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58B4" w:rsidRPr="00C46FDC" w:rsidRDefault="003558B4" w:rsidP="00C46FDC">
      <w:pPr>
        <w:wordWrap/>
        <w:spacing w:line="360" w:lineRule="auto"/>
        <w:rPr>
          <w:rFonts w:ascii="Book Antiqua" w:hAnsi="Book Antiqua"/>
          <w:sz w:val="24"/>
          <w:szCs w:val="24"/>
        </w:rPr>
      </w:pPr>
      <w:r w:rsidRPr="00C46FDC">
        <w:rPr>
          <w:rFonts w:ascii="Book Antiqua" w:hAnsi="Book Antiqua"/>
          <w:sz w:val="24"/>
          <w:szCs w:val="24"/>
        </w:rPr>
        <w:t xml:space="preserve">Name of journal: </w:t>
      </w:r>
      <w:r w:rsidRPr="00C46FDC">
        <w:rPr>
          <w:rFonts w:ascii="Book Antiqua" w:hAnsi="Book Antiqua"/>
          <w:i/>
          <w:sz w:val="24"/>
          <w:szCs w:val="24"/>
        </w:rPr>
        <w:t>World Journal of Gastrointestinal Oncology</w:t>
      </w:r>
    </w:p>
    <w:p w:rsidR="003558B4" w:rsidRPr="00C46FDC" w:rsidRDefault="003558B4" w:rsidP="00C46FDC">
      <w:pPr>
        <w:wordWrap/>
        <w:spacing w:line="360" w:lineRule="auto"/>
        <w:rPr>
          <w:rFonts w:ascii="Book Antiqua" w:eastAsia="宋体" w:hAnsi="Book Antiqua"/>
          <w:sz w:val="24"/>
          <w:szCs w:val="24"/>
          <w:lang w:eastAsia="zh-CN"/>
        </w:rPr>
      </w:pPr>
      <w:r w:rsidRPr="00C46FDC">
        <w:rPr>
          <w:rFonts w:ascii="Book Antiqua" w:hAnsi="Book Antiqua"/>
          <w:sz w:val="24"/>
          <w:szCs w:val="24"/>
        </w:rPr>
        <w:t xml:space="preserve">ESPS Manuscript NO: </w:t>
      </w:r>
      <w:r w:rsidRPr="00C46FDC">
        <w:rPr>
          <w:rFonts w:ascii="Book Antiqua" w:eastAsia="宋体" w:hAnsi="Book Antiqua"/>
          <w:sz w:val="24"/>
          <w:szCs w:val="24"/>
          <w:lang w:eastAsia="zh-CN"/>
        </w:rPr>
        <w:t>14324</w:t>
      </w:r>
    </w:p>
    <w:p w:rsidR="00570AE0" w:rsidRPr="00C46FDC" w:rsidRDefault="003558B4" w:rsidP="00C46FDC">
      <w:pPr>
        <w:wordWrap/>
        <w:spacing w:line="360" w:lineRule="auto"/>
        <w:rPr>
          <w:rFonts w:ascii="Book Antiqua" w:eastAsia="宋体" w:hAnsi="Book Antiqua"/>
          <w:b/>
          <w:i/>
          <w:sz w:val="24"/>
          <w:szCs w:val="24"/>
          <w:lang w:eastAsia="zh-CN"/>
        </w:rPr>
      </w:pPr>
      <w:r w:rsidRPr="00C46FDC">
        <w:rPr>
          <w:rFonts w:ascii="Book Antiqua" w:hAnsi="Book Antiqua"/>
          <w:sz w:val="24"/>
          <w:szCs w:val="24"/>
        </w:rPr>
        <w:t>Columns:</w:t>
      </w:r>
      <w:r w:rsidRPr="00C46FDC">
        <w:rPr>
          <w:rFonts w:ascii="Book Antiqua" w:eastAsia="宋体" w:hAnsi="Book Antiqua"/>
          <w:sz w:val="24"/>
          <w:szCs w:val="24"/>
          <w:lang w:eastAsia="zh-CN"/>
        </w:rPr>
        <w:t xml:space="preserve"> </w:t>
      </w:r>
      <w:r w:rsidR="0057024F" w:rsidRPr="00C46FDC">
        <w:rPr>
          <w:rFonts w:ascii="Book Antiqua" w:hAnsi="Book Antiqua"/>
          <w:sz w:val="24"/>
          <w:szCs w:val="24"/>
        </w:rPr>
        <w:t>Case Report</w:t>
      </w:r>
    </w:p>
    <w:p w:rsidR="003558B4" w:rsidRPr="00C46FDC" w:rsidRDefault="003558B4" w:rsidP="00C46FDC">
      <w:pPr>
        <w:wordWrap/>
        <w:spacing w:line="360" w:lineRule="auto"/>
        <w:rPr>
          <w:rFonts w:ascii="Book Antiqua" w:eastAsia="宋体" w:hAnsi="Book Antiqua"/>
          <w:sz w:val="24"/>
          <w:szCs w:val="24"/>
          <w:lang w:eastAsia="zh-CN"/>
        </w:rPr>
      </w:pPr>
    </w:p>
    <w:p w:rsidR="00570AE0" w:rsidRPr="00C46FDC" w:rsidRDefault="00570AE0" w:rsidP="00C46FDC">
      <w:pPr>
        <w:kinsoku w:val="0"/>
        <w:wordWrap/>
        <w:overflowPunct w:val="0"/>
        <w:snapToGrid w:val="0"/>
        <w:spacing w:line="360" w:lineRule="auto"/>
        <w:rPr>
          <w:rFonts w:ascii="Book Antiqua" w:hAnsi="Book Antiqua"/>
          <w:b/>
          <w:sz w:val="24"/>
          <w:szCs w:val="24"/>
        </w:rPr>
      </w:pPr>
      <w:r w:rsidRPr="00C46FDC">
        <w:rPr>
          <w:rFonts w:ascii="Book Antiqua" w:hAnsi="Book Antiqua"/>
          <w:b/>
          <w:sz w:val="24"/>
          <w:szCs w:val="24"/>
        </w:rPr>
        <w:t>Gastric metastasis from primary lung adenocarcinoma mimicking primary gastric cancer</w:t>
      </w:r>
    </w:p>
    <w:p w:rsidR="00570AE0" w:rsidRPr="00C46FDC" w:rsidRDefault="00570AE0" w:rsidP="00C46FDC">
      <w:pPr>
        <w:kinsoku w:val="0"/>
        <w:wordWrap/>
        <w:overflowPunct w:val="0"/>
        <w:snapToGrid w:val="0"/>
        <w:spacing w:line="360" w:lineRule="auto"/>
        <w:rPr>
          <w:rFonts w:ascii="Book Antiqua" w:eastAsia="宋体" w:hAnsi="Book Antiqua"/>
          <w:bCs/>
          <w:sz w:val="24"/>
          <w:szCs w:val="24"/>
          <w:lang w:eastAsia="zh-CN"/>
        </w:rPr>
      </w:pPr>
    </w:p>
    <w:p w:rsidR="00C46FDC" w:rsidRPr="00C46FDC" w:rsidRDefault="00C46FDC" w:rsidP="00C46FDC">
      <w:pPr>
        <w:kinsoku w:val="0"/>
        <w:wordWrap/>
        <w:overflowPunct w:val="0"/>
        <w:snapToGrid w:val="0"/>
        <w:spacing w:line="360" w:lineRule="auto"/>
        <w:rPr>
          <w:rFonts w:ascii="Book Antiqua" w:eastAsia="宋体" w:hAnsi="Book Antiqua"/>
          <w:sz w:val="24"/>
          <w:szCs w:val="24"/>
          <w:lang w:eastAsia="zh-CN"/>
        </w:rPr>
      </w:pPr>
      <w:r w:rsidRPr="00C46FDC">
        <w:rPr>
          <w:rFonts w:ascii="Book Antiqua" w:hAnsi="Book Antiqua"/>
          <w:sz w:val="24"/>
          <w:szCs w:val="24"/>
        </w:rPr>
        <w:t xml:space="preserve">Kim </w:t>
      </w:r>
      <w:r w:rsidRPr="00C46FDC">
        <w:rPr>
          <w:rFonts w:ascii="Book Antiqua" w:eastAsia="宋体" w:hAnsi="Book Antiqua"/>
          <w:sz w:val="24"/>
          <w:szCs w:val="24"/>
          <w:lang w:eastAsia="zh-CN"/>
        </w:rPr>
        <w:t xml:space="preserve">MJ </w:t>
      </w:r>
      <w:r w:rsidRPr="00C46FDC">
        <w:rPr>
          <w:rFonts w:ascii="Book Antiqua" w:eastAsia="宋体" w:hAnsi="Book Antiqua"/>
          <w:i/>
          <w:sz w:val="24"/>
          <w:szCs w:val="24"/>
          <w:lang w:eastAsia="zh-CN"/>
        </w:rPr>
        <w:t xml:space="preserve">et al. </w:t>
      </w:r>
      <w:r w:rsidRPr="00C46FDC">
        <w:rPr>
          <w:rFonts w:ascii="Book Antiqua" w:hAnsi="Book Antiqua"/>
          <w:sz w:val="24"/>
          <w:szCs w:val="24"/>
        </w:rPr>
        <w:t>Gastric metastasis from lung adenocarcinoma</w:t>
      </w:r>
    </w:p>
    <w:p w:rsidR="00C46FDC" w:rsidRPr="00C46FDC" w:rsidRDefault="00C46FDC" w:rsidP="00C46FDC">
      <w:pPr>
        <w:kinsoku w:val="0"/>
        <w:wordWrap/>
        <w:overflowPunct w:val="0"/>
        <w:snapToGrid w:val="0"/>
        <w:spacing w:line="360" w:lineRule="auto"/>
        <w:rPr>
          <w:rFonts w:ascii="Book Antiqua" w:eastAsia="宋体" w:hAnsi="Book Antiqua"/>
          <w:bCs/>
          <w:sz w:val="24"/>
          <w:szCs w:val="24"/>
          <w:lang w:eastAsia="zh-CN"/>
        </w:rPr>
      </w:pPr>
    </w:p>
    <w:p w:rsidR="00570AE0" w:rsidRPr="00C46FDC" w:rsidRDefault="00570AE0" w:rsidP="00C46FDC">
      <w:pPr>
        <w:kinsoku w:val="0"/>
        <w:wordWrap/>
        <w:overflowPunct w:val="0"/>
        <w:spacing w:line="360" w:lineRule="auto"/>
        <w:rPr>
          <w:rFonts w:ascii="Book Antiqua" w:hAnsi="Book Antiqua"/>
          <w:sz w:val="24"/>
          <w:szCs w:val="24"/>
          <w:vertAlign w:val="superscript"/>
        </w:rPr>
      </w:pPr>
      <w:r w:rsidRPr="00C46FDC">
        <w:rPr>
          <w:rFonts w:ascii="Book Antiqua" w:hAnsi="Book Antiqua"/>
          <w:sz w:val="24"/>
          <w:szCs w:val="24"/>
        </w:rPr>
        <w:t>Min Ji Kim, Ji Hyung Hong, Eun Su Park, Jae Ho Byun</w:t>
      </w:r>
    </w:p>
    <w:p w:rsidR="00570AE0" w:rsidRPr="00C46FDC" w:rsidRDefault="00570AE0" w:rsidP="00C46FDC">
      <w:pPr>
        <w:kinsoku w:val="0"/>
        <w:wordWrap/>
        <w:overflowPunct w:val="0"/>
        <w:spacing w:line="360" w:lineRule="auto"/>
        <w:rPr>
          <w:rFonts w:ascii="Book Antiqua" w:hAnsi="Book Antiqua"/>
          <w:sz w:val="24"/>
          <w:szCs w:val="24"/>
        </w:rPr>
      </w:pPr>
    </w:p>
    <w:p w:rsidR="00570AE0" w:rsidRPr="00C46FDC" w:rsidRDefault="00570AE0" w:rsidP="00C46FDC">
      <w:pPr>
        <w:kinsoku w:val="0"/>
        <w:wordWrap/>
        <w:overflowPunct w:val="0"/>
        <w:spacing w:line="360" w:lineRule="auto"/>
        <w:rPr>
          <w:rFonts w:ascii="Book Antiqua" w:eastAsia="宋体" w:hAnsi="Book Antiqua"/>
          <w:b/>
          <w:sz w:val="24"/>
          <w:szCs w:val="24"/>
          <w:lang w:eastAsia="zh-CN"/>
        </w:rPr>
      </w:pPr>
      <w:r w:rsidRPr="00C46FDC">
        <w:rPr>
          <w:rFonts w:ascii="Book Antiqua" w:hAnsi="Book Antiqua"/>
          <w:b/>
          <w:sz w:val="24"/>
          <w:szCs w:val="24"/>
        </w:rPr>
        <w:t>Min Ji Kim, Ji Hyung Hong, Jae Ho Byun</w:t>
      </w:r>
      <w:r w:rsidR="00C46FDC" w:rsidRPr="00C46FDC">
        <w:rPr>
          <w:rFonts w:ascii="Book Antiqua" w:eastAsia="宋体" w:hAnsi="Book Antiqua"/>
          <w:b/>
          <w:sz w:val="24"/>
          <w:szCs w:val="24"/>
          <w:lang w:eastAsia="zh-CN"/>
        </w:rPr>
        <w:t xml:space="preserve">, </w:t>
      </w:r>
      <w:r w:rsidRPr="00C46FDC">
        <w:rPr>
          <w:rFonts w:ascii="Book Antiqua" w:hAnsi="Book Antiqua"/>
          <w:sz w:val="24"/>
          <w:szCs w:val="24"/>
        </w:rPr>
        <w:t>Division of Medical Oncology, Incheon St. Mary’s Hospital, College of Medicine, The Catholic University of Korea</w:t>
      </w:r>
      <w:r w:rsidR="00C46FDC" w:rsidRPr="00C46FDC">
        <w:rPr>
          <w:rFonts w:ascii="Book Antiqua" w:eastAsia="宋体" w:hAnsi="Book Antiqua"/>
          <w:sz w:val="24"/>
          <w:szCs w:val="24"/>
          <w:lang w:eastAsia="zh-CN"/>
        </w:rPr>
        <w:t xml:space="preserve">, </w:t>
      </w:r>
      <w:r w:rsidR="00C46FDC" w:rsidRPr="00C46FDC">
        <w:rPr>
          <w:rFonts w:ascii="Book Antiqua" w:hAnsi="Book Antiqua"/>
          <w:sz w:val="24"/>
          <w:szCs w:val="24"/>
        </w:rPr>
        <w:t xml:space="preserve">Bupyeong-Gu 403-720, </w:t>
      </w:r>
      <w:r w:rsidR="00C46FDC" w:rsidRPr="00C46FDC">
        <w:rPr>
          <w:rFonts w:ascii="Book Antiqua" w:eastAsia="宋体" w:hAnsi="Book Antiqua"/>
          <w:sz w:val="24"/>
          <w:szCs w:val="24"/>
          <w:lang w:eastAsia="zh-CN"/>
        </w:rPr>
        <w:t xml:space="preserve">South </w:t>
      </w:r>
      <w:r w:rsidR="00C46FDC" w:rsidRPr="00C46FDC">
        <w:rPr>
          <w:rFonts w:ascii="Book Antiqua" w:hAnsi="Book Antiqua"/>
          <w:sz w:val="24"/>
          <w:szCs w:val="24"/>
        </w:rPr>
        <w:t>Korea</w:t>
      </w:r>
      <w:r w:rsidRPr="00C46FDC">
        <w:rPr>
          <w:rFonts w:ascii="Book Antiqua" w:hAnsi="Book Antiqua"/>
          <w:sz w:val="24"/>
          <w:szCs w:val="24"/>
        </w:rPr>
        <w:t xml:space="preserve"> </w:t>
      </w:r>
    </w:p>
    <w:p w:rsidR="00570AE0" w:rsidRPr="00C46FDC" w:rsidRDefault="00570AE0" w:rsidP="00C46FDC">
      <w:pPr>
        <w:kinsoku w:val="0"/>
        <w:wordWrap/>
        <w:overflowPunct w:val="0"/>
        <w:spacing w:line="360" w:lineRule="auto"/>
        <w:rPr>
          <w:rFonts w:ascii="Book Antiqua" w:hAnsi="Book Antiqua"/>
          <w:sz w:val="24"/>
          <w:szCs w:val="24"/>
        </w:rPr>
      </w:pPr>
    </w:p>
    <w:p w:rsidR="00570AE0" w:rsidRPr="00C46FDC" w:rsidRDefault="00570AE0" w:rsidP="00C46FDC">
      <w:pPr>
        <w:kinsoku w:val="0"/>
        <w:wordWrap/>
        <w:overflowPunct w:val="0"/>
        <w:spacing w:line="360" w:lineRule="auto"/>
        <w:rPr>
          <w:rFonts w:ascii="Book Antiqua" w:eastAsia="宋体" w:hAnsi="Book Antiqua"/>
          <w:b/>
          <w:sz w:val="24"/>
          <w:szCs w:val="24"/>
          <w:lang w:eastAsia="zh-CN"/>
        </w:rPr>
      </w:pPr>
      <w:r w:rsidRPr="00C46FDC">
        <w:rPr>
          <w:rFonts w:ascii="Book Antiqua" w:hAnsi="Book Antiqua"/>
          <w:b/>
          <w:sz w:val="24"/>
          <w:szCs w:val="24"/>
        </w:rPr>
        <w:t>Ji Hyung Hong, Jae Ho Byun</w:t>
      </w:r>
      <w:r w:rsidR="00C46FDC" w:rsidRPr="00C46FDC">
        <w:rPr>
          <w:rFonts w:ascii="Book Antiqua" w:eastAsia="宋体" w:hAnsi="Book Antiqua"/>
          <w:b/>
          <w:sz w:val="24"/>
          <w:szCs w:val="24"/>
          <w:lang w:eastAsia="zh-CN"/>
        </w:rPr>
        <w:t xml:space="preserve">, </w:t>
      </w:r>
      <w:r w:rsidRPr="00C46FDC">
        <w:rPr>
          <w:rFonts w:ascii="Book Antiqua" w:hAnsi="Book Antiqua"/>
          <w:sz w:val="24"/>
          <w:szCs w:val="24"/>
        </w:rPr>
        <w:t>Department of Internal Medicine, Incheon St. Mary’s Hospital, College of Medicine, The Catholic University of Korea</w:t>
      </w:r>
      <w:r w:rsidR="00C46FDC" w:rsidRPr="00C46FDC">
        <w:rPr>
          <w:rFonts w:ascii="Book Antiqua" w:eastAsia="宋体" w:hAnsi="Book Antiqua"/>
          <w:sz w:val="24"/>
          <w:szCs w:val="24"/>
          <w:lang w:eastAsia="zh-CN"/>
        </w:rPr>
        <w:t>,</w:t>
      </w:r>
      <w:r w:rsidRPr="00C46FDC">
        <w:rPr>
          <w:rFonts w:ascii="Book Antiqua" w:hAnsi="Book Antiqua"/>
          <w:sz w:val="24"/>
          <w:szCs w:val="24"/>
        </w:rPr>
        <w:t xml:space="preserve"> </w:t>
      </w:r>
      <w:r w:rsidR="00C46FDC" w:rsidRPr="00C46FDC">
        <w:rPr>
          <w:rFonts w:ascii="Book Antiqua" w:hAnsi="Book Antiqua"/>
          <w:sz w:val="24"/>
          <w:szCs w:val="24"/>
        </w:rPr>
        <w:t xml:space="preserve">Bupyeong-Gu 403-720, </w:t>
      </w:r>
      <w:r w:rsidR="00C46FDC" w:rsidRPr="00C46FDC">
        <w:rPr>
          <w:rFonts w:ascii="Book Antiqua" w:eastAsia="宋体" w:hAnsi="Book Antiqua"/>
          <w:sz w:val="24"/>
          <w:szCs w:val="24"/>
          <w:lang w:eastAsia="zh-CN"/>
        </w:rPr>
        <w:t xml:space="preserve">South </w:t>
      </w:r>
      <w:r w:rsidR="00C46FDC" w:rsidRPr="00C46FDC">
        <w:rPr>
          <w:rFonts w:ascii="Book Antiqua" w:hAnsi="Book Antiqua"/>
          <w:sz w:val="24"/>
          <w:szCs w:val="24"/>
        </w:rPr>
        <w:t>Korea</w:t>
      </w:r>
    </w:p>
    <w:p w:rsidR="00570AE0" w:rsidRPr="00C46FDC" w:rsidRDefault="00570AE0" w:rsidP="00C46FDC">
      <w:pPr>
        <w:kinsoku w:val="0"/>
        <w:wordWrap/>
        <w:overflowPunct w:val="0"/>
        <w:spacing w:line="360" w:lineRule="auto"/>
        <w:rPr>
          <w:rFonts w:ascii="Book Antiqua" w:hAnsi="Book Antiqua"/>
          <w:sz w:val="24"/>
          <w:szCs w:val="24"/>
        </w:rPr>
      </w:pPr>
    </w:p>
    <w:p w:rsidR="00570AE0" w:rsidRPr="00C46FDC" w:rsidRDefault="00570AE0" w:rsidP="00C46FDC">
      <w:pPr>
        <w:kinsoku w:val="0"/>
        <w:wordWrap/>
        <w:overflowPunct w:val="0"/>
        <w:spacing w:line="360" w:lineRule="auto"/>
        <w:rPr>
          <w:rFonts w:ascii="Book Antiqua" w:eastAsia="宋体" w:hAnsi="Book Antiqua"/>
          <w:b/>
          <w:sz w:val="24"/>
          <w:szCs w:val="24"/>
          <w:lang w:eastAsia="zh-CN"/>
        </w:rPr>
      </w:pPr>
      <w:r w:rsidRPr="00C46FDC">
        <w:rPr>
          <w:rFonts w:ascii="Book Antiqua" w:hAnsi="Book Antiqua"/>
          <w:b/>
          <w:sz w:val="24"/>
          <w:szCs w:val="24"/>
        </w:rPr>
        <w:t>Eun Su Park</w:t>
      </w:r>
      <w:r w:rsidR="00C46FDC" w:rsidRPr="00C46FDC">
        <w:rPr>
          <w:rFonts w:ascii="Book Antiqua" w:eastAsia="宋体" w:hAnsi="Book Antiqua"/>
          <w:b/>
          <w:sz w:val="24"/>
          <w:szCs w:val="24"/>
          <w:lang w:eastAsia="zh-CN"/>
        </w:rPr>
        <w:t xml:space="preserve">, </w:t>
      </w:r>
      <w:r w:rsidRPr="00C46FDC">
        <w:rPr>
          <w:rFonts w:ascii="Book Antiqua" w:hAnsi="Book Antiqua"/>
          <w:sz w:val="24"/>
          <w:szCs w:val="24"/>
        </w:rPr>
        <w:t>Department of Hospital Pathology, Incheon St. Mary’s Hospital, College of Medicine, The Catholic University of Korea</w:t>
      </w:r>
      <w:r w:rsidR="00C46FDC" w:rsidRPr="00C46FDC">
        <w:rPr>
          <w:rFonts w:ascii="Book Antiqua" w:eastAsia="宋体" w:hAnsi="Book Antiqua"/>
          <w:sz w:val="24"/>
          <w:szCs w:val="24"/>
          <w:lang w:eastAsia="zh-CN"/>
        </w:rPr>
        <w:t>,</w:t>
      </w:r>
      <w:r w:rsidRPr="00C46FDC">
        <w:rPr>
          <w:rFonts w:ascii="Book Antiqua" w:hAnsi="Book Antiqua"/>
          <w:sz w:val="24"/>
          <w:szCs w:val="24"/>
        </w:rPr>
        <w:t xml:space="preserve"> </w:t>
      </w:r>
      <w:r w:rsidR="00C46FDC" w:rsidRPr="00C46FDC">
        <w:rPr>
          <w:rFonts w:ascii="Book Antiqua" w:hAnsi="Book Antiqua"/>
          <w:sz w:val="24"/>
          <w:szCs w:val="24"/>
        </w:rPr>
        <w:t xml:space="preserve">Bupyeong-Gu 403-720, </w:t>
      </w:r>
      <w:r w:rsidR="00C46FDC" w:rsidRPr="00C46FDC">
        <w:rPr>
          <w:rFonts w:ascii="Book Antiqua" w:eastAsia="宋体" w:hAnsi="Book Antiqua"/>
          <w:sz w:val="24"/>
          <w:szCs w:val="24"/>
          <w:lang w:eastAsia="zh-CN"/>
        </w:rPr>
        <w:t xml:space="preserve">South </w:t>
      </w:r>
      <w:r w:rsidR="00C46FDC" w:rsidRPr="00C46FDC">
        <w:rPr>
          <w:rFonts w:ascii="Book Antiqua" w:hAnsi="Book Antiqua"/>
          <w:sz w:val="24"/>
          <w:szCs w:val="24"/>
        </w:rPr>
        <w:t>Korea</w:t>
      </w:r>
    </w:p>
    <w:p w:rsidR="00570AE0" w:rsidRPr="00C46FDC" w:rsidRDefault="00570AE0" w:rsidP="00C46FDC">
      <w:pPr>
        <w:kinsoku w:val="0"/>
        <w:wordWrap/>
        <w:overflowPunct w:val="0"/>
        <w:spacing w:line="360" w:lineRule="auto"/>
        <w:rPr>
          <w:rFonts w:ascii="Book Antiqua" w:eastAsia="宋体" w:hAnsi="Book Antiqua"/>
          <w:sz w:val="24"/>
          <w:szCs w:val="24"/>
          <w:lang w:eastAsia="zh-CN"/>
        </w:rPr>
      </w:pPr>
    </w:p>
    <w:p w:rsidR="00C46FDC" w:rsidRPr="00C46FDC" w:rsidRDefault="00C46FDC" w:rsidP="00C46FDC">
      <w:pPr>
        <w:widowControl/>
        <w:kinsoku w:val="0"/>
        <w:wordWrap/>
        <w:overflowPunct w:val="0"/>
        <w:spacing w:line="360" w:lineRule="auto"/>
        <w:rPr>
          <w:rFonts w:ascii="Book Antiqua" w:eastAsia="宋体" w:hAnsi="Book Antiqua"/>
          <w:sz w:val="24"/>
          <w:szCs w:val="24"/>
          <w:lang w:eastAsia="zh-CN"/>
        </w:rPr>
      </w:pPr>
      <w:r w:rsidRPr="00C46FDC">
        <w:rPr>
          <w:rFonts w:ascii="Book Antiqua" w:hAnsi="Book Antiqua"/>
          <w:b/>
          <w:sz w:val="24"/>
          <w:szCs w:val="24"/>
        </w:rPr>
        <w:t>Author contributions:</w:t>
      </w:r>
      <w:r w:rsidRPr="00C46FDC">
        <w:rPr>
          <w:rFonts w:ascii="Book Antiqua" w:hAnsi="Book Antiqua"/>
          <w:sz w:val="24"/>
          <w:szCs w:val="24"/>
        </w:rPr>
        <w:t xml:space="preserve"> Kim </w:t>
      </w:r>
      <w:r w:rsidRPr="00C46FDC">
        <w:rPr>
          <w:rFonts w:ascii="Book Antiqua" w:eastAsia="宋体" w:hAnsi="Book Antiqua"/>
          <w:sz w:val="24"/>
          <w:szCs w:val="24"/>
          <w:lang w:eastAsia="zh-CN"/>
        </w:rPr>
        <w:t xml:space="preserve">MJ </w:t>
      </w:r>
      <w:r w:rsidRPr="00C46FDC">
        <w:rPr>
          <w:rFonts w:ascii="Book Antiqua" w:hAnsi="Book Antiqua"/>
          <w:sz w:val="24"/>
          <w:szCs w:val="24"/>
        </w:rPr>
        <w:t xml:space="preserve">and Hong </w:t>
      </w:r>
      <w:r w:rsidRPr="00C46FDC">
        <w:rPr>
          <w:rFonts w:ascii="Book Antiqua" w:eastAsia="宋体" w:hAnsi="Book Antiqua"/>
          <w:sz w:val="24"/>
          <w:szCs w:val="24"/>
          <w:lang w:eastAsia="zh-CN"/>
        </w:rPr>
        <w:t xml:space="preserve">JH </w:t>
      </w:r>
      <w:r w:rsidRPr="00C46FDC">
        <w:rPr>
          <w:rFonts w:ascii="Book Antiqua" w:hAnsi="Book Antiqua"/>
          <w:sz w:val="24"/>
          <w:szCs w:val="24"/>
        </w:rPr>
        <w:t>collected the data and wrote the initial manuscript equally</w:t>
      </w:r>
      <w:r w:rsidRPr="00C46FDC">
        <w:rPr>
          <w:rFonts w:ascii="Book Antiqua" w:eastAsia="宋体" w:hAnsi="Book Antiqua"/>
          <w:sz w:val="24"/>
          <w:szCs w:val="24"/>
          <w:lang w:eastAsia="zh-CN"/>
        </w:rPr>
        <w:t xml:space="preserve">; </w:t>
      </w:r>
      <w:r w:rsidRPr="00C46FDC">
        <w:rPr>
          <w:rFonts w:ascii="Book Antiqua" w:hAnsi="Book Antiqua"/>
          <w:sz w:val="24"/>
          <w:szCs w:val="24"/>
        </w:rPr>
        <w:t xml:space="preserve">Hong </w:t>
      </w:r>
      <w:r w:rsidRPr="00C46FDC">
        <w:rPr>
          <w:rFonts w:ascii="Book Antiqua" w:eastAsia="宋体" w:hAnsi="Book Antiqua"/>
          <w:sz w:val="24"/>
          <w:szCs w:val="24"/>
          <w:lang w:eastAsia="zh-CN"/>
        </w:rPr>
        <w:t xml:space="preserve">JH </w:t>
      </w:r>
      <w:r w:rsidRPr="00C46FDC">
        <w:rPr>
          <w:rFonts w:ascii="Book Antiqua" w:hAnsi="Book Antiqua"/>
          <w:sz w:val="24"/>
          <w:szCs w:val="24"/>
        </w:rPr>
        <w:t>edited the manuscript</w:t>
      </w:r>
      <w:r w:rsidRPr="00C46FDC">
        <w:rPr>
          <w:rFonts w:ascii="Book Antiqua" w:eastAsia="宋体" w:hAnsi="Book Antiqua"/>
          <w:sz w:val="24"/>
          <w:szCs w:val="24"/>
          <w:lang w:eastAsia="zh-CN"/>
        </w:rPr>
        <w:t xml:space="preserve">; </w:t>
      </w:r>
      <w:r w:rsidRPr="00C46FDC">
        <w:rPr>
          <w:rFonts w:ascii="Book Antiqua" w:hAnsi="Book Antiqua"/>
          <w:sz w:val="24"/>
          <w:szCs w:val="24"/>
        </w:rPr>
        <w:t xml:space="preserve">Park </w:t>
      </w:r>
      <w:r w:rsidRPr="00C46FDC">
        <w:rPr>
          <w:rFonts w:ascii="Book Antiqua" w:eastAsia="宋体" w:hAnsi="Book Antiqua"/>
          <w:sz w:val="24"/>
          <w:szCs w:val="24"/>
          <w:lang w:eastAsia="zh-CN"/>
        </w:rPr>
        <w:t xml:space="preserve">ES </w:t>
      </w:r>
      <w:r w:rsidRPr="00C46FDC">
        <w:rPr>
          <w:rFonts w:ascii="Book Antiqua" w:hAnsi="Book Antiqua"/>
          <w:sz w:val="24"/>
          <w:szCs w:val="24"/>
        </w:rPr>
        <w:t>gave pathology opinion and prepared the slides for publication</w:t>
      </w:r>
      <w:r w:rsidRPr="00C46FDC">
        <w:rPr>
          <w:rFonts w:ascii="Book Antiqua" w:eastAsia="宋体" w:hAnsi="Book Antiqua"/>
          <w:sz w:val="24"/>
          <w:szCs w:val="24"/>
          <w:lang w:eastAsia="zh-CN"/>
        </w:rPr>
        <w:t xml:space="preserve">; </w:t>
      </w:r>
      <w:r w:rsidRPr="00C46FDC">
        <w:rPr>
          <w:rFonts w:ascii="Book Antiqua" w:hAnsi="Book Antiqua"/>
          <w:sz w:val="24"/>
          <w:szCs w:val="24"/>
        </w:rPr>
        <w:t xml:space="preserve">Byun </w:t>
      </w:r>
      <w:r w:rsidRPr="00C46FDC">
        <w:rPr>
          <w:rFonts w:ascii="Book Antiqua" w:eastAsia="宋体" w:hAnsi="Book Antiqua"/>
          <w:sz w:val="24"/>
          <w:szCs w:val="24"/>
          <w:lang w:eastAsia="zh-CN"/>
        </w:rPr>
        <w:t xml:space="preserve">JH </w:t>
      </w:r>
      <w:r w:rsidRPr="00C46FDC">
        <w:rPr>
          <w:rFonts w:ascii="Book Antiqua" w:hAnsi="Book Antiqua"/>
          <w:sz w:val="24"/>
          <w:szCs w:val="24"/>
        </w:rPr>
        <w:t xml:space="preserve">did critical editing. </w:t>
      </w:r>
    </w:p>
    <w:p w:rsidR="00C46FDC" w:rsidRPr="00C46FDC" w:rsidRDefault="00C46FDC" w:rsidP="00C46FDC">
      <w:pPr>
        <w:widowControl/>
        <w:kinsoku w:val="0"/>
        <w:wordWrap/>
        <w:overflowPunct w:val="0"/>
        <w:spacing w:line="360" w:lineRule="auto"/>
        <w:rPr>
          <w:rFonts w:ascii="Book Antiqua" w:eastAsia="宋体" w:hAnsi="Book Antiqua"/>
          <w:sz w:val="24"/>
          <w:szCs w:val="24"/>
          <w:lang w:eastAsia="zh-CN"/>
        </w:rPr>
      </w:pPr>
    </w:p>
    <w:p w:rsidR="00C46FDC" w:rsidRPr="00C46FDC" w:rsidRDefault="00C46FDC" w:rsidP="00C46FDC">
      <w:pPr>
        <w:wordWrap/>
        <w:spacing w:line="360" w:lineRule="auto"/>
        <w:rPr>
          <w:rFonts w:ascii="Book Antiqua" w:hAnsi="Book Antiqua"/>
          <w:sz w:val="24"/>
          <w:szCs w:val="24"/>
        </w:rPr>
      </w:pPr>
      <w:r w:rsidRPr="00C46FDC">
        <w:rPr>
          <w:rFonts w:ascii="Book Antiqua" w:hAnsi="Book Antiqua"/>
          <w:b/>
          <w:sz w:val="24"/>
          <w:szCs w:val="24"/>
        </w:rPr>
        <w:t>Ethics approval</w:t>
      </w:r>
      <w:r w:rsidRPr="00C46FDC">
        <w:rPr>
          <w:rFonts w:ascii="Book Antiqua" w:hAnsi="Book Antiqua"/>
          <w:sz w:val="24"/>
          <w:szCs w:val="24"/>
        </w:rPr>
        <w:t xml:space="preserve">: </w:t>
      </w:r>
      <w:r w:rsidRPr="00C46FDC">
        <w:rPr>
          <w:rFonts w:ascii="Book Antiqua" w:eastAsiaTheme="minorEastAsia" w:hAnsi="Book Antiqua" w:cs="TimesNewRomanPS-BoldItalicMT"/>
          <w:bCs/>
          <w:iCs/>
          <w:kern w:val="0"/>
          <w:sz w:val="24"/>
          <w:szCs w:val="24"/>
        </w:rPr>
        <w:t>The study was reviewed and approved by the Incheon St. Mary’s Hospital Institutional Review Board.</w:t>
      </w:r>
    </w:p>
    <w:p w:rsidR="00C46FDC" w:rsidRPr="00C46FDC" w:rsidRDefault="00C46FDC" w:rsidP="00C46FDC">
      <w:pPr>
        <w:wordWrap/>
        <w:spacing w:line="360" w:lineRule="auto"/>
        <w:rPr>
          <w:rFonts w:ascii="Book Antiqua" w:hAnsi="Book Antiqua"/>
          <w:b/>
          <w:sz w:val="24"/>
          <w:szCs w:val="24"/>
        </w:rPr>
      </w:pPr>
    </w:p>
    <w:p w:rsidR="00C46FDC" w:rsidRPr="00C46FDC" w:rsidRDefault="00C46FDC" w:rsidP="00C46FDC">
      <w:pPr>
        <w:wordWrap/>
        <w:spacing w:line="360" w:lineRule="auto"/>
        <w:rPr>
          <w:rFonts w:ascii="Book Antiqua" w:hAnsi="Book Antiqua"/>
          <w:sz w:val="24"/>
          <w:szCs w:val="24"/>
        </w:rPr>
      </w:pPr>
      <w:r w:rsidRPr="00C46FDC">
        <w:rPr>
          <w:rFonts w:ascii="Book Antiqua" w:hAnsi="Book Antiqua"/>
          <w:b/>
          <w:sz w:val="24"/>
          <w:szCs w:val="24"/>
        </w:rPr>
        <w:t>Informed consent:</w:t>
      </w:r>
      <w:r w:rsidRPr="00C46FDC">
        <w:rPr>
          <w:rFonts w:ascii="Book Antiqua" w:hAnsi="Book Antiqua"/>
          <w:sz w:val="24"/>
          <w:szCs w:val="24"/>
        </w:rPr>
        <w:t xml:space="preserve"> Informed consent was waived because of retrospective </w:t>
      </w:r>
      <w:r w:rsidRPr="00C46FDC">
        <w:rPr>
          <w:rFonts w:ascii="Book Antiqua" w:hAnsi="Book Antiqua"/>
          <w:sz w:val="24"/>
          <w:szCs w:val="24"/>
        </w:rPr>
        <w:lastRenderedPageBreak/>
        <w:t>characteristic of this report.</w:t>
      </w:r>
    </w:p>
    <w:p w:rsidR="00C46FDC" w:rsidRPr="00C46FDC" w:rsidRDefault="00C46FDC" w:rsidP="00C46FDC">
      <w:pPr>
        <w:wordWrap/>
        <w:spacing w:line="360" w:lineRule="auto"/>
        <w:rPr>
          <w:rFonts w:ascii="Book Antiqua" w:hAnsi="Book Antiqua"/>
          <w:b/>
          <w:sz w:val="24"/>
          <w:szCs w:val="24"/>
        </w:rPr>
      </w:pPr>
      <w:r w:rsidRPr="00C46FDC">
        <w:rPr>
          <w:rFonts w:ascii="Book Antiqua" w:hAnsi="Book Antiqua"/>
          <w:b/>
          <w:sz w:val="24"/>
          <w:szCs w:val="24"/>
        </w:rPr>
        <w:t xml:space="preserve"> </w:t>
      </w:r>
    </w:p>
    <w:p w:rsidR="00C46FDC" w:rsidRPr="00C46FDC" w:rsidRDefault="00C46FDC" w:rsidP="00C46FDC">
      <w:pPr>
        <w:wordWrap/>
        <w:spacing w:line="360" w:lineRule="auto"/>
        <w:rPr>
          <w:rFonts w:ascii="Book Antiqua" w:hAnsi="Book Antiqua"/>
          <w:b/>
          <w:sz w:val="24"/>
          <w:szCs w:val="24"/>
        </w:rPr>
      </w:pPr>
      <w:r w:rsidRPr="00C46FDC">
        <w:rPr>
          <w:rFonts w:ascii="Book Antiqua" w:hAnsi="Book Antiqua"/>
          <w:b/>
          <w:sz w:val="24"/>
          <w:szCs w:val="24"/>
        </w:rPr>
        <w:t>Conflict-of-interest:</w:t>
      </w:r>
      <w:r w:rsidRPr="00C46FDC">
        <w:rPr>
          <w:rFonts w:ascii="Book Antiqua" w:hAnsi="Book Antiqua"/>
          <w:sz w:val="24"/>
          <w:szCs w:val="24"/>
        </w:rPr>
        <w:t xml:space="preserve"> None of the authors has any conflict of interest or financial disclosures to declare.</w:t>
      </w:r>
    </w:p>
    <w:p w:rsidR="00C46FDC" w:rsidRPr="00150BE9" w:rsidRDefault="00C46FDC" w:rsidP="00C46FDC">
      <w:pPr>
        <w:wordWrap/>
        <w:adjustRightInd w:val="0"/>
        <w:spacing w:line="360" w:lineRule="auto"/>
        <w:rPr>
          <w:rFonts w:ascii="Book Antiqua" w:eastAsia="宋体" w:hAnsi="Book Antiqua" w:cs="TimesNewRomanPS-BoldItalicMT"/>
          <w:b/>
          <w:bCs/>
          <w:i/>
          <w:iCs/>
          <w:color w:val="000000"/>
          <w:kern w:val="0"/>
          <w:sz w:val="24"/>
          <w:szCs w:val="24"/>
          <w:lang w:eastAsia="zh-CN"/>
        </w:rPr>
      </w:pPr>
    </w:p>
    <w:p w:rsidR="00C46FDC" w:rsidRPr="00C46FDC" w:rsidRDefault="00C46FDC" w:rsidP="00C46FDC">
      <w:pPr>
        <w:widowControl/>
        <w:wordWrap/>
        <w:spacing w:line="360" w:lineRule="auto"/>
        <w:rPr>
          <w:rFonts w:ascii="Book Antiqua" w:hAnsi="Book Antiqua" w:cs="宋体"/>
          <w:kern w:val="0"/>
          <w:sz w:val="24"/>
          <w:szCs w:val="24"/>
        </w:rPr>
      </w:pPr>
      <w:r w:rsidRPr="00C46FDC">
        <w:rPr>
          <w:rFonts w:ascii="Book Antiqua" w:hAnsi="Book Antiqua"/>
          <w:b/>
          <w:color w:val="000000"/>
          <w:kern w:val="0"/>
          <w:sz w:val="24"/>
          <w:szCs w:val="24"/>
        </w:rPr>
        <w:t xml:space="preserve">Open-Access: </w:t>
      </w:r>
      <w:r w:rsidRPr="00C46FDC">
        <w:rPr>
          <w:rFonts w:ascii="Book Antiqua" w:hAnsi="Book Antiqua"/>
          <w:color w:val="000000"/>
          <w:sz w:val="24"/>
          <w:szCs w:val="24"/>
        </w:rPr>
        <w:t xml:space="preserve">This article is an </w:t>
      </w:r>
      <w:r w:rsidRPr="00C46FDC">
        <w:rPr>
          <w:rFonts w:ascii="Book Antiqua" w:hAnsi="Book Antiqua"/>
          <w:sz w:val="24"/>
          <w:szCs w:val="24"/>
        </w:rPr>
        <w:t xml:space="preserve">open-access article which </w:t>
      </w:r>
      <w:r w:rsidRPr="00C46FDC">
        <w:rPr>
          <w:rFonts w:ascii="Book Antiqua" w:hAnsi="Book Antiqua"/>
          <w:color w:val="000000"/>
          <w:sz w:val="24"/>
          <w:szCs w:val="24"/>
        </w:rPr>
        <w:t>was selected by an in-house editor and fully peer-reviewed by external reviewers. It is dis</w:t>
      </w:r>
      <w:r w:rsidRPr="00C46FDC">
        <w:rPr>
          <w:rFonts w:ascii="Book Antiqua" w:hAnsi="Book Antiqua"/>
          <w:sz w:val="24"/>
          <w:szCs w:val="24"/>
        </w:rPr>
        <w:t xml:space="preserve">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C46FDC">
          <w:rPr>
            <w:rStyle w:val="Hyperlink"/>
            <w:rFonts w:ascii="Book Antiqua" w:hAnsi="Book Antiqua"/>
            <w:sz w:val="24"/>
            <w:szCs w:val="24"/>
          </w:rPr>
          <w:t>http://creativecommons.org/licenses/by-nc/4.0/</w:t>
        </w:r>
      </w:hyperlink>
    </w:p>
    <w:p w:rsidR="00C46FDC" w:rsidRPr="00C46FDC" w:rsidRDefault="00C46FDC" w:rsidP="00C46FDC">
      <w:pPr>
        <w:kinsoku w:val="0"/>
        <w:wordWrap/>
        <w:overflowPunct w:val="0"/>
        <w:spacing w:line="360" w:lineRule="auto"/>
        <w:rPr>
          <w:rFonts w:ascii="Book Antiqua" w:eastAsia="宋体" w:hAnsi="Book Antiqua"/>
          <w:sz w:val="24"/>
          <w:szCs w:val="24"/>
          <w:lang w:eastAsia="zh-CN"/>
        </w:rPr>
      </w:pPr>
    </w:p>
    <w:p w:rsidR="00570AE0" w:rsidRPr="00C46FDC" w:rsidRDefault="00C46FDC" w:rsidP="00C46FDC">
      <w:pPr>
        <w:kinsoku w:val="0"/>
        <w:wordWrap/>
        <w:overflowPunct w:val="0"/>
        <w:spacing w:line="360" w:lineRule="auto"/>
        <w:rPr>
          <w:rFonts w:ascii="Book Antiqua" w:eastAsia="宋体" w:hAnsi="Book Antiqua"/>
          <w:sz w:val="24"/>
          <w:szCs w:val="24"/>
          <w:lang w:eastAsia="zh-CN"/>
        </w:rPr>
      </w:pPr>
      <w:r w:rsidRPr="00C46FDC">
        <w:rPr>
          <w:rFonts w:ascii="Book Antiqua" w:hAnsi="Book Antiqua"/>
          <w:b/>
          <w:sz w:val="24"/>
          <w:szCs w:val="24"/>
        </w:rPr>
        <w:t>Correspondence to: Jae Ho Byun, MD</w:t>
      </w:r>
      <w:r w:rsidR="00570AE0" w:rsidRPr="00C46FDC">
        <w:rPr>
          <w:rFonts w:ascii="Book Antiqua" w:hAnsi="Book Antiqua"/>
          <w:b/>
          <w:sz w:val="24"/>
          <w:szCs w:val="24"/>
        </w:rPr>
        <w:t>, PhD</w:t>
      </w:r>
      <w:r w:rsidRPr="00C46FDC">
        <w:rPr>
          <w:rFonts w:ascii="Book Antiqua" w:eastAsia="宋体" w:hAnsi="Book Antiqua"/>
          <w:b/>
          <w:sz w:val="24"/>
          <w:szCs w:val="24"/>
          <w:lang w:eastAsia="zh-CN"/>
        </w:rPr>
        <w:t>,</w:t>
      </w:r>
      <w:r w:rsidR="00570AE0" w:rsidRPr="00C46FDC">
        <w:rPr>
          <w:rFonts w:ascii="Book Antiqua" w:hAnsi="Book Antiqua"/>
          <w:sz w:val="24"/>
          <w:szCs w:val="24"/>
        </w:rPr>
        <w:t xml:space="preserve"> Department of Internal Medicine, Incheon St. Mary</w:t>
      </w:r>
      <w:r w:rsidRPr="00C46FDC">
        <w:rPr>
          <w:rFonts w:ascii="Book Antiqua" w:eastAsia="宋体" w:hAnsi="Book Antiqua"/>
          <w:sz w:val="24"/>
          <w:szCs w:val="24"/>
          <w:lang w:eastAsia="zh-CN"/>
        </w:rPr>
        <w:t>’</w:t>
      </w:r>
      <w:r w:rsidR="00570AE0" w:rsidRPr="00C46FDC">
        <w:rPr>
          <w:rFonts w:ascii="Book Antiqua" w:hAnsi="Book Antiqua"/>
          <w:sz w:val="24"/>
          <w:szCs w:val="24"/>
        </w:rPr>
        <w:t xml:space="preserve">s Hospital, College of Medicine, The Catholic University of Korea, 56, Dongsu-Ro, Bupyeong-Gu 403-720, </w:t>
      </w:r>
      <w:r w:rsidRPr="00C46FDC">
        <w:rPr>
          <w:rFonts w:ascii="Book Antiqua" w:eastAsia="宋体" w:hAnsi="Book Antiqua"/>
          <w:sz w:val="24"/>
          <w:szCs w:val="24"/>
          <w:lang w:eastAsia="zh-CN"/>
        </w:rPr>
        <w:t xml:space="preserve">South </w:t>
      </w:r>
      <w:r w:rsidR="00570AE0" w:rsidRPr="00C46FDC">
        <w:rPr>
          <w:rFonts w:ascii="Book Antiqua" w:hAnsi="Book Antiqua"/>
          <w:sz w:val="24"/>
          <w:szCs w:val="24"/>
        </w:rPr>
        <w:t>Korea</w:t>
      </w:r>
      <w:r w:rsidRPr="00C46FDC">
        <w:rPr>
          <w:rFonts w:ascii="Book Antiqua" w:eastAsia="宋体" w:hAnsi="Book Antiqua"/>
          <w:sz w:val="24"/>
          <w:szCs w:val="24"/>
          <w:lang w:eastAsia="zh-CN"/>
        </w:rPr>
        <w:t>.</w:t>
      </w:r>
      <w:r w:rsidRPr="00C46FDC">
        <w:rPr>
          <w:rFonts w:ascii="Book Antiqua" w:hAnsi="Book Antiqua"/>
          <w:sz w:val="24"/>
          <w:szCs w:val="24"/>
        </w:rPr>
        <w:t xml:space="preserve"> jhbyun37@catholic.ac.kr</w:t>
      </w:r>
    </w:p>
    <w:p w:rsidR="00C46FDC" w:rsidRPr="00C46FDC" w:rsidRDefault="00C46FDC" w:rsidP="00C46FDC">
      <w:pPr>
        <w:kinsoku w:val="0"/>
        <w:wordWrap/>
        <w:overflowPunct w:val="0"/>
        <w:spacing w:line="360" w:lineRule="auto"/>
        <w:rPr>
          <w:rFonts w:ascii="Book Antiqua" w:eastAsia="宋体" w:hAnsi="Book Antiqua"/>
          <w:sz w:val="24"/>
          <w:szCs w:val="24"/>
          <w:lang w:eastAsia="zh-CN"/>
        </w:rPr>
      </w:pPr>
    </w:p>
    <w:p w:rsidR="00C46FDC" w:rsidRPr="00C46FDC" w:rsidRDefault="00570AE0" w:rsidP="00C46FDC">
      <w:pPr>
        <w:kinsoku w:val="0"/>
        <w:wordWrap/>
        <w:overflowPunct w:val="0"/>
        <w:spacing w:line="360" w:lineRule="auto"/>
        <w:rPr>
          <w:rFonts w:ascii="Book Antiqua" w:eastAsia="宋体" w:hAnsi="Book Antiqua"/>
          <w:sz w:val="24"/>
          <w:szCs w:val="24"/>
          <w:lang w:eastAsia="zh-CN"/>
        </w:rPr>
      </w:pPr>
      <w:r w:rsidRPr="00C46FDC">
        <w:rPr>
          <w:rFonts w:ascii="Book Antiqua" w:hAnsi="Book Antiqua"/>
          <w:b/>
          <w:sz w:val="24"/>
          <w:szCs w:val="24"/>
        </w:rPr>
        <w:t>Tel</w:t>
      </w:r>
      <w:r w:rsidR="00C46FDC" w:rsidRPr="00C46FDC">
        <w:rPr>
          <w:rFonts w:ascii="Book Antiqua" w:eastAsia="宋体" w:hAnsi="Book Antiqua"/>
          <w:b/>
          <w:sz w:val="24"/>
          <w:szCs w:val="24"/>
          <w:lang w:eastAsia="zh-CN"/>
        </w:rPr>
        <w:t>ephone</w:t>
      </w:r>
      <w:r w:rsidRPr="00C46FDC">
        <w:rPr>
          <w:rFonts w:ascii="Book Antiqua" w:hAnsi="Book Antiqua"/>
          <w:b/>
          <w:sz w:val="24"/>
          <w:szCs w:val="24"/>
        </w:rPr>
        <w:t>:</w:t>
      </w:r>
      <w:r w:rsidRPr="00C46FDC">
        <w:rPr>
          <w:rFonts w:ascii="Book Antiqua" w:hAnsi="Book Antiqua"/>
          <w:sz w:val="24"/>
          <w:szCs w:val="24"/>
        </w:rPr>
        <w:t xml:space="preserve"> </w:t>
      </w:r>
      <w:r w:rsidR="00C46FDC" w:rsidRPr="00C46FDC">
        <w:rPr>
          <w:rFonts w:ascii="Book Antiqua" w:eastAsia="宋体" w:hAnsi="Book Antiqua"/>
          <w:sz w:val="24"/>
          <w:szCs w:val="24"/>
          <w:lang w:eastAsia="zh-CN"/>
        </w:rPr>
        <w:t>+</w:t>
      </w:r>
      <w:r w:rsidR="00C46FDC" w:rsidRPr="00C46FDC">
        <w:rPr>
          <w:rFonts w:ascii="Book Antiqua" w:hAnsi="Book Antiqua"/>
          <w:sz w:val="24"/>
          <w:szCs w:val="24"/>
        </w:rPr>
        <w:t>82-32-2805857</w:t>
      </w:r>
      <w:r w:rsidR="00C46FDC" w:rsidRPr="00C46FDC">
        <w:rPr>
          <w:rFonts w:ascii="Book Antiqua" w:eastAsia="宋体" w:hAnsi="Book Antiqua"/>
          <w:sz w:val="24"/>
          <w:szCs w:val="24"/>
          <w:lang w:eastAsia="zh-CN"/>
        </w:rPr>
        <w:t xml:space="preserve"> </w:t>
      </w:r>
    </w:p>
    <w:p w:rsidR="00570AE0" w:rsidRPr="00C46FDC" w:rsidRDefault="00570AE0" w:rsidP="00C46FDC">
      <w:pPr>
        <w:kinsoku w:val="0"/>
        <w:wordWrap/>
        <w:overflowPunct w:val="0"/>
        <w:spacing w:line="360" w:lineRule="auto"/>
        <w:rPr>
          <w:rFonts w:ascii="Book Antiqua" w:hAnsi="Book Antiqua"/>
          <w:sz w:val="24"/>
          <w:szCs w:val="24"/>
        </w:rPr>
      </w:pPr>
      <w:r w:rsidRPr="00C46FDC">
        <w:rPr>
          <w:rFonts w:ascii="Book Antiqua" w:hAnsi="Book Antiqua"/>
          <w:b/>
          <w:sz w:val="24"/>
          <w:szCs w:val="24"/>
        </w:rPr>
        <w:t>Fax:</w:t>
      </w:r>
      <w:r w:rsidRPr="00C46FDC">
        <w:rPr>
          <w:rFonts w:ascii="Book Antiqua" w:hAnsi="Book Antiqua"/>
          <w:sz w:val="24"/>
          <w:szCs w:val="24"/>
        </w:rPr>
        <w:t xml:space="preserve"> </w:t>
      </w:r>
      <w:r w:rsidR="00C46FDC" w:rsidRPr="00C46FDC">
        <w:rPr>
          <w:rFonts w:ascii="Book Antiqua" w:eastAsia="宋体" w:hAnsi="Book Antiqua"/>
          <w:sz w:val="24"/>
          <w:szCs w:val="24"/>
          <w:lang w:eastAsia="zh-CN"/>
        </w:rPr>
        <w:t>+</w:t>
      </w:r>
      <w:r w:rsidR="00C46FDC" w:rsidRPr="00C46FDC">
        <w:rPr>
          <w:rFonts w:ascii="Book Antiqua" w:hAnsi="Book Antiqua"/>
          <w:sz w:val="24"/>
          <w:szCs w:val="24"/>
        </w:rPr>
        <w:t>82-32-280</w:t>
      </w:r>
      <w:r w:rsidRPr="00C46FDC">
        <w:rPr>
          <w:rFonts w:ascii="Book Antiqua" w:hAnsi="Book Antiqua"/>
          <w:sz w:val="24"/>
          <w:szCs w:val="24"/>
        </w:rPr>
        <w:t xml:space="preserve">6100 </w:t>
      </w:r>
    </w:p>
    <w:p w:rsidR="003558B4" w:rsidRPr="00C46FDC" w:rsidRDefault="003558B4" w:rsidP="00C46FDC">
      <w:pPr>
        <w:kinsoku w:val="0"/>
        <w:wordWrap/>
        <w:overflowPunct w:val="0"/>
        <w:spacing w:line="360" w:lineRule="auto"/>
        <w:rPr>
          <w:rFonts w:ascii="Book Antiqua" w:eastAsia="宋体" w:hAnsi="Book Antiqua"/>
          <w:sz w:val="24"/>
          <w:szCs w:val="24"/>
          <w:lang w:eastAsia="zh-CN"/>
        </w:rPr>
      </w:pPr>
    </w:p>
    <w:p w:rsidR="00C46FDC" w:rsidRPr="00C46FDC" w:rsidRDefault="00C46FDC" w:rsidP="00C46FDC">
      <w:pPr>
        <w:wordWrap/>
        <w:spacing w:line="360" w:lineRule="auto"/>
        <w:rPr>
          <w:rFonts w:ascii="Book Antiqua" w:hAnsi="Book Antiqua"/>
          <w:b/>
          <w:sz w:val="24"/>
          <w:szCs w:val="24"/>
        </w:rPr>
      </w:pPr>
      <w:r w:rsidRPr="00C46FDC">
        <w:rPr>
          <w:rFonts w:ascii="Book Antiqua" w:hAnsi="Book Antiqua"/>
          <w:b/>
          <w:sz w:val="24"/>
          <w:szCs w:val="24"/>
        </w:rPr>
        <w:t>Received:</w:t>
      </w:r>
      <w:r w:rsidRPr="00C46FDC">
        <w:rPr>
          <w:rFonts w:ascii="Book Antiqua" w:eastAsia="宋体" w:hAnsi="Book Antiqua"/>
          <w:b/>
          <w:sz w:val="24"/>
          <w:szCs w:val="24"/>
          <w:lang w:eastAsia="zh-CN"/>
        </w:rPr>
        <w:t xml:space="preserve"> </w:t>
      </w:r>
      <w:r w:rsidRPr="00C46FDC">
        <w:rPr>
          <w:rFonts w:ascii="Book Antiqua" w:eastAsia="宋体" w:hAnsi="Book Antiqua"/>
          <w:sz w:val="24"/>
          <w:szCs w:val="24"/>
          <w:lang w:eastAsia="zh-CN"/>
        </w:rPr>
        <w:t>September 28, 2014</w:t>
      </w:r>
      <w:r w:rsidRPr="00C46FDC">
        <w:rPr>
          <w:rFonts w:ascii="Book Antiqua" w:hAnsi="Book Antiqua"/>
          <w:b/>
          <w:sz w:val="24"/>
          <w:szCs w:val="24"/>
        </w:rPr>
        <w:t xml:space="preserve"> </w:t>
      </w:r>
    </w:p>
    <w:p w:rsidR="00C46FDC" w:rsidRPr="00C46FDC" w:rsidRDefault="00C46FDC" w:rsidP="00C46FDC">
      <w:pPr>
        <w:wordWrap/>
        <w:spacing w:line="360" w:lineRule="auto"/>
        <w:rPr>
          <w:rFonts w:ascii="Book Antiqua" w:hAnsi="Book Antiqua"/>
          <w:b/>
          <w:sz w:val="24"/>
          <w:szCs w:val="24"/>
        </w:rPr>
      </w:pPr>
      <w:r w:rsidRPr="00C46FDC">
        <w:rPr>
          <w:rFonts w:ascii="Book Antiqua" w:hAnsi="Book Antiqua"/>
          <w:b/>
          <w:sz w:val="24"/>
          <w:szCs w:val="24"/>
        </w:rPr>
        <w:t>Peer-review started:</w:t>
      </w:r>
      <w:r w:rsidRPr="00C46FDC">
        <w:rPr>
          <w:rFonts w:ascii="Book Antiqua" w:eastAsia="宋体" w:hAnsi="Book Antiqua"/>
          <w:sz w:val="24"/>
          <w:szCs w:val="24"/>
          <w:lang w:eastAsia="zh-CN"/>
        </w:rPr>
        <w:t xml:space="preserve"> September 29, 2014</w:t>
      </w:r>
    </w:p>
    <w:p w:rsidR="00C46FDC" w:rsidRPr="00C46FDC" w:rsidRDefault="00C46FDC" w:rsidP="00C46FDC">
      <w:pPr>
        <w:wordWrap/>
        <w:spacing w:line="360" w:lineRule="auto"/>
        <w:rPr>
          <w:rFonts w:ascii="Book Antiqua" w:eastAsia="宋体" w:hAnsi="Book Antiqua"/>
          <w:b/>
          <w:sz w:val="24"/>
          <w:szCs w:val="24"/>
          <w:lang w:eastAsia="zh-CN"/>
        </w:rPr>
      </w:pPr>
      <w:r w:rsidRPr="00C46FDC">
        <w:rPr>
          <w:rFonts w:ascii="Book Antiqua" w:hAnsi="Book Antiqua"/>
          <w:b/>
          <w:sz w:val="24"/>
          <w:szCs w:val="24"/>
        </w:rPr>
        <w:t>First decision:</w:t>
      </w:r>
      <w:r w:rsidRPr="00C46FDC">
        <w:rPr>
          <w:rFonts w:ascii="Book Antiqua" w:eastAsia="宋体" w:hAnsi="Book Antiqua"/>
          <w:sz w:val="24"/>
          <w:szCs w:val="24"/>
          <w:lang w:eastAsia="zh-CN"/>
        </w:rPr>
        <w:t xml:space="preserve"> January 8, 2015</w:t>
      </w:r>
    </w:p>
    <w:p w:rsidR="00C46FDC" w:rsidRPr="00C46FDC" w:rsidRDefault="00C46FDC" w:rsidP="00C46FDC">
      <w:pPr>
        <w:wordWrap/>
        <w:spacing w:line="360" w:lineRule="auto"/>
        <w:rPr>
          <w:rFonts w:ascii="Book Antiqua" w:hAnsi="Book Antiqua"/>
          <w:b/>
          <w:sz w:val="24"/>
          <w:szCs w:val="24"/>
        </w:rPr>
      </w:pPr>
      <w:r w:rsidRPr="00C46FDC">
        <w:rPr>
          <w:rFonts w:ascii="Book Antiqua" w:hAnsi="Book Antiqua"/>
          <w:b/>
          <w:sz w:val="24"/>
          <w:szCs w:val="24"/>
        </w:rPr>
        <w:t>Revised:</w:t>
      </w:r>
      <w:r w:rsidRPr="00C46FDC">
        <w:rPr>
          <w:rFonts w:ascii="Book Antiqua" w:eastAsia="宋体" w:hAnsi="Book Antiqua"/>
          <w:b/>
          <w:sz w:val="24"/>
          <w:szCs w:val="24"/>
          <w:lang w:eastAsia="zh-CN"/>
        </w:rPr>
        <w:t xml:space="preserve"> </w:t>
      </w:r>
      <w:r w:rsidRPr="00C46FDC">
        <w:rPr>
          <w:rFonts w:ascii="Book Antiqua" w:eastAsia="宋体" w:hAnsi="Book Antiqua"/>
          <w:sz w:val="24"/>
          <w:szCs w:val="24"/>
          <w:lang w:eastAsia="zh-CN"/>
        </w:rPr>
        <w:t>February 25, 2015</w:t>
      </w:r>
      <w:r w:rsidRPr="00C46FDC">
        <w:rPr>
          <w:rFonts w:ascii="Book Antiqua" w:hAnsi="Book Antiqua"/>
          <w:b/>
          <w:sz w:val="24"/>
          <w:szCs w:val="24"/>
        </w:rPr>
        <w:t xml:space="preserve"> </w:t>
      </w:r>
    </w:p>
    <w:p w:rsidR="00C46FDC" w:rsidRPr="00C46FDC" w:rsidRDefault="00C46FDC" w:rsidP="00C46FDC">
      <w:pPr>
        <w:wordWrap/>
        <w:spacing w:line="360" w:lineRule="auto"/>
        <w:rPr>
          <w:rFonts w:ascii="Book Antiqua" w:hAnsi="Book Antiqua"/>
          <w:b/>
          <w:sz w:val="24"/>
          <w:szCs w:val="24"/>
        </w:rPr>
      </w:pPr>
      <w:r w:rsidRPr="00C46FDC">
        <w:rPr>
          <w:rFonts w:ascii="Book Antiqua" w:hAnsi="Book Antiqua"/>
          <w:b/>
          <w:sz w:val="24"/>
          <w:szCs w:val="24"/>
        </w:rPr>
        <w:t xml:space="preserve">Accepted: </w:t>
      </w:r>
      <w:r w:rsidR="009059EC" w:rsidRPr="009059EC">
        <w:rPr>
          <w:rFonts w:ascii="Book Antiqua" w:hAnsi="Book Antiqua"/>
          <w:sz w:val="24"/>
          <w:szCs w:val="24"/>
        </w:rPr>
        <w:t>March 5, 2015</w:t>
      </w:r>
    </w:p>
    <w:p w:rsidR="00C46FDC" w:rsidRPr="00C46FDC" w:rsidRDefault="00C46FDC" w:rsidP="00C46FDC">
      <w:pPr>
        <w:wordWrap/>
        <w:spacing w:line="360" w:lineRule="auto"/>
        <w:rPr>
          <w:rFonts w:ascii="Book Antiqua" w:hAnsi="Book Antiqua"/>
          <w:b/>
          <w:sz w:val="24"/>
          <w:szCs w:val="24"/>
        </w:rPr>
      </w:pPr>
      <w:r w:rsidRPr="00C46FDC">
        <w:rPr>
          <w:rFonts w:ascii="Book Antiqua" w:hAnsi="Book Antiqua"/>
          <w:b/>
          <w:sz w:val="24"/>
          <w:szCs w:val="24"/>
        </w:rPr>
        <w:t>Article in press:</w:t>
      </w:r>
    </w:p>
    <w:p w:rsidR="00C46FDC" w:rsidRPr="00C46FDC" w:rsidRDefault="00C46FDC" w:rsidP="00C46FDC">
      <w:pPr>
        <w:kinsoku w:val="0"/>
        <w:wordWrap/>
        <w:overflowPunct w:val="0"/>
        <w:spacing w:line="360" w:lineRule="auto"/>
        <w:rPr>
          <w:rFonts w:ascii="Book Antiqua" w:eastAsia="宋体" w:hAnsi="Book Antiqua"/>
          <w:b/>
          <w:bCs/>
          <w:sz w:val="24"/>
          <w:szCs w:val="24"/>
          <w:lang w:eastAsia="zh-CN"/>
        </w:rPr>
      </w:pPr>
      <w:r w:rsidRPr="00C46FDC">
        <w:rPr>
          <w:rFonts w:ascii="Book Antiqua" w:hAnsi="Book Antiqua"/>
          <w:b/>
          <w:sz w:val="24"/>
          <w:szCs w:val="24"/>
        </w:rPr>
        <w:t>Published online:</w:t>
      </w:r>
    </w:p>
    <w:p w:rsidR="00C46FDC" w:rsidRPr="00C46FDC" w:rsidRDefault="00C46FDC" w:rsidP="00C46FDC">
      <w:pPr>
        <w:kinsoku w:val="0"/>
        <w:wordWrap/>
        <w:overflowPunct w:val="0"/>
        <w:spacing w:line="360" w:lineRule="auto"/>
        <w:rPr>
          <w:rFonts w:ascii="Book Antiqua" w:eastAsia="宋体" w:hAnsi="Book Antiqua"/>
          <w:b/>
          <w:bCs/>
          <w:sz w:val="24"/>
          <w:szCs w:val="24"/>
          <w:lang w:eastAsia="zh-CN"/>
        </w:rPr>
      </w:pPr>
      <w:bookmarkStart w:id="0" w:name="_GoBack"/>
      <w:bookmarkEnd w:id="0"/>
    </w:p>
    <w:p w:rsidR="00570AE0" w:rsidRPr="00C46FDC" w:rsidRDefault="00570AE0" w:rsidP="00C46FDC">
      <w:pPr>
        <w:kinsoku w:val="0"/>
        <w:wordWrap/>
        <w:overflowPunct w:val="0"/>
        <w:spacing w:line="360" w:lineRule="auto"/>
        <w:rPr>
          <w:rFonts w:ascii="Book Antiqua" w:hAnsi="Book Antiqua"/>
          <w:b/>
          <w:bCs/>
          <w:sz w:val="24"/>
          <w:szCs w:val="24"/>
        </w:rPr>
      </w:pPr>
      <w:r w:rsidRPr="00C46FDC">
        <w:rPr>
          <w:rFonts w:ascii="Book Antiqua" w:hAnsi="Book Antiqua"/>
          <w:b/>
          <w:bCs/>
          <w:sz w:val="24"/>
          <w:szCs w:val="24"/>
        </w:rPr>
        <w:t xml:space="preserve">Abstract </w:t>
      </w:r>
    </w:p>
    <w:p w:rsidR="00570AE0" w:rsidRPr="00C46FDC" w:rsidRDefault="00570AE0" w:rsidP="00C46FDC">
      <w:pPr>
        <w:kinsoku w:val="0"/>
        <w:wordWrap/>
        <w:overflowPunct w:val="0"/>
        <w:snapToGrid w:val="0"/>
        <w:spacing w:line="360" w:lineRule="auto"/>
        <w:rPr>
          <w:rFonts w:ascii="Book Antiqua" w:hAnsi="Book Antiqua"/>
          <w:sz w:val="24"/>
          <w:szCs w:val="24"/>
        </w:rPr>
      </w:pPr>
      <w:r w:rsidRPr="00C46FDC">
        <w:rPr>
          <w:rFonts w:ascii="Book Antiqua" w:hAnsi="Book Antiqua"/>
          <w:sz w:val="24"/>
          <w:szCs w:val="24"/>
        </w:rPr>
        <w:t>Gastric metastases from lung adenocarcinoma are rare. Because gastric metastasis grossly resembles advanced gastric cancer, it is difficult to diagnose gastric metastasis especially when the histology of the primary lung cancer is adenocarcinoma. W</w:t>
      </w:r>
      <w:r w:rsidRPr="00C46FDC">
        <w:rPr>
          <w:rFonts w:ascii="Book Antiqua" w:hAnsi="Book Antiqua"/>
          <w:sz w:val="24"/>
          <w:szCs w:val="24"/>
          <w:lang w:eastAsia="ja-JP"/>
        </w:rPr>
        <w:t>e describe a case of gastric metastasis from primary lung adenocarcinoma mimicking Borrmann type IV primary gastric cancer</w:t>
      </w:r>
      <w:r w:rsidRPr="00C46FDC">
        <w:rPr>
          <w:rFonts w:ascii="Book Antiqua" w:hAnsi="Book Antiqua"/>
          <w:sz w:val="24"/>
          <w:szCs w:val="24"/>
        </w:rPr>
        <w:t xml:space="preserve">. A 68-year-old man with known lung adenocarcinoma with multiple bone metastases had been experiencing progressive epigastric pain and dyspepsia over one year. Esophagogastroduodenoscopy </w:t>
      </w:r>
      <w:r w:rsidRPr="00C46FDC">
        <w:rPr>
          <w:rFonts w:ascii="Book Antiqua" w:hAnsi="Book Antiqua"/>
          <w:bCs/>
          <w:sz w:val="24"/>
          <w:szCs w:val="24"/>
        </w:rPr>
        <w:t xml:space="preserve">revealed linitis plastica-like lesions in the fundus of the stomach. </w:t>
      </w:r>
      <w:r w:rsidRPr="00C46FDC">
        <w:rPr>
          <w:rFonts w:ascii="Book Antiqua" w:eastAsia="Dotum" w:hAnsi="Book Antiqua"/>
          <w:sz w:val="24"/>
          <w:szCs w:val="24"/>
        </w:rPr>
        <w:t xml:space="preserve">Pathologic examination revealed a moderately differentiated adenocarcinoma with submucosal infiltration. Positive immunohistochemical staining for </w:t>
      </w:r>
      <w:r w:rsidRPr="00C46FDC">
        <w:rPr>
          <w:rFonts w:ascii="Book Antiqua" w:hAnsi="Book Antiqua"/>
          <w:bCs/>
          <w:sz w:val="24"/>
          <w:szCs w:val="24"/>
        </w:rPr>
        <w:t xml:space="preserve">thyroid transcription factor-1 (TTF-1) </w:t>
      </w:r>
      <w:r w:rsidRPr="00C46FDC">
        <w:rPr>
          <w:rFonts w:ascii="Book Antiqua" w:eastAsia="Dotum" w:hAnsi="Book Antiqua"/>
          <w:sz w:val="24"/>
          <w:szCs w:val="24"/>
        </w:rPr>
        <w:t xml:space="preserve">and napsin A </w:t>
      </w:r>
      <w:r w:rsidRPr="00C46FDC">
        <w:rPr>
          <w:rFonts w:ascii="Book Antiqua" w:hAnsi="Book Antiqua"/>
          <w:bCs/>
          <w:sz w:val="24"/>
          <w:szCs w:val="24"/>
        </w:rPr>
        <w:t>(Nap-A)</w:t>
      </w:r>
      <w:r w:rsidRPr="00C46FDC">
        <w:rPr>
          <w:rFonts w:ascii="Book Antiqua" w:eastAsia="Dotum" w:hAnsi="Book Antiqua"/>
          <w:sz w:val="24"/>
          <w:szCs w:val="24"/>
        </w:rPr>
        <w:t xml:space="preserve"> confirmed that the metastasis was pulmonary in origin. </w:t>
      </w:r>
      <w:r w:rsidRPr="00C46FDC">
        <w:rPr>
          <w:rFonts w:ascii="Book Antiqua" w:hAnsi="Book Antiqua"/>
          <w:bCs/>
          <w:sz w:val="24"/>
          <w:szCs w:val="24"/>
        </w:rPr>
        <w:t>T</w:t>
      </w:r>
      <w:r w:rsidRPr="00C46FDC">
        <w:rPr>
          <w:rFonts w:ascii="Book Antiqua" w:hAnsi="Book Antiqua"/>
          <w:sz w:val="24"/>
          <w:szCs w:val="24"/>
        </w:rPr>
        <w:t>he patient had been treated with palliative chemotherapy for the lung cancer and had lived for over fifteen months after the diagnosis of gastric metastasis. Clinicians should be aware of the possibility of g</w:t>
      </w:r>
      <w:r w:rsidRPr="00C46FDC">
        <w:rPr>
          <w:rFonts w:ascii="Book Antiqua" w:hAnsi="Book Antiqua"/>
          <w:sz w:val="24"/>
          <w:szCs w:val="24"/>
          <w:lang w:eastAsia="ja-JP"/>
        </w:rPr>
        <w:t>astric metastasis</w:t>
      </w:r>
      <w:r w:rsidRPr="00C46FDC">
        <w:rPr>
          <w:rFonts w:ascii="Book Antiqua" w:hAnsi="Book Antiqua"/>
          <w:sz w:val="24"/>
          <w:szCs w:val="24"/>
        </w:rPr>
        <w:t xml:space="preserve"> in patients with primary lung adenocarcinoma, and</w:t>
      </w:r>
      <w:r w:rsidRPr="00C46FDC">
        <w:rPr>
          <w:rFonts w:ascii="Book Antiqua" w:hAnsi="Book Antiqua"/>
          <w:sz w:val="24"/>
          <w:szCs w:val="24"/>
          <w:lang w:eastAsia="ja-JP"/>
        </w:rPr>
        <w:t xml:space="preserve"> </w:t>
      </w:r>
      <w:r w:rsidRPr="00C46FDC">
        <w:rPr>
          <w:rFonts w:ascii="Book Antiqua" w:hAnsi="Book Antiqua"/>
          <w:sz w:val="24"/>
          <w:szCs w:val="24"/>
        </w:rPr>
        <w:t xml:space="preserve">additional </w:t>
      </w:r>
      <w:r w:rsidRPr="00C46FDC">
        <w:rPr>
          <w:rFonts w:ascii="Book Antiqua" w:hAnsi="Book Antiqua"/>
          <w:sz w:val="24"/>
          <w:szCs w:val="24"/>
          <w:lang w:eastAsia="ja-JP"/>
        </w:rPr>
        <w:t>immunohistochemical staining for Nap-A</w:t>
      </w:r>
      <w:r w:rsidRPr="00C46FDC">
        <w:rPr>
          <w:rFonts w:ascii="Book Antiqua" w:hAnsi="Book Antiqua"/>
          <w:sz w:val="24"/>
          <w:szCs w:val="24"/>
        </w:rPr>
        <w:t xml:space="preserve"> as well as TTF-1 may help in differentiating its origin.</w:t>
      </w:r>
      <w:r w:rsidRPr="00C46FDC">
        <w:rPr>
          <w:rFonts w:ascii="Book Antiqua" w:hAnsi="Book Antiqua"/>
          <w:sz w:val="24"/>
          <w:szCs w:val="24"/>
          <w:lang w:eastAsia="ja-JP"/>
        </w:rPr>
        <w:t xml:space="preserve"> </w:t>
      </w:r>
    </w:p>
    <w:p w:rsidR="00570AE0" w:rsidRPr="00C46FDC" w:rsidRDefault="00570AE0" w:rsidP="00C46FDC">
      <w:pPr>
        <w:kinsoku w:val="0"/>
        <w:wordWrap/>
        <w:overflowPunct w:val="0"/>
        <w:snapToGrid w:val="0"/>
        <w:spacing w:line="360" w:lineRule="auto"/>
        <w:rPr>
          <w:rFonts w:ascii="Book Antiqua" w:hAnsi="Book Antiqua"/>
          <w:sz w:val="24"/>
          <w:szCs w:val="24"/>
        </w:rPr>
      </w:pPr>
    </w:p>
    <w:p w:rsidR="00570AE0" w:rsidRPr="00C46FDC" w:rsidRDefault="00570AE0" w:rsidP="00C46FDC">
      <w:pPr>
        <w:kinsoku w:val="0"/>
        <w:wordWrap/>
        <w:overflowPunct w:val="0"/>
        <w:snapToGrid w:val="0"/>
        <w:spacing w:line="360" w:lineRule="auto"/>
        <w:rPr>
          <w:rFonts w:ascii="Book Antiqua" w:hAnsi="Book Antiqua"/>
          <w:bCs/>
          <w:sz w:val="24"/>
          <w:szCs w:val="24"/>
        </w:rPr>
      </w:pPr>
      <w:r w:rsidRPr="00C46FDC">
        <w:rPr>
          <w:rFonts w:ascii="Book Antiqua" w:hAnsi="Book Antiqua"/>
          <w:b/>
          <w:bCs/>
          <w:sz w:val="24"/>
          <w:szCs w:val="24"/>
        </w:rPr>
        <w:t>Key words</w:t>
      </w:r>
      <w:r w:rsidRPr="00C46FDC">
        <w:rPr>
          <w:rFonts w:ascii="Book Antiqua" w:hAnsi="Book Antiqua"/>
          <w:bCs/>
          <w:sz w:val="24"/>
          <w:szCs w:val="24"/>
        </w:rPr>
        <w:t xml:space="preserve">: </w:t>
      </w:r>
      <w:r w:rsidR="00C46FDC" w:rsidRPr="00C46FDC">
        <w:rPr>
          <w:rFonts w:ascii="Book Antiqua" w:hAnsi="Book Antiqua"/>
          <w:bCs/>
          <w:sz w:val="24"/>
          <w:szCs w:val="24"/>
        </w:rPr>
        <w:t>A</w:t>
      </w:r>
      <w:r w:rsidRPr="00C46FDC">
        <w:rPr>
          <w:rFonts w:ascii="Book Antiqua" w:hAnsi="Book Antiqua"/>
          <w:bCs/>
          <w:sz w:val="24"/>
          <w:szCs w:val="24"/>
        </w:rPr>
        <w:t>denocarcinoma of lung</w:t>
      </w:r>
      <w:r w:rsidR="00C46FDC" w:rsidRPr="00C46FDC">
        <w:rPr>
          <w:rFonts w:ascii="Book Antiqua" w:eastAsia="宋体" w:hAnsi="Book Antiqua"/>
          <w:bCs/>
          <w:sz w:val="24"/>
          <w:szCs w:val="24"/>
          <w:lang w:eastAsia="zh-CN"/>
        </w:rPr>
        <w:t xml:space="preserve">; </w:t>
      </w:r>
      <w:r w:rsidR="00C46FDC" w:rsidRPr="00C46FDC">
        <w:rPr>
          <w:rFonts w:ascii="Book Antiqua" w:hAnsi="Book Antiqua"/>
          <w:bCs/>
          <w:sz w:val="24"/>
          <w:szCs w:val="24"/>
        </w:rPr>
        <w:t>G</w:t>
      </w:r>
      <w:r w:rsidRPr="00C46FDC">
        <w:rPr>
          <w:rFonts w:ascii="Book Antiqua" w:hAnsi="Book Antiqua"/>
          <w:bCs/>
          <w:sz w:val="24"/>
          <w:szCs w:val="24"/>
        </w:rPr>
        <w:t>astric metastasis</w:t>
      </w:r>
      <w:r w:rsidR="00C46FDC" w:rsidRPr="00C46FDC">
        <w:rPr>
          <w:rFonts w:ascii="Book Antiqua" w:eastAsia="宋体" w:hAnsi="Book Antiqua"/>
          <w:bCs/>
          <w:sz w:val="24"/>
          <w:szCs w:val="24"/>
          <w:lang w:eastAsia="zh-CN"/>
        </w:rPr>
        <w:t>;</w:t>
      </w:r>
      <w:r w:rsidRPr="00C46FDC">
        <w:rPr>
          <w:rFonts w:ascii="Book Antiqua" w:hAnsi="Book Antiqua"/>
          <w:bCs/>
          <w:sz w:val="24"/>
          <w:szCs w:val="24"/>
        </w:rPr>
        <w:t xml:space="preserve"> </w:t>
      </w:r>
      <w:r w:rsidR="00C46FDC" w:rsidRPr="00C46FDC">
        <w:rPr>
          <w:rFonts w:ascii="Book Antiqua" w:hAnsi="Book Antiqua"/>
          <w:bCs/>
          <w:sz w:val="24"/>
          <w:szCs w:val="24"/>
        </w:rPr>
        <w:t>Thyroid transcription factor-1</w:t>
      </w:r>
      <w:r w:rsidR="00C46FDC" w:rsidRPr="00C46FDC">
        <w:rPr>
          <w:rFonts w:ascii="Book Antiqua" w:eastAsia="宋体" w:hAnsi="Book Antiqua"/>
          <w:bCs/>
          <w:sz w:val="24"/>
          <w:szCs w:val="24"/>
          <w:lang w:eastAsia="zh-CN"/>
        </w:rPr>
        <w:t>;</w:t>
      </w:r>
      <w:r w:rsidRPr="00C46FDC">
        <w:rPr>
          <w:rFonts w:ascii="Book Antiqua" w:hAnsi="Book Antiqua"/>
          <w:bCs/>
          <w:sz w:val="24"/>
          <w:szCs w:val="24"/>
        </w:rPr>
        <w:t xml:space="preserve"> Napsin-A</w:t>
      </w:r>
    </w:p>
    <w:p w:rsidR="00C46FDC" w:rsidRPr="00C46FDC" w:rsidRDefault="00C46FDC" w:rsidP="00C46FDC">
      <w:pPr>
        <w:kinsoku w:val="0"/>
        <w:wordWrap/>
        <w:overflowPunct w:val="0"/>
        <w:snapToGrid w:val="0"/>
        <w:spacing w:line="360" w:lineRule="auto"/>
        <w:rPr>
          <w:rFonts w:ascii="Book Antiqua" w:eastAsia="宋体" w:hAnsi="Book Antiqua"/>
          <w:b/>
          <w:bCs/>
          <w:sz w:val="24"/>
          <w:szCs w:val="24"/>
          <w:lang w:eastAsia="zh-CN"/>
        </w:rPr>
      </w:pPr>
    </w:p>
    <w:p w:rsidR="00C46FDC" w:rsidRPr="00C46FDC" w:rsidRDefault="00C46FDC" w:rsidP="00C46FDC">
      <w:pPr>
        <w:wordWrap/>
        <w:spacing w:line="360" w:lineRule="auto"/>
        <w:rPr>
          <w:rFonts w:ascii="Book Antiqua" w:hAnsi="Book Antiqua" w:cs="Arial"/>
          <w:sz w:val="24"/>
          <w:szCs w:val="24"/>
        </w:rPr>
      </w:pPr>
      <w:r w:rsidRPr="00C46FDC">
        <w:rPr>
          <w:rFonts w:ascii="Book Antiqua" w:hAnsi="Book Antiqua"/>
          <w:b/>
          <w:sz w:val="24"/>
          <w:szCs w:val="24"/>
        </w:rPr>
        <w:t xml:space="preserve">© </w:t>
      </w:r>
      <w:r w:rsidRPr="00C46FDC">
        <w:rPr>
          <w:rFonts w:ascii="Book Antiqua" w:hAnsi="Book Antiqua" w:cs="Arial"/>
          <w:b/>
          <w:sz w:val="24"/>
          <w:szCs w:val="24"/>
        </w:rPr>
        <w:t>The Author(s) 2015.</w:t>
      </w:r>
      <w:r w:rsidRPr="00C46FDC">
        <w:rPr>
          <w:rFonts w:ascii="Book Antiqua" w:hAnsi="Book Antiqua" w:cs="Arial"/>
          <w:sz w:val="24"/>
          <w:szCs w:val="24"/>
        </w:rPr>
        <w:t xml:space="preserve"> Published by Baishideng Publishing Group Inc. All rights reserved.</w:t>
      </w:r>
    </w:p>
    <w:p w:rsidR="00C46FDC" w:rsidRPr="00C46FDC" w:rsidRDefault="00C46FDC" w:rsidP="00C46FDC">
      <w:pPr>
        <w:kinsoku w:val="0"/>
        <w:wordWrap/>
        <w:overflowPunct w:val="0"/>
        <w:snapToGrid w:val="0"/>
        <w:spacing w:line="360" w:lineRule="auto"/>
        <w:rPr>
          <w:rFonts w:ascii="Book Antiqua" w:eastAsia="宋体" w:hAnsi="Book Antiqua"/>
          <w:b/>
          <w:bCs/>
          <w:sz w:val="24"/>
          <w:szCs w:val="24"/>
          <w:lang w:eastAsia="zh-CN"/>
        </w:rPr>
      </w:pPr>
    </w:p>
    <w:p w:rsidR="00570AE0" w:rsidRPr="00C46FDC" w:rsidRDefault="00570AE0" w:rsidP="00C46FDC">
      <w:pPr>
        <w:kinsoku w:val="0"/>
        <w:wordWrap/>
        <w:overflowPunct w:val="0"/>
        <w:snapToGrid w:val="0"/>
        <w:spacing w:line="360" w:lineRule="auto"/>
        <w:rPr>
          <w:rFonts w:ascii="Book Antiqua" w:eastAsia="宋体" w:hAnsi="Book Antiqua"/>
          <w:sz w:val="24"/>
          <w:szCs w:val="24"/>
          <w:lang w:eastAsia="zh-CN"/>
        </w:rPr>
      </w:pPr>
      <w:r w:rsidRPr="00C46FDC">
        <w:rPr>
          <w:rFonts w:ascii="Book Antiqua" w:hAnsi="Book Antiqua"/>
          <w:b/>
          <w:bCs/>
          <w:sz w:val="24"/>
          <w:szCs w:val="24"/>
        </w:rPr>
        <w:t>Core tip:</w:t>
      </w:r>
      <w:r w:rsidRPr="00C46FDC">
        <w:rPr>
          <w:rFonts w:ascii="Book Antiqua" w:hAnsi="Book Antiqua"/>
          <w:sz w:val="24"/>
          <w:szCs w:val="24"/>
          <w:lang w:eastAsia="ja-JP"/>
        </w:rPr>
        <w:t xml:space="preserve"> This report describes the </w:t>
      </w:r>
      <w:r w:rsidRPr="00C46FDC">
        <w:rPr>
          <w:rFonts w:ascii="Book Antiqua" w:hAnsi="Book Antiqua"/>
          <w:sz w:val="24"/>
          <w:szCs w:val="24"/>
        </w:rPr>
        <w:t xml:space="preserve">rare </w:t>
      </w:r>
      <w:r w:rsidRPr="00C46FDC">
        <w:rPr>
          <w:rFonts w:ascii="Book Antiqua" w:hAnsi="Book Antiqua"/>
          <w:sz w:val="24"/>
          <w:szCs w:val="24"/>
          <w:lang w:eastAsia="ja-JP"/>
        </w:rPr>
        <w:t>case of a 68-year-old patient with gastric metastasis from primary lung adenocarcinoma mimicking Borrmann type IV primary gastric cancer.</w:t>
      </w:r>
      <w:r w:rsidRPr="00C46FDC">
        <w:rPr>
          <w:rFonts w:ascii="Book Antiqua" w:hAnsi="Book Antiqua"/>
          <w:sz w:val="24"/>
          <w:szCs w:val="24"/>
        </w:rPr>
        <w:t xml:space="preserve"> When gastric carcinoma is suspected in patients with primary lung adenocarcinoma, a differential diagnosis of primary gastric cancer and gastric metastasis can be done through special immunohistochemical staining with </w:t>
      </w:r>
      <w:r w:rsidR="00C46FDC" w:rsidRPr="00C46FDC">
        <w:rPr>
          <w:rFonts w:ascii="Book Antiqua" w:hAnsi="Book Antiqua"/>
          <w:bCs/>
          <w:sz w:val="24"/>
          <w:szCs w:val="24"/>
        </w:rPr>
        <w:t>napsin-A</w:t>
      </w:r>
      <w:r w:rsidRPr="00C46FDC">
        <w:rPr>
          <w:rFonts w:ascii="Book Antiqua" w:hAnsi="Book Antiqua"/>
          <w:sz w:val="24"/>
          <w:szCs w:val="24"/>
        </w:rPr>
        <w:t xml:space="preserve"> and </w:t>
      </w:r>
      <w:r w:rsidR="00C46FDC" w:rsidRPr="00C46FDC">
        <w:rPr>
          <w:rFonts w:ascii="Book Antiqua" w:hAnsi="Book Antiqua"/>
          <w:bCs/>
          <w:sz w:val="24"/>
          <w:szCs w:val="24"/>
        </w:rPr>
        <w:t>thyroid transcription factor-1</w:t>
      </w:r>
      <w:r w:rsidRPr="00C46FDC">
        <w:rPr>
          <w:rFonts w:ascii="Book Antiqua" w:hAnsi="Book Antiqua"/>
          <w:sz w:val="24"/>
          <w:szCs w:val="24"/>
        </w:rPr>
        <w:t>, especially when the biopsy results are ambiguous by histology alone.</w:t>
      </w:r>
    </w:p>
    <w:p w:rsidR="00C46FDC" w:rsidRPr="00C46FDC" w:rsidRDefault="00C46FDC" w:rsidP="00C46FDC">
      <w:pPr>
        <w:kinsoku w:val="0"/>
        <w:wordWrap/>
        <w:overflowPunct w:val="0"/>
        <w:snapToGrid w:val="0"/>
        <w:spacing w:line="360" w:lineRule="auto"/>
        <w:rPr>
          <w:rFonts w:ascii="Book Antiqua" w:eastAsia="宋体" w:hAnsi="Book Antiqua"/>
          <w:sz w:val="24"/>
          <w:szCs w:val="24"/>
          <w:lang w:eastAsia="zh-CN"/>
        </w:rPr>
      </w:pPr>
    </w:p>
    <w:p w:rsidR="00C46FDC" w:rsidRPr="00C46FDC" w:rsidRDefault="00C46FDC" w:rsidP="00C46FDC">
      <w:pPr>
        <w:kinsoku w:val="0"/>
        <w:wordWrap/>
        <w:overflowPunct w:val="0"/>
        <w:snapToGrid w:val="0"/>
        <w:spacing w:line="360" w:lineRule="auto"/>
        <w:rPr>
          <w:rFonts w:ascii="Book Antiqua" w:eastAsia="宋体" w:hAnsi="Book Antiqua"/>
          <w:bCs/>
          <w:sz w:val="24"/>
          <w:szCs w:val="24"/>
          <w:lang w:eastAsia="zh-CN"/>
        </w:rPr>
      </w:pPr>
    </w:p>
    <w:p w:rsidR="00C46FDC" w:rsidRPr="00C46FDC" w:rsidRDefault="00C46FDC" w:rsidP="00C46FDC">
      <w:pPr>
        <w:kinsoku w:val="0"/>
        <w:wordWrap/>
        <w:overflowPunct w:val="0"/>
        <w:snapToGrid w:val="0"/>
        <w:spacing w:line="360" w:lineRule="auto"/>
        <w:rPr>
          <w:rFonts w:ascii="Book Antiqua" w:eastAsia="宋体" w:hAnsi="Book Antiqua"/>
          <w:sz w:val="24"/>
          <w:szCs w:val="24"/>
          <w:lang w:eastAsia="zh-CN"/>
        </w:rPr>
      </w:pPr>
      <w:r w:rsidRPr="00C46FDC">
        <w:rPr>
          <w:rFonts w:ascii="Book Antiqua" w:hAnsi="Book Antiqua"/>
          <w:sz w:val="24"/>
          <w:szCs w:val="24"/>
        </w:rPr>
        <w:t>Kim</w:t>
      </w:r>
      <w:r w:rsidRPr="00C46FDC">
        <w:rPr>
          <w:rFonts w:ascii="Book Antiqua" w:eastAsia="宋体" w:hAnsi="Book Antiqua"/>
          <w:sz w:val="24"/>
          <w:szCs w:val="24"/>
          <w:lang w:eastAsia="zh-CN"/>
        </w:rPr>
        <w:t xml:space="preserve"> MJ</w:t>
      </w:r>
      <w:r w:rsidRPr="00C46FDC">
        <w:rPr>
          <w:rFonts w:ascii="Book Antiqua" w:hAnsi="Book Antiqua"/>
          <w:sz w:val="24"/>
          <w:szCs w:val="24"/>
        </w:rPr>
        <w:t>, Hong</w:t>
      </w:r>
      <w:r w:rsidRPr="00C46FDC">
        <w:rPr>
          <w:rFonts w:ascii="Book Antiqua" w:eastAsia="宋体" w:hAnsi="Book Antiqua"/>
          <w:sz w:val="24"/>
          <w:szCs w:val="24"/>
          <w:lang w:eastAsia="zh-CN"/>
        </w:rPr>
        <w:t xml:space="preserve"> JH</w:t>
      </w:r>
      <w:r w:rsidRPr="00C46FDC">
        <w:rPr>
          <w:rFonts w:ascii="Book Antiqua" w:hAnsi="Book Antiqua"/>
          <w:sz w:val="24"/>
          <w:szCs w:val="24"/>
        </w:rPr>
        <w:t>, Park</w:t>
      </w:r>
      <w:r w:rsidRPr="00C46FDC">
        <w:rPr>
          <w:rFonts w:ascii="Book Antiqua" w:eastAsia="宋体" w:hAnsi="Book Antiqua"/>
          <w:sz w:val="24"/>
          <w:szCs w:val="24"/>
          <w:lang w:eastAsia="zh-CN"/>
        </w:rPr>
        <w:t xml:space="preserve"> ES</w:t>
      </w:r>
      <w:r w:rsidRPr="00C46FDC">
        <w:rPr>
          <w:rFonts w:ascii="Book Antiqua" w:hAnsi="Book Antiqua"/>
          <w:sz w:val="24"/>
          <w:szCs w:val="24"/>
        </w:rPr>
        <w:t>, Byun</w:t>
      </w:r>
      <w:r w:rsidRPr="00C46FDC">
        <w:rPr>
          <w:rFonts w:ascii="Book Antiqua" w:eastAsia="宋体" w:hAnsi="Book Antiqua"/>
          <w:sz w:val="24"/>
          <w:szCs w:val="24"/>
          <w:lang w:eastAsia="zh-CN"/>
        </w:rPr>
        <w:t xml:space="preserve"> JH.</w:t>
      </w:r>
      <w:r w:rsidRPr="00C46FDC">
        <w:rPr>
          <w:rFonts w:ascii="Book Antiqua" w:hAnsi="Book Antiqua"/>
          <w:sz w:val="24"/>
          <w:szCs w:val="24"/>
        </w:rPr>
        <w:t xml:space="preserve"> Gastric metastasis from primary lung adenocarcinoma mimicking primary gastric cancer</w:t>
      </w:r>
      <w:r w:rsidRPr="00C46FDC">
        <w:rPr>
          <w:rFonts w:ascii="Book Antiqua" w:eastAsia="宋体" w:hAnsi="Book Antiqua"/>
          <w:sz w:val="24"/>
          <w:szCs w:val="24"/>
          <w:lang w:eastAsia="zh-CN"/>
        </w:rPr>
        <w:t xml:space="preserve">. </w:t>
      </w:r>
      <w:r w:rsidRPr="00C46FDC">
        <w:rPr>
          <w:rFonts w:ascii="Book Antiqua" w:hAnsi="Book Antiqua"/>
          <w:i/>
          <w:iCs/>
          <w:sz w:val="24"/>
          <w:szCs w:val="24"/>
        </w:rPr>
        <w:t>World J Gastrointest Oncol</w:t>
      </w:r>
      <w:r w:rsidRPr="00C46FDC">
        <w:rPr>
          <w:rFonts w:ascii="Book Antiqua" w:eastAsia="宋体" w:hAnsi="Book Antiqua"/>
          <w:i/>
          <w:iCs/>
          <w:sz w:val="24"/>
          <w:szCs w:val="24"/>
          <w:lang w:eastAsia="zh-CN"/>
        </w:rPr>
        <w:t xml:space="preserve"> </w:t>
      </w:r>
      <w:r w:rsidRPr="00C46FDC">
        <w:rPr>
          <w:rFonts w:ascii="Book Antiqua" w:eastAsia="宋体" w:hAnsi="Book Antiqua"/>
          <w:iCs/>
          <w:sz w:val="24"/>
          <w:szCs w:val="24"/>
          <w:lang w:eastAsia="zh-CN"/>
        </w:rPr>
        <w:t>2015; In press</w:t>
      </w:r>
    </w:p>
    <w:p w:rsidR="00C46FDC" w:rsidRPr="00C46FDC" w:rsidRDefault="00C46FDC" w:rsidP="00C46FDC">
      <w:pPr>
        <w:kinsoku w:val="0"/>
        <w:wordWrap/>
        <w:overflowPunct w:val="0"/>
        <w:spacing w:line="360" w:lineRule="auto"/>
        <w:rPr>
          <w:rFonts w:ascii="Book Antiqua" w:eastAsia="宋体" w:hAnsi="Book Antiqua"/>
          <w:sz w:val="24"/>
          <w:szCs w:val="24"/>
          <w:vertAlign w:val="superscript"/>
          <w:lang w:eastAsia="zh-CN"/>
        </w:rPr>
      </w:pPr>
    </w:p>
    <w:p w:rsidR="00570AE0" w:rsidRPr="00C46FDC" w:rsidRDefault="00570AE0" w:rsidP="00C46FDC">
      <w:pPr>
        <w:kinsoku w:val="0"/>
        <w:wordWrap/>
        <w:overflowPunct w:val="0"/>
        <w:snapToGrid w:val="0"/>
        <w:spacing w:line="360" w:lineRule="auto"/>
        <w:rPr>
          <w:rFonts w:ascii="Book Antiqua" w:hAnsi="Book Antiqua"/>
          <w:b/>
          <w:bCs/>
          <w:caps/>
          <w:sz w:val="24"/>
          <w:szCs w:val="24"/>
        </w:rPr>
      </w:pPr>
      <w:r w:rsidRPr="00C46FDC">
        <w:rPr>
          <w:rFonts w:ascii="Book Antiqua" w:hAnsi="Book Antiqua"/>
          <w:b/>
          <w:bCs/>
          <w:caps/>
          <w:sz w:val="24"/>
          <w:szCs w:val="24"/>
        </w:rPr>
        <w:t xml:space="preserve">Introduction </w:t>
      </w:r>
    </w:p>
    <w:p w:rsidR="00570AE0" w:rsidRPr="00C46FDC" w:rsidRDefault="00570AE0" w:rsidP="00C46FDC">
      <w:pPr>
        <w:kinsoku w:val="0"/>
        <w:wordWrap/>
        <w:overflowPunct w:val="0"/>
        <w:snapToGrid w:val="0"/>
        <w:spacing w:line="360" w:lineRule="auto"/>
        <w:rPr>
          <w:rFonts w:ascii="Book Antiqua" w:hAnsi="Book Antiqua"/>
          <w:b/>
          <w:bCs/>
          <w:sz w:val="24"/>
          <w:szCs w:val="24"/>
        </w:rPr>
      </w:pPr>
      <w:r w:rsidRPr="00C46FDC">
        <w:rPr>
          <w:rFonts w:ascii="Book Antiqua" w:hAnsi="Book Antiqua"/>
          <w:bCs/>
          <w:sz w:val="24"/>
          <w:szCs w:val="24"/>
        </w:rPr>
        <w:t xml:space="preserve">Gastric metastasis from primary lung cancer is rare. Although most gastric metastases are asymptomatic and not detected during the lifetime of the patients, when overlooked or misdiagnosed, fatal complications such as acute bleeding and perforation can occur. Here, we report a case of gastric metastasis from primary lung adenocarcinoma mimicking Borrmann type IV primary gastric cancer grossly and diagnosed through special immunohistochemical staining of tissue for </w:t>
      </w:r>
      <w:r w:rsidR="00150BE9" w:rsidRPr="00C46FDC">
        <w:rPr>
          <w:rFonts w:ascii="Book Antiqua" w:hAnsi="Book Antiqua"/>
          <w:bCs/>
          <w:sz w:val="24"/>
          <w:szCs w:val="24"/>
        </w:rPr>
        <w:t xml:space="preserve">thyroid transcription factor-1 (TTF-1) </w:t>
      </w:r>
      <w:r w:rsidR="00150BE9" w:rsidRPr="00C46FDC">
        <w:rPr>
          <w:rFonts w:ascii="Book Antiqua" w:eastAsia="Dotum" w:hAnsi="Book Antiqua"/>
          <w:sz w:val="24"/>
          <w:szCs w:val="24"/>
        </w:rPr>
        <w:t xml:space="preserve">and napsin A </w:t>
      </w:r>
      <w:r w:rsidR="00150BE9" w:rsidRPr="00C46FDC">
        <w:rPr>
          <w:rFonts w:ascii="Book Antiqua" w:hAnsi="Book Antiqua"/>
          <w:bCs/>
          <w:sz w:val="24"/>
          <w:szCs w:val="24"/>
        </w:rPr>
        <w:t>(Nap-A)</w:t>
      </w:r>
      <w:r w:rsidRPr="00C46FDC">
        <w:rPr>
          <w:rFonts w:ascii="Book Antiqua" w:hAnsi="Book Antiqua"/>
          <w:bCs/>
          <w:sz w:val="24"/>
          <w:szCs w:val="24"/>
        </w:rPr>
        <w:t>. This report was approved by our institutional review board, and the approval number is OC14RISI0071.</w:t>
      </w:r>
    </w:p>
    <w:p w:rsidR="00570AE0" w:rsidRPr="00C46FDC" w:rsidRDefault="00570AE0" w:rsidP="00C46FDC">
      <w:pPr>
        <w:kinsoku w:val="0"/>
        <w:wordWrap/>
        <w:overflowPunct w:val="0"/>
        <w:snapToGrid w:val="0"/>
        <w:spacing w:line="360" w:lineRule="auto"/>
        <w:rPr>
          <w:rFonts w:ascii="Book Antiqua" w:hAnsi="Book Antiqua"/>
          <w:b/>
          <w:bCs/>
          <w:sz w:val="24"/>
          <w:szCs w:val="24"/>
        </w:rPr>
      </w:pPr>
    </w:p>
    <w:p w:rsidR="00570AE0" w:rsidRPr="00C46FDC" w:rsidRDefault="00570AE0" w:rsidP="00C46FDC">
      <w:pPr>
        <w:kinsoku w:val="0"/>
        <w:wordWrap/>
        <w:overflowPunct w:val="0"/>
        <w:snapToGrid w:val="0"/>
        <w:spacing w:line="360" w:lineRule="auto"/>
        <w:rPr>
          <w:rFonts w:ascii="Book Antiqua" w:hAnsi="Book Antiqua"/>
          <w:b/>
          <w:bCs/>
          <w:caps/>
          <w:sz w:val="24"/>
          <w:szCs w:val="24"/>
        </w:rPr>
      </w:pPr>
      <w:r w:rsidRPr="00C46FDC">
        <w:rPr>
          <w:rFonts w:ascii="Book Antiqua" w:hAnsi="Book Antiqua"/>
          <w:b/>
          <w:bCs/>
          <w:caps/>
          <w:sz w:val="24"/>
          <w:szCs w:val="24"/>
        </w:rPr>
        <w:t>Case report</w:t>
      </w:r>
    </w:p>
    <w:p w:rsidR="00570AE0" w:rsidRPr="00C46FDC" w:rsidRDefault="00570AE0" w:rsidP="00C46FDC">
      <w:pPr>
        <w:kinsoku w:val="0"/>
        <w:wordWrap/>
        <w:overflowPunct w:val="0"/>
        <w:snapToGrid w:val="0"/>
        <w:spacing w:line="360" w:lineRule="auto"/>
        <w:rPr>
          <w:rFonts w:ascii="Book Antiqua" w:hAnsi="Book Antiqua"/>
          <w:sz w:val="24"/>
          <w:szCs w:val="24"/>
        </w:rPr>
      </w:pPr>
      <w:r w:rsidRPr="00C46FDC">
        <w:rPr>
          <w:rFonts w:ascii="Book Antiqua" w:hAnsi="Book Antiqua"/>
          <w:sz w:val="24"/>
          <w:szCs w:val="24"/>
        </w:rPr>
        <w:t>A 68-year-old man with known lung cancer was referred to our hospital in March 2013 with progressive epigastric pain and dyspepsia for one year. He was a lifetime non-smoker, had been diagnosed with adenocarcinoma in situ (AIS), and had undergone left lower lobe lobectomy in 1996 at a different hospital. In June 2004, he developed a first</w:t>
      </w:r>
      <w:r w:rsidRPr="00C46FDC">
        <w:rPr>
          <w:rFonts w:ascii="Book Antiqua" w:hAnsi="Book Antiqua"/>
          <w:sz w:val="24"/>
          <w:szCs w:val="24"/>
          <w:vertAlign w:val="superscript"/>
        </w:rPr>
        <w:t xml:space="preserve"> </w:t>
      </w:r>
      <w:r w:rsidRPr="00C46FDC">
        <w:rPr>
          <w:rFonts w:ascii="Book Antiqua" w:hAnsi="Book Antiqua"/>
          <w:sz w:val="24"/>
          <w:szCs w:val="24"/>
        </w:rPr>
        <w:t>recurrence in the lung and underwent posterior segmentectomy of the right upper lobe</w:t>
      </w:r>
      <w:r w:rsidRPr="00C46FDC">
        <w:rPr>
          <w:rStyle w:val="CommentReference"/>
          <w:rFonts w:ascii="Book Antiqua" w:hAnsi="Book Antiqua"/>
          <w:sz w:val="24"/>
          <w:szCs w:val="24"/>
        </w:rPr>
        <w:t>.</w:t>
      </w:r>
      <w:r w:rsidRPr="00C46FDC">
        <w:rPr>
          <w:rFonts w:ascii="Book Antiqua" w:hAnsi="Book Antiqua"/>
          <w:sz w:val="24"/>
          <w:szCs w:val="24"/>
        </w:rPr>
        <w:t xml:space="preserve"> In March 2007, a second recurrence was found in the left upper lobe, pleura, and </w:t>
      </w:r>
      <w:r w:rsidR="00F30554" w:rsidRPr="00C46FDC">
        <w:rPr>
          <w:rFonts w:ascii="Book Antiqua" w:hAnsi="Book Antiqua"/>
          <w:sz w:val="24"/>
          <w:szCs w:val="24"/>
        </w:rPr>
        <w:t>diaphragm</w:t>
      </w:r>
      <w:r w:rsidRPr="00C46FDC">
        <w:rPr>
          <w:rFonts w:ascii="Book Antiqua" w:hAnsi="Book Antiqua"/>
          <w:sz w:val="24"/>
          <w:szCs w:val="24"/>
        </w:rPr>
        <w:t xml:space="preserve"> and he underwent left upper lobe wedge resection and four cycles of paclitaxel/carboplatin chemotherapy. After eighteen months, surveillance chest computed tomography (CT) showed multiple lung-to-lung metastases, and left third and fourth rib metastases. Because mutations of the epidermal growth factor receptor (EGFR) gene were not found in the tumor tissue, he received fifty-five cycles of palliative pemetrexed chemotherapy between March 2009 and February 2013, and had stable disease for approximately four years. </w:t>
      </w:r>
    </w:p>
    <w:p w:rsidR="00570AE0" w:rsidRPr="00C46FDC" w:rsidRDefault="00570AE0" w:rsidP="00150BE9">
      <w:pPr>
        <w:kinsoku w:val="0"/>
        <w:wordWrap/>
        <w:overflowPunct w:val="0"/>
        <w:snapToGrid w:val="0"/>
        <w:spacing w:line="360" w:lineRule="auto"/>
        <w:ind w:firstLineChars="100" w:firstLine="240"/>
        <w:rPr>
          <w:rFonts w:ascii="Book Antiqua" w:hAnsi="Book Antiqua"/>
          <w:sz w:val="24"/>
          <w:szCs w:val="24"/>
        </w:rPr>
      </w:pPr>
      <w:r w:rsidRPr="00C46FDC">
        <w:rPr>
          <w:rFonts w:ascii="Book Antiqua" w:hAnsi="Book Antiqua"/>
          <w:sz w:val="24"/>
          <w:szCs w:val="24"/>
        </w:rPr>
        <w:t xml:space="preserve">The patient had progressive epigastric pain and dyspepsia since 2012. On March 18, 2013, esophagogastroduodenoscopy (EGD) revealed a 4 </w:t>
      </w:r>
      <w:r w:rsidR="00150BE9" w:rsidRPr="00C46FDC">
        <w:rPr>
          <w:rFonts w:ascii="Book Antiqua" w:hAnsi="Book Antiqua"/>
          <w:sz w:val="24"/>
          <w:szCs w:val="24"/>
        </w:rPr>
        <w:t>cm</w:t>
      </w:r>
      <w:r w:rsidR="00150BE9">
        <w:rPr>
          <w:rFonts w:ascii="Book Antiqua" w:eastAsia="宋体" w:hAnsi="Book Antiqua" w:hint="eastAsia"/>
          <w:sz w:val="24"/>
          <w:szCs w:val="24"/>
          <w:lang w:eastAsia="zh-CN"/>
        </w:rPr>
        <w:t xml:space="preserve"> </w:t>
      </w:r>
      <w:r w:rsidRPr="00C46FDC">
        <w:rPr>
          <w:rFonts w:ascii="Book Antiqua" w:hAnsi="Book Antiqua"/>
          <w:sz w:val="24"/>
          <w:szCs w:val="24"/>
        </w:rPr>
        <w:t xml:space="preserve">× 5 cm submucosal tumor-like lesion containing central ulceration with fusion and thickened mucosal folds in the stomach fundus (Figure 1). The stomach had insufficient expansion with aeration, compatible with Borrmann type IV gastric cancer. Laboratory findings revealed mild anemia (hemoglobin level 106 g/L and hematocrit 32.8%), normal lactate dehydrogenase levels, and elevated carcinoembryonic antigen (9.67 µg/L). Abdominal CT showed irregular gastric wall thickening in the fundus associated with perigastric infiltration and diffuse nodular infiltration in the omentum and several enlarged lymph nodes in the perigastric space, suspicious of primary gastric cancer and peritoneal dissemination. </w:t>
      </w:r>
      <w:r w:rsidRPr="00C46FDC">
        <w:rPr>
          <w:rFonts w:ascii="Book Antiqua" w:eastAsia="Dotum" w:hAnsi="Book Antiqua"/>
          <w:sz w:val="24"/>
          <w:szCs w:val="24"/>
        </w:rPr>
        <w:t xml:space="preserve">Pathologic examination revealed a moderately differentiated adenocarcinoma with submucosal infiltration and presence of endolymphatic emboli (Figure 2A). </w:t>
      </w:r>
      <w:r w:rsidR="009A3245" w:rsidRPr="00C46FDC">
        <w:rPr>
          <w:rFonts w:ascii="Book Antiqua" w:eastAsia="Dotum" w:hAnsi="Book Antiqua"/>
          <w:sz w:val="24"/>
          <w:szCs w:val="24"/>
        </w:rPr>
        <w:t xml:space="preserve">Especially, </w:t>
      </w:r>
      <w:r w:rsidRPr="00C46FDC">
        <w:rPr>
          <w:rFonts w:ascii="Book Antiqua" w:eastAsia="Dotum" w:hAnsi="Book Antiqua"/>
          <w:sz w:val="24"/>
          <w:szCs w:val="24"/>
        </w:rPr>
        <w:t>the surface epithelium had no precancerous or cancerous lesions, suggesting that this lesion was metastatic</w:t>
      </w:r>
      <w:r w:rsidR="009A3245" w:rsidRPr="00C46FDC">
        <w:rPr>
          <w:rFonts w:ascii="Book Antiqua" w:eastAsia="Dotum" w:hAnsi="Book Antiqua"/>
          <w:sz w:val="24"/>
          <w:szCs w:val="24"/>
        </w:rPr>
        <w:t xml:space="preserve"> or primary gastric cancer of Borrmann type IV</w:t>
      </w:r>
      <w:r w:rsidRPr="00C46FDC">
        <w:rPr>
          <w:rFonts w:ascii="Book Antiqua" w:eastAsia="Dotum" w:hAnsi="Book Antiqua"/>
          <w:sz w:val="24"/>
          <w:szCs w:val="24"/>
        </w:rPr>
        <w:t>. Positive immunohistochemical staining for TTF-1 and Nap-A confirmed that this lesion had metastasized from the lung (</w:t>
      </w:r>
      <w:r w:rsidRPr="00C46FDC">
        <w:rPr>
          <w:rFonts w:ascii="Book Antiqua" w:hAnsi="Book Antiqua"/>
          <w:sz w:val="24"/>
          <w:szCs w:val="24"/>
        </w:rPr>
        <w:t>Figure 2B</w:t>
      </w:r>
      <w:r w:rsidRPr="00C46FDC">
        <w:rPr>
          <w:rFonts w:ascii="Book Antiqua" w:eastAsia="Dotum" w:hAnsi="Book Antiqua"/>
          <w:sz w:val="24"/>
          <w:szCs w:val="24"/>
        </w:rPr>
        <w:t>). Finally, th</w:t>
      </w:r>
      <w:r w:rsidRPr="00C46FDC">
        <w:rPr>
          <w:rFonts w:ascii="Book Antiqua" w:hAnsi="Book Antiqua"/>
          <w:sz w:val="24"/>
          <w:szCs w:val="24"/>
        </w:rPr>
        <w:t>e patient was diagnosed with known primary lung adenocarcinoma with gastric and intraperitoneal metastases.</w:t>
      </w:r>
    </w:p>
    <w:p w:rsidR="00570AE0" w:rsidRPr="00C46FDC" w:rsidRDefault="00570AE0" w:rsidP="00150BE9">
      <w:pPr>
        <w:kinsoku w:val="0"/>
        <w:wordWrap/>
        <w:overflowPunct w:val="0"/>
        <w:snapToGrid w:val="0"/>
        <w:spacing w:line="360" w:lineRule="auto"/>
        <w:ind w:firstLineChars="100" w:firstLine="240"/>
        <w:rPr>
          <w:rFonts w:ascii="Book Antiqua" w:hAnsi="Book Antiqua"/>
          <w:sz w:val="24"/>
          <w:szCs w:val="24"/>
        </w:rPr>
      </w:pPr>
      <w:r w:rsidRPr="00C46FDC">
        <w:rPr>
          <w:rFonts w:ascii="Book Antiqua" w:hAnsi="Book Antiqua"/>
          <w:sz w:val="24"/>
          <w:szCs w:val="24"/>
        </w:rPr>
        <w:t>Irinotecan/cisplatin combination regimen as second-line palliative chemotherapy for lung adenocarcinoma was initiated on March 26, 2013 and maintained for eight months. The tumor lesion remained stable for eleven cycles of chemotherapy but was discontinued on November 29, 2013 after the patient had uncontrolled diarrhea and decreasing performance status. Five months later, a surveillance chest CT showed stable lesion, but abdominal CT revealed a new hepatic nodule in segment 8.</w:t>
      </w:r>
      <w:r w:rsidRPr="00C46FDC">
        <w:rPr>
          <w:rFonts w:ascii="Book Antiqua" w:hAnsi="Book Antiqua"/>
          <w:bCs/>
          <w:sz w:val="24"/>
          <w:szCs w:val="24"/>
        </w:rPr>
        <w:t xml:space="preserve"> </w:t>
      </w:r>
      <w:r w:rsidRPr="00C46FDC">
        <w:rPr>
          <w:rFonts w:ascii="Book Antiqua" w:hAnsi="Book Antiqua"/>
          <w:sz w:val="24"/>
          <w:szCs w:val="24"/>
        </w:rPr>
        <w:t xml:space="preserve">Third-line gemcitabine monotherapy was started on May 15, 2014 and to date, has been well tolerated by the patient. </w:t>
      </w:r>
    </w:p>
    <w:p w:rsidR="00570AE0" w:rsidRPr="00C46FDC" w:rsidRDefault="00570AE0" w:rsidP="00C46FDC">
      <w:pPr>
        <w:kinsoku w:val="0"/>
        <w:wordWrap/>
        <w:overflowPunct w:val="0"/>
        <w:snapToGrid w:val="0"/>
        <w:spacing w:line="360" w:lineRule="auto"/>
        <w:rPr>
          <w:rFonts w:ascii="Book Antiqua" w:hAnsi="Book Antiqua"/>
          <w:sz w:val="24"/>
          <w:szCs w:val="24"/>
        </w:rPr>
      </w:pPr>
    </w:p>
    <w:p w:rsidR="00570AE0" w:rsidRPr="00C46FDC" w:rsidRDefault="00570AE0" w:rsidP="00C46FDC">
      <w:pPr>
        <w:widowControl/>
        <w:kinsoku w:val="0"/>
        <w:wordWrap/>
        <w:overflowPunct w:val="0"/>
        <w:snapToGrid w:val="0"/>
        <w:spacing w:line="360" w:lineRule="auto"/>
        <w:rPr>
          <w:rFonts w:ascii="Book Antiqua" w:hAnsi="Book Antiqua"/>
          <w:b/>
          <w:caps/>
          <w:sz w:val="24"/>
          <w:szCs w:val="24"/>
        </w:rPr>
      </w:pPr>
      <w:r w:rsidRPr="00C46FDC">
        <w:rPr>
          <w:rFonts w:ascii="Book Antiqua" w:hAnsi="Book Antiqua"/>
          <w:b/>
          <w:caps/>
          <w:sz w:val="24"/>
          <w:szCs w:val="24"/>
        </w:rPr>
        <w:t xml:space="preserve">Discussion </w:t>
      </w:r>
    </w:p>
    <w:p w:rsidR="00570AE0" w:rsidRPr="00C46FDC" w:rsidRDefault="00570AE0" w:rsidP="00C46FDC">
      <w:pPr>
        <w:widowControl/>
        <w:kinsoku w:val="0"/>
        <w:wordWrap/>
        <w:overflowPunct w:val="0"/>
        <w:snapToGrid w:val="0"/>
        <w:spacing w:line="360" w:lineRule="auto"/>
        <w:rPr>
          <w:rFonts w:ascii="Book Antiqua" w:hAnsi="Book Antiqua"/>
          <w:kern w:val="0"/>
          <w:sz w:val="24"/>
          <w:szCs w:val="24"/>
        </w:rPr>
      </w:pPr>
      <w:r w:rsidRPr="00C46FDC">
        <w:rPr>
          <w:rFonts w:ascii="Book Antiqua" w:hAnsi="Book Antiqua"/>
          <w:bCs/>
          <w:sz w:val="24"/>
          <w:szCs w:val="24"/>
        </w:rPr>
        <w:t xml:space="preserve">Gastric metastasis from primary lung cancer is rare. </w:t>
      </w:r>
      <w:r w:rsidRPr="00C46FDC">
        <w:rPr>
          <w:rFonts w:ascii="Book Antiqua" w:hAnsi="Book Antiqua"/>
          <w:sz w:val="24"/>
          <w:szCs w:val="24"/>
        </w:rPr>
        <w:t xml:space="preserve">A </w:t>
      </w:r>
      <w:r w:rsidRPr="00C46FDC">
        <w:rPr>
          <w:rFonts w:ascii="Book Antiqua" w:hAnsi="Book Antiqua"/>
          <w:kern w:val="0"/>
          <w:sz w:val="24"/>
          <w:szCs w:val="24"/>
        </w:rPr>
        <w:t>review of autopsies of 1010 cancer patients found only seventeen patients with gastric metastasis (1.7%)</w:t>
      </w:r>
      <w:r w:rsidRPr="00C46FDC">
        <w:rPr>
          <w:rFonts w:ascii="Book Antiqua" w:hAnsi="Book Antiqua"/>
          <w:noProof/>
          <w:kern w:val="0"/>
          <w:sz w:val="24"/>
          <w:szCs w:val="24"/>
          <w:vertAlign w:val="superscript"/>
        </w:rPr>
        <w:t>[1]</w:t>
      </w:r>
      <w:r w:rsidRPr="00C46FDC">
        <w:rPr>
          <w:rFonts w:ascii="Book Antiqua" w:hAnsi="Book Antiqua"/>
          <w:kern w:val="0"/>
          <w:sz w:val="24"/>
          <w:szCs w:val="24"/>
        </w:rPr>
        <w:t>. Breast cancer, lung cancer, esophageal cancer, and skin melanoma are the most frequent primary sites</w:t>
      </w:r>
      <w:r w:rsidRPr="00C46FDC">
        <w:rPr>
          <w:rFonts w:ascii="Book Antiqua" w:hAnsi="Book Antiqua"/>
          <w:noProof/>
          <w:kern w:val="0"/>
          <w:sz w:val="24"/>
          <w:szCs w:val="24"/>
          <w:vertAlign w:val="superscript"/>
        </w:rPr>
        <w:t>[2]</w:t>
      </w:r>
      <w:r w:rsidRPr="00C46FDC">
        <w:rPr>
          <w:rFonts w:ascii="Book Antiqua" w:hAnsi="Book Antiqua"/>
          <w:kern w:val="0"/>
          <w:sz w:val="24"/>
          <w:szCs w:val="24"/>
        </w:rPr>
        <w:t xml:space="preserve">. </w:t>
      </w:r>
      <w:r w:rsidRPr="00C46FDC">
        <w:rPr>
          <w:rFonts w:ascii="Book Antiqua" w:hAnsi="Book Antiqua"/>
          <w:sz w:val="24"/>
          <w:szCs w:val="24"/>
        </w:rPr>
        <w:t>Lung cancer metastasis to the gastrointestinal (GI) tract is rare (0.5</w:t>
      </w:r>
      <w:r w:rsidR="00150BE9">
        <w:rPr>
          <w:rFonts w:ascii="Book Antiqua" w:eastAsia="宋体" w:hAnsi="Book Antiqua" w:hint="eastAsia"/>
          <w:sz w:val="24"/>
          <w:szCs w:val="24"/>
          <w:lang w:eastAsia="zh-CN"/>
        </w:rPr>
        <w:t>%</w:t>
      </w:r>
      <w:r w:rsidRPr="00C46FDC">
        <w:rPr>
          <w:rFonts w:ascii="Book Antiqua" w:hAnsi="Book Antiqua"/>
          <w:sz w:val="24"/>
          <w:szCs w:val="24"/>
        </w:rPr>
        <w:t>-10%)</w:t>
      </w:r>
      <w:r w:rsidR="00150BE9" w:rsidRPr="00C46FDC">
        <w:rPr>
          <w:rFonts w:ascii="Book Antiqua" w:hAnsi="Book Antiqua"/>
          <w:noProof/>
          <w:sz w:val="24"/>
          <w:szCs w:val="24"/>
          <w:vertAlign w:val="superscript"/>
        </w:rPr>
        <w:t>[3]</w:t>
      </w:r>
      <w:r w:rsidRPr="00C46FDC">
        <w:rPr>
          <w:rFonts w:ascii="Book Antiqua" w:hAnsi="Book Antiqua"/>
          <w:sz w:val="24"/>
          <w:szCs w:val="24"/>
        </w:rPr>
        <w:t>, and most commonly occurs in the small bowel</w:t>
      </w:r>
      <w:r w:rsidRPr="00C46FDC">
        <w:rPr>
          <w:rFonts w:ascii="Book Antiqua" w:hAnsi="Book Antiqua"/>
          <w:noProof/>
          <w:sz w:val="24"/>
          <w:szCs w:val="24"/>
          <w:vertAlign w:val="superscript"/>
        </w:rPr>
        <w:t>[4]</w:t>
      </w:r>
      <w:r w:rsidRPr="00C46FDC">
        <w:rPr>
          <w:rFonts w:ascii="Book Antiqua" w:hAnsi="Book Antiqua"/>
          <w:sz w:val="24"/>
          <w:szCs w:val="24"/>
        </w:rPr>
        <w:t>. In one study, a</w:t>
      </w:r>
      <w:r w:rsidRPr="00C46FDC">
        <w:rPr>
          <w:rFonts w:ascii="Book Antiqua" w:hAnsi="Book Antiqua"/>
          <w:kern w:val="0"/>
          <w:sz w:val="24"/>
          <w:szCs w:val="24"/>
        </w:rPr>
        <w:t>mong eighteen patients with lung cancer and GI metastasis, nine had small bowel metastasis, four had gastric metastasis, two had colon metastasis, and one had duodenal metastasis</w:t>
      </w:r>
      <w:r w:rsidRPr="00C46FDC">
        <w:rPr>
          <w:rFonts w:ascii="Book Antiqua" w:hAnsi="Book Antiqua"/>
          <w:noProof/>
          <w:kern w:val="0"/>
          <w:sz w:val="24"/>
          <w:szCs w:val="24"/>
          <w:vertAlign w:val="superscript"/>
        </w:rPr>
        <w:t>[3]</w:t>
      </w:r>
      <w:r w:rsidRPr="00C46FDC">
        <w:rPr>
          <w:rFonts w:ascii="Book Antiqua" w:hAnsi="Book Antiqua"/>
          <w:kern w:val="0"/>
          <w:sz w:val="24"/>
          <w:szCs w:val="24"/>
        </w:rPr>
        <w:t>. An analysis of 473 autopsies of patients with primary lung cancer showed 3.4% with gastric metastases</w:t>
      </w:r>
      <w:r w:rsidRPr="00C46FDC">
        <w:rPr>
          <w:rFonts w:ascii="Book Antiqua" w:hAnsi="Book Antiqua"/>
          <w:noProof/>
          <w:kern w:val="0"/>
          <w:sz w:val="24"/>
          <w:szCs w:val="24"/>
          <w:vertAlign w:val="superscript"/>
        </w:rPr>
        <w:t>[5]</w:t>
      </w:r>
      <w:r w:rsidRPr="00C46FDC">
        <w:rPr>
          <w:rFonts w:ascii="Book Antiqua" w:hAnsi="Book Antiqua"/>
          <w:kern w:val="0"/>
          <w:sz w:val="24"/>
          <w:szCs w:val="24"/>
        </w:rPr>
        <w:t>. The prevalence of histologic types of lung cancer that metastasize to the stomach is</w:t>
      </w:r>
      <w:r w:rsidR="00150BE9">
        <w:rPr>
          <w:rFonts w:ascii="Book Antiqua" w:hAnsi="Book Antiqua"/>
          <w:kern w:val="0"/>
          <w:sz w:val="24"/>
          <w:szCs w:val="24"/>
        </w:rPr>
        <w:t xml:space="preserve"> not well known. Hasegawa </w:t>
      </w:r>
      <w:r w:rsidR="00150BE9" w:rsidRPr="00150BE9">
        <w:rPr>
          <w:rFonts w:ascii="Book Antiqua" w:hAnsi="Book Antiqua"/>
          <w:i/>
          <w:kern w:val="0"/>
          <w:sz w:val="24"/>
          <w:szCs w:val="24"/>
        </w:rPr>
        <w:t>et al</w:t>
      </w:r>
      <w:r w:rsidR="00150BE9" w:rsidRPr="00C46FDC">
        <w:rPr>
          <w:rFonts w:ascii="Book Antiqua" w:hAnsi="Book Antiqua"/>
          <w:noProof/>
          <w:kern w:val="0"/>
          <w:sz w:val="24"/>
          <w:szCs w:val="24"/>
          <w:vertAlign w:val="superscript"/>
        </w:rPr>
        <w:t>[5]</w:t>
      </w:r>
      <w:r w:rsidRPr="00C46FDC">
        <w:rPr>
          <w:rFonts w:ascii="Book Antiqua" w:hAnsi="Book Antiqua"/>
          <w:kern w:val="0"/>
          <w:sz w:val="24"/>
          <w:szCs w:val="24"/>
        </w:rPr>
        <w:t xml:space="preserve"> reported in 1993 that large-cell lung cancer was the most common histology, accounting for 15.6% of primary lung cancer with gastric metastases. However, recent reports have shown that pulmonary adenocarcinoma was the most frequently reported histologic type of metastasis to the gastric wall</w:t>
      </w:r>
      <w:r w:rsidRPr="00C46FDC">
        <w:rPr>
          <w:rFonts w:ascii="Book Antiqua" w:hAnsi="Book Antiqua"/>
          <w:noProof/>
          <w:kern w:val="0"/>
          <w:sz w:val="24"/>
          <w:szCs w:val="24"/>
          <w:vertAlign w:val="superscript"/>
        </w:rPr>
        <w:t>[4,6-10]</w:t>
      </w:r>
      <w:r w:rsidRPr="00C46FDC">
        <w:rPr>
          <w:rFonts w:ascii="Book Antiqua" w:hAnsi="Book Antiqua"/>
          <w:kern w:val="0"/>
          <w:sz w:val="24"/>
          <w:szCs w:val="24"/>
        </w:rPr>
        <w:t>.</w:t>
      </w:r>
    </w:p>
    <w:p w:rsidR="00570AE0" w:rsidRPr="00C46FDC" w:rsidRDefault="00570AE0" w:rsidP="00150BE9">
      <w:pPr>
        <w:widowControl/>
        <w:kinsoku w:val="0"/>
        <w:wordWrap/>
        <w:overflowPunct w:val="0"/>
        <w:snapToGrid w:val="0"/>
        <w:spacing w:line="360" w:lineRule="auto"/>
        <w:ind w:firstLineChars="100" w:firstLine="240"/>
        <w:rPr>
          <w:rFonts w:ascii="Book Antiqua" w:hAnsi="Book Antiqua"/>
          <w:sz w:val="24"/>
          <w:szCs w:val="24"/>
        </w:rPr>
      </w:pPr>
      <w:r w:rsidRPr="00C46FDC">
        <w:rPr>
          <w:rFonts w:ascii="Book Antiqua" w:hAnsi="Book Antiqua"/>
          <w:sz w:val="24"/>
          <w:szCs w:val="24"/>
        </w:rPr>
        <w:t>Because hematogenous metastases usually implant in the gastric submucosa</w:t>
      </w:r>
      <w:r w:rsidRPr="00C46FDC">
        <w:rPr>
          <w:rFonts w:ascii="Book Antiqua" w:hAnsi="Book Antiqua"/>
          <w:noProof/>
          <w:sz w:val="24"/>
          <w:szCs w:val="24"/>
          <w:vertAlign w:val="superscript"/>
        </w:rPr>
        <w:t>[1]</w:t>
      </w:r>
      <w:r w:rsidRPr="00C46FDC">
        <w:rPr>
          <w:rFonts w:ascii="Book Antiqua" w:hAnsi="Book Antiqua"/>
          <w:sz w:val="24"/>
          <w:szCs w:val="24"/>
        </w:rPr>
        <w:t xml:space="preserve">, diagnosis can only be made after considerable growth. </w:t>
      </w:r>
      <w:r w:rsidRPr="00C46FDC">
        <w:rPr>
          <w:rFonts w:ascii="Book Antiqua" w:hAnsi="Book Antiqua"/>
          <w:kern w:val="0"/>
          <w:sz w:val="24"/>
          <w:szCs w:val="24"/>
        </w:rPr>
        <w:t>Therefore, most gastric metastases from primary lung cancer are asymptomatic and often discovered during autopsy</w:t>
      </w:r>
      <w:r w:rsidRPr="00C46FDC">
        <w:rPr>
          <w:rFonts w:ascii="Book Antiqua" w:hAnsi="Book Antiqua"/>
          <w:noProof/>
          <w:kern w:val="0"/>
          <w:sz w:val="24"/>
          <w:szCs w:val="24"/>
          <w:vertAlign w:val="superscript"/>
        </w:rPr>
        <w:t>[9]</w:t>
      </w:r>
      <w:r w:rsidRPr="00C46FDC">
        <w:rPr>
          <w:rFonts w:ascii="Book Antiqua" w:hAnsi="Book Antiqua"/>
          <w:kern w:val="0"/>
          <w:sz w:val="24"/>
          <w:szCs w:val="24"/>
        </w:rPr>
        <w:t>.</w:t>
      </w:r>
      <w:r w:rsidRPr="00C46FDC">
        <w:rPr>
          <w:rFonts w:ascii="Book Antiqua" w:hAnsi="Book Antiqua"/>
          <w:sz w:val="24"/>
          <w:szCs w:val="24"/>
        </w:rPr>
        <w:t xml:space="preserve"> Among 473 autopsies of primary lung cancer patients, only </w:t>
      </w:r>
      <w:r w:rsidRPr="00C46FDC">
        <w:rPr>
          <w:rFonts w:ascii="Book Antiqua" w:hAnsi="Book Antiqua"/>
          <w:kern w:val="0"/>
          <w:sz w:val="24"/>
          <w:szCs w:val="24"/>
        </w:rPr>
        <w:t>two of sixteen gastric metastasis cases had been detected clinically in living patients</w:t>
      </w:r>
      <w:r w:rsidRPr="00C46FDC">
        <w:rPr>
          <w:rFonts w:ascii="Book Antiqua" w:hAnsi="Book Antiqua"/>
          <w:noProof/>
          <w:kern w:val="0"/>
          <w:sz w:val="24"/>
          <w:szCs w:val="24"/>
          <w:vertAlign w:val="superscript"/>
        </w:rPr>
        <w:t>[5]</w:t>
      </w:r>
      <w:r w:rsidRPr="00C46FDC">
        <w:rPr>
          <w:rFonts w:ascii="Book Antiqua" w:hAnsi="Book Antiqua"/>
          <w:kern w:val="0"/>
          <w:sz w:val="24"/>
          <w:szCs w:val="24"/>
        </w:rPr>
        <w:t>. The most common clinical manifestations of symptomatic patients are nonspecific epigastric pain and chronic bleeding resulting in melena and anemia</w:t>
      </w:r>
      <w:r w:rsidRPr="00C46FDC">
        <w:rPr>
          <w:rFonts w:ascii="Book Antiqua" w:hAnsi="Book Antiqua"/>
          <w:noProof/>
          <w:kern w:val="0"/>
          <w:sz w:val="24"/>
          <w:szCs w:val="24"/>
          <w:vertAlign w:val="superscript"/>
        </w:rPr>
        <w:t>[1,11]</w:t>
      </w:r>
      <w:r w:rsidRPr="00C46FDC">
        <w:rPr>
          <w:rFonts w:ascii="Book Antiqua" w:hAnsi="Book Antiqua"/>
          <w:kern w:val="0"/>
          <w:sz w:val="24"/>
          <w:szCs w:val="24"/>
        </w:rPr>
        <w:t>. P</w:t>
      </w:r>
      <w:r w:rsidRPr="00C46FDC">
        <w:rPr>
          <w:rFonts w:ascii="Book Antiqua" w:hAnsi="Book Antiqua"/>
          <w:sz w:val="24"/>
          <w:szCs w:val="24"/>
        </w:rPr>
        <w:t>erforation and acute bleeding have been reported in some fatal cases</w:t>
      </w:r>
      <w:r w:rsidRPr="00C46FDC">
        <w:rPr>
          <w:rFonts w:ascii="Book Antiqua" w:hAnsi="Book Antiqua"/>
          <w:noProof/>
          <w:sz w:val="24"/>
          <w:szCs w:val="24"/>
          <w:vertAlign w:val="superscript"/>
        </w:rPr>
        <w:t>[4,10,12-14]</w:t>
      </w:r>
      <w:r w:rsidRPr="00C46FDC">
        <w:rPr>
          <w:rFonts w:ascii="Book Antiqua" w:hAnsi="Book Antiqua"/>
          <w:sz w:val="24"/>
          <w:szCs w:val="24"/>
        </w:rPr>
        <w:t>.</w:t>
      </w:r>
    </w:p>
    <w:p w:rsidR="00570AE0" w:rsidRPr="00C46FDC" w:rsidRDefault="00570AE0" w:rsidP="00150BE9">
      <w:pPr>
        <w:pStyle w:val="ColorfulList-Accent11"/>
        <w:kinsoku w:val="0"/>
        <w:wordWrap/>
        <w:overflowPunct w:val="0"/>
        <w:spacing w:line="360" w:lineRule="auto"/>
        <w:ind w:leftChars="0" w:left="0" w:firstLineChars="100" w:firstLine="240"/>
        <w:rPr>
          <w:rFonts w:ascii="Book Antiqua" w:hAnsi="Book Antiqua"/>
          <w:sz w:val="24"/>
          <w:szCs w:val="24"/>
        </w:rPr>
      </w:pPr>
      <w:r w:rsidRPr="00C46FDC">
        <w:rPr>
          <w:rFonts w:ascii="Book Antiqua" w:hAnsi="Book Antiqua"/>
          <w:sz w:val="24"/>
          <w:szCs w:val="24"/>
        </w:rPr>
        <w:t>Endoscopic evaluation of 54 patients with gastric metastasis from solid malignant tumors has revealed that gastric metastases mimic submucosal tumors in 28 patients (52%) and primary gastric cancers in 21 patients (39%)</w:t>
      </w:r>
      <w:r w:rsidRPr="00C46FDC">
        <w:rPr>
          <w:rFonts w:ascii="Book Antiqua" w:hAnsi="Book Antiqua"/>
          <w:noProof/>
          <w:sz w:val="24"/>
          <w:szCs w:val="24"/>
          <w:vertAlign w:val="superscript"/>
        </w:rPr>
        <w:t>[2]</w:t>
      </w:r>
      <w:r w:rsidRPr="00C46FDC">
        <w:rPr>
          <w:rFonts w:ascii="Book Antiqua" w:hAnsi="Book Antiqua"/>
          <w:sz w:val="24"/>
          <w:szCs w:val="24"/>
        </w:rPr>
        <w:t>. When gastric metastasis mimics primary gastric cancer, it resembles advanced primary gastric cancer rather than early gastric cancer, presenting as bull’s eye signs, volcano-like ulcers, or surface umbilication</w:t>
      </w:r>
      <w:r w:rsidRPr="00C46FDC">
        <w:rPr>
          <w:rFonts w:ascii="Book Antiqua" w:hAnsi="Book Antiqua"/>
          <w:noProof/>
          <w:sz w:val="24"/>
          <w:szCs w:val="24"/>
          <w:vertAlign w:val="superscript"/>
        </w:rPr>
        <w:t>[6-9,11,15]</w:t>
      </w:r>
      <w:r w:rsidRPr="00C46FDC">
        <w:rPr>
          <w:rFonts w:ascii="Book Antiqua" w:hAnsi="Book Antiqua"/>
          <w:sz w:val="24"/>
          <w:szCs w:val="24"/>
        </w:rPr>
        <w:t>. An infiltrating “linitis plastica” pattern has been seen in only 2% of cases in lung cancer</w:t>
      </w:r>
      <w:r w:rsidRPr="00C46FDC">
        <w:rPr>
          <w:rFonts w:ascii="Book Antiqua" w:hAnsi="Book Antiqua"/>
          <w:noProof/>
          <w:sz w:val="24"/>
          <w:szCs w:val="24"/>
          <w:vertAlign w:val="superscript"/>
        </w:rPr>
        <w:t>[2,8]</w:t>
      </w:r>
      <w:r w:rsidRPr="00C46FDC">
        <w:rPr>
          <w:rFonts w:ascii="Book Antiqua" w:hAnsi="Book Antiqua"/>
          <w:sz w:val="24"/>
          <w:szCs w:val="24"/>
        </w:rPr>
        <w:t>, while it has been seen in about 50% of gastric metastases from breast carcinoma</w:t>
      </w:r>
      <w:r w:rsidRPr="00C46FDC">
        <w:rPr>
          <w:rFonts w:ascii="Book Antiqua" w:hAnsi="Book Antiqua"/>
          <w:noProof/>
          <w:sz w:val="24"/>
          <w:szCs w:val="24"/>
          <w:vertAlign w:val="superscript"/>
        </w:rPr>
        <w:t>[1,15]</w:t>
      </w:r>
      <w:r w:rsidRPr="00C46FDC">
        <w:rPr>
          <w:rFonts w:ascii="Book Antiqua" w:hAnsi="Book Antiqua"/>
          <w:sz w:val="24"/>
          <w:szCs w:val="24"/>
        </w:rPr>
        <w:t xml:space="preserve">. </w:t>
      </w:r>
    </w:p>
    <w:p w:rsidR="00570AE0" w:rsidRPr="00C46FDC" w:rsidRDefault="00570AE0" w:rsidP="00150BE9">
      <w:pPr>
        <w:pStyle w:val="ColorfulList-Accent11"/>
        <w:kinsoku w:val="0"/>
        <w:wordWrap/>
        <w:overflowPunct w:val="0"/>
        <w:spacing w:line="360" w:lineRule="auto"/>
        <w:ind w:leftChars="0" w:left="0" w:firstLineChars="100" w:firstLine="240"/>
        <w:rPr>
          <w:rFonts w:ascii="Book Antiqua" w:hAnsi="Book Antiqua"/>
          <w:sz w:val="24"/>
          <w:szCs w:val="24"/>
        </w:rPr>
      </w:pPr>
      <w:r w:rsidRPr="00C46FDC">
        <w:rPr>
          <w:rFonts w:ascii="Book Antiqua" w:hAnsi="Book Antiqua"/>
          <w:sz w:val="24"/>
          <w:szCs w:val="24"/>
        </w:rPr>
        <w:t>In the present case, the patient had perigastric lymph node involvement, omental seeding, and progressive liver metastasis, in addition to Bormann type IV-like advanced gastric cancer lesion</w:t>
      </w:r>
      <w:r w:rsidR="00150BE9">
        <w:rPr>
          <w:rFonts w:ascii="Book Antiqua" w:hAnsi="Book Antiqua"/>
          <w:sz w:val="24"/>
          <w:szCs w:val="24"/>
        </w:rPr>
        <w:t xml:space="preserve"> in the gastric wall. Kim </w:t>
      </w:r>
      <w:r w:rsidR="00150BE9" w:rsidRPr="00150BE9">
        <w:rPr>
          <w:rFonts w:ascii="Book Antiqua" w:hAnsi="Book Antiqua"/>
          <w:i/>
          <w:sz w:val="24"/>
          <w:szCs w:val="24"/>
        </w:rPr>
        <w:t>et al</w:t>
      </w:r>
      <w:r w:rsidR="00150BE9" w:rsidRPr="00C46FDC">
        <w:rPr>
          <w:rFonts w:ascii="Book Antiqua" w:hAnsi="Book Antiqua"/>
          <w:noProof/>
          <w:sz w:val="24"/>
          <w:szCs w:val="24"/>
          <w:vertAlign w:val="superscript"/>
        </w:rPr>
        <w:t>[13]</w:t>
      </w:r>
      <w:r w:rsidRPr="00C46FDC">
        <w:rPr>
          <w:rFonts w:ascii="Book Antiqua" w:hAnsi="Book Antiqua"/>
          <w:sz w:val="24"/>
          <w:szCs w:val="24"/>
        </w:rPr>
        <w:t xml:space="preserve"> reported patients with squamous cell lung cancer with gastric wall metastasis, perigastric lymph node metastasis, and splenic invasion who received total gastrectomy and splenectomy for control of bleeding</w:t>
      </w:r>
      <w:r w:rsidRPr="00C46FDC">
        <w:rPr>
          <w:rFonts w:ascii="Book Antiqua" w:hAnsi="Book Antiqua"/>
          <w:noProof/>
          <w:sz w:val="24"/>
          <w:szCs w:val="24"/>
          <w:vertAlign w:val="superscript"/>
        </w:rPr>
        <w:t>[13]</w:t>
      </w:r>
      <w:r w:rsidRPr="00C46FDC">
        <w:rPr>
          <w:rFonts w:ascii="Book Antiqua" w:hAnsi="Book Antiqua"/>
          <w:sz w:val="24"/>
          <w:szCs w:val="24"/>
        </w:rPr>
        <w:t>. However, most gastric metastasis from primary lung cancer manifests as a solitary gastric metastasis</w:t>
      </w:r>
      <w:r w:rsidRPr="00C46FDC">
        <w:rPr>
          <w:rFonts w:ascii="Book Antiqua" w:hAnsi="Book Antiqua"/>
          <w:noProof/>
          <w:sz w:val="24"/>
          <w:szCs w:val="24"/>
          <w:vertAlign w:val="superscript"/>
        </w:rPr>
        <w:t>[6-9,11]</w:t>
      </w:r>
      <w:r w:rsidRPr="00C46FDC">
        <w:rPr>
          <w:rFonts w:ascii="Book Antiqua" w:hAnsi="Book Antiqua"/>
          <w:sz w:val="24"/>
          <w:szCs w:val="24"/>
        </w:rPr>
        <w:t xml:space="preserve">. With the exception of gastric wall metastases, these accompanying intra-abdominal metastases have only been reported in rare and usual gastric metastasis cases. </w:t>
      </w:r>
    </w:p>
    <w:p w:rsidR="00570AE0" w:rsidRPr="00C46FDC" w:rsidRDefault="00570AE0" w:rsidP="00150BE9">
      <w:pPr>
        <w:pStyle w:val="ColorfulList-Accent11"/>
        <w:kinsoku w:val="0"/>
        <w:wordWrap/>
        <w:overflowPunct w:val="0"/>
        <w:spacing w:line="360" w:lineRule="auto"/>
        <w:ind w:leftChars="0" w:left="0" w:firstLineChars="100" w:firstLine="240"/>
        <w:rPr>
          <w:rFonts w:ascii="Book Antiqua" w:hAnsi="Book Antiqua"/>
          <w:sz w:val="24"/>
          <w:szCs w:val="24"/>
        </w:rPr>
      </w:pPr>
      <w:r w:rsidRPr="00C46FDC">
        <w:rPr>
          <w:rFonts w:ascii="Book Antiqua" w:hAnsi="Book Antiqua"/>
          <w:sz w:val="24"/>
          <w:szCs w:val="24"/>
        </w:rPr>
        <w:t>TTF-1 regulates gene expression in the thyroid, lung, and diencephalon during embryogenesis</w:t>
      </w:r>
      <w:r w:rsidRPr="00C46FDC">
        <w:rPr>
          <w:rFonts w:ascii="Book Antiqua" w:hAnsi="Book Antiqua"/>
          <w:noProof/>
          <w:sz w:val="24"/>
          <w:szCs w:val="24"/>
          <w:vertAlign w:val="superscript"/>
        </w:rPr>
        <w:t>[16]</w:t>
      </w:r>
      <w:r w:rsidRPr="00C46FDC">
        <w:rPr>
          <w:rFonts w:ascii="Book Antiqua" w:hAnsi="Book Antiqua"/>
          <w:sz w:val="24"/>
          <w:szCs w:val="24"/>
        </w:rPr>
        <w:t>. TTF-1 has appeared to be helpful in distinguishing tissues of pulmonary origin from those of others in circumstances for which there is currently no lung-specific tumor marker</w:t>
      </w:r>
      <w:r w:rsidRPr="00C46FDC">
        <w:rPr>
          <w:rFonts w:ascii="Book Antiqua" w:hAnsi="Book Antiqua"/>
          <w:noProof/>
          <w:sz w:val="24"/>
          <w:szCs w:val="24"/>
          <w:vertAlign w:val="superscript"/>
        </w:rPr>
        <w:t>[17,18]</w:t>
      </w:r>
      <w:r w:rsidRPr="00C46FDC">
        <w:rPr>
          <w:rFonts w:ascii="Book Antiqua" w:hAnsi="Book Antiqua"/>
          <w:sz w:val="24"/>
          <w:szCs w:val="24"/>
        </w:rPr>
        <w:t>. However, there are some prior reports indicating that 13% to 45% of metastatic adenocarcinomas of pulmonary origin are TTF-1 negative, thereby limiting the sensitivity of this marker. Another marker, Nap-A, is a functional aspartic proteinase expressed in the cytoplasm of healthy lung parenchyma</w:t>
      </w:r>
      <w:r w:rsidRPr="00C46FDC">
        <w:rPr>
          <w:rFonts w:ascii="Book Antiqua" w:hAnsi="Book Antiqua"/>
          <w:noProof/>
          <w:sz w:val="24"/>
          <w:szCs w:val="24"/>
          <w:vertAlign w:val="superscript"/>
        </w:rPr>
        <w:t>[16]</w:t>
      </w:r>
      <w:r w:rsidRPr="00C46FDC">
        <w:rPr>
          <w:rFonts w:ascii="Book Antiqua" w:hAnsi="Book Antiqua"/>
          <w:sz w:val="24"/>
          <w:szCs w:val="24"/>
        </w:rPr>
        <w:t xml:space="preserve"> that consists of a 38 kDa protein expressed in type II pneumocytes, alveolar macrophages, renal tubules, and exocrine glands and ducts in the pancreas. Data from tissue microarrays constructed from primary lung cancers indicate that the sensitivity of Nap-A for primary lung adenocarcinoma is similar to that of TTF-1</w:t>
      </w:r>
      <w:r w:rsidRPr="00C46FDC">
        <w:rPr>
          <w:rFonts w:ascii="Book Antiqua" w:hAnsi="Book Antiqua"/>
          <w:noProof/>
          <w:sz w:val="24"/>
          <w:szCs w:val="24"/>
          <w:vertAlign w:val="superscript"/>
        </w:rPr>
        <w:t>[17]</w:t>
      </w:r>
      <w:r w:rsidRPr="00C46FDC">
        <w:rPr>
          <w:rFonts w:ascii="Book Antiqua" w:hAnsi="Book Antiqua"/>
          <w:sz w:val="24"/>
          <w:szCs w:val="24"/>
        </w:rPr>
        <w:t>. According to recent reports, Nap-A is more sensitive than TTF-1 in distinguishing primary lung carcinoma from other adenocarcinomas</w:t>
      </w:r>
      <w:r w:rsidRPr="00C46FDC">
        <w:rPr>
          <w:rFonts w:ascii="Book Antiqua" w:hAnsi="Book Antiqua"/>
          <w:noProof/>
          <w:sz w:val="24"/>
          <w:szCs w:val="24"/>
          <w:vertAlign w:val="superscript"/>
        </w:rPr>
        <w:t>[16,18-20]</w:t>
      </w:r>
      <w:r w:rsidRPr="00C46FDC">
        <w:rPr>
          <w:rFonts w:ascii="Book Antiqua" w:hAnsi="Book Antiqua"/>
          <w:sz w:val="24"/>
          <w:szCs w:val="24"/>
        </w:rPr>
        <w:t>, making it a useful additional immunohistochemical staining to TTF-1 for determining the origin of metastatic adenocarcinomas. In our present case, in addition to the EGD findings, clinical manifestation such as liver metastasis mimicked primary gastric cancer, causing us to question whether it was real gastric metastasis or not. However, immunohistochemical positivity for TTF-1 and Nap-A confirmed the diagnosis of gastric metastasis from primary lung adenocarcinoma.</w:t>
      </w:r>
    </w:p>
    <w:p w:rsidR="009A3245" w:rsidRPr="00C46FDC" w:rsidRDefault="009A3245" w:rsidP="00150BE9">
      <w:pPr>
        <w:pStyle w:val="ColorfulList-Accent11"/>
        <w:kinsoku w:val="0"/>
        <w:wordWrap/>
        <w:overflowPunct w:val="0"/>
        <w:spacing w:line="360" w:lineRule="auto"/>
        <w:ind w:leftChars="0" w:left="0" w:firstLineChars="100" w:firstLine="240"/>
        <w:rPr>
          <w:rFonts w:ascii="Book Antiqua" w:hAnsi="Book Antiqua"/>
          <w:sz w:val="24"/>
          <w:szCs w:val="24"/>
        </w:rPr>
      </w:pPr>
      <w:r w:rsidRPr="00C46FDC">
        <w:rPr>
          <w:rFonts w:ascii="Book Antiqua" w:eastAsiaTheme="minorEastAsia" w:hAnsi="Book Antiqua"/>
          <w:kern w:val="0"/>
          <w:sz w:val="24"/>
          <w:szCs w:val="24"/>
        </w:rPr>
        <w:t xml:space="preserve">Optimal management of symptomatic gastric metastasis from primary lung cancer remains controversial because gastrointestinal involvement is considered to represent an advanced stage. Lee </w:t>
      </w:r>
      <w:r w:rsidRPr="003152F8">
        <w:rPr>
          <w:rFonts w:ascii="Book Antiqua" w:eastAsiaTheme="minorEastAsia" w:hAnsi="Book Antiqua"/>
          <w:i/>
          <w:kern w:val="0"/>
          <w:sz w:val="24"/>
          <w:szCs w:val="24"/>
        </w:rPr>
        <w:t>et al</w:t>
      </w:r>
      <w:r w:rsidR="003152F8" w:rsidRPr="00C46FDC">
        <w:rPr>
          <w:rFonts w:ascii="Book Antiqua" w:hAnsi="Book Antiqua"/>
          <w:noProof/>
          <w:kern w:val="0"/>
          <w:sz w:val="24"/>
          <w:szCs w:val="24"/>
          <w:vertAlign w:val="superscript"/>
        </w:rPr>
        <w:t>[21]</w:t>
      </w:r>
      <w:r w:rsidRPr="00C46FDC">
        <w:rPr>
          <w:rFonts w:ascii="Book Antiqua" w:eastAsiaTheme="minorEastAsia" w:hAnsi="Book Antiqua"/>
          <w:kern w:val="0"/>
          <w:sz w:val="24"/>
          <w:szCs w:val="24"/>
        </w:rPr>
        <w:t xml:space="preserve"> reported longer survival in patients with gastric and/or duodenal metastases that were managed by supportive treatment without surgery</w:t>
      </w:r>
      <w:r w:rsidRPr="00C46FDC">
        <w:rPr>
          <w:rFonts w:ascii="Book Antiqua" w:hAnsi="Book Antiqua"/>
          <w:noProof/>
          <w:kern w:val="0"/>
          <w:sz w:val="24"/>
          <w:szCs w:val="24"/>
          <w:vertAlign w:val="superscript"/>
        </w:rPr>
        <w:t>[21]</w:t>
      </w:r>
      <w:r w:rsidRPr="00C46FDC">
        <w:rPr>
          <w:rFonts w:ascii="Book Antiqua" w:eastAsiaTheme="minorEastAsia" w:hAnsi="Book Antiqua"/>
          <w:kern w:val="0"/>
          <w:sz w:val="24"/>
          <w:szCs w:val="24"/>
        </w:rPr>
        <w:t>.</w:t>
      </w:r>
      <w:r w:rsidRPr="00C46FDC">
        <w:rPr>
          <w:rFonts w:ascii="Book Antiqua" w:hAnsi="Book Antiqua"/>
          <w:kern w:val="0"/>
          <w:sz w:val="24"/>
          <w:szCs w:val="24"/>
        </w:rPr>
        <w:t xml:space="preserve"> </w:t>
      </w:r>
      <w:r w:rsidRPr="00C46FDC">
        <w:rPr>
          <w:rFonts w:ascii="Book Antiqua" w:eastAsiaTheme="minorEastAsia" w:hAnsi="Book Antiqua"/>
          <w:kern w:val="0"/>
          <w:sz w:val="24"/>
          <w:szCs w:val="24"/>
        </w:rPr>
        <w:t>However, surgery is still necessary to prevent life-threatening complication such as massive hemorrhage, obstruction and perforation thus providing effective palliation and reasonable survival in patients with only a solitary gastric metastasis</w:t>
      </w:r>
      <w:r w:rsidRPr="00C46FDC">
        <w:rPr>
          <w:rFonts w:ascii="Book Antiqua" w:hAnsi="Book Antiqua"/>
          <w:noProof/>
          <w:kern w:val="0"/>
          <w:sz w:val="24"/>
          <w:szCs w:val="24"/>
          <w:vertAlign w:val="superscript"/>
        </w:rPr>
        <w:t>[21,22]</w:t>
      </w:r>
      <w:r w:rsidRPr="00C46FDC">
        <w:rPr>
          <w:rFonts w:ascii="Book Antiqua" w:eastAsiaTheme="minorEastAsia" w:hAnsi="Book Antiqua"/>
          <w:kern w:val="0"/>
          <w:sz w:val="24"/>
          <w:szCs w:val="24"/>
        </w:rPr>
        <w:t>.</w:t>
      </w:r>
      <w:r w:rsidRPr="00C46FDC">
        <w:rPr>
          <w:rFonts w:ascii="Book Antiqua" w:hAnsi="Book Antiqua"/>
          <w:kern w:val="0"/>
          <w:sz w:val="24"/>
          <w:szCs w:val="24"/>
        </w:rPr>
        <w:t xml:space="preserve"> </w:t>
      </w:r>
      <w:r w:rsidRPr="00C46FDC">
        <w:rPr>
          <w:rFonts w:ascii="Book Antiqua" w:eastAsiaTheme="minorEastAsia" w:hAnsi="Book Antiqua"/>
          <w:kern w:val="0"/>
          <w:sz w:val="24"/>
          <w:szCs w:val="24"/>
        </w:rPr>
        <w:t>In the present case, surgical intervention was not performed since the patient had other extrathoracic metastases outside the stomach and the symptoms were not very severe and well controlled by medical treatment.</w:t>
      </w:r>
    </w:p>
    <w:p w:rsidR="00570AE0" w:rsidRPr="00C46FDC" w:rsidRDefault="00570AE0" w:rsidP="00150BE9">
      <w:pPr>
        <w:pStyle w:val="ColorfulList-Accent11"/>
        <w:kinsoku w:val="0"/>
        <w:wordWrap/>
        <w:overflowPunct w:val="0"/>
        <w:spacing w:line="360" w:lineRule="auto"/>
        <w:ind w:leftChars="0" w:left="0" w:firstLineChars="100" w:firstLine="240"/>
        <w:rPr>
          <w:rFonts w:ascii="Book Antiqua" w:hAnsi="Book Antiqua"/>
          <w:sz w:val="24"/>
          <w:szCs w:val="24"/>
        </w:rPr>
      </w:pPr>
      <w:r w:rsidRPr="00C46FDC">
        <w:rPr>
          <w:rFonts w:ascii="Book Antiqua" w:hAnsi="Book Antiqua"/>
          <w:sz w:val="24"/>
          <w:szCs w:val="24"/>
        </w:rPr>
        <w:t>Because gastric metastasis is a late-stage disease, in many cases, the patient’s performance status is poor owing to the high burden of the primary malignancy itself and related complications. Therefore, the prognosis of gastric metastasis from primary lung cancer is very poor. However, our patient has had stable disease with third-line chemotherapy and has lived for over five years after the initial diagnosis of lung cancer and for fifteen months after the diagnosis of gastric metastasis. A possible explanation for this extraordinarily good clinical outcome in our patient, even though his mutation status of EGFR was wild-type, could be the initial pathologic diagnosis of AIS, formerly known as bronchioloalveolar carcinoma (BAC). This is a non-mucinous or mucinous type adenocarcinoma composed of tumor cells replacing the alveolar wall without stromal invasion</w:t>
      </w:r>
      <w:r w:rsidRPr="00C46FDC">
        <w:rPr>
          <w:rFonts w:ascii="Book Antiqua" w:hAnsi="Book Antiqua"/>
          <w:noProof/>
          <w:sz w:val="24"/>
          <w:szCs w:val="24"/>
          <w:vertAlign w:val="superscript"/>
        </w:rPr>
        <w:t>[</w:t>
      </w:r>
      <w:r w:rsidR="009A3245" w:rsidRPr="00C46FDC">
        <w:rPr>
          <w:rFonts w:ascii="Book Antiqua" w:hAnsi="Book Antiqua"/>
          <w:noProof/>
          <w:sz w:val="24"/>
          <w:szCs w:val="24"/>
          <w:vertAlign w:val="superscript"/>
        </w:rPr>
        <w:t>23</w:t>
      </w:r>
      <w:r w:rsidRPr="00C46FDC">
        <w:rPr>
          <w:rFonts w:ascii="Book Antiqua" w:hAnsi="Book Antiqua"/>
          <w:noProof/>
          <w:sz w:val="24"/>
          <w:szCs w:val="24"/>
          <w:vertAlign w:val="superscript"/>
        </w:rPr>
        <w:t>]</w:t>
      </w:r>
      <w:r w:rsidRPr="00C46FDC">
        <w:rPr>
          <w:rFonts w:ascii="Book Antiqua" w:hAnsi="Book Antiqua"/>
          <w:sz w:val="24"/>
          <w:szCs w:val="24"/>
        </w:rPr>
        <w:t>, and it is associated with better survival than other invasive adenocarcinomas</w:t>
      </w:r>
      <w:r w:rsidRPr="00C46FDC">
        <w:rPr>
          <w:rFonts w:ascii="Book Antiqua" w:hAnsi="Book Antiqua"/>
          <w:noProof/>
          <w:sz w:val="24"/>
          <w:szCs w:val="24"/>
          <w:vertAlign w:val="superscript"/>
        </w:rPr>
        <w:t>[</w:t>
      </w:r>
      <w:r w:rsidR="009A3245" w:rsidRPr="00C46FDC">
        <w:rPr>
          <w:rFonts w:ascii="Book Antiqua" w:hAnsi="Book Antiqua"/>
          <w:noProof/>
          <w:sz w:val="24"/>
          <w:szCs w:val="24"/>
          <w:vertAlign w:val="superscript"/>
        </w:rPr>
        <w:t>24</w:t>
      </w:r>
      <w:r w:rsidRPr="00C46FDC">
        <w:rPr>
          <w:rFonts w:ascii="Book Antiqua" w:hAnsi="Book Antiqua"/>
          <w:noProof/>
          <w:sz w:val="24"/>
          <w:szCs w:val="24"/>
          <w:vertAlign w:val="superscript"/>
        </w:rPr>
        <w:t>]</w:t>
      </w:r>
      <w:r w:rsidRPr="00C46FDC">
        <w:rPr>
          <w:rFonts w:ascii="Book Antiqua" w:hAnsi="Book Antiqua"/>
          <w:sz w:val="24"/>
          <w:szCs w:val="24"/>
        </w:rPr>
        <w:t>. Adenocarcinoma in situ and minimally invasive adenocarcinoma are known to have near 100% 5-year survival rates when completely resected</w:t>
      </w:r>
      <w:r w:rsidRPr="00C46FDC">
        <w:rPr>
          <w:rFonts w:ascii="Book Antiqua" w:hAnsi="Book Antiqua"/>
          <w:noProof/>
          <w:sz w:val="24"/>
          <w:szCs w:val="24"/>
          <w:vertAlign w:val="superscript"/>
        </w:rPr>
        <w:t>[</w:t>
      </w:r>
      <w:r w:rsidR="009A3245" w:rsidRPr="00C46FDC">
        <w:rPr>
          <w:rFonts w:ascii="Book Antiqua" w:hAnsi="Book Antiqua"/>
          <w:noProof/>
          <w:sz w:val="24"/>
          <w:szCs w:val="24"/>
          <w:vertAlign w:val="superscript"/>
        </w:rPr>
        <w:t>25</w:t>
      </w:r>
      <w:r w:rsidRPr="00C46FDC">
        <w:rPr>
          <w:rFonts w:ascii="Book Antiqua" w:hAnsi="Book Antiqua"/>
          <w:noProof/>
          <w:sz w:val="24"/>
          <w:szCs w:val="24"/>
          <w:vertAlign w:val="superscript"/>
        </w:rPr>
        <w:t>]</w:t>
      </w:r>
      <w:r w:rsidRPr="00C46FDC">
        <w:rPr>
          <w:rFonts w:ascii="Book Antiqua" w:hAnsi="Book Antiqua"/>
          <w:sz w:val="24"/>
          <w:szCs w:val="24"/>
        </w:rPr>
        <w:t xml:space="preserve">. </w:t>
      </w:r>
    </w:p>
    <w:p w:rsidR="00570AE0" w:rsidRPr="00C46FDC" w:rsidRDefault="00570AE0" w:rsidP="00150BE9">
      <w:pPr>
        <w:kinsoku w:val="0"/>
        <w:wordWrap/>
        <w:overflowPunct w:val="0"/>
        <w:snapToGrid w:val="0"/>
        <w:spacing w:line="360" w:lineRule="auto"/>
        <w:ind w:firstLineChars="100" w:firstLine="240"/>
        <w:rPr>
          <w:rFonts w:ascii="Book Antiqua" w:hAnsi="Book Antiqua"/>
          <w:b/>
          <w:bCs/>
          <w:sz w:val="24"/>
          <w:szCs w:val="24"/>
        </w:rPr>
      </w:pPr>
      <w:r w:rsidRPr="00C46FDC">
        <w:rPr>
          <w:rFonts w:ascii="Book Antiqua" w:hAnsi="Book Antiqua"/>
          <w:sz w:val="24"/>
          <w:szCs w:val="24"/>
        </w:rPr>
        <w:t xml:space="preserve">In conclusion, clinicians should be aware of this rare situation of gastric metastasis from primary lung cancer. When gastric carcinoma is suspected in patients with primary lung adenocarcinoma, the differential diagnosis of primary gastric cancer from gastric metastasis should be done through special immunohistochemical staining with Nap-A and TTF-1, especially when the biopsy results are ambiguous by histology alone. </w:t>
      </w:r>
    </w:p>
    <w:p w:rsidR="00570AE0" w:rsidRPr="00150BE9" w:rsidRDefault="00570AE0" w:rsidP="00C46FDC">
      <w:pPr>
        <w:widowControl/>
        <w:kinsoku w:val="0"/>
        <w:wordWrap/>
        <w:overflowPunct w:val="0"/>
        <w:snapToGrid w:val="0"/>
        <w:spacing w:line="360" w:lineRule="auto"/>
        <w:rPr>
          <w:rFonts w:ascii="Book Antiqua" w:eastAsia="宋体" w:hAnsi="Book Antiqua"/>
          <w:sz w:val="24"/>
          <w:szCs w:val="24"/>
          <w:lang w:eastAsia="zh-CN"/>
        </w:rPr>
      </w:pPr>
    </w:p>
    <w:p w:rsidR="003558B4" w:rsidRPr="00150BE9" w:rsidRDefault="00150BE9" w:rsidP="00C46FDC">
      <w:pPr>
        <w:widowControl/>
        <w:kinsoku w:val="0"/>
        <w:wordWrap/>
        <w:overflowPunct w:val="0"/>
        <w:snapToGrid w:val="0"/>
        <w:spacing w:line="360" w:lineRule="auto"/>
        <w:rPr>
          <w:rFonts w:ascii="Book Antiqua" w:eastAsiaTheme="minorEastAsia" w:hAnsi="Book Antiqua"/>
          <w:b/>
          <w:sz w:val="24"/>
          <w:szCs w:val="24"/>
        </w:rPr>
      </w:pPr>
      <w:r w:rsidRPr="00150BE9">
        <w:rPr>
          <w:rFonts w:ascii="Book Antiqua" w:eastAsia="宋体" w:hAnsi="Book Antiqua"/>
          <w:b/>
          <w:sz w:val="24"/>
          <w:szCs w:val="24"/>
          <w:lang w:eastAsia="zh-CN"/>
        </w:rPr>
        <w:t>COMMENTS</w:t>
      </w:r>
    </w:p>
    <w:p w:rsidR="009A3245" w:rsidRPr="00C46FDC" w:rsidRDefault="009A3245" w:rsidP="00C46FDC">
      <w:pPr>
        <w:wordWrap/>
        <w:spacing w:line="360" w:lineRule="auto"/>
        <w:rPr>
          <w:rFonts w:ascii="Book Antiqua" w:hAnsi="Book Antiqua"/>
          <w:b/>
          <w:i/>
          <w:sz w:val="24"/>
          <w:szCs w:val="24"/>
        </w:rPr>
      </w:pPr>
      <w:r w:rsidRPr="00C46FDC">
        <w:rPr>
          <w:rFonts w:ascii="Book Antiqua" w:hAnsi="Book Antiqua"/>
          <w:b/>
          <w:i/>
          <w:sz w:val="24"/>
          <w:szCs w:val="24"/>
        </w:rPr>
        <w:t>Case characteristics</w:t>
      </w:r>
    </w:p>
    <w:p w:rsidR="009A3245" w:rsidRPr="00C46FDC" w:rsidRDefault="009A3245" w:rsidP="00C46FDC">
      <w:pPr>
        <w:wordWrap/>
        <w:spacing w:line="360" w:lineRule="auto"/>
        <w:rPr>
          <w:rFonts w:ascii="Book Antiqua" w:eastAsiaTheme="minorEastAsia" w:hAnsi="Book Antiqua"/>
          <w:sz w:val="24"/>
          <w:szCs w:val="24"/>
        </w:rPr>
      </w:pPr>
      <w:r w:rsidRPr="00C46FDC">
        <w:rPr>
          <w:rFonts w:ascii="Book Antiqua" w:hAnsi="Book Antiqua"/>
          <w:sz w:val="24"/>
          <w:szCs w:val="24"/>
        </w:rPr>
        <w:t xml:space="preserve">A 68-year-old man with known lung adenocarcinoma </w:t>
      </w:r>
      <w:r w:rsidRPr="00C46FDC">
        <w:rPr>
          <w:rFonts w:ascii="Book Antiqua" w:eastAsiaTheme="minorEastAsia" w:hAnsi="Book Antiqua"/>
          <w:sz w:val="24"/>
          <w:szCs w:val="24"/>
        </w:rPr>
        <w:t>presented with</w:t>
      </w:r>
      <w:r w:rsidRPr="00C46FDC">
        <w:rPr>
          <w:rFonts w:ascii="Book Antiqua" w:hAnsi="Book Antiqua"/>
          <w:sz w:val="24"/>
          <w:szCs w:val="24"/>
        </w:rPr>
        <w:t xml:space="preserve"> epigastric pain and dyspepsia</w:t>
      </w:r>
      <w:r w:rsidRPr="00C46FDC">
        <w:rPr>
          <w:rFonts w:ascii="Book Antiqua" w:eastAsiaTheme="minorEastAsia" w:hAnsi="Book Antiqua"/>
          <w:sz w:val="24"/>
          <w:szCs w:val="24"/>
        </w:rPr>
        <w:t>.</w:t>
      </w:r>
    </w:p>
    <w:p w:rsidR="009A3245" w:rsidRPr="00C46FDC" w:rsidRDefault="009A3245" w:rsidP="00C46FDC">
      <w:pPr>
        <w:wordWrap/>
        <w:spacing w:line="360" w:lineRule="auto"/>
        <w:rPr>
          <w:rFonts w:ascii="Book Antiqua" w:eastAsiaTheme="minorEastAsia" w:hAnsi="Book Antiqua"/>
          <w:b/>
          <w:sz w:val="24"/>
          <w:szCs w:val="24"/>
        </w:rPr>
      </w:pPr>
    </w:p>
    <w:p w:rsidR="009A3245" w:rsidRPr="00C46FDC" w:rsidRDefault="009A3245" w:rsidP="00C46FDC">
      <w:pPr>
        <w:wordWrap/>
        <w:spacing w:line="360" w:lineRule="auto"/>
        <w:rPr>
          <w:rFonts w:ascii="Book Antiqua" w:hAnsi="Book Antiqua" w:cs="Arial"/>
          <w:b/>
          <w:i/>
          <w:sz w:val="24"/>
          <w:szCs w:val="24"/>
        </w:rPr>
      </w:pPr>
      <w:r w:rsidRPr="00C46FDC">
        <w:rPr>
          <w:rFonts w:ascii="Book Antiqua" w:hAnsi="Book Antiqua" w:cs="Arial"/>
          <w:b/>
          <w:i/>
          <w:sz w:val="24"/>
          <w:szCs w:val="24"/>
        </w:rPr>
        <w:t>Differential diagnosis</w:t>
      </w:r>
    </w:p>
    <w:p w:rsidR="009A3245" w:rsidRPr="00150BE9" w:rsidRDefault="009A3245" w:rsidP="00C46FDC">
      <w:pPr>
        <w:wordWrap/>
        <w:spacing w:line="360" w:lineRule="auto"/>
        <w:rPr>
          <w:rFonts w:ascii="Book Antiqua" w:eastAsia="宋体" w:hAnsi="Book Antiqua" w:cs="Arial"/>
          <w:sz w:val="24"/>
          <w:szCs w:val="24"/>
          <w:lang w:eastAsia="zh-CN"/>
        </w:rPr>
      </w:pPr>
      <w:r w:rsidRPr="00C46FDC">
        <w:rPr>
          <w:rFonts w:ascii="Book Antiqua" w:eastAsiaTheme="minorEastAsia" w:hAnsi="Book Antiqua" w:cs="Arial"/>
          <w:sz w:val="24"/>
          <w:szCs w:val="24"/>
        </w:rPr>
        <w:t>Malignant tumors (primary or metastatic)</w:t>
      </w:r>
      <w:r w:rsidR="00150BE9">
        <w:rPr>
          <w:rFonts w:ascii="Book Antiqua" w:eastAsia="宋体" w:hAnsi="Book Antiqua" w:cs="Arial" w:hint="eastAsia"/>
          <w:sz w:val="24"/>
          <w:szCs w:val="24"/>
          <w:lang w:eastAsia="zh-CN"/>
        </w:rPr>
        <w:t>.</w:t>
      </w:r>
    </w:p>
    <w:p w:rsidR="009A3245" w:rsidRPr="00C46FDC" w:rsidRDefault="009A3245" w:rsidP="00C46FDC">
      <w:pPr>
        <w:wordWrap/>
        <w:spacing w:line="360" w:lineRule="auto"/>
        <w:rPr>
          <w:rFonts w:ascii="Book Antiqua" w:hAnsi="Book Antiqua" w:cs="Arial"/>
          <w:b/>
          <w:sz w:val="24"/>
          <w:szCs w:val="24"/>
        </w:rPr>
      </w:pPr>
    </w:p>
    <w:p w:rsidR="009A3245" w:rsidRPr="00C46FDC" w:rsidRDefault="009A3245" w:rsidP="00C46FDC">
      <w:pPr>
        <w:wordWrap/>
        <w:spacing w:line="360" w:lineRule="auto"/>
        <w:rPr>
          <w:rFonts w:ascii="Book Antiqua" w:hAnsi="Book Antiqua" w:cs="Arial"/>
          <w:b/>
          <w:i/>
          <w:sz w:val="24"/>
          <w:szCs w:val="24"/>
        </w:rPr>
      </w:pPr>
      <w:r w:rsidRPr="00C46FDC">
        <w:rPr>
          <w:rFonts w:ascii="Book Antiqua" w:hAnsi="Book Antiqua" w:cs="Arial"/>
          <w:b/>
          <w:i/>
          <w:sz w:val="24"/>
          <w:szCs w:val="24"/>
        </w:rPr>
        <w:t>Laboratory diagnosis</w:t>
      </w:r>
    </w:p>
    <w:p w:rsidR="009A3245" w:rsidRPr="00C46FDC" w:rsidRDefault="009A3245" w:rsidP="00C46FDC">
      <w:pPr>
        <w:wordWrap/>
        <w:spacing w:line="360" w:lineRule="auto"/>
        <w:rPr>
          <w:rFonts w:ascii="Book Antiqua" w:eastAsiaTheme="minorEastAsia" w:hAnsi="Book Antiqua" w:cs="Arial"/>
          <w:sz w:val="24"/>
          <w:szCs w:val="24"/>
        </w:rPr>
      </w:pPr>
      <w:r w:rsidRPr="00C46FDC">
        <w:rPr>
          <w:rFonts w:ascii="Book Antiqua" w:eastAsiaTheme="minorEastAsia" w:hAnsi="Book Antiqua" w:cs="Arial"/>
          <w:sz w:val="24"/>
          <w:szCs w:val="24"/>
        </w:rPr>
        <w:t>Mild anemia (hemoglobin 10.6 gm/dL and hematocrit 32.8%), normal lactate dehydrogenase levels, and elevated carcinoembryonic antigen (9.67 µg/L).</w:t>
      </w:r>
    </w:p>
    <w:p w:rsidR="009A3245" w:rsidRPr="00C46FDC" w:rsidRDefault="009A3245" w:rsidP="00C46FDC">
      <w:pPr>
        <w:tabs>
          <w:tab w:val="center" w:pos="4153"/>
        </w:tabs>
        <w:wordWrap/>
        <w:spacing w:line="360" w:lineRule="auto"/>
        <w:rPr>
          <w:rFonts w:ascii="Book Antiqua" w:hAnsi="Book Antiqua" w:cs="Arial"/>
          <w:b/>
          <w:sz w:val="24"/>
          <w:szCs w:val="24"/>
        </w:rPr>
      </w:pPr>
    </w:p>
    <w:p w:rsidR="009A3245" w:rsidRPr="00C46FDC" w:rsidRDefault="009A3245" w:rsidP="00C46FDC">
      <w:pPr>
        <w:tabs>
          <w:tab w:val="center" w:pos="4153"/>
        </w:tabs>
        <w:wordWrap/>
        <w:spacing w:line="360" w:lineRule="auto"/>
        <w:rPr>
          <w:rFonts w:ascii="Book Antiqua" w:hAnsi="Book Antiqua" w:cs="Arial"/>
          <w:b/>
          <w:i/>
          <w:sz w:val="24"/>
          <w:szCs w:val="24"/>
        </w:rPr>
      </w:pPr>
      <w:r w:rsidRPr="00C46FDC">
        <w:rPr>
          <w:rFonts w:ascii="Book Antiqua" w:hAnsi="Book Antiqua" w:cs="Arial"/>
          <w:b/>
          <w:i/>
          <w:sz w:val="24"/>
          <w:szCs w:val="24"/>
        </w:rPr>
        <w:t>Imaging diagnosis</w:t>
      </w:r>
    </w:p>
    <w:p w:rsidR="009A3245" w:rsidRPr="00C46FDC" w:rsidRDefault="009A3245" w:rsidP="00C46FDC">
      <w:pPr>
        <w:wordWrap/>
        <w:spacing w:line="360" w:lineRule="auto"/>
        <w:rPr>
          <w:rFonts w:ascii="Book Antiqua" w:eastAsiaTheme="minorEastAsia" w:hAnsi="Book Antiqua" w:cs="Arial"/>
          <w:sz w:val="24"/>
          <w:szCs w:val="24"/>
        </w:rPr>
      </w:pPr>
      <w:r w:rsidRPr="00C46FDC">
        <w:rPr>
          <w:rFonts w:ascii="Book Antiqua" w:eastAsiaTheme="minorEastAsia" w:hAnsi="Book Antiqua" w:cs="Arial"/>
          <w:sz w:val="24"/>
          <w:szCs w:val="24"/>
        </w:rPr>
        <w:t xml:space="preserve">Esophagogastroduodenoscopy revealed linitis plastica-like lesions in the fundus of the stomach and abdominal </w:t>
      </w:r>
      <w:r w:rsidR="00150BE9" w:rsidRPr="00C46FDC">
        <w:rPr>
          <w:rFonts w:ascii="Book Antiqua" w:hAnsi="Book Antiqua"/>
          <w:sz w:val="24"/>
          <w:szCs w:val="24"/>
        </w:rPr>
        <w:t>computed tomography</w:t>
      </w:r>
      <w:r w:rsidRPr="00C46FDC">
        <w:rPr>
          <w:rFonts w:ascii="Book Antiqua" w:eastAsiaTheme="minorEastAsia" w:hAnsi="Book Antiqua" w:cs="Arial"/>
          <w:sz w:val="24"/>
          <w:szCs w:val="24"/>
        </w:rPr>
        <w:t xml:space="preserve"> scan showed diffuse nodular infiltration in the omentum, suspicious of primary gastric cancer and peritoneal dissemination.</w:t>
      </w:r>
    </w:p>
    <w:p w:rsidR="009A3245" w:rsidRPr="00C46FDC" w:rsidRDefault="009A3245" w:rsidP="00C46FDC">
      <w:pPr>
        <w:wordWrap/>
        <w:spacing w:line="360" w:lineRule="auto"/>
        <w:rPr>
          <w:rFonts w:ascii="Book Antiqua" w:hAnsi="Book Antiqua" w:cs="Arial"/>
          <w:b/>
          <w:sz w:val="24"/>
          <w:szCs w:val="24"/>
        </w:rPr>
      </w:pPr>
    </w:p>
    <w:p w:rsidR="009A3245" w:rsidRPr="00C46FDC" w:rsidRDefault="009A3245" w:rsidP="00C46FDC">
      <w:pPr>
        <w:wordWrap/>
        <w:spacing w:line="360" w:lineRule="auto"/>
        <w:rPr>
          <w:rFonts w:ascii="Book Antiqua" w:hAnsi="Book Antiqua" w:cs="Arial"/>
          <w:b/>
          <w:i/>
          <w:sz w:val="24"/>
          <w:szCs w:val="24"/>
        </w:rPr>
      </w:pPr>
      <w:r w:rsidRPr="00C46FDC">
        <w:rPr>
          <w:rFonts w:ascii="Book Antiqua" w:hAnsi="Book Antiqua" w:cs="Arial"/>
          <w:b/>
          <w:i/>
          <w:sz w:val="24"/>
          <w:szCs w:val="24"/>
        </w:rPr>
        <w:t>Pathological diagnosis</w:t>
      </w:r>
    </w:p>
    <w:p w:rsidR="009A3245" w:rsidRPr="00C46FDC" w:rsidRDefault="009A3245" w:rsidP="00C46FDC">
      <w:pPr>
        <w:wordWrap/>
        <w:spacing w:line="360" w:lineRule="auto"/>
        <w:rPr>
          <w:rFonts w:ascii="Book Antiqua" w:eastAsiaTheme="minorEastAsia" w:hAnsi="Book Antiqua" w:cs="Arial"/>
          <w:sz w:val="24"/>
          <w:szCs w:val="24"/>
        </w:rPr>
      </w:pPr>
      <w:r w:rsidRPr="00C46FDC">
        <w:rPr>
          <w:rFonts w:ascii="Book Antiqua" w:eastAsiaTheme="minorEastAsia" w:hAnsi="Book Antiqua" w:cs="Arial"/>
          <w:sz w:val="24"/>
          <w:szCs w:val="24"/>
        </w:rPr>
        <w:t xml:space="preserve">Endoscopy and biopsy revealed an adenocarcinoma with submucosal infiltration and </w:t>
      </w:r>
      <w:r w:rsidR="00150BE9" w:rsidRPr="00C46FDC">
        <w:rPr>
          <w:rFonts w:ascii="Book Antiqua" w:hAnsi="Book Antiqua"/>
          <w:bCs/>
          <w:sz w:val="24"/>
          <w:szCs w:val="24"/>
        </w:rPr>
        <w:t>thyroid transcription factor-1 (TTF-1)</w:t>
      </w:r>
      <w:r w:rsidR="00150BE9">
        <w:rPr>
          <w:rFonts w:ascii="Book Antiqua" w:eastAsia="宋体" w:hAnsi="Book Antiqua" w:hint="eastAsia"/>
          <w:sz w:val="24"/>
          <w:szCs w:val="24"/>
          <w:lang w:eastAsia="zh-CN"/>
        </w:rPr>
        <w:t>/</w:t>
      </w:r>
      <w:r w:rsidR="00150BE9" w:rsidRPr="00C46FDC">
        <w:rPr>
          <w:rFonts w:ascii="Book Antiqua" w:eastAsia="Dotum" w:hAnsi="Book Antiqua"/>
          <w:sz w:val="24"/>
          <w:szCs w:val="24"/>
        </w:rPr>
        <w:t xml:space="preserve">napsin A </w:t>
      </w:r>
      <w:r w:rsidR="00150BE9" w:rsidRPr="00C46FDC">
        <w:rPr>
          <w:rFonts w:ascii="Book Antiqua" w:hAnsi="Book Antiqua"/>
          <w:bCs/>
          <w:sz w:val="24"/>
          <w:szCs w:val="24"/>
        </w:rPr>
        <w:t>(Nap-A)</w:t>
      </w:r>
      <w:r w:rsidRPr="00C46FDC">
        <w:rPr>
          <w:rFonts w:ascii="Book Antiqua" w:eastAsiaTheme="minorEastAsia" w:hAnsi="Book Antiqua" w:cs="Arial"/>
          <w:sz w:val="24"/>
          <w:szCs w:val="24"/>
        </w:rPr>
        <w:t xml:space="preserve"> positive confirmed that the gastric metastasis from pulmonary origin.</w:t>
      </w:r>
    </w:p>
    <w:p w:rsidR="009A3245" w:rsidRPr="00150BE9" w:rsidRDefault="009A3245" w:rsidP="00C46FDC">
      <w:pPr>
        <w:wordWrap/>
        <w:spacing w:line="360" w:lineRule="auto"/>
        <w:rPr>
          <w:rFonts w:ascii="Book Antiqua" w:eastAsiaTheme="minorEastAsia" w:hAnsi="Book Antiqua" w:cs="Arial"/>
          <w:b/>
          <w:sz w:val="24"/>
          <w:szCs w:val="24"/>
        </w:rPr>
      </w:pPr>
    </w:p>
    <w:p w:rsidR="009A3245" w:rsidRPr="00C46FDC" w:rsidRDefault="009A3245" w:rsidP="00C46FDC">
      <w:pPr>
        <w:wordWrap/>
        <w:spacing w:line="360" w:lineRule="auto"/>
        <w:rPr>
          <w:rFonts w:ascii="Book Antiqua" w:hAnsi="Book Antiqua" w:cs="Arial"/>
          <w:b/>
          <w:i/>
          <w:sz w:val="24"/>
          <w:szCs w:val="24"/>
        </w:rPr>
      </w:pPr>
      <w:r w:rsidRPr="00C46FDC">
        <w:rPr>
          <w:rFonts w:ascii="Book Antiqua" w:hAnsi="Book Antiqua" w:cs="Arial"/>
          <w:b/>
          <w:i/>
          <w:sz w:val="24"/>
          <w:szCs w:val="24"/>
        </w:rPr>
        <w:t>Treatment</w:t>
      </w:r>
    </w:p>
    <w:p w:rsidR="009A3245" w:rsidRPr="00C46FDC" w:rsidRDefault="009A3245" w:rsidP="00C46FDC">
      <w:pPr>
        <w:wordWrap/>
        <w:spacing w:line="360" w:lineRule="auto"/>
        <w:rPr>
          <w:rFonts w:ascii="Book Antiqua" w:eastAsiaTheme="minorEastAsia" w:hAnsi="Book Antiqua" w:cs="Arial"/>
          <w:sz w:val="24"/>
          <w:szCs w:val="24"/>
        </w:rPr>
      </w:pPr>
      <w:r w:rsidRPr="00C46FDC">
        <w:rPr>
          <w:rFonts w:ascii="Book Antiqua" w:eastAsiaTheme="minorEastAsia" w:hAnsi="Book Antiqua" w:cs="Arial"/>
          <w:sz w:val="24"/>
          <w:szCs w:val="24"/>
        </w:rPr>
        <w:t>The patient was treated with palliative chemotherapy for the lung cancer (Irinotecan/cisplatin combination regimen).</w:t>
      </w:r>
    </w:p>
    <w:p w:rsidR="009A3245" w:rsidRPr="00C46FDC" w:rsidRDefault="009A3245" w:rsidP="00C46FDC">
      <w:pPr>
        <w:wordWrap/>
        <w:spacing w:line="360" w:lineRule="auto"/>
        <w:rPr>
          <w:rFonts w:ascii="Book Antiqua" w:eastAsiaTheme="minorEastAsia" w:hAnsi="Book Antiqua" w:cs="Arial"/>
          <w:b/>
          <w:sz w:val="24"/>
          <w:szCs w:val="24"/>
        </w:rPr>
      </w:pPr>
    </w:p>
    <w:p w:rsidR="009A3245" w:rsidRPr="00C46FDC" w:rsidRDefault="009A3245" w:rsidP="00C46FDC">
      <w:pPr>
        <w:wordWrap/>
        <w:spacing w:line="360" w:lineRule="auto"/>
        <w:rPr>
          <w:rFonts w:ascii="Book Antiqua" w:hAnsi="Book Antiqua" w:cs="Arial"/>
          <w:b/>
          <w:i/>
          <w:sz w:val="24"/>
          <w:szCs w:val="24"/>
        </w:rPr>
      </w:pPr>
      <w:r w:rsidRPr="00C46FDC">
        <w:rPr>
          <w:rFonts w:ascii="Book Antiqua" w:hAnsi="Book Antiqua"/>
          <w:b/>
          <w:i/>
          <w:sz w:val="24"/>
          <w:szCs w:val="24"/>
        </w:rPr>
        <w:t>Related reports</w:t>
      </w:r>
    </w:p>
    <w:p w:rsidR="009A3245" w:rsidRPr="00C46FDC" w:rsidRDefault="009A3245" w:rsidP="00C46FDC">
      <w:pPr>
        <w:wordWrap/>
        <w:spacing w:line="360" w:lineRule="auto"/>
        <w:rPr>
          <w:rFonts w:ascii="Book Antiqua" w:eastAsiaTheme="minorEastAsia" w:hAnsi="Book Antiqua" w:cs="Arial"/>
          <w:sz w:val="24"/>
          <w:szCs w:val="24"/>
        </w:rPr>
      </w:pPr>
      <w:r w:rsidRPr="00C46FDC">
        <w:rPr>
          <w:rFonts w:ascii="Book Antiqua" w:eastAsiaTheme="minorEastAsia" w:hAnsi="Book Antiqua" w:cs="Arial"/>
          <w:sz w:val="24"/>
          <w:szCs w:val="24"/>
        </w:rPr>
        <w:t>Gastric metastases from lung adenocarcinoma are rare and difficult to diagnose especially when the histology of the primary lung cancer is adenocarcinoma because it grossly resembles advanced gastric cancer.</w:t>
      </w:r>
    </w:p>
    <w:p w:rsidR="009A3245" w:rsidRPr="00C46FDC" w:rsidRDefault="009A3245" w:rsidP="00C46FDC">
      <w:pPr>
        <w:wordWrap/>
        <w:spacing w:line="360" w:lineRule="auto"/>
        <w:rPr>
          <w:rFonts w:ascii="Book Antiqua" w:eastAsiaTheme="minorEastAsia" w:hAnsi="Book Antiqua" w:cs="Arial"/>
          <w:b/>
          <w:sz w:val="24"/>
          <w:szCs w:val="24"/>
        </w:rPr>
      </w:pPr>
    </w:p>
    <w:p w:rsidR="009A3245" w:rsidRPr="00C46FDC" w:rsidRDefault="009A3245" w:rsidP="00C46FDC">
      <w:pPr>
        <w:wordWrap/>
        <w:spacing w:line="360" w:lineRule="auto"/>
        <w:rPr>
          <w:rFonts w:ascii="Book Antiqua" w:hAnsi="Book Antiqua"/>
          <w:b/>
          <w:i/>
          <w:sz w:val="24"/>
          <w:szCs w:val="24"/>
        </w:rPr>
      </w:pPr>
      <w:r w:rsidRPr="00C46FDC">
        <w:rPr>
          <w:rFonts w:ascii="Book Antiqua" w:hAnsi="Book Antiqua"/>
          <w:b/>
          <w:i/>
          <w:sz w:val="24"/>
          <w:szCs w:val="24"/>
        </w:rPr>
        <w:t xml:space="preserve">Term explanation </w:t>
      </w:r>
    </w:p>
    <w:p w:rsidR="009A3245" w:rsidRPr="00C46FDC" w:rsidRDefault="009A3245" w:rsidP="00C46FDC">
      <w:pPr>
        <w:wordWrap/>
        <w:spacing w:line="360" w:lineRule="auto"/>
        <w:rPr>
          <w:rFonts w:ascii="Book Antiqua" w:eastAsiaTheme="minorEastAsia" w:hAnsi="Book Antiqua" w:cs="Arial"/>
          <w:sz w:val="24"/>
          <w:szCs w:val="24"/>
        </w:rPr>
      </w:pPr>
      <w:r w:rsidRPr="00C46FDC">
        <w:rPr>
          <w:rFonts w:ascii="Book Antiqua" w:eastAsiaTheme="minorEastAsia" w:hAnsi="Book Antiqua" w:cs="Arial"/>
          <w:sz w:val="24"/>
          <w:szCs w:val="24"/>
        </w:rPr>
        <w:t>Nap-A is a functional aspartic proteinase expressed in the cytoplasm of healthy lung parenchyma, more sensitive than TTF-1 in distinguishing primary lung carcinoma from other adenocarcinomas.</w:t>
      </w:r>
    </w:p>
    <w:p w:rsidR="009A3245" w:rsidRPr="00C46FDC" w:rsidRDefault="009A3245" w:rsidP="00C46FDC">
      <w:pPr>
        <w:wordWrap/>
        <w:spacing w:line="360" w:lineRule="auto"/>
        <w:rPr>
          <w:rFonts w:ascii="Book Antiqua" w:eastAsiaTheme="minorEastAsia" w:hAnsi="Book Antiqua" w:cs="Arial"/>
          <w:b/>
          <w:sz w:val="24"/>
          <w:szCs w:val="24"/>
        </w:rPr>
      </w:pPr>
    </w:p>
    <w:p w:rsidR="009A3245" w:rsidRPr="00C46FDC" w:rsidRDefault="009A3245" w:rsidP="00C46FDC">
      <w:pPr>
        <w:wordWrap/>
        <w:spacing w:line="360" w:lineRule="auto"/>
        <w:rPr>
          <w:rFonts w:ascii="Book Antiqua" w:hAnsi="Book Antiqua" w:cs="Arial"/>
          <w:b/>
          <w:i/>
          <w:sz w:val="24"/>
          <w:szCs w:val="24"/>
        </w:rPr>
      </w:pPr>
      <w:r w:rsidRPr="00C46FDC">
        <w:rPr>
          <w:rFonts w:ascii="Book Antiqua" w:hAnsi="Book Antiqua" w:cs="Arial"/>
          <w:b/>
          <w:i/>
          <w:sz w:val="24"/>
          <w:szCs w:val="24"/>
        </w:rPr>
        <w:t>Experiences and lessons</w:t>
      </w:r>
    </w:p>
    <w:p w:rsidR="009A3245" w:rsidRDefault="009A3245" w:rsidP="00C46FDC">
      <w:pPr>
        <w:widowControl/>
        <w:kinsoku w:val="0"/>
        <w:wordWrap/>
        <w:overflowPunct w:val="0"/>
        <w:snapToGrid w:val="0"/>
        <w:spacing w:line="360" w:lineRule="auto"/>
        <w:rPr>
          <w:rFonts w:ascii="Book Antiqua" w:eastAsia="宋体" w:hAnsi="Book Antiqua" w:cs="Arial"/>
          <w:sz w:val="24"/>
          <w:szCs w:val="24"/>
          <w:lang w:eastAsia="zh-CN"/>
        </w:rPr>
      </w:pPr>
      <w:r w:rsidRPr="00C46FDC">
        <w:rPr>
          <w:rFonts w:ascii="Book Antiqua" w:eastAsiaTheme="minorEastAsia" w:hAnsi="Book Antiqua" w:cs="Arial"/>
          <w:sz w:val="24"/>
          <w:szCs w:val="24"/>
        </w:rPr>
        <w:t>Clinicians should be aware of the possibility of gastric metastasis in patients with primary lung adenocarcinoma, and additional immunohistochemical staining for Nap-A as well as TTF-1 may help in differentiating its origin.</w:t>
      </w:r>
    </w:p>
    <w:p w:rsidR="00150BE9" w:rsidRDefault="00150BE9" w:rsidP="00C46FDC">
      <w:pPr>
        <w:widowControl/>
        <w:kinsoku w:val="0"/>
        <w:wordWrap/>
        <w:overflowPunct w:val="0"/>
        <w:snapToGrid w:val="0"/>
        <w:spacing w:line="360" w:lineRule="auto"/>
        <w:rPr>
          <w:rFonts w:ascii="Book Antiqua" w:eastAsia="宋体" w:hAnsi="Book Antiqua" w:cs="Arial"/>
          <w:sz w:val="24"/>
          <w:szCs w:val="24"/>
          <w:lang w:eastAsia="zh-CN"/>
        </w:rPr>
      </w:pPr>
    </w:p>
    <w:p w:rsidR="00150BE9" w:rsidRPr="003152F8" w:rsidRDefault="00150BE9" w:rsidP="003152F8">
      <w:pPr>
        <w:widowControl/>
        <w:kinsoku w:val="0"/>
        <w:wordWrap/>
        <w:overflowPunct w:val="0"/>
        <w:snapToGrid w:val="0"/>
        <w:spacing w:line="360" w:lineRule="auto"/>
        <w:rPr>
          <w:rFonts w:ascii="Book Antiqua" w:eastAsia="宋体" w:hAnsi="Book Antiqua" w:cs="Arial"/>
          <w:b/>
          <w:i/>
          <w:sz w:val="24"/>
          <w:szCs w:val="24"/>
          <w:lang w:eastAsia="zh-CN"/>
        </w:rPr>
      </w:pPr>
      <w:r w:rsidRPr="003152F8">
        <w:rPr>
          <w:rFonts w:ascii="Book Antiqua" w:eastAsia="宋体" w:hAnsi="Book Antiqua" w:cs="Arial"/>
          <w:b/>
          <w:i/>
          <w:sz w:val="24"/>
          <w:szCs w:val="24"/>
          <w:lang w:eastAsia="zh-CN"/>
        </w:rPr>
        <w:t>Peer-review</w:t>
      </w:r>
    </w:p>
    <w:p w:rsidR="00150BE9" w:rsidRPr="003152F8" w:rsidRDefault="00150BE9" w:rsidP="003152F8">
      <w:pPr>
        <w:kinsoku w:val="0"/>
        <w:wordWrap/>
        <w:overflowPunct w:val="0"/>
        <w:spacing w:line="360" w:lineRule="auto"/>
        <w:rPr>
          <w:rFonts w:ascii="Book Antiqua" w:eastAsia="宋体" w:hAnsi="Book Antiqua"/>
          <w:sz w:val="24"/>
          <w:szCs w:val="24"/>
          <w:lang w:eastAsia="zh-CN"/>
        </w:rPr>
      </w:pPr>
      <w:r w:rsidRPr="003152F8">
        <w:rPr>
          <w:rFonts w:ascii="Book Antiqua" w:hAnsi="Book Antiqua"/>
          <w:sz w:val="24"/>
          <w:szCs w:val="24"/>
        </w:rPr>
        <w:t>This is a nicely written and interesting case-report.</w:t>
      </w:r>
    </w:p>
    <w:p w:rsidR="00150BE9" w:rsidRPr="003152F8" w:rsidRDefault="00150BE9" w:rsidP="003152F8">
      <w:pPr>
        <w:kinsoku w:val="0"/>
        <w:wordWrap/>
        <w:overflowPunct w:val="0"/>
        <w:spacing w:line="360" w:lineRule="auto"/>
        <w:rPr>
          <w:rFonts w:ascii="Book Antiqua" w:eastAsia="宋体" w:hAnsi="Book Antiqua"/>
          <w:sz w:val="24"/>
          <w:szCs w:val="24"/>
          <w:lang w:eastAsia="zh-CN"/>
        </w:rPr>
      </w:pPr>
    </w:p>
    <w:p w:rsidR="00150BE9" w:rsidRPr="003152F8" w:rsidRDefault="00570AE0" w:rsidP="003152F8">
      <w:pPr>
        <w:kinsoku w:val="0"/>
        <w:wordWrap/>
        <w:overflowPunct w:val="0"/>
        <w:spacing w:line="360" w:lineRule="auto"/>
        <w:rPr>
          <w:rFonts w:ascii="Book Antiqua" w:eastAsia="宋体" w:hAnsi="Book Antiqua"/>
          <w:b/>
          <w:caps/>
          <w:sz w:val="24"/>
          <w:szCs w:val="24"/>
          <w:lang w:eastAsia="zh-CN"/>
        </w:rPr>
      </w:pPr>
      <w:r w:rsidRPr="003152F8">
        <w:rPr>
          <w:rFonts w:ascii="Book Antiqua" w:hAnsi="Book Antiqua"/>
          <w:b/>
          <w:caps/>
          <w:sz w:val="24"/>
          <w:szCs w:val="24"/>
        </w:rPr>
        <w:t>References</w:t>
      </w:r>
    </w:p>
    <w:p w:rsidR="003152F8" w:rsidRPr="003152F8" w:rsidRDefault="003152F8" w:rsidP="003152F8">
      <w:pPr>
        <w:widowControl/>
        <w:wordWrap/>
        <w:autoSpaceDE/>
        <w:autoSpaceDN/>
        <w:spacing w:line="360" w:lineRule="auto"/>
        <w:rPr>
          <w:rFonts w:ascii="Book Antiqua" w:eastAsia="宋体" w:hAnsi="Book Antiqua" w:cs="宋体"/>
          <w:color w:val="000000"/>
          <w:kern w:val="0"/>
          <w:sz w:val="24"/>
          <w:szCs w:val="24"/>
          <w:lang w:eastAsia="zh-CN"/>
        </w:rPr>
      </w:pPr>
      <w:r w:rsidRPr="003152F8">
        <w:rPr>
          <w:rFonts w:ascii="Book Antiqua" w:eastAsia="宋体" w:hAnsi="Book Antiqua" w:cs="宋体"/>
          <w:color w:val="000000"/>
          <w:kern w:val="0"/>
          <w:sz w:val="24"/>
          <w:szCs w:val="24"/>
          <w:lang w:eastAsia="zh-CN"/>
        </w:rPr>
        <w:t>1 </w:t>
      </w:r>
      <w:r w:rsidRPr="003152F8">
        <w:rPr>
          <w:rFonts w:ascii="Book Antiqua" w:eastAsia="宋体" w:hAnsi="Book Antiqua" w:cs="宋体"/>
          <w:b/>
          <w:bCs/>
          <w:color w:val="000000"/>
          <w:kern w:val="0"/>
          <w:sz w:val="24"/>
          <w:szCs w:val="24"/>
          <w:lang w:eastAsia="zh-CN"/>
        </w:rPr>
        <w:t>Menuck LS</w:t>
      </w:r>
      <w:r w:rsidRPr="003152F8">
        <w:rPr>
          <w:rFonts w:ascii="Book Antiqua" w:eastAsia="宋体" w:hAnsi="Book Antiqua" w:cs="宋体"/>
          <w:color w:val="000000"/>
          <w:kern w:val="0"/>
          <w:sz w:val="24"/>
          <w:szCs w:val="24"/>
          <w:lang w:eastAsia="zh-CN"/>
        </w:rPr>
        <w:t>, Amberg JR. Metastatic disease involving the stomach. </w:t>
      </w:r>
      <w:r w:rsidRPr="003152F8">
        <w:rPr>
          <w:rFonts w:ascii="Book Antiqua" w:eastAsia="宋体" w:hAnsi="Book Antiqua" w:cs="宋体"/>
          <w:i/>
          <w:iCs/>
          <w:color w:val="000000"/>
          <w:kern w:val="0"/>
          <w:sz w:val="24"/>
          <w:szCs w:val="24"/>
          <w:lang w:eastAsia="zh-CN"/>
        </w:rPr>
        <w:t>Am J Dig Dis</w:t>
      </w:r>
      <w:r w:rsidRPr="003152F8">
        <w:rPr>
          <w:rFonts w:ascii="Book Antiqua" w:eastAsia="宋体" w:hAnsi="Book Antiqua" w:cs="宋体"/>
          <w:color w:val="000000"/>
          <w:kern w:val="0"/>
          <w:sz w:val="24"/>
          <w:szCs w:val="24"/>
          <w:lang w:eastAsia="zh-CN"/>
        </w:rPr>
        <w:t> 1975; </w:t>
      </w:r>
      <w:r w:rsidRPr="003152F8">
        <w:rPr>
          <w:rFonts w:ascii="Book Antiqua" w:eastAsia="宋体" w:hAnsi="Book Antiqua" w:cs="宋体"/>
          <w:b/>
          <w:bCs/>
          <w:color w:val="000000"/>
          <w:kern w:val="0"/>
          <w:sz w:val="24"/>
          <w:szCs w:val="24"/>
          <w:lang w:eastAsia="zh-CN"/>
        </w:rPr>
        <w:t>20</w:t>
      </w:r>
      <w:r w:rsidRPr="003152F8">
        <w:rPr>
          <w:rFonts w:ascii="Book Antiqua" w:eastAsia="宋体" w:hAnsi="Book Antiqua" w:cs="宋体"/>
          <w:color w:val="000000"/>
          <w:kern w:val="0"/>
          <w:sz w:val="24"/>
          <w:szCs w:val="24"/>
          <w:lang w:eastAsia="zh-CN"/>
        </w:rPr>
        <w:t>: 903-913 [PMID: 1190198 DOI: 10.1007/BF01070875]</w:t>
      </w:r>
    </w:p>
    <w:p w:rsidR="003152F8" w:rsidRPr="003152F8" w:rsidRDefault="003152F8" w:rsidP="003152F8">
      <w:pPr>
        <w:widowControl/>
        <w:wordWrap/>
        <w:autoSpaceDE/>
        <w:autoSpaceDN/>
        <w:spacing w:line="360" w:lineRule="auto"/>
        <w:rPr>
          <w:rFonts w:ascii="Book Antiqua" w:eastAsia="宋体" w:hAnsi="Book Antiqua" w:cs="宋体"/>
          <w:color w:val="000000"/>
          <w:kern w:val="0"/>
          <w:sz w:val="24"/>
          <w:szCs w:val="24"/>
          <w:lang w:eastAsia="zh-CN"/>
        </w:rPr>
      </w:pPr>
      <w:r w:rsidRPr="003152F8">
        <w:rPr>
          <w:rFonts w:ascii="Book Antiqua" w:eastAsia="宋体" w:hAnsi="Book Antiqua" w:cs="宋体"/>
          <w:color w:val="000000"/>
          <w:kern w:val="0"/>
          <w:sz w:val="24"/>
          <w:szCs w:val="24"/>
          <w:lang w:eastAsia="zh-CN"/>
        </w:rPr>
        <w:t>2 </w:t>
      </w:r>
      <w:r w:rsidRPr="003152F8">
        <w:rPr>
          <w:rFonts w:ascii="Book Antiqua" w:eastAsia="宋体" w:hAnsi="Book Antiqua" w:cs="宋体"/>
          <w:b/>
          <w:bCs/>
          <w:color w:val="000000"/>
          <w:kern w:val="0"/>
          <w:sz w:val="24"/>
          <w:szCs w:val="24"/>
          <w:lang w:eastAsia="zh-CN"/>
        </w:rPr>
        <w:t>Oda H</w:t>
      </w:r>
      <w:r w:rsidRPr="003152F8">
        <w:rPr>
          <w:rFonts w:ascii="Book Antiqua" w:eastAsia="宋体" w:hAnsi="Book Antiqua" w:cs="宋体"/>
          <w:color w:val="000000"/>
          <w:kern w:val="0"/>
          <w:sz w:val="24"/>
          <w:szCs w:val="24"/>
          <w:lang w:eastAsia="zh-CN"/>
        </w:rPr>
        <w:t>, Yamao T, Saito D, Ono H, Gotoda T, Yamaguchi H, Yoshida S, Shimoda T. Metastatic tumors to the stomach: analysis of 54 patients diagnosed at endoscopy and 347 autopsy cases. </w:t>
      </w:r>
      <w:r w:rsidRPr="003152F8">
        <w:rPr>
          <w:rFonts w:ascii="Book Antiqua" w:eastAsia="宋体" w:hAnsi="Book Antiqua" w:cs="宋体"/>
          <w:i/>
          <w:iCs/>
          <w:color w:val="000000"/>
          <w:kern w:val="0"/>
          <w:sz w:val="24"/>
          <w:szCs w:val="24"/>
          <w:lang w:eastAsia="zh-CN"/>
        </w:rPr>
        <w:t>Endoscopy</w:t>
      </w:r>
      <w:r w:rsidRPr="003152F8">
        <w:rPr>
          <w:rFonts w:ascii="Book Antiqua" w:eastAsia="宋体" w:hAnsi="Book Antiqua" w:cs="宋体"/>
          <w:color w:val="000000"/>
          <w:kern w:val="0"/>
          <w:sz w:val="24"/>
          <w:szCs w:val="24"/>
          <w:lang w:eastAsia="zh-CN"/>
        </w:rPr>
        <w:t> 2001; </w:t>
      </w:r>
      <w:r w:rsidRPr="003152F8">
        <w:rPr>
          <w:rFonts w:ascii="Book Antiqua" w:eastAsia="宋体" w:hAnsi="Book Antiqua" w:cs="宋体"/>
          <w:b/>
          <w:bCs/>
          <w:color w:val="000000"/>
          <w:kern w:val="0"/>
          <w:sz w:val="24"/>
          <w:szCs w:val="24"/>
          <w:lang w:eastAsia="zh-CN"/>
        </w:rPr>
        <w:t>33</w:t>
      </w:r>
      <w:r w:rsidRPr="003152F8">
        <w:rPr>
          <w:rFonts w:ascii="Book Antiqua" w:eastAsia="宋体" w:hAnsi="Book Antiqua" w:cs="宋体"/>
          <w:color w:val="000000"/>
          <w:kern w:val="0"/>
          <w:sz w:val="24"/>
          <w:szCs w:val="24"/>
          <w:lang w:eastAsia="zh-CN"/>
        </w:rPr>
        <w:t>: 507-510 [PMID: 11437044 DOI: 10.1055/s-2001-14960]</w:t>
      </w:r>
    </w:p>
    <w:p w:rsidR="003152F8" w:rsidRPr="003152F8" w:rsidRDefault="003152F8" w:rsidP="003152F8">
      <w:pPr>
        <w:widowControl/>
        <w:wordWrap/>
        <w:autoSpaceDE/>
        <w:autoSpaceDN/>
        <w:spacing w:line="360" w:lineRule="auto"/>
        <w:rPr>
          <w:rFonts w:ascii="Book Antiqua" w:eastAsia="宋体" w:hAnsi="Book Antiqua" w:cs="宋体"/>
          <w:color w:val="000000"/>
          <w:kern w:val="0"/>
          <w:sz w:val="24"/>
          <w:szCs w:val="24"/>
          <w:lang w:eastAsia="zh-CN"/>
        </w:rPr>
      </w:pPr>
      <w:r w:rsidRPr="003152F8">
        <w:rPr>
          <w:rFonts w:ascii="Book Antiqua" w:eastAsia="宋体" w:hAnsi="Book Antiqua" w:cs="宋体"/>
          <w:color w:val="000000"/>
          <w:kern w:val="0"/>
          <w:sz w:val="24"/>
          <w:szCs w:val="24"/>
          <w:lang w:eastAsia="zh-CN"/>
        </w:rPr>
        <w:t>3 </w:t>
      </w:r>
      <w:r w:rsidRPr="003152F8">
        <w:rPr>
          <w:rFonts w:ascii="Book Antiqua" w:eastAsia="宋体" w:hAnsi="Book Antiqua" w:cs="宋体"/>
          <w:b/>
          <w:bCs/>
          <w:color w:val="000000"/>
          <w:kern w:val="0"/>
          <w:sz w:val="24"/>
          <w:szCs w:val="24"/>
          <w:lang w:eastAsia="zh-CN"/>
        </w:rPr>
        <w:t>Rossi G</w:t>
      </w:r>
      <w:r w:rsidRPr="003152F8">
        <w:rPr>
          <w:rFonts w:ascii="Book Antiqua" w:eastAsia="宋体" w:hAnsi="Book Antiqua" w:cs="宋体"/>
          <w:color w:val="000000"/>
          <w:kern w:val="0"/>
          <w:sz w:val="24"/>
          <w:szCs w:val="24"/>
          <w:lang w:eastAsia="zh-CN"/>
        </w:rPr>
        <w:t>, Marchioni A, Romagnani E, Bertolini F, Longo L, Cavazza A, Barbieri F. Primary lung cancer presenting with gastrointestinal tract involvement: clinicopathologic and immunohistochemical features in a series of 18 consecutive cases. </w:t>
      </w:r>
      <w:r w:rsidRPr="003152F8">
        <w:rPr>
          <w:rFonts w:ascii="Book Antiqua" w:eastAsia="宋体" w:hAnsi="Book Antiqua" w:cs="宋体"/>
          <w:i/>
          <w:iCs/>
          <w:color w:val="000000"/>
          <w:kern w:val="0"/>
          <w:sz w:val="24"/>
          <w:szCs w:val="24"/>
          <w:lang w:eastAsia="zh-CN"/>
        </w:rPr>
        <w:t>J Thorac Oncol</w:t>
      </w:r>
      <w:r w:rsidRPr="003152F8">
        <w:rPr>
          <w:rFonts w:ascii="Book Antiqua" w:eastAsia="宋体" w:hAnsi="Book Antiqua" w:cs="宋体"/>
          <w:color w:val="000000"/>
          <w:kern w:val="0"/>
          <w:sz w:val="24"/>
          <w:szCs w:val="24"/>
          <w:lang w:eastAsia="zh-CN"/>
        </w:rPr>
        <w:t> 2007; </w:t>
      </w:r>
      <w:r w:rsidRPr="003152F8">
        <w:rPr>
          <w:rFonts w:ascii="Book Antiqua" w:eastAsia="宋体" w:hAnsi="Book Antiqua" w:cs="宋体"/>
          <w:b/>
          <w:bCs/>
          <w:color w:val="000000"/>
          <w:kern w:val="0"/>
          <w:sz w:val="24"/>
          <w:szCs w:val="24"/>
          <w:lang w:eastAsia="zh-CN"/>
        </w:rPr>
        <w:t>2</w:t>
      </w:r>
      <w:r w:rsidRPr="003152F8">
        <w:rPr>
          <w:rFonts w:ascii="Book Antiqua" w:eastAsia="宋体" w:hAnsi="Book Antiqua" w:cs="宋体"/>
          <w:color w:val="000000"/>
          <w:kern w:val="0"/>
          <w:sz w:val="24"/>
          <w:szCs w:val="24"/>
          <w:lang w:eastAsia="zh-CN"/>
        </w:rPr>
        <w:t>: 115-120 [PMID: 17410025 DOI: 10.1097/01243894-200702000-00004]</w:t>
      </w:r>
    </w:p>
    <w:p w:rsidR="003152F8" w:rsidRPr="003152F8" w:rsidRDefault="003152F8" w:rsidP="003152F8">
      <w:pPr>
        <w:widowControl/>
        <w:wordWrap/>
        <w:autoSpaceDE/>
        <w:autoSpaceDN/>
        <w:spacing w:line="360" w:lineRule="auto"/>
        <w:rPr>
          <w:rFonts w:ascii="Book Antiqua" w:eastAsia="宋体" w:hAnsi="Book Antiqua" w:cs="宋体"/>
          <w:color w:val="000000"/>
          <w:kern w:val="0"/>
          <w:sz w:val="24"/>
          <w:szCs w:val="24"/>
          <w:lang w:eastAsia="zh-CN"/>
        </w:rPr>
      </w:pPr>
      <w:r w:rsidRPr="003152F8">
        <w:rPr>
          <w:rFonts w:ascii="Book Antiqua" w:eastAsia="宋体" w:hAnsi="Book Antiqua" w:cs="宋体"/>
          <w:color w:val="000000"/>
          <w:kern w:val="0"/>
          <w:sz w:val="24"/>
          <w:szCs w:val="24"/>
          <w:lang w:eastAsia="zh-CN"/>
        </w:rPr>
        <w:t>4 </w:t>
      </w:r>
      <w:r w:rsidRPr="003152F8">
        <w:rPr>
          <w:rFonts w:ascii="Book Antiqua" w:eastAsia="宋体" w:hAnsi="Book Antiqua" w:cs="宋体"/>
          <w:b/>
          <w:bCs/>
          <w:color w:val="000000"/>
          <w:kern w:val="0"/>
          <w:sz w:val="24"/>
          <w:szCs w:val="24"/>
          <w:lang w:eastAsia="zh-CN"/>
        </w:rPr>
        <w:t>Garwood RA</w:t>
      </w:r>
      <w:r w:rsidRPr="003152F8">
        <w:rPr>
          <w:rFonts w:ascii="Book Antiqua" w:eastAsia="宋体" w:hAnsi="Book Antiqua" w:cs="宋体"/>
          <w:color w:val="000000"/>
          <w:kern w:val="0"/>
          <w:sz w:val="24"/>
          <w:szCs w:val="24"/>
          <w:lang w:eastAsia="zh-CN"/>
        </w:rPr>
        <w:t>, Sawyer MD, Ledesma EJ, Foley E, Claridge JA. A case and review of bowel perforation secondary to metastatic lung cancer. </w:t>
      </w:r>
      <w:r w:rsidRPr="003152F8">
        <w:rPr>
          <w:rFonts w:ascii="Book Antiqua" w:eastAsia="宋体" w:hAnsi="Book Antiqua" w:cs="宋体"/>
          <w:i/>
          <w:iCs/>
          <w:color w:val="000000"/>
          <w:kern w:val="0"/>
          <w:sz w:val="24"/>
          <w:szCs w:val="24"/>
          <w:lang w:eastAsia="zh-CN"/>
        </w:rPr>
        <w:t>Am Surg</w:t>
      </w:r>
      <w:r w:rsidRPr="003152F8">
        <w:rPr>
          <w:rFonts w:ascii="Book Antiqua" w:eastAsia="宋体" w:hAnsi="Book Antiqua" w:cs="宋体"/>
          <w:color w:val="000000"/>
          <w:kern w:val="0"/>
          <w:sz w:val="24"/>
          <w:szCs w:val="24"/>
          <w:lang w:eastAsia="zh-CN"/>
        </w:rPr>
        <w:t> 2005; </w:t>
      </w:r>
      <w:r w:rsidRPr="003152F8">
        <w:rPr>
          <w:rFonts w:ascii="Book Antiqua" w:eastAsia="宋体" w:hAnsi="Book Antiqua" w:cs="宋体"/>
          <w:b/>
          <w:bCs/>
          <w:color w:val="000000"/>
          <w:kern w:val="0"/>
          <w:sz w:val="24"/>
          <w:szCs w:val="24"/>
          <w:lang w:eastAsia="zh-CN"/>
        </w:rPr>
        <w:t>71</w:t>
      </w:r>
      <w:r w:rsidRPr="003152F8">
        <w:rPr>
          <w:rFonts w:ascii="Book Antiqua" w:eastAsia="宋体" w:hAnsi="Book Antiqua" w:cs="宋体"/>
          <w:color w:val="000000"/>
          <w:kern w:val="0"/>
          <w:sz w:val="24"/>
          <w:szCs w:val="24"/>
          <w:lang w:eastAsia="zh-CN"/>
        </w:rPr>
        <w:t>: 110-116 [PMID: 16022008]</w:t>
      </w:r>
    </w:p>
    <w:p w:rsidR="003152F8" w:rsidRPr="003152F8" w:rsidRDefault="003152F8" w:rsidP="003152F8">
      <w:pPr>
        <w:widowControl/>
        <w:wordWrap/>
        <w:autoSpaceDE/>
        <w:autoSpaceDN/>
        <w:spacing w:line="360" w:lineRule="auto"/>
        <w:rPr>
          <w:rFonts w:ascii="Book Antiqua" w:eastAsia="宋体" w:hAnsi="Book Antiqua" w:cs="宋体"/>
          <w:color w:val="000000"/>
          <w:kern w:val="0"/>
          <w:sz w:val="24"/>
          <w:szCs w:val="24"/>
          <w:lang w:eastAsia="zh-CN"/>
        </w:rPr>
      </w:pPr>
      <w:r w:rsidRPr="003152F8">
        <w:rPr>
          <w:rFonts w:ascii="Book Antiqua" w:eastAsia="宋体" w:hAnsi="Book Antiqua" w:cs="宋体"/>
          <w:color w:val="000000"/>
          <w:kern w:val="0"/>
          <w:sz w:val="24"/>
          <w:szCs w:val="24"/>
          <w:lang w:eastAsia="zh-CN"/>
        </w:rPr>
        <w:t>5 </w:t>
      </w:r>
      <w:r w:rsidRPr="003152F8">
        <w:rPr>
          <w:rFonts w:ascii="Book Antiqua" w:eastAsia="宋体" w:hAnsi="Book Antiqua" w:cs="宋体"/>
          <w:b/>
          <w:bCs/>
          <w:color w:val="000000"/>
          <w:kern w:val="0"/>
          <w:sz w:val="24"/>
          <w:szCs w:val="24"/>
          <w:lang w:eastAsia="zh-CN"/>
        </w:rPr>
        <w:t>Hasegawa N</w:t>
      </w:r>
      <w:r w:rsidRPr="003152F8">
        <w:rPr>
          <w:rFonts w:ascii="Book Antiqua" w:eastAsia="宋体" w:hAnsi="Book Antiqua" w:cs="宋体"/>
          <w:color w:val="000000"/>
          <w:kern w:val="0"/>
          <w:sz w:val="24"/>
          <w:szCs w:val="24"/>
          <w:lang w:eastAsia="zh-CN"/>
        </w:rPr>
        <w:t>, Yamasawa F, Kanazawa M, Kawashiro T, Kikuchi K, Kobayashi K, Ishihara T, Kuramochi S, Mukai M. [Gastric metastasis of primary lung cancer]. </w:t>
      </w:r>
      <w:r w:rsidRPr="003152F8">
        <w:rPr>
          <w:rFonts w:ascii="Book Antiqua" w:eastAsia="宋体" w:hAnsi="Book Antiqua" w:cs="宋体"/>
          <w:i/>
          <w:iCs/>
          <w:color w:val="000000"/>
          <w:kern w:val="0"/>
          <w:sz w:val="24"/>
          <w:szCs w:val="24"/>
          <w:lang w:eastAsia="zh-CN"/>
        </w:rPr>
        <w:t>Nihon Kyobu Shikkan Gakkai Zasshi</w:t>
      </w:r>
      <w:r w:rsidRPr="003152F8">
        <w:rPr>
          <w:rFonts w:ascii="Book Antiqua" w:eastAsia="宋体" w:hAnsi="Book Antiqua" w:cs="宋体"/>
          <w:color w:val="000000"/>
          <w:kern w:val="0"/>
          <w:sz w:val="24"/>
          <w:szCs w:val="24"/>
          <w:lang w:eastAsia="zh-CN"/>
        </w:rPr>
        <w:t> 1993; </w:t>
      </w:r>
      <w:r w:rsidRPr="003152F8">
        <w:rPr>
          <w:rFonts w:ascii="Book Antiqua" w:eastAsia="宋体" w:hAnsi="Book Antiqua" w:cs="宋体"/>
          <w:b/>
          <w:bCs/>
          <w:color w:val="000000"/>
          <w:kern w:val="0"/>
          <w:sz w:val="24"/>
          <w:szCs w:val="24"/>
          <w:lang w:eastAsia="zh-CN"/>
        </w:rPr>
        <w:t>31</w:t>
      </w:r>
      <w:r w:rsidRPr="003152F8">
        <w:rPr>
          <w:rFonts w:ascii="Book Antiqua" w:eastAsia="宋体" w:hAnsi="Book Antiqua" w:cs="宋体"/>
          <w:color w:val="000000"/>
          <w:kern w:val="0"/>
          <w:sz w:val="24"/>
          <w:szCs w:val="24"/>
          <w:lang w:eastAsia="zh-CN"/>
        </w:rPr>
        <w:t>: 1390-1396 [PMID: 8277608]</w:t>
      </w:r>
    </w:p>
    <w:p w:rsidR="003152F8" w:rsidRPr="003152F8" w:rsidRDefault="003152F8" w:rsidP="003152F8">
      <w:pPr>
        <w:widowControl/>
        <w:wordWrap/>
        <w:autoSpaceDE/>
        <w:autoSpaceDN/>
        <w:spacing w:line="360" w:lineRule="auto"/>
        <w:rPr>
          <w:rFonts w:ascii="Book Antiqua" w:eastAsia="宋体" w:hAnsi="Book Antiqua" w:cs="宋体"/>
          <w:color w:val="000000"/>
          <w:kern w:val="0"/>
          <w:sz w:val="24"/>
          <w:szCs w:val="24"/>
          <w:lang w:eastAsia="zh-CN"/>
        </w:rPr>
      </w:pPr>
      <w:r w:rsidRPr="003152F8">
        <w:rPr>
          <w:rFonts w:ascii="Book Antiqua" w:eastAsia="宋体" w:hAnsi="Book Antiqua" w:cs="宋体"/>
          <w:color w:val="000000"/>
          <w:kern w:val="0"/>
          <w:sz w:val="24"/>
          <w:szCs w:val="24"/>
          <w:lang w:eastAsia="zh-CN"/>
        </w:rPr>
        <w:t>6 </w:t>
      </w:r>
      <w:r w:rsidRPr="003152F8">
        <w:rPr>
          <w:rFonts w:ascii="Book Antiqua" w:eastAsia="宋体" w:hAnsi="Book Antiqua" w:cs="宋体"/>
          <w:b/>
          <w:bCs/>
          <w:color w:val="000000"/>
          <w:kern w:val="0"/>
          <w:sz w:val="24"/>
          <w:szCs w:val="24"/>
          <w:lang w:eastAsia="zh-CN"/>
        </w:rPr>
        <w:t>Katsenos S</w:t>
      </w:r>
      <w:r w:rsidRPr="003152F8">
        <w:rPr>
          <w:rFonts w:ascii="Book Antiqua" w:eastAsia="宋体" w:hAnsi="Book Antiqua" w:cs="宋体"/>
          <w:color w:val="000000"/>
          <w:kern w:val="0"/>
          <w:sz w:val="24"/>
          <w:szCs w:val="24"/>
          <w:lang w:eastAsia="zh-CN"/>
        </w:rPr>
        <w:t>, Archondakis S. Solitary gastric metastasis from primary lung adenocarcinoma: a rare site of extra-thoracic metastatic disease. </w:t>
      </w:r>
      <w:r w:rsidRPr="003152F8">
        <w:rPr>
          <w:rFonts w:ascii="Book Antiqua" w:eastAsia="宋体" w:hAnsi="Book Antiqua" w:cs="宋体"/>
          <w:i/>
          <w:iCs/>
          <w:color w:val="000000"/>
          <w:kern w:val="0"/>
          <w:sz w:val="24"/>
          <w:szCs w:val="24"/>
          <w:lang w:eastAsia="zh-CN"/>
        </w:rPr>
        <w:t>J Gastrointest Oncol</w:t>
      </w:r>
      <w:r w:rsidRPr="003152F8">
        <w:rPr>
          <w:rFonts w:ascii="Book Antiqua" w:eastAsia="宋体" w:hAnsi="Book Antiqua" w:cs="宋体"/>
          <w:color w:val="000000"/>
          <w:kern w:val="0"/>
          <w:sz w:val="24"/>
          <w:szCs w:val="24"/>
          <w:lang w:eastAsia="zh-CN"/>
        </w:rPr>
        <w:t> 2013; </w:t>
      </w:r>
      <w:r w:rsidRPr="003152F8">
        <w:rPr>
          <w:rFonts w:ascii="Book Antiqua" w:eastAsia="宋体" w:hAnsi="Book Antiqua" w:cs="宋体"/>
          <w:b/>
          <w:bCs/>
          <w:color w:val="000000"/>
          <w:kern w:val="0"/>
          <w:sz w:val="24"/>
          <w:szCs w:val="24"/>
          <w:lang w:eastAsia="zh-CN"/>
        </w:rPr>
        <w:t>4</w:t>
      </w:r>
      <w:r w:rsidRPr="003152F8">
        <w:rPr>
          <w:rFonts w:ascii="Book Antiqua" w:eastAsia="宋体" w:hAnsi="Book Antiqua" w:cs="宋体"/>
          <w:color w:val="000000"/>
          <w:kern w:val="0"/>
          <w:sz w:val="24"/>
          <w:szCs w:val="24"/>
          <w:lang w:eastAsia="zh-CN"/>
        </w:rPr>
        <w:t>: E11-E15 [PMID: 23730522 DOI: 10.3978/j.issn.2078-6891.2012.057]</w:t>
      </w:r>
    </w:p>
    <w:p w:rsidR="003152F8" w:rsidRPr="003152F8" w:rsidRDefault="003152F8" w:rsidP="003152F8">
      <w:pPr>
        <w:widowControl/>
        <w:wordWrap/>
        <w:autoSpaceDE/>
        <w:autoSpaceDN/>
        <w:spacing w:line="360" w:lineRule="auto"/>
        <w:rPr>
          <w:rFonts w:ascii="Book Antiqua" w:eastAsia="宋体" w:hAnsi="Book Antiqua" w:cs="宋体"/>
          <w:color w:val="000000"/>
          <w:kern w:val="0"/>
          <w:sz w:val="24"/>
          <w:szCs w:val="24"/>
          <w:lang w:eastAsia="zh-CN"/>
        </w:rPr>
      </w:pPr>
      <w:r w:rsidRPr="003152F8">
        <w:rPr>
          <w:rFonts w:ascii="Book Antiqua" w:eastAsia="宋体" w:hAnsi="Book Antiqua" w:cs="宋体"/>
          <w:color w:val="000000"/>
          <w:kern w:val="0"/>
          <w:sz w:val="24"/>
          <w:szCs w:val="24"/>
          <w:lang w:eastAsia="zh-CN"/>
        </w:rPr>
        <w:t>7 </w:t>
      </w:r>
      <w:r w:rsidRPr="003152F8">
        <w:rPr>
          <w:rFonts w:ascii="Book Antiqua" w:eastAsia="宋体" w:hAnsi="Book Antiqua" w:cs="宋体"/>
          <w:b/>
          <w:bCs/>
          <w:color w:val="000000"/>
          <w:kern w:val="0"/>
          <w:sz w:val="24"/>
          <w:szCs w:val="24"/>
          <w:lang w:eastAsia="zh-CN"/>
        </w:rPr>
        <w:t>Lee MH</w:t>
      </w:r>
      <w:r w:rsidRPr="003152F8">
        <w:rPr>
          <w:rFonts w:ascii="Book Antiqua" w:eastAsia="宋体" w:hAnsi="Book Antiqua" w:cs="宋体"/>
          <w:color w:val="000000"/>
          <w:kern w:val="0"/>
          <w:sz w:val="24"/>
          <w:szCs w:val="24"/>
          <w:lang w:eastAsia="zh-CN"/>
        </w:rPr>
        <w:t>, Kim SR, Soh JS, Chung MJ, Lee YC. A solitary gastric metastasis from pulmonary adenocarcinoma: a case report. </w:t>
      </w:r>
      <w:r w:rsidRPr="003152F8">
        <w:rPr>
          <w:rFonts w:ascii="Book Antiqua" w:eastAsia="宋体" w:hAnsi="Book Antiqua" w:cs="宋体"/>
          <w:i/>
          <w:iCs/>
          <w:color w:val="000000"/>
          <w:kern w:val="0"/>
          <w:sz w:val="24"/>
          <w:szCs w:val="24"/>
          <w:lang w:eastAsia="zh-CN"/>
        </w:rPr>
        <w:t>Thorax</w:t>
      </w:r>
      <w:r w:rsidRPr="003152F8">
        <w:rPr>
          <w:rFonts w:ascii="Book Antiqua" w:eastAsia="宋体" w:hAnsi="Book Antiqua" w:cs="宋体"/>
          <w:color w:val="000000"/>
          <w:kern w:val="0"/>
          <w:sz w:val="24"/>
          <w:szCs w:val="24"/>
          <w:lang w:eastAsia="zh-CN"/>
        </w:rPr>
        <w:t> 2010; </w:t>
      </w:r>
      <w:r w:rsidRPr="003152F8">
        <w:rPr>
          <w:rFonts w:ascii="Book Antiqua" w:eastAsia="宋体" w:hAnsi="Book Antiqua" w:cs="宋体"/>
          <w:b/>
          <w:bCs/>
          <w:color w:val="000000"/>
          <w:kern w:val="0"/>
          <w:sz w:val="24"/>
          <w:szCs w:val="24"/>
          <w:lang w:eastAsia="zh-CN"/>
        </w:rPr>
        <w:t>65</w:t>
      </w:r>
      <w:r w:rsidRPr="003152F8">
        <w:rPr>
          <w:rFonts w:ascii="Book Antiqua" w:eastAsia="宋体" w:hAnsi="Book Antiqua" w:cs="宋体"/>
          <w:color w:val="000000"/>
          <w:kern w:val="0"/>
          <w:sz w:val="24"/>
          <w:szCs w:val="24"/>
          <w:lang w:eastAsia="zh-CN"/>
        </w:rPr>
        <w:t>: 661-662 [PMID: 20627930 DOI: 10.1136/thx.2009.122382]</w:t>
      </w:r>
    </w:p>
    <w:p w:rsidR="003152F8" w:rsidRPr="003152F8" w:rsidRDefault="003152F8" w:rsidP="003152F8">
      <w:pPr>
        <w:widowControl/>
        <w:wordWrap/>
        <w:autoSpaceDE/>
        <w:autoSpaceDN/>
        <w:spacing w:line="360" w:lineRule="auto"/>
        <w:rPr>
          <w:rFonts w:ascii="Book Antiqua" w:eastAsia="宋体" w:hAnsi="Book Antiqua" w:cs="宋体"/>
          <w:color w:val="000000"/>
          <w:kern w:val="0"/>
          <w:sz w:val="24"/>
          <w:szCs w:val="24"/>
          <w:lang w:eastAsia="zh-CN"/>
        </w:rPr>
      </w:pPr>
      <w:r w:rsidRPr="003152F8">
        <w:rPr>
          <w:rFonts w:ascii="Book Antiqua" w:eastAsia="宋体" w:hAnsi="Book Antiqua" w:cs="宋体"/>
          <w:color w:val="000000"/>
          <w:kern w:val="0"/>
          <w:sz w:val="24"/>
          <w:szCs w:val="24"/>
          <w:lang w:eastAsia="zh-CN"/>
        </w:rPr>
        <w:t>8 </w:t>
      </w:r>
      <w:r w:rsidRPr="003152F8">
        <w:rPr>
          <w:rFonts w:ascii="Book Antiqua" w:eastAsia="宋体" w:hAnsi="Book Antiqua" w:cs="宋体"/>
          <w:b/>
          <w:bCs/>
          <w:color w:val="000000"/>
          <w:kern w:val="0"/>
          <w:sz w:val="24"/>
          <w:szCs w:val="24"/>
          <w:lang w:eastAsia="zh-CN"/>
        </w:rPr>
        <w:t>Okazaki R</w:t>
      </w:r>
      <w:r w:rsidRPr="003152F8">
        <w:rPr>
          <w:rFonts w:ascii="Book Antiqua" w:eastAsia="宋体" w:hAnsi="Book Antiqua" w:cs="宋体"/>
          <w:color w:val="000000"/>
          <w:kern w:val="0"/>
          <w:sz w:val="24"/>
          <w:szCs w:val="24"/>
          <w:lang w:eastAsia="zh-CN"/>
        </w:rPr>
        <w:t>, Ohtani H, Takeda K, Sumikawa T, Yamasaki A, Matsumoto S, Shimizu E. Gastric metastasis by primary lung adenocarcinoma. </w:t>
      </w:r>
      <w:r w:rsidRPr="003152F8">
        <w:rPr>
          <w:rFonts w:ascii="Book Antiqua" w:eastAsia="宋体" w:hAnsi="Book Antiqua" w:cs="宋体"/>
          <w:i/>
          <w:iCs/>
          <w:color w:val="000000"/>
          <w:kern w:val="0"/>
          <w:sz w:val="24"/>
          <w:szCs w:val="24"/>
          <w:lang w:eastAsia="zh-CN"/>
        </w:rPr>
        <w:t>World J Gastrointest Oncol</w:t>
      </w:r>
      <w:r w:rsidRPr="003152F8">
        <w:rPr>
          <w:rFonts w:ascii="Book Antiqua" w:eastAsia="宋体" w:hAnsi="Book Antiqua" w:cs="宋体"/>
          <w:color w:val="000000"/>
          <w:kern w:val="0"/>
          <w:sz w:val="24"/>
          <w:szCs w:val="24"/>
          <w:lang w:eastAsia="zh-CN"/>
        </w:rPr>
        <w:t> 2010; </w:t>
      </w:r>
      <w:r w:rsidRPr="003152F8">
        <w:rPr>
          <w:rFonts w:ascii="Book Antiqua" w:eastAsia="宋体" w:hAnsi="Book Antiqua" w:cs="宋体"/>
          <w:b/>
          <w:bCs/>
          <w:color w:val="000000"/>
          <w:kern w:val="0"/>
          <w:sz w:val="24"/>
          <w:szCs w:val="24"/>
          <w:lang w:eastAsia="zh-CN"/>
        </w:rPr>
        <w:t>2</w:t>
      </w:r>
      <w:r w:rsidRPr="003152F8">
        <w:rPr>
          <w:rFonts w:ascii="Book Antiqua" w:eastAsia="宋体" w:hAnsi="Book Antiqua" w:cs="宋体"/>
          <w:color w:val="000000"/>
          <w:kern w:val="0"/>
          <w:sz w:val="24"/>
          <w:szCs w:val="24"/>
          <w:lang w:eastAsia="zh-CN"/>
        </w:rPr>
        <w:t>: 395-398 [PMID: 21160891 DOI: 10.4251/wjgo.v2.i10.395]</w:t>
      </w:r>
    </w:p>
    <w:p w:rsidR="003152F8" w:rsidRPr="003152F8" w:rsidRDefault="003152F8" w:rsidP="003152F8">
      <w:pPr>
        <w:widowControl/>
        <w:wordWrap/>
        <w:autoSpaceDE/>
        <w:autoSpaceDN/>
        <w:spacing w:line="360" w:lineRule="auto"/>
        <w:rPr>
          <w:rFonts w:ascii="Book Antiqua" w:eastAsia="宋体" w:hAnsi="Book Antiqua" w:cs="宋体"/>
          <w:color w:val="000000"/>
          <w:kern w:val="0"/>
          <w:sz w:val="24"/>
          <w:szCs w:val="24"/>
          <w:lang w:eastAsia="zh-CN"/>
        </w:rPr>
      </w:pPr>
      <w:r w:rsidRPr="003152F8">
        <w:rPr>
          <w:rFonts w:ascii="Book Antiqua" w:eastAsia="宋体" w:hAnsi="Book Antiqua" w:cs="宋体"/>
          <w:color w:val="000000"/>
          <w:kern w:val="0"/>
          <w:sz w:val="24"/>
          <w:szCs w:val="24"/>
          <w:lang w:eastAsia="zh-CN"/>
        </w:rPr>
        <w:t>9 </w:t>
      </w:r>
      <w:r w:rsidRPr="003152F8">
        <w:rPr>
          <w:rFonts w:ascii="Book Antiqua" w:eastAsia="宋体" w:hAnsi="Book Antiqua" w:cs="宋体"/>
          <w:b/>
          <w:bCs/>
          <w:color w:val="000000"/>
          <w:kern w:val="0"/>
          <w:sz w:val="24"/>
          <w:szCs w:val="24"/>
          <w:lang w:eastAsia="zh-CN"/>
        </w:rPr>
        <w:t>Sileri P</w:t>
      </w:r>
      <w:r w:rsidRPr="003152F8">
        <w:rPr>
          <w:rFonts w:ascii="Book Antiqua" w:eastAsia="宋体" w:hAnsi="Book Antiqua" w:cs="宋体"/>
          <w:color w:val="000000"/>
          <w:kern w:val="0"/>
          <w:sz w:val="24"/>
          <w:szCs w:val="24"/>
          <w:lang w:eastAsia="zh-CN"/>
        </w:rPr>
        <w:t>, D'Ugo S, Del Vecchio Blanco G, Lolli E, Franceschilli L, Formica V, Anemona L, De Luca C, Gaspari AL. Solitary metachronous gastric metastasis from pulmonary adenocarcinoma: Report of a case. </w:t>
      </w:r>
      <w:r w:rsidRPr="003152F8">
        <w:rPr>
          <w:rFonts w:ascii="Book Antiqua" w:eastAsia="宋体" w:hAnsi="Book Antiqua" w:cs="宋体"/>
          <w:i/>
          <w:iCs/>
          <w:color w:val="000000"/>
          <w:kern w:val="0"/>
          <w:sz w:val="24"/>
          <w:szCs w:val="24"/>
          <w:lang w:eastAsia="zh-CN"/>
        </w:rPr>
        <w:t>Int J Surg Case Rep</w:t>
      </w:r>
      <w:r w:rsidRPr="003152F8">
        <w:rPr>
          <w:rFonts w:ascii="Book Antiqua" w:eastAsia="宋体" w:hAnsi="Book Antiqua" w:cs="宋体"/>
          <w:color w:val="000000"/>
          <w:kern w:val="0"/>
          <w:sz w:val="24"/>
          <w:szCs w:val="24"/>
          <w:lang w:eastAsia="zh-CN"/>
        </w:rPr>
        <w:t> 2012; </w:t>
      </w:r>
      <w:r w:rsidRPr="003152F8">
        <w:rPr>
          <w:rFonts w:ascii="Book Antiqua" w:eastAsia="宋体" w:hAnsi="Book Antiqua" w:cs="宋体"/>
          <w:b/>
          <w:bCs/>
          <w:color w:val="000000"/>
          <w:kern w:val="0"/>
          <w:sz w:val="24"/>
          <w:szCs w:val="24"/>
          <w:lang w:eastAsia="zh-CN"/>
        </w:rPr>
        <w:t>3</w:t>
      </w:r>
      <w:r w:rsidRPr="003152F8">
        <w:rPr>
          <w:rFonts w:ascii="Book Antiqua" w:eastAsia="宋体" w:hAnsi="Book Antiqua" w:cs="宋体"/>
          <w:color w:val="000000"/>
          <w:kern w:val="0"/>
          <w:sz w:val="24"/>
          <w:szCs w:val="24"/>
          <w:lang w:eastAsia="zh-CN"/>
        </w:rPr>
        <w:t>: 385-388 [PMID: 22634567 DOI: 10.1016/j.ijscr.2012.04.017]</w:t>
      </w:r>
    </w:p>
    <w:p w:rsidR="003152F8" w:rsidRPr="003152F8" w:rsidRDefault="003152F8" w:rsidP="003152F8">
      <w:pPr>
        <w:widowControl/>
        <w:wordWrap/>
        <w:autoSpaceDE/>
        <w:autoSpaceDN/>
        <w:spacing w:line="360" w:lineRule="auto"/>
        <w:rPr>
          <w:rFonts w:ascii="Book Antiqua" w:eastAsia="宋体" w:hAnsi="Book Antiqua" w:cs="宋体"/>
          <w:color w:val="000000"/>
          <w:kern w:val="0"/>
          <w:sz w:val="24"/>
          <w:szCs w:val="24"/>
          <w:lang w:eastAsia="zh-CN"/>
        </w:rPr>
      </w:pPr>
      <w:r w:rsidRPr="003152F8">
        <w:rPr>
          <w:rFonts w:ascii="Book Antiqua" w:eastAsia="宋体" w:hAnsi="Book Antiqua" w:cs="宋体"/>
          <w:color w:val="000000"/>
          <w:kern w:val="0"/>
          <w:sz w:val="24"/>
          <w:szCs w:val="24"/>
          <w:lang w:eastAsia="zh-CN"/>
        </w:rPr>
        <w:t>10 </w:t>
      </w:r>
      <w:r w:rsidRPr="003152F8">
        <w:rPr>
          <w:rFonts w:ascii="Book Antiqua" w:eastAsia="宋体" w:hAnsi="Book Antiqua" w:cs="宋体"/>
          <w:b/>
          <w:bCs/>
          <w:color w:val="000000"/>
          <w:kern w:val="0"/>
          <w:sz w:val="24"/>
          <w:szCs w:val="24"/>
          <w:lang w:eastAsia="zh-CN"/>
        </w:rPr>
        <w:t>Suzaki N</w:t>
      </w:r>
      <w:r w:rsidRPr="003152F8">
        <w:rPr>
          <w:rFonts w:ascii="Book Antiqua" w:eastAsia="宋体" w:hAnsi="Book Antiqua" w:cs="宋体"/>
          <w:color w:val="000000"/>
          <w:kern w:val="0"/>
          <w:sz w:val="24"/>
          <w:szCs w:val="24"/>
          <w:lang w:eastAsia="zh-CN"/>
        </w:rPr>
        <w:t>, Hiraki A, Ueoka H, Aoe M, Takigawa N, Kishino T, Kiura K, Kanehiro A, Tanimoto M, Harada M. Gastric perforation due to metastasis from adenocarcinoma of the lung. </w:t>
      </w:r>
      <w:r w:rsidRPr="003152F8">
        <w:rPr>
          <w:rFonts w:ascii="Book Antiqua" w:eastAsia="宋体" w:hAnsi="Book Antiqua" w:cs="宋体"/>
          <w:i/>
          <w:iCs/>
          <w:color w:val="000000"/>
          <w:kern w:val="0"/>
          <w:sz w:val="24"/>
          <w:szCs w:val="24"/>
          <w:lang w:eastAsia="zh-CN"/>
        </w:rPr>
        <w:t>Anticancer Res</w:t>
      </w:r>
      <w:r w:rsidRPr="003152F8">
        <w:rPr>
          <w:rFonts w:ascii="Book Antiqua" w:eastAsia="宋体" w:hAnsi="Book Antiqua" w:cs="宋体"/>
          <w:color w:val="000000"/>
          <w:kern w:val="0"/>
          <w:sz w:val="24"/>
          <w:szCs w:val="24"/>
          <w:lang w:eastAsia="zh-CN"/>
        </w:rPr>
        <w:t> </w:t>
      </w:r>
      <w:r>
        <w:rPr>
          <w:rFonts w:ascii="Book Antiqua" w:eastAsia="宋体" w:hAnsi="Book Antiqua" w:cs="宋体" w:hint="eastAsia"/>
          <w:color w:val="000000"/>
          <w:kern w:val="0"/>
          <w:sz w:val="24"/>
          <w:szCs w:val="24"/>
          <w:lang w:eastAsia="zh-CN"/>
        </w:rPr>
        <w:t>2002</w:t>
      </w:r>
      <w:r w:rsidRPr="003152F8">
        <w:rPr>
          <w:rFonts w:ascii="Book Antiqua" w:eastAsia="宋体" w:hAnsi="Book Antiqua" w:cs="宋体"/>
          <w:color w:val="000000"/>
          <w:kern w:val="0"/>
          <w:sz w:val="24"/>
          <w:szCs w:val="24"/>
          <w:lang w:eastAsia="zh-CN"/>
        </w:rPr>
        <w:t>; </w:t>
      </w:r>
      <w:r w:rsidRPr="003152F8">
        <w:rPr>
          <w:rFonts w:ascii="Book Antiqua" w:eastAsia="宋体" w:hAnsi="Book Antiqua" w:cs="宋体"/>
          <w:b/>
          <w:bCs/>
          <w:color w:val="000000"/>
          <w:kern w:val="0"/>
          <w:sz w:val="24"/>
          <w:szCs w:val="24"/>
          <w:lang w:eastAsia="zh-CN"/>
        </w:rPr>
        <w:t>22</w:t>
      </w:r>
      <w:r w:rsidRPr="003152F8">
        <w:rPr>
          <w:rFonts w:ascii="Book Antiqua" w:eastAsia="宋体" w:hAnsi="Book Antiqua" w:cs="宋体"/>
          <w:color w:val="000000"/>
          <w:kern w:val="0"/>
          <w:sz w:val="24"/>
          <w:szCs w:val="24"/>
          <w:lang w:eastAsia="zh-CN"/>
        </w:rPr>
        <w:t>: 1209-1212 [PMID: 12168927]</w:t>
      </w:r>
    </w:p>
    <w:p w:rsidR="003152F8" w:rsidRPr="003152F8" w:rsidRDefault="003152F8" w:rsidP="003152F8">
      <w:pPr>
        <w:widowControl/>
        <w:wordWrap/>
        <w:autoSpaceDE/>
        <w:autoSpaceDN/>
        <w:spacing w:line="360" w:lineRule="auto"/>
        <w:rPr>
          <w:rFonts w:ascii="Book Antiqua" w:eastAsia="宋体" w:hAnsi="Book Antiqua" w:cs="宋体"/>
          <w:color w:val="000000"/>
          <w:kern w:val="0"/>
          <w:sz w:val="24"/>
          <w:szCs w:val="24"/>
          <w:lang w:eastAsia="zh-CN"/>
        </w:rPr>
      </w:pPr>
      <w:r w:rsidRPr="003152F8">
        <w:rPr>
          <w:rFonts w:ascii="Book Antiqua" w:eastAsia="宋体" w:hAnsi="Book Antiqua" w:cs="宋体"/>
          <w:color w:val="000000"/>
          <w:kern w:val="0"/>
          <w:sz w:val="24"/>
          <w:szCs w:val="24"/>
          <w:lang w:eastAsia="zh-CN"/>
        </w:rPr>
        <w:t>11 </w:t>
      </w:r>
      <w:r w:rsidRPr="003152F8">
        <w:rPr>
          <w:rFonts w:ascii="Book Antiqua" w:eastAsia="宋体" w:hAnsi="Book Antiqua" w:cs="宋体"/>
          <w:b/>
          <w:bCs/>
          <w:color w:val="000000"/>
          <w:kern w:val="0"/>
          <w:sz w:val="24"/>
          <w:szCs w:val="24"/>
          <w:lang w:eastAsia="zh-CN"/>
        </w:rPr>
        <w:t>Casella G</w:t>
      </w:r>
      <w:r w:rsidRPr="003152F8">
        <w:rPr>
          <w:rFonts w:ascii="Book Antiqua" w:eastAsia="宋体" w:hAnsi="Book Antiqua" w:cs="宋体"/>
          <w:color w:val="000000"/>
          <w:kern w:val="0"/>
          <w:sz w:val="24"/>
          <w:szCs w:val="24"/>
          <w:lang w:eastAsia="zh-CN"/>
        </w:rPr>
        <w:t>, Di Bella C, Cambareri AR, Buda CA, Corti G, Magri F, Crippa S, Baldini V. Gastric metastasis by lung small cell carcinoma. </w:t>
      </w:r>
      <w:r w:rsidRPr="003152F8">
        <w:rPr>
          <w:rFonts w:ascii="Book Antiqua" w:eastAsia="宋体" w:hAnsi="Book Antiqua" w:cs="宋体"/>
          <w:i/>
          <w:iCs/>
          <w:color w:val="000000"/>
          <w:kern w:val="0"/>
          <w:sz w:val="24"/>
          <w:szCs w:val="24"/>
          <w:lang w:eastAsia="zh-CN"/>
        </w:rPr>
        <w:t>World J Gastroenterol</w:t>
      </w:r>
      <w:r w:rsidRPr="003152F8">
        <w:rPr>
          <w:rFonts w:ascii="Book Antiqua" w:eastAsia="宋体" w:hAnsi="Book Antiqua" w:cs="宋体"/>
          <w:color w:val="000000"/>
          <w:kern w:val="0"/>
          <w:sz w:val="24"/>
          <w:szCs w:val="24"/>
          <w:lang w:eastAsia="zh-CN"/>
        </w:rPr>
        <w:t> 2006; </w:t>
      </w:r>
      <w:r w:rsidRPr="003152F8">
        <w:rPr>
          <w:rFonts w:ascii="Book Antiqua" w:eastAsia="宋体" w:hAnsi="Book Antiqua" w:cs="宋体"/>
          <w:b/>
          <w:bCs/>
          <w:color w:val="000000"/>
          <w:kern w:val="0"/>
          <w:sz w:val="24"/>
          <w:szCs w:val="24"/>
          <w:lang w:eastAsia="zh-CN"/>
        </w:rPr>
        <w:t>12</w:t>
      </w:r>
      <w:r w:rsidRPr="003152F8">
        <w:rPr>
          <w:rFonts w:ascii="Book Antiqua" w:eastAsia="宋体" w:hAnsi="Book Antiqua" w:cs="宋体"/>
          <w:color w:val="000000"/>
          <w:kern w:val="0"/>
          <w:sz w:val="24"/>
          <w:szCs w:val="24"/>
          <w:lang w:eastAsia="zh-CN"/>
        </w:rPr>
        <w:t>: 4096-4097 [PMID: 16810769 DOI: 10.3748/wjg.v12.i25.4096]</w:t>
      </w:r>
    </w:p>
    <w:p w:rsidR="003152F8" w:rsidRPr="003152F8" w:rsidRDefault="003152F8" w:rsidP="003152F8">
      <w:pPr>
        <w:widowControl/>
        <w:wordWrap/>
        <w:autoSpaceDE/>
        <w:autoSpaceDN/>
        <w:spacing w:line="360" w:lineRule="auto"/>
        <w:rPr>
          <w:rFonts w:ascii="Book Antiqua" w:eastAsia="宋体" w:hAnsi="Book Antiqua" w:cs="宋体"/>
          <w:color w:val="000000"/>
          <w:kern w:val="0"/>
          <w:sz w:val="24"/>
          <w:szCs w:val="24"/>
          <w:lang w:eastAsia="zh-CN"/>
        </w:rPr>
      </w:pPr>
      <w:r w:rsidRPr="003152F8">
        <w:rPr>
          <w:rFonts w:ascii="Book Antiqua" w:eastAsia="宋体" w:hAnsi="Book Antiqua" w:cs="宋体"/>
          <w:color w:val="000000"/>
          <w:kern w:val="0"/>
          <w:sz w:val="24"/>
          <w:szCs w:val="24"/>
          <w:lang w:eastAsia="zh-CN"/>
        </w:rPr>
        <w:t>12 </w:t>
      </w:r>
      <w:r w:rsidRPr="003152F8">
        <w:rPr>
          <w:rFonts w:ascii="Book Antiqua" w:eastAsia="宋体" w:hAnsi="Book Antiqua" w:cs="宋体"/>
          <w:b/>
          <w:bCs/>
          <w:color w:val="000000"/>
          <w:kern w:val="0"/>
          <w:sz w:val="24"/>
          <w:szCs w:val="24"/>
          <w:lang w:eastAsia="zh-CN"/>
        </w:rPr>
        <w:t>Fletcher MS</w:t>
      </w:r>
      <w:r w:rsidRPr="003152F8">
        <w:rPr>
          <w:rFonts w:ascii="Book Antiqua" w:eastAsia="宋体" w:hAnsi="Book Antiqua" w:cs="宋体"/>
          <w:color w:val="000000"/>
          <w:kern w:val="0"/>
          <w:sz w:val="24"/>
          <w:szCs w:val="24"/>
          <w:lang w:eastAsia="zh-CN"/>
        </w:rPr>
        <w:t>. Gastric perforation secondary to metastatic carcinoma of the lung: a case report. </w:t>
      </w:r>
      <w:r w:rsidRPr="003152F8">
        <w:rPr>
          <w:rFonts w:ascii="Book Antiqua" w:eastAsia="宋体" w:hAnsi="Book Antiqua" w:cs="宋体"/>
          <w:i/>
          <w:iCs/>
          <w:color w:val="000000"/>
          <w:kern w:val="0"/>
          <w:sz w:val="24"/>
          <w:szCs w:val="24"/>
          <w:lang w:eastAsia="zh-CN"/>
        </w:rPr>
        <w:t>Cancer</w:t>
      </w:r>
      <w:r w:rsidRPr="003152F8">
        <w:rPr>
          <w:rFonts w:ascii="Book Antiqua" w:eastAsia="宋体" w:hAnsi="Book Antiqua" w:cs="宋体"/>
          <w:color w:val="000000"/>
          <w:kern w:val="0"/>
          <w:sz w:val="24"/>
          <w:szCs w:val="24"/>
          <w:lang w:eastAsia="zh-CN"/>
        </w:rPr>
        <w:t> 1980; </w:t>
      </w:r>
      <w:r w:rsidRPr="003152F8">
        <w:rPr>
          <w:rFonts w:ascii="Book Antiqua" w:eastAsia="宋体" w:hAnsi="Book Antiqua" w:cs="宋体"/>
          <w:b/>
          <w:bCs/>
          <w:color w:val="000000"/>
          <w:kern w:val="0"/>
          <w:sz w:val="24"/>
          <w:szCs w:val="24"/>
          <w:lang w:eastAsia="zh-CN"/>
        </w:rPr>
        <w:t>46</w:t>
      </w:r>
      <w:r w:rsidRPr="003152F8">
        <w:rPr>
          <w:rFonts w:ascii="Book Antiqua" w:eastAsia="宋体" w:hAnsi="Book Antiqua" w:cs="宋体"/>
          <w:color w:val="000000"/>
          <w:kern w:val="0"/>
          <w:sz w:val="24"/>
          <w:szCs w:val="24"/>
          <w:lang w:eastAsia="zh-CN"/>
        </w:rPr>
        <w:t>: 1879-1882 [PMID: 7427890 DOI: 3.0.CO; 2-A]']</w:t>
      </w:r>
    </w:p>
    <w:p w:rsidR="003152F8" w:rsidRPr="003152F8" w:rsidRDefault="003152F8" w:rsidP="003152F8">
      <w:pPr>
        <w:widowControl/>
        <w:wordWrap/>
        <w:autoSpaceDE/>
        <w:autoSpaceDN/>
        <w:spacing w:line="360" w:lineRule="auto"/>
        <w:rPr>
          <w:rFonts w:ascii="Book Antiqua" w:eastAsia="宋体" w:hAnsi="Book Antiqua" w:cs="宋体"/>
          <w:color w:val="000000"/>
          <w:kern w:val="0"/>
          <w:sz w:val="24"/>
          <w:szCs w:val="24"/>
          <w:lang w:eastAsia="zh-CN"/>
        </w:rPr>
      </w:pPr>
      <w:r w:rsidRPr="003152F8">
        <w:rPr>
          <w:rFonts w:ascii="Book Antiqua" w:eastAsia="宋体" w:hAnsi="Book Antiqua" w:cs="宋体"/>
          <w:color w:val="000000"/>
          <w:kern w:val="0"/>
          <w:sz w:val="24"/>
          <w:szCs w:val="24"/>
          <w:lang w:eastAsia="zh-CN"/>
        </w:rPr>
        <w:t>13 </w:t>
      </w:r>
      <w:r w:rsidRPr="003152F8">
        <w:rPr>
          <w:rFonts w:ascii="Book Antiqua" w:eastAsia="宋体" w:hAnsi="Book Antiqua" w:cs="宋体"/>
          <w:b/>
          <w:bCs/>
          <w:color w:val="000000"/>
          <w:kern w:val="0"/>
          <w:sz w:val="24"/>
          <w:szCs w:val="24"/>
          <w:lang w:eastAsia="zh-CN"/>
        </w:rPr>
        <w:t>Kim YI</w:t>
      </w:r>
      <w:r w:rsidRPr="003152F8">
        <w:rPr>
          <w:rFonts w:ascii="Book Antiqua" w:eastAsia="宋体" w:hAnsi="Book Antiqua" w:cs="宋体"/>
          <w:color w:val="000000"/>
          <w:kern w:val="0"/>
          <w:sz w:val="24"/>
          <w:szCs w:val="24"/>
          <w:lang w:eastAsia="zh-CN"/>
        </w:rPr>
        <w:t>, Kang BC, Sung SH. Surgically resected gastric metastasis of pulmonary squamous cell carcinoma. </w:t>
      </w:r>
      <w:r w:rsidRPr="003152F8">
        <w:rPr>
          <w:rFonts w:ascii="Book Antiqua" w:eastAsia="宋体" w:hAnsi="Book Antiqua" w:cs="宋体"/>
          <w:i/>
          <w:iCs/>
          <w:color w:val="000000"/>
          <w:kern w:val="0"/>
          <w:sz w:val="24"/>
          <w:szCs w:val="24"/>
          <w:lang w:eastAsia="zh-CN"/>
        </w:rPr>
        <w:t>World J Gastrointest Surg</w:t>
      </w:r>
      <w:r w:rsidRPr="003152F8">
        <w:rPr>
          <w:rFonts w:ascii="Book Antiqua" w:eastAsia="宋体" w:hAnsi="Book Antiqua" w:cs="宋体"/>
          <w:color w:val="000000"/>
          <w:kern w:val="0"/>
          <w:sz w:val="24"/>
          <w:szCs w:val="24"/>
          <w:lang w:eastAsia="zh-CN"/>
        </w:rPr>
        <w:t> 2013; </w:t>
      </w:r>
      <w:r w:rsidRPr="003152F8">
        <w:rPr>
          <w:rFonts w:ascii="Book Antiqua" w:eastAsia="宋体" w:hAnsi="Book Antiqua" w:cs="宋体"/>
          <w:b/>
          <w:bCs/>
          <w:color w:val="000000"/>
          <w:kern w:val="0"/>
          <w:sz w:val="24"/>
          <w:szCs w:val="24"/>
          <w:lang w:eastAsia="zh-CN"/>
        </w:rPr>
        <w:t>5</w:t>
      </w:r>
      <w:r w:rsidRPr="003152F8">
        <w:rPr>
          <w:rFonts w:ascii="Book Antiqua" w:eastAsia="宋体" w:hAnsi="Book Antiqua" w:cs="宋体"/>
          <w:color w:val="000000"/>
          <w:kern w:val="0"/>
          <w:sz w:val="24"/>
          <w:szCs w:val="24"/>
          <w:lang w:eastAsia="zh-CN"/>
        </w:rPr>
        <w:t>: 278-281 [PMID: 24179627 DOI: 10.4240/wjgs.v5.i10.278]</w:t>
      </w:r>
    </w:p>
    <w:p w:rsidR="003152F8" w:rsidRPr="003152F8" w:rsidRDefault="003152F8" w:rsidP="003152F8">
      <w:pPr>
        <w:widowControl/>
        <w:wordWrap/>
        <w:autoSpaceDE/>
        <w:autoSpaceDN/>
        <w:spacing w:line="360" w:lineRule="auto"/>
        <w:rPr>
          <w:rFonts w:ascii="Book Antiqua" w:eastAsia="宋体" w:hAnsi="Book Antiqua" w:cs="宋体"/>
          <w:color w:val="000000"/>
          <w:kern w:val="0"/>
          <w:sz w:val="24"/>
          <w:szCs w:val="24"/>
          <w:lang w:eastAsia="zh-CN"/>
        </w:rPr>
      </w:pPr>
      <w:r w:rsidRPr="003152F8">
        <w:rPr>
          <w:rFonts w:ascii="Book Antiqua" w:eastAsia="宋体" w:hAnsi="Book Antiqua" w:cs="宋体"/>
          <w:color w:val="000000"/>
          <w:kern w:val="0"/>
          <w:sz w:val="24"/>
          <w:szCs w:val="24"/>
          <w:lang w:eastAsia="zh-CN"/>
        </w:rPr>
        <w:t>14 </w:t>
      </w:r>
      <w:r w:rsidRPr="003152F8">
        <w:rPr>
          <w:rFonts w:ascii="Book Antiqua" w:eastAsia="宋体" w:hAnsi="Book Antiqua" w:cs="宋体"/>
          <w:b/>
          <w:bCs/>
          <w:color w:val="000000"/>
          <w:kern w:val="0"/>
          <w:sz w:val="24"/>
          <w:szCs w:val="24"/>
          <w:lang w:eastAsia="zh-CN"/>
        </w:rPr>
        <w:t>Schmidt G</w:t>
      </w:r>
      <w:r w:rsidRPr="003152F8">
        <w:rPr>
          <w:rFonts w:ascii="Book Antiqua" w:eastAsia="宋体" w:hAnsi="Book Antiqua" w:cs="宋体"/>
          <w:color w:val="000000"/>
          <w:kern w:val="0"/>
          <w:sz w:val="24"/>
          <w:szCs w:val="24"/>
          <w:lang w:eastAsia="zh-CN"/>
        </w:rPr>
        <w:t>, Börsch G, von Liebe S, Böhm E. Gastric perforation secondary to metastatic bronchogenic carcinoma. </w:t>
      </w:r>
      <w:r w:rsidRPr="003152F8">
        <w:rPr>
          <w:rFonts w:ascii="Book Antiqua" w:eastAsia="宋体" w:hAnsi="Book Antiqua" w:cs="宋体"/>
          <w:i/>
          <w:iCs/>
          <w:color w:val="000000"/>
          <w:kern w:val="0"/>
          <w:sz w:val="24"/>
          <w:szCs w:val="24"/>
          <w:lang w:eastAsia="zh-CN"/>
        </w:rPr>
        <w:t>Hepatogastroenterology</w:t>
      </w:r>
      <w:r w:rsidRPr="003152F8">
        <w:rPr>
          <w:rFonts w:ascii="Book Antiqua" w:eastAsia="宋体" w:hAnsi="Book Antiqua" w:cs="宋体"/>
          <w:color w:val="000000"/>
          <w:kern w:val="0"/>
          <w:sz w:val="24"/>
          <w:szCs w:val="24"/>
          <w:lang w:eastAsia="zh-CN"/>
        </w:rPr>
        <w:t> 1985; </w:t>
      </w:r>
      <w:r w:rsidRPr="003152F8">
        <w:rPr>
          <w:rFonts w:ascii="Book Antiqua" w:eastAsia="宋体" w:hAnsi="Book Antiqua" w:cs="宋体"/>
          <w:b/>
          <w:bCs/>
          <w:color w:val="000000"/>
          <w:kern w:val="0"/>
          <w:sz w:val="24"/>
          <w:szCs w:val="24"/>
          <w:lang w:eastAsia="zh-CN"/>
        </w:rPr>
        <w:t>32</w:t>
      </w:r>
      <w:r w:rsidRPr="003152F8">
        <w:rPr>
          <w:rFonts w:ascii="Book Antiqua" w:eastAsia="宋体" w:hAnsi="Book Antiqua" w:cs="宋体"/>
          <w:color w:val="000000"/>
          <w:kern w:val="0"/>
          <w:sz w:val="24"/>
          <w:szCs w:val="24"/>
          <w:lang w:eastAsia="zh-CN"/>
        </w:rPr>
        <w:t>: 103-105 [PMID: 4007760]</w:t>
      </w:r>
    </w:p>
    <w:p w:rsidR="003152F8" w:rsidRPr="003152F8" w:rsidRDefault="003152F8" w:rsidP="003152F8">
      <w:pPr>
        <w:widowControl/>
        <w:wordWrap/>
        <w:autoSpaceDE/>
        <w:autoSpaceDN/>
        <w:spacing w:line="360" w:lineRule="auto"/>
        <w:rPr>
          <w:rFonts w:ascii="Book Antiqua" w:eastAsia="宋体" w:hAnsi="Book Antiqua" w:cs="宋体"/>
          <w:color w:val="000000"/>
          <w:kern w:val="0"/>
          <w:sz w:val="24"/>
          <w:szCs w:val="24"/>
          <w:lang w:eastAsia="zh-CN"/>
        </w:rPr>
      </w:pPr>
      <w:r w:rsidRPr="003152F8">
        <w:rPr>
          <w:rFonts w:ascii="Book Antiqua" w:eastAsia="宋体" w:hAnsi="Book Antiqua" w:cs="宋体"/>
          <w:color w:val="000000"/>
          <w:kern w:val="0"/>
          <w:sz w:val="24"/>
          <w:szCs w:val="24"/>
          <w:lang w:eastAsia="zh-CN"/>
        </w:rPr>
        <w:t>15 </w:t>
      </w:r>
      <w:r w:rsidRPr="003152F8">
        <w:rPr>
          <w:rFonts w:ascii="Book Antiqua" w:eastAsia="宋体" w:hAnsi="Book Antiqua" w:cs="宋体"/>
          <w:b/>
          <w:bCs/>
          <w:color w:val="000000"/>
          <w:kern w:val="0"/>
          <w:sz w:val="24"/>
          <w:szCs w:val="24"/>
          <w:lang w:eastAsia="zh-CN"/>
        </w:rPr>
        <w:t>Campoli PM</w:t>
      </w:r>
      <w:r w:rsidRPr="003152F8">
        <w:rPr>
          <w:rFonts w:ascii="Book Antiqua" w:eastAsia="宋体" w:hAnsi="Book Antiqua" w:cs="宋体"/>
          <w:color w:val="000000"/>
          <w:kern w:val="0"/>
          <w:sz w:val="24"/>
          <w:szCs w:val="24"/>
          <w:lang w:eastAsia="zh-CN"/>
        </w:rPr>
        <w:t>, Ejima FH, Cardoso DM, Silva OQ, Santana Filho JB, Queiroz Barreto PA, Machado MM, Mota ED, Araujo Filho JA, Alencar Rde C, Mota OM. Metastatic cancer to the stomach. </w:t>
      </w:r>
      <w:r w:rsidRPr="003152F8">
        <w:rPr>
          <w:rFonts w:ascii="Book Antiqua" w:eastAsia="宋体" w:hAnsi="Book Antiqua" w:cs="宋体"/>
          <w:i/>
          <w:iCs/>
          <w:color w:val="000000"/>
          <w:kern w:val="0"/>
          <w:sz w:val="24"/>
          <w:szCs w:val="24"/>
          <w:lang w:eastAsia="zh-CN"/>
        </w:rPr>
        <w:t>Gastric Cancer</w:t>
      </w:r>
      <w:r w:rsidRPr="003152F8">
        <w:rPr>
          <w:rFonts w:ascii="Book Antiqua" w:eastAsia="宋体" w:hAnsi="Book Antiqua" w:cs="宋体"/>
          <w:color w:val="000000"/>
          <w:kern w:val="0"/>
          <w:sz w:val="24"/>
          <w:szCs w:val="24"/>
          <w:lang w:eastAsia="zh-CN"/>
        </w:rPr>
        <w:t> 2006; </w:t>
      </w:r>
      <w:r w:rsidRPr="003152F8">
        <w:rPr>
          <w:rFonts w:ascii="Book Antiqua" w:eastAsia="宋体" w:hAnsi="Book Antiqua" w:cs="宋体"/>
          <w:b/>
          <w:bCs/>
          <w:color w:val="000000"/>
          <w:kern w:val="0"/>
          <w:sz w:val="24"/>
          <w:szCs w:val="24"/>
          <w:lang w:eastAsia="zh-CN"/>
        </w:rPr>
        <w:t>9</w:t>
      </w:r>
      <w:r w:rsidRPr="003152F8">
        <w:rPr>
          <w:rFonts w:ascii="Book Antiqua" w:eastAsia="宋体" w:hAnsi="Book Antiqua" w:cs="宋体"/>
          <w:color w:val="000000"/>
          <w:kern w:val="0"/>
          <w:sz w:val="24"/>
          <w:szCs w:val="24"/>
          <w:lang w:eastAsia="zh-CN"/>
        </w:rPr>
        <w:t>: 19-25 [PMID: 16557432 DOI: 10.1007/s10120-005-0352-5]</w:t>
      </w:r>
    </w:p>
    <w:p w:rsidR="003152F8" w:rsidRPr="003152F8" w:rsidRDefault="003152F8" w:rsidP="003152F8">
      <w:pPr>
        <w:widowControl/>
        <w:wordWrap/>
        <w:autoSpaceDE/>
        <w:autoSpaceDN/>
        <w:spacing w:line="360" w:lineRule="auto"/>
        <w:rPr>
          <w:rFonts w:ascii="Book Antiqua" w:eastAsia="宋体" w:hAnsi="Book Antiqua" w:cs="宋体"/>
          <w:color w:val="000000"/>
          <w:kern w:val="0"/>
          <w:sz w:val="24"/>
          <w:szCs w:val="24"/>
          <w:lang w:eastAsia="zh-CN"/>
        </w:rPr>
      </w:pPr>
      <w:r w:rsidRPr="003152F8">
        <w:rPr>
          <w:rFonts w:ascii="Book Antiqua" w:eastAsia="宋体" w:hAnsi="Book Antiqua" w:cs="宋体"/>
          <w:color w:val="000000"/>
          <w:kern w:val="0"/>
          <w:sz w:val="24"/>
          <w:szCs w:val="24"/>
          <w:lang w:eastAsia="zh-CN"/>
        </w:rPr>
        <w:t>16 </w:t>
      </w:r>
      <w:r w:rsidRPr="003152F8">
        <w:rPr>
          <w:rFonts w:ascii="Book Antiqua" w:eastAsia="宋体" w:hAnsi="Book Antiqua" w:cs="宋体"/>
          <w:b/>
          <w:bCs/>
          <w:color w:val="000000"/>
          <w:kern w:val="0"/>
          <w:sz w:val="24"/>
          <w:szCs w:val="24"/>
          <w:lang w:eastAsia="zh-CN"/>
        </w:rPr>
        <w:t>Turner BM</w:t>
      </w:r>
      <w:r w:rsidRPr="003152F8">
        <w:rPr>
          <w:rFonts w:ascii="Book Antiqua" w:eastAsia="宋体" w:hAnsi="Book Antiqua" w:cs="宋体"/>
          <w:color w:val="000000"/>
          <w:kern w:val="0"/>
          <w:sz w:val="24"/>
          <w:szCs w:val="24"/>
          <w:lang w:eastAsia="zh-CN"/>
        </w:rPr>
        <w:t>, Cagle PT, Sainz IM, Fukuoka J, Shen SS, Jagirdar J. Napsin A, a new marker for lung adenocarcinoma, is complementary and more sensitive and specific than thyroid transcription factor 1 in the differential diagnosis of primary pulmonary carcinoma: evaluation of 1674 cases by tissue microarray. </w:t>
      </w:r>
      <w:r w:rsidRPr="003152F8">
        <w:rPr>
          <w:rFonts w:ascii="Book Antiqua" w:eastAsia="宋体" w:hAnsi="Book Antiqua" w:cs="宋体"/>
          <w:i/>
          <w:iCs/>
          <w:color w:val="000000"/>
          <w:kern w:val="0"/>
          <w:sz w:val="24"/>
          <w:szCs w:val="24"/>
          <w:lang w:eastAsia="zh-CN"/>
        </w:rPr>
        <w:t>Arch Pathol Lab Med</w:t>
      </w:r>
      <w:r w:rsidRPr="003152F8">
        <w:rPr>
          <w:rFonts w:ascii="Book Antiqua" w:eastAsia="宋体" w:hAnsi="Book Antiqua" w:cs="宋体"/>
          <w:color w:val="000000"/>
          <w:kern w:val="0"/>
          <w:sz w:val="24"/>
          <w:szCs w:val="24"/>
          <w:lang w:eastAsia="zh-CN"/>
        </w:rPr>
        <w:t> 2012; </w:t>
      </w:r>
      <w:r w:rsidRPr="003152F8">
        <w:rPr>
          <w:rFonts w:ascii="Book Antiqua" w:eastAsia="宋体" w:hAnsi="Book Antiqua" w:cs="宋体"/>
          <w:b/>
          <w:bCs/>
          <w:color w:val="000000"/>
          <w:kern w:val="0"/>
          <w:sz w:val="24"/>
          <w:szCs w:val="24"/>
          <w:lang w:eastAsia="zh-CN"/>
        </w:rPr>
        <w:t>136</w:t>
      </w:r>
      <w:r w:rsidRPr="003152F8">
        <w:rPr>
          <w:rFonts w:ascii="Book Antiqua" w:eastAsia="宋体" w:hAnsi="Book Antiqua" w:cs="宋体"/>
          <w:color w:val="000000"/>
          <w:kern w:val="0"/>
          <w:sz w:val="24"/>
          <w:szCs w:val="24"/>
          <w:lang w:eastAsia="zh-CN"/>
        </w:rPr>
        <w:t>: 163-171 [PMID: 22288963 DOI: 10.5858/arpa.2011-0320-OA]</w:t>
      </w:r>
    </w:p>
    <w:p w:rsidR="003152F8" w:rsidRPr="003152F8" w:rsidRDefault="003152F8" w:rsidP="003152F8">
      <w:pPr>
        <w:widowControl/>
        <w:wordWrap/>
        <w:autoSpaceDE/>
        <w:autoSpaceDN/>
        <w:spacing w:line="360" w:lineRule="auto"/>
        <w:rPr>
          <w:rFonts w:ascii="Book Antiqua" w:eastAsia="宋体" w:hAnsi="Book Antiqua" w:cs="宋体"/>
          <w:color w:val="000000"/>
          <w:kern w:val="0"/>
          <w:sz w:val="24"/>
          <w:szCs w:val="24"/>
          <w:lang w:eastAsia="zh-CN"/>
        </w:rPr>
      </w:pPr>
      <w:r w:rsidRPr="003152F8">
        <w:rPr>
          <w:rFonts w:ascii="Book Antiqua" w:eastAsia="宋体" w:hAnsi="Book Antiqua" w:cs="宋体"/>
          <w:color w:val="000000"/>
          <w:kern w:val="0"/>
          <w:sz w:val="24"/>
          <w:szCs w:val="24"/>
          <w:lang w:eastAsia="zh-CN"/>
        </w:rPr>
        <w:t>17 </w:t>
      </w:r>
      <w:r w:rsidRPr="003152F8">
        <w:rPr>
          <w:rFonts w:ascii="Book Antiqua" w:eastAsia="宋体" w:hAnsi="Book Antiqua" w:cs="宋体"/>
          <w:b/>
          <w:bCs/>
          <w:color w:val="000000"/>
          <w:kern w:val="0"/>
          <w:sz w:val="24"/>
          <w:szCs w:val="24"/>
          <w:lang w:eastAsia="zh-CN"/>
        </w:rPr>
        <w:t>Bishop JA</w:t>
      </w:r>
      <w:r w:rsidRPr="003152F8">
        <w:rPr>
          <w:rFonts w:ascii="Book Antiqua" w:eastAsia="宋体" w:hAnsi="Book Antiqua" w:cs="宋体"/>
          <w:color w:val="000000"/>
          <w:kern w:val="0"/>
          <w:sz w:val="24"/>
          <w:szCs w:val="24"/>
          <w:lang w:eastAsia="zh-CN"/>
        </w:rPr>
        <w:t>, Sharma R, Illei PB. Napsin A and thyroid transcription factor-1 expression in carcinomas of the lung, breast, pancreas, colon, kidney, thyroid, and malignant mesothelioma. </w:t>
      </w:r>
      <w:r w:rsidRPr="003152F8">
        <w:rPr>
          <w:rFonts w:ascii="Book Antiqua" w:eastAsia="宋体" w:hAnsi="Book Antiqua" w:cs="宋体"/>
          <w:i/>
          <w:iCs/>
          <w:color w:val="000000"/>
          <w:kern w:val="0"/>
          <w:sz w:val="24"/>
          <w:szCs w:val="24"/>
          <w:lang w:eastAsia="zh-CN"/>
        </w:rPr>
        <w:t>Hum Pathol</w:t>
      </w:r>
      <w:r w:rsidRPr="003152F8">
        <w:rPr>
          <w:rFonts w:ascii="Book Antiqua" w:eastAsia="宋体" w:hAnsi="Book Antiqua" w:cs="宋体"/>
          <w:color w:val="000000"/>
          <w:kern w:val="0"/>
          <w:sz w:val="24"/>
          <w:szCs w:val="24"/>
          <w:lang w:eastAsia="zh-CN"/>
        </w:rPr>
        <w:t> 2010; </w:t>
      </w:r>
      <w:r w:rsidRPr="003152F8">
        <w:rPr>
          <w:rFonts w:ascii="Book Antiqua" w:eastAsia="宋体" w:hAnsi="Book Antiqua" w:cs="宋体"/>
          <w:b/>
          <w:bCs/>
          <w:color w:val="000000"/>
          <w:kern w:val="0"/>
          <w:sz w:val="24"/>
          <w:szCs w:val="24"/>
          <w:lang w:eastAsia="zh-CN"/>
        </w:rPr>
        <w:t>41</w:t>
      </w:r>
      <w:r w:rsidRPr="003152F8">
        <w:rPr>
          <w:rFonts w:ascii="Book Antiqua" w:eastAsia="宋体" w:hAnsi="Book Antiqua" w:cs="宋体"/>
          <w:color w:val="000000"/>
          <w:kern w:val="0"/>
          <w:sz w:val="24"/>
          <w:szCs w:val="24"/>
          <w:lang w:eastAsia="zh-CN"/>
        </w:rPr>
        <w:t>: 20-25 [PMID: 19740516 DOI: 10.1016/j.humpath.2009.06.014]</w:t>
      </w:r>
    </w:p>
    <w:p w:rsidR="003152F8" w:rsidRPr="003152F8" w:rsidRDefault="003152F8" w:rsidP="003152F8">
      <w:pPr>
        <w:widowControl/>
        <w:wordWrap/>
        <w:autoSpaceDE/>
        <w:autoSpaceDN/>
        <w:spacing w:line="360" w:lineRule="auto"/>
        <w:rPr>
          <w:rFonts w:ascii="Book Antiqua" w:eastAsia="宋体" w:hAnsi="Book Antiqua" w:cs="宋体"/>
          <w:color w:val="000000"/>
          <w:kern w:val="0"/>
          <w:sz w:val="24"/>
          <w:szCs w:val="24"/>
          <w:lang w:eastAsia="zh-CN"/>
        </w:rPr>
      </w:pPr>
      <w:r w:rsidRPr="003152F8">
        <w:rPr>
          <w:rFonts w:ascii="Book Antiqua" w:eastAsia="宋体" w:hAnsi="Book Antiqua" w:cs="宋体"/>
          <w:color w:val="000000"/>
          <w:kern w:val="0"/>
          <w:sz w:val="24"/>
          <w:szCs w:val="24"/>
          <w:lang w:eastAsia="zh-CN"/>
        </w:rPr>
        <w:t>18 </w:t>
      </w:r>
      <w:r w:rsidRPr="003152F8">
        <w:rPr>
          <w:rFonts w:ascii="Book Antiqua" w:eastAsia="宋体" w:hAnsi="Book Antiqua" w:cs="宋体"/>
          <w:b/>
          <w:bCs/>
          <w:color w:val="000000"/>
          <w:kern w:val="0"/>
          <w:sz w:val="24"/>
          <w:szCs w:val="24"/>
          <w:lang w:eastAsia="zh-CN"/>
        </w:rPr>
        <w:t>Mukhopadhyay S</w:t>
      </w:r>
      <w:r w:rsidRPr="003152F8">
        <w:rPr>
          <w:rFonts w:ascii="Book Antiqua" w:eastAsia="宋体" w:hAnsi="Book Antiqua" w:cs="宋体"/>
          <w:color w:val="000000"/>
          <w:kern w:val="0"/>
          <w:sz w:val="24"/>
          <w:szCs w:val="24"/>
          <w:lang w:eastAsia="zh-CN"/>
        </w:rPr>
        <w:t>, Katzenstein AL. Comparison of monoclonal napsin A, polyclonal napsin A, and TTF-1 for determining lung origin in metastatic adenocarcinomas. </w:t>
      </w:r>
      <w:r w:rsidRPr="003152F8">
        <w:rPr>
          <w:rFonts w:ascii="Book Antiqua" w:eastAsia="宋体" w:hAnsi="Book Antiqua" w:cs="宋体"/>
          <w:i/>
          <w:iCs/>
          <w:color w:val="000000"/>
          <w:kern w:val="0"/>
          <w:sz w:val="24"/>
          <w:szCs w:val="24"/>
          <w:lang w:eastAsia="zh-CN"/>
        </w:rPr>
        <w:t>Am J Clin Pathol</w:t>
      </w:r>
      <w:r w:rsidRPr="003152F8">
        <w:rPr>
          <w:rFonts w:ascii="Book Antiqua" w:eastAsia="宋体" w:hAnsi="Book Antiqua" w:cs="宋体"/>
          <w:color w:val="000000"/>
          <w:kern w:val="0"/>
          <w:sz w:val="24"/>
          <w:szCs w:val="24"/>
          <w:lang w:eastAsia="zh-CN"/>
        </w:rPr>
        <w:t> 2012; </w:t>
      </w:r>
      <w:r w:rsidRPr="003152F8">
        <w:rPr>
          <w:rFonts w:ascii="Book Antiqua" w:eastAsia="宋体" w:hAnsi="Book Antiqua" w:cs="宋体"/>
          <w:b/>
          <w:bCs/>
          <w:color w:val="000000"/>
          <w:kern w:val="0"/>
          <w:sz w:val="24"/>
          <w:szCs w:val="24"/>
          <w:lang w:eastAsia="zh-CN"/>
        </w:rPr>
        <w:t>138</w:t>
      </w:r>
      <w:r w:rsidRPr="003152F8">
        <w:rPr>
          <w:rFonts w:ascii="Book Antiqua" w:eastAsia="宋体" w:hAnsi="Book Antiqua" w:cs="宋体"/>
          <w:color w:val="000000"/>
          <w:kern w:val="0"/>
          <w:sz w:val="24"/>
          <w:szCs w:val="24"/>
          <w:lang w:eastAsia="zh-CN"/>
        </w:rPr>
        <w:t>: 703-711 [PMID: 23086771 DOI: 10.1309/AJCPKVBXTI9O3TEM]</w:t>
      </w:r>
    </w:p>
    <w:p w:rsidR="003152F8" w:rsidRPr="003152F8" w:rsidRDefault="003152F8" w:rsidP="003152F8">
      <w:pPr>
        <w:widowControl/>
        <w:wordWrap/>
        <w:autoSpaceDE/>
        <w:autoSpaceDN/>
        <w:spacing w:line="360" w:lineRule="auto"/>
        <w:rPr>
          <w:rFonts w:ascii="Book Antiqua" w:eastAsia="宋体" w:hAnsi="Book Antiqua" w:cs="宋体"/>
          <w:color w:val="000000"/>
          <w:kern w:val="0"/>
          <w:sz w:val="24"/>
          <w:szCs w:val="24"/>
          <w:lang w:eastAsia="zh-CN"/>
        </w:rPr>
      </w:pPr>
      <w:r w:rsidRPr="003152F8">
        <w:rPr>
          <w:rFonts w:ascii="Book Antiqua" w:eastAsia="宋体" w:hAnsi="Book Antiqua" w:cs="宋体"/>
          <w:color w:val="000000"/>
          <w:kern w:val="0"/>
          <w:sz w:val="24"/>
          <w:szCs w:val="24"/>
          <w:lang w:eastAsia="zh-CN"/>
        </w:rPr>
        <w:t>19 </w:t>
      </w:r>
      <w:r w:rsidRPr="003152F8">
        <w:rPr>
          <w:rFonts w:ascii="Book Antiqua" w:eastAsia="宋体" w:hAnsi="Book Antiqua" w:cs="宋体"/>
          <w:b/>
          <w:bCs/>
          <w:color w:val="000000"/>
          <w:kern w:val="0"/>
          <w:sz w:val="24"/>
          <w:szCs w:val="24"/>
          <w:lang w:eastAsia="zh-CN"/>
        </w:rPr>
        <w:t>Dejmek A</w:t>
      </w:r>
      <w:r w:rsidRPr="003152F8">
        <w:rPr>
          <w:rFonts w:ascii="Book Antiqua" w:eastAsia="宋体" w:hAnsi="Book Antiqua" w:cs="宋体"/>
          <w:color w:val="000000"/>
          <w:kern w:val="0"/>
          <w:sz w:val="24"/>
          <w:szCs w:val="24"/>
          <w:lang w:eastAsia="zh-CN"/>
        </w:rPr>
        <w:t>, Naucler P, Smedjeback A, Kato H, Maeda M, Yashima K, Maeda J, Hirano T. Napsin A (TA02) is a useful alternative to thyroid transcription factor-1 (TTF-1) for the identification of pulmonary adenocarcinoma cells in pleural effusions. </w:t>
      </w:r>
      <w:r w:rsidRPr="003152F8">
        <w:rPr>
          <w:rFonts w:ascii="Book Antiqua" w:eastAsia="宋体" w:hAnsi="Book Antiqua" w:cs="宋体"/>
          <w:i/>
          <w:iCs/>
          <w:color w:val="000000"/>
          <w:kern w:val="0"/>
          <w:sz w:val="24"/>
          <w:szCs w:val="24"/>
          <w:lang w:eastAsia="zh-CN"/>
        </w:rPr>
        <w:t>Diagn Cytopathol</w:t>
      </w:r>
      <w:r w:rsidRPr="003152F8">
        <w:rPr>
          <w:rFonts w:ascii="Book Antiqua" w:eastAsia="宋体" w:hAnsi="Book Antiqua" w:cs="宋体"/>
          <w:color w:val="000000"/>
          <w:kern w:val="0"/>
          <w:sz w:val="24"/>
          <w:szCs w:val="24"/>
          <w:lang w:eastAsia="zh-CN"/>
        </w:rPr>
        <w:t> 2007; </w:t>
      </w:r>
      <w:r w:rsidRPr="003152F8">
        <w:rPr>
          <w:rFonts w:ascii="Book Antiqua" w:eastAsia="宋体" w:hAnsi="Book Antiqua" w:cs="宋体"/>
          <w:b/>
          <w:bCs/>
          <w:color w:val="000000"/>
          <w:kern w:val="0"/>
          <w:sz w:val="24"/>
          <w:szCs w:val="24"/>
          <w:lang w:eastAsia="zh-CN"/>
        </w:rPr>
        <w:t>35</w:t>
      </w:r>
      <w:r w:rsidRPr="003152F8">
        <w:rPr>
          <w:rFonts w:ascii="Book Antiqua" w:eastAsia="宋体" w:hAnsi="Book Antiqua" w:cs="宋体"/>
          <w:color w:val="000000"/>
          <w:kern w:val="0"/>
          <w:sz w:val="24"/>
          <w:szCs w:val="24"/>
          <w:lang w:eastAsia="zh-CN"/>
        </w:rPr>
        <w:t>: 493-497 [PMID: 17636482 DOI: 10.1002/dc.20667]</w:t>
      </w:r>
    </w:p>
    <w:p w:rsidR="003152F8" w:rsidRPr="003152F8" w:rsidRDefault="003152F8" w:rsidP="003152F8">
      <w:pPr>
        <w:widowControl/>
        <w:wordWrap/>
        <w:autoSpaceDE/>
        <w:autoSpaceDN/>
        <w:spacing w:line="360" w:lineRule="auto"/>
        <w:rPr>
          <w:rFonts w:ascii="Book Antiqua" w:eastAsia="宋体" w:hAnsi="Book Antiqua" w:cs="宋体"/>
          <w:color w:val="000000"/>
          <w:kern w:val="0"/>
          <w:sz w:val="24"/>
          <w:szCs w:val="24"/>
          <w:lang w:eastAsia="zh-CN"/>
        </w:rPr>
      </w:pPr>
      <w:r w:rsidRPr="003152F8">
        <w:rPr>
          <w:rFonts w:ascii="Book Antiqua" w:eastAsia="宋体" w:hAnsi="Book Antiqua" w:cs="宋体"/>
          <w:color w:val="000000"/>
          <w:kern w:val="0"/>
          <w:sz w:val="24"/>
          <w:szCs w:val="24"/>
          <w:lang w:eastAsia="zh-CN"/>
        </w:rPr>
        <w:t>20 </w:t>
      </w:r>
      <w:r w:rsidRPr="003152F8">
        <w:rPr>
          <w:rFonts w:ascii="Book Antiqua" w:eastAsia="宋体" w:hAnsi="Book Antiqua" w:cs="宋体"/>
          <w:b/>
          <w:bCs/>
          <w:color w:val="000000"/>
          <w:kern w:val="0"/>
          <w:sz w:val="24"/>
          <w:szCs w:val="24"/>
          <w:lang w:eastAsia="zh-CN"/>
        </w:rPr>
        <w:t>Suzuki A</w:t>
      </w:r>
      <w:r w:rsidRPr="003152F8">
        <w:rPr>
          <w:rFonts w:ascii="Book Antiqua" w:eastAsia="宋体" w:hAnsi="Book Antiqua" w:cs="宋体"/>
          <w:color w:val="000000"/>
          <w:kern w:val="0"/>
          <w:sz w:val="24"/>
          <w:szCs w:val="24"/>
          <w:lang w:eastAsia="zh-CN"/>
        </w:rPr>
        <w:t>, Shijubo N, Yamada G, Ichimiya S, Satoh M, Abe S, Sato N. Napsin A is useful to distinguish primary lung adenocarcinoma from adenocarcinomas of other organs. </w:t>
      </w:r>
      <w:r w:rsidRPr="003152F8">
        <w:rPr>
          <w:rFonts w:ascii="Book Antiqua" w:eastAsia="宋体" w:hAnsi="Book Antiqua" w:cs="宋体"/>
          <w:i/>
          <w:iCs/>
          <w:color w:val="000000"/>
          <w:kern w:val="0"/>
          <w:sz w:val="24"/>
          <w:szCs w:val="24"/>
          <w:lang w:eastAsia="zh-CN"/>
        </w:rPr>
        <w:t>Pathol Res Pract</w:t>
      </w:r>
      <w:r w:rsidRPr="003152F8">
        <w:rPr>
          <w:rFonts w:ascii="Book Antiqua" w:eastAsia="宋体" w:hAnsi="Book Antiqua" w:cs="宋体"/>
          <w:color w:val="000000"/>
          <w:kern w:val="0"/>
          <w:sz w:val="24"/>
          <w:szCs w:val="24"/>
          <w:lang w:eastAsia="zh-CN"/>
        </w:rPr>
        <w:t> 2005; </w:t>
      </w:r>
      <w:r w:rsidRPr="003152F8">
        <w:rPr>
          <w:rFonts w:ascii="Book Antiqua" w:eastAsia="宋体" w:hAnsi="Book Antiqua" w:cs="宋体"/>
          <w:b/>
          <w:bCs/>
          <w:color w:val="000000"/>
          <w:kern w:val="0"/>
          <w:sz w:val="24"/>
          <w:szCs w:val="24"/>
          <w:lang w:eastAsia="zh-CN"/>
        </w:rPr>
        <w:t>201</w:t>
      </w:r>
      <w:r w:rsidRPr="003152F8">
        <w:rPr>
          <w:rFonts w:ascii="Book Antiqua" w:eastAsia="宋体" w:hAnsi="Book Antiqua" w:cs="宋体"/>
          <w:color w:val="000000"/>
          <w:kern w:val="0"/>
          <w:sz w:val="24"/>
          <w:szCs w:val="24"/>
          <w:lang w:eastAsia="zh-CN"/>
        </w:rPr>
        <w:t>: 579-586 [PMID: 16259111 DOI: 10.1016/j.prp.2005.05.010]</w:t>
      </w:r>
    </w:p>
    <w:p w:rsidR="003152F8" w:rsidRPr="003152F8" w:rsidRDefault="003152F8" w:rsidP="003152F8">
      <w:pPr>
        <w:widowControl/>
        <w:wordWrap/>
        <w:autoSpaceDE/>
        <w:autoSpaceDN/>
        <w:spacing w:line="360" w:lineRule="auto"/>
        <w:rPr>
          <w:rFonts w:ascii="Book Antiqua" w:eastAsia="宋体" w:hAnsi="Book Antiqua" w:cs="宋体"/>
          <w:color w:val="000000"/>
          <w:kern w:val="0"/>
          <w:sz w:val="24"/>
          <w:szCs w:val="24"/>
          <w:lang w:eastAsia="zh-CN"/>
        </w:rPr>
      </w:pPr>
      <w:r w:rsidRPr="003152F8">
        <w:rPr>
          <w:rFonts w:ascii="Book Antiqua" w:eastAsia="宋体" w:hAnsi="Book Antiqua" w:cs="宋体"/>
          <w:color w:val="000000"/>
          <w:kern w:val="0"/>
          <w:sz w:val="24"/>
          <w:szCs w:val="24"/>
          <w:lang w:eastAsia="zh-CN"/>
        </w:rPr>
        <w:t>21 </w:t>
      </w:r>
      <w:r w:rsidRPr="003152F8">
        <w:rPr>
          <w:rFonts w:ascii="Book Antiqua" w:eastAsia="宋体" w:hAnsi="Book Antiqua" w:cs="宋体"/>
          <w:b/>
          <w:bCs/>
          <w:color w:val="000000"/>
          <w:kern w:val="0"/>
          <w:sz w:val="24"/>
          <w:szCs w:val="24"/>
          <w:lang w:eastAsia="zh-CN"/>
        </w:rPr>
        <w:t>Lee PC</w:t>
      </w:r>
      <w:r w:rsidRPr="003152F8">
        <w:rPr>
          <w:rFonts w:ascii="Book Antiqua" w:eastAsia="宋体" w:hAnsi="Book Antiqua" w:cs="宋体"/>
          <w:color w:val="000000"/>
          <w:kern w:val="0"/>
          <w:sz w:val="24"/>
          <w:szCs w:val="24"/>
          <w:lang w:eastAsia="zh-CN"/>
        </w:rPr>
        <w:t>, Lo C, Lin MT, Liang JT, Lin BR. Role of surgical intervention in managing gastrointestinal metastases from lung cancer. </w:t>
      </w:r>
      <w:r w:rsidRPr="003152F8">
        <w:rPr>
          <w:rFonts w:ascii="Book Antiqua" w:eastAsia="宋体" w:hAnsi="Book Antiqua" w:cs="宋体"/>
          <w:i/>
          <w:iCs/>
          <w:color w:val="000000"/>
          <w:kern w:val="0"/>
          <w:sz w:val="24"/>
          <w:szCs w:val="24"/>
          <w:lang w:eastAsia="zh-CN"/>
        </w:rPr>
        <w:t>World J Gastroenterol</w:t>
      </w:r>
      <w:r w:rsidRPr="003152F8">
        <w:rPr>
          <w:rFonts w:ascii="Book Antiqua" w:eastAsia="宋体" w:hAnsi="Book Antiqua" w:cs="宋体"/>
          <w:color w:val="000000"/>
          <w:kern w:val="0"/>
          <w:sz w:val="24"/>
          <w:szCs w:val="24"/>
          <w:lang w:eastAsia="zh-CN"/>
        </w:rPr>
        <w:t> 2011; </w:t>
      </w:r>
      <w:r w:rsidRPr="003152F8">
        <w:rPr>
          <w:rFonts w:ascii="Book Antiqua" w:eastAsia="宋体" w:hAnsi="Book Antiqua" w:cs="宋体"/>
          <w:b/>
          <w:bCs/>
          <w:color w:val="000000"/>
          <w:kern w:val="0"/>
          <w:sz w:val="24"/>
          <w:szCs w:val="24"/>
          <w:lang w:eastAsia="zh-CN"/>
        </w:rPr>
        <w:t>17</w:t>
      </w:r>
      <w:r w:rsidRPr="003152F8">
        <w:rPr>
          <w:rFonts w:ascii="Book Antiqua" w:eastAsia="宋体" w:hAnsi="Book Antiqua" w:cs="宋体"/>
          <w:color w:val="000000"/>
          <w:kern w:val="0"/>
          <w:sz w:val="24"/>
          <w:szCs w:val="24"/>
          <w:lang w:eastAsia="zh-CN"/>
        </w:rPr>
        <w:t>: 4314-4320 [PMID: 22090788 DOI: 10.3748/wjg.v17.i38.4314]</w:t>
      </w:r>
    </w:p>
    <w:p w:rsidR="003152F8" w:rsidRPr="003152F8" w:rsidRDefault="003152F8" w:rsidP="003152F8">
      <w:pPr>
        <w:widowControl/>
        <w:wordWrap/>
        <w:autoSpaceDE/>
        <w:autoSpaceDN/>
        <w:spacing w:line="360" w:lineRule="auto"/>
        <w:rPr>
          <w:rFonts w:ascii="Book Antiqua" w:eastAsia="宋体" w:hAnsi="Book Antiqua" w:cs="宋体"/>
          <w:color w:val="000000"/>
          <w:kern w:val="0"/>
          <w:sz w:val="24"/>
          <w:szCs w:val="24"/>
          <w:lang w:eastAsia="zh-CN"/>
        </w:rPr>
      </w:pPr>
      <w:r w:rsidRPr="003152F8">
        <w:rPr>
          <w:rFonts w:ascii="Book Antiqua" w:eastAsia="宋体" w:hAnsi="Book Antiqua" w:cs="宋体"/>
          <w:color w:val="000000"/>
          <w:kern w:val="0"/>
          <w:sz w:val="24"/>
          <w:szCs w:val="24"/>
          <w:lang w:eastAsia="zh-CN"/>
        </w:rPr>
        <w:t>22 </w:t>
      </w:r>
      <w:r w:rsidRPr="003152F8">
        <w:rPr>
          <w:rFonts w:ascii="Book Antiqua" w:eastAsia="宋体" w:hAnsi="Book Antiqua" w:cs="宋体"/>
          <w:b/>
          <w:bCs/>
          <w:color w:val="000000"/>
          <w:kern w:val="0"/>
          <w:sz w:val="24"/>
          <w:szCs w:val="24"/>
          <w:lang w:eastAsia="zh-CN"/>
        </w:rPr>
        <w:t>Goh BK</w:t>
      </w:r>
      <w:r w:rsidRPr="003152F8">
        <w:rPr>
          <w:rFonts w:ascii="Book Antiqua" w:eastAsia="宋体" w:hAnsi="Book Antiqua" w:cs="宋体"/>
          <w:color w:val="000000"/>
          <w:kern w:val="0"/>
          <w:sz w:val="24"/>
          <w:szCs w:val="24"/>
          <w:lang w:eastAsia="zh-CN"/>
        </w:rPr>
        <w:t>, Yeo AW, Koong HN, Ooi LL, Wong WK. Laparotomy for acute complications of gastrointestinal metastases from lung cancer: is it a worthwhile or futile effort? </w:t>
      </w:r>
      <w:r w:rsidRPr="003152F8">
        <w:rPr>
          <w:rFonts w:ascii="Book Antiqua" w:eastAsia="宋体" w:hAnsi="Book Antiqua" w:cs="宋体"/>
          <w:i/>
          <w:iCs/>
          <w:color w:val="000000"/>
          <w:kern w:val="0"/>
          <w:sz w:val="24"/>
          <w:szCs w:val="24"/>
          <w:lang w:eastAsia="zh-CN"/>
        </w:rPr>
        <w:t>Surg Today</w:t>
      </w:r>
      <w:r w:rsidRPr="003152F8">
        <w:rPr>
          <w:rFonts w:ascii="Book Antiqua" w:eastAsia="宋体" w:hAnsi="Book Antiqua" w:cs="宋体"/>
          <w:color w:val="000000"/>
          <w:kern w:val="0"/>
          <w:sz w:val="24"/>
          <w:szCs w:val="24"/>
          <w:lang w:eastAsia="zh-CN"/>
        </w:rPr>
        <w:t> 2007; </w:t>
      </w:r>
      <w:r w:rsidRPr="003152F8">
        <w:rPr>
          <w:rFonts w:ascii="Book Antiqua" w:eastAsia="宋体" w:hAnsi="Book Antiqua" w:cs="宋体"/>
          <w:b/>
          <w:bCs/>
          <w:color w:val="000000"/>
          <w:kern w:val="0"/>
          <w:sz w:val="24"/>
          <w:szCs w:val="24"/>
          <w:lang w:eastAsia="zh-CN"/>
        </w:rPr>
        <w:t>37</w:t>
      </w:r>
      <w:r w:rsidRPr="003152F8">
        <w:rPr>
          <w:rFonts w:ascii="Book Antiqua" w:eastAsia="宋体" w:hAnsi="Book Antiqua" w:cs="宋体"/>
          <w:color w:val="000000"/>
          <w:kern w:val="0"/>
          <w:sz w:val="24"/>
          <w:szCs w:val="24"/>
          <w:lang w:eastAsia="zh-CN"/>
        </w:rPr>
        <w:t>: 370-374 [PMID: 17468816 DOI: 10.1007/s00595-006-3419-y]</w:t>
      </w:r>
    </w:p>
    <w:p w:rsidR="003152F8" w:rsidRPr="003152F8" w:rsidRDefault="003152F8" w:rsidP="003152F8">
      <w:pPr>
        <w:widowControl/>
        <w:wordWrap/>
        <w:autoSpaceDE/>
        <w:autoSpaceDN/>
        <w:spacing w:line="360" w:lineRule="auto"/>
        <w:rPr>
          <w:rFonts w:ascii="Book Antiqua" w:eastAsia="宋体" w:hAnsi="Book Antiqua" w:cs="宋体"/>
          <w:color w:val="000000"/>
          <w:kern w:val="0"/>
          <w:sz w:val="24"/>
          <w:szCs w:val="24"/>
          <w:lang w:eastAsia="zh-CN"/>
        </w:rPr>
      </w:pPr>
      <w:r w:rsidRPr="003152F8">
        <w:rPr>
          <w:rFonts w:ascii="Book Antiqua" w:eastAsia="宋体" w:hAnsi="Book Antiqua" w:cs="宋体"/>
          <w:color w:val="000000"/>
          <w:kern w:val="0"/>
          <w:sz w:val="24"/>
          <w:szCs w:val="24"/>
          <w:lang w:eastAsia="zh-CN"/>
        </w:rPr>
        <w:t>23 </w:t>
      </w:r>
      <w:r w:rsidRPr="003152F8">
        <w:rPr>
          <w:rFonts w:ascii="Book Antiqua" w:eastAsia="宋体" w:hAnsi="Book Antiqua" w:cs="宋体"/>
          <w:b/>
          <w:bCs/>
          <w:color w:val="000000"/>
          <w:kern w:val="0"/>
          <w:sz w:val="24"/>
          <w:szCs w:val="24"/>
          <w:lang w:eastAsia="zh-CN"/>
        </w:rPr>
        <w:t>Maeshima A</w:t>
      </w:r>
      <w:r w:rsidRPr="003152F8">
        <w:rPr>
          <w:rFonts w:ascii="Book Antiqua" w:eastAsia="宋体" w:hAnsi="Book Antiqua" w:cs="宋体"/>
          <w:color w:val="000000"/>
          <w:kern w:val="0"/>
          <w:sz w:val="24"/>
          <w:szCs w:val="24"/>
          <w:lang w:eastAsia="zh-CN"/>
        </w:rPr>
        <w:t>, Sakamoto M, Hirohashi S. Mixed mucinous-type and non-mucinous-type adenocarcinoma of the lung: immunohistochemical examination and K- ras gene mutation. </w:t>
      </w:r>
      <w:r w:rsidRPr="003152F8">
        <w:rPr>
          <w:rFonts w:ascii="Book Antiqua" w:eastAsia="宋体" w:hAnsi="Book Antiqua" w:cs="宋体"/>
          <w:i/>
          <w:iCs/>
          <w:color w:val="000000"/>
          <w:kern w:val="0"/>
          <w:sz w:val="24"/>
          <w:szCs w:val="24"/>
          <w:lang w:eastAsia="zh-CN"/>
        </w:rPr>
        <w:t>Virchows Arch</w:t>
      </w:r>
      <w:r w:rsidRPr="003152F8">
        <w:rPr>
          <w:rFonts w:ascii="Book Antiqua" w:eastAsia="宋体" w:hAnsi="Book Antiqua" w:cs="宋体"/>
          <w:color w:val="000000"/>
          <w:kern w:val="0"/>
          <w:sz w:val="24"/>
          <w:szCs w:val="24"/>
          <w:lang w:eastAsia="zh-CN"/>
        </w:rPr>
        <w:t> 2002; </w:t>
      </w:r>
      <w:r w:rsidRPr="003152F8">
        <w:rPr>
          <w:rFonts w:ascii="Book Antiqua" w:eastAsia="宋体" w:hAnsi="Book Antiqua" w:cs="宋体"/>
          <w:b/>
          <w:bCs/>
          <w:color w:val="000000"/>
          <w:kern w:val="0"/>
          <w:sz w:val="24"/>
          <w:szCs w:val="24"/>
          <w:lang w:eastAsia="zh-CN"/>
        </w:rPr>
        <w:t>440</w:t>
      </w:r>
      <w:r w:rsidRPr="003152F8">
        <w:rPr>
          <w:rFonts w:ascii="Book Antiqua" w:eastAsia="宋体" w:hAnsi="Book Antiqua" w:cs="宋体"/>
          <w:color w:val="000000"/>
          <w:kern w:val="0"/>
          <w:sz w:val="24"/>
          <w:szCs w:val="24"/>
          <w:lang w:eastAsia="zh-CN"/>
        </w:rPr>
        <w:t>: 598-603 [PMID: 12070599 DOI: 10.1007/s00428-002-0629-6]</w:t>
      </w:r>
    </w:p>
    <w:p w:rsidR="003152F8" w:rsidRPr="003152F8" w:rsidRDefault="003152F8" w:rsidP="003152F8">
      <w:pPr>
        <w:widowControl/>
        <w:wordWrap/>
        <w:autoSpaceDE/>
        <w:autoSpaceDN/>
        <w:spacing w:line="360" w:lineRule="auto"/>
        <w:rPr>
          <w:rFonts w:ascii="Book Antiqua" w:eastAsia="宋体" w:hAnsi="Book Antiqua" w:cs="宋体"/>
          <w:color w:val="000000"/>
          <w:kern w:val="0"/>
          <w:sz w:val="24"/>
          <w:szCs w:val="24"/>
          <w:lang w:eastAsia="zh-CN"/>
        </w:rPr>
      </w:pPr>
      <w:r w:rsidRPr="003152F8">
        <w:rPr>
          <w:rFonts w:ascii="Book Antiqua" w:eastAsia="宋体" w:hAnsi="Book Antiqua" w:cs="宋体"/>
          <w:color w:val="000000"/>
          <w:kern w:val="0"/>
          <w:sz w:val="24"/>
          <w:szCs w:val="24"/>
          <w:lang w:eastAsia="zh-CN"/>
        </w:rPr>
        <w:t>24 </w:t>
      </w:r>
      <w:r w:rsidRPr="003152F8">
        <w:rPr>
          <w:rFonts w:ascii="Book Antiqua" w:eastAsia="宋体" w:hAnsi="Book Antiqua" w:cs="宋体"/>
          <w:b/>
          <w:bCs/>
          <w:color w:val="000000"/>
          <w:kern w:val="0"/>
          <w:sz w:val="24"/>
          <w:szCs w:val="24"/>
          <w:lang w:eastAsia="zh-CN"/>
        </w:rPr>
        <w:t>Zell JA</w:t>
      </w:r>
      <w:r w:rsidRPr="003152F8">
        <w:rPr>
          <w:rFonts w:ascii="Book Antiqua" w:eastAsia="宋体" w:hAnsi="Book Antiqua" w:cs="宋体"/>
          <w:color w:val="000000"/>
          <w:kern w:val="0"/>
          <w:sz w:val="24"/>
          <w:szCs w:val="24"/>
          <w:lang w:eastAsia="zh-CN"/>
        </w:rPr>
        <w:t>, Ou SH, Ziogas A, Anton-Culver H. Epidemiology of bronchioloalveolar carcinoma: improvement in survival after release of the 1999 WHO classification of lung tumors. </w:t>
      </w:r>
      <w:r w:rsidRPr="003152F8">
        <w:rPr>
          <w:rFonts w:ascii="Book Antiqua" w:eastAsia="宋体" w:hAnsi="Book Antiqua" w:cs="宋体"/>
          <w:i/>
          <w:iCs/>
          <w:color w:val="000000"/>
          <w:kern w:val="0"/>
          <w:sz w:val="24"/>
          <w:szCs w:val="24"/>
          <w:lang w:eastAsia="zh-CN"/>
        </w:rPr>
        <w:t>J Clin Oncol</w:t>
      </w:r>
      <w:r w:rsidRPr="003152F8">
        <w:rPr>
          <w:rFonts w:ascii="Book Antiqua" w:eastAsia="宋体" w:hAnsi="Book Antiqua" w:cs="宋体"/>
          <w:color w:val="000000"/>
          <w:kern w:val="0"/>
          <w:sz w:val="24"/>
          <w:szCs w:val="24"/>
          <w:lang w:eastAsia="zh-CN"/>
        </w:rPr>
        <w:t> 2005; </w:t>
      </w:r>
      <w:r w:rsidRPr="003152F8">
        <w:rPr>
          <w:rFonts w:ascii="Book Antiqua" w:eastAsia="宋体" w:hAnsi="Book Antiqua" w:cs="宋体"/>
          <w:b/>
          <w:bCs/>
          <w:color w:val="000000"/>
          <w:kern w:val="0"/>
          <w:sz w:val="24"/>
          <w:szCs w:val="24"/>
          <w:lang w:eastAsia="zh-CN"/>
        </w:rPr>
        <w:t>23</w:t>
      </w:r>
      <w:r w:rsidRPr="003152F8">
        <w:rPr>
          <w:rFonts w:ascii="Book Antiqua" w:eastAsia="宋体" w:hAnsi="Book Antiqua" w:cs="宋体"/>
          <w:color w:val="000000"/>
          <w:kern w:val="0"/>
          <w:sz w:val="24"/>
          <w:szCs w:val="24"/>
          <w:lang w:eastAsia="zh-CN"/>
        </w:rPr>
        <w:t>: 8396-8405 [PMID: 16293870 DOI: 10.1200/JCO.2005.03.0312]</w:t>
      </w:r>
    </w:p>
    <w:p w:rsidR="003152F8" w:rsidRPr="003152F8" w:rsidRDefault="003152F8" w:rsidP="003152F8">
      <w:pPr>
        <w:widowControl/>
        <w:wordWrap/>
        <w:autoSpaceDE/>
        <w:autoSpaceDN/>
        <w:spacing w:line="360" w:lineRule="auto"/>
        <w:rPr>
          <w:rFonts w:ascii="Book Antiqua" w:eastAsia="宋体" w:hAnsi="Book Antiqua" w:cs="宋体"/>
          <w:color w:val="000000"/>
          <w:kern w:val="0"/>
          <w:sz w:val="24"/>
          <w:szCs w:val="24"/>
          <w:lang w:eastAsia="zh-CN"/>
        </w:rPr>
      </w:pPr>
      <w:r w:rsidRPr="003152F8">
        <w:rPr>
          <w:rFonts w:ascii="Book Antiqua" w:eastAsia="宋体" w:hAnsi="Book Antiqua" w:cs="宋体"/>
          <w:color w:val="000000"/>
          <w:kern w:val="0"/>
          <w:sz w:val="24"/>
          <w:szCs w:val="24"/>
          <w:lang w:eastAsia="zh-CN"/>
        </w:rPr>
        <w:t>25 </w:t>
      </w:r>
      <w:r w:rsidRPr="003152F8">
        <w:rPr>
          <w:rFonts w:ascii="Book Antiqua" w:eastAsia="宋体" w:hAnsi="Book Antiqua" w:cs="宋体"/>
          <w:b/>
          <w:bCs/>
          <w:color w:val="000000"/>
          <w:kern w:val="0"/>
          <w:sz w:val="24"/>
          <w:szCs w:val="24"/>
          <w:lang w:eastAsia="zh-CN"/>
        </w:rPr>
        <w:t>Van Schil PE</w:t>
      </w:r>
      <w:r w:rsidRPr="003152F8">
        <w:rPr>
          <w:rFonts w:ascii="Book Antiqua" w:eastAsia="宋体" w:hAnsi="Book Antiqua" w:cs="宋体"/>
          <w:color w:val="000000"/>
          <w:kern w:val="0"/>
          <w:sz w:val="24"/>
          <w:szCs w:val="24"/>
          <w:lang w:eastAsia="zh-CN"/>
        </w:rPr>
        <w:t>, Sihoe AD, Travis WD. Pathologic classification of adenocarcinoma of lung. </w:t>
      </w:r>
      <w:r w:rsidRPr="003152F8">
        <w:rPr>
          <w:rFonts w:ascii="Book Antiqua" w:eastAsia="宋体" w:hAnsi="Book Antiqua" w:cs="宋体"/>
          <w:i/>
          <w:iCs/>
          <w:color w:val="000000"/>
          <w:kern w:val="0"/>
          <w:sz w:val="24"/>
          <w:szCs w:val="24"/>
          <w:lang w:eastAsia="zh-CN"/>
        </w:rPr>
        <w:t>J Surg Oncol</w:t>
      </w:r>
      <w:r w:rsidRPr="003152F8">
        <w:rPr>
          <w:rFonts w:ascii="Book Antiqua" w:eastAsia="宋体" w:hAnsi="Book Antiqua" w:cs="宋体"/>
          <w:color w:val="000000"/>
          <w:kern w:val="0"/>
          <w:sz w:val="24"/>
          <w:szCs w:val="24"/>
          <w:lang w:eastAsia="zh-CN"/>
        </w:rPr>
        <w:t> 2013; </w:t>
      </w:r>
      <w:r w:rsidRPr="003152F8">
        <w:rPr>
          <w:rFonts w:ascii="Book Antiqua" w:eastAsia="宋体" w:hAnsi="Book Antiqua" w:cs="宋体"/>
          <w:b/>
          <w:bCs/>
          <w:color w:val="000000"/>
          <w:kern w:val="0"/>
          <w:sz w:val="24"/>
          <w:szCs w:val="24"/>
          <w:lang w:eastAsia="zh-CN"/>
        </w:rPr>
        <w:t>108</w:t>
      </w:r>
      <w:r w:rsidRPr="003152F8">
        <w:rPr>
          <w:rFonts w:ascii="Book Antiqua" w:eastAsia="宋体" w:hAnsi="Book Antiqua" w:cs="宋体"/>
          <w:color w:val="000000"/>
          <w:kern w:val="0"/>
          <w:sz w:val="24"/>
          <w:szCs w:val="24"/>
          <w:lang w:eastAsia="zh-CN"/>
        </w:rPr>
        <w:t>: 320-326 [PMID: 24006216 DOI: 10.1002/jso.23397]</w:t>
      </w:r>
    </w:p>
    <w:p w:rsidR="00150BE9" w:rsidRPr="003152F8" w:rsidRDefault="00150BE9" w:rsidP="003152F8">
      <w:pPr>
        <w:kinsoku w:val="0"/>
        <w:wordWrap/>
        <w:overflowPunct w:val="0"/>
        <w:spacing w:line="360" w:lineRule="auto"/>
        <w:rPr>
          <w:rFonts w:ascii="Book Antiqua" w:eastAsia="宋体" w:hAnsi="Book Antiqua"/>
          <w:b/>
          <w:caps/>
          <w:sz w:val="24"/>
          <w:szCs w:val="24"/>
          <w:lang w:eastAsia="zh-CN"/>
        </w:rPr>
      </w:pPr>
    </w:p>
    <w:p w:rsidR="00C06CA5" w:rsidRDefault="00150BE9" w:rsidP="003152F8">
      <w:pPr>
        <w:pStyle w:val="PlainText"/>
        <w:spacing w:line="360" w:lineRule="auto"/>
        <w:jc w:val="right"/>
        <w:rPr>
          <w:rFonts w:ascii="Book Antiqua" w:hAnsi="Book Antiqua"/>
          <w:b/>
          <w:sz w:val="24"/>
          <w:szCs w:val="24"/>
        </w:rPr>
      </w:pPr>
      <w:r w:rsidRPr="003152F8">
        <w:rPr>
          <w:rFonts w:ascii="Book Antiqua" w:hAnsi="Book Antiqua"/>
          <w:b/>
          <w:sz w:val="24"/>
          <w:szCs w:val="24"/>
        </w:rPr>
        <w:t>P-Reviewer:</w:t>
      </w:r>
      <w:r w:rsidRPr="003152F8">
        <w:rPr>
          <w:rFonts w:ascii="Book Antiqua" w:hAnsi="Book Antiqua" w:cs="Tahoma"/>
          <w:color w:val="000000"/>
          <w:sz w:val="24"/>
          <w:szCs w:val="24"/>
        </w:rPr>
        <w:t xml:space="preserve"> Krieg A, Kim JJ, Mortensen K, Zhang SN</w:t>
      </w:r>
      <w:r w:rsidRPr="003152F8">
        <w:rPr>
          <w:rFonts w:ascii="Book Antiqua" w:hAnsi="Book Antiqua"/>
          <w:b/>
          <w:sz w:val="24"/>
          <w:szCs w:val="24"/>
        </w:rPr>
        <w:t xml:space="preserve"> S-Editor: </w:t>
      </w:r>
      <w:r w:rsidRPr="003152F8">
        <w:rPr>
          <w:rFonts w:ascii="Book Antiqua" w:hAnsi="Book Antiqua"/>
          <w:sz w:val="24"/>
          <w:szCs w:val="24"/>
        </w:rPr>
        <w:t>Ji FF</w:t>
      </w:r>
      <w:r w:rsidRPr="003152F8">
        <w:rPr>
          <w:rFonts w:ascii="Book Antiqua" w:hAnsi="Book Antiqua"/>
          <w:b/>
          <w:sz w:val="24"/>
          <w:szCs w:val="24"/>
        </w:rPr>
        <w:t xml:space="preserve"> </w:t>
      </w:r>
    </w:p>
    <w:p w:rsidR="00150BE9" w:rsidRPr="003152F8" w:rsidRDefault="00150BE9" w:rsidP="003152F8">
      <w:pPr>
        <w:pStyle w:val="PlainText"/>
        <w:spacing w:line="360" w:lineRule="auto"/>
        <w:jc w:val="right"/>
        <w:rPr>
          <w:rFonts w:ascii="Book Antiqua" w:hAnsi="Book Antiqua"/>
          <w:b/>
          <w:sz w:val="24"/>
          <w:szCs w:val="24"/>
        </w:rPr>
      </w:pPr>
      <w:r w:rsidRPr="003152F8">
        <w:rPr>
          <w:rFonts w:ascii="Book Antiqua" w:hAnsi="Book Antiqua"/>
          <w:b/>
          <w:sz w:val="24"/>
          <w:szCs w:val="24"/>
        </w:rPr>
        <w:t>L-Editor: E-Editor:</w:t>
      </w:r>
    </w:p>
    <w:p w:rsidR="003152F8" w:rsidRDefault="003152F8" w:rsidP="00150BE9">
      <w:pPr>
        <w:kinsoku w:val="0"/>
        <w:wordWrap/>
        <w:overflowPunct w:val="0"/>
        <w:spacing w:line="360" w:lineRule="auto"/>
        <w:rPr>
          <w:rFonts w:ascii="Book Antiqua" w:eastAsia="宋体" w:hAnsi="Book Antiqua"/>
          <w:b/>
          <w:sz w:val="24"/>
          <w:szCs w:val="24"/>
          <w:lang w:eastAsia="zh-CN"/>
        </w:rPr>
      </w:pPr>
    </w:p>
    <w:p w:rsidR="00150BE9" w:rsidRPr="00150BE9" w:rsidRDefault="00150BE9" w:rsidP="00150BE9">
      <w:pPr>
        <w:kinsoku w:val="0"/>
        <w:wordWrap/>
        <w:overflowPunct w:val="0"/>
        <w:spacing w:line="360" w:lineRule="auto"/>
        <w:rPr>
          <w:rFonts w:ascii="Book Antiqua" w:eastAsia="宋体" w:hAnsi="Book Antiqua"/>
          <w:b/>
          <w:sz w:val="24"/>
          <w:szCs w:val="24"/>
          <w:lang w:eastAsia="zh-CN"/>
        </w:rPr>
      </w:pPr>
      <w:r w:rsidRPr="003558B4">
        <w:rPr>
          <w:rFonts w:ascii="Book Antiqua" w:hAnsi="Book Antiqua"/>
          <w:noProof/>
          <w:sz w:val="24"/>
          <w:szCs w:val="24"/>
          <w:lang w:eastAsia="en-US"/>
        </w:rPr>
        <w:drawing>
          <wp:inline distT="0" distB="0" distL="0" distR="0" wp14:anchorId="7D4F0986" wp14:editId="5C2D5BD4">
            <wp:extent cx="2279561" cy="2232070"/>
            <wp:effectExtent l="0" t="0" r="0" b="0"/>
            <wp:docPr id="1" name="그림 0" descr="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tif"/>
                    <pic:cNvPicPr/>
                  </pic:nvPicPr>
                  <pic:blipFill>
                    <a:blip r:embed="rId10" cstate="print"/>
                    <a:stretch>
                      <a:fillRect/>
                    </a:stretch>
                  </pic:blipFill>
                  <pic:spPr>
                    <a:xfrm>
                      <a:off x="0" y="0"/>
                      <a:ext cx="2279561" cy="2232070"/>
                    </a:xfrm>
                    <a:prstGeom prst="rect">
                      <a:avLst/>
                    </a:prstGeom>
                  </pic:spPr>
                </pic:pic>
              </a:graphicData>
            </a:graphic>
          </wp:inline>
        </w:drawing>
      </w:r>
    </w:p>
    <w:p w:rsidR="00570AE0" w:rsidRDefault="00150BE9" w:rsidP="00C46FDC">
      <w:pPr>
        <w:widowControl/>
        <w:kinsoku w:val="0"/>
        <w:wordWrap/>
        <w:overflowPunct w:val="0"/>
        <w:snapToGrid w:val="0"/>
        <w:spacing w:line="360" w:lineRule="auto"/>
        <w:rPr>
          <w:rFonts w:ascii="Book Antiqua" w:eastAsia="宋体" w:hAnsi="Book Antiqua"/>
          <w:b/>
          <w:sz w:val="24"/>
          <w:szCs w:val="24"/>
          <w:lang w:eastAsia="zh-CN"/>
        </w:rPr>
      </w:pPr>
      <w:r w:rsidRPr="00150BE9">
        <w:rPr>
          <w:rFonts w:ascii="Book Antiqua" w:hAnsi="Book Antiqua"/>
          <w:b/>
          <w:sz w:val="24"/>
          <w:szCs w:val="24"/>
        </w:rPr>
        <w:t>Figure 1</w:t>
      </w:r>
      <w:r w:rsidR="00570AE0" w:rsidRPr="00150BE9">
        <w:rPr>
          <w:rFonts w:ascii="Book Antiqua" w:hAnsi="Book Antiqua"/>
          <w:b/>
          <w:sz w:val="24"/>
          <w:szCs w:val="24"/>
        </w:rPr>
        <w:t xml:space="preserve"> Esophagogastroduodenoscopy shows a Bormann type IV gastric mucosal lesion and loss of distension of the gastric wall. </w:t>
      </w:r>
    </w:p>
    <w:p w:rsidR="00150BE9" w:rsidRPr="00150BE9" w:rsidRDefault="00150BE9" w:rsidP="00C46FDC">
      <w:pPr>
        <w:widowControl/>
        <w:kinsoku w:val="0"/>
        <w:wordWrap/>
        <w:overflowPunct w:val="0"/>
        <w:snapToGrid w:val="0"/>
        <w:spacing w:line="360" w:lineRule="auto"/>
        <w:rPr>
          <w:rFonts w:ascii="Book Antiqua" w:eastAsia="宋体" w:hAnsi="Book Antiqua"/>
          <w:b/>
          <w:sz w:val="24"/>
          <w:szCs w:val="24"/>
          <w:lang w:eastAsia="zh-CN"/>
        </w:rPr>
      </w:pPr>
    </w:p>
    <w:p w:rsidR="00570AE0" w:rsidRDefault="00150BE9" w:rsidP="00C46FDC">
      <w:pPr>
        <w:widowControl/>
        <w:kinsoku w:val="0"/>
        <w:wordWrap/>
        <w:overflowPunct w:val="0"/>
        <w:snapToGrid w:val="0"/>
        <w:spacing w:line="360" w:lineRule="auto"/>
        <w:rPr>
          <w:rFonts w:ascii="Book Antiqua" w:eastAsia="宋体" w:hAnsi="Book Antiqua"/>
          <w:b/>
          <w:sz w:val="24"/>
          <w:szCs w:val="24"/>
          <w:lang w:eastAsia="zh-CN"/>
        </w:rPr>
      </w:pPr>
      <w:r w:rsidRPr="003558B4">
        <w:rPr>
          <w:rFonts w:ascii="Book Antiqua" w:eastAsia="Dotum" w:hAnsi="Book Antiqua"/>
          <w:noProof/>
          <w:color w:val="333333"/>
          <w:sz w:val="24"/>
          <w:szCs w:val="24"/>
          <w:lang w:eastAsia="en-US"/>
        </w:rPr>
        <w:drawing>
          <wp:inline distT="0" distB="0" distL="0" distR="0" wp14:anchorId="02951C2E" wp14:editId="2D66CE01">
            <wp:extent cx="1949956" cy="1468192"/>
            <wp:effectExtent l="0" t="0" r="0" b="0"/>
            <wp:docPr id="2" name="그림 1" descr="Figure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A.tif"/>
                    <pic:cNvPicPr/>
                  </pic:nvPicPr>
                  <pic:blipFill>
                    <a:blip r:embed="rId11" cstate="print"/>
                    <a:stretch>
                      <a:fillRect/>
                    </a:stretch>
                  </pic:blipFill>
                  <pic:spPr>
                    <a:xfrm>
                      <a:off x="0" y="0"/>
                      <a:ext cx="1950425" cy="1468545"/>
                    </a:xfrm>
                    <a:prstGeom prst="rect">
                      <a:avLst/>
                    </a:prstGeom>
                  </pic:spPr>
                </pic:pic>
              </a:graphicData>
            </a:graphic>
          </wp:inline>
        </w:drawing>
      </w:r>
      <w:r w:rsidRPr="003558B4">
        <w:rPr>
          <w:rFonts w:ascii="Book Antiqua" w:eastAsia="Dotum" w:hAnsi="Book Antiqua"/>
          <w:noProof/>
          <w:lang w:eastAsia="en-US"/>
        </w:rPr>
        <w:drawing>
          <wp:inline distT="0" distB="0" distL="0" distR="0" wp14:anchorId="29841366" wp14:editId="4AE8FBA8">
            <wp:extent cx="2006489" cy="1510758"/>
            <wp:effectExtent l="0" t="0" r="0" b="0"/>
            <wp:docPr id="3" name="그림 2" descr="Figure2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B.tif"/>
                    <pic:cNvPicPr/>
                  </pic:nvPicPr>
                  <pic:blipFill>
                    <a:blip r:embed="rId12" cstate="print"/>
                    <a:stretch>
                      <a:fillRect/>
                    </a:stretch>
                  </pic:blipFill>
                  <pic:spPr>
                    <a:xfrm>
                      <a:off x="0" y="0"/>
                      <a:ext cx="2006972" cy="1511122"/>
                    </a:xfrm>
                    <a:prstGeom prst="rect">
                      <a:avLst/>
                    </a:prstGeom>
                  </pic:spPr>
                </pic:pic>
              </a:graphicData>
            </a:graphic>
          </wp:inline>
        </w:drawing>
      </w:r>
    </w:p>
    <w:p w:rsidR="00C06CA5" w:rsidRPr="00C06CA5" w:rsidRDefault="00C06CA5" w:rsidP="00C46FDC">
      <w:pPr>
        <w:widowControl/>
        <w:kinsoku w:val="0"/>
        <w:wordWrap/>
        <w:overflowPunct w:val="0"/>
        <w:snapToGrid w:val="0"/>
        <w:spacing w:line="360" w:lineRule="auto"/>
        <w:rPr>
          <w:rFonts w:ascii="Book Antiqua" w:eastAsia="宋体" w:hAnsi="Book Antiqua"/>
          <w:b/>
          <w:sz w:val="24"/>
          <w:szCs w:val="24"/>
          <w:lang w:eastAsia="zh-CN"/>
        </w:rPr>
      </w:pPr>
      <w:r>
        <w:rPr>
          <w:rFonts w:ascii="Book Antiqua" w:eastAsia="宋体" w:hAnsi="Book Antiqua" w:hint="eastAsia"/>
          <w:b/>
          <w:sz w:val="24"/>
          <w:szCs w:val="24"/>
          <w:lang w:eastAsia="zh-CN"/>
        </w:rPr>
        <w:t>A                          B</w:t>
      </w:r>
    </w:p>
    <w:p w:rsidR="00C26F8A" w:rsidRPr="00150BE9" w:rsidRDefault="00570AE0" w:rsidP="00150BE9">
      <w:pPr>
        <w:widowControl/>
        <w:kinsoku w:val="0"/>
        <w:wordWrap/>
        <w:overflowPunct w:val="0"/>
        <w:snapToGrid w:val="0"/>
        <w:spacing w:line="360" w:lineRule="auto"/>
        <w:rPr>
          <w:rFonts w:ascii="Book Antiqua" w:eastAsia="宋体" w:hAnsi="Book Antiqua"/>
          <w:b/>
          <w:sz w:val="24"/>
          <w:szCs w:val="24"/>
          <w:lang w:eastAsia="zh-CN"/>
        </w:rPr>
      </w:pPr>
      <w:r w:rsidRPr="00150BE9">
        <w:rPr>
          <w:rFonts w:ascii="Book Antiqua" w:hAnsi="Book Antiqua"/>
          <w:b/>
          <w:sz w:val="24"/>
          <w:szCs w:val="24"/>
        </w:rPr>
        <w:t>Figure 2</w:t>
      </w:r>
      <w:r w:rsidRPr="00150BE9">
        <w:rPr>
          <w:rFonts w:ascii="Book Antiqua" w:eastAsia="Dotum" w:hAnsi="Book Antiqua"/>
          <w:b/>
          <w:sz w:val="24"/>
          <w:szCs w:val="24"/>
        </w:rPr>
        <w:t xml:space="preserve"> Hematoxylin-and-eosin (×</w:t>
      </w:r>
      <w:r w:rsidR="00150BE9" w:rsidRPr="00150BE9">
        <w:rPr>
          <w:rFonts w:ascii="Book Antiqua" w:eastAsia="宋体" w:hAnsi="Book Antiqua" w:hint="eastAsia"/>
          <w:b/>
          <w:sz w:val="24"/>
          <w:szCs w:val="24"/>
          <w:lang w:eastAsia="zh-CN"/>
        </w:rPr>
        <w:t xml:space="preserve"> </w:t>
      </w:r>
      <w:r w:rsidRPr="00150BE9">
        <w:rPr>
          <w:rFonts w:ascii="Book Antiqua" w:eastAsia="Dotum" w:hAnsi="Book Antiqua"/>
          <w:b/>
          <w:sz w:val="24"/>
          <w:szCs w:val="24"/>
        </w:rPr>
        <w:t>40) staining of the gastric lesion shows adenocarcinoma cells infiltrating the gastric submucosa</w:t>
      </w:r>
      <w:r w:rsidR="00150BE9" w:rsidRPr="00150BE9">
        <w:rPr>
          <w:rFonts w:ascii="Book Antiqua" w:eastAsia="宋体" w:hAnsi="Book Antiqua" w:hint="eastAsia"/>
          <w:b/>
          <w:sz w:val="24"/>
          <w:szCs w:val="24"/>
          <w:lang w:eastAsia="zh-CN"/>
        </w:rPr>
        <w:t xml:space="preserve"> (A) </w:t>
      </w:r>
      <w:r w:rsidR="00150BE9" w:rsidRPr="00150BE9">
        <w:rPr>
          <w:rFonts w:ascii="Book Antiqua" w:eastAsia="宋体" w:hAnsi="Book Antiqua"/>
          <w:b/>
          <w:sz w:val="24"/>
          <w:szCs w:val="24"/>
          <w:lang w:eastAsia="zh-CN"/>
        </w:rPr>
        <w:t>and</w:t>
      </w:r>
      <w:r w:rsidRPr="00150BE9">
        <w:rPr>
          <w:rFonts w:ascii="Book Antiqua" w:eastAsia="Dotum" w:hAnsi="Book Antiqua"/>
          <w:b/>
          <w:sz w:val="24"/>
          <w:szCs w:val="24"/>
        </w:rPr>
        <w:t xml:space="preserve"> </w:t>
      </w:r>
      <w:r w:rsidR="00150BE9" w:rsidRPr="00150BE9">
        <w:rPr>
          <w:rFonts w:ascii="Book Antiqua" w:hAnsi="Book Antiqua"/>
          <w:b/>
          <w:bCs/>
          <w:sz w:val="24"/>
          <w:szCs w:val="24"/>
        </w:rPr>
        <w:t>thyroid transcription factor-1</w:t>
      </w:r>
      <w:r w:rsidRPr="00150BE9">
        <w:rPr>
          <w:rFonts w:ascii="Book Antiqua" w:eastAsia="Dotum" w:hAnsi="Book Antiqua"/>
          <w:b/>
          <w:sz w:val="24"/>
          <w:szCs w:val="24"/>
        </w:rPr>
        <w:t xml:space="preserve"> positive staining in the cancerous gastric lesion (×</w:t>
      </w:r>
      <w:r w:rsidR="00150BE9" w:rsidRPr="00150BE9">
        <w:rPr>
          <w:rFonts w:ascii="Book Antiqua" w:eastAsia="宋体" w:hAnsi="Book Antiqua" w:hint="eastAsia"/>
          <w:b/>
          <w:lang w:eastAsia="zh-CN"/>
        </w:rPr>
        <w:t xml:space="preserve"> </w:t>
      </w:r>
      <w:r w:rsidRPr="00150BE9">
        <w:rPr>
          <w:rFonts w:ascii="Book Antiqua" w:eastAsia="Dotum" w:hAnsi="Book Antiqua"/>
          <w:b/>
          <w:sz w:val="24"/>
          <w:szCs w:val="24"/>
        </w:rPr>
        <w:t>100)</w:t>
      </w:r>
      <w:r w:rsidR="00150BE9" w:rsidRPr="00150BE9">
        <w:rPr>
          <w:rFonts w:ascii="Book Antiqua" w:eastAsia="宋体" w:hAnsi="Book Antiqua" w:hint="eastAsia"/>
          <w:b/>
          <w:sz w:val="24"/>
          <w:szCs w:val="24"/>
          <w:lang w:eastAsia="zh-CN"/>
        </w:rPr>
        <w:t xml:space="preserve"> (B).</w:t>
      </w:r>
    </w:p>
    <w:p w:rsidR="00C26F8A" w:rsidRPr="00C46FDC" w:rsidRDefault="00C26F8A" w:rsidP="00C46FDC">
      <w:pPr>
        <w:widowControl/>
        <w:wordWrap/>
        <w:autoSpaceDE/>
        <w:autoSpaceDN/>
        <w:spacing w:line="360" w:lineRule="auto"/>
        <w:rPr>
          <w:rFonts w:ascii="Book Antiqua" w:eastAsia="Dotum" w:hAnsi="Book Antiqua"/>
          <w:kern w:val="0"/>
          <w:sz w:val="24"/>
          <w:szCs w:val="24"/>
        </w:rPr>
      </w:pPr>
    </w:p>
    <w:sectPr w:rsidR="00C26F8A" w:rsidRPr="00C46FDC" w:rsidSect="00DC7B32">
      <w:footerReference w:type="default" r:id="rId13"/>
      <w:pgSz w:w="11906" w:h="16838"/>
      <w:pgMar w:top="1440" w:right="1440" w:bottom="1701" w:left="1440" w:header="851" w:footer="992" w:gutter="0"/>
      <w:cols w:space="425"/>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092F" w:rsidRDefault="00FB092F">
      <w:r>
        <w:separator/>
      </w:r>
    </w:p>
  </w:endnote>
  <w:endnote w:type="continuationSeparator" w:id="0">
    <w:p w:rsidR="00FB092F" w:rsidRDefault="00FB0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맑은 고딕">
    <w:altName w:val="Times New Roman"/>
    <w:panose1 w:val="00000000000000000000"/>
    <w:charset w:val="80"/>
    <w:family w:val="roman"/>
    <w:notTrueType/>
    <w:pitch w:val="default"/>
  </w:font>
  <w:font w:name="Malgun Gothic">
    <w:altName w:val="Arial Unicode MS"/>
    <w:charset w:val="81"/>
    <w:family w:val="swiss"/>
    <w:pitch w:val="variable"/>
    <w:sig w:usb0="900002AF" w:usb1="09D77CFB" w:usb2="00000012" w:usb3="00000000" w:csb0="00080001" w:csb1="00000000"/>
  </w:font>
  <w:font w:name="Book Antiqua">
    <w:panose1 w:val="02040602050305030304"/>
    <w:charset w:val="00"/>
    <w:family w:val="auto"/>
    <w:pitch w:val="variable"/>
    <w:sig w:usb0="00000003" w:usb1="00000000" w:usb2="00000000" w:usb3="00000000" w:csb0="00000001" w:csb1="00000000"/>
  </w:font>
  <w:font w:name="Gulim">
    <w:altName w:val="굴림"/>
    <w:charset w:val="81"/>
    <w:family w:val="swiss"/>
    <w:pitch w:val="variable"/>
    <w:sig w:usb0="B00002AF" w:usb1="69D77CFB" w:usb2="00000030" w:usb3="00000000" w:csb0="0008009F" w:csb1="00000000"/>
  </w:font>
  <w:font w:name="宋体">
    <w:altName w:val="宋体"/>
    <w:charset w:val="50"/>
    <w:family w:val="auto"/>
    <w:pitch w:val="variable"/>
    <w:sig w:usb0="00000003" w:usb1="080E0000" w:usb2="00000010" w:usb3="00000000" w:csb0="00040001" w:csb1="00000000"/>
  </w:font>
  <w:font w:name="Courier New">
    <w:panose1 w:val="02070309020205020404"/>
    <w:charset w:val="00"/>
    <w:family w:val="auto"/>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Dotum">
    <w:altName w:val="Arial Unicode MS"/>
    <w:charset w:val="81"/>
    <w:family w:val="swiss"/>
    <w:pitch w:val="variable"/>
    <w:sig w:usb0="B00002AF" w:usb1="69D77CFB" w:usb2="00000030" w:usb3="00000000" w:csb0="0008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7275031"/>
      <w:docPartObj>
        <w:docPartGallery w:val="Page Numbers (Bottom of Page)"/>
        <w:docPartUnique/>
      </w:docPartObj>
    </w:sdtPr>
    <w:sdtEndPr/>
    <w:sdtContent>
      <w:p w:rsidR="00FE3B2E" w:rsidRDefault="00F56B24" w:rsidP="00FE3B2E">
        <w:pPr>
          <w:pStyle w:val="Footer"/>
          <w:jc w:val="center"/>
        </w:pPr>
        <w:r>
          <w:fldChar w:fldCharType="begin"/>
        </w:r>
        <w:r w:rsidR="00570AE0">
          <w:instrText>PAGE   \* MERGEFORMAT</w:instrText>
        </w:r>
        <w:r>
          <w:fldChar w:fldCharType="separate"/>
        </w:r>
        <w:r w:rsidR="009059EC" w:rsidRPr="009059EC">
          <w:rPr>
            <w:noProof/>
            <w:lang w:val="ko-KR"/>
          </w:rPr>
          <w:t>1</w:t>
        </w:r>
        <w: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092F" w:rsidRDefault="00FB092F">
      <w:r>
        <w:separator/>
      </w:r>
    </w:p>
  </w:footnote>
  <w:footnote w:type="continuationSeparator" w:id="0">
    <w:p w:rsidR="00FB092F" w:rsidRDefault="00FB092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BB5737"/>
    <w:multiLevelType w:val="hybridMultilevel"/>
    <w:tmpl w:val="C9A2DF72"/>
    <w:lvl w:ilvl="0" w:tplc="D8A4BDDA">
      <w:start w:val="1"/>
      <w:numFmt w:val="decimal"/>
      <w:lvlText w:val="%1."/>
      <w:lvlJc w:val="left"/>
      <w:pPr>
        <w:ind w:left="480" w:hanging="360"/>
      </w:pPr>
      <w:rPr>
        <w:rFonts w:hint="default"/>
      </w:rPr>
    </w:lvl>
    <w:lvl w:ilvl="1" w:tplc="04090019" w:tentative="1">
      <w:start w:val="1"/>
      <w:numFmt w:val="upperLetter"/>
      <w:lvlText w:val="%2."/>
      <w:lvlJc w:val="left"/>
      <w:pPr>
        <w:ind w:left="920" w:hanging="400"/>
      </w:pPr>
    </w:lvl>
    <w:lvl w:ilvl="2" w:tplc="0409001B" w:tentative="1">
      <w:start w:val="1"/>
      <w:numFmt w:val="lowerRoman"/>
      <w:lvlText w:val="%3."/>
      <w:lvlJc w:val="right"/>
      <w:pPr>
        <w:ind w:left="1320" w:hanging="400"/>
      </w:pPr>
    </w:lvl>
    <w:lvl w:ilvl="3" w:tplc="0409000F" w:tentative="1">
      <w:start w:val="1"/>
      <w:numFmt w:val="decimal"/>
      <w:lvlText w:val="%4."/>
      <w:lvlJc w:val="left"/>
      <w:pPr>
        <w:ind w:left="1720" w:hanging="400"/>
      </w:pPr>
    </w:lvl>
    <w:lvl w:ilvl="4" w:tplc="04090019" w:tentative="1">
      <w:start w:val="1"/>
      <w:numFmt w:val="upperLetter"/>
      <w:lvlText w:val="%5."/>
      <w:lvlJc w:val="left"/>
      <w:pPr>
        <w:ind w:left="2120" w:hanging="400"/>
      </w:pPr>
    </w:lvl>
    <w:lvl w:ilvl="5" w:tplc="0409001B" w:tentative="1">
      <w:start w:val="1"/>
      <w:numFmt w:val="lowerRoman"/>
      <w:lvlText w:val="%6."/>
      <w:lvlJc w:val="right"/>
      <w:pPr>
        <w:ind w:left="2520" w:hanging="400"/>
      </w:pPr>
    </w:lvl>
    <w:lvl w:ilvl="6" w:tplc="0409000F" w:tentative="1">
      <w:start w:val="1"/>
      <w:numFmt w:val="decimal"/>
      <w:lvlText w:val="%7."/>
      <w:lvlJc w:val="left"/>
      <w:pPr>
        <w:ind w:left="2920" w:hanging="400"/>
      </w:pPr>
    </w:lvl>
    <w:lvl w:ilvl="7" w:tplc="04090019" w:tentative="1">
      <w:start w:val="1"/>
      <w:numFmt w:val="upperLetter"/>
      <w:lvlText w:val="%8."/>
      <w:lvlJc w:val="left"/>
      <w:pPr>
        <w:ind w:left="3320" w:hanging="400"/>
      </w:pPr>
    </w:lvl>
    <w:lvl w:ilvl="8" w:tplc="0409001B" w:tentative="1">
      <w:start w:val="1"/>
      <w:numFmt w:val="lowerRoman"/>
      <w:lvlText w:val="%9."/>
      <w:lvlJc w:val="right"/>
      <w:pPr>
        <w:ind w:left="3720" w:hanging="4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800"/>
  <w:displayHorizontalDrawingGridEvery w:val="0"/>
  <w:displayVerticalDrawingGridEvery w:val="2"/>
  <w:noPunctuationKerning/>
  <w:characterSpacingControl w:val="doNotCompress"/>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570AE0"/>
    <w:rsid w:val="00024D89"/>
    <w:rsid w:val="00150BE9"/>
    <w:rsid w:val="00193B57"/>
    <w:rsid w:val="001C4E5F"/>
    <w:rsid w:val="002A5F11"/>
    <w:rsid w:val="002D3B2C"/>
    <w:rsid w:val="003152F8"/>
    <w:rsid w:val="003558B4"/>
    <w:rsid w:val="00433DA3"/>
    <w:rsid w:val="004C49C3"/>
    <w:rsid w:val="0057024F"/>
    <w:rsid w:val="00570AE0"/>
    <w:rsid w:val="00580855"/>
    <w:rsid w:val="005B4A85"/>
    <w:rsid w:val="00852DDD"/>
    <w:rsid w:val="008D7FC0"/>
    <w:rsid w:val="009059EC"/>
    <w:rsid w:val="009577CD"/>
    <w:rsid w:val="00971842"/>
    <w:rsid w:val="009A3245"/>
    <w:rsid w:val="00AE4D6E"/>
    <w:rsid w:val="00B6420F"/>
    <w:rsid w:val="00BF0CD7"/>
    <w:rsid w:val="00C06CA5"/>
    <w:rsid w:val="00C26F8A"/>
    <w:rsid w:val="00C46FDC"/>
    <w:rsid w:val="00EB1CF8"/>
    <w:rsid w:val="00F30554"/>
    <w:rsid w:val="00F56B24"/>
    <w:rsid w:val="00FB092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0AE0"/>
    <w:pPr>
      <w:widowControl w:val="0"/>
      <w:wordWrap w:val="0"/>
      <w:autoSpaceDE w:val="0"/>
      <w:autoSpaceDN w:val="0"/>
      <w:spacing w:after="0" w:line="240" w:lineRule="auto"/>
    </w:pPr>
    <w:rPr>
      <w:rFonts w:ascii="Malgun Gothic" w:eastAsia="Malgun Gothic" w:hAnsi="Malgun Gothic"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570AE0"/>
    <w:rPr>
      <w:sz w:val="18"/>
      <w:szCs w:val="18"/>
    </w:rPr>
  </w:style>
  <w:style w:type="paragraph" w:styleId="CommentText">
    <w:name w:val="annotation text"/>
    <w:basedOn w:val="Normal"/>
    <w:link w:val="Char"/>
    <w:uiPriority w:val="99"/>
    <w:semiHidden/>
    <w:unhideWhenUsed/>
    <w:rsid w:val="00570AE0"/>
    <w:pPr>
      <w:jc w:val="left"/>
    </w:pPr>
  </w:style>
  <w:style w:type="character" w:customStyle="1" w:styleId="Char">
    <w:name w:val="메모 텍스트 Char"/>
    <w:basedOn w:val="DefaultParagraphFont"/>
    <w:link w:val="CommentText"/>
    <w:uiPriority w:val="99"/>
    <w:semiHidden/>
    <w:rsid w:val="00570AE0"/>
    <w:rPr>
      <w:rFonts w:ascii="Malgun Gothic" w:eastAsia="Malgun Gothic" w:hAnsi="Malgun Gothic" w:cs="Times New Roman"/>
    </w:rPr>
  </w:style>
  <w:style w:type="paragraph" w:styleId="BalloonText">
    <w:name w:val="Balloon Text"/>
    <w:basedOn w:val="Normal"/>
    <w:link w:val="Char0"/>
    <w:uiPriority w:val="99"/>
    <w:semiHidden/>
    <w:unhideWhenUsed/>
    <w:rsid w:val="00570AE0"/>
    <w:rPr>
      <w:sz w:val="18"/>
      <w:szCs w:val="18"/>
    </w:rPr>
  </w:style>
  <w:style w:type="character" w:customStyle="1" w:styleId="Char0">
    <w:name w:val="풍선 도움말 텍스트 Char"/>
    <w:link w:val="BalloonText"/>
    <w:uiPriority w:val="99"/>
    <w:semiHidden/>
    <w:rsid w:val="00570AE0"/>
    <w:rPr>
      <w:rFonts w:ascii="Malgun Gothic" w:eastAsia="Malgun Gothic" w:hAnsi="Malgun Gothic" w:cs="Times New Roman"/>
      <w:sz w:val="18"/>
      <w:szCs w:val="18"/>
    </w:rPr>
  </w:style>
  <w:style w:type="paragraph" w:customStyle="1" w:styleId="EndNoteBibliographyTitle">
    <w:name w:val="EndNote Bibliography Title"/>
    <w:basedOn w:val="Normal"/>
    <w:link w:val="EndNoteBibliographyTitleChar"/>
    <w:rsid w:val="00570AE0"/>
    <w:pPr>
      <w:jc w:val="center"/>
    </w:pPr>
    <w:rPr>
      <w:rFonts w:ascii="Book Antiqua" w:hAnsi="Book Antiqua"/>
      <w:noProof/>
      <w:sz w:val="24"/>
    </w:rPr>
  </w:style>
  <w:style w:type="character" w:customStyle="1" w:styleId="EndNoteBibliographyTitleChar">
    <w:name w:val="EndNote Bibliography Title Char"/>
    <w:link w:val="EndNoteBibliographyTitle"/>
    <w:rsid w:val="00570AE0"/>
    <w:rPr>
      <w:rFonts w:ascii="Book Antiqua" w:eastAsia="Malgun Gothic" w:hAnsi="Book Antiqua" w:cs="Times New Roman"/>
      <w:noProof/>
      <w:sz w:val="24"/>
    </w:rPr>
  </w:style>
  <w:style w:type="paragraph" w:customStyle="1" w:styleId="EndNoteBibliography">
    <w:name w:val="EndNote Bibliography"/>
    <w:basedOn w:val="Normal"/>
    <w:link w:val="EndNoteBibliographyChar"/>
    <w:rsid w:val="00570AE0"/>
    <w:pPr>
      <w:spacing w:line="360" w:lineRule="auto"/>
    </w:pPr>
    <w:rPr>
      <w:rFonts w:ascii="Book Antiqua" w:hAnsi="Book Antiqua"/>
      <w:noProof/>
      <w:sz w:val="24"/>
    </w:rPr>
  </w:style>
  <w:style w:type="character" w:customStyle="1" w:styleId="EndNoteBibliographyChar">
    <w:name w:val="EndNote Bibliography Char"/>
    <w:link w:val="EndNoteBibliography"/>
    <w:rsid w:val="00570AE0"/>
    <w:rPr>
      <w:rFonts w:ascii="Book Antiqua" w:eastAsia="Malgun Gothic" w:hAnsi="Book Antiqua" w:cs="Times New Roman"/>
      <w:noProof/>
      <w:sz w:val="24"/>
    </w:rPr>
  </w:style>
  <w:style w:type="table" w:styleId="TableGrid">
    <w:name w:val="Table Grid"/>
    <w:basedOn w:val="TableNormal"/>
    <w:uiPriority w:val="59"/>
    <w:rsid w:val="00570AE0"/>
    <w:pPr>
      <w:spacing w:after="0" w:line="240" w:lineRule="auto"/>
      <w:jc w:val="left"/>
    </w:pPr>
    <w:rPr>
      <w:rFonts w:ascii="Malgun Gothic" w:eastAsia="Malgun Gothic" w:hAnsi="Malgun Gothic" w:cs="Times New Roman"/>
      <w:kern w:val="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570AE0"/>
    <w:pPr>
      <w:ind w:leftChars="400" w:left="800"/>
    </w:pPr>
  </w:style>
  <w:style w:type="paragraph" w:customStyle="1" w:styleId="ColorfulShading-Accent11">
    <w:name w:val="Colorful Shading - Accent 11"/>
    <w:hidden/>
    <w:uiPriority w:val="99"/>
    <w:semiHidden/>
    <w:rsid w:val="00570AE0"/>
    <w:pPr>
      <w:spacing w:after="0" w:line="240" w:lineRule="auto"/>
      <w:jc w:val="left"/>
    </w:pPr>
    <w:rPr>
      <w:rFonts w:ascii="Malgun Gothic" w:eastAsia="Malgun Gothic" w:hAnsi="Malgun Gothic" w:cs="Times New Roman"/>
    </w:rPr>
  </w:style>
  <w:style w:type="paragraph" w:styleId="Header">
    <w:name w:val="header"/>
    <w:basedOn w:val="Normal"/>
    <w:link w:val="Char1"/>
    <w:uiPriority w:val="99"/>
    <w:unhideWhenUsed/>
    <w:rsid w:val="00570AE0"/>
    <w:pPr>
      <w:tabs>
        <w:tab w:val="center" w:pos="4513"/>
        <w:tab w:val="right" w:pos="9026"/>
      </w:tabs>
      <w:snapToGrid w:val="0"/>
    </w:pPr>
  </w:style>
  <w:style w:type="character" w:customStyle="1" w:styleId="Char1">
    <w:name w:val="머리글 Char"/>
    <w:basedOn w:val="DefaultParagraphFont"/>
    <w:link w:val="Header"/>
    <w:uiPriority w:val="99"/>
    <w:rsid w:val="00570AE0"/>
    <w:rPr>
      <w:rFonts w:ascii="Malgun Gothic" w:eastAsia="Malgun Gothic" w:hAnsi="Malgun Gothic" w:cs="Times New Roman"/>
    </w:rPr>
  </w:style>
  <w:style w:type="paragraph" w:styleId="Footer">
    <w:name w:val="footer"/>
    <w:basedOn w:val="Normal"/>
    <w:link w:val="Char2"/>
    <w:uiPriority w:val="99"/>
    <w:unhideWhenUsed/>
    <w:rsid w:val="00570AE0"/>
    <w:pPr>
      <w:tabs>
        <w:tab w:val="center" w:pos="4513"/>
        <w:tab w:val="right" w:pos="9026"/>
      </w:tabs>
      <w:snapToGrid w:val="0"/>
    </w:pPr>
  </w:style>
  <w:style w:type="character" w:customStyle="1" w:styleId="Char2">
    <w:name w:val="바닥글 Char"/>
    <w:basedOn w:val="DefaultParagraphFont"/>
    <w:link w:val="Footer"/>
    <w:uiPriority w:val="99"/>
    <w:rsid w:val="00570AE0"/>
    <w:rPr>
      <w:rFonts w:ascii="Malgun Gothic" w:eastAsia="Malgun Gothic" w:hAnsi="Malgun Gothic" w:cs="Times New Roman"/>
    </w:rPr>
  </w:style>
  <w:style w:type="paragraph" w:styleId="CommentSubject">
    <w:name w:val="annotation subject"/>
    <w:basedOn w:val="CommentText"/>
    <w:next w:val="CommentText"/>
    <w:link w:val="Char3"/>
    <w:uiPriority w:val="99"/>
    <w:semiHidden/>
    <w:unhideWhenUsed/>
    <w:rsid w:val="00570AE0"/>
    <w:rPr>
      <w:b/>
      <w:bCs/>
    </w:rPr>
  </w:style>
  <w:style w:type="character" w:customStyle="1" w:styleId="Char3">
    <w:name w:val="메모 주제 Char"/>
    <w:link w:val="CommentSubject"/>
    <w:uiPriority w:val="99"/>
    <w:semiHidden/>
    <w:rsid w:val="00570AE0"/>
    <w:rPr>
      <w:rFonts w:ascii="Malgun Gothic" w:eastAsia="Malgun Gothic" w:hAnsi="Malgun Gothic" w:cs="Times New Roman"/>
      <w:b/>
      <w:bCs/>
    </w:rPr>
  </w:style>
  <w:style w:type="paragraph" w:styleId="NormalWeb">
    <w:name w:val="Normal (Web)"/>
    <w:basedOn w:val="Normal"/>
    <w:uiPriority w:val="99"/>
    <w:unhideWhenUsed/>
    <w:rsid w:val="00570AE0"/>
    <w:pPr>
      <w:widowControl/>
      <w:wordWrap/>
      <w:autoSpaceDE/>
      <w:autoSpaceDN/>
      <w:jc w:val="left"/>
    </w:pPr>
    <w:rPr>
      <w:rFonts w:ascii="Gulim" w:eastAsia="Gulim" w:hAnsi="Gulim" w:cs="Gulim"/>
      <w:kern w:val="0"/>
      <w:sz w:val="24"/>
      <w:szCs w:val="24"/>
    </w:rPr>
  </w:style>
  <w:style w:type="paragraph" w:styleId="ListParagraph">
    <w:name w:val="List Paragraph"/>
    <w:basedOn w:val="Normal"/>
    <w:uiPriority w:val="34"/>
    <w:qFormat/>
    <w:rsid w:val="00570AE0"/>
    <w:pPr>
      <w:ind w:leftChars="400" w:left="800"/>
    </w:pPr>
    <w:rPr>
      <w:rFonts w:asciiTheme="minorHAnsi" w:eastAsiaTheme="minorEastAsia" w:hAnsiTheme="minorHAnsi" w:cstheme="minorBidi"/>
    </w:rPr>
  </w:style>
  <w:style w:type="paragraph" w:styleId="Revision">
    <w:name w:val="Revision"/>
    <w:hidden/>
    <w:uiPriority w:val="99"/>
    <w:rsid w:val="00570AE0"/>
    <w:pPr>
      <w:spacing w:after="0" w:line="240" w:lineRule="auto"/>
      <w:jc w:val="left"/>
    </w:pPr>
  </w:style>
  <w:style w:type="character" w:styleId="Hyperlink">
    <w:name w:val="Hyperlink"/>
    <w:basedOn w:val="DefaultParagraphFont"/>
    <w:uiPriority w:val="99"/>
    <w:unhideWhenUsed/>
    <w:rsid w:val="00570AE0"/>
    <w:rPr>
      <w:color w:val="0000FF" w:themeColor="hyperlink"/>
      <w:u w:val="single"/>
    </w:rPr>
  </w:style>
  <w:style w:type="paragraph" w:styleId="PlainText">
    <w:name w:val="Plain Text"/>
    <w:basedOn w:val="Normal"/>
    <w:link w:val="PlainTextChar"/>
    <w:rsid w:val="00150BE9"/>
    <w:pPr>
      <w:wordWrap/>
      <w:autoSpaceDE/>
      <w:autoSpaceDN/>
    </w:pPr>
    <w:rPr>
      <w:rFonts w:ascii="宋体" w:eastAsia="宋体" w:hAnsi="Courier New" w:cs="Courier New"/>
      <w:sz w:val="21"/>
      <w:szCs w:val="21"/>
      <w:lang w:eastAsia="zh-CN"/>
    </w:rPr>
  </w:style>
  <w:style w:type="character" w:customStyle="1" w:styleId="PlainTextChar">
    <w:name w:val="Plain Text Char"/>
    <w:basedOn w:val="DefaultParagraphFont"/>
    <w:link w:val="PlainText"/>
    <w:rsid w:val="00150BE9"/>
    <w:rPr>
      <w:rFonts w:ascii="宋体" w:eastAsia="宋体" w:hAnsi="Courier New" w:cs="Courier New"/>
      <w:sz w:val="21"/>
      <w:szCs w:val="21"/>
      <w:lang w:eastAsia="zh-CN"/>
    </w:rPr>
  </w:style>
  <w:style w:type="character" w:customStyle="1" w:styleId="apple-converted-space">
    <w:name w:val="apple-converted-space"/>
    <w:basedOn w:val="DefaultParagraphFont"/>
    <w:rsid w:val="003152F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0AE0"/>
    <w:pPr>
      <w:widowControl w:val="0"/>
      <w:wordWrap w:val="0"/>
      <w:autoSpaceDE w:val="0"/>
      <w:autoSpaceDN w:val="0"/>
      <w:spacing w:after="0" w:line="240" w:lineRule="auto"/>
    </w:pPr>
    <w:rPr>
      <w:rFonts w:ascii="Malgun Gothic" w:eastAsia="Malgun Gothic" w:hAnsi="Malgun Gothic"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570AE0"/>
    <w:rPr>
      <w:sz w:val="18"/>
      <w:szCs w:val="18"/>
    </w:rPr>
  </w:style>
  <w:style w:type="paragraph" w:styleId="CommentText">
    <w:name w:val="annotation text"/>
    <w:basedOn w:val="Normal"/>
    <w:link w:val="Char"/>
    <w:uiPriority w:val="99"/>
    <w:semiHidden/>
    <w:unhideWhenUsed/>
    <w:rsid w:val="00570AE0"/>
    <w:pPr>
      <w:jc w:val="left"/>
    </w:pPr>
  </w:style>
  <w:style w:type="character" w:customStyle="1" w:styleId="Char">
    <w:name w:val="메모 텍스트 Char"/>
    <w:basedOn w:val="DefaultParagraphFont"/>
    <w:link w:val="CommentText"/>
    <w:uiPriority w:val="99"/>
    <w:semiHidden/>
    <w:rsid w:val="00570AE0"/>
    <w:rPr>
      <w:rFonts w:ascii="Malgun Gothic" w:eastAsia="Malgun Gothic" w:hAnsi="Malgun Gothic" w:cs="Times New Roman"/>
    </w:rPr>
  </w:style>
  <w:style w:type="paragraph" w:styleId="BalloonText">
    <w:name w:val="Balloon Text"/>
    <w:basedOn w:val="Normal"/>
    <w:link w:val="Char0"/>
    <w:uiPriority w:val="99"/>
    <w:semiHidden/>
    <w:unhideWhenUsed/>
    <w:rsid w:val="00570AE0"/>
    <w:rPr>
      <w:sz w:val="18"/>
      <w:szCs w:val="18"/>
    </w:rPr>
  </w:style>
  <w:style w:type="character" w:customStyle="1" w:styleId="Char0">
    <w:name w:val="풍선 도움말 텍스트 Char"/>
    <w:link w:val="BalloonText"/>
    <w:uiPriority w:val="99"/>
    <w:semiHidden/>
    <w:rsid w:val="00570AE0"/>
    <w:rPr>
      <w:rFonts w:ascii="Malgun Gothic" w:eastAsia="Malgun Gothic" w:hAnsi="Malgun Gothic" w:cs="Times New Roman"/>
      <w:sz w:val="18"/>
      <w:szCs w:val="18"/>
    </w:rPr>
  </w:style>
  <w:style w:type="paragraph" w:customStyle="1" w:styleId="EndNoteBibliographyTitle">
    <w:name w:val="EndNote Bibliography Title"/>
    <w:basedOn w:val="Normal"/>
    <w:link w:val="EndNoteBibliographyTitleChar"/>
    <w:rsid w:val="00570AE0"/>
    <w:pPr>
      <w:jc w:val="center"/>
    </w:pPr>
    <w:rPr>
      <w:rFonts w:ascii="Book Antiqua" w:hAnsi="Book Antiqua"/>
      <w:noProof/>
      <w:sz w:val="24"/>
    </w:rPr>
  </w:style>
  <w:style w:type="character" w:customStyle="1" w:styleId="EndNoteBibliographyTitleChar">
    <w:name w:val="EndNote Bibliography Title Char"/>
    <w:link w:val="EndNoteBibliographyTitle"/>
    <w:rsid w:val="00570AE0"/>
    <w:rPr>
      <w:rFonts w:ascii="Book Antiqua" w:eastAsia="Malgun Gothic" w:hAnsi="Book Antiqua" w:cs="Times New Roman"/>
      <w:noProof/>
      <w:sz w:val="24"/>
    </w:rPr>
  </w:style>
  <w:style w:type="paragraph" w:customStyle="1" w:styleId="EndNoteBibliography">
    <w:name w:val="EndNote Bibliography"/>
    <w:basedOn w:val="Normal"/>
    <w:link w:val="EndNoteBibliographyChar"/>
    <w:rsid w:val="00570AE0"/>
    <w:pPr>
      <w:spacing w:line="360" w:lineRule="auto"/>
    </w:pPr>
    <w:rPr>
      <w:rFonts w:ascii="Book Antiqua" w:hAnsi="Book Antiqua"/>
      <w:noProof/>
      <w:sz w:val="24"/>
    </w:rPr>
  </w:style>
  <w:style w:type="character" w:customStyle="1" w:styleId="EndNoteBibliographyChar">
    <w:name w:val="EndNote Bibliography Char"/>
    <w:link w:val="EndNoteBibliography"/>
    <w:rsid w:val="00570AE0"/>
    <w:rPr>
      <w:rFonts w:ascii="Book Antiqua" w:eastAsia="Malgun Gothic" w:hAnsi="Book Antiqua" w:cs="Times New Roman"/>
      <w:noProof/>
      <w:sz w:val="24"/>
    </w:rPr>
  </w:style>
  <w:style w:type="table" w:styleId="TableGrid">
    <w:name w:val="Table Grid"/>
    <w:basedOn w:val="TableNormal"/>
    <w:uiPriority w:val="59"/>
    <w:rsid w:val="00570AE0"/>
    <w:pPr>
      <w:spacing w:after="0" w:line="240" w:lineRule="auto"/>
      <w:jc w:val="left"/>
    </w:pPr>
    <w:rPr>
      <w:rFonts w:ascii="Malgun Gothic" w:eastAsia="Malgun Gothic" w:hAnsi="Malgun Gothic" w:cs="Times New Roman"/>
      <w:kern w:val="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570AE0"/>
    <w:pPr>
      <w:ind w:leftChars="400" w:left="800"/>
    </w:pPr>
  </w:style>
  <w:style w:type="paragraph" w:customStyle="1" w:styleId="ColorfulShading-Accent11">
    <w:name w:val="Colorful Shading - Accent 11"/>
    <w:hidden/>
    <w:uiPriority w:val="99"/>
    <w:semiHidden/>
    <w:rsid w:val="00570AE0"/>
    <w:pPr>
      <w:spacing w:after="0" w:line="240" w:lineRule="auto"/>
      <w:jc w:val="left"/>
    </w:pPr>
    <w:rPr>
      <w:rFonts w:ascii="Malgun Gothic" w:eastAsia="Malgun Gothic" w:hAnsi="Malgun Gothic" w:cs="Times New Roman"/>
    </w:rPr>
  </w:style>
  <w:style w:type="paragraph" w:styleId="Header">
    <w:name w:val="header"/>
    <w:basedOn w:val="Normal"/>
    <w:link w:val="Char1"/>
    <w:uiPriority w:val="99"/>
    <w:unhideWhenUsed/>
    <w:rsid w:val="00570AE0"/>
    <w:pPr>
      <w:tabs>
        <w:tab w:val="center" w:pos="4513"/>
        <w:tab w:val="right" w:pos="9026"/>
      </w:tabs>
      <w:snapToGrid w:val="0"/>
    </w:pPr>
  </w:style>
  <w:style w:type="character" w:customStyle="1" w:styleId="Char1">
    <w:name w:val="머리글 Char"/>
    <w:basedOn w:val="DefaultParagraphFont"/>
    <w:link w:val="Header"/>
    <w:uiPriority w:val="99"/>
    <w:rsid w:val="00570AE0"/>
    <w:rPr>
      <w:rFonts w:ascii="Malgun Gothic" w:eastAsia="Malgun Gothic" w:hAnsi="Malgun Gothic" w:cs="Times New Roman"/>
    </w:rPr>
  </w:style>
  <w:style w:type="paragraph" w:styleId="Footer">
    <w:name w:val="footer"/>
    <w:basedOn w:val="Normal"/>
    <w:link w:val="Char2"/>
    <w:uiPriority w:val="99"/>
    <w:unhideWhenUsed/>
    <w:rsid w:val="00570AE0"/>
    <w:pPr>
      <w:tabs>
        <w:tab w:val="center" w:pos="4513"/>
        <w:tab w:val="right" w:pos="9026"/>
      </w:tabs>
      <w:snapToGrid w:val="0"/>
    </w:pPr>
  </w:style>
  <w:style w:type="character" w:customStyle="1" w:styleId="Char2">
    <w:name w:val="바닥글 Char"/>
    <w:basedOn w:val="DefaultParagraphFont"/>
    <w:link w:val="Footer"/>
    <w:uiPriority w:val="99"/>
    <w:rsid w:val="00570AE0"/>
    <w:rPr>
      <w:rFonts w:ascii="Malgun Gothic" w:eastAsia="Malgun Gothic" w:hAnsi="Malgun Gothic" w:cs="Times New Roman"/>
    </w:rPr>
  </w:style>
  <w:style w:type="paragraph" w:styleId="CommentSubject">
    <w:name w:val="annotation subject"/>
    <w:basedOn w:val="CommentText"/>
    <w:next w:val="CommentText"/>
    <w:link w:val="Char3"/>
    <w:uiPriority w:val="99"/>
    <w:semiHidden/>
    <w:unhideWhenUsed/>
    <w:rsid w:val="00570AE0"/>
    <w:rPr>
      <w:b/>
      <w:bCs/>
    </w:rPr>
  </w:style>
  <w:style w:type="character" w:customStyle="1" w:styleId="Char3">
    <w:name w:val="메모 주제 Char"/>
    <w:link w:val="CommentSubject"/>
    <w:uiPriority w:val="99"/>
    <w:semiHidden/>
    <w:rsid w:val="00570AE0"/>
    <w:rPr>
      <w:rFonts w:ascii="Malgun Gothic" w:eastAsia="Malgun Gothic" w:hAnsi="Malgun Gothic" w:cs="Times New Roman"/>
      <w:b/>
      <w:bCs/>
    </w:rPr>
  </w:style>
  <w:style w:type="paragraph" w:styleId="NormalWeb">
    <w:name w:val="Normal (Web)"/>
    <w:basedOn w:val="Normal"/>
    <w:uiPriority w:val="99"/>
    <w:unhideWhenUsed/>
    <w:rsid w:val="00570AE0"/>
    <w:pPr>
      <w:widowControl/>
      <w:wordWrap/>
      <w:autoSpaceDE/>
      <w:autoSpaceDN/>
      <w:jc w:val="left"/>
    </w:pPr>
    <w:rPr>
      <w:rFonts w:ascii="Gulim" w:eastAsia="Gulim" w:hAnsi="Gulim" w:cs="Gulim"/>
      <w:kern w:val="0"/>
      <w:sz w:val="24"/>
      <w:szCs w:val="24"/>
    </w:rPr>
  </w:style>
  <w:style w:type="paragraph" w:styleId="ListParagraph">
    <w:name w:val="List Paragraph"/>
    <w:basedOn w:val="Normal"/>
    <w:uiPriority w:val="34"/>
    <w:qFormat/>
    <w:rsid w:val="00570AE0"/>
    <w:pPr>
      <w:ind w:leftChars="400" w:left="800"/>
    </w:pPr>
    <w:rPr>
      <w:rFonts w:asciiTheme="minorHAnsi" w:eastAsiaTheme="minorEastAsia" w:hAnsiTheme="minorHAnsi" w:cstheme="minorBidi"/>
    </w:rPr>
  </w:style>
  <w:style w:type="paragraph" w:styleId="Revision">
    <w:name w:val="Revision"/>
    <w:hidden/>
    <w:uiPriority w:val="99"/>
    <w:rsid w:val="00570AE0"/>
    <w:pPr>
      <w:spacing w:after="0" w:line="240" w:lineRule="auto"/>
      <w:jc w:val="left"/>
    </w:pPr>
  </w:style>
  <w:style w:type="character" w:styleId="Hyperlink">
    <w:name w:val="Hyperlink"/>
    <w:basedOn w:val="DefaultParagraphFont"/>
    <w:uiPriority w:val="99"/>
    <w:unhideWhenUsed/>
    <w:rsid w:val="00570AE0"/>
    <w:rPr>
      <w:color w:val="0000FF" w:themeColor="hyperlink"/>
      <w:u w:val="single"/>
    </w:rPr>
  </w:style>
  <w:style w:type="paragraph" w:styleId="PlainText">
    <w:name w:val="Plain Text"/>
    <w:basedOn w:val="Normal"/>
    <w:link w:val="PlainTextChar"/>
    <w:rsid w:val="00150BE9"/>
    <w:pPr>
      <w:wordWrap/>
      <w:autoSpaceDE/>
      <w:autoSpaceDN/>
    </w:pPr>
    <w:rPr>
      <w:rFonts w:ascii="宋体" w:eastAsia="宋体" w:hAnsi="Courier New" w:cs="Courier New"/>
      <w:sz w:val="21"/>
      <w:szCs w:val="21"/>
      <w:lang w:eastAsia="zh-CN"/>
    </w:rPr>
  </w:style>
  <w:style w:type="character" w:customStyle="1" w:styleId="PlainTextChar">
    <w:name w:val="Plain Text Char"/>
    <w:basedOn w:val="DefaultParagraphFont"/>
    <w:link w:val="PlainText"/>
    <w:rsid w:val="00150BE9"/>
    <w:rPr>
      <w:rFonts w:ascii="宋体" w:eastAsia="宋体" w:hAnsi="Courier New" w:cs="Courier New"/>
      <w:sz w:val="21"/>
      <w:szCs w:val="21"/>
      <w:lang w:eastAsia="zh-CN"/>
    </w:rPr>
  </w:style>
  <w:style w:type="character" w:customStyle="1" w:styleId="apple-converted-space">
    <w:name w:val="apple-converted-space"/>
    <w:basedOn w:val="DefaultParagraphFont"/>
    <w:rsid w:val="003152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810281">
      <w:bodyDiv w:val="1"/>
      <w:marLeft w:val="0"/>
      <w:marRight w:val="0"/>
      <w:marTop w:val="0"/>
      <w:marBottom w:val="0"/>
      <w:divBdr>
        <w:top w:val="none" w:sz="0" w:space="0" w:color="auto"/>
        <w:left w:val="none" w:sz="0" w:space="0" w:color="auto"/>
        <w:bottom w:val="none" w:sz="0" w:space="0" w:color="auto"/>
        <w:right w:val="none" w:sz="0" w:space="0" w:color="auto"/>
      </w:divBdr>
      <w:divsChild>
        <w:div w:id="601456551">
          <w:marLeft w:val="0"/>
          <w:marRight w:val="0"/>
          <w:marTop w:val="0"/>
          <w:marBottom w:val="0"/>
          <w:divBdr>
            <w:top w:val="none" w:sz="0" w:space="0" w:color="auto"/>
            <w:left w:val="none" w:sz="0" w:space="0" w:color="auto"/>
            <w:bottom w:val="none" w:sz="0" w:space="0" w:color="auto"/>
            <w:right w:val="none" w:sz="0" w:space="0" w:color="auto"/>
          </w:divBdr>
        </w:div>
        <w:div w:id="1520511122">
          <w:marLeft w:val="0"/>
          <w:marRight w:val="0"/>
          <w:marTop w:val="0"/>
          <w:marBottom w:val="0"/>
          <w:divBdr>
            <w:top w:val="none" w:sz="0" w:space="0" w:color="auto"/>
            <w:left w:val="none" w:sz="0" w:space="0" w:color="auto"/>
            <w:bottom w:val="none" w:sz="0" w:space="0" w:color="auto"/>
            <w:right w:val="none" w:sz="0" w:space="0" w:color="auto"/>
          </w:divBdr>
        </w:div>
        <w:div w:id="132648645">
          <w:marLeft w:val="0"/>
          <w:marRight w:val="0"/>
          <w:marTop w:val="0"/>
          <w:marBottom w:val="0"/>
          <w:divBdr>
            <w:top w:val="none" w:sz="0" w:space="0" w:color="auto"/>
            <w:left w:val="none" w:sz="0" w:space="0" w:color="auto"/>
            <w:bottom w:val="none" w:sz="0" w:space="0" w:color="auto"/>
            <w:right w:val="none" w:sz="0" w:space="0" w:color="auto"/>
          </w:divBdr>
        </w:div>
        <w:div w:id="949165704">
          <w:marLeft w:val="0"/>
          <w:marRight w:val="0"/>
          <w:marTop w:val="0"/>
          <w:marBottom w:val="0"/>
          <w:divBdr>
            <w:top w:val="none" w:sz="0" w:space="0" w:color="auto"/>
            <w:left w:val="none" w:sz="0" w:space="0" w:color="auto"/>
            <w:bottom w:val="none" w:sz="0" w:space="0" w:color="auto"/>
            <w:right w:val="none" w:sz="0" w:space="0" w:color="auto"/>
          </w:divBdr>
        </w:div>
        <w:div w:id="1259942133">
          <w:marLeft w:val="0"/>
          <w:marRight w:val="0"/>
          <w:marTop w:val="0"/>
          <w:marBottom w:val="0"/>
          <w:divBdr>
            <w:top w:val="none" w:sz="0" w:space="0" w:color="auto"/>
            <w:left w:val="none" w:sz="0" w:space="0" w:color="auto"/>
            <w:bottom w:val="none" w:sz="0" w:space="0" w:color="auto"/>
            <w:right w:val="none" w:sz="0" w:space="0" w:color="auto"/>
          </w:divBdr>
        </w:div>
        <w:div w:id="1023244068">
          <w:marLeft w:val="0"/>
          <w:marRight w:val="0"/>
          <w:marTop w:val="0"/>
          <w:marBottom w:val="0"/>
          <w:divBdr>
            <w:top w:val="none" w:sz="0" w:space="0" w:color="auto"/>
            <w:left w:val="none" w:sz="0" w:space="0" w:color="auto"/>
            <w:bottom w:val="none" w:sz="0" w:space="0" w:color="auto"/>
            <w:right w:val="none" w:sz="0" w:space="0" w:color="auto"/>
          </w:divBdr>
        </w:div>
        <w:div w:id="1079524088">
          <w:marLeft w:val="0"/>
          <w:marRight w:val="0"/>
          <w:marTop w:val="0"/>
          <w:marBottom w:val="0"/>
          <w:divBdr>
            <w:top w:val="none" w:sz="0" w:space="0" w:color="auto"/>
            <w:left w:val="none" w:sz="0" w:space="0" w:color="auto"/>
            <w:bottom w:val="none" w:sz="0" w:space="0" w:color="auto"/>
            <w:right w:val="none" w:sz="0" w:space="0" w:color="auto"/>
          </w:divBdr>
        </w:div>
        <w:div w:id="1221866684">
          <w:marLeft w:val="0"/>
          <w:marRight w:val="0"/>
          <w:marTop w:val="0"/>
          <w:marBottom w:val="0"/>
          <w:divBdr>
            <w:top w:val="none" w:sz="0" w:space="0" w:color="auto"/>
            <w:left w:val="none" w:sz="0" w:space="0" w:color="auto"/>
            <w:bottom w:val="none" w:sz="0" w:space="0" w:color="auto"/>
            <w:right w:val="none" w:sz="0" w:space="0" w:color="auto"/>
          </w:divBdr>
        </w:div>
        <w:div w:id="406153579">
          <w:marLeft w:val="0"/>
          <w:marRight w:val="0"/>
          <w:marTop w:val="0"/>
          <w:marBottom w:val="0"/>
          <w:divBdr>
            <w:top w:val="none" w:sz="0" w:space="0" w:color="auto"/>
            <w:left w:val="none" w:sz="0" w:space="0" w:color="auto"/>
            <w:bottom w:val="none" w:sz="0" w:space="0" w:color="auto"/>
            <w:right w:val="none" w:sz="0" w:space="0" w:color="auto"/>
          </w:divBdr>
        </w:div>
        <w:div w:id="1348949924">
          <w:marLeft w:val="0"/>
          <w:marRight w:val="0"/>
          <w:marTop w:val="0"/>
          <w:marBottom w:val="0"/>
          <w:divBdr>
            <w:top w:val="none" w:sz="0" w:space="0" w:color="auto"/>
            <w:left w:val="none" w:sz="0" w:space="0" w:color="auto"/>
            <w:bottom w:val="none" w:sz="0" w:space="0" w:color="auto"/>
            <w:right w:val="none" w:sz="0" w:space="0" w:color="auto"/>
          </w:divBdr>
        </w:div>
        <w:div w:id="1366979527">
          <w:marLeft w:val="0"/>
          <w:marRight w:val="0"/>
          <w:marTop w:val="0"/>
          <w:marBottom w:val="0"/>
          <w:divBdr>
            <w:top w:val="none" w:sz="0" w:space="0" w:color="auto"/>
            <w:left w:val="none" w:sz="0" w:space="0" w:color="auto"/>
            <w:bottom w:val="none" w:sz="0" w:space="0" w:color="auto"/>
            <w:right w:val="none" w:sz="0" w:space="0" w:color="auto"/>
          </w:divBdr>
        </w:div>
        <w:div w:id="1438212835">
          <w:marLeft w:val="0"/>
          <w:marRight w:val="0"/>
          <w:marTop w:val="0"/>
          <w:marBottom w:val="0"/>
          <w:divBdr>
            <w:top w:val="none" w:sz="0" w:space="0" w:color="auto"/>
            <w:left w:val="none" w:sz="0" w:space="0" w:color="auto"/>
            <w:bottom w:val="none" w:sz="0" w:space="0" w:color="auto"/>
            <w:right w:val="none" w:sz="0" w:space="0" w:color="auto"/>
          </w:divBdr>
        </w:div>
        <w:div w:id="1000281129">
          <w:marLeft w:val="0"/>
          <w:marRight w:val="0"/>
          <w:marTop w:val="0"/>
          <w:marBottom w:val="0"/>
          <w:divBdr>
            <w:top w:val="none" w:sz="0" w:space="0" w:color="auto"/>
            <w:left w:val="none" w:sz="0" w:space="0" w:color="auto"/>
            <w:bottom w:val="none" w:sz="0" w:space="0" w:color="auto"/>
            <w:right w:val="none" w:sz="0" w:space="0" w:color="auto"/>
          </w:divBdr>
        </w:div>
        <w:div w:id="2040662252">
          <w:marLeft w:val="0"/>
          <w:marRight w:val="0"/>
          <w:marTop w:val="0"/>
          <w:marBottom w:val="0"/>
          <w:divBdr>
            <w:top w:val="none" w:sz="0" w:space="0" w:color="auto"/>
            <w:left w:val="none" w:sz="0" w:space="0" w:color="auto"/>
            <w:bottom w:val="none" w:sz="0" w:space="0" w:color="auto"/>
            <w:right w:val="none" w:sz="0" w:space="0" w:color="auto"/>
          </w:divBdr>
        </w:div>
        <w:div w:id="1376075286">
          <w:marLeft w:val="0"/>
          <w:marRight w:val="0"/>
          <w:marTop w:val="0"/>
          <w:marBottom w:val="0"/>
          <w:divBdr>
            <w:top w:val="none" w:sz="0" w:space="0" w:color="auto"/>
            <w:left w:val="none" w:sz="0" w:space="0" w:color="auto"/>
            <w:bottom w:val="none" w:sz="0" w:space="0" w:color="auto"/>
            <w:right w:val="none" w:sz="0" w:space="0" w:color="auto"/>
          </w:divBdr>
        </w:div>
        <w:div w:id="1823308957">
          <w:marLeft w:val="0"/>
          <w:marRight w:val="0"/>
          <w:marTop w:val="0"/>
          <w:marBottom w:val="0"/>
          <w:divBdr>
            <w:top w:val="none" w:sz="0" w:space="0" w:color="auto"/>
            <w:left w:val="none" w:sz="0" w:space="0" w:color="auto"/>
            <w:bottom w:val="none" w:sz="0" w:space="0" w:color="auto"/>
            <w:right w:val="none" w:sz="0" w:space="0" w:color="auto"/>
          </w:divBdr>
        </w:div>
        <w:div w:id="969286094">
          <w:marLeft w:val="0"/>
          <w:marRight w:val="0"/>
          <w:marTop w:val="0"/>
          <w:marBottom w:val="0"/>
          <w:divBdr>
            <w:top w:val="none" w:sz="0" w:space="0" w:color="auto"/>
            <w:left w:val="none" w:sz="0" w:space="0" w:color="auto"/>
            <w:bottom w:val="none" w:sz="0" w:space="0" w:color="auto"/>
            <w:right w:val="none" w:sz="0" w:space="0" w:color="auto"/>
          </w:divBdr>
        </w:div>
        <w:div w:id="1662150839">
          <w:marLeft w:val="0"/>
          <w:marRight w:val="0"/>
          <w:marTop w:val="0"/>
          <w:marBottom w:val="0"/>
          <w:divBdr>
            <w:top w:val="none" w:sz="0" w:space="0" w:color="auto"/>
            <w:left w:val="none" w:sz="0" w:space="0" w:color="auto"/>
            <w:bottom w:val="none" w:sz="0" w:space="0" w:color="auto"/>
            <w:right w:val="none" w:sz="0" w:space="0" w:color="auto"/>
          </w:divBdr>
        </w:div>
        <w:div w:id="1229265217">
          <w:marLeft w:val="0"/>
          <w:marRight w:val="0"/>
          <w:marTop w:val="0"/>
          <w:marBottom w:val="0"/>
          <w:divBdr>
            <w:top w:val="none" w:sz="0" w:space="0" w:color="auto"/>
            <w:left w:val="none" w:sz="0" w:space="0" w:color="auto"/>
            <w:bottom w:val="none" w:sz="0" w:space="0" w:color="auto"/>
            <w:right w:val="none" w:sz="0" w:space="0" w:color="auto"/>
          </w:divBdr>
        </w:div>
        <w:div w:id="1500383925">
          <w:marLeft w:val="0"/>
          <w:marRight w:val="0"/>
          <w:marTop w:val="0"/>
          <w:marBottom w:val="0"/>
          <w:divBdr>
            <w:top w:val="none" w:sz="0" w:space="0" w:color="auto"/>
            <w:left w:val="none" w:sz="0" w:space="0" w:color="auto"/>
            <w:bottom w:val="none" w:sz="0" w:space="0" w:color="auto"/>
            <w:right w:val="none" w:sz="0" w:space="0" w:color="auto"/>
          </w:divBdr>
        </w:div>
        <w:div w:id="1082481944">
          <w:marLeft w:val="0"/>
          <w:marRight w:val="0"/>
          <w:marTop w:val="0"/>
          <w:marBottom w:val="0"/>
          <w:divBdr>
            <w:top w:val="none" w:sz="0" w:space="0" w:color="auto"/>
            <w:left w:val="none" w:sz="0" w:space="0" w:color="auto"/>
            <w:bottom w:val="none" w:sz="0" w:space="0" w:color="auto"/>
            <w:right w:val="none" w:sz="0" w:space="0" w:color="auto"/>
          </w:divBdr>
        </w:div>
        <w:div w:id="1953239857">
          <w:marLeft w:val="0"/>
          <w:marRight w:val="0"/>
          <w:marTop w:val="0"/>
          <w:marBottom w:val="0"/>
          <w:divBdr>
            <w:top w:val="none" w:sz="0" w:space="0" w:color="auto"/>
            <w:left w:val="none" w:sz="0" w:space="0" w:color="auto"/>
            <w:bottom w:val="none" w:sz="0" w:space="0" w:color="auto"/>
            <w:right w:val="none" w:sz="0" w:space="0" w:color="auto"/>
          </w:divBdr>
        </w:div>
        <w:div w:id="1043747255">
          <w:marLeft w:val="0"/>
          <w:marRight w:val="0"/>
          <w:marTop w:val="0"/>
          <w:marBottom w:val="0"/>
          <w:divBdr>
            <w:top w:val="none" w:sz="0" w:space="0" w:color="auto"/>
            <w:left w:val="none" w:sz="0" w:space="0" w:color="auto"/>
            <w:bottom w:val="none" w:sz="0" w:space="0" w:color="auto"/>
            <w:right w:val="none" w:sz="0" w:space="0" w:color="auto"/>
          </w:divBdr>
        </w:div>
        <w:div w:id="2037924516">
          <w:marLeft w:val="0"/>
          <w:marRight w:val="0"/>
          <w:marTop w:val="0"/>
          <w:marBottom w:val="0"/>
          <w:divBdr>
            <w:top w:val="none" w:sz="0" w:space="0" w:color="auto"/>
            <w:left w:val="none" w:sz="0" w:space="0" w:color="auto"/>
            <w:bottom w:val="none" w:sz="0" w:space="0" w:color="auto"/>
            <w:right w:val="none" w:sz="0" w:space="0" w:color="auto"/>
          </w:divBdr>
        </w:div>
        <w:div w:id="5081788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tiff"/><Relationship Id="rId12" Type="http://schemas.openxmlformats.org/officeDocument/2006/relationships/image" Target="media/image3.tiff"/><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image" Target="media/image1.tif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31D94D-02AB-F84C-9D7D-BB35ED74E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3497</Words>
  <Characters>19936</Characters>
  <Application>Microsoft Macintosh Word</Application>
  <DocSecurity>0</DocSecurity>
  <Lines>166</Lines>
  <Paragraphs>46</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23387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사용자</dc:creator>
  <cp:lastModifiedBy>NA MA</cp:lastModifiedBy>
  <cp:revision>2</cp:revision>
  <dcterms:created xsi:type="dcterms:W3CDTF">2015-03-07T06:27:00Z</dcterms:created>
  <dcterms:modified xsi:type="dcterms:W3CDTF">2015-03-07T06:27:00Z</dcterms:modified>
</cp:coreProperties>
</file>