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99EC8" w14:textId="77777777" w:rsidR="000848E7" w:rsidRPr="00162B66" w:rsidRDefault="000848E7" w:rsidP="007578C8">
      <w:pPr>
        <w:widowControl w:val="0"/>
        <w:spacing w:after="0" w:line="360" w:lineRule="auto"/>
        <w:jc w:val="both"/>
        <w:rPr>
          <w:rFonts w:ascii="Book Antiqua" w:hAnsi="Book Antiqua"/>
          <w:b/>
          <w:sz w:val="24"/>
          <w:szCs w:val="24"/>
          <w:lang w:eastAsia="zh-CN"/>
        </w:rPr>
      </w:pPr>
      <w:r w:rsidRPr="00162B66">
        <w:rPr>
          <w:rFonts w:ascii="Book Antiqua" w:hAnsi="Book Antiqua"/>
          <w:b/>
          <w:sz w:val="24"/>
          <w:szCs w:val="24"/>
          <w:lang w:eastAsia="zh-CN"/>
        </w:rPr>
        <w:t>Name of journal: World Journal of Hypertension</w:t>
      </w:r>
    </w:p>
    <w:p w14:paraId="71DD12A7" w14:textId="77777777" w:rsidR="000848E7" w:rsidRPr="00162B66" w:rsidRDefault="000848E7" w:rsidP="007578C8">
      <w:pPr>
        <w:widowControl w:val="0"/>
        <w:spacing w:after="0" w:line="360" w:lineRule="auto"/>
        <w:jc w:val="both"/>
        <w:rPr>
          <w:rFonts w:ascii="Book Antiqua" w:hAnsi="Book Antiqua"/>
          <w:b/>
          <w:sz w:val="24"/>
          <w:szCs w:val="24"/>
          <w:lang w:eastAsia="zh-CN"/>
        </w:rPr>
      </w:pPr>
      <w:r w:rsidRPr="00162B66">
        <w:rPr>
          <w:rFonts w:ascii="Book Antiqua" w:hAnsi="Book Antiqua"/>
          <w:b/>
          <w:sz w:val="24"/>
          <w:szCs w:val="24"/>
          <w:lang w:eastAsia="zh-CN"/>
        </w:rPr>
        <w:t>ESPS Manuscript NO: 14336</w:t>
      </w:r>
    </w:p>
    <w:p w14:paraId="4921931E" w14:textId="77777777" w:rsidR="000848E7" w:rsidRPr="00162B66" w:rsidRDefault="000848E7" w:rsidP="007578C8">
      <w:pPr>
        <w:widowControl w:val="0"/>
        <w:spacing w:after="0" w:line="360" w:lineRule="auto"/>
        <w:jc w:val="both"/>
        <w:rPr>
          <w:rFonts w:ascii="Book Antiqua" w:hAnsi="Book Antiqua"/>
          <w:b/>
          <w:sz w:val="24"/>
          <w:szCs w:val="24"/>
          <w:lang w:eastAsia="zh-CN"/>
        </w:rPr>
      </w:pPr>
      <w:r w:rsidRPr="00162B66">
        <w:rPr>
          <w:rFonts w:ascii="Book Antiqua" w:hAnsi="Book Antiqua"/>
          <w:b/>
          <w:sz w:val="24"/>
          <w:szCs w:val="24"/>
          <w:lang w:eastAsia="zh-CN"/>
        </w:rPr>
        <w:t>Columns: Review</w:t>
      </w:r>
    </w:p>
    <w:p w14:paraId="2815C8E1" w14:textId="77777777" w:rsidR="000848E7" w:rsidRPr="007578C8" w:rsidRDefault="000848E7" w:rsidP="007578C8">
      <w:pPr>
        <w:widowControl w:val="0"/>
        <w:spacing w:after="0" w:line="360" w:lineRule="auto"/>
        <w:jc w:val="both"/>
        <w:rPr>
          <w:rFonts w:ascii="Book Antiqua" w:hAnsi="Book Antiqua"/>
          <w:b/>
          <w:sz w:val="24"/>
          <w:szCs w:val="24"/>
          <w:lang w:eastAsia="zh-CN"/>
        </w:rPr>
      </w:pPr>
    </w:p>
    <w:p w14:paraId="51018604" w14:textId="6D10B5B0" w:rsidR="000848E7" w:rsidRPr="007578C8" w:rsidRDefault="000848E7" w:rsidP="007578C8">
      <w:pPr>
        <w:pStyle w:val="Title"/>
        <w:widowControl w:val="0"/>
        <w:spacing w:after="0" w:line="360" w:lineRule="auto"/>
        <w:jc w:val="both"/>
        <w:rPr>
          <w:rFonts w:ascii="Book Antiqua" w:hAnsi="Book Antiqua"/>
          <w:b/>
          <w:sz w:val="24"/>
          <w:szCs w:val="24"/>
          <w:lang w:eastAsia="zh-CN"/>
        </w:rPr>
      </w:pPr>
      <w:r w:rsidRPr="007578C8">
        <w:rPr>
          <w:rFonts w:ascii="Book Antiqua" w:hAnsi="Book Antiqua"/>
          <w:b/>
          <w:color w:val="auto"/>
          <w:sz w:val="24"/>
          <w:szCs w:val="24"/>
          <w:lang w:val="en-US"/>
        </w:rPr>
        <w:t>Novel contributions of multimodality imaging in hypertension</w:t>
      </w:r>
      <w:r w:rsidR="007578C8" w:rsidRPr="007578C8">
        <w:rPr>
          <w:rFonts w:ascii="Book Antiqua" w:hAnsi="Book Antiqua" w:hint="eastAsia"/>
          <w:b/>
          <w:color w:val="auto"/>
          <w:sz w:val="24"/>
          <w:szCs w:val="24"/>
          <w:lang w:val="en-US" w:eastAsia="zh-CN"/>
        </w:rPr>
        <w:t>:</w:t>
      </w:r>
      <w:r w:rsidRPr="007578C8">
        <w:rPr>
          <w:rFonts w:ascii="Book Antiqua" w:hAnsi="Book Antiqua"/>
          <w:b/>
          <w:color w:val="auto"/>
          <w:sz w:val="24"/>
          <w:szCs w:val="24"/>
          <w:lang w:val="en-US"/>
        </w:rPr>
        <w:t xml:space="preserve"> </w:t>
      </w:r>
      <w:r w:rsidRPr="007578C8">
        <w:rPr>
          <w:rFonts w:ascii="Book Antiqua" w:hAnsi="Book Antiqua"/>
          <w:b/>
          <w:color w:val="auto"/>
          <w:sz w:val="24"/>
          <w:szCs w:val="24"/>
        </w:rPr>
        <w:t>A narrative review</w:t>
      </w:r>
    </w:p>
    <w:p w14:paraId="42DCA387" w14:textId="77777777" w:rsidR="000848E7" w:rsidRDefault="000848E7" w:rsidP="007578C8">
      <w:pPr>
        <w:widowControl w:val="0"/>
        <w:spacing w:after="0" w:line="360" w:lineRule="auto"/>
        <w:jc w:val="both"/>
        <w:rPr>
          <w:rFonts w:ascii="Book Antiqua" w:hAnsi="Book Antiqua"/>
          <w:sz w:val="24"/>
          <w:szCs w:val="24"/>
          <w:lang w:eastAsia="zh-CN"/>
        </w:rPr>
      </w:pPr>
    </w:p>
    <w:p w14:paraId="34EA66D9" w14:textId="54A4C78F" w:rsidR="00DA18F8" w:rsidRPr="00DA18F8" w:rsidRDefault="00DA18F8" w:rsidP="007578C8">
      <w:pPr>
        <w:widowControl w:val="0"/>
        <w:spacing w:after="0" w:line="360" w:lineRule="auto"/>
        <w:jc w:val="both"/>
        <w:rPr>
          <w:rFonts w:ascii="Book Antiqua" w:hAnsi="Book Antiqua"/>
          <w:sz w:val="24"/>
          <w:szCs w:val="24"/>
          <w:lang w:eastAsia="zh-CN"/>
        </w:rPr>
      </w:pPr>
      <w:r w:rsidRPr="00DA18F8">
        <w:rPr>
          <w:rFonts w:ascii="Book Antiqua" w:hAnsi="Book Antiqua"/>
          <w:sz w:val="24"/>
          <w:szCs w:val="24"/>
        </w:rPr>
        <w:t>Alexanderson-Rosas</w:t>
      </w:r>
      <w:r w:rsidRPr="00DA18F8">
        <w:rPr>
          <w:rFonts w:ascii="Book Antiqua" w:hAnsi="Book Antiqua" w:hint="eastAsia"/>
          <w:sz w:val="24"/>
          <w:szCs w:val="24"/>
          <w:lang w:eastAsia="zh-CN"/>
        </w:rPr>
        <w:t xml:space="preserve"> E</w:t>
      </w:r>
      <w:r w:rsidRPr="00DA18F8">
        <w:rPr>
          <w:rFonts w:ascii="Book Antiqua" w:hAnsi="Book Antiqua" w:hint="eastAsia"/>
          <w:i/>
          <w:sz w:val="24"/>
          <w:szCs w:val="24"/>
          <w:lang w:eastAsia="zh-CN"/>
        </w:rPr>
        <w:t xml:space="preserve"> et al</w:t>
      </w:r>
      <w:r w:rsidRPr="00DA18F8">
        <w:rPr>
          <w:rFonts w:ascii="Book Antiqua" w:hAnsi="Book Antiqua" w:hint="eastAsia"/>
          <w:sz w:val="24"/>
          <w:szCs w:val="24"/>
          <w:lang w:eastAsia="zh-CN"/>
        </w:rPr>
        <w:t xml:space="preserve">. </w:t>
      </w:r>
      <w:r w:rsidRPr="00DA18F8">
        <w:rPr>
          <w:rFonts w:ascii="Book Antiqua" w:hAnsi="Book Antiqua"/>
          <w:sz w:val="24"/>
          <w:szCs w:val="24"/>
          <w:lang w:val="en-US"/>
        </w:rPr>
        <w:t>Novel contributions of multimodality imaging in hypertension</w:t>
      </w:r>
    </w:p>
    <w:p w14:paraId="1F7860C3" w14:textId="77777777" w:rsidR="00DA18F8" w:rsidRPr="00162B66" w:rsidRDefault="00DA18F8" w:rsidP="007578C8">
      <w:pPr>
        <w:widowControl w:val="0"/>
        <w:spacing w:after="0" w:line="360" w:lineRule="auto"/>
        <w:jc w:val="both"/>
        <w:rPr>
          <w:rFonts w:ascii="Book Antiqua" w:hAnsi="Book Antiqua"/>
          <w:sz w:val="24"/>
          <w:szCs w:val="24"/>
          <w:lang w:eastAsia="zh-CN"/>
        </w:rPr>
      </w:pPr>
    </w:p>
    <w:p w14:paraId="257A55A0" w14:textId="3670306E" w:rsidR="00BA1904" w:rsidRPr="00162B66" w:rsidRDefault="00BA1904" w:rsidP="007578C8">
      <w:pPr>
        <w:widowControl w:val="0"/>
        <w:spacing w:after="0" w:line="360" w:lineRule="auto"/>
        <w:jc w:val="both"/>
        <w:rPr>
          <w:rFonts w:ascii="Book Antiqua" w:hAnsi="Book Antiqua"/>
          <w:sz w:val="24"/>
          <w:szCs w:val="24"/>
        </w:rPr>
      </w:pPr>
      <w:r w:rsidRPr="00162B66">
        <w:rPr>
          <w:rFonts w:ascii="Book Antiqua" w:hAnsi="Book Antiqua"/>
          <w:sz w:val="24"/>
          <w:szCs w:val="24"/>
        </w:rPr>
        <w:t>Erick Alexanderson-Rosas, Enrique Berríos-Bárcenas, Aloha Meave, Juan Carlos de la Fuente-Mancera, Mariano Oropeza-Aguilar, Alejandro Barrero-Mier, Andrea de Guadalupe Monroy-González, Raul Cruz-Mend</w:t>
      </w:r>
      <w:r w:rsidR="00FE03C8" w:rsidRPr="00162B66">
        <w:rPr>
          <w:rFonts w:ascii="Book Antiqua" w:hAnsi="Book Antiqua"/>
          <w:sz w:val="24"/>
          <w:szCs w:val="24"/>
        </w:rPr>
        <w:t>oza, Gerardo Yoshiaki Guinto-</w:t>
      </w:r>
      <w:r w:rsidRPr="00162B66">
        <w:rPr>
          <w:rFonts w:ascii="Book Antiqua" w:hAnsi="Book Antiqua"/>
          <w:sz w:val="24"/>
          <w:szCs w:val="24"/>
        </w:rPr>
        <w:t xml:space="preserve">Nishimura </w:t>
      </w:r>
    </w:p>
    <w:p w14:paraId="548A1573" w14:textId="77777777" w:rsidR="00162B66" w:rsidRPr="00162B66" w:rsidRDefault="00162B66" w:rsidP="007578C8">
      <w:pPr>
        <w:widowControl w:val="0"/>
        <w:spacing w:after="0" w:line="360" w:lineRule="auto"/>
        <w:jc w:val="both"/>
        <w:rPr>
          <w:rFonts w:ascii="Book Antiqua" w:hAnsi="Book Antiqua"/>
          <w:b/>
          <w:sz w:val="24"/>
          <w:szCs w:val="24"/>
          <w:lang w:val="en-US" w:eastAsia="zh-CN"/>
        </w:rPr>
      </w:pPr>
    </w:p>
    <w:p w14:paraId="62A1ABBF" w14:textId="159CE638" w:rsidR="00DA18F8" w:rsidRPr="00162B66" w:rsidRDefault="00DA18F8" w:rsidP="00DA18F8">
      <w:pPr>
        <w:widowControl w:val="0"/>
        <w:spacing w:after="0" w:line="360" w:lineRule="auto"/>
        <w:jc w:val="both"/>
        <w:rPr>
          <w:rFonts w:ascii="Book Antiqua" w:hAnsi="Book Antiqua"/>
          <w:sz w:val="24"/>
          <w:szCs w:val="24"/>
          <w:lang w:val="en-US"/>
        </w:rPr>
      </w:pPr>
      <w:r>
        <w:rPr>
          <w:rFonts w:ascii="Book Antiqua" w:hAnsi="Book Antiqua"/>
          <w:b/>
          <w:sz w:val="24"/>
          <w:szCs w:val="24"/>
          <w:lang w:val="en-US"/>
        </w:rPr>
        <w:t>Erick Alexanderson-Rosas</w:t>
      </w:r>
      <w:r>
        <w:rPr>
          <w:rFonts w:ascii="Book Antiqua" w:hAnsi="Book Antiqua" w:hint="eastAsia"/>
          <w:b/>
          <w:sz w:val="24"/>
          <w:szCs w:val="24"/>
          <w:lang w:val="en-US" w:eastAsia="zh-CN"/>
        </w:rPr>
        <w:t xml:space="preserve">, </w:t>
      </w:r>
      <w:r w:rsidRPr="00162B66">
        <w:rPr>
          <w:rFonts w:ascii="Book Antiqua" w:hAnsi="Book Antiqua"/>
          <w:b/>
          <w:sz w:val="24"/>
          <w:szCs w:val="24"/>
          <w:lang w:val="en-US"/>
        </w:rPr>
        <w:t>Juan Carlos de la Fuente-Mancera, Mariano Oropeza-Aguilar, Alejandro Barrero-Mier, Andrea Guadalupe Monroy-Gonzalez, Raul Cruz-Mendoza, Gerardo Yoshiaki Guinto Nishimura</w:t>
      </w:r>
      <w:r>
        <w:rPr>
          <w:rFonts w:ascii="Book Antiqua" w:hAnsi="Book Antiqua" w:hint="eastAsia"/>
          <w:b/>
          <w:sz w:val="24"/>
          <w:szCs w:val="24"/>
          <w:lang w:val="en-US" w:eastAsia="zh-CN"/>
        </w:rPr>
        <w:t>,</w:t>
      </w:r>
      <w:r w:rsidRPr="00162B66">
        <w:rPr>
          <w:rFonts w:ascii="Book Antiqua" w:hAnsi="Book Antiqua"/>
          <w:sz w:val="24"/>
          <w:szCs w:val="24"/>
          <w:lang w:val="en-US"/>
        </w:rPr>
        <w:t xml:space="preserve"> Nuclear Cardiology Department, National Institute of Cardiology Ignacio Chávez, Mexico City</w:t>
      </w:r>
      <w:r>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14080, Mexico </w:t>
      </w:r>
    </w:p>
    <w:p w14:paraId="38B7BF1B" w14:textId="77777777" w:rsidR="00DA18F8" w:rsidRPr="00DA18F8" w:rsidRDefault="00DA18F8" w:rsidP="007578C8">
      <w:pPr>
        <w:widowControl w:val="0"/>
        <w:spacing w:after="0" w:line="360" w:lineRule="auto"/>
        <w:jc w:val="both"/>
        <w:rPr>
          <w:rFonts w:ascii="Book Antiqua" w:hAnsi="Book Antiqua"/>
          <w:b/>
          <w:sz w:val="24"/>
          <w:szCs w:val="24"/>
          <w:lang w:val="en-US" w:eastAsia="zh-CN"/>
        </w:rPr>
      </w:pPr>
    </w:p>
    <w:p w14:paraId="599F5ED6" w14:textId="76C35E94" w:rsidR="000710EF" w:rsidRPr="00162B66" w:rsidRDefault="00DA18F8" w:rsidP="007578C8">
      <w:pPr>
        <w:widowControl w:val="0"/>
        <w:spacing w:after="0" w:line="360" w:lineRule="auto"/>
        <w:jc w:val="both"/>
        <w:rPr>
          <w:rFonts w:ascii="Book Antiqua" w:hAnsi="Book Antiqua"/>
          <w:sz w:val="24"/>
          <w:szCs w:val="24"/>
          <w:lang w:val="en-US"/>
        </w:rPr>
      </w:pPr>
      <w:r>
        <w:rPr>
          <w:rFonts w:ascii="Book Antiqua" w:hAnsi="Book Antiqua"/>
          <w:b/>
          <w:sz w:val="24"/>
          <w:szCs w:val="24"/>
          <w:lang w:val="en-US"/>
        </w:rPr>
        <w:t>Aloha Meave</w:t>
      </w:r>
      <w:r>
        <w:rPr>
          <w:rFonts w:ascii="Book Antiqua" w:hAnsi="Book Antiqua" w:hint="eastAsia"/>
          <w:b/>
          <w:sz w:val="24"/>
          <w:szCs w:val="24"/>
          <w:lang w:val="en-US" w:eastAsia="zh-CN"/>
        </w:rPr>
        <w:t>,</w:t>
      </w:r>
      <w:r w:rsidR="000710EF" w:rsidRPr="00162B66">
        <w:rPr>
          <w:rFonts w:ascii="Book Antiqua" w:hAnsi="Book Antiqua"/>
          <w:b/>
          <w:sz w:val="24"/>
          <w:szCs w:val="24"/>
          <w:lang w:val="en-US"/>
        </w:rPr>
        <w:t xml:space="preserve"> </w:t>
      </w:r>
      <w:r w:rsidR="000710EF" w:rsidRPr="00162B66">
        <w:rPr>
          <w:rFonts w:ascii="Book Antiqua" w:hAnsi="Book Antiqua"/>
          <w:sz w:val="24"/>
          <w:szCs w:val="24"/>
          <w:lang w:val="en-US"/>
        </w:rPr>
        <w:t>Cardiac Magnetic Resonance Department, National Institute of Cardiology Ignacio Chávez, Mexico City</w:t>
      </w:r>
      <w:r>
        <w:rPr>
          <w:rFonts w:ascii="Book Antiqua" w:hAnsi="Book Antiqua" w:hint="eastAsia"/>
          <w:sz w:val="24"/>
          <w:szCs w:val="24"/>
          <w:lang w:val="en-US" w:eastAsia="zh-CN"/>
        </w:rPr>
        <w:t xml:space="preserve"> </w:t>
      </w:r>
      <w:r w:rsidRPr="00162B66">
        <w:rPr>
          <w:rFonts w:ascii="Book Antiqua" w:hAnsi="Book Antiqua"/>
          <w:sz w:val="24"/>
          <w:szCs w:val="24"/>
          <w:lang w:val="en-US"/>
        </w:rPr>
        <w:t>14080</w:t>
      </w:r>
      <w:r w:rsidR="000710EF" w:rsidRPr="00162B66">
        <w:rPr>
          <w:rFonts w:ascii="Book Antiqua" w:hAnsi="Book Antiqua"/>
          <w:sz w:val="24"/>
          <w:szCs w:val="24"/>
          <w:lang w:val="en-US"/>
        </w:rPr>
        <w:t>, Mexico</w:t>
      </w:r>
      <w:r w:rsidR="00F149AD" w:rsidRPr="00162B66">
        <w:rPr>
          <w:rFonts w:ascii="Book Antiqua" w:hAnsi="Book Antiqua"/>
          <w:sz w:val="24"/>
          <w:szCs w:val="24"/>
          <w:lang w:val="en-US"/>
        </w:rPr>
        <w:t xml:space="preserve"> </w:t>
      </w:r>
    </w:p>
    <w:p w14:paraId="7772CF1C" w14:textId="77777777" w:rsidR="00DA18F8" w:rsidRDefault="00DA18F8" w:rsidP="007578C8">
      <w:pPr>
        <w:widowControl w:val="0"/>
        <w:spacing w:after="0" w:line="360" w:lineRule="auto"/>
        <w:jc w:val="both"/>
        <w:rPr>
          <w:rFonts w:ascii="Book Antiqua" w:hAnsi="Book Antiqua"/>
          <w:b/>
          <w:sz w:val="24"/>
          <w:szCs w:val="24"/>
          <w:lang w:val="en-US" w:eastAsia="zh-CN"/>
        </w:rPr>
      </w:pPr>
    </w:p>
    <w:p w14:paraId="1ADC5D1E" w14:textId="1095C762" w:rsidR="007C2013" w:rsidRPr="007C2013" w:rsidRDefault="00DA18F8" w:rsidP="007578C8">
      <w:pPr>
        <w:widowControl w:val="0"/>
        <w:spacing w:after="0" w:line="360" w:lineRule="auto"/>
        <w:jc w:val="both"/>
        <w:rPr>
          <w:rFonts w:ascii="Book Antiqua" w:hAnsi="Book Antiqua"/>
          <w:sz w:val="24"/>
          <w:szCs w:val="24"/>
          <w:lang w:val="en-US" w:eastAsia="zh-CN"/>
        </w:rPr>
      </w:pPr>
      <w:r>
        <w:rPr>
          <w:rFonts w:ascii="Book Antiqua" w:hAnsi="Book Antiqua"/>
          <w:b/>
          <w:sz w:val="24"/>
          <w:szCs w:val="24"/>
          <w:lang w:val="en-US"/>
        </w:rPr>
        <w:t>Enrique Berrios-Bárcenas</w:t>
      </w:r>
      <w:r>
        <w:rPr>
          <w:rFonts w:ascii="Book Antiqua" w:hAnsi="Book Antiqua" w:hint="eastAsia"/>
          <w:b/>
          <w:sz w:val="24"/>
          <w:szCs w:val="24"/>
          <w:lang w:val="en-US" w:eastAsia="zh-CN"/>
        </w:rPr>
        <w:t xml:space="preserve">, </w:t>
      </w:r>
      <w:r w:rsidR="000710EF" w:rsidRPr="00162B66">
        <w:rPr>
          <w:rFonts w:ascii="Book Antiqua" w:hAnsi="Book Antiqua"/>
          <w:sz w:val="24"/>
          <w:szCs w:val="24"/>
          <w:lang w:val="en-US"/>
        </w:rPr>
        <w:t>Cardiac Magnetic Resonance Department, National Institute of Cardiology Ignacio Chávez, Mexico City</w:t>
      </w:r>
      <w:r>
        <w:rPr>
          <w:rFonts w:ascii="Book Antiqua" w:hAnsi="Book Antiqua" w:hint="eastAsia"/>
          <w:sz w:val="24"/>
          <w:szCs w:val="24"/>
          <w:lang w:val="en-US" w:eastAsia="zh-CN"/>
        </w:rPr>
        <w:t xml:space="preserve"> </w:t>
      </w:r>
      <w:r w:rsidRPr="00162B66">
        <w:rPr>
          <w:rFonts w:ascii="Book Antiqua" w:hAnsi="Book Antiqua"/>
          <w:sz w:val="24"/>
          <w:szCs w:val="24"/>
          <w:lang w:val="en-US"/>
        </w:rPr>
        <w:t>14080</w:t>
      </w:r>
      <w:r w:rsidR="000710EF" w:rsidRPr="00162B66">
        <w:rPr>
          <w:rFonts w:ascii="Book Antiqua" w:hAnsi="Book Antiqua"/>
          <w:sz w:val="24"/>
          <w:szCs w:val="24"/>
          <w:lang w:val="en-US"/>
        </w:rPr>
        <w:t>, Mexico</w:t>
      </w:r>
      <w:r w:rsidR="00F149AD" w:rsidRPr="00162B66">
        <w:rPr>
          <w:rFonts w:ascii="Book Antiqua" w:hAnsi="Book Antiqua"/>
          <w:sz w:val="24"/>
          <w:szCs w:val="24"/>
          <w:lang w:val="en-US"/>
        </w:rPr>
        <w:t xml:space="preserve"> </w:t>
      </w:r>
    </w:p>
    <w:p w14:paraId="12ED1AEC" w14:textId="77777777" w:rsidR="007C2013" w:rsidRPr="00DA18F8" w:rsidRDefault="007C2013" w:rsidP="007578C8">
      <w:pPr>
        <w:widowControl w:val="0"/>
        <w:spacing w:after="0" w:line="360" w:lineRule="auto"/>
        <w:jc w:val="both"/>
        <w:rPr>
          <w:rFonts w:ascii="Book Antiqua" w:hAnsi="Book Antiqua"/>
          <w:b/>
          <w:sz w:val="24"/>
          <w:szCs w:val="24"/>
          <w:lang w:eastAsia="zh-CN"/>
        </w:rPr>
      </w:pPr>
    </w:p>
    <w:p w14:paraId="1E7D663D" w14:textId="7F7438C7" w:rsidR="000710EF" w:rsidRPr="00162B66" w:rsidRDefault="00DA18F8" w:rsidP="007578C8">
      <w:pPr>
        <w:widowControl w:val="0"/>
        <w:spacing w:after="0" w:line="360" w:lineRule="auto"/>
        <w:jc w:val="both"/>
        <w:rPr>
          <w:rFonts w:ascii="Book Antiqua" w:hAnsi="Book Antiqua"/>
          <w:sz w:val="24"/>
          <w:szCs w:val="24"/>
          <w:lang w:val="en-US" w:eastAsia="zh-CN"/>
        </w:rPr>
      </w:pPr>
      <w:r w:rsidRPr="0077673F">
        <w:rPr>
          <w:rFonts w:ascii="Book Antiqua" w:hAnsi="Book Antiqua"/>
          <w:b/>
          <w:sz w:val="24"/>
        </w:rPr>
        <w:t>Author contributions:</w:t>
      </w:r>
      <w:r w:rsidR="000710EF" w:rsidRPr="00162B66">
        <w:rPr>
          <w:rFonts w:ascii="Book Antiqua" w:hAnsi="Book Antiqua"/>
          <w:b/>
          <w:sz w:val="24"/>
          <w:szCs w:val="24"/>
          <w:lang w:val="en-US"/>
        </w:rPr>
        <w:t xml:space="preserve"> </w:t>
      </w:r>
      <w:r w:rsidR="000710EF" w:rsidRPr="00162B66">
        <w:rPr>
          <w:rFonts w:ascii="Book Antiqua" w:hAnsi="Book Antiqua"/>
          <w:sz w:val="24"/>
          <w:szCs w:val="24"/>
          <w:lang w:val="en-US"/>
        </w:rPr>
        <w:t>Alexanderson-Rosas</w:t>
      </w:r>
      <w:r>
        <w:rPr>
          <w:rFonts w:ascii="Book Antiqua" w:hAnsi="Book Antiqua" w:hint="eastAsia"/>
          <w:sz w:val="24"/>
          <w:szCs w:val="24"/>
          <w:lang w:val="en-US" w:eastAsia="zh-CN"/>
        </w:rPr>
        <w:t xml:space="preserve"> E</w:t>
      </w:r>
      <w:r w:rsidR="007F29BA" w:rsidRPr="00162B66">
        <w:rPr>
          <w:rFonts w:ascii="Book Antiqua" w:hAnsi="Book Antiqua"/>
          <w:sz w:val="24"/>
          <w:szCs w:val="24"/>
          <w:lang w:val="en-US"/>
        </w:rPr>
        <w:t xml:space="preserve"> and</w:t>
      </w:r>
      <w:r w:rsidR="000710EF" w:rsidRPr="00162B66">
        <w:rPr>
          <w:rFonts w:ascii="Book Antiqua" w:hAnsi="Book Antiqua"/>
          <w:sz w:val="24"/>
          <w:szCs w:val="24"/>
          <w:lang w:val="en-US"/>
        </w:rPr>
        <w:t xml:space="preserve"> Meave</w:t>
      </w:r>
      <w:r w:rsidR="007F29BA" w:rsidRPr="00162B66">
        <w:rPr>
          <w:rFonts w:ascii="Book Antiqua" w:hAnsi="Book Antiqua"/>
          <w:sz w:val="24"/>
          <w:szCs w:val="24"/>
          <w:lang w:val="en-US"/>
        </w:rPr>
        <w:t xml:space="preserve"> </w:t>
      </w:r>
      <w:r>
        <w:rPr>
          <w:rFonts w:ascii="Book Antiqua" w:hAnsi="Book Antiqua" w:hint="eastAsia"/>
          <w:sz w:val="24"/>
          <w:szCs w:val="24"/>
          <w:lang w:val="en-US" w:eastAsia="zh-CN"/>
        </w:rPr>
        <w:t xml:space="preserve">A </w:t>
      </w:r>
      <w:r w:rsidR="007F29BA" w:rsidRPr="00162B66">
        <w:rPr>
          <w:rFonts w:ascii="Book Antiqua" w:hAnsi="Book Antiqua"/>
          <w:sz w:val="24"/>
          <w:szCs w:val="24"/>
          <w:lang w:val="en-US"/>
        </w:rPr>
        <w:t>collaborated in making the final revision of the document;</w:t>
      </w:r>
      <w:r w:rsidR="000710EF" w:rsidRPr="00162B66">
        <w:rPr>
          <w:rFonts w:ascii="Book Antiqua" w:hAnsi="Book Antiqua"/>
          <w:sz w:val="24"/>
          <w:szCs w:val="24"/>
          <w:lang w:val="en-US"/>
        </w:rPr>
        <w:t xml:space="preserve"> Berrios-Bárcenas</w:t>
      </w:r>
      <w:r w:rsidR="007F29BA" w:rsidRPr="00162B66">
        <w:rPr>
          <w:rFonts w:ascii="Book Antiqua" w:hAnsi="Book Antiqua"/>
          <w:sz w:val="24"/>
          <w:szCs w:val="24"/>
          <w:lang w:val="en-US"/>
        </w:rPr>
        <w:t xml:space="preserve"> </w:t>
      </w:r>
      <w:r>
        <w:rPr>
          <w:rFonts w:ascii="Book Antiqua" w:hAnsi="Book Antiqua" w:hint="eastAsia"/>
          <w:sz w:val="24"/>
          <w:szCs w:val="24"/>
          <w:lang w:val="en-US" w:eastAsia="zh-CN"/>
        </w:rPr>
        <w:t xml:space="preserve">E </w:t>
      </w:r>
      <w:r w:rsidR="007F29BA" w:rsidRPr="00162B66">
        <w:rPr>
          <w:rFonts w:ascii="Book Antiqua" w:hAnsi="Book Antiqua"/>
          <w:sz w:val="24"/>
          <w:szCs w:val="24"/>
          <w:lang w:val="en-US"/>
        </w:rPr>
        <w:t>and De la Fuente-Mancera</w:t>
      </w:r>
      <w:r>
        <w:rPr>
          <w:rFonts w:ascii="Book Antiqua" w:hAnsi="Book Antiqua" w:hint="eastAsia"/>
          <w:sz w:val="24"/>
          <w:szCs w:val="24"/>
          <w:lang w:val="en-US" w:eastAsia="zh-CN"/>
        </w:rPr>
        <w:t xml:space="preserve"> JC</w:t>
      </w:r>
      <w:r w:rsidR="000710EF" w:rsidRPr="00162B66">
        <w:rPr>
          <w:rFonts w:ascii="Book Antiqua" w:hAnsi="Book Antiqua"/>
          <w:sz w:val="24"/>
          <w:szCs w:val="24"/>
          <w:lang w:val="en-US"/>
        </w:rPr>
        <w:t xml:space="preserve"> collaborated i</w:t>
      </w:r>
      <w:r w:rsidR="007F29BA" w:rsidRPr="00162B66">
        <w:rPr>
          <w:rFonts w:ascii="Book Antiqua" w:hAnsi="Book Antiqua"/>
          <w:sz w:val="24"/>
          <w:szCs w:val="24"/>
          <w:lang w:val="en-US"/>
        </w:rPr>
        <w:t>n the drafting of the document; Oropeza-Aguilar</w:t>
      </w:r>
      <w:r>
        <w:rPr>
          <w:rFonts w:ascii="Book Antiqua" w:hAnsi="Book Antiqua" w:hint="eastAsia"/>
          <w:sz w:val="24"/>
          <w:szCs w:val="24"/>
          <w:lang w:val="en-US" w:eastAsia="zh-CN"/>
        </w:rPr>
        <w:t xml:space="preserve"> M</w:t>
      </w:r>
      <w:r w:rsidR="007F29BA" w:rsidRPr="00162B66">
        <w:rPr>
          <w:rFonts w:ascii="Book Antiqua" w:hAnsi="Book Antiqua"/>
          <w:sz w:val="24"/>
          <w:szCs w:val="24"/>
          <w:lang w:val="en-US"/>
        </w:rPr>
        <w:t xml:space="preserve">, Barrero-Mier </w:t>
      </w:r>
      <w:r>
        <w:rPr>
          <w:rFonts w:ascii="Book Antiqua" w:hAnsi="Book Antiqua" w:hint="eastAsia"/>
          <w:sz w:val="24"/>
          <w:szCs w:val="24"/>
          <w:lang w:val="en-US" w:eastAsia="zh-CN"/>
        </w:rPr>
        <w:lastRenderedPageBreak/>
        <w:t xml:space="preserve">A </w:t>
      </w:r>
      <w:r w:rsidR="007F29BA" w:rsidRPr="00162B66">
        <w:rPr>
          <w:rFonts w:ascii="Book Antiqua" w:hAnsi="Book Antiqua"/>
          <w:sz w:val="24"/>
          <w:szCs w:val="24"/>
          <w:lang w:val="en-US"/>
        </w:rPr>
        <w:t xml:space="preserve">and </w:t>
      </w:r>
      <w:r w:rsidRPr="00162B66">
        <w:rPr>
          <w:rFonts w:ascii="Book Antiqua" w:hAnsi="Book Antiqua"/>
          <w:sz w:val="24"/>
          <w:szCs w:val="24"/>
        </w:rPr>
        <w:t>Monroy-González</w:t>
      </w:r>
      <w:r>
        <w:rPr>
          <w:rFonts w:ascii="Book Antiqua" w:hAnsi="Book Antiqua" w:hint="eastAsia"/>
          <w:sz w:val="24"/>
          <w:szCs w:val="24"/>
          <w:lang w:eastAsia="zh-CN"/>
        </w:rPr>
        <w:t xml:space="preserve"> AG</w:t>
      </w:r>
      <w:r w:rsidR="007F29BA" w:rsidRPr="00162B66">
        <w:rPr>
          <w:rFonts w:ascii="Book Antiqua" w:hAnsi="Book Antiqua"/>
          <w:sz w:val="24"/>
          <w:szCs w:val="24"/>
          <w:lang w:val="en-US"/>
        </w:rPr>
        <w:t xml:space="preserve"> contributed with the analysis and acquisition of data; Cruz-Mendoza</w:t>
      </w:r>
      <w:r w:rsidR="007C2013">
        <w:rPr>
          <w:rFonts w:ascii="Book Antiqua" w:hAnsi="Book Antiqua" w:hint="eastAsia"/>
          <w:sz w:val="24"/>
          <w:szCs w:val="24"/>
          <w:lang w:val="en-US" w:eastAsia="zh-CN"/>
        </w:rPr>
        <w:t xml:space="preserve"> R</w:t>
      </w:r>
      <w:r w:rsidR="007F29BA" w:rsidRPr="00162B66">
        <w:rPr>
          <w:rFonts w:ascii="Book Antiqua" w:hAnsi="Book Antiqua"/>
          <w:sz w:val="24"/>
          <w:szCs w:val="24"/>
          <w:lang w:val="en-US"/>
        </w:rPr>
        <w:t xml:space="preserve"> and </w:t>
      </w:r>
      <w:r w:rsidR="007C2013" w:rsidRPr="00162B66">
        <w:rPr>
          <w:rFonts w:ascii="Book Antiqua" w:hAnsi="Book Antiqua"/>
          <w:sz w:val="24"/>
          <w:szCs w:val="24"/>
        </w:rPr>
        <w:t>Guinto-Nishimura</w:t>
      </w:r>
      <w:r w:rsidR="007C2013">
        <w:rPr>
          <w:rFonts w:ascii="Book Antiqua" w:hAnsi="Book Antiqua" w:hint="eastAsia"/>
          <w:sz w:val="24"/>
          <w:szCs w:val="24"/>
          <w:lang w:val="en-US" w:eastAsia="zh-CN"/>
        </w:rPr>
        <w:t xml:space="preserve"> GY </w:t>
      </w:r>
      <w:r w:rsidR="007F29BA" w:rsidRPr="00162B66">
        <w:rPr>
          <w:rFonts w:ascii="Book Antiqua" w:hAnsi="Book Antiqua"/>
          <w:sz w:val="24"/>
          <w:szCs w:val="24"/>
          <w:lang w:val="en-US"/>
        </w:rPr>
        <w:t>in making critical revision of the document.</w:t>
      </w:r>
    </w:p>
    <w:p w14:paraId="6DE7EF37" w14:textId="77777777" w:rsidR="007C2013" w:rsidRPr="007C2013" w:rsidRDefault="007C2013" w:rsidP="00DA18F8">
      <w:pPr>
        <w:widowControl w:val="0"/>
        <w:spacing w:after="0" w:line="360" w:lineRule="auto"/>
        <w:jc w:val="both"/>
        <w:rPr>
          <w:rFonts w:ascii="Book Antiqua" w:hAnsi="Book Antiqua"/>
          <w:sz w:val="24"/>
          <w:szCs w:val="24"/>
          <w:lang w:eastAsia="zh-CN"/>
        </w:rPr>
      </w:pPr>
    </w:p>
    <w:p w14:paraId="0E80DA06" w14:textId="070DCABE" w:rsidR="00DA18F8" w:rsidRPr="00DA18F8" w:rsidRDefault="007C2013" w:rsidP="007C2013">
      <w:pPr>
        <w:pStyle w:val="FootnoteText"/>
        <w:widowControl w:val="0"/>
        <w:spacing w:line="360" w:lineRule="auto"/>
        <w:jc w:val="both"/>
        <w:rPr>
          <w:rFonts w:ascii="Book Antiqua" w:hAnsi="Book Antiqua"/>
          <w:lang w:val="es-ES"/>
        </w:rPr>
      </w:pPr>
      <w:r w:rsidRPr="00037ABD">
        <w:rPr>
          <w:rFonts w:ascii="Book Antiqua" w:hAnsi="Book Antiqua"/>
          <w:b/>
        </w:rPr>
        <w:t>Conflict-of-interest</w:t>
      </w:r>
      <w:r>
        <w:rPr>
          <w:rFonts w:ascii="Book Antiqua" w:hAnsi="Book Antiqua" w:hint="eastAsia"/>
          <w:b/>
        </w:rPr>
        <w:t>:</w:t>
      </w:r>
      <w:r w:rsidR="00DA18F8" w:rsidRPr="00DA18F8">
        <w:rPr>
          <w:rFonts w:ascii="Book Antiqua" w:hAnsi="Book Antiqua" w:cs="Times New Roman"/>
          <w:lang w:eastAsia="zh-CN"/>
        </w:rPr>
        <w:t xml:space="preserve"> </w:t>
      </w:r>
      <w:r w:rsidR="00DA18F8" w:rsidRPr="00DA18F8">
        <w:rPr>
          <w:rFonts w:ascii="Book Antiqua" w:hAnsi="Book Antiqua"/>
          <w:lang w:val="es-ES"/>
        </w:rPr>
        <w:t xml:space="preserve">The authors whose names are listed below certify that they have not received any fees as speakers, consultants or any other position, nor have they received any research funding from any organization and do not have any affiliations with any organization or entity with any financial interest. The authors whose names are listed below report no financial interest in the subject matter discussed in this manuscript. </w:t>
      </w:r>
    </w:p>
    <w:p w14:paraId="522B4892" w14:textId="49925983" w:rsidR="000848E7" w:rsidRPr="00DA18F8" w:rsidRDefault="000848E7" w:rsidP="007C2013">
      <w:pPr>
        <w:widowControl w:val="0"/>
        <w:spacing w:after="0" w:line="360" w:lineRule="auto"/>
        <w:jc w:val="both"/>
        <w:rPr>
          <w:rFonts w:ascii="Book Antiqua" w:hAnsi="Book Antiqua"/>
          <w:sz w:val="24"/>
          <w:szCs w:val="24"/>
          <w:lang w:val="es-ES" w:eastAsia="zh-CN"/>
        </w:rPr>
      </w:pPr>
    </w:p>
    <w:p w14:paraId="608FCBAD" w14:textId="77777777" w:rsidR="007C2013" w:rsidRPr="00665E0C" w:rsidRDefault="007C2013" w:rsidP="007C2013">
      <w:pPr>
        <w:pStyle w:val="CommentText"/>
        <w:adjustRightInd w:val="0"/>
        <w:snapToGrid w:val="0"/>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665E0C">
        <w:rPr>
          <w:rFonts w:ascii="Book Antiqua" w:hAnsi="Book Antiqua"/>
          <w:b/>
          <w:sz w:val="24"/>
          <w:szCs w:val="24"/>
        </w:rPr>
        <w:t xml:space="preserve">Open-Access: </w:t>
      </w:r>
      <w:r w:rsidRPr="00665E0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78596A0" w14:textId="77777777" w:rsidR="007C2013" w:rsidRDefault="007C2013" w:rsidP="007C2013">
      <w:pPr>
        <w:pStyle w:val="CommentText"/>
        <w:adjustRightInd w:val="0"/>
        <w:snapToGrid w:val="0"/>
        <w:spacing w:after="0" w:line="360" w:lineRule="auto"/>
        <w:jc w:val="both"/>
        <w:rPr>
          <w:rFonts w:ascii="Book Antiqua" w:eastAsia="Times New Roman" w:hAnsi="Book Antiqua" w:cs="Gulim"/>
          <w:b/>
          <w:color w:val="000000"/>
          <w:sz w:val="24"/>
          <w:szCs w:val="24"/>
          <w:lang w:val="en-US" w:eastAsia="zh-CN"/>
        </w:rPr>
      </w:pPr>
    </w:p>
    <w:p w14:paraId="413DB957" w14:textId="0EA697A5" w:rsidR="007C2013" w:rsidRDefault="007C2013" w:rsidP="007C2013">
      <w:pPr>
        <w:widowControl w:val="0"/>
        <w:spacing w:after="0" w:line="360" w:lineRule="auto"/>
        <w:jc w:val="both"/>
        <w:rPr>
          <w:rFonts w:ascii="Book Antiqua" w:hAnsi="Book Antiqua"/>
          <w:sz w:val="24"/>
          <w:szCs w:val="24"/>
          <w:lang w:val="en-US" w:eastAsia="zh-CN"/>
        </w:rPr>
      </w:pPr>
      <w:r w:rsidRPr="001A7A03">
        <w:rPr>
          <w:rFonts w:ascii="Book Antiqua" w:hAnsi="Book Antiqua"/>
          <w:b/>
          <w:sz w:val="24"/>
        </w:rPr>
        <w:t xml:space="preserve">Correspondence to: </w:t>
      </w:r>
      <w:r w:rsidR="007F29BA" w:rsidRPr="007C2013">
        <w:rPr>
          <w:rFonts w:ascii="Book Antiqua" w:hAnsi="Book Antiqua"/>
          <w:b/>
          <w:sz w:val="24"/>
          <w:szCs w:val="24"/>
        </w:rPr>
        <w:t>Dr. Enrique Berrios-Bárcenas</w:t>
      </w:r>
      <w:r w:rsidRPr="007C2013">
        <w:rPr>
          <w:rFonts w:ascii="Book Antiqua" w:hAnsi="Book Antiqua" w:hint="eastAsia"/>
          <w:b/>
          <w:sz w:val="24"/>
          <w:szCs w:val="24"/>
          <w:lang w:eastAsia="zh-CN"/>
        </w:rPr>
        <w:t>,</w:t>
      </w:r>
      <w:r w:rsidRPr="007C2013">
        <w:rPr>
          <w:rFonts w:ascii="Book Antiqua" w:hAnsi="Book Antiqua"/>
          <w:b/>
          <w:sz w:val="24"/>
          <w:szCs w:val="24"/>
          <w:lang w:val="en-US"/>
        </w:rPr>
        <w:t xml:space="preserve"> </w:t>
      </w:r>
      <w:r>
        <w:rPr>
          <w:rFonts w:ascii="Book Antiqua" w:hAnsi="Book Antiqua" w:hint="eastAsia"/>
          <w:b/>
          <w:sz w:val="24"/>
          <w:szCs w:val="24"/>
          <w:lang w:val="en-US" w:eastAsia="zh-CN"/>
        </w:rPr>
        <w:t xml:space="preserve">MD, </w:t>
      </w:r>
      <w:r w:rsidRPr="00162B66">
        <w:rPr>
          <w:rFonts w:ascii="Book Antiqua" w:hAnsi="Book Antiqua"/>
          <w:sz w:val="24"/>
          <w:szCs w:val="24"/>
          <w:lang w:val="en-US"/>
        </w:rPr>
        <w:t xml:space="preserve">Cardiac Magnetic Resonance Department, National Institute of Cardiology Ignacio Chávez, </w:t>
      </w:r>
      <w:r w:rsidRPr="00162B66">
        <w:rPr>
          <w:rFonts w:ascii="Book Antiqua" w:hAnsi="Book Antiqua"/>
          <w:sz w:val="24"/>
          <w:szCs w:val="24"/>
        </w:rPr>
        <w:t xml:space="preserve">uan Badiano #1. Colonia Sección XVI, </w:t>
      </w:r>
      <w:r w:rsidRPr="00162B66">
        <w:rPr>
          <w:rFonts w:ascii="Book Antiqua" w:hAnsi="Book Antiqua"/>
          <w:sz w:val="24"/>
          <w:szCs w:val="24"/>
          <w:lang w:val="en-US"/>
        </w:rPr>
        <w:t>Mexico City</w:t>
      </w:r>
      <w:r>
        <w:rPr>
          <w:rFonts w:ascii="Book Antiqua" w:hAnsi="Book Antiqua" w:hint="eastAsia"/>
          <w:sz w:val="24"/>
          <w:szCs w:val="24"/>
          <w:lang w:val="en-US" w:eastAsia="zh-CN"/>
        </w:rPr>
        <w:t xml:space="preserve"> </w:t>
      </w:r>
      <w:r w:rsidRPr="00162B66">
        <w:rPr>
          <w:rFonts w:ascii="Book Antiqua" w:hAnsi="Book Antiqua"/>
          <w:sz w:val="24"/>
          <w:szCs w:val="24"/>
          <w:lang w:val="en-US"/>
        </w:rPr>
        <w:t>14080, Mexico</w:t>
      </w:r>
      <w:r w:rsidR="007F29BA" w:rsidRPr="00162B66">
        <w:rPr>
          <w:rFonts w:ascii="Book Antiqua" w:hAnsi="Book Antiqua"/>
          <w:sz w:val="24"/>
          <w:szCs w:val="24"/>
        </w:rPr>
        <w:t xml:space="preserve">. </w:t>
      </w:r>
      <w:hyperlink r:id="rId9" w:history="1">
        <w:r w:rsidR="007F29BA" w:rsidRPr="00162B66">
          <w:rPr>
            <w:rStyle w:val="Hyperlink"/>
            <w:rFonts w:ascii="Book Antiqua" w:hAnsi="Book Antiqua"/>
            <w:color w:val="auto"/>
            <w:sz w:val="24"/>
            <w:szCs w:val="24"/>
            <w:lang w:val="en-US"/>
          </w:rPr>
          <w:t>berrios.md@gmail.com</w:t>
        </w:r>
      </w:hyperlink>
      <w:r w:rsidR="00DA18F8">
        <w:rPr>
          <w:rFonts w:ascii="Book Antiqua" w:hAnsi="Book Antiqua"/>
          <w:sz w:val="24"/>
          <w:szCs w:val="24"/>
          <w:lang w:val="en-US"/>
        </w:rPr>
        <w:t xml:space="preserve"> </w:t>
      </w:r>
    </w:p>
    <w:p w14:paraId="1E03366C" w14:textId="77777777" w:rsidR="007C2013" w:rsidRDefault="007C2013" w:rsidP="007C2013">
      <w:pPr>
        <w:widowControl w:val="0"/>
        <w:spacing w:after="0" w:line="360" w:lineRule="auto"/>
        <w:jc w:val="both"/>
        <w:rPr>
          <w:rFonts w:ascii="Book Antiqua" w:hAnsi="Book Antiqua"/>
          <w:sz w:val="24"/>
          <w:szCs w:val="24"/>
          <w:lang w:val="en-US" w:eastAsia="zh-CN"/>
        </w:rPr>
      </w:pPr>
    </w:p>
    <w:p w14:paraId="7DA57A23" w14:textId="463C3413" w:rsidR="007C2013" w:rsidRDefault="007F29BA" w:rsidP="007C2013">
      <w:pPr>
        <w:widowControl w:val="0"/>
        <w:spacing w:after="0" w:line="360" w:lineRule="auto"/>
        <w:jc w:val="both"/>
        <w:rPr>
          <w:rFonts w:ascii="Book Antiqua" w:hAnsi="Book Antiqua"/>
          <w:sz w:val="24"/>
          <w:szCs w:val="24"/>
          <w:lang w:val="en-US" w:eastAsia="zh-CN"/>
        </w:rPr>
      </w:pPr>
      <w:r w:rsidRPr="007C2013">
        <w:rPr>
          <w:rFonts w:ascii="Book Antiqua" w:hAnsi="Book Antiqua"/>
          <w:b/>
          <w:sz w:val="24"/>
          <w:szCs w:val="24"/>
          <w:lang w:val="en-US"/>
        </w:rPr>
        <w:t>Telephone:</w:t>
      </w:r>
      <w:r w:rsidR="007C2013">
        <w:rPr>
          <w:rFonts w:ascii="Book Antiqua" w:hAnsi="Book Antiqua"/>
          <w:sz w:val="24"/>
          <w:szCs w:val="24"/>
          <w:lang w:val="en-US"/>
        </w:rPr>
        <w:t xml:space="preserve"> +52</w:t>
      </w:r>
      <w:r w:rsidR="007C2013">
        <w:rPr>
          <w:rFonts w:ascii="Book Antiqua" w:hAnsi="Book Antiqua" w:hint="eastAsia"/>
          <w:sz w:val="24"/>
          <w:szCs w:val="24"/>
          <w:lang w:val="en-US" w:eastAsia="zh-CN"/>
        </w:rPr>
        <w:t>-</w:t>
      </w:r>
      <w:r w:rsidR="007C2013">
        <w:rPr>
          <w:rFonts w:ascii="Book Antiqua" w:hAnsi="Book Antiqua"/>
          <w:sz w:val="24"/>
          <w:szCs w:val="24"/>
          <w:lang w:val="en-US"/>
        </w:rPr>
        <w:t>55</w:t>
      </w:r>
      <w:r w:rsidR="007C2013">
        <w:rPr>
          <w:rFonts w:ascii="Book Antiqua" w:hAnsi="Book Antiqua" w:hint="eastAsia"/>
          <w:sz w:val="24"/>
          <w:szCs w:val="24"/>
          <w:lang w:val="en-US" w:eastAsia="zh-CN"/>
        </w:rPr>
        <w:t>-</w:t>
      </w:r>
      <w:r w:rsidR="007C2013">
        <w:rPr>
          <w:rFonts w:ascii="Book Antiqua" w:hAnsi="Book Antiqua"/>
          <w:sz w:val="24"/>
          <w:szCs w:val="24"/>
          <w:lang w:val="en-US"/>
        </w:rPr>
        <w:t>5485</w:t>
      </w:r>
      <w:r w:rsidRPr="00162B66">
        <w:rPr>
          <w:rFonts w:ascii="Book Antiqua" w:hAnsi="Book Antiqua"/>
          <w:sz w:val="24"/>
          <w:szCs w:val="24"/>
          <w:lang w:val="en-US"/>
        </w:rPr>
        <w:t xml:space="preserve">0672 </w:t>
      </w:r>
    </w:p>
    <w:p w14:paraId="50744D6D" w14:textId="3840533C" w:rsidR="007F29BA" w:rsidRPr="00162B66" w:rsidRDefault="007F29BA" w:rsidP="007C2013">
      <w:pPr>
        <w:widowControl w:val="0"/>
        <w:spacing w:after="0" w:line="360" w:lineRule="auto"/>
        <w:jc w:val="both"/>
        <w:rPr>
          <w:rFonts w:ascii="Book Antiqua" w:hAnsi="Book Antiqua"/>
          <w:sz w:val="24"/>
          <w:szCs w:val="24"/>
          <w:lang w:val="en-US"/>
        </w:rPr>
      </w:pPr>
      <w:r w:rsidRPr="007C2013">
        <w:rPr>
          <w:rFonts w:ascii="Book Antiqua" w:hAnsi="Book Antiqua"/>
          <w:b/>
          <w:sz w:val="24"/>
          <w:szCs w:val="24"/>
          <w:lang w:val="en-US"/>
        </w:rPr>
        <w:t>Fax:</w:t>
      </w:r>
      <w:r w:rsidR="007C2013">
        <w:rPr>
          <w:rFonts w:ascii="Book Antiqua" w:hAnsi="Book Antiqua"/>
          <w:sz w:val="24"/>
          <w:szCs w:val="24"/>
          <w:lang w:val="en-US"/>
        </w:rPr>
        <w:t xml:space="preserve"> +52</w:t>
      </w:r>
      <w:r w:rsidR="007C2013">
        <w:rPr>
          <w:rFonts w:ascii="Book Antiqua" w:hAnsi="Book Antiqua" w:hint="eastAsia"/>
          <w:sz w:val="24"/>
          <w:szCs w:val="24"/>
          <w:lang w:val="en-US" w:eastAsia="zh-CN"/>
        </w:rPr>
        <w:t>-</w:t>
      </w:r>
      <w:r w:rsidR="007C2013">
        <w:rPr>
          <w:rFonts w:ascii="Book Antiqua" w:hAnsi="Book Antiqua"/>
          <w:sz w:val="24"/>
          <w:szCs w:val="24"/>
          <w:lang w:val="en-US"/>
        </w:rPr>
        <w:t>55</w:t>
      </w:r>
      <w:r w:rsidR="007C2013">
        <w:rPr>
          <w:rFonts w:ascii="Book Antiqua" w:hAnsi="Book Antiqua" w:hint="eastAsia"/>
          <w:sz w:val="24"/>
          <w:szCs w:val="24"/>
          <w:lang w:val="en-US" w:eastAsia="zh-CN"/>
        </w:rPr>
        <w:t>-</w:t>
      </w:r>
      <w:r w:rsidR="007C2013">
        <w:rPr>
          <w:rFonts w:ascii="Book Antiqua" w:hAnsi="Book Antiqua"/>
          <w:sz w:val="24"/>
          <w:szCs w:val="24"/>
          <w:lang w:val="en-US"/>
        </w:rPr>
        <w:t>5573</w:t>
      </w:r>
      <w:r w:rsidRPr="00162B66">
        <w:rPr>
          <w:rFonts w:ascii="Book Antiqua" w:hAnsi="Book Antiqua"/>
          <w:sz w:val="24"/>
          <w:szCs w:val="24"/>
          <w:lang w:val="en-US"/>
        </w:rPr>
        <w:t>2111</w:t>
      </w:r>
    </w:p>
    <w:p w14:paraId="3004F7B5" w14:textId="77777777" w:rsidR="007578C8" w:rsidRDefault="007578C8" w:rsidP="007C2013">
      <w:pPr>
        <w:widowControl w:val="0"/>
        <w:spacing w:after="0" w:line="360" w:lineRule="auto"/>
        <w:jc w:val="both"/>
        <w:rPr>
          <w:rFonts w:ascii="Book Antiqua" w:hAnsi="Book Antiqua"/>
          <w:sz w:val="24"/>
          <w:szCs w:val="24"/>
          <w:lang w:val="en-US" w:eastAsia="zh-CN"/>
        </w:rPr>
      </w:pPr>
    </w:p>
    <w:p w14:paraId="2945A4D7" w14:textId="784A4336" w:rsidR="007C2013" w:rsidRPr="007C2013" w:rsidRDefault="007C2013" w:rsidP="007C2013">
      <w:pPr>
        <w:spacing w:after="0" w:line="360" w:lineRule="auto"/>
        <w:rPr>
          <w:rFonts w:ascii="Book Antiqua" w:hAnsi="Book Antiqua"/>
          <w:sz w:val="24"/>
          <w:lang w:eastAsia="zh-CN"/>
        </w:rPr>
      </w:pPr>
      <w:r>
        <w:rPr>
          <w:rFonts w:ascii="Book Antiqua" w:hAnsi="Book Antiqua"/>
          <w:b/>
          <w:sz w:val="24"/>
        </w:rPr>
        <w:t xml:space="preserve">Received: </w:t>
      </w:r>
      <w:r w:rsidRPr="007C2013">
        <w:rPr>
          <w:rFonts w:ascii="Book Antiqua" w:hAnsi="Book Antiqua" w:hint="eastAsia"/>
          <w:sz w:val="24"/>
          <w:lang w:eastAsia="zh-CN"/>
        </w:rPr>
        <w:t>September 29, 2014</w:t>
      </w:r>
    </w:p>
    <w:p w14:paraId="6FD1A69E" w14:textId="7499853E" w:rsidR="007C2013" w:rsidRPr="007C2013" w:rsidRDefault="007C2013" w:rsidP="007C2013">
      <w:pPr>
        <w:spacing w:after="0" w:line="360" w:lineRule="auto"/>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Pr="007C2013">
        <w:rPr>
          <w:rFonts w:ascii="Book Antiqua" w:hAnsi="Book Antiqua" w:hint="eastAsia"/>
          <w:sz w:val="24"/>
          <w:lang w:eastAsia="zh-CN"/>
        </w:rPr>
        <w:t xml:space="preserve"> September </w:t>
      </w:r>
      <w:r>
        <w:rPr>
          <w:rFonts w:ascii="Book Antiqua" w:hAnsi="Book Antiqua" w:hint="eastAsia"/>
          <w:sz w:val="24"/>
          <w:lang w:eastAsia="zh-CN"/>
        </w:rPr>
        <w:t>30</w:t>
      </w:r>
      <w:r w:rsidRPr="007C2013">
        <w:rPr>
          <w:rFonts w:ascii="Book Antiqua" w:hAnsi="Book Antiqua" w:hint="eastAsia"/>
          <w:sz w:val="24"/>
          <w:lang w:eastAsia="zh-CN"/>
        </w:rPr>
        <w:t>, 2014</w:t>
      </w:r>
    </w:p>
    <w:p w14:paraId="58F1E56C" w14:textId="409995A8" w:rsidR="007C2013" w:rsidRPr="007C2013" w:rsidRDefault="007C2013" w:rsidP="007C2013">
      <w:pPr>
        <w:spacing w:after="0" w:line="360" w:lineRule="auto"/>
        <w:rPr>
          <w:rFonts w:ascii="Book Antiqua" w:hAnsi="Book Antiqua"/>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7C2013">
        <w:rPr>
          <w:rFonts w:ascii="Book Antiqua" w:hAnsi="Book Antiqua" w:hint="eastAsia"/>
          <w:sz w:val="24"/>
          <w:lang w:eastAsia="zh-CN"/>
        </w:rPr>
        <w:t>November 14, 2014</w:t>
      </w:r>
    </w:p>
    <w:p w14:paraId="52FB3AF9" w14:textId="21FF35D0" w:rsidR="007C2013" w:rsidRDefault="007C2013" w:rsidP="007C2013">
      <w:pPr>
        <w:spacing w:after="0" w:line="360" w:lineRule="auto"/>
        <w:rPr>
          <w:rFonts w:ascii="Book Antiqua" w:hAnsi="Book Antiqua"/>
          <w:b/>
          <w:sz w:val="24"/>
          <w:lang w:eastAsia="zh-CN"/>
        </w:rPr>
      </w:pPr>
      <w:r>
        <w:rPr>
          <w:rFonts w:ascii="Book Antiqua" w:hAnsi="Book Antiqua"/>
          <w:b/>
          <w:sz w:val="24"/>
        </w:rPr>
        <w:lastRenderedPageBreak/>
        <w:t xml:space="preserve">Revised: </w:t>
      </w:r>
      <w:r w:rsidRPr="007C2013">
        <w:rPr>
          <w:rFonts w:ascii="Book Antiqua" w:hAnsi="Book Antiqua" w:hint="eastAsia"/>
          <w:sz w:val="24"/>
          <w:lang w:eastAsia="zh-CN"/>
        </w:rPr>
        <w:t>December 5, 2014</w:t>
      </w:r>
    </w:p>
    <w:p w14:paraId="0B123B07" w14:textId="11002CB1" w:rsidR="007C2013" w:rsidRDefault="002711AA" w:rsidP="007C2013">
      <w:pPr>
        <w:spacing w:after="0" w:line="360" w:lineRule="auto"/>
        <w:rPr>
          <w:rFonts w:ascii="Book Antiqua" w:hAnsi="Book Antiqua"/>
          <w:b/>
          <w:sz w:val="24"/>
        </w:rPr>
      </w:pPr>
      <w:r>
        <w:rPr>
          <w:rFonts w:ascii="Book Antiqua" w:hAnsi="Book Antiqua"/>
          <w:b/>
          <w:sz w:val="24"/>
        </w:rPr>
        <w:t xml:space="preserve">Accepted: </w:t>
      </w:r>
      <w:r w:rsidRPr="002711AA">
        <w:rPr>
          <w:rFonts w:ascii="Book Antiqua" w:hAnsi="Book Antiqua"/>
          <w:sz w:val="24"/>
        </w:rPr>
        <w:t>March 4, 2015</w:t>
      </w:r>
    </w:p>
    <w:p w14:paraId="556F237B" w14:textId="77777777" w:rsidR="007C2013" w:rsidRDefault="007C2013" w:rsidP="007C2013">
      <w:pPr>
        <w:spacing w:after="0" w:line="360" w:lineRule="auto"/>
        <w:rPr>
          <w:rFonts w:ascii="Book Antiqua" w:hAnsi="Book Antiqua"/>
          <w:b/>
          <w:sz w:val="24"/>
        </w:rPr>
      </w:pPr>
      <w:r w:rsidRPr="009659DA">
        <w:rPr>
          <w:rFonts w:ascii="Book Antiqua" w:hAnsi="Book Antiqua"/>
          <w:b/>
          <w:sz w:val="24"/>
        </w:rPr>
        <w:t>Article in press:</w:t>
      </w:r>
    </w:p>
    <w:p w14:paraId="43EE5527" w14:textId="23B0F868" w:rsidR="007C2013" w:rsidRDefault="007C2013" w:rsidP="007C2013">
      <w:pPr>
        <w:widowControl w:val="0"/>
        <w:spacing w:after="0" w:line="360" w:lineRule="auto"/>
        <w:jc w:val="both"/>
        <w:rPr>
          <w:rFonts w:ascii="Book Antiqua" w:hAnsi="Book Antiqua"/>
          <w:sz w:val="24"/>
          <w:szCs w:val="24"/>
          <w:lang w:val="en-US" w:eastAsia="zh-CN"/>
        </w:rPr>
      </w:pPr>
      <w:r>
        <w:rPr>
          <w:rFonts w:ascii="Book Antiqua" w:hAnsi="Book Antiqua"/>
          <w:b/>
          <w:sz w:val="24"/>
        </w:rPr>
        <w:t>Published online:</w:t>
      </w:r>
    </w:p>
    <w:p w14:paraId="390017F3" w14:textId="77777777" w:rsidR="007C2013" w:rsidRDefault="007C2013" w:rsidP="007C2013">
      <w:pPr>
        <w:widowControl w:val="0"/>
        <w:spacing w:after="0" w:line="360" w:lineRule="auto"/>
        <w:jc w:val="both"/>
        <w:rPr>
          <w:rFonts w:ascii="Book Antiqua" w:hAnsi="Book Antiqua"/>
          <w:b/>
          <w:sz w:val="24"/>
          <w:szCs w:val="24"/>
          <w:lang w:val="en-US" w:eastAsia="zh-CN"/>
        </w:rPr>
      </w:pPr>
    </w:p>
    <w:p w14:paraId="0F8F5501" w14:textId="77777777" w:rsidR="007578C8" w:rsidRPr="00162B66" w:rsidRDefault="007578C8" w:rsidP="007C2013">
      <w:pPr>
        <w:widowControl w:val="0"/>
        <w:spacing w:after="0" w:line="360" w:lineRule="auto"/>
        <w:jc w:val="both"/>
        <w:rPr>
          <w:rFonts w:ascii="Book Antiqua" w:hAnsi="Book Antiqua"/>
          <w:b/>
          <w:sz w:val="24"/>
          <w:szCs w:val="24"/>
          <w:lang w:val="en-US" w:eastAsia="zh-CN"/>
        </w:rPr>
      </w:pPr>
      <w:r w:rsidRPr="00162B66">
        <w:rPr>
          <w:rFonts w:ascii="Book Antiqua" w:hAnsi="Book Antiqua"/>
          <w:b/>
          <w:sz w:val="24"/>
          <w:szCs w:val="24"/>
          <w:lang w:val="en-US"/>
        </w:rPr>
        <w:t>Abstract</w:t>
      </w:r>
    </w:p>
    <w:p w14:paraId="08BCCB8D" w14:textId="35C21E7D" w:rsidR="007578C8" w:rsidRPr="00162B66" w:rsidRDefault="007578C8"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Hypertension is currently one of the most prevalent illnesses worldwide, and is the second most common cause of heart failure, only behind ischemic cardiomyopathy. The development of novel multimodality imaging techniques in recent years has broadened the diagnostic methods, risk stratification and monitoring of treatment of cardiovascular diseases available for clinicians. Cardiovascular magnetic resonance</w:t>
      </w:r>
      <w:r w:rsidR="007C2013">
        <w:rPr>
          <w:rFonts w:ascii="Book Antiqua" w:hAnsi="Book Antiqua" w:hint="eastAsia"/>
          <w:sz w:val="24"/>
          <w:szCs w:val="24"/>
          <w:lang w:val="en-US" w:eastAsia="zh-CN"/>
        </w:rPr>
        <w:t xml:space="preserve"> (CMR)</w:t>
      </w:r>
      <w:r w:rsidRPr="00162B66">
        <w:rPr>
          <w:rFonts w:ascii="Book Antiqua" w:hAnsi="Book Antiqua"/>
          <w:sz w:val="24"/>
          <w:szCs w:val="24"/>
          <w:lang w:val="en-US"/>
        </w:rPr>
        <w:t xml:space="preserve"> has a great capacity to evaluate cardiac dimensions and ventricular function, is extremely useful in ruling-out ischemic cardiomyopathy, the evaluation of the vascular system, in making the differential diagnosis for resistant hypertension and risk stratification for hypertensive cardiomyopathy and constitutes today, the method of choice to evaluate left ventricular systolic function. Computed tomography </w:t>
      </w:r>
      <w:r w:rsidR="00B715B4">
        <w:rPr>
          <w:rFonts w:ascii="Book Antiqua" w:hAnsi="Book Antiqua" w:hint="eastAsia"/>
          <w:sz w:val="24"/>
          <w:szCs w:val="24"/>
          <w:lang w:val="en-US" w:eastAsia="zh-CN"/>
        </w:rPr>
        <w:t xml:space="preserve">(CT) </w:t>
      </w:r>
      <w:r w:rsidRPr="00162B66">
        <w:rPr>
          <w:rFonts w:ascii="Book Antiqua" w:hAnsi="Book Antiqua"/>
          <w:sz w:val="24"/>
          <w:szCs w:val="24"/>
          <w:lang w:val="en-US"/>
        </w:rPr>
        <w:t xml:space="preserve">is the method of choice for the evaluation of vascular anatomy, including coronary arteries, and is also able to provide both functional and structural information. Finally, nuclear cardiology studies have been traditionally used to evaluate myocardial ischemia, along with offering the capacity to evaluate ventricular, endothelial and cardiac innervation function; information that is key in directing the treatment of the patient. In this narrative review, the most recent contributions of multimodality imaging to the patient with hypertension (CMR, CT and </w:t>
      </w:r>
      <w:r w:rsidR="007C2013" w:rsidRPr="00162B66">
        <w:rPr>
          <w:rFonts w:ascii="Book Antiqua" w:hAnsi="Book Antiqua"/>
          <w:sz w:val="24"/>
          <w:szCs w:val="24"/>
          <w:lang w:val="en-US"/>
        </w:rPr>
        <w:t>nuclear c</w:t>
      </w:r>
      <w:r w:rsidRPr="00162B66">
        <w:rPr>
          <w:rFonts w:ascii="Book Antiqua" w:hAnsi="Book Antiqua"/>
          <w:sz w:val="24"/>
          <w:szCs w:val="24"/>
          <w:lang w:val="en-US"/>
        </w:rPr>
        <w:t>ardiology) will be reviewed.</w:t>
      </w:r>
      <w:r w:rsidR="00DA18F8">
        <w:rPr>
          <w:rFonts w:ascii="Book Antiqua" w:hAnsi="Book Antiqua"/>
          <w:sz w:val="24"/>
          <w:szCs w:val="24"/>
          <w:lang w:val="en-US"/>
        </w:rPr>
        <w:t xml:space="preserve"> </w:t>
      </w:r>
    </w:p>
    <w:p w14:paraId="4DD99EF0" w14:textId="77777777" w:rsidR="007578C8" w:rsidRPr="00162B66" w:rsidRDefault="007578C8" w:rsidP="007578C8">
      <w:pPr>
        <w:widowControl w:val="0"/>
        <w:spacing w:after="0" w:line="360" w:lineRule="auto"/>
        <w:jc w:val="both"/>
        <w:rPr>
          <w:rFonts w:ascii="Book Antiqua" w:hAnsi="Book Antiqua"/>
          <w:b/>
          <w:sz w:val="24"/>
          <w:szCs w:val="24"/>
          <w:lang w:val="en-US" w:eastAsia="zh-CN"/>
        </w:rPr>
      </w:pPr>
    </w:p>
    <w:p w14:paraId="30B3384D" w14:textId="67087A53" w:rsidR="007578C8" w:rsidRPr="00162B66" w:rsidRDefault="007578C8" w:rsidP="007C2013">
      <w:pPr>
        <w:widowControl w:val="0"/>
        <w:spacing w:after="0" w:line="360" w:lineRule="auto"/>
        <w:jc w:val="both"/>
        <w:rPr>
          <w:rFonts w:ascii="Book Antiqua" w:hAnsi="Book Antiqua"/>
          <w:b/>
          <w:sz w:val="24"/>
          <w:szCs w:val="24"/>
          <w:lang w:val="en-US" w:eastAsia="zh-CN"/>
        </w:rPr>
      </w:pPr>
      <w:r w:rsidRPr="00162B66">
        <w:rPr>
          <w:rFonts w:ascii="Book Antiqua" w:hAnsi="Book Antiqua"/>
          <w:b/>
          <w:sz w:val="24"/>
          <w:szCs w:val="24"/>
          <w:lang w:val="en-US"/>
        </w:rPr>
        <w:t>Key</w:t>
      </w:r>
      <w:r w:rsidRPr="00162B66">
        <w:rPr>
          <w:rFonts w:ascii="Book Antiqua" w:hAnsi="Book Antiqua"/>
          <w:b/>
          <w:sz w:val="24"/>
          <w:szCs w:val="24"/>
          <w:lang w:val="en-US" w:eastAsia="zh-CN"/>
        </w:rPr>
        <w:t xml:space="preserve"> </w:t>
      </w:r>
      <w:r w:rsidRPr="00162B66">
        <w:rPr>
          <w:rFonts w:ascii="Book Antiqua" w:hAnsi="Book Antiqua"/>
          <w:b/>
          <w:sz w:val="24"/>
          <w:szCs w:val="24"/>
          <w:lang w:val="en-US"/>
        </w:rPr>
        <w:t xml:space="preserve">words: </w:t>
      </w:r>
      <w:r w:rsidR="007C2013" w:rsidRPr="00162B66">
        <w:rPr>
          <w:rFonts w:ascii="Book Antiqua" w:hAnsi="Book Antiqua"/>
          <w:sz w:val="24"/>
          <w:szCs w:val="24"/>
          <w:lang w:val="en-US"/>
        </w:rPr>
        <w:t>C</w:t>
      </w:r>
      <w:r w:rsidRPr="00162B66">
        <w:rPr>
          <w:rFonts w:ascii="Book Antiqua" w:hAnsi="Book Antiqua"/>
          <w:sz w:val="24"/>
          <w:szCs w:val="24"/>
          <w:lang w:val="en-US"/>
        </w:rPr>
        <w:t>ardiac imaging techniques</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w:t>
      </w:r>
      <w:r w:rsidR="007C2013" w:rsidRPr="00162B66">
        <w:rPr>
          <w:rFonts w:ascii="Book Antiqua" w:hAnsi="Book Antiqua"/>
          <w:sz w:val="24"/>
          <w:szCs w:val="24"/>
          <w:lang w:val="en-US"/>
        </w:rPr>
        <w:t>M</w:t>
      </w:r>
      <w:r w:rsidRPr="00162B66">
        <w:rPr>
          <w:rFonts w:ascii="Book Antiqua" w:hAnsi="Book Antiqua"/>
          <w:sz w:val="24"/>
          <w:szCs w:val="24"/>
          <w:lang w:val="en-US"/>
        </w:rPr>
        <w:t>ultimodality imaging</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w:t>
      </w:r>
      <w:r w:rsidR="007C2013" w:rsidRPr="00162B66">
        <w:rPr>
          <w:rFonts w:ascii="Book Antiqua" w:hAnsi="Book Antiqua"/>
          <w:sz w:val="24"/>
          <w:szCs w:val="24"/>
          <w:lang w:val="en-US"/>
        </w:rPr>
        <w:t>M</w:t>
      </w:r>
      <w:r w:rsidRPr="00162B66">
        <w:rPr>
          <w:rFonts w:ascii="Book Antiqua" w:hAnsi="Book Antiqua"/>
          <w:sz w:val="24"/>
          <w:szCs w:val="24"/>
          <w:lang w:val="en-US"/>
        </w:rPr>
        <w:t>agnetic resonance imaging</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Cardiac-</w:t>
      </w:r>
      <w:r w:rsidR="007C2013" w:rsidRPr="00162B66">
        <w:rPr>
          <w:rFonts w:ascii="Book Antiqua" w:hAnsi="Book Antiqua"/>
          <w:sz w:val="24"/>
          <w:szCs w:val="24"/>
          <w:lang w:val="en-US"/>
        </w:rPr>
        <w:t>gated single photon emission computed tomo</w:t>
      </w:r>
      <w:r w:rsidRPr="00162B66">
        <w:rPr>
          <w:rFonts w:ascii="Book Antiqua" w:hAnsi="Book Antiqua"/>
          <w:sz w:val="24"/>
          <w:szCs w:val="24"/>
          <w:lang w:val="en-US"/>
        </w:rPr>
        <w:t>graphy</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Positron </w:t>
      </w:r>
      <w:r w:rsidR="007C2013" w:rsidRPr="00162B66">
        <w:rPr>
          <w:rFonts w:ascii="Book Antiqua" w:hAnsi="Book Antiqua"/>
          <w:sz w:val="24"/>
          <w:szCs w:val="24"/>
          <w:lang w:val="en-US"/>
        </w:rPr>
        <w:t>emission tom</w:t>
      </w:r>
      <w:r w:rsidRPr="00162B66">
        <w:rPr>
          <w:rFonts w:ascii="Book Antiqua" w:hAnsi="Book Antiqua"/>
          <w:sz w:val="24"/>
          <w:szCs w:val="24"/>
          <w:lang w:val="en-US"/>
        </w:rPr>
        <w:t>ography</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Multidetector </w:t>
      </w:r>
      <w:r w:rsidR="007C2013" w:rsidRPr="00162B66">
        <w:rPr>
          <w:rFonts w:ascii="Book Antiqua" w:hAnsi="Book Antiqua"/>
          <w:sz w:val="24"/>
          <w:szCs w:val="24"/>
          <w:lang w:val="en-US"/>
        </w:rPr>
        <w:t>computed to</w:t>
      </w:r>
      <w:r w:rsidRPr="00162B66">
        <w:rPr>
          <w:rFonts w:ascii="Book Antiqua" w:hAnsi="Book Antiqua"/>
          <w:sz w:val="24"/>
          <w:szCs w:val="24"/>
          <w:lang w:val="en-US"/>
        </w:rPr>
        <w:t>mography</w:t>
      </w:r>
      <w:r w:rsidR="007C2013">
        <w:rPr>
          <w:rFonts w:ascii="Book Antiqua" w:hAnsi="Book Antiqua" w:hint="eastAsia"/>
          <w:sz w:val="24"/>
          <w:szCs w:val="24"/>
          <w:lang w:val="en-US" w:eastAsia="zh-CN"/>
        </w:rPr>
        <w:t>;</w:t>
      </w:r>
      <w:r w:rsidRPr="00162B66">
        <w:rPr>
          <w:rFonts w:ascii="Book Antiqua" w:hAnsi="Book Antiqua"/>
          <w:sz w:val="24"/>
          <w:szCs w:val="24"/>
          <w:lang w:val="en-US"/>
        </w:rPr>
        <w:t xml:space="preserve"> Hypertension</w:t>
      </w:r>
      <w:r w:rsidRPr="00162B66">
        <w:rPr>
          <w:rFonts w:ascii="Book Antiqua" w:hAnsi="Book Antiqua"/>
          <w:b/>
          <w:sz w:val="24"/>
          <w:szCs w:val="24"/>
          <w:lang w:val="en-US"/>
        </w:rPr>
        <w:t xml:space="preserve"> </w:t>
      </w:r>
    </w:p>
    <w:p w14:paraId="6683B704" w14:textId="77777777" w:rsidR="007578C8" w:rsidRDefault="007578C8" w:rsidP="007C2013">
      <w:pPr>
        <w:widowControl w:val="0"/>
        <w:spacing w:after="0" w:line="360" w:lineRule="auto"/>
        <w:jc w:val="both"/>
        <w:rPr>
          <w:rFonts w:ascii="Book Antiqua" w:hAnsi="Book Antiqua"/>
          <w:b/>
          <w:sz w:val="24"/>
          <w:szCs w:val="24"/>
          <w:lang w:val="en-US" w:eastAsia="zh-CN"/>
        </w:rPr>
      </w:pPr>
    </w:p>
    <w:p w14:paraId="64BB10DF" w14:textId="7783222F" w:rsidR="007C2013" w:rsidRPr="007C2013" w:rsidRDefault="007C2013" w:rsidP="007C2013">
      <w:pPr>
        <w:widowControl w:val="0"/>
        <w:spacing w:after="0" w:line="360" w:lineRule="auto"/>
        <w:jc w:val="both"/>
        <w:rPr>
          <w:rFonts w:ascii="Book Antiqua" w:hAnsi="Book Antiqua"/>
          <w:bCs/>
          <w:sz w:val="24"/>
          <w:szCs w:val="24"/>
          <w:lang w:eastAsia="zh-CN"/>
        </w:rPr>
      </w:pPr>
      <w:r w:rsidRPr="007C2013">
        <w:rPr>
          <w:rFonts w:ascii="Book Antiqua" w:hAnsi="Book Antiqua"/>
          <w:b/>
          <w:bCs/>
          <w:sz w:val="24"/>
          <w:szCs w:val="24"/>
        </w:rPr>
        <w:t xml:space="preserve">© The Author(s) 2015. </w:t>
      </w:r>
      <w:r w:rsidRPr="007C2013">
        <w:rPr>
          <w:rFonts w:ascii="Book Antiqua" w:hAnsi="Book Antiqua"/>
          <w:bCs/>
          <w:sz w:val="24"/>
          <w:szCs w:val="24"/>
        </w:rPr>
        <w:t>Published by Baishideng Publishing Group Inc. All rights reserved.</w:t>
      </w:r>
    </w:p>
    <w:p w14:paraId="7CC369D8" w14:textId="77777777" w:rsidR="007C2013" w:rsidRPr="00162B66" w:rsidRDefault="007C2013" w:rsidP="007C2013">
      <w:pPr>
        <w:widowControl w:val="0"/>
        <w:spacing w:after="0" w:line="360" w:lineRule="auto"/>
        <w:jc w:val="both"/>
        <w:rPr>
          <w:rFonts w:ascii="Book Antiqua" w:hAnsi="Book Antiqua"/>
          <w:b/>
          <w:sz w:val="24"/>
          <w:szCs w:val="24"/>
          <w:lang w:val="en-US" w:eastAsia="zh-CN"/>
        </w:rPr>
      </w:pPr>
    </w:p>
    <w:p w14:paraId="6610F482" w14:textId="1FBB020E" w:rsidR="007578C8" w:rsidRPr="00162B66" w:rsidRDefault="007578C8" w:rsidP="007C2013">
      <w:pPr>
        <w:widowControl w:val="0"/>
        <w:spacing w:after="0" w:line="360" w:lineRule="auto"/>
        <w:jc w:val="both"/>
        <w:rPr>
          <w:rFonts w:ascii="Book Antiqua" w:hAnsi="Book Antiqua"/>
          <w:sz w:val="24"/>
          <w:szCs w:val="24"/>
          <w:lang w:val="en-US"/>
        </w:rPr>
      </w:pPr>
      <w:r w:rsidRPr="00162B66">
        <w:rPr>
          <w:rFonts w:ascii="Book Antiqua" w:hAnsi="Book Antiqua"/>
          <w:b/>
          <w:sz w:val="24"/>
          <w:szCs w:val="24"/>
          <w:lang w:val="en-US"/>
        </w:rPr>
        <w:t>Core</w:t>
      </w:r>
      <w:r w:rsidRPr="00162B66">
        <w:rPr>
          <w:rFonts w:ascii="Book Antiqua" w:hAnsi="Book Antiqua"/>
          <w:b/>
          <w:sz w:val="24"/>
          <w:szCs w:val="24"/>
          <w:lang w:val="en-US" w:eastAsia="zh-CN"/>
        </w:rPr>
        <w:t xml:space="preserve"> </w:t>
      </w:r>
      <w:r w:rsidRPr="00162B66">
        <w:rPr>
          <w:rFonts w:ascii="Book Antiqua" w:hAnsi="Book Antiqua"/>
          <w:b/>
          <w:sz w:val="24"/>
          <w:szCs w:val="24"/>
          <w:lang w:val="en-US"/>
        </w:rPr>
        <w:t xml:space="preserve">tip: </w:t>
      </w:r>
      <w:r w:rsidRPr="00162B66">
        <w:rPr>
          <w:rFonts w:ascii="Book Antiqua" w:hAnsi="Book Antiqua"/>
          <w:sz w:val="24"/>
          <w:szCs w:val="24"/>
          <w:lang w:val="en-US"/>
        </w:rPr>
        <w:t xml:space="preserve">Diverse imaging modalities are playing a larger role every day in the diagnosis, treatment decisions and follow-up of patients. This is especially true in patients with hypertension. The merger of diverse imaging techniques has led to the rise of Multimodality Imaging, using tools such as </w:t>
      </w:r>
      <w:r w:rsidR="007C2013" w:rsidRPr="00162B66">
        <w:rPr>
          <w:rFonts w:ascii="Book Antiqua" w:hAnsi="Book Antiqua"/>
          <w:sz w:val="24"/>
          <w:szCs w:val="24"/>
          <w:lang w:val="en-US"/>
        </w:rPr>
        <w:t>cardiovascular magnetic resonance, computed tomography and nuclear cardiolo</w:t>
      </w:r>
      <w:r w:rsidRPr="00162B66">
        <w:rPr>
          <w:rFonts w:ascii="Book Antiqua" w:hAnsi="Book Antiqua"/>
          <w:sz w:val="24"/>
          <w:szCs w:val="24"/>
          <w:lang w:val="en-US"/>
        </w:rPr>
        <w:t xml:space="preserve">gy that aid clinicians make the best therapeutic decisions. In this article, we will make a comprehensive review of the most novel contributions of multimodality imaging to patients with hypertension. </w:t>
      </w:r>
    </w:p>
    <w:p w14:paraId="33811A2F" w14:textId="77777777" w:rsidR="007578C8" w:rsidRPr="00162B66" w:rsidRDefault="007578C8" w:rsidP="007578C8">
      <w:pPr>
        <w:widowControl w:val="0"/>
        <w:spacing w:after="0" w:line="360" w:lineRule="auto"/>
        <w:jc w:val="both"/>
        <w:rPr>
          <w:rFonts w:ascii="Book Antiqua" w:hAnsi="Book Antiqua"/>
          <w:b/>
          <w:sz w:val="24"/>
          <w:szCs w:val="24"/>
          <w:lang w:val="en-US"/>
        </w:rPr>
      </w:pPr>
    </w:p>
    <w:p w14:paraId="644A9E3D" w14:textId="4380AC03" w:rsidR="007C2013" w:rsidRDefault="007C2013" w:rsidP="007578C8">
      <w:pPr>
        <w:widowControl w:val="0"/>
        <w:spacing w:after="0" w:line="360" w:lineRule="auto"/>
        <w:jc w:val="both"/>
        <w:rPr>
          <w:rFonts w:ascii="Book Antiqua" w:hAnsi="Book Antiqua"/>
          <w:sz w:val="24"/>
          <w:szCs w:val="24"/>
          <w:lang w:val="en-US" w:eastAsia="zh-CN"/>
        </w:rPr>
      </w:pPr>
      <w:r w:rsidRPr="00162B66">
        <w:rPr>
          <w:rFonts w:ascii="Book Antiqua" w:hAnsi="Book Antiqua"/>
          <w:sz w:val="24"/>
          <w:szCs w:val="24"/>
        </w:rPr>
        <w:t>Alexanderson-Rosas</w:t>
      </w:r>
      <w:r>
        <w:rPr>
          <w:rFonts w:ascii="Book Antiqua" w:hAnsi="Book Antiqua" w:hint="eastAsia"/>
          <w:sz w:val="24"/>
          <w:szCs w:val="24"/>
          <w:lang w:eastAsia="zh-CN"/>
        </w:rPr>
        <w:t xml:space="preserve"> E</w:t>
      </w:r>
      <w:r w:rsidRPr="00162B66">
        <w:rPr>
          <w:rFonts w:ascii="Book Antiqua" w:hAnsi="Book Antiqua"/>
          <w:sz w:val="24"/>
          <w:szCs w:val="24"/>
        </w:rPr>
        <w:t>, Berríos-Bárcenas</w:t>
      </w:r>
      <w:r>
        <w:rPr>
          <w:rFonts w:ascii="Book Antiqua" w:hAnsi="Book Antiqua" w:hint="eastAsia"/>
          <w:sz w:val="24"/>
          <w:szCs w:val="24"/>
          <w:lang w:eastAsia="zh-CN"/>
        </w:rPr>
        <w:t xml:space="preserve"> E</w:t>
      </w:r>
      <w:r w:rsidRPr="00162B66">
        <w:rPr>
          <w:rFonts w:ascii="Book Antiqua" w:hAnsi="Book Antiqua"/>
          <w:sz w:val="24"/>
          <w:szCs w:val="24"/>
        </w:rPr>
        <w:t>, Meave</w:t>
      </w:r>
      <w:r>
        <w:rPr>
          <w:rFonts w:ascii="Book Antiqua" w:hAnsi="Book Antiqua" w:hint="eastAsia"/>
          <w:sz w:val="24"/>
          <w:szCs w:val="24"/>
          <w:lang w:eastAsia="zh-CN"/>
        </w:rPr>
        <w:t xml:space="preserve"> A</w:t>
      </w:r>
      <w:r w:rsidRPr="00162B66">
        <w:rPr>
          <w:rFonts w:ascii="Book Antiqua" w:hAnsi="Book Antiqua"/>
          <w:sz w:val="24"/>
          <w:szCs w:val="24"/>
        </w:rPr>
        <w:t>, de la Fuente-Mancera</w:t>
      </w:r>
      <w:r>
        <w:rPr>
          <w:rFonts w:ascii="Book Antiqua" w:hAnsi="Book Antiqua" w:hint="eastAsia"/>
          <w:sz w:val="24"/>
          <w:szCs w:val="24"/>
          <w:lang w:eastAsia="zh-CN"/>
        </w:rPr>
        <w:t xml:space="preserve"> JC</w:t>
      </w:r>
      <w:r w:rsidRPr="00162B66">
        <w:rPr>
          <w:rFonts w:ascii="Book Antiqua" w:hAnsi="Book Antiqua"/>
          <w:sz w:val="24"/>
          <w:szCs w:val="24"/>
        </w:rPr>
        <w:t>, Oropeza-Aguilar</w:t>
      </w:r>
      <w:r>
        <w:rPr>
          <w:rFonts w:ascii="Book Antiqua" w:hAnsi="Book Antiqua" w:hint="eastAsia"/>
          <w:sz w:val="24"/>
          <w:szCs w:val="24"/>
          <w:lang w:eastAsia="zh-CN"/>
        </w:rPr>
        <w:t xml:space="preserve"> M</w:t>
      </w:r>
      <w:r w:rsidRPr="00162B66">
        <w:rPr>
          <w:rFonts w:ascii="Book Antiqua" w:hAnsi="Book Antiqua"/>
          <w:sz w:val="24"/>
          <w:szCs w:val="24"/>
        </w:rPr>
        <w:t>, Barrero-Mier</w:t>
      </w:r>
      <w:r>
        <w:rPr>
          <w:rFonts w:ascii="Book Antiqua" w:hAnsi="Book Antiqua" w:hint="eastAsia"/>
          <w:sz w:val="24"/>
          <w:szCs w:val="24"/>
          <w:lang w:eastAsia="zh-CN"/>
        </w:rPr>
        <w:t xml:space="preserve"> A</w:t>
      </w:r>
      <w:r w:rsidRPr="00162B66">
        <w:rPr>
          <w:rFonts w:ascii="Book Antiqua" w:hAnsi="Book Antiqua"/>
          <w:sz w:val="24"/>
          <w:szCs w:val="24"/>
        </w:rPr>
        <w:t>, Monroy-González</w:t>
      </w:r>
      <w:r>
        <w:rPr>
          <w:rFonts w:ascii="Book Antiqua" w:hAnsi="Book Antiqua" w:hint="eastAsia"/>
          <w:sz w:val="24"/>
          <w:szCs w:val="24"/>
          <w:lang w:eastAsia="zh-CN"/>
        </w:rPr>
        <w:t xml:space="preserve"> AG</w:t>
      </w:r>
      <w:r w:rsidRPr="00162B66">
        <w:rPr>
          <w:rFonts w:ascii="Book Antiqua" w:hAnsi="Book Antiqua"/>
          <w:sz w:val="24"/>
          <w:szCs w:val="24"/>
        </w:rPr>
        <w:t>, Cruz-Mendoza</w:t>
      </w:r>
      <w:r>
        <w:rPr>
          <w:rFonts w:ascii="Book Antiqua" w:hAnsi="Book Antiqua" w:hint="eastAsia"/>
          <w:sz w:val="24"/>
          <w:szCs w:val="24"/>
          <w:lang w:eastAsia="zh-CN"/>
        </w:rPr>
        <w:t xml:space="preserve"> R</w:t>
      </w:r>
      <w:r w:rsidRPr="00162B66">
        <w:rPr>
          <w:rFonts w:ascii="Book Antiqua" w:hAnsi="Book Antiqua"/>
          <w:sz w:val="24"/>
          <w:szCs w:val="24"/>
        </w:rPr>
        <w:t xml:space="preserve">, Guinto-Nishimura </w:t>
      </w:r>
      <w:r>
        <w:rPr>
          <w:rFonts w:ascii="Book Antiqua" w:hAnsi="Book Antiqua" w:hint="eastAsia"/>
          <w:sz w:val="24"/>
          <w:szCs w:val="24"/>
          <w:lang w:eastAsia="zh-CN"/>
        </w:rPr>
        <w:t>GY.</w:t>
      </w:r>
      <w:r w:rsidRPr="007C2013">
        <w:rPr>
          <w:rFonts w:ascii="Book Antiqua" w:hAnsi="Book Antiqua"/>
          <w:sz w:val="24"/>
          <w:szCs w:val="24"/>
          <w:lang w:val="en-US"/>
        </w:rPr>
        <w:t xml:space="preserve"> Novel contributions of multimodality imaging in hypertension</w:t>
      </w:r>
      <w:r w:rsidRPr="007C2013">
        <w:rPr>
          <w:rFonts w:ascii="Book Antiqua" w:hAnsi="Book Antiqua" w:hint="eastAsia"/>
          <w:sz w:val="24"/>
          <w:szCs w:val="24"/>
          <w:lang w:val="en-US" w:eastAsia="zh-CN"/>
        </w:rPr>
        <w:t>:</w:t>
      </w:r>
      <w:r w:rsidRPr="007C2013">
        <w:rPr>
          <w:rFonts w:ascii="Book Antiqua" w:hAnsi="Book Antiqua"/>
          <w:sz w:val="24"/>
          <w:szCs w:val="24"/>
          <w:lang w:val="en-US"/>
        </w:rPr>
        <w:t xml:space="preserve"> </w:t>
      </w:r>
      <w:r w:rsidRPr="007C2013">
        <w:rPr>
          <w:rFonts w:ascii="Book Antiqua" w:hAnsi="Book Antiqua"/>
          <w:sz w:val="24"/>
          <w:szCs w:val="24"/>
        </w:rPr>
        <w:t>A narrative revie</w:t>
      </w:r>
      <w:r w:rsidRPr="007C2013">
        <w:rPr>
          <w:rFonts w:ascii="Book Antiqua" w:hAnsi="Book Antiqua" w:hint="eastAsia"/>
          <w:sz w:val="24"/>
          <w:szCs w:val="24"/>
          <w:lang w:eastAsia="zh-CN"/>
        </w:rPr>
        <w:t>w</w:t>
      </w:r>
      <w:r>
        <w:rPr>
          <w:rFonts w:ascii="Book Antiqua" w:hAnsi="Book Antiqua" w:hint="eastAsia"/>
          <w:sz w:val="24"/>
          <w:szCs w:val="24"/>
          <w:lang w:eastAsia="zh-CN"/>
        </w:rPr>
        <w:t xml:space="preserve">. </w:t>
      </w:r>
      <w:r w:rsidRPr="00C341A0">
        <w:rPr>
          <w:rFonts w:ascii="Book Antiqua" w:hAnsi="Book Antiqua"/>
          <w:i/>
          <w:iCs/>
          <w:sz w:val="24"/>
          <w:szCs w:val="24"/>
        </w:rPr>
        <w:t>World J Hypertens</w:t>
      </w:r>
      <w:r>
        <w:rPr>
          <w:rFonts w:ascii="Book Antiqua" w:hAnsi="Book Antiqua" w:hint="eastAsia"/>
          <w:iCs/>
          <w:sz w:val="24"/>
          <w:szCs w:val="24"/>
          <w:lang w:eastAsia="zh-CN"/>
        </w:rPr>
        <w:t xml:space="preserve"> 2015; In press</w:t>
      </w:r>
    </w:p>
    <w:p w14:paraId="1DA56B1F" w14:textId="77777777" w:rsidR="007C2013" w:rsidRPr="007578C8" w:rsidRDefault="007C2013" w:rsidP="007578C8">
      <w:pPr>
        <w:widowControl w:val="0"/>
        <w:spacing w:after="0" w:line="360" w:lineRule="auto"/>
        <w:jc w:val="both"/>
        <w:rPr>
          <w:rFonts w:ascii="Book Antiqua" w:hAnsi="Book Antiqua"/>
          <w:sz w:val="24"/>
          <w:szCs w:val="24"/>
          <w:lang w:val="en-US" w:eastAsia="zh-CN"/>
        </w:rPr>
      </w:pPr>
    </w:p>
    <w:p w14:paraId="6B05831E" w14:textId="77777777" w:rsidR="00BA1904" w:rsidRPr="00162B66" w:rsidRDefault="00FF4EB0" w:rsidP="007578C8">
      <w:pPr>
        <w:pStyle w:val="Heading1"/>
        <w:keepNext w:val="0"/>
        <w:keepLines w:val="0"/>
        <w:widowControl w:val="0"/>
        <w:spacing w:before="0" w:line="360" w:lineRule="auto"/>
        <w:jc w:val="both"/>
        <w:rPr>
          <w:rFonts w:ascii="Book Antiqua" w:hAnsi="Book Antiqua"/>
          <w:color w:val="auto"/>
          <w:sz w:val="24"/>
          <w:szCs w:val="24"/>
          <w:lang w:val="en-US"/>
        </w:rPr>
      </w:pPr>
      <w:r w:rsidRPr="00162B66">
        <w:rPr>
          <w:rFonts w:ascii="Book Antiqua" w:hAnsi="Book Antiqua"/>
          <w:color w:val="auto"/>
          <w:sz w:val="24"/>
          <w:szCs w:val="24"/>
          <w:lang w:val="en-US"/>
        </w:rPr>
        <w:t>INTRODUCTION</w:t>
      </w:r>
    </w:p>
    <w:p w14:paraId="4D84114F" w14:textId="5183D672" w:rsidR="00FF4EB0" w:rsidRPr="00162B66" w:rsidRDefault="00FF4EB0"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Hypertension is one of the most prevalent illnesses worldwide. Data from the NHANES 2007-2010 found that approximately 6% of adults in the U</w:t>
      </w:r>
      <w:r w:rsidR="007C2013">
        <w:rPr>
          <w:rFonts w:ascii="Book Antiqua" w:hAnsi="Book Antiqua" w:hint="eastAsia"/>
          <w:sz w:val="24"/>
          <w:szCs w:val="24"/>
          <w:lang w:val="en-US" w:eastAsia="zh-CN"/>
        </w:rPr>
        <w:t>nited States</w:t>
      </w:r>
      <w:r w:rsidRPr="00162B66">
        <w:rPr>
          <w:rFonts w:ascii="Book Antiqua" w:hAnsi="Book Antiqua"/>
          <w:sz w:val="24"/>
          <w:szCs w:val="24"/>
          <w:lang w:val="en-US"/>
        </w:rPr>
        <w:t xml:space="preserve"> have undiagnosed </w:t>
      </w:r>
      <w:r w:rsidR="007C2013">
        <w:rPr>
          <w:rFonts w:ascii="Book Antiqua" w:hAnsi="Book Antiqua" w:hint="eastAsia"/>
          <w:sz w:val="24"/>
          <w:szCs w:val="24"/>
          <w:lang w:val="en-US" w:eastAsia="zh-CN"/>
        </w:rPr>
        <w:t>h</w:t>
      </w:r>
      <w:r w:rsidRPr="00162B66">
        <w:rPr>
          <w:rFonts w:ascii="Book Antiqua" w:hAnsi="Book Antiqua"/>
          <w:sz w:val="24"/>
          <w:szCs w:val="24"/>
          <w:lang w:val="en-US"/>
        </w:rPr>
        <w:t xml:space="preserve">ypertension and that in the adult general </w:t>
      </w:r>
      <w:r w:rsidR="00B35BF7" w:rsidRPr="00162B66">
        <w:rPr>
          <w:rFonts w:ascii="Book Antiqua" w:hAnsi="Book Antiqua"/>
          <w:sz w:val="24"/>
          <w:szCs w:val="24"/>
          <w:lang w:val="en-US"/>
        </w:rPr>
        <w:t>population;</w:t>
      </w:r>
      <w:r w:rsidRPr="00162B66">
        <w:rPr>
          <w:rFonts w:ascii="Book Antiqua" w:hAnsi="Book Antiqua"/>
          <w:sz w:val="24"/>
          <w:szCs w:val="24"/>
          <w:lang w:val="en-US"/>
        </w:rPr>
        <w:t xml:space="preserve"> up to one-third might present this illness. It is considered that a 65% of patients presenting with heart failure have a history of Hypertension, and is currently its second most common etiology, only behind ischemic cardiomyopathy</w:t>
      </w:r>
      <w:r w:rsidR="00190FE7" w:rsidRPr="00162B66">
        <w:rPr>
          <w:rFonts w:ascii="Book Antiqua" w:eastAsia="Arial Unicode MS" w:hAnsi="Book Antiqua" w:cs="Arial Unicode MS"/>
          <w:sz w:val="24"/>
          <w:szCs w:val="24"/>
          <w:vertAlign w:val="superscript"/>
          <w:lang w:val="en-US"/>
        </w:rPr>
        <w:t>[1]</w:t>
      </w:r>
      <w:r w:rsidRPr="00162B66">
        <w:rPr>
          <w:rFonts w:ascii="Book Antiqua" w:hAnsi="Book Antiqua"/>
          <w:sz w:val="24"/>
          <w:szCs w:val="24"/>
          <w:lang w:val="en-US"/>
        </w:rPr>
        <w:t>. Furthermore, besides its impact on the heart, Hypertension also produces serious damage in blood vessels (including the aorta), kidneys, eyes and brain.</w:t>
      </w:r>
    </w:p>
    <w:p w14:paraId="5E98D465" w14:textId="6E2DB001" w:rsidR="00F519D1" w:rsidRPr="00162B66" w:rsidRDefault="00F519D1" w:rsidP="007C2013">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During the last few years, the development of multimodality imaging has contributed to a better understanding of the pathophysiology of cardiovascular diseases, also aiding in its early diagnosis and also monitoring the response to </w:t>
      </w:r>
      <w:r w:rsidRPr="00162B66">
        <w:rPr>
          <w:rFonts w:ascii="Book Antiqua" w:hAnsi="Book Antiqua"/>
          <w:sz w:val="24"/>
          <w:szCs w:val="24"/>
          <w:lang w:val="en-US"/>
        </w:rPr>
        <w:lastRenderedPageBreak/>
        <w:t xml:space="preserve">treatment. Traditionally, echocardiogram has been used as the standard imaging method for </w:t>
      </w:r>
      <w:r w:rsidR="009D703A" w:rsidRPr="00162B66">
        <w:rPr>
          <w:rFonts w:ascii="Book Antiqua" w:hAnsi="Book Antiqua"/>
          <w:sz w:val="24"/>
          <w:szCs w:val="24"/>
          <w:lang w:val="en-US"/>
        </w:rPr>
        <w:t xml:space="preserve">patient evaluation. However, multimodality imaging has made available a wide array of other imaging techniques </w:t>
      </w:r>
      <w:r w:rsidR="007C2013">
        <w:rPr>
          <w:rFonts w:ascii="Book Antiqua" w:hAnsi="Book Antiqua" w:hint="eastAsia"/>
          <w:sz w:val="24"/>
          <w:szCs w:val="24"/>
          <w:lang w:val="en-US" w:eastAsia="zh-CN"/>
        </w:rPr>
        <w:t>[c</w:t>
      </w:r>
      <w:r w:rsidR="007C2013" w:rsidRPr="00162B66">
        <w:rPr>
          <w:rFonts w:ascii="Book Antiqua" w:hAnsi="Book Antiqua"/>
          <w:sz w:val="24"/>
          <w:szCs w:val="24"/>
          <w:lang w:val="en-US"/>
        </w:rPr>
        <w:t>ardiovascular magnetic resonance</w:t>
      </w:r>
      <w:r w:rsidR="007C2013">
        <w:rPr>
          <w:rFonts w:ascii="Book Antiqua" w:hAnsi="Book Antiqua" w:hint="eastAsia"/>
          <w:sz w:val="24"/>
          <w:szCs w:val="24"/>
          <w:lang w:val="en-US" w:eastAsia="zh-CN"/>
        </w:rPr>
        <w:t xml:space="preserve"> (CMR)</w:t>
      </w:r>
      <w:r w:rsidR="009D703A" w:rsidRPr="00162B66">
        <w:rPr>
          <w:rFonts w:ascii="Book Antiqua" w:hAnsi="Book Antiqua"/>
          <w:sz w:val="24"/>
          <w:szCs w:val="24"/>
          <w:lang w:val="en-US"/>
        </w:rPr>
        <w:t>, CT, PET, SPECT</w:t>
      </w:r>
      <w:r w:rsidR="007C2013">
        <w:rPr>
          <w:rFonts w:ascii="Book Antiqua" w:hAnsi="Book Antiqua" w:hint="eastAsia"/>
          <w:sz w:val="24"/>
          <w:szCs w:val="24"/>
          <w:lang w:val="en-US" w:eastAsia="zh-CN"/>
        </w:rPr>
        <w:t>]</w:t>
      </w:r>
      <w:r w:rsidR="009D703A" w:rsidRPr="00162B66">
        <w:rPr>
          <w:rFonts w:ascii="Book Antiqua" w:hAnsi="Book Antiqua"/>
          <w:sz w:val="24"/>
          <w:szCs w:val="24"/>
          <w:lang w:val="en-US"/>
        </w:rPr>
        <w:t xml:space="preserve"> for the patient with Hypertension, which might help improve treatment and monitoring of the patients, thus contributing to control this worldwide pandemic. In this review we will touch on the most novel contributions on this subject.</w:t>
      </w:r>
    </w:p>
    <w:p w14:paraId="28191896"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65D0E990" w14:textId="34160E59" w:rsidR="009D703A" w:rsidRPr="007C2013" w:rsidRDefault="007C2013" w:rsidP="007578C8">
      <w:pPr>
        <w:pStyle w:val="Heading1"/>
        <w:keepNext w:val="0"/>
        <w:keepLines w:val="0"/>
        <w:widowControl w:val="0"/>
        <w:spacing w:before="0" w:line="360" w:lineRule="auto"/>
        <w:jc w:val="both"/>
        <w:rPr>
          <w:rFonts w:ascii="Book Antiqua" w:hAnsi="Book Antiqua"/>
          <w:color w:val="auto"/>
          <w:sz w:val="24"/>
          <w:szCs w:val="24"/>
          <w:lang w:val="en-US" w:eastAsia="zh-CN"/>
        </w:rPr>
      </w:pPr>
      <w:r w:rsidRPr="007C2013">
        <w:rPr>
          <w:rFonts w:ascii="Book Antiqua" w:hAnsi="Book Antiqua" w:hint="eastAsia"/>
          <w:color w:val="auto"/>
          <w:sz w:val="24"/>
          <w:szCs w:val="24"/>
          <w:lang w:val="en-US" w:eastAsia="zh-CN"/>
        </w:rPr>
        <w:t>CMR</w:t>
      </w:r>
    </w:p>
    <w:p w14:paraId="1A9D2690" w14:textId="6DB08BD9" w:rsidR="00865F9B" w:rsidRPr="00162B66" w:rsidRDefault="007C2013" w:rsidP="007578C8">
      <w:pPr>
        <w:widowControl w:val="0"/>
        <w:spacing w:after="0" w:line="360" w:lineRule="auto"/>
        <w:jc w:val="both"/>
        <w:rPr>
          <w:rFonts w:ascii="Book Antiqua" w:hAnsi="Book Antiqua"/>
          <w:sz w:val="24"/>
          <w:szCs w:val="24"/>
          <w:lang w:val="en-US"/>
        </w:rPr>
      </w:pPr>
      <w:r>
        <w:rPr>
          <w:rFonts w:ascii="Book Antiqua" w:hAnsi="Book Antiqua" w:hint="eastAsia"/>
          <w:sz w:val="24"/>
          <w:szCs w:val="24"/>
          <w:lang w:val="en-US" w:eastAsia="zh-CN"/>
        </w:rPr>
        <w:t>CMR</w:t>
      </w:r>
      <w:r w:rsidR="009D703A" w:rsidRPr="00162B66">
        <w:rPr>
          <w:rFonts w:ascii="Book Antiqua" w:hAnsi="Book Antiqua"/>
          <w:sz w:val="24"/>
          <w:szCs w:val="24"/>
          <w:lang w:val="en-US"/>
        </w:rPr>
        <w:t xml:space="preserve"> is an imaging method that does not use ionizing radiation, and can evaluate both cardiovascular anatomy and function with high spatial resolution and diagnostic certainty. Furtherm</w:t>
      </w:r>
      <w:r w:rsidR="002C7520" w:rsidRPr="00162B66">
        <w:rPr>
          <w:rFonts w:ascii="Book Antiqua" w:hAnsi="Book Antiqua"/>
          <w:sz w:val="24"/>
          <w:szCs w:val="24"/>
          <w:lang w:val="en-US"/>
        </w:rPr>
        <w:t>ore, with the use of gadolinium-</w:t>
      </w:r>
      <w:r w:rsidR="009D703A" w:rsidRPr="00162B66">
        <w:rPr>
          <w:rFonts w:ascii="Book Antiqua" w:hAnsi="Book Antiqua"/>
          <w:sz w:val="24"/>
          <w:szCs w:val="24"/>
          <w:lang w:val="en-US"/>
        </w:rPr>
        <w:t xml:space="preserve">based contrasts, it is possible to evaluate vascular anatomy. The 1.5 tesla (T) machines are the most widely used models around the world, although there have been reports of the usefulness of new 3.0 T machines. Traditionally, the most used sequences in patients with hypertensive cardiomyopathy are: tracers, Steady-state Free Precision (SSFP) cine imaging, weighted T2 STIR (short-tau inversion recovery), fast spin-echo weighted T1 and T2, </w:t>
      </w:r>
      <w:r w:rsidR="005830B2" w:rsidRPr="00162B66">
        <w:rPr>
          <w:rFonts w:ascii="Book Antiqua" w:hAnsi="Book Antiqua"/>
          <w:sz w:val="24"/>
          <w:szCs w:val="24"/>
          <w:lang w:val="en-US"/>
        </w:rPr>
        <w:t xml:space="preserve">first step myocardial perfusion with gadolinium, phase contrast sequences, inversion recovery sequences for late enhancement and 3D angiographies. All imaging sequences must be acquired with electrocardiographic (ECG) gating, meaning that patients presenting rhythms other than sinus might generate imaging artifacts or suboptimal images. The complete protocol has </w:t>
      </w:r>
      <w:proofErr w:type="gramStart"/>
      <w:r w:rsidR="005830B2" w:rsidRPr="00162B66">
        <w:rPr>
          <w:rFonts w:ascii="Book Antiqua" w:hAnsi="Book Antiqua"/>
          <w:sz w:val="24"/>
          <w:szCs w:val="24"/>
          <w:lang w:val="en-US"/>
        </w:rPr>
        <w:t>a duration</w:t>
      </w:r>
      <w:proofErr w:type="gramEnd"/>
      <w:r w:rsidR="005830B2" w:rsidRPr="00162B66">
        <w:rPr>
          <w:rFonts w:ascii="Book Antiqua" w:hAnsi="Book Antiqua"/>
          <w:sz w:val="24"/>
          <w:szCs w:val="24"/>
          <w:lang w:val="en-US"/>
        </w:rPr>
        <w:t xml:space="preserve"> of approximately 45-60 min, during which the patient must be able to withstand performing 10-20 s apneas, and must also deal with being </w:t>
      </w:r>
      <w:r w:rsidR="00865F9B" w:rsidRPr="00162B66">
        <w:rPr>
          <w:rFonts w:ascii="Book Antiqua" w:hAnsi="Book Antiqua"/>
          <w:sz w:val="24"/>
          <w:szCs w:val="24"/>
          <w:lang w:val="en-US"/>
        </w:rPr>
        <w:t>enclosed in a tight space. Therefore, the success of the study depends greatly on the appropriate selection of the patients. In case that the patient cannot tolerate the study, the best course of action is to perform the study with the patient under general anesthesia with invasive mechanical ventilation.</w:t>
      </w:r>
    </w:p>
    <w:p w14:paraId="19DD0F59" w14:textId="63BFC1AA" w:rsidR="00865F9B" w:rsidRDefault="00865F9B" w:rsidP="00B715B4">
      <w:pPr>
        <w:widowControl w:val="0"/>
        <w:spacing w:after="0" w:line="360" w:lineRule="auto"/>
        <w:ind w:firstLineChars="100" w:firstLine="240"/>
        <w:jc w:val="both"/>
        <w:rPr>
          <w:rFonts w:ascii="Book Antiqua" w:hAnsi="Book Antiqua"/>
          <w:sz w:val="24"/>
          <w:szCs w:val="24"/>
          <w:lang w:val="en-US" w:eastAsia="zh-CN"/>
        </w:rPr>
      </w:pPr>
      <w:r w:rsidRPr="00162B66">
        <w:rPr>
          <w:rFonts w:ascii="Book Antiqua" w:hAnsi="Book Antiqua"/>
          <w:sz w:val="24"/>
          <w:szCs w:val="24"/>
          <w:lang w:val="en-US"/>
        </w:rPr>
        <w:t xml:space="preserve">The following are the most relevant contributions of CMR </w:t>
      </w:r>
      <w:r w:rsidR="00B13EAD" w:rsidRPr="00162B66">
        <w:rPr>
          <w:rFonts w:ascii="Book Antiqua" w:hAnsi="Book Antiqua"/>
          <w:sz w:val="24"/>
          <w:szCs w:val="24"/>
          <w:lang w:val="en-US"/>
        </w:rPr>
        <w:t>to</w:t>
      </w:r>
      <w:r w:rsidR="00B715B4">
        <w:rPr>
          <w:rFonts w:ascii="Book Antiqua" w:hAnsi="Book Antiqua"/>
          <w:sz w:val="24"/>
          <w:szCs w:val="24"/>
          <w:lang w:val="en-US"/>
        </w:rPr>
        <w:t xml:space="preserve"> patients with Hypertension</w:t>
      </w:r>
      <w:r w:rsidR="00B715B4">
        <w:rPr>
          <w:rFonts w:ascii="Book Antiqua" w:hAnsi="Book Antiqua" w:hint="eastAsia"/>
          <w:sz w:val="24"/>
          <w:szCs w:val="24"/>
          <w:lang w:val="en-US" w:eastAsia="zh-CN"/>
        </w:rPr>
        <w:t>.</w:t>
      </w:r>
    </w:p>
    <w:p w14:paraId="588E3CCF" w14:textId="77777777" w:rsidR="00B715B4" w:rsidRPr="00162B66" w:rsidRDefault="00B715B4" w:rsidP="00B715B4">
      <w:pPr>
        <w:widowControl w:val="0"/>
        <w:spacing w:after="0" w:line="360" w:lineRule="auto"/>
        <w:ind w:firstLineChars="100" w:firstLine="240"/>
        <w:jc w:val="both"/>
        <w:rPr>
          <w:rFonts w:ascii="Book Antiqua" w:hAnsi="Book Antiqua"/>
          <w:sz w:val="24"/>
          <w:szCs w:val="24"/>
          <w:lang w:val="en-US" w:eastAsia="zh-CN"/>
        </w:rPr>
      </w:pPr>
    </w:p>
    <w:p w14:paraId="058F37E2" w14:textId="77777777" w:rsidR="00865F9B" w:rsidRPr="00B715B4" w:rsidRDefault="00865F9B"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Measurements of volumes and ventricular mass</w:t>
      </w:r>
    </w:p>
    <w:p w14:paraId="625F871B" w14:textId="77777777" w:rsidR="0062640C" w:rsidRPr="00162B66" w:rsidRDefault="005830B2"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 </w:t>
      </w:r>
      <w:r w:rsidR="00865F9B" w:rsidRPr="00162B66">
        <w:rPr>
          <w:rFonts w:ascii="Book Antiqua" w:hAnsi="Book Antiqua"/>
          <w:sz w:val="24"/>
          <w:szCs w:val="24"/>
          <w:lang w:val="en-US"/>
        </w:rPr>
        <w:t>Hypertension has a direct impact on the heart, which is most pronounced in patients with poor control. The most common repercussions</w:t>
      </w:r>
      <w:r w:rsidR="0062640C" w:rsidRPr="00162B66">
        <w:rPr>
          <w:rFonts w:ascii="Book Antiqua" w:hAnsi="Book Antiqua"/>
          <w:sz w:val="24"/>
          <w:szCs w:val="24"/>
          <w:lang w:val="en-US"/>
        </w:rPr>
        <w:t xml:space="preserve"> in cardiac anatomy are left ventricular hypertrophy and left atrial dilation</w:t>
      </w:r>
      <w:r w:rsidR="002C7520" w:rsidRPr="00162B66">
        <w:rPr>
          <w:rFonts w:ascii="Book Antiqua" w:hAnsi="Book Antiqua"/>
          <w:sz w:val="24"/>
          <w:szCs w:val="24"/>
          <w:lang w:val="en-US"/>
        </w:rPr>
        <w:t xml:space="preserve"> (Figure 1)</w:t>
      </w:r>
      <w:r w:rsidR="0062640C" w:rsidRPr="00162B66">
        <w:rPr>
          <w:rFonts w:ascii="Book Antiqua" w:hAnsi="Book Antiqua"/>
          <w:sz w:val="24"/>
          <w:szCs w:val="24"/>
          <w:lang w:val="en-US"/>
        </w:rPr>
        <w:t xml:space="preserve">. </w:t>
      </w:r>
    </w:p>
    <w:p w14:paraId="05CF04E2" w14:textId="1F85179D" w:rsidR="009D703A" w:rsidRPr="00162B66" w:rsidRDefault="0062640C"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The Framingham study demonstrated that left ventricular </w:t>
      </w:r>
      <w:r w:rsidR="002C7520" w:rsidRPr="00162B66">
        <w:rPr>
          <w:rFonts w:ascii="Book Antiqua" w:hAnsi="Book Antiqua"/>
          <w:sz w:val="24"/>
          <w:szCs w:val="24"/>
          <w:lang w:val="en-US"/>
        </w:rPr>
        <w:t>hypertrophy</w:t>
      </w:r>
      <w:r w:rsidRPr="00162B66">
        <w:rPr>
          <w:rFonts w:ascii="Book Antiqua" w:hAnsi="Book Antiqua"/>
          <w:sz w:val="24"/>
          <w:szCs w:val="24"/>
          <w:lang w:val="en-US"/>
        </w:rPr>
        <w:t xml:space="preserve"> is associated with higher cardiovascular mortality, independently of the presenc</w:t>
      </w:r>
      <w:r w:rsidR="00190FE7" w:rsidRPr="00162B66">
        <w:rPr>
          <w:rFonts w:ascii="Book Antiqua" w:hAnsi="Book Antiqua"/>
          <w:sz w:val="24"/>
          <w:szCs w:val="24"/>
          <w:lang w:val="en-US"/>
        </w:rPr>
        <w:t xml:space="preserve">e of coronary artery </w:t>
      </w:r>
      <w:proofErr w:type="gramStart"/>
      <w:r w:rsidR="00190FE7" w:rsidRPr="00162B66">
        <w:rPr>
          <w:rFonts w:ascii="Book Antiqua" w:hAnsi="Book Antiqua"/>
          <w:sz w:val="24"/>
          <w:szCs w:val="24"/>
          <w:lang w:val="en-US"/>
        </w:rPr>
        <w:t>disease</w:t>
      </w:r>
      <w:r w:rsidR="00190FE7" w:rsidRPr="00162B66">
        <w:rPr>
          <w:rFonts w:ascii="Book Antiqua" w:hAnsi="Book Antiqua"/>
          <w:sz w:val="24"/>
          <w:szCs w:val="24"/>
          <w:vertAlign w:val="superscript"/>
          <w:lang w:val="en-US"/>
        </w:rPr>
        <w:t>[</w:t>
      </w:r>
      <w:proofErr w:type="gramEnd"/>
      <w:r w:rsidR="00190FE7" w:rsidRPr="00162B66">
        <w:rPr>
          <w:rFonts w:ascii="Book Antiqua" w:hAnsi="Book Antiqua"/>
          <w:sz w:val="24"/>
          <w:szCs w:val="24"/>
          <w:vertAlign w:val="superscript"/>
          <w:lang w:val="en-US"/>
        </w:rPr>
        <w:t>2]</w:t>
      </w:r>
      <w:r w:rsidRPr="00162B66">
        <w:rPr>
          <w:rFonts w:ascii="Book Antiqua" w:hAnsi="Book Antiqua"/>
          <w:sz w:val="24"/>
          <w:szCs w:val="24"/>
          <w:lang w:val="en-US"/>
        </w:rPr>
        <w:t>. CMR is currently considered the gold standard for the quantification of cardiac dimensions, including ventricular mass, since CMR is a highly exact and reproducible method, when compared with 2D echocardiography. In a study that compared these 2 tools in a sample composed of patients with dilated cardiomyopathy</w:t>
      </w:r>
      <w:r w:rsidR="007C6A49" w:rsidRPr="00162B66">
        <w:rPr>
          <w:rFonts w:ascii="Book Antiqua" w:hAnsi="Book Antiqua"/>
          <w:sz w:val="24"/>
          <w:szCs w:val="24"/>
          <w:lang w:val="en-US"/>
        </w:rPr>
        <w:t>, hypertrophic cardiomyopathy and healthy controls, the coefficients of intra</w:t>
      </w:r>
      <w:r w:rsidR="002C7520" w:rsidRPr="00162B66">
        <w:rPr>
          <w:rFonts w:ascii="Book Antiqua" w:hAnsi="Book Antiqua"/>
          <w:sz w:val="24"/>
          <w:szCs w:val="24"/>
          <w:lang w:val="en-US"/>
        </w:rPr>
        <w:t>-study variability</w:t>
      </w:r>
      <w:r w:rsidR="007C6A49" w:rsidRPr="00162B66">
        <w:rPr>
          <w:rFonts w:ascii="Book Antiqua" w:hAnsi="Book Antiqua"/>
          <w:sz w:val="24"/>
          <w:szCs w:val="24"/>
          <w:lang w:val="en-US"/>
        </w:rPr>
        <w:t xml:space="preserve"> for left ventricular mass were -1.0</w:t>
      </w:r>
      <w:r w:rsidR="00B715B4">
        <w:rPr>
          <w:rFonts w:ascii="Book Antiqua" w:hAnsi="Book Antiqua" w:hint="eastAsia"/>
          <w:sz w:val="24"/>
          <w:szCs w:val="24"/>
          <w:lang w:val="en-US" w:eastAsia="zh-CN"/>
        </w:rPr>
        <w:t xml:space="preserve"> </w:t>
      </w:r>
      <w:r w:rsidR="007C6A49"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007C6A49" w:rsidRPr="00162B66">
        <w:rPr>
          <w:rFonts w:ascii="Book Antiqua" w:hAnsi="Book Antiqua"/>
          <w:sz w:val="24"/>
          <w:szCs w:val="24"/>
          <w:lang w:val="en-US"/>
        </w:rPr>
        <w:t>7.7 g for CMR and 8.7</w:t>
      </w:r>
      <w:r w:rsidR="00B715B4">
        <w:rPr>
          <w:rFonts w:ascii="Book Antiqua" w:hAnsi="Book Antiqua" w:hint="eastAsia"/>
          <w:sz w:val="24"/>
          <w:szCs w:val="24"/>
          <w:lang w:val="en-US" w:eastAsia="zh-CN"/>
        </w:rPr>
        <w:t xml:space="preserve"> </w:t>
      </w:r>
      <w:r w:rsidR="007C6A49"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007C6A49" w:rsidRPr="00162B66">
        <w:rPr>
          <w:rFonts w:ascii="Book Antiqua" w:hAnsi="Book Antiqua"/>
          <w:sz w:val="24"/>
          <w:szCs w:val="24"/>
          <w:lang w:val="en-US"/>
        </w:rPr>
        <w:t>25 g for 2D echocardi</w:t>
      </w:r>
      <w:r w:rsidR="00190FE7" w:rsidRPr="00162B66">
        <w:rPr>
          <w:rFonts w:ascii="Book Antiqua" w:hAnsi="Book Antiqua"/>
          <w:sz w:val="24"/>
          <w:szCs w:val="24"/>
          <w:lang w:val="en-US"/>
        </w:rPr>
        <w:t>ography (</w:t>
      </w:r>
      <w:r w:rsidR="00B715B4"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00190FE7" w:rsidRPr="00162B66">
        <w:rPr>
          <w:rFonts w:ascii="Book Antiqua" w:hAnsi="Book Antiqua"/>
          <w:sz w:val="24"/>
          <w:szCs w:val="24"/>
          <w:lang w:val="en-US"/>
        </w:rPr>
        <w:t>&lt;</w:t>
      </w:r>
      <w:r w:rsidR="00B715B4">
        <w:rPr>
          <w:rFonts w:ascii="Book Antiqua" w:hAnsi="Book Antiqua" w:hint="eastAsia"/>
          <w:sz w:val="24"/>
          <w:szCs w:val="24"/>
          <w:lang w:val="en-US" w:eastAsia="zh-CN"/>
        </w:rPr>
        <w:t xml:space="preserve"> </w:t>
      </w:r>
      <w:r w:rsidR="00190FE7" w:rsidRPr="00162B66">
        <w:rPr>
          <w:rFonts w:ascii="Book Antiqua" w:hAnsi="Book Antiqua"/>
          <w:sz w:val="24"/>
          <w:szCs w:val="24"/>
          <w:lang w:val="en-US"/>
        </w:rPr>
        <w:t>0.001)</w:t>
      </w:r>
      <w:r w:rsidR="00190FE7" w:rsidRPr="00162B66">
        <w:rPr>
          <w:rFonts w:ascii="Book Antiqua" w:hAnsi="Book Antiqua"/>
          <w:sz w:val="24"/>
          <w:szCs w:val="24"/>
          <w:vertAlign w:val="superscript"/>
          <w:lang w:val="en-US"/>
        </w:rPr>
        <w:t>[3]</w:t>
      </w:r>
      <w:r w:rsidR="00227B58" w:rsidRPr="00162B66">
        <w:rPr>
          <w:rFonts w:ascii="Book Antiqua" w:hAnsi="Book Antiqua"/>
          <w:sz w:val="24"/>
          <w:szCs w:val="24"/>
          <w:lang w:val="en-US"/>
        </w:rPr>
        <w:t xml:space="preserve">. </w:t>
      </w:r>
      <w:r w:rsidR="007C6A49" w:rsidRPr="00162B66">
        <w:rPr>
          <w:rFonts w:ascii="Book Antiqua" w:hAnsi="Book Antiqua"/>
          <w:sz w:val="24"/>
          <w:szCs w:val="24"/>
          <w:lang w:val="en-US"/>
        </w:rPr>
        <w:t>3D echocardiography has demonstrated accuracy and reproducibility simil</w:t>
      </w:r>
      <w:r w:rsidR="00227B58" w:rsidRPr="00162B66">
        <w:rPr>
          <w:rFonts w:ascii="Book Antiqua" w:hAnsi="Book Antiqua"/>
          <w:sz w:val="24"/>
          <w:szCs w:val="24"/>
          <w:lang w:val="en-US"/>
        </w:rPr>
        <w:t>ar to CMR, however, it is still hindered by the same limitations as 2D echo: the need of a good acoustic window and experienced personnel</w:t>
      </w:r>
      <w:r w:rsidR="00190FE7" w:rsidRPr="00162B66">
        <w:rPr>
          <w:rFonts w:ascii="Book Antiqua" w:hAnsi="Book Antiqua"/>
          <w:sz w:val="24"/>
          <w:szCs w:val="24"/>
          <w:lang w:val="en-US"/>
        </w:rPr>
        <w:t xml:space="preserve"> in the usage of the </w:t>
      </w:r>
      <w:proofErr w:type="gramStart"/>
      <w:r w:rsidR="00190FE7" w:rsidRPr="00162B66">
        <w:rPr>
          <w:rFonts w:ascii="Book Antiqua" w:hAnsi="Book Antiqua"/>
          <w:sz w:val="24"/>
          <w:szCs w:val="24"/>
          <w:lang w:val="en-US"/>
        </w:rPr>
        <w:t>device</w:t>
      </w:r>
      <w:r w:rsidR="00190FE7" w:rsidRPr="00162B66">
        <w:rPr>
          <w:rFonts w:ascii="Book Antiqua" w:hAnsi="Book Antiqua"/>
          <w:sz w:val="24"/>
          <w:szCs w:val="24"/>
          <w:vertAlign w:val="superscript"/>
          <w:lang w:val="en-US"/>
        </w:rPr>
        <w:t>[</w:t>
      </w:r>
      <w:proofErr w:type="gramEnd"/>
      <w:r w:rsidR="00190FE7" w:rsidRPr="00162B66">
        <w:rPr>
          <w:rFonts w:ascii="Book Antiqua" w:hAnsi="Book Antiqua"/>
          <w:sz w:val="24"/>
          <w:szCs w:val="24"/>
          <w:vertAlign w:val="superscript"/>
          <w:lang w:val="en-US"/>
        </w:rPr>
        <w:t>4]</w:t>
      </w:r>
      <w:r w:rsidR="00190FE7" w:rsidRPr="00162B66">
        <w:rPr>
          <w:rFonts w:ascii="Book Antiqua" w:hAnsi="Book Antiqua"/>
          <w:sz w:val="24"/>
          <w:szCs w:val="24"/>
          <w:lang w:val="en-US"/>
        </w:rPr>
        <w:t>.</w:t>
      </w:r>
    </w:p>
    <w:p w14:paraId="71FAFF0E" w14:textId="04D23813" w:rsidR="00227B58" w:rsidRPr="00162B66" w:rsidRDefault="00227B58"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Besides the diagnosis of ventricular hypertrophy, CMR can also contribute to the monitoring of these patients. Adequate antihypertensive treatment has demonstrated to revert ventricular hypertrophy, which is associated to a better prognosis, since it prevents the </w:t>
      </w:r>
      <w:r w:rsidR="00F64949" w:rsidRPr="00162B66">
        <w:rPr>
          <w:rFonts w:ascii="Book Antiqua" w:hAnsi="Book Antiqua"/>
          <w:sz w:val="24"/>
          <w:szCs w:val="24"/>
          <w:lang w:val="en-US"/>
        </w:rPr>
        <w:t>progression to heart failure. These studies have used CMR as the method of choice for serial measure</w:t>
      </w:r>
      <w:r w:rsidR="00190FE7" w:rsidRPr="00162B66">
        <w:rPr>
          <w:rFonts w:ascii="Book Antiqua" w:hAnsi="Book Antiqua"/>
          <w:sz w:val="24"/>
          <w:szCs w:val="24"/>
          <w:lang w:val="en-US"/>
        </w:rPr>
        <w:t>ment of ventricular mass</w:t>
      </w:r>
      <w:r w:rsidR="00190FE7" w:rsidRPr="00162B66">
        <w:rPr>
          <w:rFonts w:ascii="Book Antiqua" w:hAnsi="Book Antiqua"/>
          <w:sz w:val="24"/>
          <w:szCs w:val="24"/>
          <w:vertAlign w:val="superscript"/>
          <w:lang w:val="en-US"/>
        </w:rPr>
        <w:t xml:space="preserve"> [5</w:t>
      </w:r>
      <w:r w:rsidR="00B715B4">
        <w:rPr>
          <w:rFonts w:ascii="Book Antiqua" w:hAnsi="Book Antiqua" w:hint="eastAsia"/>
          <w:sz w:val="24"/>
          <w:szCs w:val="24"/>
          <w:vertAlign w:val="superscript"/>
          <w:lang w:val="en-US" w:eastAsia="zh-CN"/>
        </w:rPr>
        <w:t>-</w:t>
      </w:r>
      <w:r w:rsidR="00190FE7" w:rsidRPr="00162B66">
        <w:rPr>
          <w:rFonts w:ascii="Book Antiqua" w:hAnsi="Book Antiqua"/>
          <w:sz w:val="24"/>
          <w:szCs w:val="24"/>
          <w:vertAlign w:val="superscript"/>
          <w:lang w:val="en-US"/>
        </w:rPr>
        <w:t>7]</w:t>
      </w:r>
      <w:r w:rsidR="00190FE7" w:rsidRPr="00162B66">
        <w:rPr>
          <w:rFonts w:ascii="Book Antiqua" w:hAnsi="Book Antiqua"/>
          <w:sz w:val="24"/>
          <w:szCs w:val="24"/>
          <w:lang w:val="en-US"/>
        </w:rPr>
        <w:t xml:space="preserve">. </w:t>
      </w:r>
    </w:p>
    <w:p w14:paraId="4517BBB0" w14:textId="77777777" w:rsidR="00F64949" w:rsidRPr="00162B66" w:rsidRDefault="00F64949"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However, ventricular hypertrophy is not exclusive of hypertensive cardiomyopathy and can be observed in other illnesses, such as infiltrative diseases (Fabry’s disease, cardiac sarcoidosis, </w:t>
      </w:r>
      <w:r w:rsidR="00D76A9E" w:rsidRPr="00162B66">
        <w:rPr>
          <w:rFonts w:ascii="Book Antiqua" w:hAnsi="Book Antiqua"/>
          <w:sz w:val="24"/>
          <w:szCs w:val="24"/>
          <w:lang w:val="en-US"/>
        </w:rPr>
        <w:t>and cardiac</w:t>
      </w:r>
      <w:r w:rsidRPr="00162B66">
        <w:rPr>
          <w:rFonts w:ascii="Book Antiqua" w:hAnsi="Book Antiqua"/>
          <w:sz w:val="24"/>
          <w:szCs w:val="24"/>
          <w:lang w:val="en-US"/>
        </w:rPr>
        <w:t xml:space="preserve"> amyloidosis), hypertrophic cardiomyopathy, aortic stenosis, exercise-induced hypertrophy, </w:t>
      </w:r>
      <w:r w:rsidRPr="009868E3">
        <w:rPr>
          <w:rFonts w:ascii="Book Antiqua" w:hAnsi="Book Antiqua"/>
          <w:i/>
          <w:sz w:val="24"/>
          <w:szCs w:val="24"/>
          <w:lang w:val="en-US"/>
        </w:rPr>
        <w:t>etc.</w:t>
      </w:r>
      <w:r w:rsidRPr="00162B66">
        <w:rPr>
          <w:rFonts w:ascii="Book Antiqua" w:hAnsi="Book Antiqua"/>
          <w:sz w:val="24"/>
          <w:szCs w:val="24"/>
          <w:lang w:val="en-US"/>
        </w:rPr>
        <w:t xml:space="preserve"> CMR can readily differentiate between these different diseases and help in making the differential diagnosis in favor of hypertensive cardiomyopathy.</w:t>
      </w:r>
    </w:p>
    <w:p w14:paraId="3A8835AA" w14:textId="793450D6" w:rsidR="00F64949" w:rsidRPr="00162B66" w:rsidRDefault="00F64949"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Left atrial dilation correlates with the severity and duration of hypertension. Traditionally, this has been measured by </w:t>
      </w:r>
      <w:r w:rsidR="00D76A9E" w:rsidRPr="00162B66">
        <w:rPr>
          <w:rFonts w:ascii="Book Antiqua" w:hAnsi="Book Antiqua"/>
          <w:sz w:val="24"/>
          <w:szCs w:val="24"/>
          <w:lang w:val="en-US"/>
        </w:rPr>
        <w:t>echocardiogram;</w:t>
      </w:r>
      <w:r w:rsidRPr="00162B66">
        <w:rPr>
          <w:rFonts w:ascii="Book Antiqua" w:hAnsi="Book Antiqua"/>
          <w:sz w:val="24"/>
          <w:szCs w:val="24"/>
          <w:lang w:val="en-US"/>
        </w:rPr>
        <w:t xml:space="preserve"> however, CMR </w:t>
      </w:r>
      <w:r w:rsidR="00D76A9E" w:rsidRPr="00162B66">
        <w:rPr>
          <w:rFonts w:ascii="Book Antiqua" w:hAnsi="Book Antiqua"/>
          <w:sz w:val="24"/>
          <w:szCs w:val="24"/>
          <w:lang w:val="en-US"/>
        </w:rPr>
        <w:t xml:space="preserve">has </w:t>
      </w:r>
      <w:r w:rsidR="00D76A9E" w:rsidRPr="00162B66">
        <w:rPr>
          <w:rFonts w:ascii="Book Antiqua" w:hAnsi="Book Antiqua"/>
          <w:sz w:val="24"/>
          <w:szCs w:val="24"/>
          <w:lang w:val="en-US"/>
        </w:rPr>
        <w:lastRenderedPageBreak/>
        <w:t xml:space="preserve">proven to be a more reliable technique for measuring auricular volumes. The presence of left atrial dilation has been linked to the development of atrial fibrillation and increased </w:t>
      </w:r>
      <w:proofErr w:type="gramStart"/>
      <w:r w:rsidR="00D76A9E" w:rsidRPr="00162B66">
        <w:rPr>
          <w:rFonts w:ascii="Book Antiqua" w:hAnsi="Book Antiqua"/>
          <w:sz w:val="24"/>
          <w:szCs w:val="24"/>
          <w:lang w:val="en-US"/>
        </w:rPr>
        <w:t>mortality</w:t>
      </w:r>
      <w:r w:rsidR="00190FE7" w:rsidRPr="00162B66">
        <w:rPr>
          <w:rFonts w:ascii="Book Antiqua" w:hAnsi="Book Antiqua"/>
          <w:sz w:val="24"/>
          <w:szCs w:val="24"/>
          <w:vertAlign w:val="superscript"/>
          <w:lang w:val="en-US"/>
        </w:rPr>
        <w:t>[</w:t>
      </w:r>
      <w:proofErr w:type="gramEnd"/>
      <w:r w:rsidR="00190FE7" w:rsidRPr="00162B66">
        <w:rPr>
          <w:rFonts w:ascii="Book Antiqua" w:hAnsi="Book Antiqua"/>
          <w:sz w:val="24"/>
          <w:szCs w:val="24"/>
          <w:vertAlign w:val="superscript"/>
          <w:lang w:val="en-US"/>
        </w:rPr>
        <w:t>8]</w:t>
      </w:r>
      <w:r w:rsidR="00D76A9E" w:rsidRPr="00162B66">
        <w:rPr>
          <w:rFonts w:ascii="Book Antiqua" w:hAnsi="Book Antiqua"/>
          <w:sz w:val="24"/>
          <w:szCs w:val="24"/>
          <w:lang w:val="en-US"/>
        </w:rPr>
        <w:t xml:space="preserve">. Furthermore, the morphology of the left atrial appendage can differentiate between patients with low and high risk of thrombus formation and subsequent embolic </w:t>
      </w:r>
      <w:proofErr w:type="gramStart"/>
      <w:r w:rsidR="00D76A9E" w:rsidRPr="00162B66">
        <w:rPr>
          <w:rFonts w:ascii="Book Antiqua" w:hAnsi="Book Antiqua"/>
          <w:sz w:val="24"/>
          <w:szCs w:val="24"/>
          <w:lang w:val="en-US"/>
        </w:rPr>
        <w:t>events</w:t>
      </w:r>
      <w:r w:rsidR="00190FE7" w:rsidRPr="00162B66">
        <w:rPr>
          <w:rFonts w:ascii="Book Antiqua" w:hAnsi="Book Antiqua"/>
          <w:sz w:val="24"/>
          <w:szCs w:val="24"/>
          <w:vertAlign w:val="superscript"/>
          <w:lang w:val="en-US"/>
        </w:rPr>
        <w:t>[</w:t>
      </w:r>
      <w:proofErr w:type="gramEnd"/>
      <w:r w:rsidR="00190FE7" w:rsidRPr="00162B66">
        <w:rPr>
          <w:rFonts w:ascii="Book Antiqua" w:hAnsi="Book Antiqua"/>
          <w:sz w:val="24"/>
          <w:szCs w:val="24"/>
          <w:vertAlign w:val="superscript"/>
          <w:lang w:val="en-US"/>
        </w:rPr>
        <w:t>9]</w:t>
      </w:r>
      <w:r w:rsidR="00D76A9E" w:rsidRPr="00162B66">
        <w:rPr>
          <w:rFonts w:ascii="Book Antiqua" w:hAnsi="Book Antiqua"/>
          <w:sz w:val="24"/>
          <w:szCs w:val="24"/>
          <w:lang w:val="en-US"/>
        </w:rPr>
        <w:t>. Finally, left atrial dilation is related to the chronicity of ventricular diastolic dysfunction, as long as mitral valvular disease has been ruled out. Unlike echocardiography, an area of more than 20</w:t>
      </w:r>
      <w:r w:rsidR="009868E3">
        <w:rPr>
          <w:rFonts w:ascii="Book Antiqua" w:hAnsi="Book Antiqua" w:hint="eastAsia"/>
          <w:sz w:val="24"/>
          <w:szCs w:val="24"/>
          <w:lang w:val="en-US" w:eastAsia="zh-CN"/>
        </w:rPr>
        <w:t xml:space="preserve"> </w:t>
      </w:r>
      <w:r w:rsidR="00D76A9E" w:rsidRPr="00162B66">
        <w:rPr>
          <w:rFonts w:ascii="Book Antiqua" w:hAnsi="Book Antiqua"/>
          <w:sz w:val="24"/>
          <w:szCs w:val="24"/>
          <w:lang w:val="en-US"/>
        </w:rPr>
        <w:t>cm</w:t>
      </w:r>
      <w:r w:rsidR="00D76A9E" w:rsidRPr="009868E3">
        <w:rPr>
          <w:rFonts w:ascii="Book Antiqua" w:hAnsi="Book Antiqua"/>
          <w:sz w:val="24"/>
          <w:szCs w:val="24"/>
          <w:vertAlign w:val="superscript"/>
          <w:lang w:val="en-US"/>
        </w:rPr>
        <w:t>2</w:t>
      </w:r>
      <w:r w:rsidR="00D76A9E" w:rsidRPr="00162B66">
        <w:rPr>
          <w:rFonts w:ascii="Book Antiqua" w:hAnsi="Book Antiqua"/>
          <w:sz w:val="24"/>
          <w:szCs w:val="24"/>
          <w:lang w:val="en-US"/>
        </w:rPr>
        <w:t xml:space="preserve"> indicates an enlarged left atrium, with the enlargement being classified as severe if the area surpasses 40</w:t>
      </w:r>
      <w:r w:rsidR="00B715B4">
        <w:rPr>
          <w:rFonts w:ascii="Book Antiqua" w:hAnsi="Book Antiqua" w:hint="eastAsia"/>
          <w:sz w:val="24"/>
          <w:szCs w:val="24"/>
          <w:lang w:val="en-US" w:eastAsia="zh-CN"/>
        </w:rPr>
        <w:t xml:space="preserve"> </w:t>
      </w:r>
      <w:r w:rsidR="00D76A9E" w:rsidRPr="00162B66">
        <w:rPr>
          <w:rFonts w:ascii="Book Antiqua" w:hAnsi="Book Antiqua"/>
          <w:sz w:val="24"/>
          <w:szCs w:val="24"/>
          <w:lang w:val="en-US"/>
        </w:rPr>
        <w:t>cm</w:t>
      </w:r>
      <w:r w:rsidR="00D76A9E" w:rsidRPr="00B715B4">
        <w:rPr>
          <w:rFonts w:ascii="Book Antiqua" w:hAnsi="Book Antiqua"/>
          <w:sz w:val="24"/>
          <w:szCs w:val="24"/>
          <w:vertAlign w:val="superscript"/>
          <w:lang w:val="en-US"/>
        </w:rPr>
        <w:t>2</w:t>
      </w:r>
      <w:r w:rsidR="00190FE7" w:rsidRPr="00162B66">
        <w:rPr>
          <w:rFonts w:ascii="Book Antiqua" w:hAnsi="Book Antiqua"/>
          <w:sz w:val="24"/>
          <w:szCs w:val="24"/>
          <w:vertAlign w:val="superscript"/>
          <w:lang w:val="en-US"/>
        </w:rPr>
        <w:t>[10]</w:t>
      </w:r>
      <w:r w:rsidR="00D76A9E" w:rsidRPr="00162B66">
        <w:rPr>
          <w:rFonts w:ascii="Book Antiqua" w:hAnsi="Book Antiqua"/>
          <w:sz w:val="24"/>
          <w:szCs w:val="24"/>
          <w:lang w:val="en-US"/>
        </w:rPr>
        <w:t>.</w:t>
      </w:r>
    </w:p>
    <w:p w14:paraId="167F95B9"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379FA151" w14:textId="77777777" w:rsidR="00D76A9E" w:rsidRPr="00B715B4" w:rsidRDefault="00D76A9E"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Diastolic function evaluation</w:t>
      </w:r>
    </w:p>
    <w:p w14:paraId="01FC625E" w14:textId="6EA12C4D" w:rsidR="00190FE7" w:rsidRPr="00162B66" w:rsidRDefault="00970230"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The gold standard for the evaluation of diastolic dysfunction</w:t>
      </w:r>
      <w:r w:rsidR="009120A9" w:rsidRPr="00162B66">
        <w:rPr>
          <w:rFonts w:ascii="Book Antiqua" w:hAnsi="Book Antiqua"/>
          <w:sz w:val="24"/>
          <w:szCs w:val="24"/>
          <w:lang w:val="en-US"/>
        </w:rPr>
        <w:t xml:space="preserve"> has traditionally been the echocardiogram, which evaluates the pattern of the flow across the mitral valve with Doppler technique. CMR is able to obtain very similar information, by realizing ECG-gated sequences of contrast-phase in the around the mitral valve and the pulmonary veins. This way, it is possible to obtain a time/speed curve very similar to that shown by the echo, with similar diastolic dysfunction </w:t>
      </w:r>
      <w:proofErr w:type="gramStart"/>
      <w:r w:rsidR="009120A9" w:rsidRPr="00162B66">
        <w:rPr>
          <w:rFonts w:ascii="Book Antiqua" w:hAnsi="Book Antiqua"/>
          <w:sz w:val="24"/>
          <w:szCs w:val="24"/>
          <w:lang w:val="en-US"/>
        </w:rPr>
        <w:t>patterns</w:t>
      </w:r>
      <w:r w:rsidR="00190FE7" w:rsidRPr="00162B66">
        <w:rPr>
          <w:rFonts w:ascii="Book Antiqua" w:hAnsi="Book Antiqua"/>
          <w:sz w:val="24"/>
          <w:szCs w:val="24"/>
          <w:vertAlign w:val="superscript"/>
          <w:lang w:val="en-US"/>
        </w:rPr>
        <w:t>[</w:t>
      </w:r>
      <w:proofErr w:type="gramEnd"/>
      <w:r w:rsidR="00190FE7" w:rsidRPr="00162B66">
        <w:rPr>
          <w:rFonts w:ascii="Book Antiqua" w:hAnsi="Book Antiqua"/>
          <w:sz w:val="24"/>
          <w:szCs w:val="24"/>
          <w:vertAlign w:val="superscript"/>
          <w:lang w:val="en-US"/>
        </w:rPr>
        <w:t>10</w:t>
      </w:r>
      <w:r w:rsidR="00B715B4">
        <w:rPr>
          <w:rFonts w:ascii="Book Antiqua" w:hAnsi="Book Antiqua" w:hint="eastAsia"/>
          <w:sz w:val="24"/>
          <w:szCs w:val="24"/>
          <w:vertAlign w:val="superscript"/>
          <w:lang w:val="en-US" w:eastAsia="zh-CN"/>
        </w:rPr>
        <w:t>-</w:t>
      </w:r>
      <w:r w:rsidR="00190FE7" w:rsidRPr="00162B66">
        <w:rPr>
          <w:rFonts w:ascii="Book Antiqua" w:hAnsi="Book Antiqua"/>
          <w:sz w:val="24"/>
          <w:szCs w:val="24"/>
          <w:vertAlign w:val="superscript"/>
          <w:lang w:val="en-US"/>
        </w:rPr>
        <w:t>12]</w:t>
      </w:r>
      <w:r w:rsidR="009120A9" w:rsidRPr="00162B66">
        <w:rPr>
          <w:rFonts w:ascii="Book Antiqua" w:hAnsi="Book Antiqua"/>
          <w:sz w:val="24"/>
          <w:szCs w:val="24"/>
          <w:lang w:val="en-US"/>
        </w:rPr>
        <w:t>. Also, novel indexes, such as the</w:t>
      </w:r>
      <w:r w:rsidR="00190FE7" w:rsidRPr="00162B66">
        <w:rPr>
          <w:rFonts w:ascii="Book Antiqua" w:hAnsi="Book Antiqua"/>
          <w:sz w:val="24"/>
          <w:szCs w:val="24"/>
          <w:lang w:val="en-US"/>
        </w:rPr>
        <w:t xml:space="preserve"> </w:t>
      </w:r>
      <w:r w:rsidR="009C1377" w:rsidRPr="00162B66">
        <w:rPr>
          <w:rFonts w:ascii="Book Antiqua" w:hAnsi="Book Antiqua"/>
          <w:sz w:val="24"/>
          <w:szCs w:val="24"/>
          <w:lang w:val="en-US"/>
        </w:rPr>
        <w:t>Normalized average sweep rate, early diastole normalized sweep peak rate and the relationship between the normalized peak sweep rate in early diastole and the normalized peak sweep rate in atrial systole with an area under the curve of 0.93, 0.88 and 0.88 respectively</w:t>
      </w:r>
      <w:r w:rsidR="009C1377" w:rsidRPr="00162B66">
        <w:rPr>
          <w:rFonts w:ascii="Book Antiqua" w:hAnsi="Book Antiqua"/>
          <w:sz w:val="24"/>
          <w:szCs w:val="24"/>
          <w:vertAlign w:val="superscript"/>
          <w:lang w:val="en-US"/>
        </w:rPr>
        <w:t>[13]</w:t>
      </w:r>
      <w:r w:rsidR="009C1377" w:rsidRPr="00B715B4">
        <w:rPr>
          <w:rFonts w:ascii="Book Antiqua" w:hAnsi="Book Antiqua"/>
          <w:sz w:val="24"/>
          <w:szCs w:val="24"/>
          <w:lang w:val="en-US"/>
        </w:rPr>
        <w:t>.</w:t>
      </w:r>
      <w:r w:rsidR="00DA18F8" w:rsidRPr="00B715B4">
        <w:rPr>
          <w:rFonts w:ascii="Book Antiqua" w:hAnsi="Book Antiqua"/>
          <w:sz w:val="24"/>
          <w:szCs w:val="24"/>
          <w:lang w:val="en-US"/>
        </w:rPr>
        <w:t xml:space="preserve"> </w:t>
      </w:r>
    </w:p>
    <w:p w14:paraId="4A565DA1"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6E52CD25" w14:textId="77777777" w:rsidR="009120A9" w:rsidRPr="00B715B4" w:rsidRDefault="009120A9"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Ruling out ischemic cardiomyopathy</w:t>
      </w:r>
    </w:p>
    <w:p w14:paraId="7994E53F" w14:textId="7F016FCD" w:rsidR="00262B38" w:rsidRPr="00162B66" w:rsidRDefault="009120A9"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Coronary artery disease is extremely prevalent in the hypertensive population. The presence of chest pain in patients with hypertensive cardiomyopathy is complex, since most of the times it can be due to the hemodynamic changes that arise as consequence</w:t>
      </w:r>
      <w:r w:rsidR="00262B38" w:rsidRPr="00162B66">
        <w:rPr>
          <w:rFonts w:ascii="Book Antiqua" w:hAnsi="Book Antiqua"/>
          <w:sz w:val="24"/>
          <w:szCs w:val="24"/>
          <w:lang w:val="en-US"/>
        </w:rPr>
        <w:t xml:space="preserve"> of poor blood pressure control.</w:t>
      </w:r>
      <w:r w:rsidRPr="00162B66">
        <w:rPr>
          <w:rFonts w:ascii="Book Antiqua" w:hAnsi="Book Antiqua"/>
          <w:sz w:val="24"/>
          <w:szCs w:val="24"/>
          <w:lang w:val="en-US"/>
        </w:rPr>
        <w:t xml:space="preserve"> </w:t>
      </w:r>
      <w:r w:rsidR="00262B38" w:rsidRPr="00162B66">
        <w:rPr>
          <w:rFonts w:ascii="Book Antiqua" w:hAnsi="Book Antiqua"/>
          <w:sz w:val="24"/>
          <w:szCs w:val="24"/>
          <w:lang w:val="en-US"/>
        </w:rPr>
        <w:t>This is complicated even further since traditional te</w:t>
      </w:r>
      <w:r w:rsidR="002C7520" w:rsidRPr="00162B66">
        <w:rPr>
          <w:rFonts w:ascii="Book Antiqua" w:hAnsi="Book Antiqua"/>
          <w:sz w:val="24"/>
          <w:szCs w:val="24"/>
          <w:lang w:val="en-US"/>
        </w:rPr>
        <w:t xml:space="preserve">sts, such as the cardiac stress </w:t>
      </w:r>
      <w:r w:rsidR="00262B38" w:rsidRPr="00162B66">
        <w:rPr>
          <w:rFonts w:ascii="Book Antiqua" w:hAnsi="Book Antiqua"/>
          <w:sz w:val="24"/>
          <w:szCs w:val="24"/>
          <w:lang w:val="en-US"/>
        </w:rPr>
        <w:t xml:space="preserve">test yields suboptimal results due to the non-ischemic electrocardiographical changes seen in hypertensive patients. CMR has proven itself as a very useful diagnostic aid to rule-out the presence of </w:t>
      </w:r>
      <w:r w:rsidR="00262B38" w:rsidRPr="00162B66">
        <w:rPr>
          <w:rFonts w:ascii="Book Antiqua" w:hAnsi="Book Antiqua"/>
          <w:sz w:val="24"/>
          <w:szCs w:val="24"/>
          <w:lang w:val="en-US"/>
        </w:rPr>
        <w:lastRenderedPageBreak/>
        <w:t>ischemic cardiomyopathy. Through the use of myocardial perfusion imaging at rest, and after pharmacological stress</w:t>
      </w:r>
      <w:r w:rsidR="002C7520" w:rsidRPr="00162B66">
        <w:rPr>
          <w:rFonts w:ascii="Book Antiqua" w:hAnsi="Book Antiqua"/>
          <w:sz w:val="24"/>
          <w:szCs w:val="24"/>
          <w:lang w:val="en-US"/>
        </w:rPr>
        <w:t xml:space="preserve"> (Figures 2</w:t>
      </w:r>
      <w:r w:rsidR="00B715B4">
        <w:rPr>
          <w:rFonts w:ascii="Book Antiqua" w:hAnsi="Book Antiqua" w:hint="eastAsia"/>
          <w:sz w:val="24"/>
          <w:szCs w:val="24"/>
          <w:lang w:val="en-US" w:eastAsia="zh-CN"/>
        </w:rPr>
        <w:t xml:space="preserve"> and</w:t>
      </w:r>
      <w:r w:rsidR="002C7520" w:rsidRPr="00162B66">
        <w:rPr>
          <w:rFonts w:ascii="Book Antiqua" w:hAnsi="Book Antiqua"/>
          <w:sz w:val="24"/>
          <w:szCs w:val="24"/>
          <w:lang w:val="en-US"/>
        </w:rPr>
        <w:t xml:space="preserve"> 3)</w:t>
      </w:r>
      <w:r w:rsidR="00262B38" w:rsidRPr="00162B66">
        <w:rPr>
          <w:rFonts w:ascii="Book Antiqua" w:hAnsi="Book Antiqua"/>
          <w:sz w:val="24"/>
          <w:szCs w:val="24"/>
          <w:lang w:val="en-US"/>
        </w:rPr>
        <w:t>, myocardial ischemia can be diagnosed with a sensitivity of 89% and a specificity of 76%</w:t>
      </w:r>
      <w:r w:rsidR="009C1377" w:rsidRPr="00162B66">
        <w:rPr>
          <w:rFonts w:ascii="Book Antiqua" w:hAnsi="Book Antiqua"/>
          <w:sz w:val="24"/>
          <w:szCs w:val="24"/>
          <w:vertAlign w:val="superscript"/>
          <w:lang w:val="en-US"/>
        </w:rPr>
        <w:t>[14]</w:t>
      </w:r>
      <w:r w:rsidR="00262B38" w:rsidRPr="00162B66">
        <w:rPr>
          <w:rFonts w:ascii="Book Antiqua" w:hAnsi="Book Antiqua"/>
          <w:sz w:val="24"/>
          <w:szCs w:val="24"/>
          <w:lang w:val="en-US"/>
        </w:rPr>
        <w:t xml:space="preserve">. Also, in patients with hypertensive cardiomyopathy and severe systolic dysfunction, the absence of ischemic patterns (transmural or subendocardic) excludes the coexistence of coronary artery disease as the cause of heart failure. </w:t>
      </w:r>
    </w:p>
    <w:p w14:paraId="602B95CD"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031EB351" w14:textId="77777777" w:rsidR="009120A9" w:rsidRPr="00B715B4" w:rsidRDefault="00262B38"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Evaluation of vascular disease</w:t>
      </w:r>
    </w:p>
    <w:p w14:paraId="4BD1D5BC" w14:textId="752B1856" w:rsidR="00184B7E" w:rsidRPr="00162B66" w:rsidRDefault="00262B38"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Hypertension exerts direct damage to the great blood vessels, especially the aorta. </w:t>
      </w:r>
      <w:r w:rsidR="00184B7E" w:rsidRPr="00162B66">
        <w:rPr>
          <w:rFonts w:ascii="Book Antiqua" w:hAnsi="Book Antiqua"/>
          <w:sz w:val="24"/>
          <w:szCs w:val="24"/>
          <w:lang w:val="en-US"/>
        </w:rPr>
        <w:t xml:space="preserve">Magnetic Resonance Angiography is a very exact method to diagnose aortic dilation, and can also be used in the presence of acute aortic syndromes. There are studies that have shown that patients with cardiovascular risk factors (including hypertension) have an increased aortic wall thickness, which directly correlates to the presence of atherosclerosis and a poor </w:t>
      </w:r>
      <w:proofErr w:type="gramStart"/>
      <w:r w:rsidR="00184B7E" w:rsidRPr="00162B66">
        <w:rPr>
          <w:rFonts w:ascii="Book Antiqua" w:hAnsi="Book Antiqua"/>
          <w:sz w:val="24"/>
          <w:szCs w:val="24"/>
          <w:lang w:val="en-US"/>
        </w:rPr>
        <w:t>prognosis</w:t>
      </w:r>
      <w:r w:rsidR="009C1377" w:rsidRPr="00162B66">
        <w:rPr>
          <w:rFonts w:ascii="Book Antiqua" w:hAnsi="Book Antiqua"/>
          <w:sz w:val="24"/>
          <w:szCs w:val="24"/>
          <w:vertAlign w:val="superscript"/>
          <w:lang w:val="en-US"/>
        </w:rPr>
        <w:t>[</w:t>
      </w:r>
      <w:proofErr w:type="gramEnd"/>
      <w:r w:rsidR="009C1377" w:rsidRPr="00162B66">
        <w:rPr>
          <w:rFonts w:ascii="Book Antiqua" w:hAnsi="Book Antiqua"/>
          <w:sz w:val="24"/>
          <w:szCs w:val="24"/>
          <w:vertAlign w:val="superscript"/>
          <w:lang w:val="en-US"/>
        </w:rPr>
        <w:t>15]</w:t>
      </w:r>
      <w:r w:rsidR="00184B7E" w:rsidRPr="00162B66">
        <w:rPr>
          <w:rFonts w:ascii="Book Antiqua" w:hAnsi="Book Antiqua"/>
          <w:sz w:val="24"/>
          <w:szCs w:val="24"/>
          <w:lang w:val="en-US"/>
        </w:rPr>
        <w:t xml:space="preserve">. CMR is able to quantify the atherosclerotic burden and plaque composition. </w:t>
      </w:r>
    </w:p>
    <w:p w14:paraId="4C0166B0" w14:textId="4AB86D9D" w:rsidR="00262B38" w:rsidRPr="00162B66" w:rsidRDefault="00184B7E"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Furthermore, CMR can detect the presence of vulnerable plaques, mainly by the detection of necrotic lipid cores, calcification and hemorrhage in T1 and T2 sequences, with a sensitivity ranging from 84</w:t>
      </w:r>
      <w:r w:rsidR="00B715B4">
        <w:rPr>
          <w:rFonts w:ascii="Book Antiqua" w:hAnsi="Book Antiqua" w:hint="eastAsia"/>
          <w:sz w:val="24"/>
          <w:szCs w:val="24"/>
          <w:lang w:val="en-US" w:eastAsia="zh-CN"/>
        </w:rPr>
        <w:t>%</w:t>
      </w:r>
      <w:r w:rsidRPr="00162B66">
        <w:rPr>
          <w:rFonts w:ascii="Book Antiqua" w:hAnsi="Book Antiqua"/>
          <w:sz w:val="24"/>
          <w:szCs w:val="24"/>
          <w:lang w:val="en-US"/>
        </w:rPr>
        <w:t>-100%, both in autopsy studies and in live patients</w:t>
      </w:r>
      <w:r w:rsidR="009C1377" w:rsidRPr="00162B66">
        <w:rPr>
          <w:rFonts w:ascii="Book Antiqua" w:hAnsi="Book Antiqua"/>
          <w:sz w:val="24"/>
          <w:szCs w:val="24"/>
          <w:vertAlign w:val="superscript"/>
          <w:lang w:val="en-US"/>
        </w:rPr>
        <w:t>[16,17]</w:t>
      </w:r>
      <w:r w:rsidRPr="00162B66">
        <w:rPr>
          <w:rFonts w:ascii="Book Antiqua" w:hAnsi="Book Antiqua"/>
          <w:sz w:val="24"/>
          <w:szCs w:val="24"/>
          <w:lang w:val="en-US"/>
        </w:rPr>
        <w:t xml:space="preserve">. Recent studies have demonstrated that it is possible to quantify the necrotic lipid core, which does not differ from the pathology findings (23.7% </w:t>
      </w:r>
      <w:r w:rsidRPr="00B715B4">
        <w:rPr>
          <w:rFonts w:ascii="Book Antiqua" w:hAnsi="Book Antiqua"/>
          <w:i/>
          <w:sz w:val="24"/>
          <w:szCs w:val="24"/>
          <w:lang w:val="en-US"/>
        </w:rPr>
        <w:t>vs</w:t>
      </w:r>
      <w:r w:rsidRPr="00162B66">
        <w:rPr>
          <w:rFonts w:ascii="Book Antiqua" w:hAnsi="Book Antiqua"/>
          <w:sz w:val="24"/>
          <w:szCs w:val="24"/>
          <w:lang w:val="en-US"/>
        </w:rPr>
        <w:t xml:space="preserve"> 20.3%, </w:t>
      </w:r>
      <w:r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0.1)</w:t>
      </w:r>
      <w:r w:rsidR="009C1377" w:rsidRPr="00162B66">
        <w:rPr>
          <w:rFonts w:ascii="Book Antiqua" w:hAnsi="Book Antiqua"/>
          <w:sz w:val="24"/>
          <w:szCs w:val="24"/>
          <w:vertAlign w:val="superscript"/>
          <w:lang w:val="en-US"/>
        </w:rPr>
        <w:t>[18]</w:t>
      </w:r>
      <w:r w:rsidRPr="00162B66">
        <w:rPr>
          <w:rFonts w:ascii="Book Antiqua" w:hAnsi="Book Antiqua"/>
          <w:sz w:val="24"/>
          <w:szCs w:val="24"/>
          <w:lang w:val="en-US"/>
        </w:rPr>
        <w:t>.</w:t>
      </w:r>
      <w:r w:rsidR="00262B38" w:rsidRPr="00162B66">
        <w:rPr>
          <w:rFonts w:ascii="Book Antiqua" w:hAnsi="Book Antiqua"/>
          <w:sz w:val="24"/>
          <w:szCs w:val="24"/>
          <w:lang w:val="en-US"/>
        </w:rPr>
        <w:t xml:space="preserve"> </w:t>
      </w:r>
      <w:r w:rsidRPr="00162B66">
        <w:rPr>
          <w:rFonts w:ascii="Book Antiqua" w:hAnsi="Book Antiqua"/>
          <w:sz w:val="24"/>
          <w:szCs w:val="24"/>
          <w:lang w:val="en-US"/>
        </w:rPr>
        <w:t xml:space="preserve">Other findings that can readily be detected by CMR are: plaque fissure, endothelial denudation with platelet adhesion and fibrin deposit, late enhancement in plaques with active inflammatory activity and the severity of vascular </w:t>
      </w:r>
      <w:proofErr w:type="gramStart"/>
      <w:r w:rsidRPr="00162B66">
        <w:rPr>
          <w:rFonts w:ascii="Book Antiqua" w:hAnsi="Book Antiqua"/>
          <w:sz w:val="24"/>
          <w:szCs w:val="24"/>
          <w:lang w:val="en-US"/>
        </w:rPr>
        <w:t>stenosis</w:t>
      </w:r>
      <w:r w:rsidR="009C1377" w:rsidRPr="00162B66">
        <w:rPr>
          <w:rFonts w:ascii="Book Antiqua" w:hAnsi="Book Antiqua"/>
          <w:sz w:val="24"/>
          <w:szCs w:val="24"/>
          <w:vertAlign w:val="superscript"/>
          <w:lang w:val="en-US"/>
        </w:rPr>
        <w:t>[</w:t>
      </w:r>
      <w:proofErr w:type="gramEnd"/>
      <w:r w:rsidR="009C1377" w:rsidRPr="00162B66">
        <w:rPr>
          <w:rFonts w:ascii="Book Antiqua" w:hAnsi="Book Antiqua"/>
          <w:sz w:val="24"/>
          <w:szCs w:val="24"/>
          <w:vertAlign w:val="superscript"/>
          <w:lang w:val="en-US"/>
        </w:rPr>
        <w:t>19]</w:t>
      </w:r>
      <w:r w:rsidRPr="00162B66">
        <w:rPr>
          <w:rFonts w:ascii="Book Antiqua" w:hAnsi="Book Antiqua"/>
          <w:sz w:val="24"/>
          <w:szCs w:val="24"/>
          <w:lang w:val="en-US"/>
        </w:rPr>
        <w:t>.</w:t>
      </w:r>
    </w:p>
    <w:p w14:paraId="6CCD532A" w14:textId="307AF78D" w:rsidR="00184B7E" w:rsidRPr="00162B66" w:rsidRDefault="00184B7E"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The study of plaque composition with CMR</w:t>
      </w:r>
      <w:r w:rsidR="00722C5A" w:rsidRPr="00162B66">
        <w:rPr>
          <w:rFonts w:ascii="Book Antiqua" w:hAnsi="Book Antiqua"/>
          <w:sz w:val="24"/>
          <w:szCs w:val="24"/>
          <w:lang w:val="en-US"/>
        </w:rPr>
        <w:t xml:space="preserve"> has been used to demonstrate the beneficial effects of some therapeutic approaches. Lipid apheresis has proven to be statistically significant in diminishing the prevalence of necrotic lipid core in carotid plaques (28.1% </w:t>
      </w:r>
      <w:r w:rsidR="00722C5A" w:rsidRPr="00B715B4">
        <w:rPr>
          <w:rFonts w:ascii="Book Antiqua" w:hAnsi="Book Antiqua"/>
          <w:i/>
          <w:sz w:val="24"/>
          <w:szCs w:val="24"/>
          <w:lang w:val="en-US"/>
        </w:rPr>
        <w:t>vs</w:t>
      </w:r>
      <w:r w:rsidR="00722C5A" w:rsidRPr="00162B66">
        <w:rPr>
          <w:rFonts w:ascii="Book Antiqua" w:hAnsi="Book Antiqua"/>
          <w:sz w:val="24"/>
          <w:szCs w:val="24"/>
          <w:lang w:val="en-US"/>
        </w:rPr>
        <w:t xml:space="preserve"> 56.3%, </w:t>
      </w:r>
      <w:r w:rsidR="00722C5A"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&lt;</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0.05)</w:t>
      </w:r>
      <w:r w:rsidR="009C1377" w:rsidRPr="00162B66">
        <w:rPr>
          <w:rFonts w:ascii="Book Antiqua" w:hAnsi="Book Antiqua"/>
          <w:sz w:val="24"/>
          <w:szCs w:val="24"/>
          <w:vertAlign w:val="superscript"/>
          <w:lang w:val="en-US"/>
        </w:rPr>
        <w:t>[20]</w:t>
      </w:r>
      <w:r w:rsidR="00722C5A" w:rsidRPr="00162B66">
        <w:rPr>
          <w:rFonts w:ascii="Book Antiqua" w:hAnsi="Book Antiqua"/>
          <w:sz w:val="24"/>
          <w:szCs w:val="24"/>
          <w:lang w:val="en-US"/>
        </w:rPr>
        <w:t xml:space="preserve">. It also showed it reduced its lipid content (5.0% </w:t>
      </w:r>
      <w:r w:rsidR="00722C5A" w:rsidRPr="00B715B4">
        <w:rPr>
          <w:rFonts w:ascii="Book Antiqua" w:hAnsi="Book Antiqua"/>
          <w:i/>
          <w:sz w:val="24"/>
          <w:szCs w:val="24"/>
          <w:lang w:val="en-US"/>
        </w:rPr>
        <w:t>vs</w:t>
      </w:r>
      <w:r w:rsidR="00722C5A" w:rsidRPr="00162B66">
        <w:rPr>
          <w:rFonts w:ascii="Book Antiqua" w:hAnsi="Book Antiqua"/>
          <w:sz w:val="24"/>
          <w:szCs w:val="24"/>
          <w:lang w:val="en-US"/>
        </w:rPr>
        <w:t xml:space="preserve"> 11.6%, </w:t>
      </w:r>
      <w:r w:rsidR="00722C5A"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&lt;</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 xml:space="preserve">0.05). Lipid lowering therapy has been shown to reduce the area of the lipid core of the plaques (0.7 </w:t>
      </w:r>
      <w:r w:rsidR="009868E3" w:rsidRPr="00162B66">
        <w:rPr>
          <w:rFonts w:ascii="Book Antiqua" w:hAnsi="Book Antiqua"/>
          <w:sz w:val="24"/>
          <w:szCs w:val="24"/>
          <w:lang w:val="en-US"/>
        </w:rPr>
        <w:t>mm</w:t>
      </w:r>
      <w:r w:rsidR="009868E3" w:rsidRPr="00B715B4">
        <w:rPr>
          <w:rFonts w:ascii="Book Antiqua" w:hAnsi="Book Antiqua"/>
          <w:sz w:val="24"/>
          <w:szCs w:val="24"/>
          <w:vertAlign w:val="superscript"/>
          <w:lang w:val="en-US"/>
        </w:rPr>
        <w:t>2</w:t>
      </w:r>
      <w:r w:rsidR="009868E3">
        <w:rPr>
          <w:rFonts w:ascii="Book Antiqua" w:hAnsi="Book Antiqua" w:hint="eastAsia"/>
          <w:sz w:val="24"/>
          <w:szCs w:val="24"/>
          <w:vertAlign w:val="superscript"/>
          <w:lang w:val="en-US" w:eastAsia="zh-CN"/>
        </w:rPr>
        <w:t xml:space="preserve"> </w:t>
      </w:r>
      <w:r w:rsidR="00722C5A" w:rsidRPr="00B715B4">
        <w:rPr>
          <w:rFonts w:ascii="Book Antiqua" w:hAnsi="Book Antiqua"/>
          <w:i/>
          <w:sz w:val="24"/>
          <w:szCs w:val="24"/>
          <w:lang w:val="en-US"/>
        </w:rPr>
        <w:t>vs</w:t>
      </w:r>
      <w:r w:rsidR="00722C5A" w:rsidRPr="00162B66">
        <w:rPr>
          <w:rFonts w:ascii="Book Antiqua" w:hAnsi="Book Antiqua"/>
          <w:sz w:val="24"/>
          <w:szCs w:val="24"/>
          <w:lang w:val="en-US"/>
        </w:rPr>
        <w:t xml:space="preserve"> 10.2 mm</w:t>
      </w:r>
      <w:r w:rsidR="00722C5A" w:rsidRPr="00B715B4">
        <w:rPr>
          <w:rFonts w:ascii="Book Antiqua" w:hAnsi="Book Antiqua"/>
          <w:sz w:val="24"/>
          <w:szCs w:val="24"/>
          <w:vertAlign w:val="superscript"/>
          <w:lang w:val="en-US"/>
        </w:rPr>
        <w:t>2</w:t>
      </w:r>
      <w:r w:rsidR="00722C5A" w:rsidRPr="00162B66">
        <w:rPr>
          <w:rFonts w:ascii="Book Antiqua" w:hAnsi="Book Antiqua"/>
          <w:sz w:val="24"/>
          <w:szCs w:val="24"/>
          <w:lang w:val="en-US"/>
        </w:rPr>
        <w:t xml:space="preserve">, </w:t>
      </w:r>
      <w:r w:rsidR="00722C5A"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00722C5A" w:rsidRPr="00162B66">
        <w:rPr>
          <w:rFonts w:ascii="Book Antiqua" w:hAnsi="Book Antiqua"/>
          <w:sz w:val="24"/>
          <w:szCs w:val="24"/>
          <w:lang w:val="en-US"/>
        </w:rPr>
        <w:t xml:space="preserve">0.01), along with </w:t>
      </w:r>
      <w:r w:rsidR="00722C5A" w:rsidRPr="00162B66">
        <w:rPr>
          <w:rFonts w:ascii="Book Antiqua" w:hAnsi="Book Antiqua"/>
          <w:sz w:val="24"/>
          <w:szCs w:val="24"/>
          <w:lang w:val="en-US"/>
        </w:rPr>
        <w:lastRenderedPageBreak/>
        <w:t xml:space="preserve">the progression of vascular </w:t>
      </w:r>
      <w:proofErr w:type="gramStart"/>
      <w:r w:rsidR="00722C5A" w:rsidRPr="00162B66">
        <w:rPr>
          <w:rFonts w:ascii="Book Antiqua" w:hAnsi="Book Antiqua"/>
          <w:sz w:val="24"/>
          <w:szCs w:val="24"/>
          <w:lang w:val="en-US"/>
        </w:rPr>
        <w:t>stenosis</w:t>
      </w:r>
      <w:r w:rsidR="009C1377" w:rsidRPr="00162B66">
        <w:rPr>
          <w:rFonts w:ascii="Book Antiqua" w:hAnsi="Book Antiqua"/>
          <w:sz w:val="24"/>
          <w:szCs w:val="24"/>
          <w:vertAlign w:val="superscript"/>
          <w:lang w:val="en-US"/>
        </w:rPr>
        <w:t>[</w:t>
      </w:r>
      <w:proofErr w:type="gramEnd"/>
      <w:r w:rsidR="009C1377" w:rsidRPr="00162B66">
        <w:rPr>
          <w:rFonts w:ascii="Book Antiqua" w:hAnsi="Book Antiqua"/>
          <w:sz w:val="24"/>
          <w:szCs w:val="24"/>
          <w:vertAlign w:val="superscript"/>
          <w:lang w:val="en-US"/>
        </w:rPr>
        <w:t>21]</w:t>
      </w:r>
      <w:r w:rsidR="00722C5A" w:rsidRPr="00162B66">
        <w:rPr>
          <w:rFonts w:ascii="Book Antiqua" w:hAnsi="Book Antiqua"/>
          <w:sz w:val="24"/>
          <w:szCs w:val="24"/>
          <w:lang w:val="en-US"/>
        </w:rPr>
        <w:t>.</w:t>
      </w:r>
    </w:p>
    <w:p w14:paraId="1BFC5B4F" w14:textId="6AA28BA4" w:rsidR="00247CA7" w:rsidRPr="00162B66" w:rsidRDefault="00722C5A"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As for functional evaluation, there are studies that have demonstrated an increased vascular rigidity in patients with hypertension</w:t>
      </w:r>
      <w:r w:rsidR="00247CA7" w:rsidRPr="00162B66">
        <w:rPr>
          <w:rFonts w:ascii="Book Antiqua" w:hAnsi="Book Antiqua"/>
          <w:sz w:val="24"/>
          <w:szCs w:val="24"/>
          <w:lang w:val="en-US"/>
        </w:rPr>
        <w:t xml:space="preserve"> and diabetes mellitus</w:t>
      </w:r>
      <w:r w:rsidRPr="00162B66">
        <w:rPr>
          <w:rFonts w:ascii="Book Antiqua" w:hAnsi="Book Antiqua"/>
          <w:sz w:val="24"/>
          <w:szCs w:val="24"/>
          <w:lang w:val="en-US"/>
        </w:rPr>
        <w:t>, measured by the</w:t>
      </w:r>
      <w:r w:rsidR="00247CA7" w:rsidRPr="00162B66">
        <w:rPr>
          <w:rFonts w:ascii="Book Antiqua" w:hAnsi="Book Antiqua"/>
          <w:sz w:val="24"/>
          <w:szCs w:val="24"/>
          <w:lang w:val="en-US"/>
        </w:rPr>
        <w:t xml:space="preserve"> speed of the aortic pulse wave and vascular </w:t>
      </w:r>
      <w:proofErr w:type="gramStart"/>
      <w:r w:rsidR="00247CA7" w:rsidRPr="00162B66">
        <w:rPr>
          <w:rFonts w:ascii="Book Antiqua" w:hAnsi="Book Antiqua"/>
          <w:sz w:val="24"/>
          <w:szCs w:val="24"/>
          <w:lang w:val="en-US"/>
        </w:rPr>
        <w:t>compliance</w:t>
      </w:r>
      <w:r w:rsidR="009C1377" w:rsidRPr="00162B66">
        <w:rPr>
          <w:rFonts w:ascii="Book Antiqua" w:hAnsi="Book Antiqua"/>
          <w:sz w:val="24"/>
          <w:szCs w:val="24"/>
          <w:vertAlign w:val="superscript"/>
          <w:lang w:val="en-US"/>
        </w:rPr>
        <w:t>[</w:t>
      </w:r>
      <w:proofErr w:type="gramEnd"/>
      <w:r w:rsidR="009C1377" w:rsidRPr="00162B66">
        <w:rPr>
          <w:rFonts w:ascii="Book Antiqua" w:hAnsi="Book Antiqua"/>
          <w:sz w:val="24"/>
          <w:szCs w:val="24"/>
          <w:vertAlign w:val="superscript"/>
          <w:lang w:val="en-US"/>
        </w:rPr>
        <w:t>22,23]</w:t>
      </w:r>
      <w:r w:rsidR="00247CA7" w:rsidRPr="00162B66">
        <w:rPr>
          <w:rFonts w:ascii="Book Antiqua" w:hAnsi="Book Antiqua"/>
          <w:sz w:val="24"/>
          <w:szCs w:val="24"/>
          <w:lang w:val="en-US"/>
        </w:rPr>
        <w:t xml:space="preserve">. The severity of the rigidity has also been associated with an increased degree of endothelial injury. The significance of these findings is still being clarified. </w:t>
      </w:r>
    </w:p>
    <w:p w14:paraId="3B47B2A7" w14:textId="73186D4F" w:rsidR="00722C5A" w:rsidRPr="00162B66" w:rsidRDefault="00247CA7"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Aortic Angioresonance has proven to have excellent diagnostic accuracy for the diagnosis of aortic dissection, with a sensitivity and</w:t>
      </w:r>
      <w:r w:rsidR="00091321" w:rsidRPr="00162B66">
        <w:rPr>
          <w:rFonts w:ascii="Book Antiqua" w:hAnsi="Book Antiqua"/>
          <w:sz w:val="24"/>
          <w:szCs w:val="24"/>
          <w:lang w:val="en-US"/>
        </w:rPr>
        <w:t xml:space="preserve"> specificity of 98% and a</w:t>
      </w:r>
      <w:r w:rsidR="002C7520" w:rsidRPr="00162B66">
        <w:rPr>
          <w:rFonts w:ascii="Book Antiqua" w:hAnsi="Book Antiqua"/>
          <w:sz w:val="24"/>
          <w:szCs w:val="24"/>
          <w:lang w:val="en-US"/>
        </w:rPr>
        <w:t>n</w:t>
      </w:r>
      <w:r w:rsidR="00091321" w:rsidRPr="00162B66">
        <w:rPr>
          <w:rFonts w:ascii="Book Antiqua" w:hAnsi="Book Antiqua"/>
          <w:sz w:val="24"/>
          <w:szCs w:val="24"/>
          <w:lang w:val="en-US"/>
        </w:rPr>
        <w:t xml:space="preserve"> </w:t>
      </w:r>
      <w:r w:rsidR="002C7520" w:rsidRPr="00162B66">
        <w:rPr>
          <w:rFonts w:ascii="Book Antiqua" w:hAnsi="Book Antiqua"/>
          <w:sz w:val="24"/>
          <w:szCs w:val="24"/>
          <w:lang w:val="en-US"/>
        </w:rPr>
        <w:t>excellent</w:t>
      </w:r>
      <w:r w:rsidR="00091321" w:rsidRPr="00162B66">
        <w:rPr>
          <w:rFonts w:ascii="Book Antiqua" w:hAnsi="Book Antiqua"/>
          <w:sz w:val="24"/>
          <w:szCs w:val="24"/>
          <w:lang w:val="en-US"/>
        </w:rPr>
        <w:t xml:space="preserve"> performance compared </w:t>
      </w:r>
      <w:r w:rsidR="002C7520" w:rsidRPr="00162B66">
        <w:rPr>
          <w:rFonts w:ascii="Book Antiqua" w:hAnsi="Book Antiqua"/>
          <w:sz w:val="24"/>
          <w:szCs w:val="24"/>
          <w:lang w:val="en-US"/>
        </w:rPr>
        <w:t>to transesophageal</w:t>
      </w:r>
      <w:r w:rsidR="00091321" w:rsidRPr="00162B66">
        <w:rPr>
          <w:rFonts w:ascii="Book Antiqua" w:hAnsi="Book Antiqua"/>
          <w:sz w:val="24"/>
          <w:szCs w:val="24"/>
          <w:lang w:val="en-US"/>
        </w:rPr>
        <w:t xml:space="preserve"> echocardiography and computed tomography</w:t>
      </w:r>
      <w:r w:rsidR="00B715B4">
        <w:rPr>
          <w:rFonts w:ascii="Book Antiqua" w:hAnsi="Book Antiqua" w:hint="eastAsia"/>
          <w:sz w:val="24"/>
          <w:szCs w:val="24"/>
          <w:lang w:val="en-US" w:eastAsia="zh-CN"/>
        </w:rPr>
        <w:t xml:space="preserve"> (CT)</w:t>
      </w:r>
      <w:r w:rsidR="00091321" w:rsidRPr="00162B66">
        <w:rPr>
          <w:rFonts w:ascii="Book Antiqua" w:hAnsi="Book Antiqua"/>
          <w:sz w:val="24"/>
          <w:szCs w:val="24"/>
          <w:lang w:val="en-US"/>
        </w:rPr>
        <w:t xml:space="preserve"> (Diagnostic OR of 6.8, 6.5 </w:t>
      </w:r>
      <w:r w:rsidR="002C7520" w:rsidRPr="00162B66">
        <w:rPr>
          <w:rFonts w:ascii="Book Antiqua" w:hAnsi="Book Antiqua"/>
          <w:sz w:val="24"/>
          <w:szCs w:val="24"/>
          <w:lang w:val="en-US"/>
        </w:rPr>
        <w:t>and</w:t>
      </w:r>
      <w:r w:rsidR="00091321" w:rsidRPr="00162B66">
        <w:rPr>
          <w:rFonts w:ascii="Book Antiqua" w:hAnsi="Book Antiqua"/>
          <w:sz w:val="24"/>
          <w:szCs w:val="24"/>
          <w:lang w:val="en-US"/>
        </w:rPr>
        <w:t xml:space="preserve"> 6.1, respectively)</w:t>
      </w:r>
      <w:r w:rsidR="009211CC" w:rsidRPr="00162B66">
        <w:rPr>
          <w:rFonts w:ascii="Book Antiqua" w:hAnsi="Book Antiqua"/>
          <w:sz w:val="24"/>
          <w:szCs w:val="24"/>
          <w:vertAlign w:val="superscript"/>
          <w:lang w:val="en-US"/>
        </w:rPr>
        <w:t>[24]</w:t>
      </w:r>
      <w:r w:rsidR="00091321" w:rsidRPr="00162B66">
        <w:rPr>
          <w:rFonts w:ascii="Book Antiqua" w:hAnsi="Book Antiqua"/>
          <w:sz w:val="24"/>
          <w:szCs w:val="24"/>
          <w:lang w:val="en-US"/>
        </w:rPr>
        <w:t>. It also offers a very high spatial resolution that allows an easy differentiation between the false and true aortic lumen and its branches. In dissections involving the aortic root, SSFP cine imaging allows the evaluation of aortic valve function, to assess the presence of regurgitation and at the same time, to measure both ventricular dimensions and function</w:t>
      </w:r>
      <w:r w:rsidR="002C7520" w:rsidRPr="00162B66">
        <w:rPr>
          <w:rFonts w:ascii="Book Antiqua" w:hAnsi="Book Antiqua"/>
          <w:sz w:val="24"/>
          <w:szCs w:val="24"/>
          <w:lang w:val="en-US"/>
        </w:rPr>
        <w:t xml:space="preserve"> (Figure 4)</w:t>
      </w:r>
      <w:r w:rsidR="00091321" w:rsidRPr="00162B66">
        <w:rPr>
          <w:rFonts w:ascii="Book Antiqua" w:hAnsi="Book Antiqua"/>
          <w:sz w:val="24"/>
          <w:szCs w:val="24"/>
          <w:lang w:val="en-US"/>
        </w:rPr>
        <w:t>; all of which are vital parameters which directly affect therapeutic decisions in patients with acute aortic syndromes. The presence of liquid with an increased signal output in the pleura or pericardium are highly suggestive of aortic rupture with subsequent presence of free blood.</w:t>
      </w:r>
    </w:p>
    <w:p w14:paraId="489D790C" w14:textId="77777777" w:rsidR="00091321" w:rsidRPr="00162B66" w:rsidRDefault="00091321"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The fact that CMR does not emit ionizing radiation and its non-invasive nature make it a </w:t>
      </w:r>
      <w:r w:rsidR="00AD670B" w:rsidRPr="00162B66">
        <w:rPr>
          <w:rFonts w:ascii="Book Antiqua" w:hAnsi="Book Antiqua"/>
          <w:sz w:val="24"/>
          <w:szCs w:val="24"/>
          <w:lang w:val="en-US"/>
        </w:rPr>
        <w:t xml:space="preserve">very attractive alternative to serially evaluate the diameter of aortic aneurysms. CMR has the potential to establish itself as the diagnostic tool of choice in the follow-up of patients with aortic pathology, due to the high reproducibility of its measurements. </w:t>
      </w:r>
    </w:p>
    <w:p w14:paraId="5C39AD08" w14:textId="77777777" w:rsidR="00AD670B" w:rsidRPr="00162B66" w:rsidRDefault="00AD670B"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In the case of intramural hematomas, the high spatial resolution allows to identify small hematomas that might have been overlooked even by CT. These blood collections are seen as hyperintense thickening in the aortic wall in weighted T1 sequence.</w:t>
      </w:r>
    </w:p>
    <w:p w14:paraId="2BAFE66C" w14:textId="77777777" w:rsidR="00AD670B" w:rsidRPr="00162B66" w:rsidRDefault="00AD670B"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One of the drawbacks of CMR is that it is a study that requires a lot of time, and can be very uncomfortable for a patient in an acute setting. </w:t>
      </w:r>
    </w:p>
    <w:p w14:paraId="162780E6" w14:textId="77777777" w:rsidR="002C7520" w:rsidRPr="00B715B4" w:rsidRDefault="002C7520" w:rsidP="007578C8">
      <w:pPr>
        <w:widowControl w:val="0"/>
        <w:spacing w:after="0" w:line="360" w:lineRule="auto"/>
        <w:jc w:val="both"/>
        <w:rPr>
          <w:rFonts w:ascii="Book Antiqua" w:hAnsi="Book Antiqua"/>
          <w:i/>
          <w:sz w:val="24"/>
          <w:szCs w:val="24"/>
          <w:lang w:val="en-US"/>
        </w:rPr>
      </w:pPr>
    </w:p>
    <w:p w14:paraId="0488ABDC" w14:textId="77777777" w:rsidR="00AD670B" w:rsidRPr="00B715B4" w:rsidRDefault="00AD670B"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Detection of intramyocardial fibrosis</w:t>
      </w:r>
    </w:p>
    <w:p w14:paraId="0A35C229" w14:textId="7877A7D2" w:rsidR="00AD670B" w:rsidRPr="00162B66" w:rsidRDefault="00AD670B"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The administration of gadolinium allows the evaluation of late enhancement, which correlates with the presence of interstitial fibrosis in hypertensive cardiomyopathy. The characteristic patter</w:t>
      </w:r>
      <w:r w:rsidR="002C7520" w:rsidRPr="00162B66">
        <w:rPr>
          <w:rFonts w:ascii="Book Antiqua" w:hAnsi="Book Antiqua"/>
          <w:sz w:val="24"/>
          <w:szCs w:val="24"/>
          <w:lang w:val="en-US"/>
        </w:rPr>
        <w:t>n</w:t>
      </w:r>
      <w:r w:rsidRPr="00162B66">
        <w:rPr>
          <w:rFonts w:ascii="Book Antiqua" w:hAnsi="Book Antiqua"/>
          <w:sz w:val="24"/>
          <w:szCs w:val="24"/>
          <w:lang w:val="en-US"/>
        </w:rPr>
        <w:t xml:space="preserve"> is diffuse, </w:t>
      </w:r>
      <w:r w:rsidR="002C7520" w:rsidRPr="00162B66">
        <w:rPr>
          <w:rFonts w:ascii="Book Antiqua" w:hAnsi="Book Antiqua"/>
          <w:sz w:val="24"/>
          <w:szCs w:val="24"/>
          <w:lang w:val="en-US"/>
        </w:rPr>
        <w:t xml:space="preserve">and </w:t>
      </w:r>
      <w:r w:rsidRPr="00162B66">
        <w:rPr>
          <w:rFonts w:ascii="Book Antiqua" w:hAnsi="Book Antiqua"/>
          <w:sz w:val="24"/>
          <w:szCs w:val="24"/>
          <w:lang w:val="en-US"/>
        </w:rPr>
        <w:t>found mainly in</w:t>
      </w:r>
      <w:r w:rsidR="009211CC" w:rsidRPr="00162B66">
        <w:rPr>
          <w:rFonts w:ascii="Book Antiqua" w:hAnsi="Book Antiqua"/>
          <w:sz w:val="24"/>
          <w:szCs w:val="24"/>
          <w:lang w:val="en-US"/>
        </w:rPr>
        <w:t xml:space="preserve"> the interventricular </w:t>
      </w:r>
      <w:proofErr w:type="gramStart"/>
      <w:r w:rsidR="009211CC" w:rsidRPr="00162B66">
        <w:rPr>
          <w:rFonts w:ascii="Book Antiqua" w:hAnsi="Book Antiqua"/>
          <w:sz w:val="24"/>
          <w:szCs w:val="24"/>
          <w:lang w:val="en-US"/>
        </w:rPr>
        <w:t>septum</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25]</w:t>
      </w:r>
      <w:r w:rsidR="009868E3">
        <w:rPr>
          <w:rFonts w:ascii="Book Antiqua" w:hAnsi="Book Antiqua" w:hint="eastAsia"/>
          <w:sz w:val="24"/>
          <w:szCs w:val="24"/>
          <w:vertAlign w:val="superscript"/>
          <w:lang w:val="en-US" w:eastAsia="zh-CN"/>
        </w:rPr>
        <w:t xml:space="preserve"> </w:t>
      </w:r>
      <w:r w:rsidR="002C7520" w:rsidRPr="00162B66">
        <w:rPr>
          <w:rFonts w:ascii="Book Antiqua" w:hAnsi="Book Antiqua"/>
          <w:sz w:val="24"/>
          <w:szCs w:val="24"/>
          <w:lang w:val="en-US"/>
        </w:rPr>
        <w:t>(Figure 5).</w:t>
      </w:r>
      <w:r w:rsidRPr="00162B66">
        <w:rPr>
          <w:rFonts w:ascii="Book Antiqua" w:hAnsi="Book Antiqua"/>
          <w:sz w:val="24"/>
          <w:szCs w:val="24"/>
          <w:lang w:val="en-US"/>
        </w:rPr>
        <w:t xml:space="preserve"> The presence of interstitial fibrosis correlates directly with the prognosis, since it is directly associated with an increased ventricular remodeling, systolic dysfuncti</w:t>
      </w:r>
      <w:r w:rsidR="009211CC" w:rsidRPr="00162B66">
        <w:rPr>
          <w:rFonts w:ascii="Book Antiqua" w:hAnsi="Book Antiqua"/>
          <w:sz w:val="24"/>
          <w:szCs w:val="24"/>
          <w:lang w:val="en-US"/>
        </w:rPr>
        <w:t xml:space="preserve">on and malignant </w:t>
      </w:r>
      <w:proofErr w:type="gramStart"/>
      <w:r w:rsidR="009211CC" w:rsidRPr="00162B66">
        <w:rPr>
          <w:rFonts w:ascii="Book Antiqua" w:hAnsi="Book Antiqua"/>
          <w:sz w:val="24"/>
          <w:szCs w:val="24"/>
          <w:lang w:val="en-US"/>
        </w:rPr>
        <w:t>arrhythmias</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25]</w:t>
      </w:r>
      <w:r w:rsidRPr="00162B66">
        <w:rPr>
          <w:rFonts w:ascii="Book Antiqua" w:hAnsi="Book Antiqua"/>
          <w:sz w:val="24"/>
          <w:szCs w:val="24"/>
          <w:lang w:val="en-US"/>
        </w:rPr>
        <w:t xml:space="preserve">. Several small studies have demonstrated that around 45% of the patients with hypertension </w:t>
      </w:r>
      <w:r w:rsidR="00D42C4F" w:rsidRPr="00162B66">
        <w:rPr>
          <w:rFonts w:ascii="Book Antiqua" w:hAnsi="Book Antiqua"/>
          <w:sz w:val="24"/>
          <w:szCs w:val="24"/>
          <w:lang w:val="en-US"/>
        </w:rPr>
        <w:t xml:space="preserve">present late enhancement after gadolinium administration, which is associated with interstitial fibrosis </w:t>
      </w:r>
      <w:r w:rsidR="009211CC" w:rsidRPr="00162B66">
        <w:rPr>
          <w:rFonts w:ascii="Book Antiqua" w:hAnsi="Book Antiqua"/>
          <w:sz w:val="24"/>
          <w:szCs w:val="24"/>
          <w:lang w:val="en-US"/>
        </w:rPr>
        <w:t xml:space="preserve">and coronary </w:t>
      </w:r>
      <w:proofErr w:type="gramStart"/>
      <w:r w:rsidR="009211CC" w:rsidRPr="00162B66">
        <w:rPr>
          <w:rFonts w:ascii="Book Antiqua" w:hAnsi="Book Antiqua"/>
          <w:sz w:val="24"/>
          <w:szCs w:val="24"/>
          <w:lang w:val="en-US"/>
        </w:rPr>
        <w:t>microangiopathy</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26]</w:t>
      </w:r>
      <w:r w:rsidR="00D42C4F" w:rsidRPr="00162B66">
        <w:rPr>
          <w:rFonts w:ascii="Book Antiqua" w:hAnsi="Book Antiqua"/>
          <w:sz w:val="24"/>
          <w:szCs w:val="24"/>
          <w:lang w:val="en-US"/>
        </w:rPr>
        <w:t xml:space="preserve">. However, it is necessary to assess the direct impact these findings have regarding mortality, progression to heart failure and the development of arrhythmias. </w:t>
      </w:r>
      <w:r w:rsidR="002C7520" w:rsidRPr="00162B66">
        <w:rPr>
          <w:rFonts w:ascii="Book Antiqua" w:hAnsi="Book Antiqua"/>
          <w:sz w:val="24"/>
          <w:szCs w:val="24"/>
          <w:lang w:val="en-US"/>
        </w:rPr>
        <w:t>Hopefully</w:t>
      </w:r>
      <w:r w:rsidR="00D42C4F" w:rsidRPr="00162B66">
        <w:rPr>
          <w:rFonts w:ascii="Book Antiqua" w:hAnsi="Book Antiqua"/>
          <w:sz w:val="24"/>
          <w:szCs w:val="24"/>
          <w:lang w:val="en-US"/>
        </w:rPr>
        <w:t xml:space="preserve">, quantitative evaluation will shed some light on this issue, as it did with hypertrophic cardiomyopathy. At this moment, there is no </w:t>
      </w:r>
      <w:r w:rsidR="002C7520" w:rsidRPr="00162B66">
        <w:rPr>
          <w:rFonts w:ascii="Book Antiqua" w:hAnsi="Book Antiqua"/>
          <w:sz w:val="24"/>
          <w:szCs w:val="24"/>
          <w:lang w:val="en-US"/>
        </w:rPr>
        <w:t xml:space="preserve">available </w:t>
      </w:r>
      <w:r w:rsidR="00D42C4F" w:rsidRPr="00162B66">
        <w:rPr>
          <w:rFonts w:ascii="Book Antiqua" w:hAnsi="Book Antiqua"/>
          <w:sz w:val="24"/>
          <w:szCs w:val="24"/>
          <w:lang w:val="en-US"/>
        </w:rPr>
        <w:t>evidence that clarifies the usefulness of diagnosing interstitial fibrosis in patient</w:t>
      </w:r>
      <w:r w:rsidR="002C7520" w:rsidRPr="00162B66">
        <w:rPr>
          <w:rFonts w:ascii="Book Antiqua" w:hAnsi="Book Antiqua"/>
          <w:sz w:val="24"/>
          <w:szCs w:val="24"/>
          <w:lang w:val="en-US"/>
        </w:rPr>
        <w:t>s</w:t>
      </w:r>
      <w:r w:rsidR="00D42C4F" w:rsidRPr="00162B66">
        <w:rPr>
          <w:rFonts w:ascii="Book Antiqua" w:hAnsi="Book Antiqua"/>
          <w:sz w:val="24"/>
          <w:szCs w:val="24"/>
          <w:lang w:val="en-US"/>
        </w:rPr>
        <w:t xml:space="preserve"> with hypertensive cardiomyopathy using CMR.</w:t>
      </w:r>
      <w:r w:rsidR="00DA18F8">
        <w:rPr>
          <w:rFonts w:ascii="Book Antiqua" w:hAnsi="Book Antiqua"/>
          <w:sz w:val="24"/>
          <w:szCs w:val="24"/>
          <w:lang w:val="en-US"/>
        </w:rPr>
        <w:t xml:space="preserve"> </w:t>
      </w:r>
    </w:p>
    <w:p w14:paraId="4B664AF4"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2E5644FD" w14:textId="6776A8AE" w:rsidR="00722C5A" w:rsidRPr="00B715B4" w:rsidRDefault="00B13EAD"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D</w:t>
      </w:r>
      <w:r w:rsidR="00FE03C8" w:rsidRPr="00B715B4">
        <w:rPr>
          <w:rFonts w:ascii="Book Antiqua" w:hAnsi="Book Antiqua"/>
          <w:i/>
          <w:color w:val="auto"/>
          <w:sz w:val="24"/>
          <w:szCs w:val="24"/>
          <w:lang w:val="en-US"/>
        </w:rPr>
        <w:t>iagnosis of secondary causes of</w:t>
      </w:r>
      <w:r w:rsidRPr="00B715B4">
        <w:rPr>
          <w:rFonts w:ascii="Book Antiqua" w:hAnsi="Book Antiqua"/>
          <w:i/>
          <w:color w:val="auto"/>
          <w:sz w:val="24"/>
          <w:szCs w:val="24"/>
          <w:lang w:val="en-US"/>
        </w:rPr>
        <w:t xml:space="preserve"> </w:t>
      </w:r>
      <w:r w:rsidR="00B715B4">
        <w:rPr>
          <w:rFonts w:ascii="Book Antiqua" w:hAnsi="Book Antiqua" w:hint="eastAsia"/>
          <w:i/>
          <w:color w:val="auto"/>
          <w:sz w:val="24"/>
          <w:szCs w:val="24"/>
          <w:lang w:val="en-US" w:eastAsia="zh-CN"/>
        </w:rPr>
        <w:t>h</w:t>
      </w:r>
      <w:r w:rsidRPr="00B715B4">
        <w:rPr>
          <w:rFonts w:ascii="Book Antiqua" w:hAnsi="Book Antiqua"/>
          <w:i/>
          <w:color w:val="auto"/>
          <w:sz w:val="24"/>
          <w:szCs w:val="24"/>
          <w:lang w:val="en-US"/>
        </w:rPr>
        <w:t>ypertension</w:t>
      </w:r>
    </w:p>
    <w:p w14:paraId="3EA1694A" w14:textId="4E31FEB7" w:rsidR="00B13EAD" w:rsidRPr="00162B66" w:rsidRDefault="00B13EAD"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Patients </w:t>
      </w:r>
      <w:r w:rsidR="002C7520" w:rsidRPr="00162B66">
        <w:rPr>
          <w:rFonts w:ascii="Book Antiqua" w:hAnsi="Book Antiqua"/>
          <w:sz w:val="24"/>
          <w:szCs w:val="24"/>
          <w:lang w:val="en-US"/>
        </w:rPr>
        <w:t>who</w:t>
      </w:r>
      <w:r w:rsidRPr="00162B66">
        <w:rPr>
          <w:rFonts w:ascii="Book Antiqua" w:hAnsi="Book Antiqua"/>
          <w:sz w:val="24"/>
          <w:szCs w:val="24"/>
          <w:lang w:val="en-US"/>
        </w:rPr>
        <w:t xml:space="preserve"> present with resistant hypertension (patients without blood pressure control that are already taking 3 different drugs, one of them being a diuretic) must undergo differential diagnosis in order to rule out a secondary cause of hypertension, which are present in approximately 5% of the population</w:t>
      </w:r>
      <w:r w:rsidR="009211CC" w:rsidRPr="00162B66">
        <w:rPr>
          <w:rFonts w:ascii="Book Antiqua" w:hAnsi="Book Antiqua"/>
          <w:sz w:val="24"/>
          <w:szCs w:val="24"/>
          <w:vertAlign w:val="superscript"/>
          <w:lang w:val="en-US"/>
        </w:rPr>
        <w:t>[27]</w:t>
      </w:r>
      <w:r w:rsidRPr="00162B66">
        <w:rPr>
          <w:rFonts w:ascii="Book Antiqua" w:hAnsi="Book Antiqua"/>
          <w:sz w:val="24"/>
          <w:szCs w:val="24"/>
          <w:lang w:val="en-US"/>
        </w:rPr>
        <w:t>. The majority of secondary causes are due to endocrine dysfunction, for which the first diagnostic step are biochemical panels and hormone level tests, only after those, are imaging methods solicited. However, CMR is a very useful tool used to speed up the diagnosis of these patients. The most common causes of secondary hypertension are: primary hyperaldosteronism, renovascular disease, chronic renal insufficiency and obstructive sleep apnea. Here we will make a very brief summary of the secondary causes that can be evaluated using CMR.</w:t>
      </w:r>
    </w:p>
    <w:p w14:paraId="51510B62"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2D2E7DBA" w14:textId="4426E8FA" w:rsidR="00B13EAD" w:rsidRPr="00162B66" w:rsidRDefault="00B715B4" w:rsidP="007578C8">
      <w:pPr>
        <w:widowControl w:val="0"/>
        <w:spacing w:after="0" w:line="360" w:lineRule="auto"/>
        <w:jc w:val="both"/>
        <w:rPr>
          <w:rFonts w:ascii="Book Antiqua" w:hAnsi="Book Antiqua"/>
          <w:b/>
          <w:sz w:val="24"/>
          <w:szCs w:val="24"/>
          <w:lang w:val="en-US"/>
        </w:rPr>
      </w:pPr>
      <w:r w:rsidRPr="00162B66">
        <w:rPr>
          <w:rFonts w:ascii="Book Antiqua" w:hAnsi="Book Antiqua"/>
          <w:b/>
          <w:sz w:val="24"/>
          <w:szCs w:val="24"/>
          <w:lang w:val="en-US"/>
        </w:rPr>
        <w:t>PRIMARY HYPERALDOSTERONISM</w:t>
      </w:r>
    </w:p>
    <w:p w14:paraId="6B9A1B37" w14:textId="1D0E6D8E" w:rsidR="003116AD" w:rsidRPr="00162B66" w:rsidRDefault="00B13EAD"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The prevalence of this disease is still a matter of debate. Some studies report that it might be responsible for up to 6.1% of </w:t>
      </w:r>
      <w:r w:rsidR="00B92F77" w:rsidRPr="00162B66">
        <w:rPr>
          <w:rFonts w:ascii="Book Antiqua" w:hAnsi="Book Antiqua"/>
          <w:sz w:val="24"/>
          <w:szCs w:val="24"/>
          <w:lang w:val="en-US"/>
        </w:rPr>
        <w:t>the cases of hypertension, and this number goes up to 18% when taking into account patients with BP of over 180/110</w:t>
      </w:r>
      <w:r w:rsidR="00B715B4">
        <w:rPr>
          <w:rFonts w:ascii="Book Antiqua" w:hAnsi="Book Antiqua" w:hint="eastAsia"/>
          <w:sz w:val="24"/>
          <w:szCs w:val="24"/>
          <w:lang w:val="en-US" w:eastAsia="zh-CN"/>
        </w:rPr>
        <w:t xml:space="preserve"> </w:t>
      </w:r>
      <w:r w:rsidR="00B92F77" w:rsidRPr="00162B66">
        <w:rPr>
          <w:rFonts w:ascii="Book Antiqua" w:hAnsi="Book Antiqua"/>
          <w:sz w:val="24"/>
          <w:szCs w:val="24"/>
          <w:lang w:val="en-US"/>
        </w:rPr>
        <w:t xml:space="preserve">mmHg. It makes up 20% of the cases of secondary </w:t>
      </w:r>
      <w:proofErr w:type="gramStart"/>
      <w:r w:rsidR="00B92F77" w:rsidRPr="00162B66">
        <w:rPr>
          <w:rFonts w:ascii="Book Antiqua" w:hAnsi="Book Antiqua"/>
          <w:sz w:val="24"/>
          <w:szCs w:val="24"/>
          <w:lang w:val="en-US"/>
        </w:rPr>
        <w:t>hypertension</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28]</w:t>
      </w:r>
      <w:r w:rsidR="00B92F77" w:rsidRPr="00162B66">
        <w:rPr>
          <w:rFonts w:ascii="Book Antiqua" w:hAnsi="Book Antiqua"/>
          <w:sz w:val="24"/>
          <w:szCs w:val="24"/>
          <w:lang w:val="en-US"/>
        </w:rPr>
        <w:t xml:space="preserve">. Clinical and laboratory findings typical of this disease include hypokalemia and hypertension; however, hypokalemia is only present in around half of the cases, and it’s only found in latter stages of the </w:t>
      </w:r>
      <w:proofErr w:type="gramStart"/>
      <w:r w:rsidR="00B92F77" w:rsidRPr="00162B66">
        <w:rPr>
          <w:rFonts w:ascii="Book Antiqua" w:hAnsi="Book Antiqua"/>
          <w:sz w:val="24"/>
          <w:szCs w:val="24"/>
          <w:lang w:val="en-US"/>
        </w:rPr>
        <w:t>disease</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28,29]</w:t>
      </w:r>
      <w:r w:rsidR="00B92F77" w:rsidRPr="00162B66">
        <w:rPr>
          <w:rFonts w:ascii="Book Antiqua" w:hAnsi="Book Antiqua"/>
          <w:sz w:val="24"/>
          <w:szCs w:val="24"/>
          <w:lang w:val="en-US"/>
        </w:rPr>
        <w:t>. A high degree of clinical suspicion is necessary to diagnose this illness, followed by biochemical confirmation (aldosterone/renin relationship in blood serum, confirmed with oral or parenteral sodium overload). The two principal causes of primary hyperaldosteronism are: adrenal adenoma (35%) and bilateral adrenal hyperplasia (65%). In these patients, it is mandatory to realize an imaging study to rule out the presence of neoplasm, since in these cases, surgical removal of the aldosterone producing tumor can cure the patient. Adenomas are usually hypo or isointense in T1 (when compared to the liver) and slightly hyperintense</w:t>
      </w:r>
      <w:r w:rsidR="003116AD" w:rsidRPr="00162B66">
        <w:rPr>
          <w:rFonts w:ascii="Book Antiqua" w:hAnsi="Book Antiqua"/>
          <w:sz w:val="24"/>
          <w:szCs w:val="24"/>
          <w:lang w:val="en-US"/>
        </w:rPr>
        <w:t xml:space="preserve"> in T2. CMR has demonstrated a sensitivity of 70% and a specificity of 100% for the diagnosis of these </w:t>
      </w:r>
      <w:proofErr w:type="gramStart"/>
      <w:r w:rsidR="003116AD" w:rsidRPr="00162B66">
        <w:rPr>
          <w:rFonts w:ascii="Book Antiqua" w:hAnsi="Book Antiqua"/>
          <w:sz w:val="24"/>
          <w:szCs w:val="24"/>
          <w:lang w:val="en-US"/>
        </w:rPr>
        <w:t>tumors</w:t>
      </w:r>
      <w:r w:rsidR="009211CC" w:rsidRPr="00162B66">
        <w:rPr>
          <w:rFonts w:ascii="Book Antiqua" w:hAnsi="Book Antiqua"/>
          <w:sz w:val="24"/>
          <w:szCs w:val="24"/>
          <w:vertAlign w:val="superscript"/>
          <w:lang w:val="en-US"/>
        </w:rPr>
        <w:t>[</w:t>
      </w:r>
      <w:proofErr w:type="gramEnd"/>
      <w:r w:rsidR="009211CC" w:rsidRPr="00162B66">
        <w:rPr>
          <w:rFonts w:ascii="Book Antiqua" w:hAnsi="Book Antiqua"/>
          <w:sz w:val="24"/>
          <w:szCs w:val="24"/>
          <w:vertAlign w:val="superscript"/>
          <w:lang w:val="en-US"/>
        </w:rPr>
        <w:t>30]</w:t>
      </w:r>
      <w:r w:rsidR="003116AD" w:rsidRPr="00162B66">
        <w:rPr>
          <w:rFonts w:ascii="Book Antiqua" w:hAnsi="Book Antiqua"/>
          <w:sz w:val="24"/>
          <w:szCs w:val="24"/>
          <w:lang w:val="en-US"/>
        </w:rPr>
        <w:t>; these values are very similar to those offered by CT</w:t>
      </w:r>
      <w:r w:rsidR="009211CC" w:rsidRPr="00162B66">
        <w:rPr>
          <w:rFonts w:ascii="Book Antiqua" w:hAnsi="Book Antiqua"/>
          <w:sz w:val="24"/>
          <w:szCs w:val="24"/>
          <w:vertAlign w:val="superscript"/>
          <w:lang w:val="en-US"/>
        </w:rPr>
        <w:t>[31]</w:t>
      </w:r>
      <w:r w:rsidR="003116AD" w:rsidRPr="00162B66">
        <w:rPr>
          <w:rFonts w:ascii="Book Antiqua" w:hAnsi="Book Antiqua"/>
          <w:sz w:val="24"/>
          <w:szCs w:val="24"/>
          <w:lang w:val="en-US"/>
        </w:rPr>
        <w:t>.</w:t>
      </w:r>
    </w:p>
    <w:p w14:paraId="1212F43C"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7C3060F5" w14:textId="4E13BD5A" w:rsidR="003116AD" w:rsidRPr="00162B66" w:rsidRDefault="00B715B4" w:rsidP="007578C8">
      <w:pPr>
        <w:widowControl w:val="0"/>
        <w:spacing w:after="0" w:line="360" w:lineRule="auto"/>
        <w:jc w:val="both"/>
        <w:rPr>
          <w:rFonts w:ascii="Book Antiqua" w:hAnsi="Book Antiqua"/>
          <w:b/>
          <w:sz w:val="24"/>
          <w:szCs w:val="24"/>
          <w:lang w:val="en-US"/>
        </w:rPr>
      </w:pPr>
      <w:r w:rsidRPr="00162B66">
        <w:rPr>
          <w:rFonts w:ascii="Book Antiqua" w:hAnsi="Book Antiqua"/>
          <w:b/>
          <w:sz w:val="24"/>
          <w:szCs w:val="24"/>
          <w:lang w:val="en-US"/>
        </w:rPr>
        <w:t>RENOVASCULAR DISEASE</w:t>
      </w:r>
    </w:p>
    <w:p w14:paraId="67049BED" w14:textId="216E2E0F" w:rsidR="004E0BAD" w:rsidRPr="00162B66" w:rsidRDefault="003116AD"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Up to 20% of patients </w:t>
      </w:r>
      <w:r w:rsidR="002C7520" w:rsidRPr="00162B66">
        <w:rPr>
          <w:rFonts w:ascii="Book Antiqua" w:hAnsi="Book Antiqua"/>
          <w:sz w:val="24"/>
          <w:szCs w:val="24"/>
          <w:lang w:val="en-US"/>
        </w:rPr>
        <w:t>who</w:t>
      </w:r>
      <w:r w:rsidRPr="00162B66">
        <w:rPr>
          <w:rFonts w:ascii="Book Antiqua" w:hAnsi="Book Antiqua"/>
          <w:sz w:val="24"/>
          <w:szCs w:val="24"/>
          <w:lang w:val="en-US"/>
        </w:rPr>
        <w:t xml:space="preserve"> undergo cardiac </w:t>
      </w:r>
      <w:r w:rsidR="002C7520" w:rsidRPr="00162B66">
        <w:rPr>
          <w:rFonts w:ascii="Book Antiqua" w:hAnsi="Book Antiqua"/>
          <w:sz w:val="24"/>
          <w:szCs w:val="24"/>
          <w:lang w:val="en-US"/>
        </w:rPr>
        <w:t>catheterization</w:t>
      </w:r>
      <w:r w:rsidRPr="00162B66">
        <w:rPr>
          <w:rFonts w:ascii="Book Antiqua" w:hAnsi="Book Antiqua"/>
          <w:sz w:val="24"/>
          <w:szCs w:val="24"/>
          <w:lang w:val="en-US"/>
        </w:rPr>
        <w:t xml:space="preserve"> present significant unilateral or bilateral renal artery stenosis</w:t>
      </w:r>
      <w:r w:rsidR="00635168" w:rsidRPr="00162B66">
        <w:rPr>
          <w:rFonts w:ascii="Book Antiqua" w:hAnsi="Book Antiqua"/>
          <w:sz w:val="24"/>
          <w:szCs w:val="24"/>
          <w:vertAlign w:val="superscript"/>
          <w:lang w:val="en-US"/>
        </w:rPr>
        <w:t>[32]</w:t>
      </w:r>
      <w:r w:rsidR="00635168" w:rsidRPr="00162B66">
        <w:rPr>
          <w:rFonts w:ascii="Book Antiqua" w:hAnsi="Book Antiqua"/>
          <w:sz w:val="24"/>
          <w:szCs w:val="24"/>
          <w:lang w:val="en-US"/>
        </w:rPr>
        <w:t xml:space="preserve"> as an incidental finding; mainly in patients w</w:t>
      </w:r>
      <w:r w:rsidR="00B715B4">
        <w:rPr>
          <w:rFonts w:ascii="Book Antiqua" w:hAnsi="Book Antiqua"/>
          <w:sz w:val="24"/>
          <w:szCs w:val="24"/>
          <w:lang w:val="en-US"/>
        </w:rPr>
        <w:t>ith extrarrenal atherosclerosis</w:t>
      </w:r>
      <w:r w:rsidR="00635168" w:rsidRPr="00162B66">
        <w:rPr>
          <w:rFonts w:ascii="Book Antiqua" w:hAnsi="Book Antiqua"/>
          <w:sz w:val="24"/>
          <w:szCs w:val="24"/>
          <w:vertAlign w:val="superscript"/>
          <w:lang w:val="en-US"/>
        </w:rPr>
        <w:t>[33]</w:t>
      </w:r>
      <w:r w:rsidR="00635168" w:rsidRPr="00162B66">
        <w:rPr>
          <w:rFonts w:ascii="Book Antiqua" w:hAnsi="Book Antiqua"/>
          <w:sz w:val="24"/>
          <w:szCs w:val="24"/>
          <w:lang w:val="en-US"/>
        </w:rPr>
        <w:t>, but</w:t>
      </w:r>
      <w:r w:rsidRPr="00162B66">
        <w:rPr>
          <w:rFonts w:ascii="Book Antiqua" w:hAnsi="Book Antiqua"/>
          <w:sz w:val="24"/>
          <w:szCs w:val="24"/>
          <w:lang w:val="en-US"/>
        </w:rPr>
        <w:t xml:space="preserve"> it is still unclear how many of these patients have a direct repercussion on their BP. Renovascular disease is responsible for 35% of the cases of resistant hypertension</w:t>
      </w:r>
      <w:r w:rsidR="00635168" w:rsidRPr="00162B66">
        <w:rPr>
          <w:rFonts w:ascii="Book Antiqua" w:hAnsi="Book Antiqua"/>
          <w:sz w:val="24"/>
          <w:szCs w:val="24"/>
          <w:vertAlign w:val="superscript"/>
          <w:lang w:val="en-US"/>
        </w:rPr>
        <w:t>[28]</w:t>
      </w:r>
      <w:r w:rsidRPr="00162B66">
        <w:rPr>
          <w:rFonts w:ascii="Book Antiqua" w:hAnsi="Book Antiqua"/>
          <w:sz w:val="24"/>
          <w:szCs w:val="24"/>
          <w:lang w:val="en-US"/>
        </w:rPr>
        <w:t xml:space="preserve">. CMR sequences used to study renal arteries are the same ones used during aortic angioresonance. CMR with gadolinium has shown a sensitivity of 97% and a specificity of 93% for the diagnosis of renal artery </w:t>
      </w:r>
      <w:proofErr w:type="gramStart"/>
      <w:r w:rsidRPr="00162B66">
        <w:rPr>
          <w:rFonts w:ascii="Book Antiqua" w:hAnsi="Book Antiqua"/>
          <w:sz w:val="24"/>
          <w:szCs w:val="24"/>
          <w:lang w:val="en-US"/>
        </w:rPr>
        <w:t>stenosis</w:t>
      </w:r>
      <w:r w:rsidR="00121A0B" w:rsidRPr="00162B66">
        <w:rPr>
          <w:rFonts w:ascii="Book Antiqua" w:hAnsi="Book Antiqua"/>
          <w:sz w:val="24"/>
          <w:szCs w:val="24"/>
          <w:vertAlign w:val="superscript"/>
          <w:lang w:val="en-US"/>
        </w:rPr>
        <w:t>[</w:t>
      </w:r>
      <w:proofErr w:type="gramEnd"/>
      <w:r w:rsidR="00121A0B" w:rsidRPr="00162B66">
        <w:rPr>
          <w:rFonts w:ascii="Book Antiqua" w:hAnsi="Book Antiqua"/>
          <w:sz w:val="24"/>
          <w:szCs w:val="24"/>
          <w:vertAlign w:val="superscript"/>
          <w:lang w:val="en-US"/>
        </w:rPr>
        <w:t>34]</w:t>
      </w:r>
      <w:r w:rsidRPr="00162B66">
        <w:rPr>
          <w:rFonts w:ascii="Book Antiqua" w:hAnsi="Book Antiqua"/>
          <w:sz w:val="24"/>
          <w:szCs w:val="24"/>
          <w:lang w:val="en-US"/>
        </w:rPr>
        <w:t>, with the limitation of being contraindicated in patients with a creatinine clearance of less than 30 m</w:t>
      </w:r>
      <w:r w:rsidR="00B715B4">
        <w:rPr>
          <w:rFonts w:ascii="Book Antiqua" w:hAnsi="Book Antiqua" w:hint="eastAsia"/>
          <w:sz w:val="24"/>
          <w:szCs w:val="24"/>
          <w:lang w:val="en-US" w:eastAsia="zh-CN"/>
        </w:rPr>
        <w:t>L</w:t>
      </w:r>
      <w:r w:rsidRPr="00162B66">
        <w:rPr>
          <w:rFonts w:ascii="Book Antiqua" w:hAnsi="Book Antiqua"/>
          <w:sz w:val="24"/>
          <w:szCs w:val="24"/>
          <w:lang w:val="en-US"/>
        </w:rPr>
        <w:t>/min</w:t>
      </w:r>
      <w:r w:rsidR="00B715B4">
        <w:rPr>
          <w:rFonts w:ascii="Book Antiqua" w:hAnsi="Book Antiqua" w:hint="eastAsia"/>
          <w:sz w:val="24"/>
          <w:szCs w:val="24"/>
          <w:lang w:val="en-US" w:eastAsia="zh-CN"/>
        </w:rPr>
        <w:t xml:space="preserve"> per </w:t>
      </w:r>
      <w:r w:rsidRPr="00162B66">
        <w:rPr>
          <w:rFonts w:ascii="Book Antiqua" w:hAnsi="Book Antiqua"/>
          <w:sz w:val="24"/>
          <w:szCs w:val="24"/>
          <w:lang w:val="en-US"/>
        </w:rPr>
        <w:t>1.73 m</w:t>
      </w:r>
      <w:r w:rsidRPr="00B715B4">
        <w:rPr>
          <w:rFonts w:ascii="Book Antiqua" w:hAnsi="Book Antiqua"/>
          <w:sz w:val="24"/>
          <w:szCs w:val="24"/>
          <w:vertAlign w:val="superscript"/>
          <w:lang w:val="en-US"/>
        </w:rPr>
        <w:t>2</w:t>
      </w:r>
      <w:r w:rsidRPr="00162B66">
        <w:rPr>
          <w:rFonts w:ascii="Book Antiqua" w:hAnsi="Book Antiqua"/>
          <w:sz w:val="24"/>
          <w:szCs w:val="24"/>
          <w:lang w:val="en-US"/>
        </w:rPr>
        <w:t xml:space="preserve">. It must be </w:t>
      </w:r>
      <w:r w:rsidRPr="00162B66">
        <w:rPr>
          <w:rFonts w:ascii="Book Antiqua" w:hAnsi="Book Antiqua"/>
          <w:sz w:val="24"/>
          <w:szCs w:val="24"/>
          <w:lang w:val="en-US"/>
        </w:rPr>
        <w:lastRenderedPageBreak/>
        <w:t xml:space="preserve">noted that treatment </w:t>
      </w:r>
      <w:r w:rsidR="004E0BAD" w:rsidRPr="00162B66">
        <w:rPr>
          <w:rFonts w:ascii="Book Antiqua" w:hAnsi="Book Antiqua"/>
          <w:sz w:val="24"/>
          <w:szCs w:val="24"/>
          <w:lang w:val="en-US"/>
        </w:rPr>
        <w:t xml:space="preserve">using either balloon angioplasty or stenting has not shown to improve BP control or renal </w:t>
      </w:r>
      <w:proofErr w:type="gramStart"/>
      <w:r w:rsidR="004E0BAD" w:rsidRPr="00162B66">
        <w:rPr>
          <w:rFonts w:ascii="Book Antiqua" w:hAnsi="Book Antiqua"/>
          <w:sz w:val="24"/>
          <w:szCs w:val="24"/>
          <w:lang w:val="en-US"/>
        </w:rPr>
        <w:t>function</w:t>
      </w:r>
      <w:r w:rsidR="00121A0B" w:rsidRPr="00162B66">
        <w:rPr>
          <w:rFonts w:ascii="Book Antiqua" w:hAnsi="Book Antiqua"/>
          <w:sz w:val="24"/>
          <w:szCs w:val="24"/>
          <w:vertAlign w:val="superscript"/>
          <w:lang w:val="en-US"/>
        </w:rPr>
        <w:t>[</w:t>
      </w:r>
      <w:proofErr w:type="gramEnd"/>
      <w:r w:rsidR="00121A0B" w:rsidRPr="00162B66">
        <w:rPr>
          <w:rFonts w:ascii="Book Antiqua" w:hAnsi="Book Antiqua"/>
          <w:sz w:val="24"/>
          <w:szCs w:val="24"/>
          <w:vertAlign w:val="superscript"/>
          <w:lang w:val="en-US"/>
        </w:rPr>
        <w:t>35,36]</w:t>
      </w:r>
      <w:r w:rsidR="009868E3">
        <w:rPr>
          <w:rFonts w:ascii="Book Antiqua" w:hAnsi="Book Antiqua" w:hint="eastAsia"/>
          <w:sz w:val="24"/>
          <w:szCs w:val="24"/>
          <w:vertAlign w:val="superscript"/>
          <w:lang w:val="en-US" w:eastAsia="zh-CN"/>
        </w:rPr>
        <w:t xml:space="preserve"> </w:t>
      </w:r>
      <w:r w:rsidR="002C7520" w:rsidRPr="00162B66">
        <w:rPr>
          <w:rFonts w:ascii="Book Antiqua" w:hAnsi="Book Antiqua"/>
          <w:sz w:val="24"/>
          <w:szCs w:val="24"/>
          <w:lang w:val="en-US"/>
        </w:rPr>
        <w:t>(Figure 6).</w:t>
      </w:r>
    </w:p>
    <w:p w14:paraId="36DEB5EE" w14:textId="2F9765F6" w:rsidR="00FE03C8" w:rsidRPr="00162B66" w:rsidRDefault="004E0BAD"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Other less frequent causes of secondary hypertension include Cushing’s syndrome and pheocromocytoma. Both these entities have very characteristic clinical presentations, so once that there is enough clinical suspicion, a biochemical confirmation must be made. Once both these criteria have been met, CMR might be used; offering a very similar diagnostic capacity to that of CT.</w:t>
      </w:r>
    </w:p>
    <w:p w14:paraId="18F63558" w14:textId="77777777" w:rsidR="002C7520" w:rsidRPr="00162B66" w:rsidRDefault="004E0BAD"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 </w:t>
      </w:r>
    </w:p>
    <w:p w14:paraId="38692831" w14:textId="663F5E22" w:rsidR="00B13EAD" w:rsidRPr="00162B66" w:rsidRDefault="00B715B4" w:rsidP="007578C8">
      <w:pPr>
        <w:pStyle w:val="Heading1"/>
        <w:keepNext w:val="0"/>
        <w:keepLines w:val="0"/>
        <w:widowControl w:val="0"/>
        <w:spacing w:before="0" w:line="360" w:lineRule="auto"/>
        <w:jc w:val="both"/>
        <w:rPr>
          <w:rFonts w:ascii="Book Antiqua" w:hAnsi="Book Antiqua"/>
          <w:color w:val="auto"/>
          <w:sz w:val="24"/>
          <w:szCs w:val="24"/>
          <w:lang w:val="en-US" w:eastAsia="zh-CN"/>
        </w:rPr>
      </w:pPr>
      <w:r>
        <w:rPr>
          <w:rFonts w:ascii="Book Antiqua" w:hAnsi="Book Antiqua"/>
          <w:color w:val="auto"/>
          <w:sz w:val="24"/>
          <w:szCs w:val="24"/>
          <w:lang w:val="en-US"/>
        </w:rPr>
        <w:t>CT</w:t>
      </w:r>
    </w:p>
    <w:p w14:paraId="3537B49F" w14:textId="50BC72A8" w:rsidR="004E0BAD" w:rsidRPr="00162B66" w:rsidRDefault="004E0BAD"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Over the last few decades, impressive technological advances have been made in the field of CT. The rise of machines with a very high spatial and temporal resolution coupled with ECG gating have allowed to obtain high precision coronary artery images, which is currently CT’s main use in cardiology. Among the most relevant contributions to patients with hypertension we can find the following:</w:t>
      </w:r>
    </w:p>
    <w:p w14:paraId="351902EA"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1B91ABF8" w14:textId="24FACE97" w:rsidR="004E0BAD" w:rsidRPr="00B715B4" w:rsidRDefault="004E0BAD"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 xml:space="preserve">Coronary </w:t>
      </w:r>
      <w:r w:rsidR="00B715B4" w:rsidRPr="00B715B4">
        <w:rPr>
          <w:rFonts w:ascii="Book Antiqua" w:hAnsi="Book Antiqua"/>
          <w:i/>
          <w:color w:val="auto"/>
          <w:sz w:val="24"/>
          <w:szCs w:val="24"/>
          <w:lang w:val="en-US"/>
        </w:rPr>
        <w:t>artery eva</w:t>
      </w:r>
      <w:r w:rsidRPr="00B715B4">
        <w:rPr>
          <w:rFonts w:ascii="Book Antiqua" w:hAnsi="Book Antiqua"/>
          <w:i/>
          <w:color w:val="auto"/>
          <w:sz w:val="24"/>
          <w:szCs w:val="24"/>
          <w:lang w:val="en-US"/>
        </w:rPr>
        <w:t>luation</w:t>
      </w:r>
    </w:p>
    <w:p w14:paraId="3E7EFE38" w14:textId="1E9060B4" w:rsidR="004E0BAD" w:rsidRPr="00162B66" w:rsidRDefault="0052151C"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The use of CT for the evaluation of coronary artery disease (CAD) constitutes one of the most important breakthroughs in non-invasive cardiology in the last few decades. The CT machines best suited for the acquisition of these studies are those with 16 detectors or more; nowadays the most used CT scanners have 64 detectors. The acquisition must always be ECG-gated and coordinated with contrast administration. Today, thanks to the various acquisition techniques (prospective protocols, diminished voltage, high pitch, </w:t>
      </w:r>
      <w:r w:rsidRPr="00B715B4">
        <w:rPr>
          <w:rFonts w:ascii="Book Antiqua" w:hAnsi="Book Antiqua"/>
          <w:i/>
          <w:sz w:val="24"/>
          <w:szCs w:val="24"/>
          <w:lang w:val="en-US"/>
        </w:rPr>
        <w:t>etc</w:t>
      </w:r>
      <w:r w:rsidR="00B715B4" w:rsidRPr="00B715B4">
        <w:rPr>
          <w:rFonts w:ascii="Book Antiqua" w:hAnsi="Book Antiqua" w:hint="eastAsia"/>
          <w:i/>
          <w:sz w:val="24"/>
          <w:szCs w:val="24"/>
          <w:lang w:val="en-US" w:eastAsia="zh-CN"/>
        </w:rPr>
        <w:t>.</w:t>
      </w:r>
      <w:r w:rsidRPr="00162B66">
        <w:rPr>
          <w:rFonts w:ascii="Book Antiqua" w:hAnsi="Book Antiqua"/>
          <w:sz w:val="24"/>
          <w:szCs w:val="24"/>
          <w:lang w:val="en-US"/>
        </w:rPr>
        <w:t>) the radiation dose per study has been reduced to around 1-2</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mSv. </w:t>
      </w:r>
    </w:p>
    <w:p w14:paraId="28EB7BDE" w14:textId="2DD38D66" w:rsidR="0052151C" w:rsidRPr="00162B66" w:rsidRDefault="0052151C"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Coronary CT has shown a great diagnostic certainty when it comes to ruling out </w:t>
      </w:r>
      <w:r w:rsidR="00783D75" w:rsidRPr="00162B66">
        <w:rPr>
          <w:rFonts w:ascii="Book Antiqua" w:hAnsi="Book Antiqua"/>
          <w:sz w:val="24"/>
          <w:szCs w:val="24"/>
          <w:lang w:val="en-US"/>
        </w:rPr>
        <w:t>CAD with a sensitivity of 85% (95%</w:t>
      </w:r>
      <w:r w:rsidR="00B715B4">
        <w:rPr>
          <w:rFonts w:ascii="Book Antiqua" w:hAnsi="Book Antiqua" w:hint="eastAsia"/>
          <w:sz w:val="24"/>
          <w:szCs w:val="24"/>
          <w:lang w:val="en-US" w:eastAsia="zh-CN"/>
        </w:rPr>
        <w:t>CI:</w:t>
      </w:r>
      <w:r w:rsidR="00783D75" w:rsidRPr="00162B66">
        <w:rPr>
          <w:rFonts w:ascii="Book Antiqua" w:hAnsi="Book Antiqua"/>
          <w:sz w:val="24"/>
          <w:szCs w:val="24"/>
          <w:lang w:val="en-US"/>
        </w:rPr>
        <w:t xml:space="preserve"> 79</w:t>
      </w:r>
      <w:r w:rsidR="00B715B4">
        <w:rPr>
          <w:rFonts w:ascii="Book Antiqua" w:hAnsi="Book Antiqua" w:hint="eastAsia"/>
          <w:sz w:val="24"/>
          <w:szCs w:val="24"/>
          <w:lang w:val="en-US" w:eastAsia="zh-CN"/>
        </w:rPr>
        <w:t>%</w:t>
      </w:r>
      <w:r w:rsidR="00783D75" w:rsidRPr="00162B66">
        <w:rPr>
          <w:rFonts w:ascii="Book Antiqua" w:hAnsi="Book Antiqua"/>
          <w:sz w:val="24"/>
          <w:szCs w:val="24"/>
          <w:lang w:val="en-US"/>
        </w:rPr>
        <w:t>-90%)</w:t>
      </w:r>
      <w:r w:rsidRPr="00162B66">
        <w:rPr>
          <w:rFonts w:ascii="Book Antiqua" w:hAnsi="Book Antiqua"/>
          <w:sz w:val="24"/>
          <w:szCs w:val="24"/>
          <w:lang w:val="en-US"/>
        </w:rPr>
        <w:t xml:space="preserve"> and a speci</w:t>
      </w:r>
      <w:r w:rsidR="00783D75" w:rsidRPr="00162B66">
        <w:rPr>
          <w:rFonts w:ascii="Book Antiqua" w:hAnsi="Book Antiqua"/>
          <w:sz w:val="24"/>
          <w:szCs w:val="24"/>
          <w:lang w:val="en-US"/>
        </w:rPr>
        <w:t xml:space="preserve">ficity of </w:t>
      </w:r>
      <w:r w:rsidRPr="00162B66">
        <w:rPr>
          <w:rFonts w:ascii="Book Antiqua" w:hAnsi="Book Antiqua"/>
          <w:sz w:val="24"/>
          <w:szCs w:val="24"/>
          <w:lang w:val="en-US"/>
        </w:rPr>
        <w:t>90%</w:t>
      </w:r>
      <w:r w:rsidR="00B715B4">
        <w:rPr>
          <w:rFonts w:ascii="Book Antiqua" w:hAnsi="Book Antiqua"/>
          <w:sz w:val="24"/>
          <w:szCs w:val="24"/>
          <w:lang w:val="en-US"/>
        </w:rPr>
        <w:t xml:space="preserve"> (</w:t>
      </w:r>
      <w:r w:rsidR="00783D75" w:rsidRPr="00162B66">
        <w:rPr>
          <w:rFonts w:ascii="Book Antiqua" w:hAnsi="Book Antiqua"/>
          <w:sz w:val="24"/>
          <w:szCs w:val="24"/>
          <w:lang w:val="en-US"/>
        </w:rPr>
        <w:t>95%</w:t>
      </w:r>
      <w:r w:rsidR="00B715B4">
        <w:rPr>
          <w:rFonts w:ascii="Book Antiqua" w:hAnsi="Book Antiqua" w:hint="eastAsia"/>
          <w:sz w:val="24"/>
          <w:szCs w:val="24"/>
          <w:lang w:val="en-US" w:eastAsia="zh-CN"/>
        </w:rPr>
        <w:t>CI:</w:t>
      </w:r>
      <w:r w:rsidR="00783D75" w:rsidRPr="00162B66">
        <w:rPr>
          <w:rFonts w:ascii="Book Antiqua" w:hAnsi="Book Antiqua"/>
          <w:sz w:val="24"/>
          <w:szCs w:val="24"/>
          <w:lang w:val="en-US"/>
        </w:rPr>
        <w:t xml:space="preserve"> 83</w:t>
      </w:r>
      <w:r w:rsidR="00B715B4">
        <w:rPr>
          <w:rFonts w:ascii="Book Antiqua" w:hAnsi="Book Antiqua" w:hint="eastAsia"/>
          <w:sz w:val="24"/>
          <w:szCs w:val="24"/>
          <w:lang w:val="en-US" w:eastAsia="zh-CN"/>
        </w:rPr>
        <w:t>%</w:t>
      </w:r>
      <w:r w:rsidR="00783D75" w:rsidRPr="00162B66">
        <w:rPr>
          <w:rFonts w:ascii="Book Antiqua" w:hAnsi="Book Antiqua"/>
          <w:sz w:val="24"/>
          <w:szCs w:val="24"/>
          <w:lang w:val="en-US"/>
        </w:rPr>
        <w:t>-94%)</w:t>
      </w:r>
      <w:r w:rsidRPr="00162B66">
        <w:rPr>
          <w:rFonts w:ascii="Book Antiqua" w:hAnsi="Book Antiqua"/>
          <w:sz w:val="24"/>
          <w:szCs w:val="24"/>
          <w:lang w:val="en-US"/>
        </w:rPr>
        <w:t xml:space="preserve">, </w:t>
      </w:r>
      <w:r w:rsidR="00783D75" w:rsidRPr="00162B66">
        <w:rPr>
          <w:rFonts w:ascii="Book Antiqua" w:hAnsi="Book Antiqua"/>
          <w:sz w:val="24"/>
          <w:szCs w:val="24"/>
          <w:lang w:val="en-US"/>
        </w:rPr>
        <w:t xml:space="preserve">with </w:t>
      </w:r>
      <w:r w:rsidR="00B715B4">
        <w:rPr>
          <w:rFonts w:ascii="Book Antiqua" w:hAnsi="Book Antiqua"/>
          <w:sz w:val="24"/>
          <w:szCs w:val="24"/>
          <w:lang w:val="en-US"/>
        </w:rPr>
        <w:t>an area under the curve of 0.93</w:t>
      </w:r>
      <w:r w:rsidR="00783D75" w:rsidRPr="00162B66">
        <w:rPr>
          <w:rFonts w:ascii="Book Antiqua" w:eastAsia="Arial Unicode MS" w:hAnsi="Book Antiqua" w:cs="Arial Unicode MS"/>
          <w:sz w:val="24"/>
          <w:szCs w:val="24"/>
          <w:vertAlign w:val="superscript"/>
          <w:lang w:val="en-US"/>
        </w:rPr>
        <w:t>[37]</w:t>
      </w:r>
      <w:r w:rsidRPr="00162B66">
        <w:rPr>
          <w:rFonts w:ascii="Book Antiqua" w:hAnsi="Book Antiqua"/>
          <w:sz w:val="24"/>
          <w:szCs w:val="24"/>
          <w:lang w:val="en-US"/>
        </w:rPr>
        <w:t>. Furthermore, the result of the Coronary CT has a direct relationship with prognosis, having a 3-year survival of over 95%</w:t>
      </w:r>
      <w:r w:rsidR="00783D75" w:rsidRPr="00162B66">
        <w:rPr>
          <w:rFonts w:ascii="Book Antiqua" w:eastAsia="Arial Unicode MS" w:hAnsi="Book Antiqua" w:cs="Arial Unicode MS"/>
          <w:sz w:val="24"/>
          <w:szCs w:val="24"/>
          <w:vertAlign w:val="superscript"/>
          <w:lang w:val="en-US"/>
        </w:rPr>
        <w:t>[38]</w:t>
      </w:r>
      <w:r w:rsidRPr="00162B66">
        <w:rPr>
          <w:rFonts w:ascii="Book Antiqua" w:hAnsi="Book Antiqua"/>
          <w:sz w:val="24"/>
          <w:szCs w:val="24"/>
          <w:lang w:val="en-US"/>
        </w:rPr>
        <w:t>.</w:t>
      </w:r>
    </w:p>
    <w:p w14:paraId="6CFBBF19" w14:textId="5EB87A3B" w:rsidR="0052151C" w:rsidRPr="00162B66" w:rsidRDefault="0052151C"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lastRenderedPageBreak/>
        <w:t xml:space="preserve">The presence of coronary artery tortuosity has been related to female gender and the presence of chronic </w:t>
      </w:r>
      <w:proofErr w:type="gramStart"/>
      <w:r w:rsidRPr="00162B66">
        <w:rPr>
          <w:rFonts w:ascii="Book Antiqua" w:hAnsi="Book Antiqua"/>
          <w:sz w:val="24"/>
          <w:szCs w:val="24"/>
          <w:lang w:val="en-US"/>
        </w:rPr>
        <w:t>hypertension</w:t>
      </w:r>
      <w:r w:rsidR="00783D75" w:rsidRPr="00162B66">
        <w:rPr>
          <w:rFonts w:ascii="Book Antiqua" w:eastAsia="Arial Unicode MS" w:hAnsi="Book Antiqua" w:cs="Arial Unicode MS"/>
          <w:sz w:val="24"/>
          <w:szCs w:val="24"/>
          <w:vertAlign w:val="superscript"/>
          <w:lang w:val="en-US"/>
        </w:rPr>
        <w:t>[</w:t>
      </w:r>
      <w:proofErr w:type="gramEnd"/>
      <w:r w:rsidR="00783D75" w:rsidRPr="00162B66">
        <w:rPr>
          <w:rFonts w:ascii="Book Antiqua" w:eastAsia="Arial Unicode MS" w:hAnsi="Book Antiqua" w:cs="Arial Unicode MS"/>
          <w:sz w:val="24"/>
          <w:szCs w:val="24"/>
          <w:vertAlign w:val="superscript"/>
          <w:lang w:val="en-US"/>
        </w:rPr>
        <w:t>39]</w:t>
      </w:r>
      <w:r w:rsidRPr="00162B66">
        <w:rPr>
          <w:rFonts w:ascii="Book Antiqua" w:hAnsi="Book Antiqua"/>
          <w:sz w:val="24"/>
          <w:szCs w:val="24"/>
          <w:lang w:val="en-US"/>
        </w:rPr>
        <w:t xml:space="preserve">. </w:t>
      </w:r>
      <w:r w:rsidR="00DF765F" w:rsidRPr="00162B66">
        <w:rPr>
          <w:rFonts w:ascii="Book Antiqua" w:hAnsi="Book Antiqua"/>
          <w:sz w:val="24"/>
          <w:szCs w:val="24"/>
          <w:lang w:val="en-US"/>
        </w:rPr>
        <w:t xml:space="preserve">It is believed that these changes are due to an increase in the pressure and volume load in coronary vessels, therefore these changes can be seen as a consequence of </w:t>
      </w:r>
      <w:proofErr w:type="gramStart"/>
      <w:r w:rsidR="00DF765F" w:rsidRPr="00162B66">
        <w:rPr>
          <w:rFonts w:ascii="Book Antiqua" w:hAnsi="Book Antiqua"/>
          <w:sz w:val="24"/>
          <w:szCs w:val="24"/>
          <w:lang w:val="en-US"/>
        </w:rPr>
        <w:t>hypertension</w:t>
      </w:r>
      <w:r w:rsidR="00783D75" w:rsidRPr="00162B66">
        <w:rPr>
          <w:rFonts w:ascii="Book Antiqua" w:eastAsia="Arial Unicode MS" w:hAnsi="Book Antiqua" w:cs="Arial Unicode MS"/>
          <w:sz w:val="24"/>
          <w:szCs w:val="24"/>
          <w:vertAlign w:val="superscript"/>
          <w:lang w:val="en-US"/>
        </w:rPr>
        <w:t>[</w:t>
      </w:r>
      <w:proofErr w:type="gramEnd"/>
      <w:r w:rsidR="00783D75" w:rsidRPr="00162B66">
        <w:rPr>
          <w:rFonts w:ascii="Book Antiqua" w:eastAsia="Arial Unicode MS" w:hAnsi="Book Antiqua" w:cs="Arial Unicode MS"/>
          <w:sz w:val="24"/>
          <w:szCs w:val="24"/>
          <w:vertAlign w:val="superscript"/>
          <w:lang w:val="en-US"/>
        </w:rPr>
        <w:t>40]</w:t>
      </w:r>
      <w:r w:rsidR="00DF765F" w:rsidRPr="00162B66">
        <w:rPr>
          <w:rFonts w:ascii="Book Antiqua" w:hAnsi="Book Antiqua"/>
          <w:sz w:val="24"/>
          <w:szCs w:val="24"/>
          <w:lang w:val="en-US"/>
        </w:rPr>
        <w:t xml:space="preserve">. There are studies that have related coronary tortuosity with diastolic </w:t>
      </w:r>
      <w:proofErr w:type="gramStart"/>
      <w:r w:rsidR="00DF765F" w:rsidRPr="00162B66">
        <w:rPr>
          <w:rFonts w:ascii="Book Antiqua" w:hAnsi="Book Antiqua"/>
          <w:sz w:val="24"/>
          <w:szCs w:val="24"/>
          <w:lang w:val="en-US"/>
        </w:rPr>
        <w:t>dysfunction</w:t>
      </w:r>
      <w:r w:rsidR="00783D75" w:rsidRPr="00162B66">
        <w:rPr>
          <w:rFonts w:ascii="Book Antiqua" w:eastAsia="Arial Unicode MS" w:hAnsi="Book Antiqua" w:cs="Arial Unicode MS"/>
          <w:sz w:val="24"/>
          <w:szCs w:val="24"/>
          <w:vertAlign w:val="superscript"/>
          <w:lang w:val="en-US"/>
        </w:rPr>
        <w:t>[</w:t>
      </w:r>
      <w:proofErr w:type="gramEnd"/>
      <w:r w:rsidR="00783D75" w:rsidRPr="00162B66">
        <w:rPr>
          <w:rFonts w:ascii="Book Antiqua" w:eastAsia="Arial Unicode MS" w:hAnsi="Book Antiqua" w:cs="Arial Unicode MS"/>
          <w:sz w:val="24"/>
          <w:szCs w:val="24"/>
          <w:vertAlign w:val="superscript"/>
          <w:lang w:val="en-US"/>
        </w:rPr>
        <w:t>41]</w:t>
      </w:r>
      <w:r w:rsidR="00DF765F" w:rsidRPr="00162B66">
        <w:rPr>
          <w:rFonts w:ascii="Book Antiqua" w:hAnsi="Book Antiqua"/>
          <w:sz w:val="24"/>
          <w:szCs w:val="24"/>
          <w:lang w:val="en-US"/>
        </w:rPr>
        <w:t>; however, this finding has not been linked with worsening in the prognosis. The relevance of the presence of coronary artery tortuosity in coronary CT studies is still being debated</w:t>
      </w:r>
      <w:r w:rsidR="002C7520" w:rsidRPr="00162B66">
        <w:rPr>
          <w:rFonts w:ascii="Book Antiqua" w:hAnsi="Book Antiqua"/>
          <w:sz w:val="24"/>
          <w:szCs w:val="24"/>
          <w:lang w:val="en-US"/>
        </w:rPr>
        <w:t xml:space="preserve"> (Figure 7)</w:t>
      </w:r>
      <w:r w:rsidR="00DF765F" w:rsidRPr="00162B66">
        <w:rPr>
          <w:rFonts w:ascii="Book Antiqua" w:hAnsi="Book Antiqua"/>
          <w:sz w:val="24"/>
          <w:szCs w:val="24"/>
          <w:lang w:val="en-US"/>
        </w:rPr>
        <w:t>.</w:t>
      </w:r>
    </w:p>
    <w:p w14:paraId="10DF1EEA"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5AB1C229" w14:textId="43F705C5" w:rsidR="00DF765F" w:rsidRPr="00B715B4" w:rsidRDefault="00DF765F"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 xml:space="preserve">Coronary </w:t>
      </w:r>
      <w:r w:rsidR="00B715B4" w:rsidRPr="00B715B4">
        <w:rPr>
          <w:rFonts w:ascii="Book Antiqua" w:hAnsi="Book Antiqua" w:hint="eastAsia"/>
          <w:i/>
          <w:color w:val="auto"/>
          <w:sz w:val="24"/>
          <w:szCs w:val="24"/>
          <w:lang w:val="en-US" w:eastAsia="zh-CN"/>
        </w:rPr>
        <w:t>c</w:t>
      </w:r>
      <w:r w:rsidRPr="00B715B4">
        <w:rPr>
          <w:rFonts w:ascii="Book Antiqua" w:hAnsi="Book Antiqua"/>
          <w:i/>
          <w:color w:val="auto"/>
          <w:sz w:val="24"/>
          <w:szCs w:val="24"/>
          <w:lang w:val="en-US"/>
        </w:rPr>
        <w:t>alcium</w:t>
      </w:r>
    </w:p>
    <w:p w14:paraId="70727FD9" w14:textId="536989A0" w:rsidR="00DF765F" w:rsidRPr="00162B66" w:rsidRDefault="00DF765F"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Coronary </w:t>
      </w:r>
      <w:r w:rsidR="00B715B4">
        <w:rPr>
          <w:rFonts w:ascii="Book Antiqua" w:hAnsi="Book Antiqua" w:hint="eastAsia"/>
          <w:sz w:val="24"/>
          <w:szCs w:val="24"/>
          <w:lang w:val="en-US" w:eastAsia="zh-CN"/>
        </w:rPr>
        <w:t>c</w:t>
      </w:r>
      <w:r w:rsidRPr="00162B66">
        <w:rPr>
          <w:rFonts w:ascii="Book Antiqua" w:hAnsi="Book Antiqua"/>
          <w:sz w:val="24"/>
          <w:szCs w:val="24"/>
          <w:lang w:val="en-US"/>
        </w:rPr>
        <w:t xml:space="preserve">alcium quantification currently is made with CT machines with prospective ECG-gating capacity, </w:t>
      </w:r>
      <w:r w:rsidR="002B0791" w:rsidRPr="00162B66">
        <w:rPr>
          <w:rFonts w:ascii="Book Antiqua" w:hAnsi="Book Antiqua"/>
          <w:sz w:val="24"/>
          <w:szCs w:val="24"/>
          <w:lang w:val="en-US"/>
        </w:rPr>
        <w:t>which translates to reduced radiation dosage per study (1-2</w:t>
      </w:r>
      <w:r w:rsidR="00B715B4">
        <w:rPr>
          <w:rFonts w:ascii="Book Antiqua" w:hAnsi="Book Antiqua" w:hint="eastAsia"/>
          <w:sz w:val="24"/>
          <w:szCs w:val="24"/>
          <w:lang w:val="en-US" w:eastAsia="zh-CN"/>
        </w:rPr>
        <w:t xml:space="preserve"> </w:t>
      </w:r>
      <w:r w:rsidR="002B0791" w:rsidRPr="00162B66">
        <w:rPr>
          <w:rFonts w:ascii="Book Antiqua" w:hAnsi="Book Antiqua"/>
          <w:sz w:val="24"/>
          <w:szCs w:val="24"/>
          <w:lang w:val="en-US"/>
        </w:rPr>
        <w:t>mSv). CT has a sensitivity of 96% and a positive predictive value of 80% for coronary calcium, with the drawback being that it on</w:t>
      </w:r>
      <w:r w:rsidR="00B715B4">
        <w:rPr>
          <w:rFonts w:ascii="Book Antiqua" w:hAnsi="Book Antiqua"/>
          <w:sz w:val="24"/>
          <w:szCs w:val="24"/>
          <w:lang w:val="en-US"/>
        </w:rPr>
        <w:t>ly has a specificity of 46%</w:t>
      </w:r>
      <w:r w:rsidR="00783D75" w:rsidRPr="00162B66">
        <w:rPr>
          <w:rFonts w:ascii="Book Antiqua" w:hAnsi="Book Antiqua"/>
          <w:sz w:val="24"/>
          <w:szCs w:val="24"/>
          <w:vertAlign w:val="superscript"/>
          <w:lang w:val="en-US"/>
        </w:rPr>
        <w:t>[42]</w:t>
      </w:r>
      <w:r w:rsidR="002B0791" w:rsidRPr="00162B66">
        <w:rPr>
          <w:rFonts w:ascii="Book Antiqua" w:hAnsi="Book Antiqua"/>
          <w:sz w:val="24"/>
          <w:szCs w:val="24"/>
          <w:lang w:val="en-US"/>
        </w:rPr>
        <w:t>. Patients with an Agatson score of under 100 have a very good prognosis, with a very low probability of h</w:t>
      </w:r>
      <w:r w:rsidR="00B715B4">
        <w:rPr>
          <w:rFonts w:ascii="Book Antiqua" w:hAnsi="Book Antiqua"/>
          <w:sz w:val="24"/>
          <w:szCs w:val="24"/>
          <w:lang w:val="en-US"/>
        </w:rPr>
        <w:t xml:space="preserve">aving a positive SPECT </w:t>
      </w:r>
      <w:proofErr w:type="gramStart"/>
      <w:r w:rsidR="00B715B4">
        <w:rPr>
          <w:rFonts w:ascii="Book Antiqua" w:hAnsi="Book Antiqua"/>
          <w:sz w:val="24"/>
          <w:szCs w:val="24"/>
          <w:lang w:val="en-US"/>
        </w:rPr>
        <w:t>scan</w:t>
      </w:r>
      <w:r w:rsidR="00783D75" w:rsidRPr="00162B66">
        <w:rPr>
          <w:rFonts w:ascii="Book Antiqua" w:hAnsi="Book Antiqua"/>
          <w:sz w:val="24"/>
          <w:szCs w:val="24"/>
          <w:vertAlign w:val="superscript"/>
          <w:lang w:val="en-US"/>
        </w:rPr>
        <w:t>[</w:t>
      </w:r>
      <w:proofErr w:type="gramEnd"/>
      <w:r w:rsidR="00783D75" w:rsidRPr="00162B66">
        <w:rPr>
          <w:rFonts w:ascii="Book Antiqua" w:hAnsi="Book Antiqua"/>
          <w:sz w:val="24"/>
          <w:szCs w:val="24"/>
          <w:vertAlign w:val="superscript"/>
          <w:lang w:val="en-US"/>
        </w:rPr>
        <w:t>43]</w:t>
      </w:r>
      <w:r w:rsidR="002B0791" w:rsidRPr="00162B66">
        <w:rPr>
          <w:rFonts w:ascii="Book Antiqua" w:hAnsi="Book Antiqua"/>
          <w:sz w:val="24"/>
          <w:szCs w:val="24"/>
          <w:lang w:val="en-US"/>
        </w:rPr>
        <w:t>. The risk for coronary disease increases linearly as</w:t>
      </w:r>
      <w:r w:rsidR="00B715B4">
        <w:rPr>
          <w:rFonts w:ascii="Book Antiqua" w:hAnsi="Book Antiqua"/>
          <w:sz w:val="24"/>
          <w:szCs w:val="24"/>
          <w:lang w:val="en-US"/>
        </w:rPr>
        <w:t xml:space="preserve"> the Agatson score </w:t>
      </w:r>
      <w:proofErr w:type="gramStart"/>
      <w:r w:rsidR="00B715B4">
        <w:rPr>
          <w:rFonts w:ascii="Book Antiqua" w:hAnsi="Book Antiqua"/>
          <w:sz w:val="24"/>
          <w:szCs w:val="24"/>
          <w:lang w:val="en-US"/>
        </w:rPr>
        <w:t>rises</w:t>
      </w:r>
      <w:r w:rsidR="00B715B4">
        <w:rPr>
          <w:rFonts w:ascii="Book Antiqua" w:hAnsi="Book Antiqua"/>
          <w:sz w:val="24"/>
          <w:szCs w:val="24"/>
          <w:vertAlign w:val="superscript"/>
          <w:lang w:val="en-US"/>
        </w:rPr>
        <w:t>[</w:t>
      </w:r>
      <w:proofErr w:type="gramEnd"/>
      <w:r w:rsidR="00B715B4">
        <w:rPr>
          <w:rFonts w:ascii="Book Antiqua" w:hAnsi="Book Antiqua"/>
          <w:sz w:val="24"/>
          <w:szCs w:val="24"/>
          <w:vertAlign w:val="superscript"/>
          <w:lang w:val="en-US"/>
        </w:rPr>
        <w:t>44</w:t>
      </w:r>
      <w:r w:rsidR="00B715B4">
        <w:rPr>
          <w:rFonts w:ascii="Book Antiqua" w:hAnsi="Book Antiqua" w:hint="eastAsia"/>
          <w:sz w:val="24"/>
          <w:szCs w:val="24"/>
          <w:vertAlign w:val="superscript"/>
          <w:lang w:val="en-US" w:eastAsia="zh-CN"/>
        </w:rPr>
        <w:t>-</w:t>
      </w:r>
      <w:r w:rsidR="00783D75" w:rsidRPr="00162B66">
        <w:rPr>
          <w:rFonts w:ascii="Book Antiqua" w:hAnsi="Book Antiqua"/>
          <w:sz w:val="24"/>
          <w:szCs w:val="24"/>
          <w:vertAlign w:val="superscript"/>
          <w:lang w:val="en-US"/>
        </w:rPr>
        <w:t>48]</w:t>
      </w:r>
      <w:r w:rsidR="002B0791" w:rsidRPr="00162B66">
        <w:rPr>
          <w:rFonts w:ascii="Book Antiqua" w:hAnsi="Book Antiqua"/>
          <w:sz w:val="24"/>
          <w:szCs w:val="24"/>
          <w:lang w:val="en-US"/>
        </w:rPr>
        <w:t xml:space="preserve">; the </w:t>
      </w:r>
      <w:r w:rsidR="00783D75" w:rsidRPr="00162B66">
        <w:rPr>
          <w:rFonts w:ascii="Book Antiqua" w:hAnsi="Book Antiqua"/>
          <w:sz w:val="24"/>
          <w:szCs w:val="24"/>
          <w:lang w:val="en-US"/>
        </w:rPr>
        <w:t>same is seen with mortality</w:t>
      </w:r>
      <w:r w:rsidR="00783D75" w:rsidRPr="00162B66">
        <w:rPr>
          <w:rFonts w:ascii="Book Antiqua" w:hAnsi="Book Antiqua"/>
          <w:sz w:val="24"/>
          <w:szCs w:val="24"/>
          <w:vertAlign w:val="superscript"/>
          <w:lang w:val="en-US"/>
        </w:rPr>
        <w:t>[49]</w:t>
      </w:r>
      <w:r w:rsidR="002B0791" w:rsidRPr="00162B66">
        <w:rPr>
          <w:rFonts w:ascii="Book Antiqua" w:hAnsi="Book Antiqua"/>
          <w:sz w:val="24"/>
          <w:szCs w:val="24"/>
          <w:lang w:val="en-US"/>
        </w:rPr>
        <w:t>.</w:t>
      </w:r>
    </w:p>
    <w:p w14:paraId="739FA9AE" w14:textId="6D52CF6E" w:rsidR="006F0623" w:rsidRPr="00162B66" w:rsidRDefault="002B0791"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It is known that hypertension is an important risk factor for the development of atherosclerosis. Recently, a study included 8238 asymptomatic subjects and then divided them by category of BP (according to JNC-7), demonstrating that the risk of subclinical atherosclerosis, non-calcified coronary plaques and coronary calcium score of over 100 </w:t>
      </w:r>
      <w:r w:rsidR="006F0623" w:rsidRPr="00162B66">
        <w:rPr>
          <w:rFonts w:ascii="Book Antiqua" w:hAnsi="Book Antiqua"/>
          <w:sz w:val="24"/>
          <w:szCs w:val="24"/>
          <w:lang w:val="en-US"/>
        </w:rPr>
        <w:t>AU increase linearly as BP levels rise</w:t>
      </w:r>
      <w:r w:rsidR="00047F49" w:rsidRPr="00162B66">
        <w:rPr>
          <w:rFonts w:ascii="Book Antiqua" w:hAnsi="Book Antiqua"/>
          <w:sz w:val="24"/>
          <w:szCs w:val="24"/>
          <w:vertAlign w:val="superscript"/>
          <w:lang w:val="en-US"/>
        </w:rPr>
        <w:t>[50]</w:t>
      </w:r>
      <w:r w:rsidR="006F0623" w:rsidRPr="00162B66">
        <w:rPr>
          <w:rFonts w:ascii="Book Antiqua" w:hAnsi="Book Antiqua"/>
          <w:sz w:val="24"/>
          <w:szCs w:val="24"/>
          <w:lang w:val="en-US"/>
        </w:rPr>
        <w:t xml:space="preserve">. Previous studies have demonstrated that the progression of coronary calcification was significantly slower in patients with adequate BP </w:t>
      </w:r>
      <w:proofErr w:type="gramStart"/>
      <w:r w:rsidR="006F0623" w:rsidRPr="00162B66">
        <w:rPr>
          <w:rFonts w:ascii="Book Antiqua" w:hAnsi="Book Antiqua"/>
          <w:sz w:val="24"/>
          <w:szCs w:val="24"/>
          <w:lang w:val="en-US"/>
        </w:rPr>
        <w:t>control</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51]</w:t>
      </w:r>
      <w:r w:rsidR="006F0623" w:rsidRPr="00162B66">
        <w:rPr>
          <w:rFonts w:ascii="Book Antiqua" w:hAnsi="Book Antiqua"/>
          <w:sz w:val="24"/>
          <w:szCs w:val="24"/>
          <w:lang w:val="en-US"/>
        </w:rPr>
        <w:t xml:space="preserve">. Erbel </w:t>
      </w:r>
      <w:r w:rsidR="006F0623" w:rsidRPr="00B715B4">
        <w:rPr>
          <w:rFonts w:ascii="Book Antiqua" w:hAnsi="Book Antiqua"/>
          <w:i/>
          <w:sz w:val="24"/>
          <w:szCs w:val="24"/>
          <w:lang w:val="en-US"/>
        </w:rPr>
        <w:t xml:space="preserve">et </w:t>
      </w:r>
      <w:proofErr w:type="gramStart"/>
      <w:r w:rsidR="006F0623" w:rsidRPr="00B715B4">
        <w:rPr>
          <w:rFonts w:ascii="Book Antiqua" w:hAnsi="Book Antiqua"/>
          <w:i/>
          <w:sz w:val="24"/>
          <w:szCs w:val="24"/>
          <w:lang w:val="en-US"/>
        </w:rPr>
        <w:t>al</w:t>
      </w:r>
      <w:r w:rsidR="00B715B4" w:rsidRPr="00162B66">
        <w:rPr>
          <w:rFonts w:ascii="Book Antiqua" w:hAnsi="Book Antiqua"/>
          <w:sz w:val="24"/>
          <w:szCs w:val="24"/>
          <w:vertAlign w:val="superscript"/>
          <w:lang w:val="en-US"/>
        </w:rPr>
        <w:t>[</w:t>
      </w:r>
      <w:proofErr w:type="gramEnd"/>
      <w:r w:rsidR="00B715B4" w:rsidRPr="00162B66">
        <w:rPr>
          <w:rFonts w:ascii="Book Antiqua" w:hAnsi="Book Antiqua"/>
          <w:sz w:val="24"/>
          <w:szCs w:val="24"/>
          <w:vertAlign w:val="superscript"/>
          <w:lang w:val="en-US"/>
        </w:rPr>
        <w:t>52]</w:t>
      </w:r>
      <w:r w:rsidR="006F0623" w:rsidRPr="00162B66">
        <w:rPr>
          <w:rFonts w:ascii="Book Antiqua" w:hAnsi="Book Antiqua"/>
          <w:sz w:val="24"/>
          <w:szCs w:val="24"/>
          <w:lang w:val="en-US"/>
        </w:rPr>
        <w:t xml:space="preserve"> have shown that as BP levels rise, so does coronary calcium scores (mainly in men) as does the rate of major adverse cardiovascular events. This suggests that in patients with a stage 2 hypertension (BP &gt;</w:t>
      </w:r>
      <w:r w:rsidR="00B715B4">
        <w:rPr>
          <w:rFonts w:ascii="Book Antiqua" w:hAnsi="Book Antiqua" w:hint="eastAsia"/>
          <w:sz w:val="24"/>
          <w:szCs w:val="24"/>
          <w:lang w:val="en-US" w:eastAsia="zh-CN"/>
        </w:rPr>
        <w:t xml:space="preserve"> </w:t>
      </w:r>
      <w:r w:rsidR="006F0623" w:rsidRPr="00162B66">
        <w:rPr>
          <w:rFonts w:ascii="Book Antiqua" w:hAnsi="Book Antiqua"/>
          <w:sz w:val="24"/>
          <w:szCs w:val="24"/>
          <w:lang w:val="en-US"/>
        </w:rPr>
        <w:t>160/100) might be candidates for a CT study to rule out subclinical atherosclerotic. However, the impact of this strategy must be evaluated in future studies.</w:t>
      </w:r>
    </w:p>
    <w:p w14:paraId="4F3D702C"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03051A7C" w14:textId="77777777" w:rsidR="002B0791" w:rsidRPr="00B715B4" w:rsidRDefault="006F0623"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Ventricular volume and mass quantification</w:t>
      </w:r>
    </w:p>
    <w:p w14:paraId="75D5B9FF" w14:textId="6748CFEB" w:rsidR="006F0623" w:rsidRPr="00162B66" w:rsidRDefault="00E73106"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Retrospective protocols with radiation modulation have</w:t>
      </w:r>
      <w:r w:rsidR="006F0623" w:rsidRPr="00162B66">
        <w:rPr>
          <w:rFonts w:ascii="Book Antiqua" w:hAnsi="Book Antiqua"/>
          <w:sz w:val="24"/>
          <w:szCs w:val="24"/>
          <w:lang w:val="en-US"/>
        </w:rPr>
        <w:t xml:space="preserve"> allowed the evaluation of </w:t>
      </w:r>
      <w:r w:rsidRPr="00162B66">
        <w:rPr>
          <w:rFonts w:ascii="Book Antiqua" w:hAnsi="Book Antiqua"/>
          <w:sz w:val="24"/>
          <w:szCs w:val="24"/>
          <w:lang w:val="en-US"/>
        </w:rPr>
        <w:t>volumes, dimensions and mass of cardiac structures. CT offers the advantage of being able to evaluate cardiac cavities with a great temporal and spatial resolution, along with the possibility of 3D volumetric visualization. A meta-analysis comprising 27 comparative studies between CT and CMR demonstrated excellent correlations in the measurement of telesystolic, telediastolic, ejection fraction and left ventricular mass volumes (r</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0.93, 0.95, 0.93, 0.86 respectively)</w:t>
      </w:r>
      <w:r w:rsidR="00047F49" w:rsidRPr="00162B66">
        <w:rPr>
          <w:rFonts w:ascii="Book Antiqua" w:hAnsi="Book Antiqua"/>
          <w:sz w:val="24"/>
          <w:szCs w:val="24"/>
          <w:vertAlign w:val="superscript"/>
          <w:lang w:val="en-US"/>
        </w:rPr>
        <w:t>[53]</w:t>
      </w:r>
      <w:r w:rsidRPr="00162B66">
        <w:rPr>
          <w:rFonts w:ascii="Book Antiqua" w:hAnsi="Book Antiqua"/>
          <w:sz w:val="24"/>
          <w:szCs w:val="24"/>
          <w:lang w:val="en-US"/>
        </w:rPr>
        <w:t>. In hypertensive patients, the acquisition of this data has a direct impact on prognosis.</w:t>
      </w:r>
    </w:p>
    <w:p w14:paraId="234D5943" w14:textId="1AE9B837" w:rsidR="00E73106" w:rsidRPr="00162B66" w:rsidRDefault="00E73106"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Right ventricular function has also been compared to CMR in several studies, showin</w:t>
      </w:r>
      <w:r w:rsidR="002C7520" w:rsidRPr="00162B66">
        <w:rPr>
          <w:rFonts w:ascii="Book Antiqua" w:hAnsi="Book Antiqua"/>
          <w:sz w:val="24"/>
          <w:szCs w:val="24"/>
          <w:lang w:val="en-US"/>
        </w:rPr>
        <w:t>g</w:t>
      </w:r>
      <w:r w:rsidRPr="00162B66">
        <w:rPr>
          <w:rFonts w:ascii="Book Antiqua" w:hAnsi="Book Antiqua"/>
          <w:sz w:val="24"/>
          <w:szCs w:val="24"/>
          <w:lang w:val="en-US"/>
        </w:rPr>
        <w:t xml:space="preserve"> good correlation between the 2 imaging modalities</w:t>
      </w:r>
      <w:r w:rsidR="009868E3">
        <w:rPr>
          <w:rFonts w:ascii="Book Antiqua" w:hAnsi="Book Antiqua" w:hint="eastAsia"/>
          <w:sz w:val="24"/>
          <w:szCs w:val="24"/>
          <w:lang w:val="en-US" w:eastAsia="zh-CN"/>
        </w:rPr>
        <w:t xml:space="preserve"> </w:t>
      </w:r>
      <w:r w:rsidRPr="00162B66">
        <w:rPr>
          <w:rFonts w:ascii="Book Antiqua" w:hAnsi="Book Antiqua"/>
          <w:sz w:val="24"/>
          <w:szCs w:val="24"/>
          <w:lang w:val="en-US"/>
        </w:rPr>
        <w:t>(r</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0.88), with an even higher reproducibility in </w:t>
      </w:r>
      <w:proofErr w:type="gramStart"/>
      <w:r w:rsidRPr="00162B66">
        <w:rPr>
          <w:rFonts w:ascii="Book Antiqua" w:hAnsi="Book Antiqua"/>
          <w:sz w:val="24"/>
          <w:szCs w:val="24"/>
          <w:lang w:val="en-US"/>
        </w:rPr>
        <w:t>CT</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54,55]</w:t>
      </w:r>
      <w:r w:rsidRPr="00162B66">
        <w:rPr>
          <w:rFonts w:ascii="Book Antiqua" w:hAnsi="Book Antiqua"/>
          <w:sz w:val="24"/>
          <w:szCs w:val="24"/>
          <w:lang w:val="en-US"/>
        </w:rPr>
        <w:t xml:space="preserve">. However, the exactitude of the measurement of the right ventricle depends on the quality of the attenuation of right cavities, being necessary at least 175 HU to achieve a good </w:t>
      </w:r>
      <w:proofErr w:type="gramStart"/>
      <w:r w:rsidRPr="00162B66">
        <w:rPr>
          <w:rFonts w:ascii="Book Antiqua" w:hAnsi="Book Antiqua"/>
          <w:sz w:val="24"/>
          <w:szCs w:val="24"/>
          <w:lang w:val="en-US"/>
        </w:rPr>
        <w:t>measurement</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56]</w:t>
      </w:r>
      <w:r w:rsidRPr="00162B66">
        <w:rPr>
          <w:rFonts w:ascii="Book Antiqua" w:hAnsi="Book Antiqua"/>
          <w:sz w:val="24"/>
          <w:szCs w:val="24"/>
          <w:lang w:val="en-US"/>
        </w:rPr>
        <w:t xml:space="preserve">. </w:t>
      </w:r>
    </w:p>
    <w:p w14:paraId="69661FDA" w14:textId="77777777" w:rsidR="002C7520" w:rsidRPr="00162B66" w:rsidRDefault="002C7520" w:rsidP="007578C8">
      <w:pPr>
        <w:widowControl w:val="0"/>
        <w:spacing w:after="0" w:line="360" w:lineRule="auto"/>
        <w:jc w:val="both"/>
        <w:rPr>
          <w:rFonts w:ascii="Book Antiqua" w:hAnsi="Book Antiqua"/>
          <w:sz w:val="24"/>
          <w:szCs w:val="24"/>
          <w:lang w:val="en-US"/>
        </w:rPr>
      </w:pPr>
    </w:p>
    <w:p w14:paraId="0DE0D719" w14:textId="77777777" w:rsidR="00E73106" w:rsidRPr="00B715B4" w:rsidRDefault="00E73106"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Vascular disease evaluation</w:t>
      </w:r>
    </w:p>
    <w:p w14:paraId="05A898F3" w14:textId="347FDAF3" w:rsidR="00E73106" w:rsidRPr="00162B66" w:rsidRDefault="005430BF"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CT is currently the method of choice to evaluate vascular anatomy, playing a key role in the diagnosis, risk stratification and treatment of aortic </w:t>
      </w:r>
      <w:proofErr w:type="gramStart"/>
      <w:r w:rsidRPr="00162B66">
        <w:rPr>
          <w:rFonts w:ascii="Book Antiqua" w:hAnsi="Book Antiqua"/>
          <w:sz w:val="24"/>
          <w:szCs w:val="24"/>
          <w:lang w:val="en-US"/>
        </w:rPr>
        <w:t>disease</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57]</w:t>
      </w:r>
      <w:r w:rsidRPr="00162B66">
        <w:rPr>
          <w:rFonts w:ascii="Book Antiqua" w:hAnsi="Book Antiqua"/>
          <w:sz w:val="24"/>
          <w:szCs w:val="24"/>
          <w:lang w:val="en-US"/>
        </w:rPr>
        <w:t xml:space="preserve">. ECG-gated studies allow the acquisition of precise aortic root images free of movement artifacts. Also, CT is a diagnostic tool that is present in most hospital centers and unlike CMR, the acquisition times are very short. </w:t>
      </w:r>
    </w:p>
    <w:p w14:paraId="300064F7" w14:textId="27FF6BDA" w:rsidR="005430BF" w:rsidRPr="00162B66" w:rsidRDefault="005430BF"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The traditional CT protocol must include non-contrast images, mainly when an acute coronary syndrome is suspected, since this sequence allows the detection of intramural hematomas. Afterwards, ECG-gated angiography is performed using contrast, allowing the evaluation of vascular anatomy. Finally, in patients with vascular implants, late images can identify vascular leaks</w:t>
      </w:r>
      <w:r w:rsidR="00FB37B1" w:rsidRPr="00162B66">
        <w:rPr>
          <w:rFonts w:ascii="Book Antiqua" w:hAnsi="Book Antiqua"/>
          <w:sz w:val="24"/>
          <w:szCs w:val="24"/>
          <w:lang w:val="en-US"/>
        </w:rPr>
        <w:t xml:space="preserve"> (Figure 8)</w:t>
      </w:r>
      <w:r w:rsidRPr="00162B66">
        <w:rPr>
          <w:rFonts w:ascii="Book Antiqua" w:hAnsi="Book Antiqua"/>
          <w:sz w:val="24"/>
          <w:szCs w:val="24"/>
          <w:lang w:val="en-US"/>
        </w:rPr>
        <w:t xml:space="preserve">. In general, CT has a great performance in the diagnosis of aortic disease (up to 92%), including its main </w:t>
      </w:r>
      <w:proofErr w:type="gramStart"/>
      <w:r w:rsidRPr="00162B66">
        <w:rPr>
          <w:rFonts w:ascii="Book Antiqua" w:hAnsi="Book Antiqua"/>
          <w:sz w:val="24"/>
          <w:szCs w:val="24"/>
          <w:lang w:val="en-US"/>
        </w:rPr>
        <w:t>branches</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58]</w:t>
      </w:r>
      <w:r w:rsidRPr="00162B66">
        <w:rPr>
          <w:rFonts w:ascii="Book Antiqua" w:hAnsi="Book Antiqua"/>
          <w:sz w:val="24"/>
          <w:szCs w:val="24"/>
          <w:lang w:val="en-US"/>
        </w:rPr>
        <w:t>.</w:t>
      </w:r>
    </w:p>
    <w:p w14:paraId="1A2E2489" w14:textId="31550E69" w:rsidR="005430BF" w:rsidRPr="00162B66" w:rsidRDefault="005430BF"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In</w:t>
      </w:r>
      <w:r w:rsidR="00047F49" w:rsidRPr="00162B66">
        <w:rPr>
          <w:rFonts w:ascii="Book Antiqua" w:hAnsi="Book Antiqua"/>
          <w:sz w:val="24"/>
          <w:szCs w:val="24"/>
          <w:lang w:val="en-US"/>
        </w:rPr>
        <w:t xml:space="preserve"> Korean</w:t>
      </w:r>
      <w:r w:rsidRPr="00162B66">
        <w:rPr>
          <w:rFonts w:ascii="Book Antiqua" w:hAnsi="Book Antiqua"/>
          <w:sz w:val="24"/>
          <w:szCs w:val="24"/>
          <w:lang w:val="en-US"/>
        </w:rPr>
        <w:t xml:space="preserve"> hypertensive patients of over 65 years, CT studies have shown a </w:t>
      </w:r>
      <w:r w:rsidRPr="00162B66">
        <w:rPr>
          <w:rFonts w:ascii="Book Antiqua" w:hAnsi="Book Antiqua"/>
          <w:sz w:val="24"/>
          <w:szCs w:val="24"/>
          <w:lang w:val="en-US"/>
        </w:rPr>
        <w:lastRenderedPageBreak/>
        <w:t>prevalence of thoracic aortic aneurysms in 36.5% and abdominal aortic aneurysms in 6%</w:t>
      </w:r>
      <w:r w:rsidR="00047F49" w:rsidRPr="00162B66">
        <w:rPr>
          <w:rFonts w:ascii="Book Antiqua" w:hAnsi="Book Antiqua"/>
          <w:sz w:val="24"/>
          <w:szCs w:val="24"/>
          <w:vertAlign w:val="superscript"/>
          <w:lang w:val="en-US"/>
        </w:rPr>
        <w:t>[59]</w:t>
      </w:r>
      <w:r w:rsidRPr="00162B66">
        <w:rPr>
          <w:rFonts w:ascii="Book Antiqua" w:hAnsi="Book Antiqua"/>
          <w:sz w:val="24"/>
          <w:szCs w:val="24"/>
          <w:lang w:val="en-US"/>
        </w:rPr>
        <w:t>. In another study</w:t>
      </w:r>
      <w:r w:rsidR="00C0486B" w:rsidRPr="00162B66">
        <w:rPr>
          <w:rFonts w:ascii="Book Antiqua" w:hAnsi="Book Antiqua"/>
          <w:sz w:val="24"/>
          <w:szCs w:val="24"/>
          <w:lang w:val="en-US"/>
        </w:rPr>
        <w:t>, high coronary calcium scores correlated with an increased abdominal aortic diameter and a higher incidence of aneurysms (14%) when the score was &gt;</w:t>
      </w:r>
      <w:r w:rsidR="00B715B4">
        <w:rPr>
          <w:rFonts w:ascii="Book Antiqua" w:hAnsi="Book Antiqua" w:hint="eastAsia"/>
          <w:sz w:val="24"/>
          <w:szCs w:val="24"/>
          <w:lang w:val="en-US" w:eastAsia="zh-CN"/>
        </w:rPr>
        <w:t xml:space="preserve"> </w:t>
      </w:r>
      <w:r w:rsidR="00C0486B" w:rsidRPr="00162B66">
        <w:rPr>
          <w:rFonts w:ascii="Book Antiqua" w:hAnsi="Book Antiqua"/>
          <w:sz w:val="24"/>
          <w:szCs w:val="24"/>
          <w:lang w:val="en-US"/>
        </w:rPr>
        <w:t xml:space="preserve">400AU, especially when this coincided with other cardiovascular risk </w:t>
      </w:r>
      <w:proofErr w:type="gramStart"/>
      <w:r w:rsidR="00C0486B" w:rsidRPr="00162B66">
        <w:rPr>
          <w:rFonts w:ascii="Book Antiqua" w:hAnsi="Book Antiqua"/>
          <w:sz w:val="24"/>
          <w:szCs w:val="24"/>
          <w:lang w:val="en-US"/>
        </w:rPr>
        <w:t>factors</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60]</w:t>
      </w:r>
      <w:r w:rsidR="00C0486B" w:rsidRPr="00162B66">
        <w:rPr>
          <w:rFonts w:ascii="Book Antiqua" w:hAnsi="Book Antiqua"/>
          <w:sz w:val="24"/>
          <w:szCs w:val="24"/>
          <w:lang w:val="en-US"/>
        </w:rPr>
        <w:t>. However, due to the scarce evidence regarding this issue, there is currently no recommendation about screening studies in these patients.</w:t>
      </w:r>
    </w:p>
    <w:p w14:paraId="773C5636"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60C44988" w14:textId="77777777" w:rsidR="00C0486B" w:rsidRPr="00B715B4" w:rsidRDefault="00C0486B"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Diagnosis of causes of secondary hypertension</w:t>
      </w:r>
    </w:p>
    <w:p w14:paraId="6545C03E" w14:textId="0B391C05" w:rsidR="00C0486B" w:rsidRPr="00162B66" w:rsidRDefault="00C0486B"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The advantages of CT for the diagnosis of renovascular disease or adrenal adenomas have been mentioned previously: good spatial resolution, short acquisition times and widely available in many hospital centers. CT has demonstrated a sensitivity of 85</w:t>
      </w:r>
      <w:r w:rsidR="00B715B4">
        <w:rPr>
          <w:rFonts w:ascii="Book Antiqua" w:hAnsi="Book Antiqua" w:hint="eastAsia"/>
          <w:sz w:val="24"/>
          <w:szCs w:val="24"/>
          <w:lang w:val="en-US" w:eastAsia="zh-CN"/>
        </w:rPr>
        <w:t>%</w:t>
      </w:r>
      <w:r w:rsidRPr="00162B66">
        <w:rPr>
          <w:rFonts w:ascii="Book Antiqua" w:hAnsi="Book Antiqua"/>
          <w:sz w:val="24"/>
          <w:szCs w:val="24"/>
          <w:lang w:val="en-US"/>
        </w:rPr>
        <w:t>-87% and a specificity of 82</w:t>
      </w:r>
      <w:r w:rsidR="00B715B4">
        <w:rPr>
          <w:rFonts w:ascii="Book Antiqua" w:hAnsi="Book Antiqua" w:hint="eastAsia"/>
          <w:sz w:val="24"/>
          <w:szCs w:val="24"/>
          <w:lang w:val="en-US" w:eastAsia="zh-CN"/>
        </w:rPr>
        <w:t>%</w:t>
      </w:r>
      <w:r w:rsidRPr="00162B66">
        <w:rPr>
          <w:rFonts w:ascii="Book Antiqua" w:hAnsi="Book Antiqua"/>
          <w:sz w:val="24"/>
          <w:szCs w:val="24"/>
          <w:lang w:val="en-US"/>
        </w:rPr>
        <w:t xml:space="preserve">-93% for the diagnosis of adrenal </w:t>
      </w:r>
      <w:proofErr w:type="gramStart"/>
      <w:r w:rsidRPr="00162B66">
        <w:rPr>
          <w:rFonts w:ascii="Book Antiqua" w:hAnsi="Book Antiqua"/>
          <w:sz w:val="24"/>
          <w:szCs w:val="24"/>
          <w:lang w:val="en-US"/>
        </w:rPr>
        <w:t>adenomas</w:t>
      </w:r>
      <w:r w:rsidR="00047F49" w:rsidRPr="00162B66">
        <w:rPr>
          <w:rFonts w:ascii="Book Antiqua" w:hAnsi="Book Antiqua"/>
          <w:sz w:val="24"/>
          <w:szCs w:val="24"/>
          <w:vertAlign w:val="superscript"/>
          <w:lang w:val="en-US"/>
        </w:rPr>
        <w:t>[</w:t>
      </w:r>
      <w:proofErr w:type="gramEnd"/>
      <w:r w:rsidR="00047F49" w:rsidRPr="00162B66">
        <w:rPr>
          <w:rFonts w:ascii="Book Antiqua" w:hAnsi="Book Antiqua"/>
          <w:sz w:val="24"/>
          <w:szCs w:val="24"/>
          <w:vertAlign w:val="superscript"/>
          <w:lang w:val="en-US"/>
        </w:rPr>
        <w:t>31]</w:t>
      </w:r>
      <w:r w:rsidRPr="00162B66">
        <w:rPr>
          <w:rFonts w:ascii="Book Antiqua" w:hAnsi="Book Antiqua"/>
          <w:sz w:val="24"/>
          <w:szCs w:val="24"/>
          <w:lang w:val="en-US"/>
        </w:rPr>
        <w:t>. In the evaluation of resistant hypertension, the usage of either CT or CMR can be used interchangeably, since their diagnostic accuracy is very similar.</w:t>
      </w:r>
    </w:p>
    <w:p w14:paraId="3FED028F"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02880158" w14:textId="77777777" w:rsidR="00C0486B" w:rsidRPr="00162B66" w:rsidRDefault="00FE03C8" w:rsidP="007578C8">
      <w:pPr>
        <w:pStyle w:val="Heading1"/>
        <w:keepNext w:val="0"/>
        <w:keepLines w:val="0"/>
        <w:widowControl w:val="0"/>
        <w:spacing w:before="0" w:line="360" w:lineRule="auto"/>
        <w:jc w:val="both"/>
        <w:rPr>
          <w:rFonts w:ascii="Book Antiqua" w:hAnsi="Book Antiqua"/>
          <w:color w:val="auto"/>
          <w:sz w:val="24"/>
          <w:szCs w:val="24"/>
          <w:lang w:val="en-US"/>
        </w:rPr>
      </w:pPr>
      <w:r w:rsidRPr="00162B66">
        <w:rPr>
          <w:rFonts w:ascii="Book Antiqua" w:hAnsi="Book Antiqua"/>
          <w:color w:val="auto"/>
          <w:sz w:val="24"/>
          <w:szCs w:val="24"/>
          <w:lang w:val="en-US"/>
        </w:rPr>
        <w:t>NUCLEAR CARDIOLOGY</w:t>
      </w:r>
    </w:p>
    <w:p w14:paraId="36A834D5" w14:textId="77777777" w:rsidR="00047F49" w:rsidRPr="00162B66" w:rsidRDefault="00047F49"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Nuclear cardiology is the most studied non-invasive cardiovascular imaging modality, only behind echocardiogram. Since the 1970’s</w:t>
      </w:r>
      <w:r w:rsidR="00047BD1" w:rsidRPr="00162B66">
        <w:rPr>
          <w:rFonts w:ascii="Book Antiqua" w:hAnsi="Book Antiqua"/>
          <w:sz w:val="24"/>
          <w:szCs w:val="24"/>
          <w:lang w:val="en-US"/>
        </w:rPr>
        <w:t xml:space="preserve">, SPECT established itself as the most widely diffused imaging technique to evaluate the presence of myocardial ischemia all around the world; today, PET and hybrid imaging offer valuable information used in everyday cardiologic practice. </w:t>
      </w:r>
    </w:p>
    <w:p w14:paraId="6DFF9B22" w14:textId="77777777" w:rsidR="00FB37B1" w:rsidRPr="00B715B4" w:rsidRDefault="00FB37B1" w:rsidP="007578C8">
      <w:pPr>
        <w:widowControl w:val="0"/>
        <w:spacing w:after="0" w:line="360" w:lineRule="auto"/>
        <w:jc w:val="both"/>
        <w:rPr>
          <w:rFonts w:ascii="Book Antiqua" w:hAnsi="Book Antiqua"/>
          <w:i/>
          <w:sz w:val="24"/>
          <w:szCs w:val="24"/>
          <w:lang w:val="en-US"/>
        </w:rPr>
      </w:pPr>
    </w:p>
    <w:p w14:paraId="01EF4A56" w14:textId="77777777" w:rsidR="00047BD1" w:rsidRPr="00B715B4" w:rsidRDefault="00047BD1"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Myocardial perfusion evaluation</w:t>
      </w:r>
    </w:p>
    <w:p w14:paraId="540376C5" w14:textId="134CC364" w:rsidR="00047BD1" w:rsidRPr="00162B66" w:rsidRDefault="00047BD1"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Both SPECT and PET have developed protocols for the evaluation for myocardial ischemia, which is extremely useful in hypertensive patients with angina and multiple cardiovascular risk factors. Both techniques use protocols that involve image acquisition in rest and stress, either physical or pharmacological. In a meta-analysis, the validity for SPECT to detect myocardial ischemia has shown a </w:t>
      </w:r>
      <w:r w:rsidRPr="00162B66">
        <w:rPr>
          <w:rFonts w:ascii="Book Antiqua" w:hAnsi="Book Antiqua"/>
          <w:sz w:val="24"/>
          <w:szCs w:val="24"/>
          <w:lang w:val="en-US"/>
        </w:rPr>
        <w:lastRenderedPageBreak/>
        <w:t>sensitivity of 88% (95%</w:t>
      </w:r>
      <w:r w:rsidR="00B715B4">
        <w:rPr>
          <w:rFonts w:ascii="Book Antiqua" w:hAnsi="Book Antiqua" w:hint="eastAsia"/>
          <w:sz w:val="24"/>
          <w:szCs w:val="24"/>
          <w:lang w:val="en-US" w:eastAsia="zh-CN"/>
        </w:rPr>
        <w:t>CI:</w:t>
      </w:r>
      <w:r w:rsidRPr="00162B66">
        <w:rPr>
          <w:rFonts w:ascii="Book Antiqua" w:hAnsi="Book Antiqua"/>
          <w:sz w:val="24"/>
          <w:szCs w:val="24"/>
          <w:lang w:val="en-US"/>
        </w:rPr>
        <w:t xml:space="preserve"> 88</w:t>
      </w:r>
      <w:r w:rsidR="00B715B4">
        <w:rPr>
          <w:rFonts w:ascii="Book Antiqua" w:hAnsi="Book Antiqua" w:hint="eastAsia"/>
          <w:sz w:val="24"/>
          <w:szCs w:val="24"/>
          <w:lang w:val="en-US" w:eastAsia="zh-CN"/>
        </w:rPr>
        <w:t>%</w:t>
      </w:r>
      <w:r w:rsidRPr="00162B66">
        <w:rPr>
          <w:rFonts w:ascii="Book Antiqua" w:hAnsi="Book Antiqua"/>
          <w:sz w:val="24"/>
          <w:szCs w:val="24"/>
          <w:lang w:val="en-US"/>
        </w:rPr>
        <w:t>-8</w:t>
      </w:r>
      <w:r w:rsidR="00B715B4">
        <w:rPr>
          <w:rFonts w:ascii="Book Antiqua" w:hAnsi="Book Antiqua"/>
          <w:sz w:val="24"/>
          <w:szCs w:val="24"/>
          <w:lang w:val="en-US"/>
        </w:rPr>
        <w:t>9%) with specificity of 61% (</w:t>
      </w:r>
      <w:r w:rsidRPr="00162B66">
        <w:rPr>
          <w:rFonts w:ascii="Book Antiqua" w:hAnsi="Book Antiqua"/>
          <w:sz w:val="24"/>
          <w:szCs w:val="24"/>
          <w:lang w:val="en-US"/>
        </w:rPr>
        <w:t>95%</w:t>
      </w:r>
      <w:r w:rsidR="00B715B4">
        <w:rPr>
          <w:rFonts w:ascii="Book Antiqua" w:hAnsi="Book Antiqua" w:hint="eastAsia"/>
          <w:sz w:val="24"/>
          <w:szCs w:val="24"/>
          <w:lang w:val="en-US" w:eastAsia="zh-CN"/>
        </w:rPr>
        <w:t>CI:</w:t>
      </w:r>
      <w:r w:rsidRPr="00162B66">
        <w:rPr>
          <w:rFonts w:ascii="Book Antiqua" w:hAnsi="Book Antiqua"/>
          <w:sz w:val="24"/>
          <w:szCs w:val="24"/>
          <w:lang w:val="en-US"/>
        </w:rPr>
        <w:t xml:space="preserve"> 59</w:t>
      </w:r>
      <w:r w:rsidR="00B715B4">
        <w:rPr>
          <w:rFonts w:ascii="Book Antiqua" w:hAnsi="Book Antiqua" w:hint="eastAsia"/>
          <w:sz w:val="24"/>
          <w:szCs w:val="24"/>
          <w:lang w:val="en-US" w:eastAsia="zh-CN"/>
        </w:rPr>
        <w:t>%</w:t>
      </w:r>
      <w:r w:rsidRPr="00162B66">
        <w:rPr>
          <w:rFonts w:ascii="Book Antiqua" w:hAnsi="Book Antiqua"/>
          <w:sz w:val="24"/>
          <w:szCs w:val="24"/>
          <w:lang w:val="en-US"/>
        </w:rPr>
        <w:t xml:space="preserve">-62%) and </w:t>
      </w:r>
      <w:r w:rsidR="00B715B4">
        <w:rPr>
          <w:rFonts w:ascii="Book Antiqua" w:hAnsi="Book Antiqua"/>
          <w:sz w:val="24"/>
          <w:szCs w:val="24"/>
          <w:lang w:val="en-US"/>
        </w:rPr>
        <w:t>an area under the curve of 0.86</w:t>
      </w:r>
      <w:r w:rsidRPr="00162B66">
        <w:rPr>
          <w:rFonts w:ascii="Book Antiqua" w:eastAsia="Arial Unicode MS" w:hAnsi="Book Antiqua" w:cs="Arial Unicode MS"/>
          <w:sz w:val="24"/>
          <w:szCs w:val="24"/>
          <w:vertAlign w:val="superscript"/>
          <w:lang w:val="en-US"/>
        </w:rPr>
        <w:t>[14]</w:t>
      </w:r>
      <w:r w:rsidR="00A65BF7" w:rsidRPr="00162B66">
        <w:rPr>
          <w:rFonts w:ascii="Book Antiqua" w:hAnsi="Book Antiqua"/>
          <w:sz w:val="24"/>
          <w:szCs w:val="24"/>
          <w:lang w:val="en-US"/>
        </w:rPr>
        <w:t>. Regarding PET, it showed a better diagnostic capabilit</w:t>
      </w:r>
      <w:r w:rsidR="00B715B4">
        <w:rPr>
          <w:rFonts w:ascii="Book Antiqua" w:hAnsi="Book Antiqua"/>
          <w:sz w:val="24"/>
          <w:szCs w:val="24"/>
          <w:lang w:val="en-US"/>
        </w:rPr>
        <w:t>y, with a sensitivity of 84% (</w:t>
      </w:r>
      <w:r w:rsidR="00A65BF7" w:rsidRPr="00162B66">
        <w:rPr>
          <w:rFonts w:ascii="Book Antiqua" w:hAnsi="Book Antiqua"/>
          <w:sz w:val="24"/>
          <w:szCs w:val="24"/>
          <w:lang w:val="en-US"/>
        </w:rPr>
        <w:t>95%</w:t>
      </w:r>
      <w:r w:rsidR="00B715B4">
        <w:rPr>
          <w:rFonts w:ascii="Book Antiqua" w:hAnsi="Book Antiqua" w:hint="eastAsia"/>
          <w:sz w:val="24"/>
          <w:szCs w:val="24"/>
          <w:lang w:val="en-US" w:eastAsia="zh-CN"/>
        </w:rPr>
        <w:t>CI:</w:t>
      </w:r>
      <w:r w:rsidR="00A65BF7" w:rsidRPr="00162B66">
        <w:rPr>
          <w:rFonts w:ascii="Book Antiqua" w:hAnsi="Book Antiqua"/>
          <w:sz w:val="24"/>
          <w:szCs w:val="24"/>
          <w:lang w:val="en-US"/>
        </w:rPr>
        <w:t xml:space="preserve"> 81</w:t>
      </w:r>
      <w:r w:rsidR="00B715B4">
        <w:rPr>
          <w:rFonts w:ascii="Book Antiqua" w:hAnsi="Book Antiqua" w:hint="eastAsia"/>
          <w:sz w:val="24"/>
          <w:szCs w:val="24"/>
          <w:lang w:val="en-US" w:eastAsia="zh-CN"/>
        </w:rPr>
        <w:t>%</w:t>
      </w:r>
      <w:r w:rsidR="00A65BF7" w:rsidRPr="00162B66">
        <w:rPr>
          <w:rFonts w:ascii="Book Antiqua" w:hAnsi="Book Antiqua"/>
          <w:sz w:val="24"/>
          <w:szCs w:val="24"/>
          <w:lang w:val="en-US"/>
        </w:rPr>
        <w:t>-87</w:t>
      </w:r>
      <w:r w:rsidR="00B715B4">
        <w:rPr>
          <w:rFonts w:ascii="Book Antiqua" w:hAnsi="Book Antiqua"/>
          <w:sz w:val="24"/>
          <w:szCs w:val="24"/>
          <w:lang w:val="en-US"/>
        </w:rPr>
        <w:t>%) with a specificity of 81% (</w:t>
      </w:r>
      <w:r w:rsidR="00A65BF7" w:rsidRPr="00162B66">
        <w:rPr>
          <w:rFonts w:ascii="Book Antiqua" w:hAnsi="Book Antiqua"/>
          <w:sz w:val="24"/>
          <w:szCs w:val="24"/>
          <w:lang w:val="en-US"/>
        </w:rPr>
        <w:t>95%</w:t>
      </w:r>
      <w:r w:rsidR="00B715B4">
        <w:rPr>
          <w:rFonts w:ascii="Book Antiqua" w:hAnsi="Book Antiqua" w:hint="eastAsia"/>
          <w:sz w:val="24"/>
          <w:szCs w:val="24"/>
          <w:lang w:val="en-US" w:eastAsia="zh-CN"/>
        </w:rPr>
        <w:t>CI:</w:t>
      </w:r>
      <w:r w:rsidR="00A65BF7" w:rsidRPr="00162B66">
        <w:rPr>
          <w:rFonts w:ascii="Book Antiqua" w:hAnsi="Book Antiqua"/>
          <w:sz w:val="24"/>
          <w:szCs w:val="24"/>
          <w:lang w:val="en-US"/>
        </w:rPr>
        <w:t xml:space="preserve"> 74</w:t>
      </w:r>
      <w:r w:rsidR="00B715B4">
        <w:rPr>
          <w:rFonts w:ascii="Book Antiqua" w:hAnsi="Book Antiqua" w:hint="eastAsia"/>
          <w:sz w:val="24"/>
          <w:szCs w:val="24"/>
          <w:lang w:val="en-US" w:eastAsia="zh-CN"/>
        </w:rPr>
        <w:t>%</w:t>
      </w:r>
      <w:r w:rsidR="00A65BF7" w:rsidRPr="00162B66">
        <w:rPr>
          <w:rFonts w:ascii="Book Antiqua" w:hAnsi="Book Antiqua"/>
          <w:sz w:val="24"/>
          <w:szCs w:val="24"/>
          <w:lang w:val="en-US"/>
        </w:rPr>
        <w:t xml:space="preserve">-87%) and </w:t>
      </w:r>
      <w:r w:rsidR="00B715B4">
        <w:rPr>
          <w:rFonts w:ascii="Book Antiqua" w:hAnsi="Book Antiqua"/>
          <w:sz w:val="24"/>
          <w:szCs w:val="24"/>
          <w:lang w:val="en-US"/>
        </w:rPr>
        <w:t>an area under the curve of 0.92</w:t>
      </w:r>
      <w:r w:rsidR="00A65BF7" w:rsidRPr="00162B66">
        <w:rPr>
          <w:rFonts w:ascii="Book Antiqua" w:eastAsia="Arial Unicode MS" w:hAnsi="Book Antiqua" w:cs="Arial Unicode MS"/>
          <w:sz w:val="24"/>
          <w:szCs w:val="24"/>
          <w:vertAlign w:val="superscript"/>
          <w:lang w:val="en-US"/>
        </w:rPr>
        <w:t>[14]</w:t>
      </w:r>
      <w:r w:rsidR="00A65BF7" w:rsidRPr="00162B66">
        <w:rPr>
          <w:rFonts w:ascii="Book Antiqua" w:hAnsi="Book Antiqua"/>
          <w:sz w:val="24"/>
          <w:szCs w:val="24"/>
          <w:lang w:val="en-US"/>
        </w:rPr>
        <w:t>. When merging different techniques, a modality called hybrid imaging, SPECT/CT has shown a sensitivity of 94</w:t>
      </w:r>
      <w:r w:rsidR="00B715B4">
        <w:rPr>
          <w:rFonts w:ascii="Book Antiqua" w:hAnsi="Book Antiqua" w:hint="eastAsia"/>
          <w:sz w:val="24"/>
          <w:szCs w:val="24"/>
          <w:lang w:val="en-US" w:eastAsia="zh-CN"/>
        </w:rPr>
        <w:t>%</w:t>
      </w:r>
      <w:r w:rsidR="00A65BF7" w:rsidRPr="00162B66">
        <w:rPr>
          <w:rFonts w:ascii="Book Antiqua" w:hAnsi="Book Antiqua"/>
          <w:sz w:val="24"/>
          <w:szCs w:val="24"/>
          <w:lang w:val="en-US"/>
        </w:rPr>
        <w:t>-96%, specificity of 92</w:t>
      </w:r>
      <w:r w:rsidR="00B715B4">
        <w:rPr>
          <w:rFonts w:ascii="Book Antiqua" w:hAnsi="Book Antiqua" w:hint="eastAsia"/>
          <w:sz w:val="24"/>
          <w:szCs w:val="24"/>
          <w:lang w:val="en-US" w:eastAsia="zh-CN"/>
        </w:rPr>
        <w:t>%</w:t>
      </w:r>
      <w:r w:rsidR="00A65BF7" w:rsidRPr="00162B66">
        <w:rPr>
          <w:rFonts w:ascii="Book Antiqua" w:hAnsi="Book Antiqua"/>
          <w:sz w:val="24"/>
          <w:szCs w:val="24"/>
          <w:lang w:val="en-US"/>
        </w:rPr>
        <w:t>-95% and a negative predictive value of 97</w:t>
      </w:r>
      <w:r w:rsidR="00B715B4">
        <w:rPr>
          <w:rFonts w:ascii="Book Antiqua" w:hAnsi="Book Antiqua" w:hint="eastAsia"/>
          <w:sz w:val="24"/>
          <w:szCs w:val="24"/>
          <w:lang w:val="en-US" w:eastAsia="zh-CN"/>
        </w:rPr>
        <w:t>%</w:t>
      </w:r>
      <w:r w:rsidR="00A65BF7" w:rsidRPr="00162B66">
        <w:rPr>
          <w:rFonts w:ascii="Book Antiqua" w:hAnsi="Book Antiqua"/>
          <w:sz w:val="24"/>
          <w:szCs w:val="24"/>
          <w:lang w:val="en-US"/>
        </w:rPr>
        <w:t xml:space="preserve">-99%. Finally, PET/CT has shown a slightly better performance over other imaging techniques, with a sensitivity of 93% and a specificity of 99% when using </w:t>
      </w:r>
      <w:r w:rsidR="00A65BF7" w:rsidRPr="00162B66">
        <w:rPr>
          <w:rFonts w:ascii="Book Antiqua" w:eastAsia="Arial Unicode MS" w:hAnsi="Book Antiqua" w:cs="Arial Unicode MS"/>
          <w:sz w:val="24"/>
          <w:szCs w:val="24"/>
          <w:vertAlign w:val="superscript"/>
          <w:lang w:val="en-US"/>
        </w:rPr>
        <w:t>15</w:t>
      </w:r>
      <w:r w:rsidR="00A65BF7" w:rsidRPr="00162B66">
        <w:rPr>
          <w:rFonts w:ascii="Book Antiqua" w:hAnsi="Book Antiqua"/>
          <w:sz w:val="24"/>
          <w:szCs w:val="24"/>
          <w:lang w:val="en-US"/>
        </w:rPr>
        <w:t xml:space="preserve">O-H2O </w:t>
      </w:r>
      <w:proofErr w:type="gramStart"/>
      <w:r w:rsidR="00A65BF7" w:rsidRPr="00162B66">
        <w:rPr>
          <w:rFonts w:ascii="Book Antiqua" w:hAnsi="Book Antiqua"/>
          <w:sz w:val="24"/>
          <w:szCs w:val="24"/>
          <w:lang w:val="en-US"/>
        </w:rPr>
        <w:t>radioisotope</w:t>
      </w:r>
      <w:r w:rsidR="00A65BF7" w:rsidRPr="00162B66">
        <w:rPr>
          <w:rFonts w:ascii="Book Antiqua" w:eastAsia="Arial Unicode MS" w:hAnsi="Book Antiqua" w:cs="Arial Unicode MS"/>
          <w:sz w:val="24"/>
          <w:szCs w:val="24"/>
          <w:vertAlign w:val="superscript"/>
          <w:lang w:val="en-US"/>
        </w:rPr>
        <w:t>[</w:t>
      </w:r>
      <w:proofErr w:type="gramEnd"/>
      <w:r w:rsidR="00A65BF7" w:rsidRPr="00162B66">
        <w:rPr>
          <w:rFonts w:ascii="Book Antiqua" w:eastAsia="Arial Unicode MS" w:hAnsi="Book Antiqua" w:cs="Arial Unicode MS"/>
          <w:sz w:val="24"/>
          <w:szCs w:val="24"/>
          <w:vertAlign w:val="superscript"/>
          <w:lang w:val="en-US"/>
        </w:rPr>
        <w:t>61]</w:t>
      </w:r>
      <w:r w:rsidR="009868E3">
        <w:rPr>
          <w:rFonts w:ascii="Book Antiqua" w:eastAsia="Arial Unicode MS" w:hAnsi="Book Antiqua" w:cs="Arial Unicode MS" w:hint="eastAsia"/>
          <w:sz w:val="24"/>
          <w:szCs w:val="24"/>
          <w:vertAlign w:val="superscript"/>
          <w:lang w:val="en-US" w:eastAsia="zh-CN"/>
        </w:rPr>
        <w:t xml:space="preserve"> </w:t>
      </w:r>
      <w:r w:rsidR="00FB37B1" w:rsidRPr="00162B66">
        <w:rPr>
          <w:rFonts w:ascii="Book Antiqua" w:hAnsi="Book Antiqua"/>
          <w:sz w:val="24"/>
          <w:szCs w:val="24"/>
          <w:lang w:val="en-US"/>
        </w:rPr>
        <w:t>(Figure 9).</w:t>
      </w:r>
    </w:p>
    <w:p w14:paraId="23F03FE2" w14:textId="5B79539F" w:rsidR="00A65BF7" w:rsidRPr="00162B66" w:rsidRDefault="00A65BF7"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Patients with several risk factors can present with silent ischemia. A study </w:t>
      </w:r>
      <w:r w:rsidR="00FB37B1" w:rsidRPr="00162B66">
        <w:rPr>
          <w:rFonts w:ascii="Book Antiqua" w:hAnsi="Book Antiqua"/>
          <w:sz w:val="24"/>
          <w:szCs w:val="24"/>
          <w:lang w:val="en-US"/>
        </w:rPr>
        <w:t>of</w:t>
      </w:r>
      <w:r w:rsidRPr="00162B66">
        <w:rPr>
          <w:rFonts w:ascii="Book Antiqua" w:hAnsi="Book Antiqua"/>
          <w:sz w:val="24"/>
          <w:szCs w:val="24"/>
          <w:lang w:val="en-US"/>
        </w:rPr>
        <w:t xml:space="preserve"> hypertensive patients without angina demonstrated that, when evaluated with pharmacologic stress-SPECT, the prevalence of reversible perfusion defects was of 27.7%</w:t>
      </w:r>
      <w:r w:rsidR="00B26D96" w:rsidRPr="00162B66">
        <w:rPr>
          <w:rFonts w:ascii="Book Antiqua" w:hAnsi="Book Antiqua"/>
          <w:sz w:val="24"/>
          <w:szCs w:val="24"/>
          <w:lang w:val="en-US"/>
        </w:rPr>
        <w:t xml:space="preserve"> and increased to 41.4% in patients </w:t>
      </w:r>
      <w:r w:rsidR="00FB37B1" w:rsidRPr="00162B66">
        <w:rPr>
          <w:rFonts w:ascii="Book Antiqua" w:hAnsi="Book Antiqua"/>
          <w:sz w:val="24"/>
          <w:szCs w:val="24"/>
          <w:lang w:val="en-US"/>
        </w:rPr>
        <w:t xml:space="preserve">with </w:t>
      </w:r>
      <w:r w:rsidR="00B26D96" w:rsidRPr="00162B66">
        <w:rPr>
          <w:rFonts w:ascii="Book Antiqua" w:hAnsi="Book Antiqua"/>
          <w:sz w:val="24"/>
          <w:szCs w:val="24"/>
          <w:lang w:val="en-US"/>
        </w:rPr>
        <w:t>diabetes (</w:t>
      </w:r>
      <w:r w:rsidR="00B715B4" w:rsidRPr="00B715B4">
        <w:rPr>
          <w:rFonts w:ascii="Book Antiqua" w:hAnsi="Book Antiqua"/>
          <w:i/>
          <w:sz w:val="24"/>
          <w:szCs w:val="24"/>
          <w:lang w:val="en-US"/>
        </w:rPr>
        <w:t>P</w:t>
      </w:r>
      <w:r w:rsidR="00B715B4">
        <w:rPr>
          <w:rFonts w:ascii="Book Antiqua" w:hAnsi="Book Antiqua" w:hint="eastAsia"/>
          <w:sz w:val="24"/>
          <w:szCs w:val="24"/>
          <w:lang w:val="en-US" w:eastAsia="zh-CN"/>
        </w:rPr>
        <w:t xml:space="preserve"> </w:t>
      </w:r>
      <w:r w:rsidR="00B26D96"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00B26D96" w:rsidRPr="00162B66">
        <w:rPr>
          <w:rFonts w:ascii="Book Antiqua" w:hAnsi="Book Antiqua"/>
          <w:sz w:val="24"/>
          <w:szCs w:val="24"/>
          <w:lang w:val="en-US"/>
        </w:rPr>
        <w:t>0.001), many of these being moderate to severe defects. In a sub-analysis of the same study, dyspnea and proteinuria were found to be independen</w:t>
      </w:r>
      <w:r w:rsidR="00B715B4">
        <w:rPr>
          <w:rFonts w:ascii="Book Antiqua" w:hAnsi="Book Antiqua"/>
          <w:sz w:val="24"/>
          <w:szCs w:val="24"/>
          <w:lang w:val="en-US"/>
        </w:rPr>
        <w:t xml:space="preserve">t predictors of silent </w:t>
      </w:r>
      <w:proofErr w:type="gramStart"/>
      <w:r w:rsidR="00B715B4">
        <w:rPr>
          <w:rFonts w:ascii="Book Antiqua" w:hAnsi="Book Antiqua"/>
          <w:sz w:val="24"/>
          <w:szCs w:val="24"/>
          <w:lang w:val="en-US"/>
        </w:rPr>
        <w:t>ischemia</w:t>
      </w:r>
      <w:r w:rsidR="00B26D96" w:rsidRPr="00162B66">
        <w:rPr>
          <w:rFonts w:ascii="Book Antiqua" w:eastAsia="Arial Unicode MS" w:hAnsi="Book Antiqua" w:cs="Arial Unicode MS"/>
          <w:sz w:val="24"/>
          <w:szCs w:val="24"/>
          <w:vertAlign w:val="superscript"/>
          <w:lang w:val="en-US"/>
        </w:rPr>
        <w:t>[</w:t>
      </w:r>
      <w:proofErr w:type="gramEnd"/>
      <w:r w:rsidR="00B26D96" w:rsidRPr="00162B66">
        <w:rPr>
          <w:rFonts w:ascii="Book Antiqua" w:eastAsia="Arial Unicode MS" w:hAnsi="Book Antiqua" w:cs="Arial Unicode MS"/>
          <w:sz w:val="24"/>
          <w:szCs w:val="24"/>
          <w:vertAlign w:val="superscript"/>
          <w:lang w:val="en-US"/>
        </w:rPr>
        <w:t>62]</w:t>
      </w:r>
      <w:r w:rsidR="00B26D96" w:rsidRPr="00162B66">
        <w:rPr>
          <w:rFonts w:ascii="Book Antiqua" w:hAnsi="Book Antiqua"/>
          <w:sz w:val="24"/>
          <w:szCs w:val="24"/>
          <w:lang w:val="en-US"/>
        </w:rPr>
        <w:t xml:space="preserve">. </w:t>
      </w:r>
    </w:p>
    <w:p w14:paraId="52CF8330"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7DE8AA37" w14:textId="77777777" w:rsidR="00B26D96" w:rsidRPr="00B715B4" w:rsidRDefault="00B26D96"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Evaluation of ventricular function</w:t>
      </w:r>
    </w:p>
    <w:p w14:paraId="61D701C1" w14:textId="77777777" w:rsidR="00AA0BEF" w:rsidRPr="00162B66" w:rsidRDefault="00B26D96"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The incorporation of cardiac-gating allowed evaluating left ventricular function at the same time as myocardial perfusion without the need of performing an additional radioisotope ventriculography, which implied a longer study time and radiation exposure. The calculation of the left ventricular ejection fraction</w:t>
      </w:r>
      <w:r w:rsidR="00AA0BEF" w:rsidRPr="00162B66">
        <w:rPr>
          <w:rFonts w:ascii="Book Antiqua" w:hAnsi="Book Antiqua"/>
          <w:sz w:val="24"/>
          <w:szCs w:val="24"/>
          <w:lang w:val="en-US"/>
        </w:rPr>
        <w:t xml:space="preserve"> (LVEF)</w:t>
      </w:r>
      <w:r w:rsidRPr="00162B66">
        <w:rPr>
          <w:rFonts w:ascii="Book Antiqua" w:hAnsi="Book Antiqua"/>
          <w:sz w:val="24"/>
          <w:szCs w:val="24"/>
          <w:lang w:val="en-US"/>
        </w:rPr>
        <w:t xml:space="preserve"> is done automatically by software</w:t>
      </w:r>
      <w:r w:rsidR="00AA0BEF" w:rsidRPr="00162B66">
        <w:rPr>
          <w:rFonts w:ascii="Book Antiqua" w:hAnsi="Book Antiqua"/>
          <w:sz w:val="24"/>
          <w:szCs w:val="24"/>
          <w:lang w:val="en-US"/>
        </w:rPr>
        <w:t xml:space="preserve">, without human intervention, which makes it a highly reproducible method. </w:t>
      </w:r>
    </w:p>
    <w:p w14:paraId="106B3A09" w14:textId="439625E2" w:rsidR="00363184" w:rsidRPr="00162B66" w:rsidRDefault="00AA0BEF" w:rsidP="00B715B4">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Furthermore, it has shown to have a very good correlation with CMR (r</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0.82), without being statistically significant in the Bland-Altman an</w:t>
      </w:r>
      <w:r w:rsidR="00B715B4">
        <w:rPr>
          <w:rFonts w:ascii="Book Antiqua" w:hAnsi="Book Antiqua"/>
          <w:sz w:val="24"/>
          <w:szCs w:val="24"/>
          <w:lang w:val="en-US"/>
        </w:rPr>
        <w:t xml:space="preserve">alysis and high </w:t>
      </w:r>
      <w:proofErr w:type="gramStart"/>
      <w:r w:rsidR="00B715B4">
        <w:rPr>
          <w:rFonts w:ascii="Book Antiqua" w:hAnsi="Book Antiqua"/>
          <w:sz w:val="24"/>
          <w:szCs w:val="24"/>
          <w:lang w:val="en-US"/>
        </w:rPr>
        <w:t>reproducibility</w:t>
      </w:r>
      <w:r w:rsidRPr="00162B66">
        <w:rPr>
          <w:rFonts w:ascii="Book Antiqua" w:eastAsia="Arial Unicode MS" w:hAnsi="Book Antiqua" w:cs="Arial Unicode MS"/>
          <w:sz w:val="24"/>
          <w:szCs w:val="24"/>
          <w:vertAlign w:val="superscript"/>
          <w:lang w:val="en-US"/>
        </w:rPr>
        <w:t>[</w:t>
      </w:r>
      <w:proofErr w:type="gramEnd"/>
      <w:r w:rsidRPr="00162B66">
        <w:rPr>
          <w:rFonts w:ascii="Book Antiqua" w:eastAsia="Arial Unicode MS" w:hAnsi="Book Antiqua" w:cs="Arial Unicode MS"/>
          <w:sz w:val="24"/>
          <w:szCs w:val="24"/>
          <w:vertAlign w:val="superscript"/>
          <w:lang w:val="en-US"/>
        </w:rPr>
        <w:t>63</w:t>
      </w:r>
      <w:r w:rsidR="00B715B4">
        <w:rPr>
          <w:rFonts w:ascii="Book Antiqua" w:eastAsia="Arial Unicode MS" w:hAnsi="Book Antiqua" w:cs="Arial Unicode MS" w:hint="eastAsia"/>
          <w:sz w:val="24"/>
          <w:szCs w:val="24"/>
          <w:vertAlign w:val="superscript"/>
          <w:lang w:val="en-US" w:eastAsia="zh-CN"/>
        </w:rPr>
        <w:t>-</w:t>
      </w:r>
      <w:r w:rsidRPr="00162B66">
        <w:rPr>
          <w:rFonts w:ascii="Book Antiqua" w:eastAsia="Arial Unicode MS" w:hAnsi="Book Antiqua" w:cs="Arial Unicode MS"/>
          <w:sz w:val="24"/>
          <w:szCs w:val="24"/>
          <w:vertAlign w:val="superscript"/>
          <w:lang w:val="en-US"/>
        </w:rPr>
        <w:t>65]</w:t>
      </w:r>
      <w:r w:rsidRPr="00162B66">
        <w:rPr>
          <w:rFonts w:ascii="Book Antiqua" w:hAnsi="Book Antiqua"/>
          <w:sz w:val="24"/>
          <w:szCs w:val="24"/>
          <w:lang w:val="en-US"/>
        </w:rPr>
        <w:t>. LVEF calculation with Gated-PET has shown to have a good correlation with CMR (r</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0.76)</w:t>
      </w:r>
      <w:r w:rsidRPr="00162B66">
        <w:rPr>
          <w:rFonts w:ascii="Book Antiqua" w:eastAsia="Arial Unicode MS" w:hAnsi="Book Antiqua" w:cs="Arial Unicode MS"/>
          <w:sz w:val="24"/>
          <w:szCs w:val="24"/>
          <w:vertAlign w:val="superscript"/>
          <w:lang w:val="en-US"/>
        </w:rPr>
        <w:t>[66]</w:t>
      </w:r>
      <w:r w:rsidRPr="00162B66">
        <w:rPr>
          <w:rFonts w:ascii="Book Antiqua" w:hAnsi="Book Antiqua"/>
          <w:sz w:val="24"/>
          <w:szCs w:val="24"/>
          <w:lang w:val="en-US"/>
        </w:rPr>
        <w:t>, however, it has been observed that it underestimates both telesystolic and telediastolic volumes. Today, the clinical implications of this method</w:t>
      </w:r>
      <w:r w:rsidR="00363184" w:rsidRPr="00162B66">
        <w:rPr>
          <w:rFonts w:ascii="Book Antiqua" w:hAnsi="Book Antiqua"/>
          <w:sz w:val="24"/>
          <w:szCs w:val="24"/>
          <w:lang w:val="en-US"/>
        </w:rPr>
        <w:t xml:space="preserve"> are limited to complementing the myocardial perfusion study, with isolated LVEF measurement being reserved for investigation </w:t>
      </w:r>
      <w:r w:rsidR="00363184" w:rsidRPr="00162B66">
        <w:rPr>
          <w:rFonts w:ascii="Book Antiqua" w:hAnsi="Book Antiqua"/>
          <w:sz w:val="24"/>
          <w:szCs w:val="24"/>
          <w:lang w:val="en-US"/>
        </w:rPr>
        <w:lastRenderedPageBreak/>
        <w:t xml:space="preserve">protocols exclusively. </w:t>
      </w:r>
    </w:p>
    <w:p w14:paraId="7C9E147A"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578488C6" w14:textId="77777777" w:rsidR="00B26D96" w:rsidRPr="00B715B4" w:rsidRDefault="00363184"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Evaluation of endothelial lesion</w:t>
      </w:r>
    </w:p>
    <w:p w14:paraId="128008E5" w14:textId="127903B8" w:rsidR="00363184" w:rsidRPr="00162B66" w:rsidRDefault="00021B8C"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Nuclear cardiology studies have been able to demonstrate the presence of endothelial lesion</w:t>
      </w:r>
      <w:r w:rsidR="00FB37B1" w:rsidRPr="00162B66">
        <w:rPr>
          <w:rFonts w:ascii="Book Antiqua" w:hAnsi="Book Antiqua"/>
          <w:sz w:val="24"/>
          <w:szCs w:val="24"/>
          <w:lang w:val="en-US"/>
        </w:rPr>
        <w:t>s in pat</w:t>
      </w:r>
      <w:r w:rsidRPr="00162B66">
        <w:rPr>
          <w:rFonts w:ascii="Book Antiqua" w:hAnsi="Book Antiqua"/>
          <w:sz w:val="24"/>
          <w:szCs w:val="24"/>
          <w:lang w:val="en-US"/>
        </w:rPr>
        <w:t>i</w:t>
      </w:r>
      <w:r w:rsidR="00FB37B1" w:rsidRPr="00162B66">
        <w:rPr>
          <w:rFonts w:ascii="Book Antiqua" w:hAnsi="Book Antiqua"/>
          <w:sz w:val="24"/>
          <w:szCs w:val="24"/>
          <w:lang w:val="en-US"/>
        </w:rPr>
        <w:t>ent</w:t>
      </w:r>
      <w:r w:rsidRPr="00162B66">
        <w:rPr>
          <w:rFonts w:ascii="Book Antiqua" w:hAnsi="Book Antiqua"/>
          <w:sz w:val="24"/>
          <w:szCs w:val="24"/>
          <w:lang w:val="en-US"/>
        </w:rPr>
        <w:t xml:space="preserve">s with hypertension. A study </w:t>
      </w:r>
      <w:r w:rsidR="00FB37B1" w:rsidRPr="00162B66">
        <w:rPr>
          <w:rFonts w:ascii="Book Antiqua" w:hAnsi="Book Antiqua"/>
          <w:sz w:val="24"/>
          <w:szCs w:val="24"/>
          <w:lang w:val="en-US"/>
        </w:rPr>
        <w:t xml:space="preserve">made </w:t>
      </w:r>
      <w:r w:rsidRPr="00162B66">
        <w:rPr>
          <w:rFonts w:ascii="Book Antiqua" w:hAnsi="Book Antiqua"/>
          <w:sz w:val="24"/>
          <w:szCs w:val="24"/>
          <w:lang w:val="en-US"/>
        </w:rPr>
        <w:t xml:space="preserve">by our group evaluated the endothelial function </w:t>
      </w:r>
      <w:r w:rsidR="00FB37B1" w:rsidRPr="00162B66">
        <w:rPr>
          <w:rFonts w:ascii="Book Antiqua" w:hAnsi="Book Antiqua"/>
          <w:sz w:val="24"/>
          <w:szCs w:val="24"/>
          <w:lang w:val="en-US"/>
        </w:rPr>
        <w:t xml:space="preserve">using </w:t>
      </w:r>
      <w:r w:rsidRPr="00162B66">
        <w:rPr>
          <w:rFonts w:ascii="Book Antiqua" w:hAnsi="Book Antiqua"/>
          <w:sz w:val="24"/>
          <w:szCs w:val="24"/>
          <w:lang w:val="en-US"/>
        </w:rPr>
        <w:t>a triphasic protocol of 13N-Amonia PET (rest, cold pressor test and adenosine induced-hyperemia) in patients with recent diagnosis of hypertension, compared with a healthy control group. We found that 84% of the hypertensive patients had endothelial dysfunction measured by an ENDEVI score &lt;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1.5 (Endothelial-dependent Vasodilation Index) and 58% presented vasomotor abnormalities measured by a CFR (coronary flow reserve) of &lt;</w:t>
      </w:r>
      <w:r w:rsidR="00B715B4">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2.5. These findings might be early findings of coronary artery </w:t>
      </w:r>
      <w:proofErr w:type="gramStart"/>
      <w:r w:rsidRPr="00162B66">
        <w:rPr>
          <w:rFonts w:ascii="Book Antiqua" w:hAnsi="Book Antiqua"/>
          <w:sz w:val="24"/>
          <w:szCs w:val="24"/>
          <w:lang w:val="en-US"/>
        </w:rPr>
        <w:t>disease</w:t>
      </w:r>
      <w:r w:rsidRPr="00162B66">
        <w:rPr>
          <w:rFonts w:ascii="Book Antiqua" w:eastAsia="Arial Unicode MS" w:hAnsi="Book Antiqua" w:cs="Arial Unicode MS"/>
          <w:sz w:val="24"/>
          <w:szCs w:val="24"/>
          <w:vertAlign w:val="superscript"/>
          <w:lang w:val="en-US"/>
        </w:rPr>
        <w:t>[</w:t>
      </w:r>
      <w:proofErr w:type="gramEnd"/>
      <w:r w:rsidRPr="00162B66">
        <w:rPr>
          <w:rFonts w:ascii="Book Antiqua" w:eastAsia="Arial Unicode MS" w:hAnsi="Book Antiqua" w:cs="Arial Unicode MS"/>
          <w:sz w:val="24"/>
          <w:szCs w:val="24"/>
          <w:vertAlign w:val="superscript"/>
          <w:lang w:val="en-US"/>
        </w:rPr>
        <w:t>67]</w:t>
      </w:r>
      <w:r w:rsidRPr="00162B66">
        <w:rPr>
          <w:rFonts w:ascii="Book Antiqua" w:hAnsi="Book Antiqua"/>
          <w:sz w:val="24"/>
          <w:szCs w:val="24"/>
          <w:lang w:val="en-US"/>
        </w:rPr>
        <w:t xml:space="preserve">. Another similar study </w:t>
      </w:r>
      <w:r w:rsidR="00FB37B1" w:rsidRPr="00162B66">
        <w:rPr>
          <w:rFonts w:ascii="Book Antiqua" w:hAnsi="Book Antiqua"/>
          <w:sz w:val="24"/>
          <w:szCs w:val="24"/>
          <w:lang w:val="en-US"/>
        </w:rPr>
        <w:t>also</w:t>
      </w:r>
      <w:r w:rsidRPr="00162B66">
        <w:rPr>
          <w:rFonts w:ascii="Book Antiqua" w:hAnsi="Book Antiqua"/>
          <w:sz w:val="24"/>
          <w:szCs w:val="24"/>
          <w:lang w:val="en-US"/>
        </w:rPr>
        <w:t xml:space="preserve"> found </w:t>
      </w:r>
      <w:r w:rsidR="00FB37B1" w:rsidRPr="00162B66">
        <w:rPr>
          <w:rFonts w:ascii="Book Antiqua" w:hAnsi="Book Antiqua"/>
          <w:sz w:val="24"/>
          <w:szCs w:val="24"/>
          <w:lang w:val="en-US"/>
        </w:rPr>
        <w:t xml:space="preserve">more </w:t>
      </w:r>
      <w:r w:rsidRPr="00162B66">
        <w:rPr>
          <w:rFonts w:ascii="Book Antiqua" w:hAnsi="Book Antiqua"/>
          <w:sz w:val="24"/>
          <w:szCs w:val="24"/>
          <w:lang w:val="en-US"/>
        </w:rPr>
        <w:t>significant endothelial dysfunction</w:t>
      </w:r>
      <w:r w:rsidR="00FB37B1" w:rsidRPr="00162B66">
        <w:rPr>
          <w:rFonts w:ascii="Book Antiqua" w:hAnsi="Book Antiqua"/>
          <w:sz w:val="24"/>
          <w:szCs w:val="24"/>
          <w:lang w:val="en-US"/>
        </w:rPr>
        <w:t xml:space="preserve"> in patients with dyslipidemia</w:t>
      </w:r>
      <w:r w:rsidRPr="00162B66">
        <w:rPr>
          <w:rFonts w:ascii="Book Antiqua" w:hAnsi="Book Antiqua"/>
          <w:sz w:val="24"/>
          <w:szCs w:val="24"/>
          <w:lang w:val="en-US"/>
        </w:rPr>
        <w:t xml:space="preserve">, when compared with a healthy control group. </w:t>
      </w:r>
      <w:r w:rsidR="00FB37B1" w:rsidRPr="00162B66">
        <w:rPr>
          <w:rFonts w:ascii="Book Antiqua" w:hAnsi="Book Antiqua"/>
          <w:sz w:val="24"/>
          <w:szCs w:val="24"/>
          <w:lang w:val="en-US"/>
        </w:rPr>
        <w:t xml:space="preserve">Notably, </w:t>
      </w:r>
      <w:r w:rsidRPr="00162B66">
        <w:rPr>
          <w:rFonts w:ascii="Book Antiqua" w:hAnsi="Book Antiqua"/>
          <w:sz w:val="24"/>
          <w:szCs w:val="24"/>
          <w:lang w:val="en-US"/>
        </w:rPr>
        <w:t>the study gro</w:t>
      </w:r>
      <w:r w:rsidR="008E6B4A">
        <w:rPr>
          <w:rFonts w:ascii="Book Antiqua" w:hAnsi="Book Antiqua"/>
          <w:sz w:val="24"/>
          <w:szCs w:val="24"/>
          <w:lang w:val="en-US"/>
        </w:rPr>
        <w:t>up showed improvement after 8 w</w:t>
      </w:r>
      <w:r w:rsidR="00B715B4">
        <w:rPr>
          <w:rFonts w:ascii="Book Antiqua" w:hAnsi="Book Antiqua" w:hint="eastAsia"/>
          <w:sz w:val="24"/>
          <w:szCs w:val="24"/>
          <w:lang w:val="en-US" w:eastAsia="zh-CN"/>
        </w:rPr>
        <w:t>k</w:t>
      </w:r>
      <w:r w:rsidRPr="00162B66">
        <w:rPr>
          <w:rFonts w:ascii="Book Antiqua" w:hAnsi="Book Antiqua"/>
          <w:sz w:val="24"/>
          <w:szCs w:val="24"/>
          <w:lang w:val="en-US"/>
        </w:rPr>
        <w:t xml:space="preserve"> of treatment with ezetimibe-</w:t>
      </w:r>
      <w:proofErr w:type="gramStart"/>
      <w:r w:rsidRPr="00162B66">
        <w:rPr>
          <w:rFonts w:ascii="Book Antiqua" w:hAnsi="Book Antiqua"/>
          <w:sz w:val="24"/>
          <w:szCs w:val="24"/>
          <w:lang w:val="en-US"/>
        </w:rPr>
        <w:t>simvastatin</w:t>
      </w:r>
      <w:r w:rsidRPr="00162B66">
        <w:rPr>
          <w:rFonts w:ascii="Book Antiqua" w:eastAsia="Arial Unicode MS" w:hAnsi="Book Antiqua" w:cs="Arial Unicode MS"/>
          <w:sz w:val="24"/>
          <w:szCs w:val="24"/>
          <w:vertAlign w:val="superscript"/>
          <w:lang w:val="en-US"/>
        </w:rPr>
        <w:t>[</w:t>
      </w:r>
      <w:proofErr w:type="gramEnd"/>
      <w:r w:rsidRPr="00162B66">
        <w:rPr>
          <w:rFonts w:ascii="Book Antiqua" w:eastAsia="Arial Unicode MS" w:hAnsi="Book Antiqua" w:cs="Arial Unicode MS"/>
          <w:sz w:val="24"/>
          <w:szCs w:val="24"/>
          <w:vertAlign w:val="superscript"/>
          <w:lang w:val="en-US"/>
        </w:rPr>
        <w:t>68]</w:t>
      </w:r>
      <w:r w:rsidRPr="00162B66">
        <w:rPr>
          <w:rFonts w:ascii="Book Antiqua" w:hAnsi="Book Antiqua"/>
          <w:sz w:val="24"/>
          <w:szCs w:val="24"/>
          <w:lang w:val="en-US"/>
        </w:rPr>
        <w:t xml:space="preserve">. The findings of this study are very promising, especially regarding its implications in </w:t>
      </w:r>
      <w:r w:rsidR="00FB37B1" w:rsidRPr="00162B66">
        <w:rPr>
          <w:rFonts w:ascii="Book Antiqua" w:hAnsi="Book Antiqua"/>
          <w:sz w:val="24"/>
          <w:szCs w:val="24"/>
          <w:lang w:val="en-US"/>
        </w:rPr>
        <w:t xml:space="preserve">vascular </w:t>
      </w:r>
      <w:r w:rsidRPr="00162B66">
        <w:rPr>
          <w:rFonts w:ascii="Book Antiqua" w:hAnsi="Book Antiqua"/>
          <w:sz w:val="24"/>
          <w:szCs w:val="24"/>
          <w:lang w:val="en-US"/>
        </w:rPr>
        <w:t>risk screening, therapeutic decision-making and patient follow-up.</w:t>
      </w:r>
      <w:r w:rsidR="00572FBF" w:rsidRPr="00162B66">
        <w:rPr>
          <w:rFonts w:ascii="Book Antiqua" w:hAnsi="Book Antiqua"/>
          <w:sz w:val="24"/>
          <w:szCs w:val="24"/>
          <w:lang w:val="en-US"/>
        </w:rPr>
        <w:t xml:space="preserve"> However, more information is needed before this method demonstrates its usefulness in daily practice.</w:t>
      </w:r>
    </w:p>
    <w:p w14:paraId="54E2016C"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7D5D69F7" w14:textId="4B5353A9" w:rsidR="00572FBF" w:rsidRPr="00B715B4" w:rsidRDefault="00572FBF" w:rsidP="00B715B4">
      <w:pPr>
        <w:pStyle w:val="Heading2"/>
        <w:keepNext w:val="0"/>
        <w:keepLines w:val="0"/>
        <w:widowControl w:val="0"/>
        <w:spacing w:before="0" w:line="360" w:lineRule="auto"/>
        <w:jc w:val="both"/>
        <w:rPr>
          <w:rFonts w:ascii="Book Antiqua" w:hAnsi="Book Antiqua"/>
          <w:i/>
          <w:color w:val="auto"/>
          <w:sz w:val="24"/>
          <w:szCs w:val="24"/>
          <w:lang w:val="en-US"/>
        </w:rPr>
      </w:pPr>
      <w:r w:rsidRPr="00B715B4">
        <w:rPr>
          <w:rFonts w:ascii="Book Antiqua" w:hAnsi="Book Antiqua"/>
          <w:i/>
          <w:color w:val="auto"/>
          <w:sz w:val="24"/>
          <w:szCs w:val="24"/>
          <w:lang w:val="en-US"/>
        </w:rPr>
        <w:t xml:space="preserve">Sympathetic </w:t>
      </w:r>
      <w:r w:rsidR="00B715B4" w:rsidRPr="00B715B4">
        <w:rPr>
          <w:rFonts w:ascii="Book Antiqua" w:hAnsi="Book Antiqua" w:hint="eastAsia"/>
          <w:i/>
          <w:color w:val="auto"/>
          <w:sz w:val="24"/>
          <w:szCs w:val="24"/>
          <w:lang w:val="en-US" w:eastAsia="zh-CN"/>
        </w:rPr>
        <w:t>i</w:t>
      </w:r>
      <w:r w:rsidRPr="00B715B4">
        <w:rPr>
          <w:rFonts w:ascii="Book Antiqua" w:hAnsi="Book Antiqua"/>
          <w:i/>
          <w:color w:val="auto"/>
          <w:sz w:val="24"/>
          <w:szCs w:val="24"/>
          <w:lang w:val="en-US"/>
        </w:rPr>
        <w:t>nnervation</w:t>
      </w:r>
    </w:p>
    <w:p w14:paraId="03B731DA" w14:textId="60DD9997" w:rsidR="00572FBF" w:rsidRPr="00162B66" w:rsidRDefault="00572FBF"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The </w:t>
      </w:r>
      <w:r w:rsidR="00FB37B1" w:rsidRPr="00162B66">
        <w:rPr>
          <w:rFonts w:ascii="Book Antiqua" w:hAnsi="Book Antiqua"/>
          <w:sz w:val="24"/>
          <w:szCs w:val="24"/>
          <w:lang w:val="en-US"/>
        </w:rPr>
        <w:t>autonomic</w:t>
      </w:r>
      <w:r w:rsidRPr="00162B66">
        <w:rPr>
          <w:rFonts w:ascii="Book Antiqua" w:hAnsi="Book Antiqua"/>
          <w:sz w:val="24"/>
          <w:szCs w:val="24"/>
          <w:lang w:val="en-US"/>
        </w:rPr>
        <w:t xml:space="preserve"> sympathetic </w:t>
      </w:r>
      <w:r w:rsidR="00FB37B1" w:rsidRPr="00162B66">
        <w:rPr>
          <w:rFonts w:ascii="Book Antiqua" w:hAnsi="Book Antiqua"/>
          <w:sz w:val="24"/>
          <w:szCs w:val="24"/>
          <w:lang w:val="en-US"/>
        </w:rPr>
        <w:t xml:space="preserve">nervous system </w:t>
      </w:r>
      <w:r w:rsidRPr="00162B66">
        <w:rPr>
          <w:rFonts w:ascii="Book Antiqua" w:hAnsi="Book Antiqua"/>
          <w:sz w:val="24"/>
          <w:szCs w:val="24"/>
          <w:lang w:val="en-US"/>
        </w:rPr>
        <w:t>plays a fundamental role in the maintenance of h</w:t>
      </w:r>
      <w:r w:rsidR="00431C06" w:rsidRPr="00162B66">
        <w:rPr>
          <w:rFonts w:ascii="Book Antiqua" w:hAnsi="Book Antiqua"/>
          <w:sz w:val="24"/>
          <w:szCs w:val="24"/>
          <w:lang w:val="en-US"/>
        </w:rPr>
        <w:t>ormonal and hemodynamic harmony in the cardiovascular system. In hypertensive patients, the increase in this system’s activity leads to the development of hypertensive cardiomyopathy. The synaptic vesicles contain adrenaline, noradrenaline and the false neurotransmitter, an analogue of noradrenaline, guanetidine. This last one can be radioactively marked, transforming itself into meta-iodinebenylguanidine (</w:t>
      </w:r>
      <w:r w:rsidR="00431C06" w:rsidRPr="00162B66">
        <w:rPr>
          <w:rFonts w:ascii="Book Antiqua" w:eastAsia="Arial Unicode MS" w:hAnsi="Book Antiqua" w:cs="Arial Unicode MS"/>
          <w:position w:val="8"/>
          <w:sz w:val="24"/>
          <w:szCs w:val="24"/>
          <w:lang w:val="en-US"/>
        </w:rPr>
        <w:t>123</w:t>
      </w:r>
      <w:r w:rsidR="00431C06" w:rsidRPr="00162B66">
        <w:rPr>
          <w:rFonts w:ascii="Book Antiqua" w:eastAsia="Arial Unicode MS" w:hAnsi="Book Antiqua" w:cs="Arial Unicode MS"/>
          <w:sz w:val="24"/>
          <w:szCs w:val="24"/>
          <w:lang w:val="en-US"/>
        </w:rPr>
        <w:t>I-</w:t>
      </w:r>
      <w:r w:rsidR="00431C06" w:rsidRPr="00162B66">
        <w:rPr>
          <w:rFonts w:ascii="Book Antiqua" w:eastAsia="Arial Unicode MS" w:hAnsi="Book Antiqua" w:cs="Arial Unicode MS"/>
          <w:i/>
          <w:iCs/>
          <w:sz w:val="24"/>
          <w:szCs w:val="24"/>
          <w:lang w:val="en-US"/>
        </w:rPr>
        <w:t>m</w:t>
      </w:r>
      <w:r w:rsidR="00431C06" w:rsidRPr="00162B66">
        <w:rPr>
          <w:rFonts w:ascii="Book Antiqua" w:eastAsia="Arial Unicode MS" w:hAnsi="Book Antiqua" w:cs="Arial Unicode MS"/>
          <w:sz w:val="24"/>
          <w:szCs w:val="24"/>
          <w:lang w:val="en-US"/>
        </w:rPr>
        <w:t>IBG) which, when found in a great enough concentration can be</w:t>
      </w:r>
      <w:r w:rsidR="00FB37B1" w:rsidRPr="00162B66">
        <w:rPr>
          <w:rFonts w:ascii="Book Antiqua" w:eastAsia="Arial Unicode MS" w:hAnsi="Book Antiqua" w:cs="Arial Unicode MS"/>
          <w:sz w:val="24"/>
          <w:szCs w:val="24"/>
          <w:lang w:val="en-US"/>
        </w:rPr>
        <w:t xml:space="preserve"> measured by conventional gamma-</w:t>
      </w:r>
      <w:proofErr w:type="gramStart"/>
      <w:r w:rsidR="00431C06" w:rsidRPr="00162B66">
        <w:rPr>
          <w:rFonts w:ascii="Book Antiqua" w:eastAsia="Arial Unicode MS" w:hAnsi="Book Antiqua" w:cs="Arial Unicode MS"/>
          <w:sz w:val="24"/>
          <w:szCs w:val="24"/>
          <w:lang w:val="en-US"/>
        </w:rPr>
        <w:lastRenderedPageBreak/>
        <w:t>cameras</w:t>
      </w:r>
      <w:r w:rsidR="00431C06" w:rsidRPr="00162B66">
        <w:rPr>
          <w:rFonts w:ascii="Book Antiqua" w:eastAsia="Arial Unicode MS" w:hAnsi="Book Antiqua" w:cs="Arial Unicode MS"/>
          <w:sz w:val="24"/>
          <w:szCs w:val="24"/>
          <w:vertAlign w:val="superscript"/>
          <w:lang w:val="en-US"/>
        </w:rPr>
        <w:t>[</w:t>
      </w:r>
      <w:proofErr w:type="gramEnd"/>
      <w:r w:rsidR="00431C06" w:rsidRPr="00162B66">
        <w:rPr>
          <w:rFonts w:ascii="Book Antiqua" w:eastAsia="Arial Unicode MS" w:hAnsi="Book Antiqua" w:cs="Arial Unicode MS"/>
          <w:sz w:val="24"/>
          <w:szCs w:val="24"/>
          <w:vertAlign w:val="superscript"/>
          <w:lang w:val="en-US"/>
        </w:rPr>
        <w:t>69]</w:t>
      </w:r>
      <w:r w:rsidR="00431C06" w:rsidRPr="00162B66">
        <w:rPr>
          <w:rFonts w:ascii="Book Antiqua" w:eastAsia="Arial Unicode MS" w:hAnsi="Book Antiqua" w:cs="Arial Unicode MS"/>
          <w:sz w:val="24"/>
          <w:szCs w:val="24"/>
          <w:lang w:val="en-US"/>
        </w:rPr>
        <w:t>. There are s</w:t>
      </w:r>
      <w:r w:rsidR="00FB37B1" w:rsidRPr="00162B66">
        <w:rPr>
          <w:rFonts w:ascii="Book Antiqua" w:eastAsia="Arial Unicode MS" w:hAnsi="Book Antiqua" w:cs="Arial Unicode MS"/>
          <w:sz w:val="24"/>
          <w:szCs w:val="24"/>
          <w:lang w:val="en-US"/>
        </w:rPr>
        <w:t xml:space="preserve">tudies that have shown </w:t>
      </w:r>
      <w:r w:rsidR="00431C06" w:rsidRPr="00162B66">
        <w:rPr>
          <w:rFonts w:ascii="Book Antiqua" w:eastAsia="Arial Unicode MS" w:hAnsi="Book Antiqua" w:cs="Arial Unicode MS"/>
          <w:sz w:val="24"/>
          <w:szCs w:val="24"/>
          <w:lang w:val="en-US"/>
        </w:rPr>
        <w:t xml:space="preserve">altered myocardial retention of </w:t>
      </w:r>
      <w:r w:rsidR="00431C06" w:rsidRPr="00162B66">
        <w:rPr>
          <w:rFonts w:ascii="Book Antiqua" w:eastAsia="Arial Unicode MS" w:hAnsi="Book Antiqua" w:cs="Arial Unicode MS"/>
          <w:position w:val="8"/>
          <w:sz w:val="24"/>
          <w:szCs w:val="24"/>
          <w:lang w:val="en-US"/>
        </w:rPr>
        <w:t>123</w:t>
      </w:r>
      <w:r w:rsidR="00431C06" w:rsidRPr="00162B66">
        <w:rPr>
          <w:rFonts w:ascii="Book Antiqua" w:eastAsia="Arial Unicode MS" w:hAnsi="Book Antiqua" w:cs="Arial Unicode MS"/>
          <w:sz w:val="24"/>
          <w:szCs w:val="24"/>
          <w:lang w:val="en-US"/>
        </w:rPr>
        <w:t>I-</w:t>
      </w:r>
      <w:r w:rsidR="00431C06" w:rsidRPr="00162B66">
        <w:rPr>
          <w:rFonts w:ascii="Book Antiqua" w:eastAsia="Arial Unicode MS" w:hAnsi="Book Antiqua" w:cs="Arial Unicode MS"/>
          <w:i/>
          <w:iCs/>
          <w:sz w:val="24"/>
          <w:szCs w:val="24"/>
          <w:lang w:val="en-US"/>
        </w:rPr>
        <w:t>m</w:t>
      </w:r>
      <w:r w:rsidR="00431C06" w:rsidRPr="00162B66">
        <w:rPr>
          <w:rFonts w:ascii="Book Antiqua" w:eastAsia="Arial Unicode MS" w:hAnsi="Book Antiqua" w:cs="Arial Unicode MS"/>
          <w:sz w:val="24"/>
          <w:szCs w:val="24"/>
          <w:lang w:val="en-US"/>
        </w:rPr>
        <w:t>IBG in hypertensive patients that also present left ventricular hypertrophy, mainly in the lateral and</w:t>
      </w:r>
      <w:r w:rsidR="008E6B4A">
        <w:rPr>
          <w:rFonts w:ascii="Book Antiqua" w:eastAsia="Arial Unicode MS" w:hAnsi="Book Antiqua" w:cs="Arial Unicode MS"/>
          <w:sz w:val="24"/>
          <w:szCs w:val="24"/>
          <w:lang w:val="en-US"/>
        </w:rPr>
        <w:t xml:space="preserve"> inferior left ventricular </w:t>
      </w:r>
      <w:proofErr w:type="gramStart"/>
      <w:r w:rsidR="008E6B4A">
        <w:rPr>
          <w:rFonts w:ascii="Book Antiqua" w:eastAsia="Arial Unicode MS" w:hAnsi="Book Antiqua" w:cs="Arial Unicode MS"/>
          <w:sz w:val="24"/>
          <w:szCs w:val="24"/>
          <w:lang w:val="en-US"/>
        </w:rPr>
        <w:t>wall</w:t>
      </w:r>
      <w:r w:rsidR="009868E3">
        <w:rPr>
          <w:rFonts w:ascii="Book Antiqua" w:eastAsia="Arial Unicode MS" w:hAnsi="Book Antiqua" w:cs="Arial Unicode MS"/>
          <w:sz w:val="24"/>
          <w:szCs w:val="24"/>
          <w:vertAlign w:val="superscript"/>
          <w:lang w:val="en-US"/>
        </w:rPr>
        <w:t>[</w:t>
      </w:r>
      <w:proofErr w:type="gramEnd"/>
      <w:r w:rsidR="009868E3">
        <w:rPr>
          <w:rFonts w:ascii="Book Antiqua" w:eastAsia="Arial Unicode MS" w:hAnsi="Book Antiqua" w:cs="Arial Unicode MS"/>
          <w:sz w:val="24"/>
          <w:szCs w:val="24"/>
          <w:vertAlign w:val="superscript"/>
          <w:lang w:val="en-US"/>
        </w:rPr>
        <w:t>70</w:t>
      </w:r>
      <w:r w:rsidR="008E6B4A">
        <w:rPr>
          <w:rFonts w:ascii="Book Antiqua" w:eastAsia="Arial Unicode MS" w:hAnsi="Book Antiqua" w:cs="Arial Unicode MS" w:hint="eastAsia"/>
          <w:sz w:val="24"/>
          <w:szCs w:val="24"/>
          <w:vertAlign w:val="superscript"/>
          <w:lang w:val="en-US" w:eastAsia="zh-CN"/>
        </w:rPr>
        <w:t>-</w:t>
      </w:r>
      <w:r w:rsidR="00431C06" w:rsidRPr="00162B66">
        <w:rPr>
          <w:rFonts w:ascii="Book Antiqua" w:eastAsia="Arial Unicode MS" w:hAnsi="Book Antiqua" w:cs="Arial Unicode MS"/>
          <w:sz w:val="24"/>
          <w:szCs w:val="24"/>
          <w:vertAlign w:val="superscript"/>
          <w:lang w:val="en-US"/>
        </w:rPr>
        <w:t>72]</w:t>
      </w:r>
      <w:r w:rsidR="00431C06" w:rsidRPr="00162B66">
        <w:rPr>
          <w:rFonts w:ascii="Book Antiqua" w:hAnsi="Book Antiqua"/>
          <w:sz w:val="24"/>
          <w:szCs w:val="24"/>
          <w:lang w:val="en-US"/>
        </w:rPr>
        <w:t>. This translates to an abnormal neuroadrenergic cardiac function, which might be related to hypertension-induced myocardial damage.</w:t>
      </w:r>
    </w:p>
    <w:p w14:paraId="26003B42" w14:textId="749C9DC0" w:rsidR="00431C06" w:rsidRPr="00162B66" w:rsidRDefault="00431C06" w:rsidP="008E6B4A">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 xml:space="preserve">This neurohormonal unbalance, diagnosed with </w:t>
      </w:r>
      <w:r w:rsidRPr="00162B66">
        <w:rPr>
          <w:rFonts w:ascii="Book Antiqua" w:eastAsia="Arial Unicode MS" w:hAnsi="Book Antiqua" w:cs="Arial Unicode MS"/>
          <w:position w:val="8"/>
          <w:sz w:val="24"/>
          <w:szCs w:val="24"/>
          <w:lang w:val="en-US"/>
        </w:rPr>
        <w:t>123</w:t>
      </w:r>
      <w:r w:rsidRPr="00162B66">
        <w:rPr>
          <w:rFonts w:ascii="Book Antiqua" w:eastAsia="Arial Unicode MS" w:hAnsi="Book Antiqua" w:cs="Arial Unicode MS"/>
          <w:sz w:val="24"/>
          <w:szCs w:val="24"/>
          <w:lang w:val="en-US"/>
        </w:rPr>
        <w:t>I-</w:t>
      </w:r>
      <w:r w:rsidRPr="00162B66">
        <w:rPr>
          <w:rFonts w:ascii="Book Antiqua" w:eastAsia="Arial Unicode MS" w:hAnsi="Book Antiqua" w:cs="Arial Unicode MS"/>
          <w:i/>
          <w:iCs/>
          <w:sz w:val="24"/>
          <w:szCs w:val="24"/>
          <w:lang w:val="en-US"/>
        </w:rPr>
        <w:t>m</w:t>
      </w:r>
      <w:r w:rsidRPr="00162B66">
        <w:rPr>
          <w:rFonts w:ascii="Book Antiqua" w:eastAsia="Arial Unicode MS" w:hAnsi="Book Antiqua" w:cs="Arial Unicode MS"/>
          <w:sz w:val="24"/>
          <w:szCs w:val="24"/>
          <w:lang w:val="en-US"/>
        </w:rPr>
        <w:t>IBG SPECT has shown to be related with the prognosis of patients in other diseases. In patients with heart failure, a heart/mediastinum ratio (H/M) &lt;</w:t>
      </w:r>
      <w:r w:rsidR="008E6B4A">
        <w:rPr>
          <w:rFonts w:ascii="Book Antiqua" w:eastAsia="Arial Unicode MS" w:hAnsi="Book Antiqua" w:cs="Arial Unicode MS" w:hint="eastAsia"/>
          <w:sz w:val="24"/>
          <w:szCs w:val="24"/>
          <w:lang w:val="en-US" w:eastAsia="zh-CN"/>
        </w:rPr>
        <w:t xml:space="preserve"> </w:t>
      </w:r>
      <w:r w:rsidRPr="00162B66">
        <w:rPr>
          <w:rFonts w:ascii="Book Antiqua" w:eastAsia="Arial Unicode MS" w:hAnsi="Book Antiqua" w:cs="Arial Unicode MS"/>
          <w:sz w:val="24"/>
          <w:szCs w:val="24"/>
          <w:lang w:val="en-US"/>
        </w:rPr>
        <w:t>1.6 is related with a higher mortality, progres</w:t>
      </w:r>
      <w:r w:rsidR="008E6B4A">
        <w:rPr>
          <w:rFonts w:ascii="Book Antiqua" w:eastAsia="Arial Unicode MS" w:hAnsi="Book Antiqua" w:cs="Arial Unicode MS"/>
          <w:sz w:val="24"/>
          <w:szCs w:val="24"/>
          <w:lang w:val="en-US"/>
        </w:rPr>
        <w:t xml:space="preserve">sion of disease and </w:t>
      </w:r>
      <w:proofErr w:type="gramStart"/>
      <w:r w:rsidR="008E6B4A">
        <w:rPr>
          <w:rFonts w:ascii="Book Antiqua" w:eastAsia="Arial Unicode MS" w:hAnsi="Book Antiqua" w:cs="Arial Unicode MS"/>
          <w:sz w:val="24"/>
          <w:szCs w:val="24"/>
          <w:lang w:val="en-US"/>
        </w:rPr>
        <w:t>arrhythmias</w:t>
      </w:r>
      <w:r w:rsidRPr="00162B66">
        <w:rPr>
          <w:rFonts w:ascii="Book Antiqua" w:eastAsia="Arial Unicode MS" w:hAnsi="Book Antiqua" w:cs="Arial Unicode MS"/>
          <w:sz w:val="24"/>
          <w:szCs w:val="24"/>
          <w:vertAlign w:val="superscript"/>
          <w:lang w:val="en-US"/>
        </w:rPr>
        <w:t>[</w:t>
      </w:r>
      <w:proofErr w:type="gramEnd"/>
      <w:r w:rsidRPr="00162B66">
        <w:rPr>
          <w:rFonts w:ascii="Book Antiqua" w:eastAsia="Arial Unicode MS" w:hAnsi="Book Antiqua" w:cs="Arial Unicode MS"/>
          <w:sz w:val="24"/>
          <w:szCs w:val="24"/>
          <w:vertAlign w:val="superscript"/>
          <w:lang w:val="en-US"/>
        </w:rPr>
        <w:t>69]</w:t>
      </w:r>
      <w:r w:rsidRPr="00162B66">
        <w:rPr>
          <w:rFonts w:ascii="Book Antiqua" w:hAnsi="Book Antiqua"/>
          <w:sz w:val="24"/>
          <w:szCs w:val="24"/>
          <w:lang w:val="en-US"/>
        </w:rPr>
        <w:t>. These findings have been used to evaluate the appropriateness of the therapeutic choice, mainly concerning beta-blocker therapy, although there are studies that involve ACE/AR</w:t>
      </w:r>
      <w:r w:rsidR="008E6B4A">
        <w:rPr>
          <w:rFonts w:ascii="Book Antiqua" w:hAnsi="Book Antiqua"/>
          <w:sz w:val="24"/>
          <w:szCs w:val="24"/>
          <w:lang w:val="en-US"/>
        </w:rPr>
        <w:t xml:space="preserve">B inhibitors and </w:t>
      </w:r>
      <w:proofErr w:type="gramStart"/>
      <w:r w:rsidR="008E6B4A">
        <w:rPr>
          <w:rFonts w:ascii="Book Antiqua" w:hAnsi="Book Antiqua"/>
          <w:sz w:val="24"/>
          <w:szCs w:val="24"/>
          <w:lang w:val="en-US"/>
        </w:rPr>
        <w:t>spironolactone</w:t>
      </w:r>
      <w:r w:rsidR="008E6B4A">
        <w:rPr>
          <w:rFonts w:ascii="Book Antiqua" w:eastAsia="Arial Unicode MS" w:hAnsi="Book Antiqua" w:cs="Arial Unicode MS"/>
          <w:sz w:val="24"/>
          <w:szCs w:val="24"/>
          <w:vertAlign w:val="superscript"/>
          <w:lang w:val="en-US"/>
        </w:rPr>
        <w:t>[</w:t>
      </w:r>
      <w:proofErr w:type="gramEnd"/>
      <w:r w:rsidR="008E6B4A">
        <w:rPr>
          <w:rFonts w:ascii="Book Antiqua" w:eastAsia="Arial Unicode MS" w:hAnsi="Book Antiqua" w:cs="Arial Unicode MS"/>
          <w:sz w:val="24"/>
          <w:szCs w:val="24"/>
          <w:vertAlign w:val="superscript"/>
          <w:lang w:val="en-US"/>
        </w:rPr>
        <w:t>69]</w:t>
      </w:r>
      <w:r w:rsidRPr="00162B66">
        <w:rPr>
          <w:rFonts w:ascii="Book Antiqua" w:hAnsi="Book Antiqua"/>
          <w:sz w:val="24"/>
          <w:szCs w:val="24"/>
          <w:lang w:val="en-US"/>
        </w:rPr>
        <w:t>. However, the role of sympathetic innervation evaluation in hypertensive patients hasn’t been clearly defined.</w:t>
      </w:r>
    </w:p>
    <w:p w14:paraId="71EE1C41" w14:textId="77777777" w:rsidR="00FB37B1" w:rsidRPr="00162B66" w:rsidRDefault="00FB37B1" w:rsidP="007578C8">
      <w:pPr>
        <w:widowControl w:val="0"/>
        <w:spacing w:after="0" w:line="360" w:lineRule="auto"/>
        <w:jc w:val="both"/>
        <w:rPr>
          <w:rFonts w:ascii="Book Antiqua" w:hAnsi="Book Antiqua"/>
          <w:sz w:val="24"/>
          <w:szCs w:val="24"/>
          <w:lang w:val="en-US"/>
        </w:rPr>
      </w:pPr>
    </w:p>
    <w:p w14:paraId="56BEDC2D" w14:textId="77777777" w:rsidR="00993BFD" w:rsidRPr="008E6B4A" w:rsidRDefault="00993BFD" w:rsidP="008E6B4A">
      <w:pPr>
        <w:pStyle w:val="Heading2"/>
        <w:keepNext w:val="0"/>
        <w:keepLines w:val="0"/>
        <w:widowControl w:val="0"/>
        <w:spacing w:before="0" w:line="360" w:lineRule="auto"/>
        <w:jc w:val="both"/>
        <w:rPr>
          <w:rFonts w:ascii="Book Antiqua" w:hAnsi="Book Antiqua"/>
          <w:i/>
          <w:color w:val="auto"/>
          <w:sz w:val="24"/>
          <w:szCs w:val="24"/>
          <w:lang w:val="en-US"/>
        </w:rPr>
      </w:pPr>
      <w:r w:rsidRPr="008E6B4A">
        <w:rPr>
          <w:rFonts w:ascii="Book Antiqua" w:hAnsi="Book Antiqua"/>
          <w:i/>
          <w:color w:val="auto"/>
          <w:sz w:val="24"/>
          <w:szCs w:val="24"/>
          <w:lang w:val="en-US"/>
        </w:rPr>
        <w:t>Evaluation of causes of secondary hypertension</w:t>
      </w:r>
    </w:p>
    <w:p w14:paraId="7311A035" w14:textId="375CB7E0" w:rsidR="00993BFD" w:rsidRPr="00162B66" w:rsidRDefault="00EC20AA" w:rsidP="007578C8">
      <w:pPr>
        <w:widowControl w:val="0"/>
        <w:spacing w:after="0" w:line="360" w:lineRule="auto"/>
        <w:jc w:val="both"/>
        <w:rPr>
          <w:rFonts w:ascii="Book Antiqua" w:eastAsia="Arial Unicode MS" w:hAnsi="Book Antiqua" w:cs="Arial Unicode MS"/>
          <w:sz w:val="24"/>
          <w:szCs w:val="24"/>
          <w:vertAlign w:val="superscript"/>
          <w:lang w:val="en-US"/>
        </w:rPr>
      </w:pPr>
      <w:r w:rsidRPr="00162B66">
        <w:rPr>
          <w:rFonts w:ascii="Book Antiqua" w:hAnsi="Book Antiqua"/>
          <w:sz w:val="24"/>
          <w:szCs w:val="24"/>
          <w:lang w:val="en-US"/>
        </w:rPr>
        <w:t xml:space="preserve">In patients with hypertension of renovascualr origin, the abnormalities in sympathetic innervation diagnosed with </w:t>
      </w:r>
      <w:r w:rsidRPr="00162B66">
        <w:rPr>
          <w:rFonts w:ascii="Book Antiqua" w:eastAsia="Arial Unicode MS" w:hAnsi="Book Antiqua" w:cs="Arial Unicode MS"/>
          <w:position w:val="8"/>
          <w:sz w:val="24"/>
          <w:szCs w:val="24"/>
          <w:lang w:val="en-US"/>
        </w:rPr>
        <w:t>123</w:t>
      </w:r>
      <w:r w:rsidRPr="00162B66">
        <w:rPr>
          <w:rFonts w:ascii="Book Antiqua" w:eastAsia="Arial Unicode MS" w:hAnsi="Book Antiqua" w:cs="Arial Unicode MS"/>
          <w:sz w:val="24"/>
          <w:szCs w:val="24"/>
          <w:lang w:val="en-US"/>
        </w:rPr>
        <w:t>I-</w:t>
      </w:r>
      <w:r w:rsidRPr="00162B66">
        <w:rPr>
          <w:rFonts w:ascii="Book Antiqua" w:eastAsia="Arial Unicode MS" w:hAnsi="Book Antiqua" w:cs="Arial Unicode MS"/>
          <w:i/>
          <w:iCs/>
          <w:sz w:val="24"/>
          <w:szCs w:val="24"/>
          <w:lang w:val="en-US"/>
        </w:rPr>
        <w:t>m</w:t>
      </w:r>
      <w:r w:rsidRPr="00162B66">
        <w:rPr>
          <w:rFonts w:ascii="Book Antiqua" w:eastAsia="Arial Unicode MS" w:hAnsi="Book Antiqua" w:cs="Arial Unicode MS"/>
          <w:sz w:val="24"/>
          <w:szCs w:val="24"/>
          <w:lang w:val="en-US"/>
        </w:rPr>
        <w:t xml:space="preserve">IBG SPECT are independent of the development of ventricular hypertrophy, which is a key aspect in which it differs from patients with essential hypertension. This might be due to the fact that myocardial injury due to hypertension of renal origin occurs earlier in the history of the disease compared with essential </w:t>
      </w:r>
      <w:proofErr w:type="gramStart"/>
      <w:r w:rsidRPr="00162B66">
        <w:rPr>
          <w:rFonts w:ascii="Book Antiqua" w:eastAsia="Arial Unicode MS" w:hAnsi="Book Antiqua" w:cs="Arial Unicode MS"/>
          <w:sz w:val="24"/>
          <w:szCs w:val="24"/>
          <w:lang w:val="en-US"/>
        </w:rPr>
        <w:t>hypertension</w:t>
      </w:r>
      <w:r w:rsidRPr="00162B66">
        <w:rPr>
          <w:rFonts w:ascii="Book Antiqua" w:eastAsia="Arial Unicode MS" w:hAnsi="Book Antiqua" w:cs="Arial Unicode MS"/>
          <w:sz w:val="24"/>
          <w:szCs w:val="24"/>
          <w:vertAlign w:val="superscript"/>
          <w:lang w:val="en-US"/>
        </w:rPr>
        <w:t>[</w:t>
      </w:r>
      <w:proofErr w:type="gramEnd"/>
      <w:r w:rsidRPr="00162B66">
        <w:rPr>
          <w:rFonts w:ascii="Book Antiqua" w:eastAsia="Arial Unicode MS" w:hAnsi="Book Antiqua" w:cs="Arial Unicode MS"/>
          <w:sz w:val="24"/>
          <w:szCs w:val="24"/>
          <w:vertAlign w:val="superscript"/>
          <w:lang w:val="en-US"/>
        </w:rPr>
        <w:t>73]</w:t>
      </w:r>
      <w:r w:rsidRPr="008E6B4A">
        <w:rPr>
          <w:rFonts w:ascii="Book Antiqua" w:eastAsia="Arial Unicode MS" w:hAnsi="Book Antiqua" w:cs="Arial Unicode MS"/>
          <w:sz w:val="24"/>
          <w:szCs w:val="24"/>
          <w:lang w:val="en-US"/>
        </w:rPr>
        <w:t>.</w:t>
      </w:r>
      <w:r w:rsidRPr="00162B66">
        <w:rPr>
          <w:rFonts w:ascii="Book Antiqua" w:eastAsia="Arial Unicode MS" w:hAnsi="Book Antiqua" w:cs="Arial Unicode MS"/>
          <w:sz w:val="24"/>
          <w:szCs w:val="24"/>
          <w:vertAlign w:val="superscript"/>
          <w:lang w:val="en-US"/>
        </w:rPr>
        <w:t xml:space="preserve"> </w:t>
      </w:r>
    </w:p>
    <w:p w14:paraId="063C06BF" w14:textId="4E421513" w:rsidR="00EC20AA" w:rsidRPr="00162B66" w:rsidRDefault="00EC20AA" w:rsidP="008E6B4A">
      <w:pPr>
        <w:widowControl w:val="0"/>
        <w:spacing w:after="0" w:line="360" w:lineRule="auto"/>
        <w:ind w:firstLineChars="100" w:firstLine="240"/>
        <w:jc w:val="both"/>
        <w:rPr>
          <w:rFonts w:ascii="Book Antiqua" w:hAnsi="Book Antiqua"/>
          <w:sz w:val="24"/>
          <w:szCs w:val="24"/>
          <w:lang w:val="en-US"/>
        </w:rPr>
      </w:pPr>
      <w:r w:rsidRPr="00162B66">
        <w:rPr>
          <w:rFonts w:ascii="Book Antiqua" w:hAnsi="Book Antiqua"/>
          <w:sz w:val="24"/>
          <w:szCs w:val="24"/>
          <w:lang w:val="en-US"/>
        </w:rPr>
        <w:t>The use of FDG-PET in hyperaldosteronism is focused in the evaluation of adrenal masses, which show no retention of the tracer in the setting of a benign mass, unlike malignant tumors. A meta-analysis reported that FDG-PET showed an excellent diagnostic capacity to differentiate between benign and malignant adrenal masses, with a sensitivity of 97% (</w:t>
      </w:r>
      <w:r w:rsidR="008E6B4A">
        <w:rPr>
          <w:rFonts w:ascii="Book Antiqua" w:hAnsi="Book Antiqua"/>
          <w:sz w:val="24"/>
          <w:szCs w:val="24"/>
          <w:lang w:val="en-US"/>
        </w:rPr>
        <w:t>95%CI:</w:t>
      </w:r>
      <w:r w:rsidRPr="00162B66">
        <w:rPr>
          <w:rFonts w:ascii="Book Antiqua" w:hAnsi="Book Antiqua"/>
          <w:sz w:val="24"/>
          <w:szCs w:val="24"/>
          <w:lang w:val="en-US"/>
        </w:rPr>
        <w:t xml:space="preserve"> 93</w:t>
      </w:r>
      <w:r w:rsidR="008E6B4A">
        <w:rPr>
          <w:rFonts w:ascii="Book Antiqua" w:hAnsi="Book Antiqua" w:hint="eastAsia"/>
          <w:sz w:val="24"/>
          <w:szCs w:val="24"/>
          <w:lang w:val="en-US" w:eastAsia="zh-CN"/>
        </w:rPr>
        <w:t>%</w:t>
      </w:r>
      <w:r w:rsidRPr="00162B66">
        <w:rPr>
          <w:rFonts w:ascii="Book Antiqua" w:hAnsi="Book Antiqua"/>
          <w:sz w:val="24"/>
          <w:szCs w:val="24"/>
          <w:lang w:val="en-US"/>
        </w:rPr>
        <w:t>-98%) specificity of 91% (</w:t>
      </w:r>
      <w:r w:rsidR="008E6B4A">
        <w:rPr>
          <w:rFonts w:ascii="Book Antiqua" w:hAnsi="Book Antiqua"/>
          <w:sz w:val="24"/>
          <w:szCs w:val="24"/>
          <w:lang w:val="en-US"/>
        </w:rPr>
        <w:t xml:space="preserve">95%CI: </w:t>
      </w:r>
      <w:r w:rsidRPr="00162B66">
        <w:rPr>
          <w:rFonts w:ascii="Book Antiqua" w:hAnsi="Book Antiqua"/>
          <w:sz w:val="24"/>
          <w:szCs w:val="24"/>
          <w:lang w:val="en-US"/>
        </w:rPr>
        <w:t>87</w:t>
      </w:r>
      <w:r w:rsidR="008E6B4A">
        <w:rPr>
          <w:rFonts w:ascii="Book Antiqua" w:hAnsi="Book Antiqua" w:hint="eastAsia"/>
          <w:sz w:val="24"/>
          <w:szCs w:val="24"/>
          <w:lang w:val="en-US" w:eastAsia="zh-CN"/>
        </w:rPr>
        <w:t>%</w:t>
      </w:r>
      <w:r w:rsidRPr="00162B66">
        <w:rPr>
          <w:rFonts w:ascii="Book Antiqua" w:hAnsi="Book Antiqua"/>
          <w:sz w:val="24"/>
          <w:szCs w:val="24"/>
          <w:lang w:val="en-US"/>
        </w:rPr>
        <w:t>-94%) and an area under the curve of 0.96%</w:t>
      </w:r>
      <w:r w:rsidRPr="00162B66">
        <w:rPr>
          <w:rFonts w:ascii="Book Antiqua" w:eastAsia="Arial Unicode MS" w:hAnsi="Book Antiqua" w:cs="Arial Unicode MS"/>
          <w:sz w:val="24"/>
          <w:szCs w:val="24"/>
          <w:vertAlign w:val="superscript"/>
          <w:lang w:val="en-US"/>
        </w:rPr>
        <w:t>[74]</w:t>
      </w:r>
      <w:r w:rsidRPr="00162B66">
        <w:rPr>
          <w:rFonts w:ascii="Book Antiqua" w:hAnsi="Book Antiqua"/>
          <w:sz w:val="24"/>
          <w:szCs w:val="24"/>
          <w:lang w:val="en-US"/>
        </w:rPr>
        <w:t xml:space="preserve">. When studying adrenal hyperplasia, it was seen that it did not demonstrated FDG activity. </w:t>
      </w:r>
    </w:p>
    <w:p w14:paraId="47DB79AB" w14:textId="77777777" w:rsidR="00FB37B1" w:rsidRPr="00162B66" w:rsidRDefault="00EC20AA" w:rsidP="008E6B4A">
      <w:pPr>
        <w:widowControl w:val="0"/>
        <w:spacing w:after="0" w:line="360" w:lineRule="auto"/>
        <w:ind w:firstLineChars="100" w:firstLine="240"/>
        <w:jc w:val="both"/>
        <w:rPr>
          <w:rFonts w:ascii="Book Antiqua" w:eastAsia="Arial Unicode MS" w:hAnsi="Book Antiqua" w:cs="Arial Unicode MS"/>
          <w:sz w:val="24"/>
          <w:szCs w:val="24"/>
          <w:lang w:val="en-US"/>
        </w:rPr>
      </w:pPr>
      <w:r w:rsidRPr="00162B66">
        <w:rPr>
          <w:rFonts w:ascii="Book Antiqua" w:hAnsi="Book Antiqua"/>
          <w:sz w:val="24"/>
          <w:szCs w:val="24"/>
          <w:lang w:val="en-US"/>
        </w:rPr>
        <w:t xml:space="preserve">Regarding pheochromocytoma, the vast majority showed activity when using </w:t>
      </w:r>
      <w:r w:rsidRPr="00162B66">
        <w:rPr>
          <w:rFonts w:ascii="Book Antiqua" w:hAnsi="Book Antiqua"/>
          <w:sz w:val="24"/>
          <w:szCs w:val="24"/>
          <w:lang w:val="en-US"/>
        </w:rPr>
        <w:lastRenderedPageBreak/>
        <w:t xml:space="preserve">both FDG and </w:t>
      </w:r>
      <w:r w:rsidRPr="00162B66">
        <w:rPr>
          <w:rFonts w:ascii="Book Antiqua" w:eastAsia="Arial Unicode MS" w:hAnsi="Book Antiqua" w:cs="Arial Unicode MS"/>
          <w:position w:val="8"/>
          <w:sz w:val="24"/>
          <w:szCs w:val="24"/>
          <w:lang w:val="en-US"/>
        </w:rPr>
        <w:t>123</w:t>
      </w:r>
      <w:r w:rsidRPr="00162B66">
        <w:rPr>
          <w:rFonts w:ascii="Book Antiqua" w:eastAsia="Arial Unicode MS" w:hAnsi="Book Antiqua" w:cs="Arial Unicode MS"/>
          <w:sz w:val="24"/>
          <w:szCs w:val="24"/>
          <w:lang w:val="en-US"/>
        </w:rPr>
        <w:t>I-</w:t>
      </w:r>
      <w:r w:rsidRPr="00162B66">
        <w:rPr>
          <w:rFonts w:ascii="Book Antiqua" w:eastAsia="Arial Unicode MS" w:hAnsi="Book Antiqua" w:cs="Arial Unicode MS"/>
          <w:i/>
          <w:iCs/>
          <w:sz w:val="24"/>
          <w:szCs w:val="24"/>
          <w:lang w:val="en-US"/>
        </w:rPr>
        <w:t>m</w:t>
      </w:r>
      <w:r w:rsidRPr="00162B66">
        <w:rPr>
          <w:rFonts w:ascii="Book Antiqua" w:eastAsia="Arial Unicode MS" w:hAnsi="Book Antiqua" w:cs="Arial Unicode MS"/>
          <w:sz w:val="24"/>
          <w:szCs w:val="24"/>
          <w:lang w:val="en-US"/>
        </w:rPr>
        <w:t>IBG</w:t>
      </w:r>
      <w:r w:rsidR="002371C1" w:rsidRPr="00162B66">
        <w:rPr>
          <w:rFonts w:ascii="Book Antiqua" w:eastAsia="Arial Unicode MS" w:hAnsi="Book Antiqua" w:cs="Arial Unicode MS"/>
          <w:sz w:val="24"/>
          <w:szCs w:val="24"/>
          <w:lang w:val="en-US"/>
        </w:rPr>
        <w:t>, though the latter was found to be unable to diagnose pheochromocytomas associated with Von-Hippel-Lindau syndrome.</w:t>
      </w:r>
    </w:p>
    <w:p w14:paraId="49D77C5F" w14:textId="77777777" w:rsidR="00FE03C8" w:rsidRPr="00162B66" w:rsidRDefault="00FE03C8" w:rsidP="007578C8">
      <w:pPr>
        <w:widowControl w:val="0"/>
        <w:spacing w:after="0" w:line="360" w:lineRule="auto"/>
        <w:jc w:val="both"/>
        <w:rPr>
          <w:rFonts w:ascii="Book Antiqua" w:eastAsia="Arial Unicode MS" w:hAnsi="Book Antiqua" w:cs="Arial Unicode MS"/>
          <w:sz w:val="24"/>
          <w:szCs w:val="24"/>
          <w:lang w:val="en-US"/>
        </w:rPr>
      </w:pPr>
    </w:p>
    <w:p w14:paraId="6ACB2DE3" w14:textId="28B56854" w:rsidR="002371C1" w:rsidRPr="00162B66" w:rsidRDefault="008E6B4A" w:rsidP="007578C8">
      <w:pPr>
        <w:pStyle w:val="Heading1"/>
        <w:keepNext w:val="0"/>
        <w:keepLines w:val="0"/>
        <w:widowControl w:val="0"/>
        <w:spacing w:before="0" w:line="360" w:lineRule="auto"/>
        <w:jc w:val="both"/>
        <w:rPr>
          <w:rFonts w:ascii="Book Antiqua" w:hAnsi="Book Antiqua"/>
          <w:color w:val="auto"/>
          <w:sz w:val="24"/>
          <w:szCs w:val="24"/>
          <w:lang w:val="en-US" w:eastAsia="zh-CN"/>
        </w:rPr>
      </w:pPr>
      <w:r>
        <w:rPr>
          <w:rFonts w:ascii="Book Antiqua" w:hAnsi="Book Antiqua"/>
          <w:color w:val="auto"/>
          <w:sz w:val="24"/>
          <w:szCs w:val="24"/>
          <w:lang w:val="en-US"/>
        </w:rPr>
        <w:t>CONCLUSION</w:t>
      </w:r>
    </w:p>
    <w:p w14:paraId="0FAC5474" w14:textId="77777777" w:rsidR="002371C1" w:rsidRPr="00162B66" w:rsidRDefault="002371C1" w:rsidP="007578C8">
      <w:pPr>
        <w:widowControl w:val="0"/>
        <w:spacing w:after="0" w:line="360" w:lineRule="auto"/>
        <w:jc w:val="both"/>
        <w:rPr>
          <w:rFonts w:ascii="Book Antiqua" w:hAnsi="Book Antiqua"/>
          <w:sz w:val="24"/>
          <w:szCs w:val="24"/>
          <w:lang w:val="en-US"/>
        </w:rPr>
      </w:pPr>
      <w:r w:rsidRPr="00162B66">
        <w:rPr>
          <w:rFonts w:ascii="Book Antiqua" w:hAnsi="Book Antiqua"/>
          <w:sz w:val="24"/>
          <w:szCs w:val="24"/>
          <w:lang w:val="en-US"/>
        </w:rPr>
        <w:t xml:space="preserve">Multimodality imaging studies have helped to improve the understanding of a vast number of cardiovascular illnesses, including hypertension. Among the most recent contributions we can find the evaluation of dimensions and ventricular function using CMR, CT and Gated SPECT/PET studies, the ability to exclude the presence of coronary artery disease using non-invasive methods with a high diagnostic certainty; risk stratification in hypertensive cardiomyopathy using late enhancement techniques with the aid of gadolinium contrast in CMR or the evaluation of sympathetic innervation and the evaluation of different causes of resistant hypertension. The use of these techniques is still not commonplace in everyday clinical practice, and further studies are needed before they become a standard of common clinical practice; however, the future is certainly very promising. </w:t>
      </w:r>
    </w:p>
    <w:p w14:paraId="52703030" w14:textId="77777777" w:rsidR="008E6B4A" w:rsidRPr="008E6B4A" w:rsidRDefault="008E6B4A" w:rsidP="008E6B4A">
      <w:pPr>
        <w:pStyle w:val="Heading1"/>
        <w:keepNext w:val="0"/>
        <w:keepLines w:val="0"/>
        <w:widowControl w:val="0"/>
        <w:spacing w:before="0" w:line="360" w:lineRule="auto"/>
        <w:jc w:val="both"/>
        <w:rPr>
          <w:rFonts w:ascii="Book Antiqua" w:hAnsi="Book Antiqua"/>
          <w:color w:val="auto"/>
          <w:sz w:val="24"/>
          <w:szCs w:val="24"/>
          <w:lang w:val="en-US" w:eastAsia="zh-CN"/>
        </w:rPr>
      </w:pPr>
    </w:p>
    <w:p w14:paraId="6130AAB3" w14:textId="653413D5" w:rsidR="002371C1" w:rsidRPr="008E6B4A" w:rsidRDefault="00215B1F" w:rsidP="008E6B4A">
      <w:pPr>
        <w:pStyle w:val="Heading1"/>
        <w:keepNext w:val="0"/>
        <w:keepLines w:val="0"/>
        <w:widowControl w:val="0"/>
        <w:spacing w:before="0" w:line="360" w:lineRule="auto"/>
        <w:jc w:val="both"/>
        <w:rPr>
          <w:rFonts w:ascii="Book Antiqua" w:hAnsi="Book Antiqua"/>
          <w:color w:val="auto"/>
          <w:sz w:val="24"/>
          <w:szCs w:val="24"/>
          <w:lang w:val="en-US" w:eastAsia="zh-CN"/>
        </w:rPr>
      </w:pPr>
      <w:r w:rsidRPr="008E6B4A">
        <w:rPr>
          <w:rFonts w:ascii="Book Antiqua" w:hAnsi="Book Antiqua"/>
          <w:color w:val="auto"/>
          <w:sz w:val="24"/>
          <w:szCs w:val="24"/>
          <w:lang w:val="en-US"/>
        </w:rPr>
        <w:t>REFERENCES</w:t>
      </w:r>
    </w:p>
    <w:p w14:paraId="2DB974A1" w14:textId="2FB2963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1 </w:t>
      </w:r>
      <w:r w:rsidRPr="008E6B4A">
        <w:rPr>
          <w:rFonts w:ascii="Book Antiqua" w:eastAsia="宋体" w:hAnsi="Book Antiqua" w:cs="宋体"/>
          <w:b/>
          <w:bCs/>
          <w:color w:val="000000"/>
          <w:sz w:val="24"/>
          <w:szCs w:val="24"/>
          <w:lang w:val="en-US" w:eastAsia="zh-CN"/>
        </w:rPr>
        <w:t>Go AS</w:t>
      </w:r>
      <w:r w:rsidRPr="008E6B4A">
        <w:rPr>
          <w:rFonts w:ascii="Book Antiqua" w:eastAsia="宋体" w:hAnsi="Book Antiqua" w:cs="宋体"/>
          <w:color w:val="000000"/>
          <w:sz w:val="24"/>
          <w:szCs w:val="24"/>
          <w:lang w:val="en-US" w:eastAsia="zh-CN"/>
        </w:rPr>
        <w:t>, Mozaffarian D, Roger VL, Benjamin EJ, Berry JD, Borden WB, Bravata DM, Dai S, Ford ES, Fox CS, Franco S, Fullerton HJ, Gillespie C, Hailpern SM, Heit JA, Howard VJ, Huffman MD, Kissela BM, Kittner SJ, Lackland DT, Lichtman JH, Lisabeth LD, Magid D, Marcus GM, Marelli A, Matchar DB, McGuire DK, Mohler ER, Moy CS, Mussolino ME, Nichol G, Paynter NP, Schreiner PJ, Sorlie PD, Stein J, Turan TN, Virani SS, Wong ND, Woo D, Turner MB. Executive summary: heart disease and stroke statistics--2013 update: a report from the American Heart Association. </w:t>
      </w:r>
      <w:r w:rsidRPr="008E6B4A">
        <w:rPr>
          <w:rFonts w:ascii="Book Antiqua" w:eastAsia="宋体" w:hAnsi="Book Antiqua" w:cs="宋体"/>
          <w:i/>
          <w:iCs/>
          <w:color w:val="000000"/>
          <w:sz w:val="24"/>
          <w:szCs w:val="24"/>
          <w:lang w:val="en-US" w:eastAsia="zh-CN"/>
        </w:rPr>
        <w:t>Circulation</w:t>
      </w:r>
      <w:r w:rsidRPr="008E6B4A">
        <w:rPr>
          <w:rFonts w:ascii="Book Antiqua" w:eastAsia="宋体" w:hAnsi="Book Antiqua" w:cs="宋体"/>
          <w:color w:val="000000"/>
          <w:sz w:val="24"/>
          <w:szCs w:val="24"/>
          <w:lang w:val="en-US" w:eastAsia="zh-CN"/>
        </w:rPr>
        <w:t> 2013; </w:t>
      </w:r>
      <w:r w:rsidRPr="008E6B4A">
        <w:rPr>
          <w:rFonts w:ascii="Book Antiqua" w:eastAsia="宋体" w:hAnsi="Book Antiqua" w:cs="宋体"/>
          <w:b/>
          <w:bCs/>
          <w:color w:val="000000"/>
          <w:sz w:val="24"/>
          <w:szCs w:val="24"/>
          <w:lang w:val="en-US" w:eastAsia="zh-CN"/>
        </w:rPr>
        <w:t>127</w:t>
      </w:r>
      <w:r w:rsidRPr="008E6B4A">
        <w:rPr>
          <w:rFonts w:ascii="Book Antiqua" w:eastAsia="宋体" w:hAnsi="Book Antiqua" w:cs="宋体"/>
          <w:color w:val="000000"/>
          <w:sz w:val="24"/>
          <w:szCs w:val="24"/>
          <w:lang w:val="en-US" w:eastAsia="zh-CN"/>
        </w:rPr>
        <w:t>: 143-152 [PMID: 23283859 DOI: 10.1161/CIR.0b013e318282ab8f</w:t>
      </w:r>
      <w:r>
        <w:rPr>
          <w:rFonts w:ascii="Book Antiqua" w:eastAsia="宋体" w:hAnsi="Book Antiqua" w:cs="宋体"/>
          <w:color w:val="000000"/>
          <w:sz w:val="24"/>
          <w:szCs w:val="24"/>
          <w:lang w:val="en-US" w:eastAsia="zh-CN"/>
        </w:rPr>
        <w:t>]</w:t>
      </w:r>
    </w:p>
    <w:p w14:paraId="3EBBFE69"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2 </w:t>
      </w:r>
      <w:r w:rsidRPr="008E6B4A">
        <w:rPr>
          <w:rFonts w:ascii="Book Antiqua" w:eastAsia="宋体" w:hAnsi="Book Antiqua" w:cs="宋体"/>
          <w:b/>
          <w:bCs/>
          <w:color w:val="000000"/>
          <w:sz w:val="24"/>
          <w:szCs w:val="24"/>
          <w:lang w:val="en-US" w:eastAsia="zh-CN"/>
        </w:rPr>
        <w:t>Levy D</w:t>
      </w:r>
      <w:r w:rsidRPr="008E6B4A">
        <w:rPr>
          <w:rFonts w:ascii="Book Antiqua" w:eastAsia="宋体" w:hAnsi="Book Antiqua" w:cs="宋体"/>
          <w:color w:val="000000"/>
          <w:sz w:val="24"/>
          <w:szCs w:val="24"/>
          <w:lang w:val="en-US" w:eastAsia="zh-CN"/>
        </w:rPr>
        <w:t>, Garrison RJ, Savage DD, Kannel WB, Castelli WP. Prognostic implications of echocardiographically determined left ventricular mass in the Framingham Heart Study. </w:t>
      </w:r>
      <w:r w:rsidRPr="008E6B4A">
        <w:rPr>
          <w:rFonts w:ascii="Book Antiqua" w:eastAsia="宋体" w:hAnsi="Book Antiqua" w:cs="宋体"/>
          <w:i/>
          <w:iCs/>
          <w:color w:val="000000"/>
          <w:sz w:val="24"/>
          <w:szCs w:val="24"/>
          <w:lang w:val="en-US" w:eastAsia="zh-CN"/>
        </w:rPr>
        <w:t>N Engl J Med</w:t>
      </w:r>
      <w:r w:rsidRPr="008E6B4A">
        <w:rPr>
          <w:rFonts w:ascii="Book Antiqua" w:eastAsia="宋体" w:hAnsi="Book Antiqua" w:cs="宋体"/>
          <w:color w:val="000000"/>
          <w:sz w:val="24"/>
          <w:szCs w:val="24"/>
          <w:lang w:val="en-US" w:eastAsia="zh-CN"/>
        </w:rPr>
        <w:t> 1990; </w:t>
      </w:r>
      <w:r w:rsidRPr="008E6B4A">
        <w:rPr>
          <w:rFonts w:ascii="Book Antiqua" w:eastAsia="宋体" w:hAnsi="Book Antiqua" w:cs="宋体"/>
          <w:b/>
          <w:bCs/>
          <w:color w:val="000000"/>
          <w:sz w:val="24"/>
          <w:szCs w:val="24"/>
          <w:lang w:val="en-US" w:eastAsia="zh-CN"/>
        </w:rPr>
        <w:t>322</w:t>
      </w:r>
      <w:r w:rsidRPr="008E6B4A">
        <w:rPr>
          <w:rFonts w:ascii="Book Antiqua" w:eastAsia="宋体" w:hAnsi="Book Antiqua" w:cs="宋体"/>
          <w:color w:val="000000"/>
          <w:sz w:val="24"/>
          <w:szCs w:val="24"/>
          <w:lang w:val="en-US" w:eastAsia="zh-CN"/>
        </w:rPr>
        <w:t>: 1561-1566 [PMID: 2139921]</w:t>
      </w:r>
    </w:p>
    <w:p w14:paraId="4D1BC548" w14:textId="3918848B"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lastRenderedPageBreak/>
        <w:t>3 </w:t>
      </w:r>
      <w:r w:rsidRPr="008E6B4A">
        <w:rPr>
          <w:rFonts w:ascii="Book Antiqua" w:eastAsia="宋体" w:hAnsi="Book Antiqua" w:cs="宋体"/>
          <w:b/>
          <w:bCs/>
          <w:color w:val="000000"/>
          <w:sz w:val="24"/>
          <w:szCs w:val="24"/>
          <w:lang w:val="en-US" w:eastAsia="zh-CN"/>
        </w:rPr>
        <w:t>Grothues F</w:t>
      </w:r>
      <w:r w:rsidRPr="008E6B4A">
        <w:rPr>
          <w:rFonts w:ascii="Book Antiqua" w:eastAsia="宋体" w:hAnsi="Book Antiqua" w:cs="宋体"/>
          <w:color w:val="000000"/>
          <w:sz w:val="24"/>
          <w:szCs w:val="24"/>
          <w:lang w:val="en-US" w:eastAsia="zh-CN"/>
        </w:rPr>
        <w:t xml:space="preserve">, Smith GC, Moon JC, Bellenger NG, Collins P, Klein HU, Pennell DJ. </w:t>
      </w:r>
      <w:proofErr w:type="gramStart"/>
      <w:r w:rsidRPr="008E6B4A">
        <w:rPr>
          <w:rFonts w:ascii="Book Antiqua" w:eastAsia="宋体" w:hAnsi="Book Antiqua" w:cs="宋体"/>
          <w:color w:val="000000"/>
          <w:sz w:val="24"/>
          <w:szCs w:val="24"/>
          <w:lang w:val="en-US" w:eastAsia="zh-CN"/>
        </w:rPr>
        <w:t>Comparison of interstudy reproducibility of cardiovascular magnetic resonance with two-dimensional echocardiography in normal subjects and in patients with heart failure or left ventricular hypertrophy.</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Am J Cardiol</w:t>
      </w:r>
      <w:r w:rsidRPr="008E6B4A">
        <w:rPr>
          <w:rFonts w:ascii="Book Antiqua" w:eastAsia="宋体" w:hAnsi="Book Antiqua" w:cs="宋体"/>
          <w:color w:val="000000"/>
          <w:sz w:val="24"/>
          <w:szCs w:val="24"/>
          <w:lang w:val="en-US" w:eastAsia="zh-CN"/>
        </w:rPr>
        <w:t> 2002; </w:t>
      </w:r>
      <w:r w:rsidRPr="008E6B4A">
        <w:rPr>
          <w:rFonts w:ascii="Book Antiqua" w:eastAsia="宋体" w:hAnsi="Book Antiqua" w:cs="宋体"/>
          <w:b/>
          <w:bCs/>
          <w:color w:val="000000"/>
          <w:sz w:val="24"/>
          <w:szCs w:val="24"/>
          <w:lang w:val="en-US" w:eastAsia="zh-CN"/>
        </w:rPr>
        <w:t>90</w:t>
      </w:r>
      <w:r w:rsidRPr="008E6B4A">
        <w:rPr>
          <w:rFonts w:ascii="Book Antiqua" w:eastAsia="宋体" w:hAnsi="Book Antiqua" w:cs="宋体"/>
          <w:color w:val="000000"/>
          <w:sz w:val="24"/>
          <w:szCs w:val="24"/>
          <w:lang w:val="en-US" w:eastAsia="zh-CN"/>
        </w:rPr>
        <w:t>: 29-34 [PMID: 12088775 DOI: 10.1016/S0002-9149(02)02381-0</w:t>
      </w:r>
      <w:r>
        <w:rPr>
          <w:rFonts w:ascii="Book Antiqua" w:eastAsia="宋体" w:hAnsi="Book Antiqua" w:cs="宋体"/>
          <w:color w:val="000000"/>
          <w:sz w:val="24"/>
          <w:szCs w:val="24"/>
          <w:lang w:val="en-US" w:eastAsia="zh-CN"/>
        </w:rPr>
        <w:t>]</w:t>
      </w:r>
    </w:p>
    <w:p w14:paraId="3D6C2B68" w14:textId="60AC859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4 </w:t>
      </w:r>
      <w:r w:rsidRPr="008E6B4A">
        <w:rPr>
          <w:rFonts w:ascii="Book Antiqua" w:eastAsia="宋体" w:hAnsi="Book Antiqua" w:cs="宋体"/>
          <w:b/>
          <w:bCs/>
          <w:color w:val="000000"/>
          <w:sz w:val="24"/>
          <w:szCs w:val="24"/>
          <w:lang w:val="en-US" w:eastAsia="zh-CN"/>
        </w:rPr>
        <w:t>Kühl HP</w:t>
      </w:r>
      <w:r w:rsidRPr="008E6B4A">
        <w:rPr>
          <w:rFonts w:ascii="Book Antiqua" w:eastAsia="宋体" w:hAnsi="Book Antiqua" w:cs="宋体"/>
          <w:color w:val="000000"/>
          <w:sz w:val="24"/>
          <w:szCs w:val="24"/>
          <w:lang w:val="en-US" w:eastAsia="zh-CN"/>
        </w:rPr>
        <w:t>, Bücker A, Franke A, Maul S, Nolte-Ernsting C, Reineke T, Hoffmann R, Günther RW, Hanrath P. Transesophageal 3-dimensional echocardiography: in vivo determination of left ventricular mass in comparison with magnetic resonance imaging. </w:t>
      </w:r>
      <w:r w:rsidRPr="008E6B4A">
        <w:rPr>
          <w:rFonts w:ascii="Book Antiqua" w:eastAsia="宋体" w:hAnsi="Book Antiqua" w:cs="宋体"/>
          <w:i/>
          <w:iCs/>
          <w:color w:val="000000"/>
          <w:sz w:val="24"/>
          <w:szCs w:val="24"/>
          <w:lang w:val="en-US" w:eastAsia="zh-CN"/>
        </w:rPr>
        <w:t>J Am Soc Echocardiogr</w:t>
      </w:r>
      <w:r w:rsidRPr="008E6B4A">
        <w:rPr>
          <w:rFonts w:ascii="Book Antiqua" w:eastAsia="宋体" w:hAnsi="Book Antiqua" w:cs="宋体"/>
          <w:color w:val="000000"/>
          <w:sz w:val="24"/>
          <w:szCs w:val="24"/>
          <w:lang w:val="en-US" w:eastAsia="zh-CN"/>
        </w:rPr>
        <w:t> 2000; </w:t>
      </w:r>
      <w:r w:rsidRPr="008E6B4A">
        <w:rPr>
          <w:rFonts w:ascii="Book Antiqua" w:eastAsia="宋体" w:hAnsi="Book Antiqua" w:cs="宋体"/>
          <w:b/>
          <w:bCs/>
          <w:color w:val="000000"/>
          <w:sz w:val="24"/>
          <w:szCs w:val="24"/>
          <w:lang w:val="en-US" w:eastAsia="zh-CN"/>
        </w:rPr>
        <w:t>13</w:t>
      </w:r>
      <w:r w:rsidRPr="008E6B4A">
        <w:rPr>
          <w:rFonts w:ascii="Book Antiqua" w:eastAsia="宋体" w:hAnsi="Book Antiqua" w:cs="宋体"/>
          <w:color w:val="000000"/>
          <w:sz w:val="24"/>
          <w:szCs w:val="24"/>
          <w:lang w:val="en-US" w:eastAsia="zh-CN"/>
        </w:rPr>
        <w:t>: 205-215 [PMID: 10708469 DOI: 10.1067/mje.2000.104474</w:t>
      </w:r>
      <w:r>
        <w:rPr>
          <w:rFonts w:ascii="Book Antiqua" w:eastAsia="宋体" w:hAnsi="Book Antiqua" w:cs="宋体"/>
          <w:color w:val="000000"/>
          <w:sz w:val="24"/>
          <w:szCs w:val="24"/>
          <w:lang w:val="en-US" w:eastAsia="zh-CN"/>
        </w:rPr>
        <w:t>]</w:t>
      </w:r>
    </w:p>
    <w:p w14:paraId="79C9FCDC" w14:textId="4E8125E1"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5 </w:t>
      </w:r>
      <w:r w:rsidRPr="008E6B4A">
        <w:rPr>
          <w:rFonts w:ascii="Book Antiqua" w:eastAsia="宋体" w:hAnsi="Book Antiqua" w:cs="宋体"/>
          <w:b/>
          <w:bCs/>
          <w:color w:val="000000"/>
          <w:sz w:val="24"/>
          <w:szCs w:val="24"/>
          <w:lang w:val="en-US" w:eastAsia="zh-CN"/>
        </w:rPr>
        <w:t>Pitt B</w:t>
      </w:r>
      <w:r w:rsidRPr="008E6B4A">
        <w:rPr>
          <w:rFonts w:ascii="Book Antiqua" w:eastAsia="宋体" w:hAnsi="Book Antiqua" w:cs="宋体"/>
          <w:color w:val="000000"/>
          <w:sz w:val="24"/>
          <w:szCs w:val="24"/>
          <w:lang w:val="en-US" w:eastAsia="zh-CN"/>
        </w:rPr>
        <w:t>, Reichek N, Willenbrock R, Zannad F, Phillips RA, Roniker B, Kleiman J, Krause S, Burns D, Williams GH. Effects of eplerenone, enalapril, and eplerenone/enalapril in patients with essential hypertension and left ventricular hypertrophy: the 4E-left ventricular hypertrophy study. </w:t>
      </w:r>
      <w:r w:rsidRPr="008E6B4A">
        <w:rPr>
          <w:rFonts w:ascii="Book Antiqua" w:eastAsia="宋体" w:hAnsi="Book Antiqua" w:cs="宋体"/>
          <w:i/>
          <w:iCs/>
          <w:color w:val="000000"/>
          <w:sz w:val="24"/>
          <w:szCs w:val="24"/>
          <w:lang w:val="en-US" w:eastAsia="zh-CN"/>
        </w:rPr>
        <w:t>Circulation</w:t>
      </w:r>
      <w:r w:rsidRPr="008E6B4A">
        <w:rPr>
          <w:rFonts w:ascii="Book Antiqua" w:eastAsia="宋体" w:hAnsi="Book Antiqua" w:cs="宋体"/>
          <w:color w:val="000000"/>
          <w:sz w:val="24"/>
          <w:szCs w:val="24"/>
          <w:lang w:val="en-US" w:eastAsia="zh-CN"/>
        </w:rPr>
        <w:t> 2003; </w:t>
      </w:r>
      <w:r w:rsidRPr="008E6B4A">
        <w:rPr>
          <w:rFonts w:ascii="Book Antiqua" w:eastAsia="宋体" w:hAnsi="Book Antiqua" w:cs="宋体"/>
          <w:b/>
          <w:bCs/>
          <w:color w:val="000000"/>
          <w:sz w:val="24"/>
          <w:szCs w:val="24"/>
          <w:lang w:val="en-US" w:eastAsia="zh-CN"/>
        </w:rPr>
        <w:t>108</w:t>
      </w:r>
      <w:r w:rsidRPr="008E6B4A">
        <w:rPr>
          <w:rFonts w:ascii="Book Antiqua" w:eastAsia="宋体" w:hAnsi="Book Antiqua" w:cs="宋体"/>
          <w:color w:val="000000"/>
          <w:sz w:val="24"/>
          <w:szCs w:val="24"/>
          <w:lang w:val="en-US" w:eastAsia="zh-CN"/>
        </w:rPr>
        <w:t>: 1831-1838 [PMID: 14517164 DOI: 10.1161/01.CIR.0000091405.00772.6E</w:t>
      </w:r>
      <w:r>
        <w:rPr>
          <w:rFonts w:ascii="Book Antiqua" w:eastAsia="宋体" w:hAnsi="Book Antiqua" w:cs="宋体"/>
          <w:color w:val="000000"/>
          <w:sz w:val="24"/>
          <w:szCs w:val="24"/>
          <w:lang w:val="en-US" w:eastAsia="zh-CN"/>
        </w:rPr>
        <w:t>]</w:t>
      </w:r>
    </w:p>
    <w:p w14:paraId="54F67A15" w14:textId="63803DA9"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6 </w:t>
      </w:r>
      <w:r w:rsidRPr="008E6B4A">
        <w:rPr>
          <w:rFonts w:ascii="Book Antiqua" w:eastAsia="宋体" w:hAnsi="Book Antiqua" w:cs="宋体"/>
          <w:b/>
          <w:bCs/>
          <w:color w:val="000000"/>
          <w:sz w:val="24"/>
          <w:szCs w:val="24"/>
          <w:lang w:val="en-US" w:eastAsia="zh-CN"/>
        </w:rPr>
        <w:t>Friedrich MG</w:t>
      </w:r>
      <w:r w:rsidRPr="008E6B4A">
        <w:rPr>
          <w:rFonts w:ascii="Book Antiqua" w:eastAsia="宋体" w:hAnsi="Book Antiqua" w:cs="宋体"/>
          <w:color w:val="000000"/>
          <w:sz w:val="24"/>
          <w:szCs w:val="24"/>
          <w:lang w:val="en-US" w:eastAsia="zh-CN"/>
        </w:rPr>
        <w:t>, Dahlöf B, Sechtem U, Unger T, Knecht M, Dietz R</w:t>
      </w:r>
      <w:r w:rsidRPr="00162B66">
        <w:rPr>
          <w:rFonts w:ascii="Book Antiqua" w:hAnsi="Book Antiqua"/>
          <w:sz w:val="24"/>
          <w:szCs w:val="24"/>
        </w:rPr>
        <w:t>; TELMAR Investigators</w:t>
      </w:r>
      <w:r w:rsidRPr="008E6B4A">
        <w:rPr>
          <w:rFonts w:ascii="Book Antiqua" w:eastAsia="宋体" w:hAnsi="Book Antiqua" w:cs="宋体"/>
          <w:color w:val="000000"/>
          <w:sz w:val="24"/>
          <w:szCs w:val="24"/>
          <w:lang w:val="en-US" w:eastAsia="zh-CN"/>
        </w:rPr>
        <w:t>. Reduction (TELMAR) as assessed by magnetic resonance imaging in patients with mild-to-moderate hypertension--a prospective, randomised, double-blind comparison of telmisartan with metoprolol over a period of six months rationale and study design. </w:t>
      </w:r>
      <w:r w:rsidRPr="008E6B4A">
        <w:rPr>
          <w:rFonts w:ascii="Book Antiqua" w:eastAsia="宋体" w:hAnsi="Book Antiqua" w:cs="宋体"/>
          <w:i/>
          <w:iCs/>
          <w:color w:val="000000"/>
          <w:sz w:val="24"/>
          <w:szCs w:val="24"/>
          <w:lang w:val="en-US" w:eastAsia="zh-CN"/>
        </w:rPr>
        <w:t>J Renin Angiotensin Aldosterone Syst</w:t>
      </w:r>
      <w:r w:rsidRPr="008E6B4A">
        <w:rPr>
          <w:rFonts w:ascii="Book Antiqua" w:eastAsia="宋体" w:hAnsi="Book Antiqua" w:cs="宋体"/>
          <w:color w:val="000000"/>
          <w:sz w:val="24"/>
          <w:szCs w:val="24"/>
          <w:lang w:val="en-US" w:eastAsia="zh-CN"/>
        </w:rPr>
        <w:t> 2003; </w:t>
      </w:r>
      <w:r w:rsidRPr="008E6B4A">
        <w:rPr>
          <w:rFonts w:ascii="Book Antiqua" w:eastAsia="宋体" w:hAnsi="Book Antiqua" w:cs="宋体"/>
          <w:b/>
          <w:bCs/>
          <w:color w:val="000000"/>
          <w:sz w:val="24"/>
          <w:szCs w:val="24"/>
          <w:lang w:val="en-US" w:eastAsia="zh-CN"/>
        </w:rPr>
        <w:t>4</w:t>
      </w:r>
      <w:r w:rsidRPr="008E6B4A">
        <w:rPr>
          <w:rFonts w:ascii="Book Antiqua" w:eastAsia="宋体" w:hAnsi="Book Antiqua" w:cs="宋体"/>
          <w:color w:val="000000"/>
          <w:sz w:val="24"/>
          <w:szCs w:val="24"/>
          <w:lang w:val="en-US" w:eastAsia="zh-CN"/>
        </w:rPr>
        <w:t>: 234-243 [PMID: 14689371 DOI: 10.3317/jraas.2003.038</w:t>
      </w:r>
      <w:r>
        <w:rPr>
          <w:rFonts w:ascii="Book Antiqua" w:eastAsia="宋体" w:hAnsi="Book Antiqua" w:cs="宋体"/>
          <w:color w:val="000000"/>
          <w:sz w:val="24"/>
          <w:szCs w:val="24"/>
          <w:lang w:val="en-US" w:eastAsia="zh-CN"/>
        </w:rPr>
        <w:t>]</w:t>
      </w:r>
    </w:p>
    <w:p w14:paraId="0EB662B4" w14:textId="50A6D3B0"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7 </w:t>
      </w:r>
      <w:r w:rsidRPr="008E6B4A">
        <w:rPr>
          <w:rFonts w:ascii="Book Antiqua" w:eastAsia="宋体" w:hAnsi="Book Antiqua" w:cs="宋体"/>
          <w:b/>
          <w:bCs/>
          <w:color w:val="000000"/>
          <w:sz w:val="24"/>
          <w:szCs w:val="24"/>
          <w:lang w:val="en-US" w:eastAsia="zh-CN"/>
        </w:rPr>
        <w:t>Solomon SD</w:t>
      </w:r>
      <w:r w:rsidRPr="008E6B4A">
        <w:rPr>
          <w:rFonts w:ascii="Book Antiqua" w:eastAsia="宋体" w:hAnsi="Book Antiqua" w:cs="宋体"/>
          <w:color w:val="000000"/>
          <w:sz w:val="24"/>
          <w:szCs w:val="24"/>
          <w:lang w:val="en-US" w:eastAsia="zh-CN"/>
        </w:rPr>
        <w:t>, Appelbaum E, Manning WJ, Verma A, Berglund T, Lukashevich V, Cherif Papst C, Smith BA, Dahlöf B</w:t>
      </w:r>
      <w:r w:rsidRPr="00162B66">
        <w:rPr>
          <w:rFonts w:ascii="Book Antiqua" w:hAnsi="Book Antiqua"/>
          <w:sz w:val="24"/>
          <w:szCs w:val="24"/>
          <w:lang w:val="en-US"/>
        </w:rPr>
        <w:t>; Aliskiren in Left Ventricular Hypertrophy (ALLAY) Trial Investigators</w:t>
      </w:r>
      <w:r w:rsidRPr="008E6B4A">
        <w:rPr>
          <w:rFonts w:ascii="Book Antiqua" w:eastAsia="宋体" w:hAnsi="Book Antiqua" w:cs="宋体"/>
          <w:color w:val="000000"/>
          <w:sz w:val="24"/>
          <w:szCs w:val="24"/>
          <w:lang w:val="en-US" w:eastAsia="zh-CN"/>
        </w:rPr>
        <w:t>. Effect of the direct Renin inhibitor aliskiren, the Angiotensin receptor blocker losartan, or both on left ventricular mass in patients with hypertension and left ventricular hypertrophy. </w:t>
      </w:r>
      <w:r w:rsidRPr="008E6B4A">
        <w:rPr>
          <w:rFonts w:ascii="Book Antiqua" w:eastAsia="宋体" w:hAnsi="Book Antiqua" w:cs="宋体"/>
          <w:i/>
          <w:iCs/>
          <w:color w:val="000000"/>
          <w:sz w:val="24"/>
          <w:szCs w:val="24"/>
          <w:lang w:val="en-US" w:eastAsia="zh-CN"/>
        </w:rPr>
        <w:t>Circulation</w:t>
      </w:r>
      <w:r w:rsidRPr="008E6B4A">
        <w:rPr>
          <w:rFonts w:ascii="Book Antiqua" w:eastAsia="宋体" w:hAnsi="Book Antiqua" w:cs="宋体"/>
          <w:color w:val="000000"/>
          <w:sz w:val="24"/>
          <w:szCs w:val="24"/>
          <w:lang w:val="en-US" w:eastAsia="zh-CN"/>
        </w:rPr>
        <w:t> 2009; </w:t>
      </w:r>
      <w:r w:rsidRPr="008E6B4A">
        <w:rPr>
          <w:rFonts w:ascii="Book Antiqua" w:eastAsia="宋体" w:hAnsi="Book Antiqua" w:cs="宋体"/>
          <w:b/>
          <w:bCs/>
          <w:color w:val="000000"/>
          <w:sz w:val="24"/>
          <w:szCs w:val="24"/>
          <w:lang w:val="en-US" w:eastAsia="zh-CN"/>
        </w:rPr>
        <w:t>119</w:t>
      </w:r>
      <w:r w:rsidRPr="008E6B4A">
        <w:rPr>
          <w:rFonts w:ascii="Book Antiqua" w:eastAsia="宋体" w:hAnsi="Book Antiqua" w:cs="宋体"/>
          <w:color w:val="000000"/>
          <w:sz w:val="24"/>
          <w:szCs w:val="24"/>
          <w:lang w:val="en-US" w:eastAsia="zh-CN"/>
        </w:rPr>
        <w:t>: 530-537 [PMID: 19153265 DOI: 10.1161/CIRCULATIONAHA.108.826214</w:t>
      </w:r>
      <w:r>
        <w:rPr>
          <w:rFonts w:ascii="Book Antiqua" w:eastAsia="宋体" w:hAnsi="Book Antiqua" w:cs="宋体"/>
          <w:color w:val="000000"/>
          <w:sz w:val="24"/>
          <w:szCs w:val="24"/>
          <w:lang w:val="en-US" w:eastAsia="zh-CN"/>
        </w:rPr>
        <w:t>]</w:t>
      </w:r>
    </w:p>
    <w:p w14:paraId="05F55C86" w14:textId="65B794C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8 </w:t>
      </w:r>
      <w:r w:rsidRPr="008E6B4A">
        <w:rPr>
          <w:rFonts w:ascii="Book Antiqua" w:eastAsia="宋体" w:hAnsi="Book Antiqua" w:cs="宋体"/>
          <w:b/>
          <w:bCs/>
          <w:color w:val="000000"/>
          <w:sz w:val="24"/>
          <w:szCs w:val="24"/>
          <w:lang w:val="en-US" w:eastAsia="zh-CN"/>
        </w:rPr>
        <w:t>Milan A</w:t>
      </w:r>
      <w:r w:rsidRPr="008E6B4A">
        <w:rPr>
          <w:rFonts w:ascii="Book Antiqua" w:eastAsia="宋体" w:hAnsi="Book Antiqua" w:cs="宋体"/>
          <w:color w:val="000000"/>
          <w:sz w:val="24"/>
          <w:szCs w:val="24"/>
          <w:lang w:val="en-US" w:eastAsia="zh-CN"/>
        </w:rPr>
        <w:t xml:space="preserve">, Caserta MA, Dematteis A, Naso D, Pertusio A, Magnino C, Puglisi E, Rabbia F, Pandian NG, Mulatero P, Veglio F. Blood pressure levels, left ventricular mass and function are correlated with left atrial volume in mild to moderate </w:t>
      </w:r>
      <w:r w:rsidRPr="008E6B4A">
        <w:rPr>
          <w:rFonts w:ascii="Book Antiqua" w:eastAsia="宋体" w:hAnsi="Book Antiqua" w:cs="宋体"/>
          <w:color w:val="000000"/>
          <w:sz w:val="24"/>
          <w:szCs w:val="24"/>
          <w:lang w:val="en-US" w:eastAsia="zh-CN"/>
        </w:rPr>
        <w:lastRenderedPageBreak/>
        <w:t>hypertensive patients. </w:t>
      </w:r>
      <w:r w:rsidRPr="008E6B4A">
        <w:rPr>
          <w:rFonts w:ascii="Book Antiqua" w:eastAsia="宋体" w:hAnsi="Book Antiqua" w:cs="宋体"/>
          <w:i/>
          <w:iCs/>
          <w:color w:val="000000"/>
          <w:sz w:val="24"/>
          <w:szCs w:val="24"/>
          <w:lang w:val="en-US" w:eastAsia="zh-CN"/>
        </w:rPr>
        <w:t>J Hum Hypertens</w:t>
      </w:r>
      <w:r w:rsidRPr="008E6B4A">
        <w:rPr>
          <w:rFonts w:ascii="Book Antiqua" w:eastAsia="宋体" w:hAnsi="Book Antiqua" w:cs="宋体"/>
          <w:color w:val="000000"/>
          <w:sz w:val="24"/>
          <w:szCs w:val="24"/>
          <w:lang w:val="en-US" w:eastAsia="zh-CN"/>
        </w:rPr>
        <w:t> 2009; </w:t>
      </w:r>
      <w:r w:rsidRPr="008E6B4A">
        <w:rPr>
          <w:rFonts w:ascii="Book Antiqua" w:eastAsia="宋体" w:hAnsi="Book Antiqua" w:cs="宋体"/>
          <w:b/>
          <w:bCs/>
          <w:color w:val="000000"/>
          <w:sz w:val="24"/>
          <w:szCs w:val="24"/>
          <w:lang w:val="en-US" w:eastAsia="zh-CN"/>
        </w:rPr>
        <w:t>23</w:t>
      </w:r>
      <w:r w:rsidRPr="008E6B4A">
        <w:rPr>
          <w:rFonts w:ascii="Book Antiqua" w:eastAsia="宋体" w:hAnsi="Book Antiqua" w:cs="宋体"/>
          <w:color w:val="000000"/>
          <w:sz w:val="24"/>
          <w:szCs w:val="24"/>
          <w:lang w:val="en-US" w:eastAsia="zh-CN"/>
        </w:rPr>
        <w:t>: 743-750 [PMID: 19262581 DOI: 10.1038/jhh.2009.15</w:t>
      </w:r>
      <w:r>
        <w:rPr>
          <w:rFonts w:ascii="Book Antiqua" w:eastAsia="宋体" w:hAnsi="Book Antiqua" w:cs="宋体"/>
          <w:color w:val="000000"/>
          <w:sz w:val="24"/>
          <w:szCs w:val="24"/>
          <w:lang w:val="en-US" w:eastAsia="zh-CN"/>
        </w:rPr>
        <w:t>]</w:t>
      </w:r>
    </w:p>
    <w:p w14:paraId="30EB3EF2" w14:textId="33EE7A4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9 </w:t>
      </w:r>
      <w:r w:rsidRPr="008E6B4A">
        <w:rPr>
          <w:rFonts w:ascii="Book Antiqua" w:eastAsia="宋体" w:hAnsi="Book Antiqua" w:cs="宋体"/>
          <w:b/>
          <w:bCs/>
          <w:color w:val="000000"/>
          <w:sz w:val="24"/>
          <w:szCs w:val="24"/>
          <w:lang w:val="en-US" w:eastAsia="zh-CN"/>
        </w:rPr>
        <w:t>Yamamoto M</w:t>
      </w:r>
      <w:r w:rsidRPr="008E6B4A">
        <w:rPr>
          <w:rFonts w:ascii="Book Antiqua" w:eastAsia="宋体" w:hAnsi="Book Antiqua" w:cs="宋体"/>
          <w:color w:val="000000"/>
          <w:sz w:val="24"/>
          <w:szCs w:val="24"/>
          <w:lang w:val="en-US" w:eastAsia="zh-CN"/>
        </w:rPr>
        <w:t>, Seo Y, Kawamatsu N, Sato K, Sugano A, Machino-Ohtsuka T, Kawamura R, Nakajima H, Igarashi M, Sekiguchi Y, Ishizu T, Aonuma K. Complex left atrial appendage morphology and left atrial appendage thrombus formation in patients with atrial fibrillation. </w:t>
      </w:r>
      <w:r w:rsidRPr="008E6B4A">
        <w:rPr>
          <w:rFonts w:ascii="Book Antiqua" w:eastAsia="宋体" w:hAnsi="Book Antiqua" w:cs="宋体"/>
          <w:i/>
          <w:iCs/>
          <w:color w:val="000000"/>
          <w:sz w:val="24"/>
          <w:szCs w:val="24"/>
          <w:lang w:val="en-US" w:eastAsia="zh-CN"/>
        </w:rPr>
        <w:t>Circ Cardiovasc Imaging</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7</w:t>
      </w:r>
      <w:r w:rsidRPr="008E6B4A">
        <w:rPr>
          <w:rFonts w:ascii="Book Antiqua" w:eastAsia="宋体" w:hAnsi="Book Antiqua" w:cs="宋体"/>
          <w:color w:val="000000"/>
          <w:sz w:val="24"/>
          <w:szCs w:val="24"/>
          <w:lang w:val="en-US" w:eastAsia="zh-CN"/>
        </w:rPr>
        <w:t>: 337-343 [PMID: 24523417 DOI: 10.1161/CIRCIMAGING.113.001317</w:t>
      </w:r>
      <w:r>
        <w:rPr>
          <w:rFonts w:ascii="Book Antiqua" w:eastAsia="宋体" w:hAnsi="Book Antiqua" w:cs="宋体"/>
          <w:color w:val="000000"/>
          <w:sz w:val="24"/>
          <w:szCs w:val="24"/>
          <w:lang w:val="en-US" w:eastAsia="zh-CN"/>
        </w:rPr>
        <w:t>]</w:t>
      </w:r>
    </w:p>
    <w:p w14:paraId="4BDAA194" w14:textId="2B13E81F"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10 </w:t>
      </w:r>
      <w:r w:rsidRPr="008E6B4A">
        <w:rPr>
          <w:rFonts w:ascii="Book Antiqua" w:eastAsia="宋体" w:hAnsi="Book Antiqua" w:cs="宋体"/>
          <w:b/>
          <w:bCs/>
          <w:color w:val="000000"/>
          <w:sz w:val="24"/>
          <w:szCs w:val="24"/>
          <w:lang w:val="en-US" w:eastAsia="zh-CN"/>
        </w:rPr>
        <w:t>Fernández-Pérez GC</w:t>
      </w:r>
      <w:r w:rsidRPr="008E6B4A">
        <w:rPr>
          <w:rFonts w:ascii="Book Antiqua" w:eastAsia="宋体" w:hAnsi="Book Antiqua" w:cs="宋体"/>
          <w:color w:val="000000"/>
          <w:sz w:val="24"/>
          <w:szCs w:val="24"/>
          <w:lang w:val="en-US" w:eastAsia="zh-CN"/>
        </w:rPr>
        <w:t>, Duarte R, Corral de la Calle M, Calatayud J, Sánchez González J. [Analysis of left ventricular diastolic function using magnetic resonance imaging]. </w:t>
      </w:r>
      <w:r w:rsidRPr="008E6B4A">
        <w:rPr>
          <w:rFonts w:ascii="Book Antiqua" w:eastAsia="宋体" w:hAnsi="Book Antiqua" w:cs="宋体"/>
          <w:i/>
          <w:iCs/>
          <w:color w:val="000000"/>
          <w:sz w:val="24"/>
          <w:szCs w:val="24"/>
          <w:lang w:val="en-US" w:eastAsia="zh-CN"/>
        </w:rPr>
        <w:t>Radiologia</w:t>
      </w:r>
      <w:r w:rsidRPr="008E6B4A">
        <w:rPr>
          <w:rFonts w:ascii="Book Antiqua" w:eastAsia="宋体" w:hAnsi="Book Antiqua" w:cs="宋体"/>
          <w:color w:val="000000"/>
          <w:sz w:val="24"/>
          <w:szCs w:val="24"/>
          <w:lang w:val="en-US" w:eastAsia="zh-CN"/>
        </w:rPr>
        <w:t> </w:t>
      </w:r>
      <w:r>
        <w:rPr>
          <w:rFonts w:ascii="Book Antiqua" w:eastAsia="宋体" w:hAnsi="Book Antiqua" w:cs="宋体" w:hint="eastAsia"/>
          <w:color w:val="000000"/>
          <w:sz w:val="24"/>
          <w:szCs w:val="24"/>
          <w:lang w:val="en-US" w:eastAsia="zh-CN"/>
        </w:rPr>
        <w:t>2012</w:t>
      </w:r>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b/>
          <w:bCs/>
          <w:color w:val="000000"/>
          <w:sz w:val="24"/>
          <w:szCs w:val="24"/>
          <w:lang w:val="en-US" w:eastAsia="zh-CN"/>
        </w:rPr>
        <w:t>54</w:t>
      </w:r>
      <w:r w:rsidRPr="008E6B4A">
        <w:rPr>
          <w:rFonts w:ascii="Book Antiqua" w:eastAsia="宋体" w:hAnsi="Book Antiqua" w:cs="宋体"/>
          <w:color w:val="000000"/>
          <w:sz w:val="24"/>
          <w:szCs w:val="24"/>
          <w:lang w:val="en-US" w:eastAsia="zh-CN"/>
        </w:rPr>
        <w:t>: 295-305 [PMID: 22226377 DOI: 10.1016/j.rxeng.2011.09.003</w:t>
      </w:r>
      <w:r>
        <w:rPr>
          <w:rFonts w:ascii="Book Antiqua" w:eastAsia="宋体" w:hAnsi="Book Antiqua" w:cs="宋体"/>
          <w:color w:val="000000"/>
          <w:sz w:val="24"/>
          <w:szCs w:val="24"/>
          <w:lang w:val="en-US" w:eastAsia="zh-CN"/>
        </w:rPr>
        <w:t>]</w:t>
      </w:r>
    </w:p>
    <w:p w14:paraId="1D75988A" w14:textId="399FE0A0"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11 </w:t>
      </w:r>
      <w:r w:rsidRPr="008E6B4A">
        <w:rPr>
          <w:rFonts w:ascii="Book Antiqua" w:eastAsia="宋体" w:hAnsi="Book Antiqua" w:cs="宋体"/>
          <w:b/>
          <w:bCs/>
          <w:color w:val="000000"/>
          <w:sz w:val="24"/>
          <w:szCs w:val="24"/>
          <w:lang w:val="en-US" w:eastAsia="zh-CN"/>
        </w:rPr>
        <w:t>Kawaji K</w:t>
      </w:r>
      <w:r w:rsidRPr="008E6B4A">
        <w:rPr>
          <w:rFonts w:ascii="Book Antiqua" w:eastAsia="宋体" w:hAnsi="Book Antiqua" w:cs="宋体"/>
          <w:color w:val="000000"/>
          <w:sz w:val="24"/>
          <w:szCs w:val="24"/>
          <w:lang w:val="en-US" w:eastAsia="zh-CN"/>
        </w:rPr>
        <w:t>, Codella NC, Prince MR, Chu CW, Shakoor A, LaBounty TM, Min JK, Swaminathan RV, Devereux RB, Wang Y, Weinsaft JW. Automated segmentation of routine clinical cardiac magnetic resonance imaging for assessment of left ventricular diastolic dysfunction. </w:t>
      </w:r>
      <w:r w:rsidRPr="008E6B4A">
        <w:rPr>
          <w:rFonts w:ascii="Book Antiqua" w:eastAsia="宋体" w:hAnsi="Book Antiqua" w:cs="宋体"/>
          <w:i/>
          <w:iCs/>
          <w:color w:val="000000"/>
          <w:sz w:val="24"/>
          <w:szCs w:val="24"/>
          <w:lang w:val="en-US" w:eastAsia="zh-CN"/>
        </w:rPr>
        <w:t>Circ Cardiovasc Imaging</w:t>
      </w:r>
      <w:r w:rsidRPr="008E6B4A">
        <w:rPr>
          <w:rFonts w:ascii="Book Antiqua" w:eastAsia="宋体" w:hAnsi="Book Antiqua" w:cs="宋体"/>
          <w:color w:val="000000"/>
          <w:sz w:val="24"/>
          <w:szCs w:val="24"/>
          <w:lang w:val="en-US" w:eastAsia="zh-CN"/>
        </w:rPr>
        <w:t> 2009; </w:t>
      </w:r>
      <w:r w:rsidRPr="008E6B4A">
        <w:rPr>
          <w:rFonts w:ascii="Book Antiqua" w:eastAsia="宋体" w:hAnsi="Book Antiqua" w:cs="宋体"/>
          <w:b/>
          <w:bCs/>
          <w:color w:val="000000"/>
          <w:sz w:val="24"/>
          <w:szCs w:val="24"/>
          <w:lang w:val="en-US" w:eastAsia="zh-CN"/>
        </w:rPr>
        <w:t>2</w:t>
      </w:r>
      <w:r w:rsidRPr="008E6B4A">
        <w:rPr>
          <w:rFonts w:ascii="Book Antiqua" w:eastAsia="宋体" w:hAnsi="Book Antiqua" w:cs="宋体"/>
          <w:color w:val="000000"/>
          <w:sz w:val="24"/>
          <w:szCs w:val="24"/>
          <w:lang w:val="en-US" w:eastAsia="zh-CN"/>
        </w:rPr>
        <w:t>: 476-484 [PMID: 19920046 DOI: 10.1161/CIRCIMAGING.109.879304</w:t>
      </w:r>
      <w:r>
        <w:rPr>
          <w:rFonts w:ascii="Book Antiqua" w:eastAsia="宋体" w:hAnsi="Book Antiqua" w:cs="宋体"/>
          <w:color w:val="000000"/>
          <w:sz w:val="24"/>
          <w:szCs w:val="24"/>
          <w:lang w:val="en-US" w:eastAsia="zh-CN"/>
        </w:rPr>
        <w:t>]</w:t>
      </w:r>
    </w:p>
    <w:p w14:paraId="43699D94" w14:textId="53D1732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12 </w:t>
      </w:r>
      <w:r w:rsidRPr="008E6B4A">
        <w:rPr>
          <w:rFonts w:ascii="Book Antiqua" w:eastAsia="宋体" w:hAnsi="Book Antiqua" w:cs="宋体"/>
          <w:b/>
          <w:bCs/>
          <w:color w:val="000000"/>
          <w:sz w:val="24"/>
          <w:szCs w:val="24"/>
          <w:lang w:val="en-US" w:eastAsia="zh-CN"/>
        </w:rPr>
        <w:t>Mendoza DD</w:t>
      </w:r>
      <w:r w:rsidRPr="008E6B4A">
        <w:rPr>
          <w:rFonts w:ascii="Book Antiqua" w:eastAsia="宋体" w:hAnsi="Book Antiqua" w:cs="宋体"/>
          <w:color w:val="000000"/>
          <w:sz w:val="24"/>
          <w:szCs w:val="24"/>
          <w:lang w:val="en-US" w:eastAsia="zh-CN"/>
        </w:rPr>
        <w:t>, Codella NC, Wang Y, Prince MR, Sethi S, Manoushagian SJ, Kawaji K, Min JK, LaBounty TM, Devereux RB, Weinsaft JW. Impact of diastolic dysfunction severity on global left ventricular volumetric filling - assessment by automated segmentation of routine cine cardiovascular magnetic resonance. </w:t>
      </w:r>
      <w:r w:rsidRPr="008E6B4A">
        <w:rPr>
          <w:rFonts w:ascii="Book Antiqua" w:eastAsia="宋体" w:hAnsi="Book Antiqua" w:cs="宋体"/>
          <w:i/>
          <w:iCs/>
          <w:color w:val="000000"/>
          <w:sz w:val="24"/>
          <w:szCs w:val="24"/>
          <w:lang w:val="en-US" w:eastAsia="zh-CN"/>
        </w:rPr>
        <w:t>J Cardiovasc Magn Reson</w:t>
      </w:r>
      <w:r w:rsidRPr="008E6B4A">
        <w:rPr>
          <w:rFonts w:ascii="Book Antiqua" w:eastAsia="宋体" w:hAnsi="Book Antiqua" w:cs="宋体"/>
          <w:color w:val="000000"/>
          <w:sz w:val="24"/>
          <w:szCs w:val="24"/>
          <w:lang w:val="en-US" w:eastAsia="zh-CN"/>
        </w:rPr>
        <w:t> 2010; </w:t>
      </w:r>
      <w:r w:rsidRPr="008E6B4A">
        <w:rPr>
          <w:rFonts w:ascii="Book Antiqua" w:eastAsia="宋体" w:hAnsi="Book Antiqua" w:cs="宋体"/>
          <w:b/>
          <w:bCs/>
          <w:color w:val="000000"/>
          <w:sz w:val="24"/>
          <w:szCs w:val="24"/>
          <w:lang w:val="en-US" w:eastAsia="zh-CN"/>
        </w:rPr>
        <w:t>12</w:t>
      </w:r>
      <w:r w:rsidRPr="008E6B4A">
        <w:rPr>
          <w:rFonts w:ascii="Book Antiqua" w:eastAsia="宋体" w:hAnsi="Book Antiqua" w:cs="宋体"/>
          <w:color w:val="000000"/>
          <w:sz w:val="24"/>
          <w:szCs w:val="24"/>
          <w:lang w:val="en-US" w:eastAsia="zh-CN"/>
        </w:rPr>
        <w:t>: 46 [PMID: 20673372 DOI: 10.1186/1532-429X-12-46</w:t>
      </w:r>
      <w:r>
        <w:rPr>
          <w:rFonts w:ascii="Book Antiqua" w:eastAsia="宋体" w:hAnsi="Book Antiqua" w:cs="宋体"/>
          <w:color w:val="000000"/>
          <w:sz w:val="24"/>
          <w:szCs w:val="24"/>
          <w:lang w:val="en-US" w:eastAsia="zh-CN"/>
        </w:rPr>
        <w:t>]</w:t>
      </w:r>
    </w:p>
    <w:p w14:paraId="45CF207D" w14:textId="5D3CCE11"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 xml:space="preserve">13 </w:t>
      </w:r>
      <w:r w:rsidRPr="008E6B4A">
        <w:rPr>
          <w:rFonts w:ascii="Book Antiqua" w:hAnsi="Book Antiqua"/>
          <w:b/>
          <w:sz w:val="24"/>
          <w:szCs w:val="24"/>
        </w:rPr>
        <w:t>Wu V,</w:t>
      </w:r>
      <w:r w:rsidRPr="00162B66">
        <w:rPr>
          <w:rFonts w:ascii="Book Antiqua" w:hAnsi="Book Antiqua"/>
          <w:sz w:val="24"/>
          <w:szCs w:val="24"/>
        </w:rPr>
        <w:t xml:space="preserve"> Chyou JY,</w:t>
      </w:r>
      <w:r>
        <w:rPr>
          <w:rFonts w:ascii="Book Antiqua" w:hAnsi="Book Antiqua"/>
          <w:sz w:val="24"/>
          <w:szCs w:val="24"/>
        </w:rPr>
        <w:t xml:space="preserve"> Chung S, Bhagavatula S, Axel L</w:t>
      </w:r>
      <w:r w:rsidRPr="008E6B4A">
        <w:rPr>
          <w:rFonts w:ascii="Book Antiqua" w:eastAsia="宋体" w:hAnsi="Book Antiqua" w:cs="宋体"/>
          <w:color w:val="000000"/>
          <w:sz w:val="24"/>
          <w:szCs w:val="24"/>
          <w:lang w:val="en-US" w:eastAsia="zh-CN"/>
        </w:rPr>
        <w:t>. Evaluation of diastolic function by three-dimensional volume tracking of the mitral annulus with cardiovascular magnetic resonance: comparison with tissue Doppler imaging. </w:t>
      </w:r>
      <w:r w:rsidRPr="008E6B4A">
        <w:rPr>
          <w:rFonts w:ascii="Book Antiqua" w:eastAsia="宋体" w:hAnsi="Book Antiqua" w:cs="宋体"/>
          <w:i/>
          <w:iCs/>
          <w:color w:val="000000"/>
          <w:sz w:val="24"/>
          <w:szCs w:val="24"/>
          <w:lang w:val="en-US" w:eastAsia="zh-CN"/>
        </w:rPr>
        <w:t>J Cardiovasc Magn Reson</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16</w:t>
      </w:r>
      <w:r w:rsidRPr="008E6B4A">
        <w:rPr>
          <w:rFonts w:ascii="Book Antiqua" w:eastAsia="宋体" w:hAnsi="Book Antiqua" w:cs="宋体"/>
          <w:color w:val="000000"/>
          <w:sz w:val="24"/>
          <w:szCs w:val="24"/>
          <w:lang w:val="en-US" w:eastAsia="zh-CN"/>
        </w:rPr>
        <w:t>: 71 [PMID: 25242199]</w:t>
      </w:r>
    </w:p>
    <w:p w14:paraId="361E4090" w14:textId="064213BE"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14 </w:t>
      </w:r>
      <w:r w:rsidRPr="008E6B4A">
        <w:rPr>
          <w:rFonts w:ascii="Book Antiqua" w:eastAsia="宋体" w:hAnsi="Book Antiqua" w:cs="宋体"/>
          <w:b/>
          <w:bCs/>
          <w:color w:val="000000"/>
          <w:sz w:val="24"/>
          <w:szCs w:val="24"/>
          <w:lang w:val="en-US" w:eastAsia="zh-CN"/>
        </w:rPr>
        <w:t>Jaarsma C</w:t>
      </w:r>
      <w:r w:rsidRPr="008E6B4A">
        <w:rPr>
          <w:rFonts w:ascii="Book Antiqua" w:eastAsia="宋体" w:hAnsi="Book Antiqua" w:cs="宋体"/>
          <w:color w:val="000000"/>
          <w:sz w:val="24"/>
          <w:szCs w:val="24"/>
          <w:lang w:val="en-US" w:eastAsia="zh-CN"/>
        </w:rPr>
        <w:t xml:space="preserve">, Leiner T, Bekkers SC, Crijns HJ, Wildberger JE, Nagel E, Nelemans PJ, Schalla S. Diagnostic performance of noninvasive myocardial perfusion imaging using single-photon emission computed tomography, cardiac magnetic resonance, and positron emission tomography imaging for the detection of </w:t>
      </w:r>
      <w:r w:rsidRPr="008E6B4A">
        <w:rPr>
          <w:rFonts w:ascii="Book Antiqua" w:eastAsia="宋体" w:hAnsi="Book Antiqua" w:cs="宋体"/>
          <w:color w:val="000000"/>
          <w:sz w:val="24"/>
          <w:szCs w:val="24"/>
          <w:lang w:val="en-US" w:eastAsia="zh-CN"/>
        </w:rPr>
        <w:lastRenderedPageBreak/>
        <w:t>obstructive coronary artery disease: a meta-analysis.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2012; </w:t>
      </w:r>
      <w:r w:rsidRPr="008E6B4A">
        <w:rPr>
          <w:rFonts w:ascii="Book Antiqua" w:eastAsia="宋体" w:hAnsi="Book Antiqua" w:cs="宋体"/>
          <w:b/>
          <w:bCs/>
          <w:color w:val="000000"/>
          <w:sz w:val="24"/>
          <w:szCs w:val="24"/>
          <w:lang w:val="en-US" w:eastAsia="zh-CN"/>
        </w:rPr>
        <w:t>59</w:t>
      </w:r>
      <w:r w:rsidRPr="008E6B4A">
        <w:rPr>
          <w:rFonts w:ascii="Book Antiqua" w:eastAsia="宋体" w:hAnsi="Book Antiqua" w:cs="宋体"/>
          <w:color w:val="000000"/>
          <w:sz w:val="24"/>
          <w:szCs w:val="24"/>
          <w:lang w:val="en-US" w:eastAsia="zh-CN"/>
        </w:rPr>
        <w:t>: 1719-1728 [PMID: 22554604 DOI: 10.1016/j.jacc.2011.12.040</w:t>
      </w:r>
      <w:r>
        <w:rPr>
          <w:rFonts w:ascii="Book Antiqua" w:eastAsia="宋体" w:hAnsi="Book Antiqua" w:cs="宋体"/>
          <w:color w:val="000000"/>
          <w:sz w:val="24"/>
          <w:szCs w:val="24"/>
          <w:lang w:val="en-US" w:eastAsia="zh-CN"/>
        </w:rPr>
        <w:t>]</w:t>
      </w:r>
    </w:p>
    <w:p w14:paraId="4F441748" w14:textId="1EFA2B9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15 </w:t>
      </w:r>
      <w:r w:rsidRPr="008E6B4A">
        <w:rPr>
          <w:rStyle w:val="apple-converted-space"/>
          <w:rFonts w:ascii="Book Antiqua" w:hAnsi="Book Antiqua"/>
          <w:color w:val="000000"/>
          <w:sz w:val="24"/>
          <w:szCs w:val="24"/>
        </w:rPr>
        <w:t> </w:t>
      </w:r>
      <w:r w:rsidRPr="008E6B4A">
        <w:rPr>
          <w:rFonts w:ascii="Book Antiqua" w:hAnsi="Book Antiqua"/>
          <w:b/>
          <w:bCs/>
          <w:color w:val="000000"/>
          <w:sz w:val="24"/>
          <w:szCs w:val="24"/>
        </w:rPr>
        <w:t>Gupta S</w:t>
      </w:r>
      <w:r w:rsidRPr="008E6B4A">
        <w:rPr>
          <w:rFonts w:ascii="Book Antiqua" w:hAnsi="Book Antiqua"/>
          <w:color w:val="000000"/>
          <w:sz w:val="24"/>
          <w:szCs w:val="24"/>
        </w:rPr>
        <w:t>, Berry JD, Ayers CR, Peshock RM, Khera A, de Lemos JA, Patel PC, Markham DW, Drazner MH. Left ventricular hypertrophy, aortic wall thickness, and lifetime predicted risk of cardiovascular disease: the Dallas Heart Study.</w:t>
      </w:r>
      <w:r w:rsidRPr="008E6B4A">
        <w:rPr>
          <w:rStyle w:val="apple-converted-space"/>
          <w:rFonts w:ascii="Book Antiqua" w:hAnsi="Book Antiqua"/>
          <w:color w:val="000000"/>
          <w:sz w:val="24"/>
          <w:szCs w:val="24"/>
        </w:rPr>
        <w:t> </w:t>
      </w:r>
      <w:r w:rsidRPr="008E6B4A">
        <w:rPr>
          <w:rFonts w:ascii="Book Antiqua" w:hAnsi="Book Antiqua"/>
          <w:i/>
          <w:iCs/>
          <w:color w:val="000000"/>
          <w:sz w:val="24"/>
          <w:szCs w:val="24"/>
        </w:rPr>
        <w:t>JACC Cardiovasc Imaging</w:t>
      </w:r>
      <w:r w:rsidRPr="008E6B4A">
        <w:rPr>
          <w:rStyle w:val="apple-converted-space"/>
          <w:rFonts w:ascii="Book Antiqua" w:hAnsi="Book Antiqua"/>
          <w:color w:val="000000"/>
          <w:sz w:val="24"/>
          <w:szCs w:val="24"/>
        </w:rPr>
        <w:t> </w:t>
      </w:r>
      <w:r w:rsidRPr="008E6B4A">
        <w:rPr>
          <w:rFonts w:ascii="Book Antiqua" w:hAnsi="Book Antiqua"/>
          <w:color w:val="000000"/>
          <w:sz w:val="24"/>
          <w:szCs w:val="24"/>
        </w:rPr>
        <w:t>2010;</w:t>
      </w:r>
      <w:r w:rsidRPr="008E6B4A">
        <w:rPr>
          <w:rStyle w:val="apple-converted-space"/>
          <w:rFonts w:ascii="Book Antiqua" w:hAnsi="Book Antiqua"/>
          <w:color w:val="000000"/>
          <w:sz w:val="24"/>
          <w:szCs w:val="24"/>
        </w:rPr>
        <w:t> </w:t>
      </w:r>
      <w:r w:rsidRPr="008E6B4A">
        <w:rPr>
          <w:rFonts w:ascii="Book Antiqua" w:hAnsi="Book Antiqua"/>
          <w:b/>
          <w:bCs/>
          <w:color w:val="000000"/>
          <w:sz w:val="24"/>
          <w:szCs w:val="24"/>
        </w:rPr>
        <w:t>3</w:t>
      </w:r>
      <w:r w:rsidRPr="008E6B4A">
        <w:rPr>
          <w:rFonts w:ascii="Book Antiqua" w:hAnsi="Book Antiqua"/>
          <w:color w:val="000000"/>
          <w:sz w:val="24"/>
          <w:szCs w:val="24"/>
        </w:rPr>
        <w:t>: 605-613 [PMID: 20541716</w:t>
      </w:r>
      <w:r w:rsidRPr="008E6B4A">
        <w:rPr>
          <w:rFonts w:ascii="Book Antiqua" w:hAnsi="Book Antiqua"/>
          <w:sz w:val="24"/>
          <w:szCs w:val="24"/>
        </w:rPr>
        <w:t xml:space="preserve"> DOI: 10.1016/j.jcmg.2010.03.005</w:t>
      </w:r>
      <w:r w:rsidRPr="008E6B4A">
        <w:rPr>
          <w:rFonts w:ascii="Book Antiqua" w:hAnsi="Book Antiqua"/>
          <w:color w:val="000000"/>
          <w:sz w:val="24"/>
          <w:szCs w:val="24"/>
        </w:rPr>
        <w:t>]</w:t>
      </w:r>
      <w:r w:rsidRPr="008E6B4A">
        <w:rPr>
          <w:rFonts w:ascii="Book Antiqua" w:eastAsia="宋体" w:hAnsi="Book Antiqua" w:cs="宋体"/>
          <w:color w:val="000000"/>
          <w:sz w:val="24"/>
          <w:szCs w:val="24"/>
          <w:lang w:val="en-US" w:eastAsia="zh-CN"/>
        </w:rPr>
        <w:t xml:space="preserve"> </w:t>
      </w:r>
    </w:p>
    <w:p w14:paraId="2725119E" w14:textId="023DFA34"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16 </w:t>
      </w:r>
      <w:r w:rsidRPr="008E6B4A">
        <w:rPr>
          <w:rFonts w:ascii="Book Antiqua" w:eastAsia="宋体" w:hAnsi="Book Antiqua" w:cs="宋体"/>
          <w:b/>
          <w:bCs/>
          <w:color w:val="000000"/>
          <w:sz w:val="24"/>
          <w:szCs w:val="24"/>
          <w:lang w:val="en-US" w:eastAsia="zh-CN"/>
        </w:rPr>
        <w:t>Shinnar M</w:t>
      </w:r>
      <w:r w:rsidRPr="008E6B4A">
        <w:rPr>
          <w:rFonts w:ascii="Book Antiqua" w:eastAsia="宋体" w:hAnsi="Book Antiqua" w:cs="宋体"/>
          <w:color w:val="000000"/>
          <w:sz w:val="24"/>
          <w:szCs w:val="24"/>
          <w:lang w:val="en-US" w:eastAsia="zh-CN"/>
        </w:rPr>
        <w:t xml:space="preserve">, Fallon JT, Wehrli S, Levin M, Dalmacy D, Fayad ZA, Badimon JJ, Harrington M, Harrington E, Fuster V. </w:t>
      </w:r>
      <w:proofErr w:type="gramStart"/>
      <w:r w:rsidRPr="008E6B4A">
        <w:rPr>
          <w:rFonts w:ascii="Book Antiqua" w:eastAsia="宋体" w:hAnsi="Book Antiqua" w:cs="宋体"/>
          <w:color w:val="000000"/>
          <w:sz w:val="24"/>
          <w:szCs w:val="24"/>
          <w:lang w:val="en-US" w:eastAsia="zh-CN"/>
        </w:rPr>
        <w:t>The diagnostic accuracy of ex vivo MRI for human atherosclerotic plaque characterization.</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Arterioscler Thromb Vasc Biol</w:t>
      </w:r>
      <w:r w:rsidRPr="008E6B4A">
        <w:rPr>
          <w:rFonts w:ascii="Book Antiqua" w:eastAsia="宋体" w:hAnsi="Book Antiqua" w:cs="宋体"/>
          <w:color w:val="000000"/>
          <w:sz w:val="24"/>
          <w:szCs w:val="24"/>
          <w:lang w:val="en-US" w:eastAsia="zh-CN"/>
        </w:rPr>
        <w:t> 1999; </w:t>
      </w:r>
      <w:r w:rsidRPr="008E6B4A">
        <w:rPr>
          <w:rFonts w:ascii="Book Antiqua" w:eastAsia="宋体" w:hAnsi="Book Antiqua" w:cs="宋体"/>
          <w:b/>
          <w:bCs/>
          <w:color w:val="000000"/>
          <w:sz w:val="24"/>
          <w:szCs w:val="24"/>
          <w:lang w:val="en-US" w:eastAsia="zh-CN"/>
        </w:rPr>
        <w:t>19</w:t>
      </w:r>
      <w:r w:rsidRPr="008E6B4A">
        <w:rPr>
          <w:rFonts w:ascii="Book Antiqua" w:eastAsia="宋体" w:hAnsi="Book Antiqua" w:cs="宋体"/>
          <w:color w:val="000000"/>
          <w:sz w:val="24"/>
          <w:szCs w:val="24"/>
          <w:lang w:val="en-US" w:eastAsia="zh-CN"/>
        </w:rPr>
        <w:t>: 2756-2761 [PMID: 10559022 DOI: 10.1161/01.ATV.19.11.2756</w:t>
      </w:r>
      <w:r>
        <w:rPr>
          <w:rFonts w:ascii="Book Antiqua" w:eastAsia="宋体" w:hAnsi="Book Antiqua" w:cs="宋体"/>
          <w:color w:val="000000"/>
          <w:sz w:val="24"/>
          <w:szCs w:val="24"/>
          <w:lang w:val="en-US" w:eastAsia="zh-CN"/>
        </w:rPr>
        <w:t>]</w:t>
      </w:r>
    </w:p>
    <w:p w14:paraId="54219478" w14:textId="0C2E3281"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17 </w:t>
      </w:r>
      <w:r w:rsidRPr="008E6B4A">
        <w:rPr>
          <w:rFonts w:ascii="Book Antiqua" w:eastAsia="宋体" w:hAnsi="Book Antiqua" w:cs="宋体"/>
          <w:b/>
          <w:bCs/>
          <w:color w:val="000000"/>
          <w:sz w:val="24"/>
          <w:szCs w:val="24"/>
          <w:lang w:val="en-US" w:eastAsia="zh-CN"/>
        </w:rPr>
        <w:t>Yuan C</w:t>
      </w:r>
      <w:r w:rsidRPr="008E6B4A">
        <w:rPr>
          <w:rFonts w:ascii="Book Antiqua" w:eastAsia="宋体" w:hAnsi="Book Antiqua" w:cs="宋体"/>
          <w:color w:val="000000"/>
          <w:sz w:val="24"/>
          <w:szCs w:val="24"/>
          <w:lang w:val="en-US" w:eastAsia="zh-CN"/>
        </w:rPr>
        <w:t>, Mitsumori LM, Ferguson MS, Polissar NL, Echelard D, Ortiz G, Small R, Davies JW, Kerwin WS, Hatsukami TS. In vivo accuracy of multispectral magnetic resonance imaging for identifying lipid-rich necrotic cores and intraplaque hemorrhage in advanced human carotid plaques. </w:t>
      </w:r>
      <w:r w:rsidRPr="008E6B4A">
        <w:rPr>
          <w:rFonts w:ascii="Book Antiqua" w:eastAsia="宋体" w:hAnsi="Book Antiqua" w:cs="宋体"/>
          <w:i/>
          <w:iCs/>
          <w:color w:val="000000"/>
          <w:sz w:val="24"/>
          <w:szCs w:val="24"/>
          <w:lang w:val="en-US" w:eastAsia="zh-CN"/>
        </w:rPr>
        <w:t>Circulation</w:t>
      </w:r>
      <w:r w:rsidRPr="008E6B4A">
        <w:rPr>
          <w:rFonts w:ascii="Book Antiqua" w:eastAsia="宋体" w:hAnsi="Book Antiqua" w:cs="宋体"/>
          <w:color w:val="000000"/>
          <w:sz w:val="24"/>
          <w:szCs w:val="24"/>
          <w:lang w:val="en-US" w:eastAsia="zh-CN"/>
        </w:rPr>
        <w:t> 2001; </w:t>
      </w:r>
      <w:r w:rsidRPr="008E6B4A">
        <w:rPr>
          <w:rFonts w:ascii="Book Antiqua" w:eastAsia="宋体" w:hAnsi="Book Antiqua" w:cs="宋体"/>
          <w:b/>
          <w:bCs/>
          <w:color w:val="000000"/>
          <w:sz w:val="24"/>
          <w:szCs w:val="24"/>
          <w:lang w:val="en-US" w:eastAsia="zh-CN"/>
        </w:rPr>
        <w:t>104</w:t>
      </w:r>
      <w:r w:rsidRPr="008E6B4A">
        <w:rPr>
          <w:rFonts w:ascii="Book Antiqua" w:eastAsia="宋体" w:hAnsi="Book Antiqua" w:cs="宋体"/>
          <w:color w:val="000000"/>
          <w:sz w:val="24"/>
          <w:szCs w:val="24"/>
          <w:lang w:val="en-US" w:eastAsia="zh-CN"/>
        </w:rPr>
        <w:t>: 2051-2056 [PMID: 11673345 DOI: 10.1161/hc4201.097839</w:t>
      </w:r>
      <w:r>
        <w:rPr>
          <w:rFonts w:ascii="Book Antiqua" w:eastAsia="宋体" w:hAnsi="Book Antiqua" w:cs="宋体"/>
          <w:color w:val="000000"/>
          <w:sz w:val="24"/>
          <w:szCs w:val="24"/>
          <w:lang w:val="en-US" w:eastAsia="zh-CN"/>
        </w:rPr>
        <w:t>]</w:t>
      </w:r>
    </w:p>
    <w:p w14:paraId="274990AB" w14:textId="2FA62A9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18 </w:t>
      </w:r>
      <w:r w:rsidRPr="008E6B4A">
        <w:rPr>
          <w:rFonts w:ascii="Book Antiqua" w:eastAsia="宋体" w:hAnsi="Book Antiqua" w:cs="宋体"/>
          <w:b/>
          <w:bCs/>
          <w:color w:val="000000"/>
          <w:sz w:val="24"/>
          <w:szCs w:val="24"/>
          <w:lang w:val="en-US" w:eastAsia="zh-CN"/>
        </w:rPr>
        <w:t>Saam T</w:t>
      </w:r>
      <w:r w:rsidRPr="008E6B4A">
        <w:rPr>
          <w:rFonts w:ascii="Book Antiqua" w:eastAsia="宋体" w:hAnsi="Book Antiqua" w:cs="宋体"/>
          <w:color w:val="000000"/>
          <w:sz w:val="24"/>
          <w:szCs w:val="24"/>
          <w:lang w:val="en-US" w:eastAsia="zh-CN"/>
        </w:rPr>
        <w:t>, Ferguson MS, Yarnykh VL, Takaya N, Xu D, Polissar NL, Hatsukami TS, Yuan C. Quantitative evaluation of carotid plaque composition by in vivo MRI. </w:t>
      </w:r>
      <w:r w:rsidRPr="008E6B4A">
        <w:rPr>
          <w:rFonts w:ascii="Book Antiqua" w:eastAsia="宋体" w:hAnsi="Book Antiqua" w:cs="宋体"/>
          <w:i/>
          <w:iCs/>
          <w:color w:val="000000"/>
          <w:sz w:val="24"/>
          <w:szCs w:val="24"/>
          <w:lang w:val="en-US" w:eastAsia="zh-CN"/>
        </w:rPr>
        <w:t>Arterioscler Thromb Vasc Biol</w:t>
      </w:r>
      <w:r w:rsidRPr="008E6B4A">
        <w:rPr>
          <w:rFonts w:ascii="Book Antiqua" w:eastAsia="宋体" w:hAnsi="Book Antiqua" w:cs="宋体"/>
          <w:color w:val="000000"/>
          <w:sz w:val="24"/>
          <w:szCs w:val="24"/>
          <w:lang w:val="en-US" w:eastAsia="zh-CN"/>
        </w:rPr>
        <w:t> 2005; </w:t>
      </w:r>
      <w:r w:rsidRPr="008E6B4A">
        <w:rPr>
          <w:rFonts w:ascii="Book Antiqua" w:eastAsia="宋体" w:hAnsi="Book Antiqua" w:cs="宋体"/>
          <w:b/>
          <w:bCs/>
          <w:color w:val="000000"/>
          <w:sz w:val="24"/>
          <w:szCs w:val="24"/>
          <w:lang w:val="en-US" w:eastAsia="zh-CN"/>
        </w:rPr>
        <w:t>25</w:t>
      </w:r>
      <w:r w:rsidRPr="008E6B4A">
        <w:rPr>
          <w:rFonts w:ascii="Book Antiqua" w:eastAsia="宋体" w:hAnsi="Book Antiqua" w:cs="宋体"/>
          <w:color w:val="000000"/>
          <w:sz w:val="24"/>
          <w:szCs w:val="24"/>
          <w:lang w:val="en-US" w:eastAsia="zh-CN"/>
        </w:rPr>
        <w:t>: 234-239 [PMID: 15528475 DOI: 10.1161/01.ATV.0000149867.61851.31</w:t>
      </w:r>
      <w:r>
        <w:rPr>
          <w:rFonts w:ascii="Book Antiqua" w:eastAsia="宋体" w:hAnsi="Book Antiqua" w:cs="宋体"/>
          <w:color w:val="000000"/>
          <w:sz w:val="24"/>
          <w:szCs w:val="24"/>
          <w:lang w:val="en-US" w:eastAsia="zh-CN"/>
        </w:rPr>
        <w:t>]</w:t>
      </w:r>
    </w:p>
    <w:p w14:paraId="4C3FB820" w14:textId="18A256FD"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19 </w:t>
      </w:r>
      <w:r w:rsidRPr="008E6B4A">
        <w:rPr>
          <w:rFonts w:ascii="Book Antiqua" w:eastAsia="宋体" w:hAnsi="Book Antiqua" w:cs="宋体"/>
          <w:b/>
          <w:bCs/>
          <w:color w:val="000000"/>
          <w:sz w:val="24"/>
          <w:szCs w:val="24"/>
          <w:lang w:val="en-US" w:eastAsia="zh-CN"/>
        </w:rPr>
        <w:t>Saam T</w:t>
      </w:r>
      <w:r w:rsidRPr="008E6B4A">
        <w:rPr>
          <w:rFonts w:ascii="Book Antiqua" w:eastAsia="宋体" w:hAnsi="Book Antiqua" w:cs="宋体"/>
          <w:color w:val="000000"/>
          <w:sz w:val="24"/>
          <w:szCs w:val="24"/>
          <w:lang w:val="en-US" w:eastAsia="zh-CN"/>
        </w:rPr>
        <w:t>, Hatsukami TS, Takaya N, Chu B, Underhill H, Kerwin WS, Cai J, Ferguson MS, Yuan C.</w:t>
      </w:r>
      <w:proofErr w:type="gramEnd"/>
      <w:r w:rsidRPr="008E6B4A">
        <w:rPr>
          <w:rFonts w:ascii="Book Antiqua" w:eastAsia="宋体" w:hAnsi="Book Antiqua" w:cs="宋体"/>
          <w:color w:val="000000"/>
          <w:sz w:val="24"/>
          <w:szCs w:val="24"/>
          <w:lang w:val="en-US" w:eastAsia="zh-CN"/>
        </w:rPr>
        <w:t xml:space="preserve"> The vulnerable, or high-risk, atherosclerotic plaque: noninvasive MR imaging for characterization and assessment. </w:t>
      </w:r>
      <w:r w:rsidRPr="008E6B4A">
        <w:rPr>
          <w:rFonts w:ascii="Book Antiqua" w:eastAsia="宋体" w:hAnsi="Book Antiqua" w:cs="宋体"/>
          <w:i/>
          <w:iCs/>
          <w:color w:val="000000"/>
          <w:sz w:val="24"/>
          <w:szCs w:val="24"/>
          <w:lang w:val="en-US" w:eastAsia="zh-CN"/>
        </w:rPr>
        <w:t>Radiology</w:t>
      </w:r>
      <w:r w:rsidRPr="008E6B4A">
        <w:rPr>
          <w:rFonts w:ascii="Book Antiqua" w:eastAsia="宋体" w:hAnsi="Book Antiqua" w:cs="宋体"/>
          <w:color w:val="000000"/>
          <w:sz w:val="24"/>
          <w:szCs w:val="24"/>
          <w:lang w:val="en-US" w:eastAsia="zh-CN"/>
        </w:rPr>
        <w:t> 2007; </w:t>
      </w:r>
      <w:r w:rsidRPr="008E6B4A">
        <w:rPr>
          <w:rFonts w:ascii="Book Antiqua" w:eastAsia="宋体" w:hAnsi="Book Antiqua" w:cs="宋体"/>
          <w:b/>
          <w:bCs/>
          <w:color w:val="000000"/>
          <w:sz w:val="24"/>
          <w:szCs w:val="24"/>
          <w:lang w:val="en-US" w:eastAsia="zh-CN"/>
        </w:rPr>
        <w:t>244</w:t>
      </w:r>
      <w:r w:rsidRPr="008E6B4A">
        <w:rPr>
          <w:rFonts w:ascii="Book Antiqua" w:eastAsia="宋体" w:hAnsi="Book Antiqua" w:cs="宋体"/>
          <w:color w:val="000000"/>
          <w:sz w:val="24"/>
          <w:szCs w:val="24"/>
          <w:lang w:val="en-US" w:eastAsia="zh-CN"/>
        </w:rPr>
        <w:t>: 64-77 [PMID: 17581895 DOI: 10.1148/radiol.2441051769</w:t>
      </w:r>
      <w:r>
        <w:rPr>
          <w:rFonts w:ascii="Book Antiqua" w:eastAsia="宋体" w:hAnsi="Book Antiqua" w:cs="宋体"/>
          <w:color w:val="000000"/>
          <w:sz w:val="24"/>
          <w:szCs w:val="24"/>
          <w:lang w:val="en-US" w:eastAsia="zh-CN"/>
        </w:rPr>
        <w:t>]</w:t>
      </w:r>
    </w:p>
    <w:p w14:paraId="438792D2" w14:textId="4E745DCC"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20 </w:t>
      </w:r>
      <w:r w:rsidRPr="008E6B4A">
        <w:rPr>
          <w:rFonts w:ascii="Book Antiqua" w:eastAsia="宋体" w:hAnsi="Book Antiqua" w:cs="宋体"/>
          <w:b/>
          <w:color w:val="000000"/>
          <w:sz w:val="24"/>
          <w:szCs w:val="24"/>
          <w:lang w:val="en-US" w:eastAsia="zh-CN"/>
        </w:rPr>
        <w:t>Grimm JM,</w:t>
      </w:r>
      <w:r w:rsidRPr="008E6B4A">
        <w:rPr>
          <w:rFonts w:ascii="Book Antiqua" w:eastAsia="宋体" w:hAnsi="Book Antiqua" w:cs="宋体"/>
          <w:color w:val="000000"/>
          <w:sz w:val="24"/>
          <w:szCs w:val="24"/>
          <w:lang w:val="en-US" w:eastAsia="zh-CN"/>
        </w:rPr>
        <w:t xml:space="preserve"> Nikolaou K, Schindler A, Hettich R, Heigl F, Cyran CC, Schwarz F, Klingel R, Karpinska A, Yuan C, Dichgans M, Reiser MF, Saam T. Characteristics of carotid atherosclerotic plaques of chronic lipid apheresis patients as assessed by in vivo high-resolution CMR--a comparative analysis.</w:t>
      </w:r>
      <w:r w:rsidRPr="008E6B4A">
        <w:rPr>
          <w:rFonts w:ascii="Book Antiqua" w:eastAsia="宋体" w:hAnsi="Book Antiqua" w:cs="宋体"/>
          <w:i/>
          <w:color w:val="000000"/>
          <w:sz w:val="24"/>
          <w:szCs w:val="24"/>
          <w:lang w:val="en-US" w:eastAsia="zh-CN"/>
        </w:rPr>
        <w:t xml:space="preserve"> J Cardiovasc Magn Reson </w:t>
      </w:r>
      <w:r w:rsidRPr="008E6B4A">
        <w:rPr>
          <w:rFonts w:ascii="Book Antiqua" w:eastAsia="宋体" w:hAnsi="Book Antiqua" w:cs="宋体"/>
          <w:color w:val="000000"/>
          <w:sz w:val="24"/>
          <w:szCs w:val="24"/>
          <w:lang w:val="en-US" w:eastAsia="zh-CN"/>
        </w:rPr>
        <w:t>2012</w:t>
      </w:r>
      <w:r>
        <w:rPr>
          <w:rFonts w:ascii="Book Antiqua" w:eastAsia="宋体" w:hAnsi="Book Antiqua" w:cs="宋体"/>
          <w:color w:val="000000"/>
          <w:sz w:val="24"/>
          <w:szCs w:val="24"/>
          <w:lang w:val="en-US" w:eastAsia="zh-CN"/>
        </w:rPr>
        <w:t xml:space="preserve">; </w:t>
      </w:r>
      <w:r w:rsidRPr="008E6B4A">
        <w:rPr>
          <w:rFonts w:ascii="Book Antiqua" w:eastAsia="宋体" w:hAnsi="Book Antiqua" w:cs="宋体"/>
          <w:b/>
          <w:color w:val="000000"/>
          <w:sz w:val="24"/>
          <w:szCs w:val="24"/>
          <w:lang w:val="en-US" w:eastAsia="zh-CN"/>
        </w:rPr>
        <w:t>14:</w:t>
      </w:r>
      <w:r>
        <w:rPr>
          <w:rFonts w:ascii="Book Antiqua" w:eastAsia="宋体" w:hAnsi="Book Antiqua" w:cs="宋体"/>
          <w:color w:val="000000"/>
          <w:sz w:val="24"/>
          <w:szCs w:val="24"/>
          <w:lang w:val="en-US" w:eastAsia="zh-CN"/>
        </w:rPr>
        <w:t xml:space="preserve"> 80</w:t>
      </w:r>
      <w:r w:rsidRPr="008E6B4A">
        <w:rPr>
          <w:rFonts w:ascii="Book Antiqua" w:eastAsia="宋体" w:hAnsi="Book Antiqua" w:cs="宋体"/>
          <w:color w:val="000000"/>
          <w:sz w:val="24"/>
          <w:szCs w:val="24"/>
          <w:lang w:val="en-US" w:eastAsia="zh-CN"/>
        </w:rPr>
        <w:t xml:space="preserve"> </w:t>
      </w:r>
      <w:r>
        <w:rPr>
          <w:rFonts w:ascii="Book Antiqua" w:eastAsia="宋体" w:hAnsi="Book Antiqua" w:cs="宋体" w:hint="eastAsia"/>
          <w:color w:val="000000"/>
          <w:sz w:val="24"/>
          <w:szCs w:val="24"/>
          <w:lang w:val="en-US" w:eastAsia="zh-CN"/>
        </w:rPr>
        <w:t>[</w:t>
      </w:r>
      <w:r w:rsidRPr="008E6B4A">
        <w:rPr>
          <w:rFonts w:ascii="Book Antiqua" w:eastAsia="宋体" w:hAnsi="Book Antiqua" w:cs="宋体"/>
          <w:color w:val="000000"/>
          <w:sz w:val="24"/>
          <w:szCs w:val="24"/>
          <w:lang w:val="en-US" w:eastAsia="zh-CN"/>
        </w:rPr>
        <w:t>PMID</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 xml:space="preserve"> 23194143</w:t>
      </w:r>
      <w:r>
        <w:rPr>
          <w:rFonts w:ascii="Book Antiqua" w:eastAsia="宋体" w:hAnsi="Book Antiqua" w:cs="宋体" w:hint="eastAsia"/>
          <w:color w:val="000000"/>
          <w:sz w:val="24"/>
          <w:szCs w:val="24"/>
          <w:lang w:val="en-US" w:eastAsia="zh-CN"/>
        </w:rPr>
        <w:t xml:space="preserve"> </w:t>
      </w:r>
      <w:r w:rsidRPr="008E6B4A">
        <w:rPr>
          <w:rFonts w:ascii="Book Antiqua" w:eastAsia="宋体" w:hAnsi="Book Antiqua" w:cs="宋体"/>
          <w:color w:val="000000"/>
          <w:sz w:val="24"/>
          <w:szCs w:val="24"/>
          <w:lang w:val="en-US" w:eastAsia="zh-CN"/>
        </w:rPr>
        <w:t>DOI: 10.1186/1532-429X-14-80</w:t>
      </w:r>
      <w:r>
        <w:rPr>
          <w:rFonts w:ascii="Book Antiqua" w:eastAsia="宋体" w:hAnsi="Book Antiqua" w:cs="宋体" w:hint="eastAsia"/>
          <w:color w:val="000000"/>
          <w:sz w:val="24"/>
          <w:szCs w:val="24"/>
          <w:lang w:val="en-US" w:eastAsia="zh-CN"/>
        </w:rPr>
        <w:t>]</w:t>
      </w:r>
      <w:r w:rsidRPr="008E6B4A">
        <w:rPr>
          <w:rFonts w:ascii="Book Antiqua" w:eastAsia="宋体" w:hAnsi="Book Antiqua" w:cs="宋体"/>
          <w:color w:val="000000"/>
          <w:sz w:val="24"/>
          <w:szCs w:val="24"/>
          <w:lang w:val="en-US" w:eastAsia="zh-CN"/>
        </w:rPr>
        <w:t xml:space="preserve"> </w:t>
      </w:r>
    </w:p>
    <w:p w14:paraId="43184B0B" w14:textId="5D07BC62"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lastRenderedPageBreak/>
        <w:t>21 </w:t>
      </w:r>
      <w:r w:rsidRPr="008E6B4A">
        <w:rPr>
          <w:rFonts w:ascii="Book Antiqua" w:eastAsia="宋体" w:hAnsi="Book Antiqua" w:cs="宋体"/>
          <w:b/>
          <w:bCs/>
          <w:color w:val="000000"/>
          <w:sz w:val="24"/>
          <w:szCs w:val="24"/>
          <w:lang w:val="en-US" w:eastAsia="zh-CN"/>
        </w:rPr>
        <w:t>Zhao XQ</w:t>
      </w:r>
      <w:r w:rsidRPr="008E6B4A">
        <w:rPr>
          <w:rFonts w:ascii="Book Antiqua" w:eastAsia="宋体" w:hAnsi="Book Antiqua" w:cs="宋体"/>
          <w:color w:val="000000"/>
          <w:sz w:val="24"/>
          <w:szCs w:val="24"/>
          <w:lang w:val="en-US" w:eastAsia="zh-CN"/>
        </w:rPr>
        <w:t>, Yuan C, Hatsukami TS, Frechette EH, Kang XJ, Maravilla KR, Brown BG. Effects of prolonged intensive lipid-lowering therapy on the characteristics of carotid atherosclerotic plaques in vivo by MRI: a case-control study. </w:t>
      </w:r>
      <w:r w:rsidRPr="008E6B4A">
        <w:rPr>
          <w:rFonts w:ascii="Book Antiqua" w:eastAsia="宋体" w:hAnsi="Book Antiqua" w:cs="宋体"/>
          <w:i/>
          <w:iCs/>
          <w:color w:val="000000"/>
          <w:sz w:val="24"/>
          <w:szCs w:val="24"/>
          <w:lang w:val="en-US" w:eastAsia="zh-CN"/>
        </w:rPr>
        <w:t>Arterioscler Thromb Vasc Biol</w:t>
      </w:r>
      <w:r w:rsidRPr="008E6B4A">
        <w:rPr>
          <w:rFonts w:ascii="Book Antiqua" w:eastAsia="宋体" w:hAnsi="Book Antiqua" w:cs="宋体"/>
          <w:color w:val="000000"/>
          <w:sz w:val="24"/>
          <w:szCs w:val="24"/>
          <w:lang w:val="en-US" w:eastAsia="zh-CN"/>
        </w:rPr>
        <w:t> 2001; </w:t>
      </w:r>
      <w:r w:rsidRPr="008E6B4A">
        <w:rPr>
          <w:rFonts w:ascii="Book Antiqua" w:eastAsia="宋体" w:hAnsi="Book Antiqua" w:cs="宋体"/>
          <w:b/>
          <w:bCs/>
          <w:color w:val="000000"/>
          <w:sz w:val="24"/>
          <w:szCs w:val="24"/>
          <w:lang w:val="en-US" w:eastAsia="zh-CN"/>
        </w:rPr>
        <w:t>21</w:t>
      </w:r>
      <w:r w:rsidRPr="008E6B4A">
        <w:rPr>
          <w:rFonts w:ascii="Book Antiqua" w:eastAsia="宋体" w:hAnsi="Book Antiqua" w:cs="宋体"/>
          <w:color w:val="000000"/>
          <w:sz w:val="24"/>
          <w:szCs w:val="24"/>
          <w:lang w:val="en-US" w:eastAsia="zh-CN"/>
        </w:rPr>
        <w:t>: 1623-1629 [PMID: 11597936 DOI: 10.1161/hq1001.098463</w:t>
      </w:r>
      <w:r>
        <w:rPr>
          <w:rFonts w:ascii="Book Antiqua" w:eastAsia="宋体" w:hAnsi="Book Antiqua" w:cs="宋体"/>
          <w:color w:val="000000"/>
          <w:sz w:val="24"/>
          <w:szCs w:val="24"/>
          <w:lang w:val="en-US" w:eastAsia="zh-CN"/>
        </w:rPr>
        <w:t>]</w:t>
      </w:r>
    </w:p>
    <w:p w14:paraId="1603CD26" w14:textId="105E75B3"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22 </w:t>
      </w:r>
      <w:r w:rsidRPr="008E6B4A">
        <w:rPr>
          <w:rFonts w:ascii="Book Antiqua" w:eastAsia="宋体" w:hAnsi="Book Antiqua" w:cs="宋体"/>
          <w:b/>
          <w:bCs/>
          <w:color w:val="000000"/>
          <w:sz w:val="24"/>
          <w:szCs w:val="24"/>
          <w:lang w:val="en-US" w:eastAsia="zh-CN"/>
        </w:rPr>
        <w:t>Verwoert GC</w:t>
      </w:r>
      <w:r w:rsidRPr="008E6B4A">
        <w:rPr>
          <w:rFonts w:ascii="Book Antiqua" w:eastAsia="宋体" w:hAnsi="Book Antiqua" w:cs="宋体"/>
          <w:color w:val="000000"/>
          <w:sz w:val="24"/>
          <w:szCs w:val="24"/>
          <w:lang w:val="en-US" w:eastAsia="zh-CN"/>
        </w:rPr>
        <w:t>, Franco OH, Hoeks AP, Reneman RS, Hofman A, V Duijn CM, Sijbrands EJ, Witteman JC, Mattace-Raso FU.</w:t>
      </w:r>
      <w:proofErr w:type="gramEnd"/>
      <w:r w:rsidRPr="008E6B4A">
        <w:rPr>
          <w:rFonts w:ascii="Book Antiqua" w:eastAsia="宋体" w:hAnsi="Book Antiqua" w:cs="宋体"/>
          <w:color w:val="000000"/>
          <w:sz w:val="24"/>
          <w:szCs w:val="24"/>
          <w:lang w:val="en-US" w:eastAsia="zh-CN"/>
        </w:rPr>
        <w:t xml:space="preserve"> Arterial stiffness and hypertension in a large population of untreated individuals: the Rotterdam Study. </w:t>
      </w:r>
      <w:r w:rsidRPr="008E6B4A">
        <w:rPr>
          <w:rFonts w:ascii="Book Antiqua" w:eastAsia="宋体" w:hAnsi="Book Antiqua" w:cs="宋体"/>
          <w:i/>
          <w:iCs/>
          <w:color w:val="000000"/>
          <w:sz w:val="24"/>
          <w:szCs w:val="24"/>
          <w:lang w:val="en-US" w:eastAsia="zh-CN"/>
        </w:rPr>
        <w:t>J Hypertens</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32</w:t>
      </w:r>
      <w:r w:rsidRPr="008E6B4A">
        <w:rPr>
          <w:rFonts w:ascii="Book Antiqua" w:eastAsia="宋体" w:hAnsi="Book Antiqua" w:cs="宋体"/>
          <w:color w:val="000000"/>
          <w:sz w:val="24"/>
          <w:szCs w:val="24"/>
          <w:lang w:val="en-US" w:eastAsia="zh-CN"/>
        </w:rPr>
        <w:t>: 1606-112; discussion 1612 [PMID: 24886821 DOI: 10.1097/HJH.0000000000000237</w:t>
      </w:r>
      <w:r>
        <w:rPr>
          <w:rFonts w:ascii="Book Antiqua" w:eastAsia="宋体" w:hAnsi="Book Antiqua" w:cs="宋体"/>
          <w:color w:val="000000"/>
          <w:sz w:val="24"/>
          <w:szCs w:val="24"/>
          <w:lang w:val="en-US" w:eastAsia="zh-CN"/>
        </w:rPr>
        <w:t>]</w:t>
      </w:r>
    </w:p>
    <w:p w14:paraId="2AE1F0B7" w14:textId="37E7D1A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23 </w:t>
      </w:r>
      <w:r w:rsidRPr="008E6B4A">
        <w:rPr>
          <w:rFonts w:ascii="Book Antiqua" w:eastAsia="宋体" w:hAnsi="Book Antiqua" w:cs="宋体"/>
          <w:b/>
          <w:bCs/>
          <w:color w:val="000000"/>
          <w:sz w:val="24"/>
          <w:szCs w:val="24"/>
          <w:lang w:val="en-US" w:eastAsia="zh-CN"/>
        </w:rPr>
        <w:t>Shan Y</w:t>
      </w:r>
      <w:r w:rsidRPr="008E6B4A">
        <w:rPr>
          <w:rFonts w:ascii="Book Antiqua" w:eastAsia="宋体" w:hAnsi="Book Antiqua" w:cs="宋体"/>
          <w:color w:val="000000"/>
          <w:sz w:val="24"/>
          <w:szCs w:val="24"/>
          <w:lang w:val="en-US" w:eastAsia="zh-CN"/>
        </w:rPr>
        <w:t>, Lin J, Xu P, Zeng M, Lin H, Yan H. The combined effect of hypertension and type 2 diabetes mellitus on aortic stiffness and endothelial dysfunction: an integrated study with high-resolution MRI. </w:t>
      </w:r>
      <w:r w:rsidRPr="008E6B4A">
        <w:rPr>
          <w:rFonts w:ascii="Book Antiqua" w:eastAsia="宋体" w:hAnsi="Book Antiqua" w:cs="宋体"/>
          <w:i/>
          <w:iCs/>
          <w:color w:val="000000"/>
          <w:sz w:val="24"/>
          <w:szCs w:val="24"/>
          <w:lang w:val="en-US" w:eastAsia="zh-CN"/>
        </w:rPr>
        <w:t>Magn Reson Imaging</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32</w:t>
      </w:r>
      <w:r w:rsidRPr="008E6B4A">
        <w:rPr>
          <w:rFonts w:ascii="Book Antiqua" w:eastAsia="宋体" w:hAnsi="Book Antiqua" w:cs="宋体"/>
          <w:color w:val="000000"/>
          <w:sz w:val="24"/>
          <w:szCs w:val="24"/>
          <w:lang w:val="en-US" w:eastAsia="zh-CN"/>
        </w:rPr>
        <w:t>: 211-216 [PMID: 24462301 DOI: 10.1016/j.mri.2013.12.011</w:t>
      </w:r>
      <w:r>
        <w:rPr>
          <w:rFonts w:ascii="Book Antiqua" w:eastAsia="宋体" w:hAnsi="Book Antiqua" w:cs="宋体"/>
          <w:color w:val="000000"/>
          <w:sz w:val="24"/>
          <w:szCs w:val="24"/>
          <w:lang w:val="en-US" w:eastAsia="zh-CN"/>
        </w:rPr>
        <w:t>]</w:t>
      </w:r>
    </w:p>
    <w:p w14:paraId="38DC6204" w14:textId="223ED8EB"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24 </w:t>
      </w:r>
      <w:r w:rsidRPr="008E6B4A">
        <w:rPr>
          <w:rFonts w:ascii="Book Antiqua" w:eastAsia="宋体" w:hAnsi="Book Antiqua" w:cs="宋体"/>
          <w:b/>
          <w:bCs/>
          <w:color w:val="000000"/>
          <w:sz w:val="24"/>
          <w:szCs w:val="24"/>
          <w:lang w:val="en-US" w:eastAsia="zh-CN"/>
        </w:rPr>
        <w:t>Shiga T</w:t>
      </w:r>
      <w:r w:rsidRPr="008E6B4A">
        <w:rPr>
          <w:rFonts w:ascii="Book Antiqua" w:eastAsia="宋体" w:hAnsi="Book Antiqua" w:cs="宋体"/>
          <w:color w:val="000000"/>
          <w:sz w:val="24"/>
          <w:szCs w:val="24"/>
          <w:lang w:val="en-US" w:eastAsia="zh-CN"/>
        </w:rPr>
        <w:t>, Wajima Z, Apfel CC, Inoue T, Ohe Y. Diagnostic accuracy of transesophageal echocardiography, helical computed tomography, and magnetic resonance imaging for suspected thoracic aortic dissection: systematic review and meta-analysis. </w:t>
      </w:r>
      <w:r w:rsidRPr="008E6B4A">
        <w:rPr>
          <w:rFonts w:ascii="Book Antiqua" w:eastAsia="宋体" w:hAnsi="Book Antiqua" w:cs="宋体"/>
          <w:i/>
          <w:iCs/>
          <w:color w:val="000000"/>
          <w:sz w:val="24"/>
          <w:szCs w:val="24"/>
          <w:lang w:val="en-US" w:eastAsia="zh-CN"/>
        </w:rPr>
        <w:t>Arch Intern Med</w:t>
      </w:r>
      <w:r w:rsidRPr="008E6B4A">
        <w:rPr>
          <w:rFonts w:ascii="Book Antiqua" w:eastAsia="宋体" w:hAnsi="Book Antiqua" w:cs="宋体"/>
          <w:color w:val="000000"/>
          <w:sz w:val="24"/>
          <w:szCs w:val="24"/>
          <w:lang w:val="en-US" w:eastAsia="zh-CN"/>
        </w:rPr>
        <w:t> 2006; </w:t>
      </w:r>
      <w:r w:rsidRPr="008E6B4A">
        <w:rPr>
          <w:rFonts w:ascii="Book Antiqua" w:eastAsia="宋体" w:hAnsi="Book Antiqua" w:cs="宋体"/>
          <w:b/>
          <w:bCs/>
          <w:color w:val="000000"/>
          <w:sz w:val="24"/>
          <w:szCs w:val="24"/>
          <w:lang w:val="en-US" w:eastAsia="zh-CN"/>
        </w:rPr>
        <w:t>166</w:t>
      </w:r>
      <w:r w:rsidRPr="008E6B4A">
        <w:rPr>
          <w:rFonts w:ascii="Book Antiqua" w:eastAsia="宋体" w:hAnsi="Book Antiqua" w:cs="宋体"/>
          <w:color w:val="000000"/>
          <w:sz w:val="24"/>
          <w:szCs w:val="24"/>
          <w:lang w:val="en-US" w:eastAsia="zh-CN"/>
        </w:rPr>
        <w:t>: 1350-1356 [PMID: 16831999 DOI: 10.1001/archinte.166.13.1350</w:t>
      </w:r>
      <w:r>
        <w:rPr>
          <w:rFonts w:ascii="Book Antiqua" w:eastAsia="宋体" w:hAnsi="Book Antiqua" w:cs="宋体"/>
          <w:color w:val="000000"/>
          <w:sz w:val="24"/>
          <w:szCs w:val="24"/>
          <w:lang w:val="en-US" w:eastAsia="zh-CN"/>
        </w:rPr>
        <w:t>]</w:t>
      </w:r>
    </w:p>
    <w:p w14:paraId="79A8FC81" w14:textId="0D4B608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25 </w:t>
      </w:r>
      <w:r w:rsidRPr="008E6B4A">
        <w:rPr>
          <w:rFonts w:ascii="Book Antiqua" w:eastAsia="宋体" w:hAnsi="Book Antiqua" w:cs="宋体"/>
          <w:b/>
          <w:bCs/>
          <w:color w:val="000000"/>
          <w:sz w:val="24"/>
          <w:szCs w:val="24"/>
          <w:lang w:val="en-US" w:eastAsia="zh-CN"/>
        </w:rPr>
        <w:t>Maceira AM</w:t>
      </w:r>
      <w:r w:rsidRPr="008E6B4A">
        <w:rPr>
          <w:rFonts w:ascii="Book Antiqua" w:eastAsia="宋体" w:hAnsi="Book Antiqua" w:cs="宋体"/>
          <w:color w:val="000000"/>
          <w:sz w:val="24"/>
          <w:szCs w:val="24"/>
          <w:lang w:val="en-US" w:eastAsia="zh-CN"/>
        </w:rPr>
        <w:t xml:space="preserve">, Mohiaddin RH. </w:t>
      </w:r>
      <w:proofErr w:type="gramStart"/>
      <w:r w:rsidRPr="008E6B4A">
        <w:rPr>
          <w:rFonts w:ascii="Book Antiqua" w:eastAsia="宋体" w:hAnsi="Book Antiqua" w:cs="宋体"/>
          <w:color w:val="000000"/>
          <w:sz w:val="24"/>
          <w:szCs w:val="24"/>
          <w:lang w:val="en-US" w:eastAsia="zh-CN"/>
        </w:rPr>
        <w:t>Cardiovascular magnetic resonance in systemic hypertension.</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J Cardiovasc Magn Reson</w:t>
      </w:r>
      <w:r w:rsidRPr="008E6B4A">
        <w:rPr>
          <w:rFonts w:ascii="Book Antiqua" w:eastAsia="宋体" w:hAnsi="Book Antiqua" w:cs="宋体"/>
          <w:color w:val="000000"/>
          <w:sz w:val="24"/>
          <w:szCs w:val="24"/>
          <w:lang w:val="en-US" w:eastAsia="zh-CN"/>
        </w:rPr>
        <w:t> 2012; </w:t>
      </w:r>
      <w:r w:rsidRPr="008E6B4A">
        <w:rPr>
          <w:rFonts w:ascii="Book Antiqua" w:eastAsia="宋体" w:hAnsi="Book Antiqua" w:cs="宋体"/>
          <w:b/>
          <w:bCs/>
          <w:color w:val="000000"/>
          <w:sz w:val="24"/>
          <w:szCs w:val="24"/>
          <w:lang w:val="en-US" w:eastAsia="zh-CN"/>
        </w:rPr>
        <w:t>14</w:t>
      </w:r>
      <w:r w:rsidRPr="008E6B4A">
        <w:rPr>
          <w:rFonts w:ascii="Book Antiqua" w:eastAsia="宋体" w:hAnsi="Book Antiqua" w:cs="宋体"/>
          <w:color w:val="000000"/>
          <w:sz w:val="24"/>
          <w:szCs w:val="24"/>
          <w:lang w:val="en-US" w:eastAsia="zh-CN"/>
        </w:rPr>
        <w:t>: 28 [PMID: 22559053 DOI: 10.1186/1532-429X-14-28</w:t>
      </w:r>
      <w:r>
        <w:rPr>
          <w:rFonts w:ascii="Book Antiqua" w:eastAsia="宋体" w:hAnsi="Book Antiqua" w:cs="宋体"/>
          <w:color w:val="000000"/>
          <w:sz w:val="24"/>
          <w:szCs w:val="24"/>
          <w:lang w:val="en-US" w:eastAsia="zh-CN"/>
        </w:rPr>
        <w:t>]</w:t>
      </w:r>
    </w:p>
    <w:p w14:paraId="62EBE4E3" w14:textId="103FED11"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26 </w:t>
      </w:r>
      <w:r w:rsidRPr="008E6B4A">
        <w:rPr>
          <w:rFonts w:ascii="Book Antiqua" w:eastAsia="宋体" w:hAnsi="Book Antiqua" w:cs="宋体"/>
          <w:b/>
          <w:bCs/>
          <w:color w:val="000000"/>
          <w:sz w:val="24"/>
          <w:szCs w:val="24"/>
          <w:lang w:val="en-US" w:eastAsia="zh-CN"/>
        </w:rPr>
        <w:t>Andersen K</w:t>
      </w:r>
      <w:r w:rsidRPr="008E6B4A">
        <w:rPr>
          <w:rFonts w:ascii="Book Antiqua" w:eastAsia="宋体" w:hAnsi="Book Antiqua" w:cs="宋体"/>
          <w:color w:val="000000"/>
          <w:sz w:val="24"/>
          <w:szCs w:val="24"/>
          <w:lang w:val="en-US" w:eastAsia="zh-CN"/>
        </w:rPr>
        <w:t>, Hennersdorf M, Cohnen M, Blondin D, Mödder U, Poll LW. Myocardial delayed contrast enhancement in patients with arterial hypertension: initial results of cardiac MRI. </w:t>
      </w:r>
      <w:r w:rsidRPr="008E6B4A">
        <w:rPr>
          <w:rFonts w:ascii="Book Antiqua" w:eastAsia="宋体" w:hAnsi="Book Antiqua" w:cs="宋体"/>
          <w:i/>
          <w:iCs/>
          <w:color w:val="000000"/>
          <w:sz w:val="24"/>
          <w:szCs w:val="24"/>
          <w:lang w:val="en-US" w:eastAsia="zh-CN"/>
        </w:rPr>
        <w:t>Eur J Radiol</w:t>
      </w:r>
      <w:r w:rsidRPr="008E6B4A">
        <w:rPr>
          <w:rFonts w:ascii="Book Antiqua" w:eastAsia="宋体" w:hAnsi="Book Antiqua" w:cs="宋体"/>
          <w:color w:val="000000"/>
          <w:sz w:val="24"/>
          <w:szCs w:val="24"/>
          <w:lang w:val="en-US" w:eastAsia="zh-CN"/>
        </w:rPr>
        <w:t> 2009; </w:t>
      </w:r>
      <w:r w:rsidRPr="008E6B4A">
        <w:rPr>
          <w:rFonts w:ascii="Book Antiqua" w:eastAsia="宋体" w:hAnsi="Book Antiqua" w:cs="宋体"/>
          <w:b/>
          <w:bCs/>
          <w:color w:val="000000"/>
          <w:sz w:val="24"/>
          <w:szCs w:val="24"/>
          <w:lang w:val="en-US" w:eastAsia="zh-CN"/>
        </w:rPr>
        <w:t>71</w:t>
      </w:r>
      <w:r w:rsidRPr="008E6B4A">
        <w:rPr>
          <w:rFonts w:ascii="Book Antiqua" w:eastAsia="宋体" w:hAnsi="Book Antiqua" w:cs="宋体"/>
          <w:color w:val="000000"/>
          <w:sz w:val="24"/>
          <w:szCs w:val="24"/>
          <w:lang w:val="en-US" w:eastAsia="zh-CN"/>
        </w:rPr>
        <w:t>: 75-81 [PMID: 18434065 DOI: 10.1016/j.ejrad.2008.03.009</w:t>
      </w:r>
      <w:r>
        <w:rPr>
          <w:rFonts w:ascii="Book Antiqua" w:eastAsia="宋体" w:hAnsi="Book Antiqua" w:cs="宋体"/>
          <w:color w:val="000000"/>
          <w:sz w:val="24"/>
          <w:szCs w:val="24"/>
          <w:lang w:val="en-US" w:eastAsia="zh-CN"/>
        </w:rPr>
        <w:t>]</w:t>
      </w:r>
    </w:p>
    <w:p w14:paraId="0EB8B441" w14:textId="4CFCA36D"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 xml:space="preserve">27 </w:t>
      </w:r>
      <w:r w:rsidR="00484725" w:rsidRPr="00484725">
        <w:rPr>
          <w:rFonts w:ascii="Book Antiqua" w:eastAsia="Arial" w:hAnsi="Book Antiqua" w:cs="Arial"/>
          <w:b/>
          <w:sz w:val="24"/>
          <w:szCs w:val="24"/>
          <w:lang w:val="es-ES"/>
        </w:rPr>
        <w:t>ALLHAT Officers and Coordinators for the ALLHAT Collaborative Research Group</w:t>
      </w:r>
      <w:r w:rsidRPr="008E6B4A">
        <w:rPr>
          <w:rFonts w:ascii="Book Antiqua" w:eastAsia="宋体" w:hAnsi="Book Antiqua" w:cs="宋体"/>
          <w:b/>
          <w:color w:val="000000"/>
          <w:sz w:val="24"/>
          <w:szCs w:val="24"/>
          <w:lang w:val="en-US" w:eastAsia="zh-CN"/>
        </w:rPr>
        <w:t>.</w:t>
      </w:r>
      <w:r w:rsidRPr="008E6B4A">
        <w:rPr>
          <w:rFonts w:ascii="Book Antiqua" w:eastAsia="宋体" w:hAnsi="Book Antiqua" w:cs="宋体"/>
          <w:color w:val="000000"/>
          <w:sz w:val="24"/>
          <w:szCs w:val="24"/>
          <w:lang w:val="en-US" w:eastAsia="zh-CN"/>
        </w:rPr>
        <w:t xml:space="preserve"> Major outcomes in high-risk hypertensive patients randomized to angiotensin-converting enzyme inhibitor or calcium channel blocker vs diuretic: The Antihypertensive and Lipid-Lowering Treatment to Prevent Heart Attack Trial </w:t>
      </w:r>
      <w:r w:rsidRPr="008E6B4A">
        <w:rPr>
          <w:rFonts w:ascii="Book Antiqua" w:eastAsia="宋体" w:hAnsi="Book Antiqua" w:cs="宋体"/>
          <w:color w:val="000000"/>
          <w:sz w:val="24"/>
          <w:szCs w:val="24"/>
          <w:lang w:val="en-US" w:eastAsia="zh-CN"/>
        </w:rPr>
        <w:lastRenderedPageBreak/>
        <w:t>(ALLHAT). </w:t>
      </w:r>
      <w:r w:rsidRPr="008E6B4A">
        <w:rPr>
          <w:rFonts w:ascii="Book Antiqua" w:eastAsia="宋体" w:hAnsi="Book Antiqua" w:cs="宋体"/>
          <w:i/>
          <w:iCs/>
          <w:color w:val="000000"/>
          <w:sz w:val="24"/>
          <w:szCs w:val="24"/>
          <w:lang w:val="en-US" w:eastAsia="zh-CN"/>
        </w:rPr>
        <w:t>JAMA</w:t>
      </w:r>
      <w:r w:rsidRPr="008E6B4A">
        <w:rPr>
          <w:rFonts w:ascii="Book Antiqua" w:eastAsia="宋体" w:hAnsi="Book Antiqua" w:cs="宋体"/>
          <w:color w:val="000000"/>
          <w:sz w:val="24"/>
          <w:szCs w:val="24"/>
          <w:lang w:val="en-US" w:eastAsia="zh-CN"/>
        </w:rPr>
        <w:t> 2002; </w:t>
      </w:r>
      <w:r w:rsidRPr="008E6B4A">
        <w:rPr>
          <w:rFonts w:ascii="Book Antiqua" w:eastAsia="宋体" w:hAnsi="Book Antiqua" w:cs="宋体"/>
          <w:b/>
          <w:bCs/>
          <w:color w:val="000000"/>
          <w:sz w:val="24"/>
          <w:szCs w:val="24"/>
          <w:lang w:val="en-US" w:eastAsia="zh-CN"/>
        </w:rPr>
        <w:t>288</w:t>
      </w:r>
      <w:r w:rsidRPr="008E6B4A">
        <w:rPr>
          <w:rFonts w:ascii="Book Antiqua" w:eastAsia="宋体" w:hAnsi="Book Antiqua" w:cs="宋体"/>
          <w:color w:val="000000"/>
          <w:sz w:val="24"/>
          <w:szCs w:val="24"/>
          <w:lang w:val="en-US" w:eastAsia="zh-CN"/>
        </w:rPr>
        <w:t>: 2981-2997 [PMID: 12479763 DOI: 10.1001/jama.288.23.2981</w:t>
      </w:r>
      <w:r>
        <w:rPr>
          <w:rFonts w:ascii="Book Antiqua" w:eastAsia="宋体" w:hAnsi="Book Antiqua" w:cs="宋体"/>
          <w:color w:val="000000"/>
          <w:sz w:val="24"/>
          <w:szCs w:val="24"/>
          <w:lang w:val="en-US" w:eastAsia="zh-CN"/>
        </w:rPr>
        <w:t>]</w:t>
      </w:r>
    </w:p>
    <w:p w14:paraId="5EE7E8A5" w14:textId="7B57BA9F"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28 </w:t>
      </w:r>
      <w:r w:rsidRPr="008E6B4A">
        <w:rPr>
          <w:rFonts w:ascii="Book Antiqua" w:eastAsia="宋体" w:hAnsi="Book Antiqua" w:cs="宋体"/>
          <w:b/>
          <w:bCs/>
          <w:color w:val="000000"/>
          <w:sz w:val="24"/>
          <w:szCs w:val="24"/>
          <w:lang w:val="en-US" w:eastAsia="zh-CN"/>
        </w:rPr>
        <w:t>Calhoun DA</w:t>
      </w:r>
      <w:r w:rsidRPr="008E6B4A">
        <w:rPr>
          <w:rFonts w:ascii="Book Antiqua" w:eastAsia="宋体" w:hAnsi="Book Antiqua" w:cs="宋体"/>
          <w:color w:val="000000"/>
          <w:sz w:val="24"/>
          <w:szCs w:val="24"/>
          <w:lang w:val="en-US" w:eastAsia="zh-CN"/>
        </w:rPr>
        <w:t xml:space="preserve">, Jones D, Textor S, Goff DC, Murphy TP, Toto RD, White A, Cushman WC, White W, Sica D, Ferdinand K, Giles TD, Falkner B, Carey RM. Resistant hypertension: diagnosis, evaluation, and treatment. </w:t>
      </w:r>
      <w:proofErr w:type="gramStart"/>
      <w:r w:rsidRPr="008E6B4A">
        <w:rPr>
          <w:rFonts w:ascii="Book Antiqua" w:eastAsia="宋体" w:hAnsi="Book Antiqua" w:cs="宋体"/>
          <w:color w:val="000000"/>
          <w:sz w:val="24"/>
          <w:szCs w:val="24"/>
          <w:lang w:val="en-US" w:eastAsia="zh-CN"/>
        </w:rPr>
        <w:t>A scientific statement from the American Heart Association Professional Education Committee of the Council for High Blood Pressure Research.</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Hypertension</w:t>
      </w:r>
      <w:r w:rsidRPr="008E6B4A">
        <w:rPr>
          <w:rFonts w:ascii="Book Antiqua" w:eastAsia="宋体" w:hAnsi="Book Antiqua" w:cs="宋体"/>
          <w:color w:val="000000"/>
          <w:sz w:val="24"/>
          <w:szCs w:val="24"/>
          <w:lang w:val="en-US" w:eastAsia="zh-CN"/>
        </w:rPr>
        <w:t> 2008; </w:t>
      </w:r>
      <w:r w:rsidRPr="008E6B4A">
        <w:rPr>
          <w:rFonts w:ascii="Book Antiqua" w:eastAsia="宋体" w:hAnsi="Book Antiqua" w:cs="宋体"/>
          <w:b/>
          <w:bCs/>
          <w:color w:val="000000"/>
          <w:sz w:val="24"/>
          <w:szCs w:val="24"/>
          <w:lang w:val="en-US" w:eastAsia="zh-CN"/>
        </w:rPr>
        <w:t>51</w:t>
      </w:r>
      <w:r w:rsidRPr="008E6B4A">
        <w:rPr>
          <w:rFonts w:ascii="Book Antiqua" w:eastAsia="宋体" w:hAnsi="Book Antiqua" w:cs="宋体"/>
          <w:color w:val="000000"/>
          <w:sz w:val="24"/>
          <w:szCs w:val="24"/>
          <w:lang w:val="en-US" w:eastAsia="zh-CN"/>
        </w:rPr>
        <w:t>: 1403-1419 [PMID: 18391085 DOI: 10.1161/HYPERTENSIONAHA.108.189141</w:t>
      </w:r>
      <w:r>
        <w:rPr>
          <w:rFonts w:ascii="Book Antiqua" w:eastAsia="宋体" w:hAnsi="Book Antiqua" w:cs="宋体"/>
          <w:color w:val="000000"/>
          <w:sz w:val="24"/>
          <w:szCs w:val="24"/>
          <w:lang w:val="en-US" w:eastAsia="zh-CN"/>
        </w:rPr>
        <w:t>]</w:t>
      </w:r>
    </w:p>
    <w:p w14:paraId="01D4E347" w14:textId="4EF27F1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29 </w:t>
      </w:r>
      <w:r w:rsidRPr="008E6B4A">
        <w:rPr>
          <w:rFonts w:ascii="Book Antiqua" w:eastAsia="宋体" w:hAnsi="Book Antiqua" w:cs="宋体"/>
          <w:b/>
          <w:bCs/>
          <w:color w:val="000000"/>
          <w:sz w:val="24"/>
          <w:szCs w:val="24"/>
          <w:lang w:val="en-US" w:eastAsia="zh-CN"/>
        </w:rPr>
        <w:t>Mosso L</w:t>
      </w:r>
      <w:r w:rsidRPr="008E6B4A">
        <w:rPr>
          <w:rFonts w:ascii="Book Antiqua" w:eastAsia="宋体" w:hAnsi="Book Antiqua" w:cs="宋体"/>
          <w:color w:val="000000"/>
          <w:sz w:val="24"/>
          <w:szCs w:val="24"/>
          <w:lang w:val="en-US" w:eastAsia="zh-CN"/>
        </w:rPr>
        <w:t>, Carvajal C, González A, Barraza A, Avila F, Montero J, Huete A, Gederlini A, Fardella CE.</w:t>
      </w:r>
      <w:proofErr w:type="gramEnd"/>
      <w:r w:rsidRPr="008E6B4A">
        <w:rPr>
          <w:rFonts w:ascii="Book Antiqua" w:eastAsia="宋体" w:hAnsi="Book Antiqua" w:cs="宋体"/>
          <w:color w:val="000000"/>
          <w:sz w:val="24"/>
          <w:szCs w:val="24"/>
          <w:lang w:val="en-US" w:eastAsia="zh-CN"/>
        </w:rPr>
        <w:t xml:space="preserve"> </w:t>
      </w:r>
      <w:proofErr w:type="gramStart"/>
      <w:r w:rsidRPr="008E6B4A">
        <w:rPr>
          <w:rFonts w:ascii="Book Antiqua" w:eastAsia="宋体" w:hAnsi="Book Antiqua" w:cs="宋体"/>
          <w:color w:val="000000"/>
          <w:sz w:val="24"/>
          <w:szCs w:val="24"/>
          <w:lang w:val="en-US" w:eastAsia="zh-CN"/>
        </w:rPr>
        <w:t>Primary aldosteronism and hypertensive disease.</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Hypertension</w:t>
      </w:r>
      <w:r w:rsidRPr="008E6B4A">
        <w:rPr>
          <w:rFonts w:ascii="Book Antiqua" w:eastAsia="宋体" w:hAnsi="Book Antiqua" w:cs="宋体"/>
          <w:color w:val="000000"/>
          <w:sz w:val="24"/>
          <w:szCs w:val="24"/>
          <w:lang w:val="en-US" w:eastAsia="zh-CN"/>
        </w:rPr>
        <w:t> 2003; </w:t>
      </w:r>
      <w:r w:rsidRPr="008E6B4A">
        <w:rPr>
          <w:rFonts w:ascii="Book Antiqua" w:eastAsia="宋体" w:hAnsi="Book Antiqua" w:cs="宋体"/>
          <w:b/>
          <w:bCs/>
          <w:color w:val="000000"/>
          <w:sz w:val="24"/>
          <w:szCs w:val="24"/>
          <w:lang w:val="en-US" w:eastAsia="zh-CN"/>
        </w:rPr>
        <w:t>42</w:t>
      </w:r>
      <w:r w:rsidRPr="008E6B4A">
        <w:rPr>
          <w:rFonts w:ascii="Book Antiqua" w:eastAsia="宋体" w:hAnsi="Book Antiqua" w:cs="宋体"/>
          <w:color w:val="000000"/>
          <w:sz w:val="24"/>
          <w:szCs w:val="24"/>
          <w:lang w:val="en-US" w:eastAsia="zh-CN"/>
        </w:rPr>
        <w:t>: 161-165 [PMID: 12796282 DOI: 10.1161/01.hyp.0000079505.25750.11</w:t>
      </w:r>
      <w:r>
        <w:rPr>
          <w:rFonts w:ascii="Book Antiqua" w:eastAsia="宋体" w:hAnsi="Book Antiqua" w:cs="宋体"/>
          <w:color w:val="000000"/>
          <w:sz w:val="24"/>
          <w:szCs w:val="24"/>
          <w:lang w:val="en-US" w:eastAsia="zh-CN"/>
        </w:rPr>
        <w:t>]</w:t>
      </w:r>
    </w:p>
    <w:p w14:paraId="5F1FCC65" w14:textId="349B3A91"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30 </w:t>
      </w:r>
      <w:r w:rsidRPr="008E6B4A">
        <w:rPr>
          <w:rFonts w:ascii="Book Antiqua" w:eastAsia="宋体" w:hAnsi="Book Antiqua" w:cs="宋体"/>
          <w:b/>
          <w:bCs/>
          <w:color w:val="000000"/>
          <w:sz w:val="24"/>
          <w:szCs w:val="24"/>
          <w:lang w:val="en-US" w:eastAsia="zh-CN"/>
        </w:rPr>
        <w:t>Sohaib SA</w:t>
      </w:r>
      <w:r w:rsidRPr="008E6B4A">
        <w:rPr>
          <w:rFonts w:ascii="Book Antiqua" w:eastAsia="宋体" w:hAnsi="Book Antiqua" w:cs="宋体"/>
          <w:color w:val="000000"/>
          <w:sz w:val="24"/>
          <w:szCs w:val="24"/>
          <w:lang w:val="en-US" w:eastAsia="zh-CN"/>
        </w:rPr>
        <w:t>, Peppercorn PD, Allan C, Monson JP, Grossman AB, Besser GM, Reznek RH. Primary hyperaldosteronism (Conn syndrome): MR imaging findings. </w:t>
      </w:r>
      <w:r w:rsidRPr="008E6B4A">
        <w:rPr>
          <w:rFonts w:ascii="Book Antiqua" w:eastAsia="宋体" w:hAnsi="Book Antiqua" w:cs="宋体"/>
          <w:i/>
          <w:iCs/>
          <w:color w:val="000000"/>
          <w:sz w:val="24"/>
          <w:szCs w:val="24"/>
          <w:lang w:val="en-US" w:eastAsia="zh-CN"/>
        </w:rPr>
        <w:t>Radiology</w:t>
      </w:r>
      <w:r w:rsidRPr="008E6B4A">
        <w:rPr>
          <w:rFonts w:ascii="Book Antiqua" w:eastAsia="宋体" w:hAnsi="Book Antiqua" w:cs="宋体"/>
          <w:color w:val="000000"/>
          <w:sz w:val="24"/>
          <w:szCs w:val="24"/>
          <w:lang w:val="en-US" w:eastAsia="zh-CN"/>
        </w:rPr>
        <w:t> 2000; </w:t>
      </w:r>
      <w:r w:rsidRPr="008E6B4A">
        <w:rPr>
          <w:rFonts w:ascii="Book Antiqua" w:eastAsia="宋体" w:hAnsi="Book Antiqua" w:cs="宋体"/>
          <w:b/>
          <w:bCs/>
          <w:color w:val="000000"/>
          <w:sz w:val="24"/>
          <w:szCs w:val="24"/>
          <w:lang w:val="en-US" w:eastAsia="zh-CN"/>
        </w:rPr>
        <w:t>214</w:t>
      </w:r>
      <w:r w:rsidRPr="008E6B4A">
        <w:rPr>
          <w:rFonts w:ascii="Book Antiqua" w:eastAsia="宋体" w:hAnsi="Book Antiqua" w:cs="宋体"/>
          <w:color w:val="000000"/>
          <w:sz w:val="24"/>
          <w:szCs w:val="24"/>
          <w:lang w:val="en-US" w:eastAsia="zh-CN"/>
        </w:rPr>
        <w:t>: 527-531 [PMID: 10671606 DOI: 10.1148/radiology.214.2.r00fe09527</w:t>
      </w:r>
      <w:r>
        <w:rPr>
          <w:rFonts w:ascii="Book Antiqua" w:eastAsia="宋体" w:hAnsi="Book Antiqua" w:cs="宋体"/>
          <w:color w:val="000000"/>
          <w:sz w:val="24"/>
          <w:szCs w:val="24"/>
          <w:lang w:val="en-US" w:eastAsia="zh-CN"/>
        </w:rPr>
        <w:t>]</w:t>
      </w:r>
    </w:p>
    <w:p w14:paraId="61F121F9" w14:textId="46B123BF"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31 </w:t>
      </w:r>
      <w:r w:rsidRPr="008E6B4A">
        <w:rPr>
          <w:rFonts w:ascii="Book Antiqua" w:eastAsia="宋体" w:hAnsi="Book Antiqua" w:cs="宋体"/>
          <w:b/>
          <w:bCs/>
          <w:color w:val="000000"/>
          <w:sz w:val="24"/>
          <w:szCs w:val="24"/>
          <w:lang w:val="en-US" w:eastAsia="zh-CN"/>
        </w:rPr>
        <w:t>Lingam RK</w:t>
      </w:r>
      <w:r w:rsidRPr="008E6B4A">
        <w:rPr>
          <w:rFonts w:ascii="Book Antiqua" w:eastAsia="宋体" w:hAnsi="Book Antiqua" w:cs="宋体"/>
          <w:color w:val="000000"/>
          <w:sz w:val="24"/>
          <w:szCs w:val="24"/>
          <w:lang w:val="en-US" w:eastAsia="zh-CN"/>
        </w:rPr>
        <w:t xml:space="preserve">, Sohaib SA, Rockall AG, Isidori AM, Chew S, Monson JP, Grossman A, Besser GM, Reznek RH. </w:t>
      </w:r>
      <w:proofErr w:type="gramStart"/>
      <w:r w:rsidRPr="008E6B4A">
        <w:rPr>
          <w:rFonts w:ascii="Book Antiqua" w:eastAsia="宋体" w:hAnsi="Book Antiqua" w:cs="宋体"/>
          <w:color w:val="000000"/>
          <w:sz w:val="24"/>
          <w:szCs w:val="24"/>
          <w:lang w:val="en-US" w:eastAsia="zh-CN"/>
        </w:rPr>
        <w:t>Diagnostic performance of CT versus MR in detecting aldosterone-producing adenoma in primary hyperaldosteronism (Conn's syndrome).</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Eur Radiol</w:t>
      </w:r>
      <w:r w:rsidRPr="008E6B4A">
        <w:rPr>
          <w:rFonts w:ascii="Book Antiqua" w:eastAsia="宋体" w:hAnsi="Book Antiqua" w:cs="宋体"/>
          <w:color w:val="000000"/>
          <w:sz w:val="24"/>
          <w:szCs w:val="24"/>
          <w:lang w:val="en-US" w:eastAsia="zh-CN"/>
        </w:rPr>
        <w:t> 2004; </w:t>
      </w:r>
      <w:r w:rsidRPr="008E6B4A">
        <w:rPr>
          <w:rFonts w:ascii="Book Antiqua" w:eastAsia="宋体" w:hAnsi="Book Antiqua" w:cs="宋体"/>
          <w:b/>
          <w:bCs/>
          <w:color w:val="000000"/>
          <w:sz w:val="24"/>
          <w:szCs w:val="24"/>
          <w:lang w:val="en-US" w:eastAsia="zh-CN"/>
        </w:rPr>
        <w:t>14</w:t>
      </w:r>
      <w:r w:rsidRPr="008E6B4A">
        <w:rPr>
          <w:rFonts w:ascii="Book Antiqua" w:eastAsia="宋体" w:hAnsi="Book Antiqua" w:cs="宋体"/>
          <w:color w:val="000000"/>
          <w:sz w:val="24"/>
          <w:szCs w:val="24"/>
          <w:lang w:val="en-US" w:eastAsia="zh-CN"/>
        </w:rPr>
        <w:t>: 1787-1792 [PMID: 15241622 DOI: 10.1007/s00330-004-2308-2</w:t>
      </w:r>
      <w:r>
        <w:rPr>
          <w:rFonts w:ascii="Book Antiqua" w:eastAsia="宋体" w:hAnsi="Book Antiqua" w:cs="宋体"/>
          <w:color w:val="000000"/>
          <w:sz w:val="24"/>
          <w:szCs w:val="24"/>
          <w:lang w:val="en-US" w:eastAsia="zh-CN"/>
        </w:rPr>
        <w:t>]</w:t>
      </w:r>
    </w:p>
    <w:p w14:paraId="7AB131C8" w14:textId="04AF0244"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32 </w:t>
      </w:r>
      <w:r w:rsidRPr="008E6B4A">
        <w:rPr>
          <w:rFonts w:ascii="Book Antiqua" w:eastAsia="宋体" w:hAnsi="Book Antiqua" w:cs="宋体"/>
          <w:b/>
          <w:bCs/>
          <w:color w:val="000000"/>
          <w:sz w:val="24"/>
          <w:szCs w:val="24"/>
          <w:lang w:val="en-US" w:eastAsia="zh-CN"/>
        </w:rPr>
        <w:t>Aqel RA</w:t>
      </w:r>
      <w:r w:rsidRPr="008E6B4A">
        <w:rPr>
          <w:rFonts w:ascii="Book Antiqua" w:eastAsia="宋体" w:hAnsi="Book Antiqua" w:cs="宋体"/>
          <w:color w:val="000000"/>
          <w:sz w:val="24"/>
          <w:szCs w:val="24"/>
          <w:lang w:val="en-US" w:eastAsia="zh-CN"/>
        </w:rPr>
        <w:t>, Zoghbi GJ, Baldwin SA, Auda WS, Calhoun DA, Coffey CS, Perry GJ, Iskandrian AE.</w:t>
      </w:r>
      <w:proofErr w:type="gramEnd"/>
      <w:r w:rsidRPr="008E6B4A">
        <w:rPr>
          <w:rFonts w:ascii="Book Antiqua" w:eastAsia="宋体" w:hAnsi="Book Antiqua" w:cs="宋体"/>
          <w:color w:val="000000"/>
          <w:sz w:val="24"/>
          <w:szCs w:val="24"/>
          <w:lang w:val="en-US" w:eastAsia="zh-CN"/>
        </w:rPr>
        <w:t xml:space="preserve"> Prevalence of renal artery stenosis in high-risk veterans referred to cardiac catheterization. </w:t>
      </w:r>
      <w:r w:rsidRPr="008E6B4A">
        <w:rPr>
          <w:rFonts w:ascii="Book Antiqua" w:eastAsia="宋体" w:hAnsi="Book Antiqua" w:cs="宋体"/>
          <w:i/>
          <w:iCs/>
          <w:color w:val="000000"/>
          <w:sz w:val="24"/>
          <w:szCs w:val="24"/>
          <w:lang w:val="en-US" w:eastAsia="zh-CN"/>
        </w:rPr>
        <w:t>J Hypertens</w:t>
      </w:r>
      <w:r w:rsidRPr="008E6B4A">
        <w:rPr>
          <w:rFonts w:ascii="Book Antiqua" w:eastAsia="宋体" w:hAnsi="Book Antiqua" w:cs="宋体"/>
          <w:color w:val="000000"/>
          <w:sz w:val="24"/>
          <w:szCs w:val="24"/>
          <w:lang w:val="en-US" w:eastAsia="zh-CN"/>
        </w:rPr>
        <w:t> 2003; </w:t>
      </w:r>
      <w:r w:rsidRPr="008E6B4A">
        <w:rPr>
          <w:rFonts w:ascii="Book Antiqua" w:eastAsia="宋体" w:hAnsi="Book Antiqua" w:cs="宋体"/>
          <w:b/>
          <w:bCs/>
          <w:color w:val="000000"/>
          <w:sz w:val="24"/>
          <w:szCs w:val="24"/>
          <w:lang w:val="en-US" w:eastAsia="zh-CN"/>
        </w:rPr>
        <w:t>21</w:t>
      </w:r>
      <w:r w:rsidRPr="008E6B4A">
        <w:rPr>
          <w:rFonts w:ascii="Book Antiqua" w:eastAsia="宋体" w:hAnsi="Book Antiqua" w:cs="宋体"/>
          <w:color w:val="000000"/>
          <w:sz w:val="24"/>
          <w:szCs w:val="24"/>
          <w:lang w:val="en-US" w:eastAsia="zh-CN"/>
        </w:rPr>
        <w:t>: 1157-1162 [PMID: 12777953 DOI: 10.1097/00004872-200306000-00016</w:t>
      </w:r>
      <w:r>
        <w:rPr>
          <w:rFonts w:ascii="Book Antiqua" w:eastAsia="宋体" w:hAnsi="Book Antiqua" w:cs="宋体"/>
          <w:color w:val="000000"/>
          <w:sz w:val="24"/>
          <w:szCs w:val="24"/>
          <w:lang w:val="en-US" w:eastAsia="zh-CN"/>
        </w:rPr>
        <w:t>]</w:t>
      </w:r>
    </w:p>
    <w:p w14:paraId="7ACFCE2C" w14:textId="376CE46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33 </w:t>
      </w:r>
      <w:r w:rsidRPr="008E6B4A">
        <w:rPr>
          <w:rFonts w:ascii="Book Antiqua" w:eastAsia="宋体" w:hAnsi="Book Antiqua" w:cs="宋体"/>
          <w:b/>
          <w:bCs/>
          <w:color w:val="000000"/>
          <w:sz w:val="24"/>
          <w:szCs w:val="24"/>
          <w:lang w:val="en-US" w:eastAsia="zh-CN"/>
        </w:rPr>
        <w:t>de Mast Q</w:t>
      </w:r>
      <w:r w:rsidRPr="008E6B4A">
        <w:rPr>
          <w:rFonts w:ascii="Book Antiqua" w:eastAsia="宋体" w:hAnsi="Book Antiqua" w:cs="宋体"/>
          <w:color w:val="000000"/>
          <w:sz w:val="24"/>
          <w:szCs w:val="24"/>
          <w:lang w:val="en-US" w:eastAsia="zh-CN"/>
        </w:rPr>
        <w:t>, Beutler JJ.</w:t>
      </w:r>
      <w:proofErr w:type="gramEnd"/>
      <w:r w:rsidRPr="008E6B4A">
        <w:rPr>
          <w:rFonts w:ascii="Book Antiqua" w:eastAsia="宋体" w:hAnsi="Book Antiqua" w:cs="宋体"/>
          <w:color w:val="000000"/>
          <w:sz w:val="24"/>
          <w:szCs w:val="24"/>
          <w:lang w:val="en-US" w:eastAsia="zh-CN"/>
        </w:rPr>
        <w:t xml:space="preserve"> The prevalence of atherosclerotic renal artery stenosis in risk groups: a systematic literature review. </w:t>
      </w:r>
      <w:r w:rsidRPr="008E6B4A">
        <w:rPr>
          <w:rFonts w:ascii="Book Antiqua" w:eastAsia="宋体" w:hAnsi="Book Antiqua" w:cs="宋体"/>
          <w:i/>
          <w:iCs/>
          <w:color w:val="000000"/>
          <w:sz w:val="24"/>
          <w:szCs w:val="24"/>
          <w:lang w:val="en-US" w:eastAsia="zh-CN"/>
        </w:rPr>
        <w:t>J Hypertens</w:t>
      </w:r>
      <w:r w:rsidRPr="008E6B4A">
        <w:rPr>
          <w:rFonts w:ascii="Book Antiqua" w:eastAsia="宋体" w:hAnsi="Book Antiqua" w:cs="宋体"/>
          <w:color w:val="000000"/>
          <w:sz w:val="24"/>
          <w:szCs w:val="24"/>
          <w:lang w:val="en-US" w:eastAsia="zh-CN"/>
        </w:rPr>
        <w:t> 2009; </w:t>
      </w:r>
      <w:r w:rsidRPr="008E6B4A">
        <w:rPr>
          <w:rFonts w:ascii="Book Antiqua" w:eastAsia="宋体" w:hAnsi="Book Antiqua" w:cs="宋体"/>
          <w:b/>
          <w:bCs/>
          <w:color w:val="000000"/>
          <w:sz w:val="24"/>
          <w:szCs w:val="24"/>
          <w:lang w:val="en-US" w:eastAsia="zh-CN"/>
        </w:rPr>
        <w:t>27</w:t>
      </w:r>
      <w:r w:rsidRPr="008E6B4A">
        <w:rPr>
          <w:rFonts w:ascii="Book Antiqua" w:eastAsia="宋体" w:hAnsi="Book Antiqua" w:cs="宋体"/>
          <w:color w:val="000000"/>
          <w:sz w:val="24"/>
          <w:szCs w:val="24"/>
          <w:lang w:val="en-US" w:eastAsia="zh-CN"/>
        </w:rPr>
        <w:t>: 1333-1340 [PMID: 19365285 DOI: 10.1097/HJH.0b013e328329bbf4</w:t>
      </w:r>
      <w:r>
        <w:rPr>
          <w:rFonts w:ascii="Book Antiqua" w:eastAsia="宋体" w:hAnsi="Book Antiqua" w:cs="宋体"/>
          <w:color w:val="000000"/>
          <w:sz w:val="24"/>
          <w:szCs w:val="24"/>
          <w:lang w:val="en-US" w:eastAsia="zh-CN"/>
        </w:rPr>
        <w:t>]</w:t>
      </w:r>
    </w:p>
    <w:p w14:paraId="11256C3E" w14:textId="2A00D5EE"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34 </w:t>
      </w:r>
      <w:r w:rsidRPr="008E6B4A">
        <w:rPr>
          <w:rFonts w:ascii="Book Antiqua" w:eastAsia="宋体" w:hAnsi="Book Antiqua" w:cs="宋体"/>
          <w:b/>
          <w:bCs/>
          <w:color w:val="000000"/>
          <w:sz w:val="24"/>
          <w:szCs w:val="24"/>
          <w:lang w:val="en-US" w:eastAsia="zh-CN"/>
        </w:rPr>
        <w:t>Tan KT</w:t>
      </w:r>
      <w:r w:rsidRPr="008E6B4A">
        <w:rPr>
          <w:rFonts w:ascii="Book Antiqua" w:eastAsia="宋体" w:hAnsi="Book Antiqua" w:cs="宋体"/>
          <w:color w:val="000000"/>
          <w:sz w:val="24"/>
          <w:szCs w:val="24"/>
          <w:lang w:val="en-US" w:eastAsia="zh-CN"/>
        </w:rPr>
        <w:t>, van Beek EJ, Brown PW, van Delden OM, Tijssen J, Ramsay LE. Magnetic resonance angiography for the diagnosis of renal artery stenosis: a meta-</w:t>
      </w:r>
      <w:r w:rsidRPr="008E6B4A">
        <w:rPr>
          <w:rFonts w:ascii="Book Antiqua" w:eastAsia="宋体" w:hAnsi="Book Antiqua" w:cs="宋体"/>
          <w:color w:val="000000"/>
          <w:sz w:val="24"/>
          <w:szCs w:val="24"/>
          <w:lang w:val="en-US" w:eastAsia="zh-CN"/>
        </w:rPr>
        <w:lastRenderedPageBreak/>
        <w:t>analysis. </w:t>
      </w:r>
      <w:r w:rsidRPr="008E6B4A">
        <w:rPr>
          <w:rFonts w:ascii="Book Antiqua" w:eastAsia="宋体" w:hAnsi="Book Antiqua" w:cs="宋体"/>
          <w:i/>
          <w:iCs/>
          <w:color w:val="000000"/>
          <w:sz w:val="24"/>
          <w:szCs w:val="24"/>
          <w:lang w:val="en-US" w:eastAsia="zh-CN"/>
        </w:rPr>
        <w:t>Clin Radiol</w:t>
      </w:r>
      <w:r w:rsidRPr="008E6B4A">
        <w:rPr>
          <w:rFonts w:ascii="Book Antiqua" w:eastAsia="宋体" w:hAnsi="Book Antiqua" w:cs="宋体"/>
          <w:color w:val="000000"/>
          <w:sz w:val="24"/>
          <w:szCs w:val="24"/>
          <w:lang w:val="en-US" w:eastAsia="zh-CN"/>
        </w:rPr>
        <w:t> 2002; </w:t>
      </w:r>
      <w:r w:rsidRPr="008E6B4A">
        <w:rPr>
          <w:rFonts w:ascii="Book Antiqua" w:eastAsia="宋体" w:hAnsi="Book Antiqua" w:cs="宋体"/>
          <w:b/>
          <w:bCs/>
          <w:color w:val="000000"/>
          <w:sz w:val="24"/>
          <w:szCs w:val="24"/>
          <w:lang w:val="en-US" w:eastAsia="zh-CN"/>
        </w:rPr>
        <w:t>57</w:t>
      </w:r>
      <w:r w:rsidRPr="008E6B4A">
        <w:rPr>
          <w:rFonts w:ascii="Book Antiqua" w:eastAsia="宋体" w:hAnsi="Book Antiqua" w:cs="宋体"/>
          <w:color w:val="000000"/>
          <w:sz w:val="24"/>
          <w:szCs w:val="24"/>
          <w:lang w:val="en-US" w:eastAsia="zh-CN"/>
        </w:rPr>
        <w:t>: 617-624 [PMID: 12096862 DOI: 10.1053/crad.2002.0941</w:t>
      </w:r>
      <w:r>
        <w:rPr>
          <w:rFonts w:ascii="Book Antiqua" w:eastAsia="宋体" w:hAnsi="Book Antiqua" w:cs="宋体"/>
          <w:color w:val="000000"/>
          <w:sz w:val="24"/>
          <w:szCs w:val="24"/>
          <w:lang w:val="en-US" w:eastAsia="zh-CN"/>
        </w:rPr>
        <w:t>]</w:t>
      </w:r>
    </w:p>
    <w:p w14:paraId="63B63C8B"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35 </w:t>
      </w:r>
      <w:r w:rsidRPr="008E6B4A">
        <w:rPr>
          <w:rFonts w:ascii="Book Antiqua" w:eastAsia="宋体" w:hAnsi="Book Antiqua" w:cs="宋体"/>
          <w:b/>
          <w:bCs/>
          <w:color w:val="000000"/>
          <w:sz w:val="24"/>
          <w:szCs w:val="24"/>
          <w:lang w:val="en-US" w:eastAsia="zh-CN"/>
        </w:rPr>
        <w:t>van Jaarsveld BC</w:t>
      </w:r>
      <w:r w:rsidRPr="008E6B4A">
        <w:rPr>
          <w:rFonts w:ascii="Book Antiqua" w:eastAsia="宋体" w:hAnsi="Book Antiqua" w:cs="宋体"/>
          <w:color w:val="000000"/>
          <w:sz w:val="24"/>
          <w:szCs w:val="24"/>
          <w:lang w:val="en-US" w:eastAsia="zh-CN"/>
        </w:rPr>
        <w:t xml:space="preserve">, Krijnen P, Pieterman H, Derkx FH, Deinum J, Postma CT, Dees A, Woittiez AJ, Bartelink AK, Man in 't Veld AJ, Schalekamp MA. </w:t>
      </w:r>
      <w:proofErr w:type="gramStart"/>
      <w:r w:rsidRPr="008E6B4A">
        <w:rPr>
          <w:rFonts w:ascii="Book Antiqua" w:eastAsia="宋体" w:hAnsi="Book Antiqua" w:cs="宋体"/>
          <w:color w:val="000000"/>
          <w:sz w:val="24"/>
          <w:szCs w:val="24"/>
          <w:lang w:val="en-US" w:eastAsia="zh-CN"/>
        </w:rPr>
        <w:t>The effect of balloon angioplasty on hypertension in atherosclerotic renal-artery stenosis.</w:t>
      </w:r>
      <w:proofErr w:type="gramEnd"/>
      <w:r w:rsidRPr="008E6B4A">
        <w:rPr>
          <w:rFonts w:ascii="Book Antiqua" w:eastAsia="宋体" w:hAnsi="Book Antiqua" w:cs="宋体"/>
          <w:color w:val="000000"/>
          <w:sz w:val="24"/>
          <w:szCs w:val="24"/>
          <w:lang w:val="en-US" w:eastAsia="zh-CN"/>
        </w:rPr>
        <w:t xml:space="preserve"> Dutch Renal Artery Stenosis Intervention Cooperative Study Group. </w:t>
      </w:r>
      <w:r w:rsidRPr="008E6B4A">
        <w:rPr>
          <w:rFonts w:ascii="Book Antiqua" w:eastAsia="宋体" w:hAnsi="Book Antiqua" w:cs="宋体"/>
          <w:i/>
          <w:iCs/>
          <w:color w:val="000000"/>
          <w:sz w:val="24"/>
          <w:szCs w:val="24"/>
          <w:lang w:val="en-US" w:eastAsia="zh-CN"/>
        </w:rPr>
        <w:t>N Engl J Med</w:t>
      </w:r>
      <w:r w:rsidRPr="008E6B4A">
        <w:rPr>
          <w:rFonts w:ascii="Book Antiqua" w:eastAsia="宋体" w:hAnsi="Book Antiqua" w:cs="宋体"/>
          <w:color w:val="000000"/>
          <w:sz w:val="24"/>
          <w:szCs w:val="24"/>
          <w:lang w:val="en-US" w:eastAsia="zh-CN"/>
        </w:rPr>
        <w:t> 2000; </w:t>
      </w:r>
      <w:r w:rsidRPr="008E6B4A">
        <w:rPr>
          <w:rFonts w:ascii="Book Antiqua" w:eastAsia="宋体" w:hAnsi="Book Antiqua" w:cs="宋体"/>
          <w:b/>
          <w:bCs/>
          <w:color w:val="000000"/>
          <w:sz w:val="24"/>
          <w:szCs w:val="24"/>
          <w:lang w:val="en-US" w:eastAsia="zh-CN"/>
        </w:rPr>
        <w:t>342</w:t>
      </w:r>
      <w:r w:rsidRPr="008E6B4A">
        <w:rPr>
          <w:rFonts w:ascii="Book Antiqua" w:eastAsia="宋体" w:hAnsi="Book Antiqua" w:cs="宋体"/>
          <w:color w:val="000000"/>
          <w:sz w:val="24"/>
          <w:szCs w:val="24"/>
          <w:lang w:val="en-US" w:eastAsia="zh-CN"/>
        </w:rPr>
        <w:t>: 1007-1014 [PMID: 10749962 DOI: 10.1056/NEJM200004063421403]</w:t>
      </w:r>
    </w:p>
    <w:p w14:paraId="613D9F46" w14:textId="2E55F96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36 </w:t>
      </w:r>
      <w:r w:rsidRPr="008E6B4A">
        <w:rPr>
          <w:rFonts w:ascii="Book Antiqua" w:eastAsia="宋体" w:hAnsi="Book Antiqua" w:cs="宋体"/>
          <w:b/>
          <w:bCs/>
          <w:color w:val="000000"/>
          <w:sz w:val="24"/>
          <w:szCs w:val="24"/>
          <w:lang w:val="en-US" w:eastAsia="zh-CN"/>
        </w:rPr>
        <w:t>Shetty R</w:t>
      </w:r>
      <w:r w:rsidRPr="008E6B4A">
        <w:rPr>
          <w:rFonts w:ascii="Book Antiqua" w:eastAsia="宋体" w:hAnsi="Book Antiqua" w:cs="宋体"/>
          <w:color w:val="000000"/>
          <w:sz w:val="24"/>
          <w:szCs w:val="24"/>
          <w:lang w:val="en-US" w:eastAsia="zh-CN"/>
        </w:rPr>
        <w:t>, Biondi-Zoccai GG, Abbate A, Amin MS, Jovin IS. Percutaneous renal artery intervention versus medical therapy in patients with renal artery stenosis: a meta-analysis. </w:t>
      </w:r>
      <w:r w:rsidRPr="008E6B4A">
        <w:rPr>
          <w:rFonts w:ascii="Book Antiqua" w:eastAsia="宋体" w:hAnsi="Book Antiqua" w:cs="宋体"/>
          <w:i/>
          <w:iCs/>
          <w:color w:val="000000"/>
          <w:sz w:val="24"/>
          <w:szCs w:val="24"/>
          <w:lang w:val="en-US" w:eastAsia="zh-CN"/>
        </w:rPr>
        <w:t>EuroIntervention</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7</w:t>
      </w:r>
      <w:r w:rsidRPr="008E6B4A">
        <w:rPr>
          <w:rFonts w:ascii="Book Antiqua" w:eastAsia="宋体" w:hAnsi="Book Antiqua" w:cs="宋体"/>
          <w:color w:val="000000"/>
          <w:sz w:val="24"/>
          <w:szCs w:val="24"/>
          <w:lang w:val="en-US" w:eastAsia="zh-CN"/>
        </w:rPr>
        <w:t>: 844-851 [PMID: 22082580 DOI: 10.4244/EIJV7I7A132</w:t>
      </w:r>
      <w:r>
        <w:rPr>
          <w:rFonts w:ascii="Book Antiqua" w:eastAsia="宋体" w:hAnsi="Book Antiqua" w:cs="宋体"/>
          <w:color w:val="000000"/>
          <w:sz w:val="24"/>
          <w:szCs w:val="24"/>
          <w:lang w:val="en-US" w:eastAsia="zh-CN"/>
        </w:rPr>
        <w:t>]</w:t>
      </w:r>
    </w:p>
    <w:p w14:paraId="14142729" w14:textId="382F77F3"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37 </w:t>
      </w:r>
      <w:r w:rsidRPr="008E6B4A">
        <w:rPr>
          <w:rFonts w:ascii="Book Antiqua" w:eastAsia="宋体" w:hAnsi="Book Antiqua" w:cs="宋体"/>
          <w:b/>
          <w:bCs/>
          <w:color w:val="000000"/>
          <w:sz w:val="24"/>
          <w:szCs w:val="24"/>
          <w:lang w:val="en-US" w:eastAsia="zh-CN"/>
        </w:rPr>
        <w:t>Miller JM</w:t>
      </w:r>
      <w:r w:rsidRPr="008E6B4A">
        <w:rPr>
          <w:rFonts w:ascii="Book Antiqua" w:eastAsia="宋体" w:hAnsi="Book Antiqua" w:cs="宋体"/>
          <w:color w:val="000000"/>
          <w:sz w:val="24"/>
          <w:szCs w:val="24"/>
          <w:lang w:val="en-US" w:eastAsia="zh-CN"/>
        </w:rPr>
        <w:t>, Rochitte CE, Dewey M, Arbab-Zadeh A, Niinuma H, Gottlieb I, Paul N, Clouse ME, Shapiro EP, Hoe J, Lardo AC, Bush DE, de Roos A, Cox C, Brinker J, Lima JA. Diagnostic performance of coronary angiography by 64-row CT. </w:t>
      </w:r>
      <w:r w:rsidRPr="008E6B4A">
        <w:rPr>
          <w:rFonts w:ascii="Book Antiqua" w:eastAsia="宋体" w:hAnsi="Book Antiqua" w:cs="宋体"/>
          <w:i/>
          <w:iCs/>
          <w:color w:val="000000"/>
          <w:sz w:val="24"/>
          <w:szCs w:val="24"/>
          <w:lang w:val="en-US" w:eastAsia="zh-CN"/>
        </w:rPr>
        <w:t>N Engl J Med</w:t>
      </w:r>
      <w:r w:rsidRPr="008E6B4A">
        <w:rPr>
          <w:rFonts w:ascii="Book Antiqua" w:eastAsia="宋体" w:hAnsi="Book Antiqua" w:cs="宋体"/>
          <w:color w:val="000000"/>
          <w:sz w:val="24"/>
          <w:szCs w:val="24"/>
          <w:lang w:val="en-US" w:eastAsia="zh-CN"/>
        </w:rPr>
        <w:t> 2008; </w:t>
      </w:r>
      <w:r w:rsidRPr="008E6B4A">
        <w:rPr>
          <w:rFonts w:ascii="Book Antiqua" w:eastAsia="宋体" w:hAnsi="Book Antiqua" w:cs="宋体"/>
          <w:b/>
          <w:bCs/>
          <w:color w:val="000000"/>
          <w:sz w:val="24"/>
          <w:szCs w:val="24"/>
          <w:lang w:val="en-US" w:eastAsia="zh-CN"/>
        </w:rPr>
        <w:t>359</w:t>
      </w:r>
      <w:r w:rsidRPr="008E6B4A">
        <w:rPr>
          <w:rFonts w:ascii="Book Antiqua" w:eastAsia="宋体" w:hAnsi="Book Antiqua" w:cs="宋体"/>
          <w:color w:val="000000"/>
          <w:sz w:val="24"/>
          <w:szCs w:val="24"/>
          <w:lang w:val="en-US" w:eastAsia="zh-CN"/>
        </w:rPr>
        <w:t>: 2324-2336 [PMID: 19038879 DOI: 10.1056/NEJMoa0806576</w:t>
      </w:r>
      <w:r>
        <w:rPr>
          <w:rFonts w:ascii="Book Antiqua" w:eastAsia="宋体" w:hAnsi="Book Antiqua" w:cs="宋体"/>
          <w:color w:val="000000"/>
          <w:sz w:val="24"/>
          <w:szCs w:val="24"/>
          <w:lang w:val="en-US" w:eastAsia="zh-CN"/>
        </w:rPr>
        <w:t>]</w:t>
      </w:r>
    </w:p>
    <w:p w14:paraId="642F047E" w14:textId="39B35BA9"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38 </w:t>
      </w:r>
      <w:r w:rsidRPr="008E6B4A">
        <w:rPr>
          <w:rFonts w:ascii="Book Antiqua" w:eastAsia="宋体" w:hAnsi="Book Antiqua" w:cs="宋体"/>
          <w:b/>
          <w:bCs/>
          <w:color w:val="000000"/>
          <w:sz w:val="24"/>
          <w:szCs w:val="24"/>
          <w:lang w:val="en-US" w:eastAsia="zh-CN"/>
        </w:rPr>
        <w:t>Min JK</w:t>
      </w:r>
      <w:r w:rsidRPr="008E6B4A">
        <w:rPr>
          <w:rFonts w:ascii="Book Antiqua" w:eastAsia="宋体" w:hAnsi="Book Antiqua" w:cs="宋体"/>
          <w:color w:val="000000"/>
          <w:sz w:val="24"/>
          <w:szCs w:val="24"/>
          <w:lang w:val="en-US" w:eastAsia="zh-CN"/>
        </w:rPr>
        <w:t>, Dunning A, Lin FY, Achenbach S, Al-Mallah M, Budoff MJ, Cademartiri F, Callister TQ, Chang HJ, Cheng V, Chinnaiyan K, Chow BJ, Delago A, Hadamitzky M, Hausleiter J, Kaufmann P, Maffei E, Raff G, Shaw LJ, Villines T, Berman DS. Age- and sex-related differences in all-cause mortality risk based on coronary computed tomography angiography findings results from the International Multicenter CONFIRM (Coronary CT Angiography Evaluation for Clinical Outcomes: An International Multicenter Registry) of 23,854 patients without known coronary artery disease.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58</w:t>
      </w:r>
      <w:r w:rsidRPr="008E6B4A">
        <w:rPr>
          <w:rFonts w:ascii="Book Antiqua" w:eastAsia="宋体" w:hAnsi="Book Antiqua" w:cs="宋体"/>
          <w:color w:val="000000"/>
          <w:sz w:val="24"/>
          <w:szCs w:val="24"/>
          <w:lang w:val="en-US" w:eastAsia="zh-CN"/>
        </w:rPr>
        <w:t>: 849-860 [PMID: 21835321 DOI: 10.1016/j.jacc.2011.02.074</w:t>
      </w:r>
      <w:r>
        <w:rPr>
          <w:rFonts w:ascii="Book Antiqua" w:eastAsia="宋体" w:hAnsi="Book Antiqua" w:cs="宋体"/>
          <w:color w:val="000000"/>
          <w:sz w:val="24"/>
          <w:szCs w:val="24"/>
          <w:lang w:val="en-US" w:eastAsia="zh-CN"/>
        </w:rPr>
        <w:t>]</w:t>
      </w:r>
    </w:p>
    <w:p w14:paraId="7ACC433E" w14:textId="414D0854"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39 </w:t>
      </w:r>
      <w:r w:rsidRPr="008E6B4A">
        <w:rPr>
          <w:rFonts w:ascii="Book Antiqua" w:eastAsia="宋体" w:hAnsi="Book Antiqua" w:cs="宋体"/>
          <w:b/>
          <w:bCs/>
          <w:color w:val="000000"/>
          <w:sz w:val="24"/>
          <w:szCs w:val="24"/>
          <w:lang w:val="en-US" w:eastAsia="zh-CN"/>
        </w:rPr>
        <w:t>Li Y</w:t>
      </w:r>
      <w:r w:rsidRPr="008E6B4A">
        <w:rPr>
          <w:rFonts w:ascii="Book Antiqua" w:eastAsia="宋体" w:hAnsi="Book Antiqua" w:cs="宋体"/>
          <w:color w:val="000000"/>
          <w:sz w:val="24"/>
          <w:szCs w:val="24"/>
          <w:lang w:val="en-US" w:eastAsia="zh-CN"/>
        </w:rPr>
        <w:t>, Shen C, Ji Y, Feng Y, Ma G, Liu N. Clinical implication of coronary tortuosity in patients with coronary artery disease. </w:t>
      </w:r>
      <w:r w:rsidRPr="008E6B4A">
        <w:rPr>
          <w:rFonts w:ascii="Book Antiqua" w:eastAsia="宋体" w:hAnsi="Book Antiqua" w:cs="宋体"/>
          <w:i/>
          <w:iCs/>
          <w:color w:val="000000"/>
          <w:sz w:val="24"/>
          <w:szCs w:val="24"/>
          <w:lang w:val="en-US" w:eastAsia="zh-CN"/>
        </w:rPr>
        <w:t>PLoS One</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6</w:t>
      </w:r>
      <w:r w:rsidRPr="008E6B4A">
        <w:rPr>
          <w:rFonts w:ascii="Book Antiqua" w:eastAsia="宋体" w:hAnsi="Book Antiqua" w:cs="宋体"/>
          <w:color w:val="000000"/>
          <w:sz w:val="24"/>
          <w:szCs w:val="24"/>
          <w:lang w:val="en-US" w:eastAsia="zh-CN"/>
        </w:rPr>
        <w:t>: e24232 [PMID: 21904618 DOI: 10.1371/journal.pone.0024232</w:t>
      </w:r>
      <w:r>
        <w:rPr>
          <w:rFonts w:ascii="Book Antiqua" w:eastAsia="宋体" w:hAnsi="Book Antiqua" w:cs="宋体"/>
          <w:color w:val="000000"/>
          <w:sz w:val="24"/>
          <w:szCs w:val="24"/>
          <w:lang w:val="en-US" w:eastAsia="zh-CN"/>
        </w:rPr>
        <w:t>]</w:t>
      </w:r>
    </w:p>
    <w:p w14:paraId="093C89D4" w14:textId="56DFA6C8"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40 </w:t>
      </w:r>
      <w:r w:rsidRPr="008E6B4A">
        <w:rPr>
          <w:rFonts w:ascii="Book Antiqua" w:eastAsia="宋体" w:hAnsi="Book Antiqua" w:cs="宋体"/>
          <w:b/>
          <w:bCs/>
          <w:color w:val="000000"/>
          <w:sz w:val="24"/>
          <w:szCs w:val="24"/>
          <w:lang w:val="en-US" w:eastAsia="zh-CN"/>
        </w:rPr>
        <w:t>Xie X</w:t>
      </w:r>
      <w:r w:rsidRPr="008E6B4A">
        <w:rPr>
          <w:rFonts w:ascii="Book Antiqua" w:eastAsia="宋体" w:hAnsi="Book Antiqua" w:cs="宋体"/>
          <w:color w:val="000000"/>
          <w:sz w:val="24"/>
          <w:szCs w:val="24"/>
          <w:lang w:val="en-US" w:eastAsia="zh-CN"/>
        </w:rPr>
        <w:t>, Wang Y, Zhou H. Impact of coronary tortuosity on the coronary blood flow: a 3D computational study. </w:t>
      </w:r>
      <w:r w:rsidRPr="008E6B4A">
        <w:rPr>
          <w:rFonts w:ascii="Book Antiqua" w:eastAsia="宋体" w:hAnsi="Book Antiqua" w:cs="宋体"/>
          <w:i/>
          <w:iCs/>
          <w:color w:val="000000"/>
          <w:sz w:val="24"/>
          <w:szCs w:val="24"/>
          <w:lang w:val="en-US" w:eastAsia="zh-CN"/>
        </w:rPr>
        <w:t>J Biomech</w:t>
      </w:r>
      <w:r w:rsidRPr="008E6B4A">
        <w:rPr>
          <w:rFonts w:ascii="Book Antiqua" w:eastAsia="宋体" w:hAnsi="Book Antiqua" w:cs="宋体"/>
          <w:color w:val="000000"/>
          <w:sz w:val="24"/>
          <w:szCs w:val="24"/>
          <w:lang w:val="en-US" w:eastAsia="zh-CN"/>
        </w:rPr>
        <w:t> 2013; </w:t>
      </w:r>
      <w:r w:rsidRPr="008E6B4A">
        <w:rPr>
          <w:rFonts w:ascii="Book Antiqua" w:eastAsia="宋体" w:hAnsi="Book Antiqua" w:cs="宋体"/>
          <w:b/>
          <w:bCs/>
          <w:color w:val="000000"/>
          <w:sz w:val="24"/>
          <w:szCs w:val="24"/>
          <w:lang w:val="en-US" w:eastAsia="zh-CN"/>
        </w:rPr>
        <w:t>46</w:t>
      </w:r>
      <w:r w:rsidRPr="008E6B4A">
        <w:rPr>
          <w:rFonts w:ascii="Book Antiqua" w:eastAsia="宋体" w:hAnsi="Book Antiqua" w:cs="宋体"/>
          <w:color w:val="000000"/>
          <w:sz w:val="24"/>
          <w:szCs w:val="24"/>
          <w:lang w:val="en-US" w:eastAsia="zh-CN"/>
        </w:rPr>
        <w:t>: 1833-1841 [PMID: 23777815 DOI: 10.1016/j.jbiomech.2013.05.005</w:t>
      </w:r>
      <w:r>
        <w:rPr>
          <w:rFonts w:ascii="Book Antiqua" w:eastAsia="宋体" w:hAnsi="Book Antiqua" w:cs="宋体"/>
          <w:color w:val="000000"/>
          <w:sz w:val="24"/>
          <w:szCs w:val="24"/>
          <w:lang w:val="en-US" w:eastAsia="zh-CN"/>
        </w:rPr>
        <w:t>]</w:t>
      </w:r>
    </w:p>
    <w:p w14:paraId="7280377F"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lastRenderedPageBreak/>
        <w:t>41 </w:t>
      </w:r>
      <w:r w:rsidRPr="008E6B4A">
        <w:rPr>
          <w:rFonts w:ascii="Book Antiqua" w:eastAsia="宋体" w:hAnsi="Book Antiqua" w:cs="宋体"/>
          <w:b/>
          <w:bCs/>
          <w:color w:val="000000"/>
          <w:sz w:val="24"/>
          <w:szCs w:val="24"/>
          <w:lang w:val="en-US" w:eastAsia="zh-CN"/>
        </w:rPr>
        <w:t>Turgut O</w:t>
      </w:r>
      <w:r w:rsidRPr="008E6B4A">
        <w:rPr>
          <w:rFonts w:ascii="Book Antiqua" w:eastAsia="宋体" w:hAnsi="Book Antiqua" w:cs="宋体"/>
          <w:color w:val="000000"/>
          <w:sz w:val="24"/>
          <w:szCs w:val="24"/>
          <w:lang w:val="en-US" w:eastAsia="zh-CN"/>
        </w:rPr>
        <w:t>, Yilmaz A, Yalta K, Yilmaz BM, Ozyol A, Kendirlioglu O, Karadas F, Tandogan I. Tortuosity of coronary arteries: an indicator for impaired left ventricular relaxation? </w:t>
      </w:r>
      <w:r w:rsidRPr="008E6B4A">
        <w:rPr>
          <w:rFonts w:ascii="Book Antiqua" w:eastAsia="宋体" w:hAnsi="Book Antiqua" w:cs="宋体"/>
          <w:i/>
          <w:iCs/>
          <w:color w:val="000000"/>
          <w:sz w:val="24"/>
          <w:szCs w:val="24"/>
          <w:lang w:val="en-US" w:eastAsia="zh-CN"/>
        </w:rPr>
        <w:t>Int J Cardiovasc Imaging</w:t>
      </w:r>
      <w:r w:rsidRPr="008E6B4A">
        <w:rPr>
          <w:rFonts w:ascii="Book Antiqua" w:eastAsia="宋体" w:hAnsi="Book Antiqua" w:cs="宋体"/>
          <w:color w:val="000000"/>
          <w:sz w:val="24"/>
          <w:szCs w:val="24"/>
          <w:lang w:val="en-US" w:eastAsia="zh-CN"/>
        </w:rPr>
        <w:t> 2007; </w:t>
      </w:r>
      <w:r w:rsidRPr="008E6B4A">
        <w:rPr>
          <w:rFonts w:ascii="Book Antiqua" w:eastAsia="宋体" w:hAnsi="Book Antiqua" w:cs="宋体"/>
          <w:b/>
          <w:bCs/>
          <w:color w:val="000000"/>
          <w:sz w:val="24"/>
          <w:szCs w:val="24"/>
          <w:lang w:val="en-US" w:eastAsia="zh-CN"/>
        </w:rPr>
        <w:t>23</w:t>
      </w:r>
      <w:r w:rsidRPr="008E6B4A">
        <w:rPr>
          <w:rFonts w:ascii="Book Antiqua" w:eastAsia="宋体" w:hAnsi="Book Antiqua" w:cs="宋体"/>
          <w:color w:val="000000"/>
          <w:sz w:val="24"/>
          <w:szCs w:val="24"/>
          <w:lang w:val="en-US" w:eastAsia="zh-CN"/>
        </w:rPr>
        <w:t>: 671-677 [PMID: 17216126 DOI: 10.1007/s10554-006-9186-4]</w:t>
      </w:r>
    </w:p>
    <w:p w14:paraId="3BDDE6CB"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42 </w:t>
      </w:r>
      <w:r w:rsidRPr="008E6B4A">
        <w:rPr>
          <w:rFonts w:ascii="Book Antiqua" w:eastAsia="宋体" w:hAnsi="Book Antiqua" w:cs="宋体"/>
          <w:b/>
          <w:bCs/>
          <w:color w:val="000000"/>
          <w:sz w:val="24"/>
          <w:szCs w:val="24"/>
          <w:lang w:val="en-US" w:eastAsia="zh-CN"/>
        </w:rPr>
        <w:t>He ZX</w:t>
      </w:r>
      <w:r w:rsidRPr="008E6B4A">
        <w:rPr>
          <w:rFonts w:ascii="Book Antiqua" w:eastAsia="宋体" w:hAnsi="Book Antiqua" w:cs="宋体"/>
          <w:color w:val="000000"/>
          <w:sz w:val="24"/>
          <w:szCs w:val="24"/>
          <w:lang w:val="en-US" w:eastAsia="zh-CN"/>
        </w:rPr>
        <w:t>, Hedrick TD, Pratt CM, Verani MS, Aquino V, Roberts R, Mahmarian JJ. Severity of coronary artery calcification by electron beam computed tomography predicts silent myocardial ischemia. </w:t>
      </w:r>
      <w:r w:rsidRPr="008E6B4A">
        <w:rPr>
          <w:rFonts w:ascii="Book Antiqua" w:eastAsia="宋体" w:hAnsi="Book Antiqua" w:cs="宋体"/>
          <w:i/>
          <w:iCs/>
          <w:color w:val="000000"/>
          <w:sz w:val="24"/>
          <w:szCs w:val="24"/>
          <w:lang w:val="en-US" w:eastAsia="zh-CN"/>
        </w:rPr>
        <w:t>Circulation</w:t>
      </w:r>
      <w:r w:rsidRPr="008E6B4A">
        <w:rPr>
          <w:rFonts w:ascii="Book Antiqua" w:eastAsia="宋体" w:hAnsi="Book Antiqua" w:cs="宋体"/>
          <w:color w:val="000000"/>
          <w:sz w:val="24"/>
          <w:szCs w:val="24"/>
          <w:lang w:val="en-US" w:eastAsia="zh-CN"/>
        </w:rPr>
        <w:t> 2000; </w:t>
      </w:r>
      <w:r w:rsidRPr="008E6B4A">
        <w:rPr>
          <w:rFonts w:ascii="Book Antiqua" w:eastAsia="宋体" w:hAnsi="Book Antiqua" w:cs="宋体"/>
          <w:b/>
          <w:bCs/>
          <w:color w:val="000000"/>
          <w:sz w:val="24"/>
          <w:szCs w:val="24"/>
          <w:lang w:val="en-US" w:eastAsia="zh-CN"/>
        </w:rPr>
        <w:t>101</w:t>
      </w:r>
      <w:r w:rsidRPr="008E6B4A">
        <w:rPr>
          <w:rFonts w:ascii="Book Antiqua" w:eastAsia="宋体" w:hAnsi="Book Antiqua" w:cs="宋体"/>
          <w:color w:val="000000"/>
          <w:sz w:val="24"/>
          <w:szCs w:val="24"/>
          <w:lang w:val="en-US" w:eastAsia="zh-CN"/>
        </w:rPr>
        <w:t>: 244-251 [PMID: 10645919 DOI: 10.1161/01.CIR.101.3.244]</w:t>
      </w:r>
    </w:p>
    <w:p w14:paraId="4AEBC38D"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43 </w:t>
      </w:r>
      <w:r w:rsidRPr="008E6B4A">
        <w:rPr>
          <w:rFonts w:ascii="Book Antiqua" w:eastAsia="宋体" w:hAnsi="Book Antiqua" w:cs="宋体"/>
          <w:b/>
          <w:bCs/>
          <w:color w:val="000000"/>
          <w:sz w:val="24"/>
          <w:szCs w:val="24"/>
          <w:lang w:val="en-US" w:eastAsia="zh-CN"/>
        </w:rPr>
        <w:t>Lamont DH</w:t>
      </w:r>
      <w:r w:rsidRPr="008E6B4A">
        <w:rPr>
          <w:rFonts w:ascii="Book Antiqua" w:eastAsia="宋体" w:hAnsi="Book Antiqua" w:cs="宋体"/>
          <w:color w:val="000000"/>
          <w:sz w:val="24"/>
          <w:szCs w:val="24"/>
          <w:lang w:val="en-US" w:eastAsia="zh-CN"/>
        </w:rPr>
        <w:t>, Budoff MJ, Shavelle DM, Shavelle R, Brundage BH, Hagar JM. Coronary calcium scanning adds incremental value to patients with positive stress tests. </w:t>
      </w:r>
      <w:r w:rsidRPr="008E6B4A">
        <w:rPr>
          <w:rFonts w:ascii="Book Antiqua" w:eastAsia="宋体" w:hAnsi="Book Antiqua" w:cs="宋体"/>
          <w:i/>
          <w:iCs/>
          <w:color w:val="000000"/>
          <w:sz w:val="24"/>
          <w:szCs w:val="24"/>
          <w:lang w:val="en-US" w:eastAsia="zh-CN"/>
        </w:rPr>
        <w:t>Am Heart J</w:t>
      </w:r>
      <w:r w:rsidRPr="008E6B4A">
        <w:rPr>
          <w:rFonts w:ascii="Book Antiqua" w:eastAsia="宋体" w:hAnsi="Book Antiqua" w:cs="宋体"/>
          <w:color w:val="000000"/>
          <w:sz w:val="24"/>
          <w:szCs w:val="24"/>
          <w:lang w:val="en-US" w:eastAsia="zh-CN"/>
        </w:rPr>
        <w:t> 2002; </w:t>
      </w:r>
      <w:r w:rsidRPr="008E6B4A">
        <w:rPr>
          <w:rFonts w:ascii="Book Antiqua" w:eastAsia="宋体" w:hAnsi="Book Antiqua" w:cs="宋体"/>
          <w:b/>
          <w:bCs/>
          <w:color w:val="000000"/>
          <w:sz w:val="24"/>
          <w:szCs w:val="24"/>
          <w:lang w:val="en-US" w:eastAsia="zh-CN"/>
        </w:rPr>
        <w:t>143</w:t>
      </w:r>
      <w:r w:rsidRPr="008E6B4A">
        <w:rPr>
          <w:rFonts w:ascii="Book Antiqua" w:eastAsia="宋体" w:hAnsi="Book Antiqua" w:cs="宋体"/>
          <w:color w:val="000000"/>
          <w:sz w:val="24"/>
          <w:szCs w:val="24"/>
          <w:lang w:val="en-US" w:eastAsia="zh-CN"/>
        </w:rPr>
        <w:t>: 861-867 [PMID: 12040349 DOI: 10.1067/mhj.2002.120972]</w:t>
      </w:r>
    </w:p>
    <w:p w14:paraId="51B9CED7"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44 </w:t>
      </w:r>
      <w:r w:rsidRPr="008E6B4A">
        <w:rPr>
          <w:rFonts w:ascii="Book Antiqua" w:eastAsia="宋体" w:hAnsi="Book Antiqua" w:cs="宋体"/>
          <w:b/>
          <w:bCs/>
          <w:color w:val="000000"/>
          <w:sz w:val="24"/>
          <w:szCs w:val="24"/>
          <w:lang w:val="en-US" w:eastAsia="zh-CN"/>
        </w:rPr>
        <w:t>Taylor AJ</w:t>
      </w:r>
      <w:r w:rsidRPr="008E6B4A">
        <w:rPr>
          <w:rFonts w:ascii="Book Antiqua" w:eastAsia="宋体" w:hAnsi="Book Antiqua" w:cs="宋体"/>
          <w:color w:val="000000"/>
          <w:sz w:val="24"/>
          <w:szCs w:val="24"/>
          <w:lang w:val="en-US" w:eastAsia="zh-CN"/>
        </w:rPr>
        <w:t>, Bindeman J, Feuerstein I, Cao F, Brazaitis M, O'Malley PG. Coronary calcium independently predicts incident premature coronary heart disease over measured cardiovascular risk factors: mean three-year outcomes in the Prospective Army Coronary Calcium (PACC) project.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2005; </w:t>
      </w:r>
      <w:r w:rsidRPr="008E6B4A">
        <w:rPr>
          <w:rFonts w:ascii="Book Antiqua" w:eastAsia="宋体" w:hAnsi="Book Antiqua" w:cs="宋体"/>
          <w:b/>
          <w:bCs/>
          <w:color w:val="000000"/>
          <w:sz w:val="24"/>
          <w:szCs w:val="24"/>
          <w:lang w:val="en-US" w:eastAsia="zh-CN"/>
        </w:rPr>
        <w:t>46</w:t>
      </w:r>
      <w:r w:rsidRPr="008E6B4A">
        <w:rPr>
          <w:rFonts w:ascii="Book Antiqua" w:eastAsia="宋体" w:hAnsi="Book Antiqua" w:cs="宋体"/>
          <w:color w:val="000000"/>
          <w:sz w:val="24"/>
          <w:szCs w:val="24"/>
          <w:lang w:val="en-US" w:eastAsia="zh-CN"/>
        </w:rPr>
        <w:t>: 807-814 [PMID: 16139129 DOI: 10.1016/j.jacc.2005.05.049]</w:t>
      </w:r>
    </w:p>
    <w:p w14:paraId="6040E70B"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45 </w:t>
      </w:r>
      <w:r w:rsidRPr="008E6B4A">
        <w:rPr>
          <w:rFonts w:ascii="Book Antiqua" w:eastAsia="宋体" w:hAnsi="Book Antiqua" w:cs="宋体"/>
          <w:b/>
          <w:bCs/>
          <w:color w:val="000000"/>
          <w:sz w:val="24"/>
          <w:szCs w:val="24"/>
          <w:lang w:val="en-US" w:eastAsia="zh-CN"/>
        </w:rPr>
        <w:t>Arad Y</w:t>
      </w:r>
      <w:r w:rsidRPr="008E6B4A">
        <w:rPr>
          <w:rFonts w:ascii="Book Antiqua" w:eastAsia="宋体" w:hAnsi="Book Antiqua" w:cs="宋体"/>
          <w:color w:val="000000"/>
          <w:sz w:val="24"/>
          <w:szCs w:val="24"/>
          <w:lang w:val="en-US" w:eastAsia="zh-CN"/>
        </w:rPr>
        <w:t>, Goodman KJ, Roth M, Newstein D, Guerci AD.</w:t>
      </w:r>
      <w:proofErr w:type="gramEnd"/>
      <w:r w:rsidRPr="008E6B4A">
        <w:rPr>
          <w:rFonts w:ascii="Book Antiqua" w:eastAsia="宋体" w:hAnsi="Book Antiqua" w:cs="宋体"/>
          <w:color w:val="000000"/>
          <w:sz w:val="24"/>
          <w:szCs w:val="24"/>
          <w:lang w:val="en-US" w:eastAsia="zh-CN"/>
        </w:rPr>
        <w:t xml:space="preserve"> Coronary calcification, coronary disease risk factors, C-reactive protein, and atherosclerotic cardiovascular disease events: the St. Francis Heart Study.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2005; </w:t>
      </w:r>
      <w:r w:rsidRPr="008E6B4A">
        <w:rPr>
          <w:rFonts w:ascii="Book Antiqua" w:eastAsia="宋体" w:hAnsi="Book Antiqua" w:cs="宋体"/>
          <w:b/>
          <w:bCs/>
          <w:color w:val="000000"/>
          <w:sz w:val="24"/>
          <w:szCs w:val="24"/>
          <w:lang w:val="en-US" w:eastAsia="zh-CN"/>
        </w:rPr>
        <w:t>46</w:t>
      </w:r>
      <w:r w:rsidRPr="008E6B4A">
        <w:rPr>
          <w:rFonts w:ascii="Book Antiqua" w:eastAsia="宋体" w:hAnsi="Book Antiqua" w:cs="宋体"/>
          <w:color w:val="000000"/>
          <w:sz w:val="24"/>
          <w:szCs w:val="24"/>
          <w:lang w:val="en-US" w:eastAsia="zh-CN"/>
        </w:rPr>
        <w:t>: 158-165 [PMID: 15992651 DOI: 10.1016/j.jacc.2005.02.088]</w:t>
      </w:r>
    </w:p>
    <w:p w14:paraId="34EC8224"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46 </w:t>
      </w:r>
      <w:r w:rsidRPr="008E6B4A">
        <w:rPr>
          <w:rFonts w:ascii="Book Antiqua" w:eastAsia="宋体" w:hAnsi="Book Antiqua" w:cs="宋体"/>
          <w:b/>
          <w:bCs/>
          <w:color w:val="000000"/>
          <w:sz w:val="24"/>
          <w:szCs w:val="24"/>
          <w:lang w:val="en-US" w:eastAsia="zh-CN"/>
        </w:rPr>
        <w:t>Raggi P</w:t>
      </w:r>
      <w:r w:rsidRPr="008E6B4A">
        <w:rPr>
          <w:rFonts w:ascii="Book Antiqua" w:eastAsia="宋体" w:hAnsi="Book Antiqua" w:cs="宋体"/>
          <w:color w:val="000000"/>
          <w:sz w:val="24"/>
          <w:szCs w:val="24"/>
          <w:lang w:val="en-US" w:eastAsia="zh-CN"/>
        </w:rPr>
        <w:t>, Cooil B, Callister TQ. Use of electron beam tomography data to develop models for prediction of hard coronary events. </w:t>
      </w:r>
      <w:r w:rsidRPr="008E6B4A">
        <w:rPr>
          <w:rFonts w:ascii="Book Antiqua" w:eastAsia="宋体" w:hAnsi="Book Antiqua" w:cs="宋体"/>
          <w:i/>
          <w:iCs/>
          <w:color w:val="000000"/>
          <w:sz w:val="24"/>
          <w:szCs w:val="24"/>
          <w:lang w:val="en-US" w:eastAsia="zh-CN"/>
        </w:rPr>
        <w:t>Am Heart J</w:t>
      </w:r>
      <w:r w:rsidRPr="008E6B4A">
        <w:rPr>
          <w:rFonts w:ascii="Book Antiqua" w:eastAsia="宋体" w:hAnsi="Book Antiqua" w:cs="宋体"/>
          <w:color w:val="000000"/>
          <w:sz w:val="24"/>
          <w:szCs w:val="24"/>
          <w:lang w:val="en-US" w:eastAsia="zh-CN"/>
        </w:rPr>
        <w:t> 2001; </w:t>
      </w:r>
      <w:r w:rsidRPr="008E6B4A">
        <w:rPr>
          <w:rFonts w:ascii="Book Antiqua" w:eastAsia="宋体" w:hAnsi="Book Antiqua" w:cs="宋体"/>
          <w:b/>
          <w:bCs/>
          <w:color w:val="000000"/>
          <w:sz w:val="24"/>
          <w:szCs w:val="24"/>
          <w:lang w:val="en-US" w:eastAsia="zh-CN"/>
        </w:rPr>
        <w:t>141</w:t>
      </w:r>
      <w:r w:rsidRPr="008E6B4A">
        <w:rPr>
          <w:rFonts w:ascii="Book Antiqua" w:eastAsia="宋体" w:hAnsi="Book Antiqua" w:cs="宋体"/>
          <w:color w:val="000000"/>
          <w:sz w:val="24"/>
          <w:szCs w:val="24"/>
          <w:lang w:val="en-US" w:eastAsia="zh-CN"/>
        </w:rPr>
        <w:t>: 375-382 [PMID: 11231434 DOI: 10.1067/mhj.2001.113220]</w:t>
      </w:r>
    </w:p>
    <w:p w14:paraId="70495D31"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47 </w:t>
      </w:r>
      <w:r w:rsidRPr="008E6B4A">
        <w:rPr>
          <w:rFonts w:ascii="Book Antiqua" w:eastAsia="宋体" w:hAnsi="Book Antiqua" w:cs="宋体"/>
          <w:b/>
          <w:bCs/>
          <w:color w:val="000000"/>
          <w:sz w:val="24"/>
          <w:szCs w:val="24"/>
          <w:lang w:val="en-US" w:eastAsia="zh-CN"/>
        </w:rPr>
        <w:t>Raggi P</w:t>
      </w:r>
      <w:r w:rsidRPr="008E6B4A">
        <w:rPr>
          <w:rFonts w:ascii="Book Antiqua" w:eastAsia="宋体" w:hAnsi="Book Antiqua" w:cs="宋体"/>
          <w:color w:val="000000"/>
          <w:sz w:val="24"/>
          <w:szCs w:val="24"/>
          <w:lang w:val="en-US" w:eastAsia="zh-CN"/>
        </w:rPr>
        <w:t>, Shaw LJ, Berman DS, Callister TQ.</w:t>
      </w:r>
      <w:proofErr w:type="gramEnd"/>
      <w:r w:rsidRPr="008E6B4A">
        <w:rPr>
          <w:rFonts w:ascii="Book Antiqua" w:eastAsia="宋体" w:hAnsi="Book Antiqua" w:cs="宋体"/>
          <w:color w:val="000000"/>
          <w:sz w:val="24"/>
          <w:szCs w:val="24"/>
          <w:lang w:val="en-US" w:eastAsia="zh-CN"/>
        </w:rPr>
        <w:t xml:space="preserve"> </w:t>
      </w:r>
      <w:proofErr w:type="gramStart"/>
      <w:r w:rsidRPr="008E6B4A">
        <w:rPr>
          <w:rFonts w:ascii="Book Antiqua" w:eastAsia="宋体" w:hAnsi="Book Antiqua" w:cs="宋体"/>
          <w:color w:val="000000"/>
          <w:sz w:val="24"/>
          <w:szCs w:val="24"/>
          <w:lang w:val="en-US" w:eastAsia="zh-CN"/>
        </w:rPr>
        <w:t>Prognostic value of coronary artery calcium screening in subjects with and without diabetes.</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2004; </w:t>
      </w:r>
      <w:r w:rsidRPr="008E6B4A">
        <w:rPr>
          <w:rFonts w:ascii="Book Antiqua" w:eastAsia="宋体" w:hAnsi="Book Antiqua" w:cs="宋体"/>
          <w:b/>
          <w:bCs/>
          <w:color w:val="000000"/>
          <w:sz w:val="24"/>
          <w:szCs w:val="24"/>
          <w:lang w:val="en-US" w:eastAsia="zh-CN"/>
        </w:rPr>
        <w:t>43</w:t>
      </w:r>
      <w:r w:rsidRPr="008E6B4A">
        <w:rPr>
          <w:rFonts w:ascii="Book Antiqua" w:eastAsia="宋体" w:hAnsi="Book Antiqua" w:cs="宋体"/>
          <w:color w:val="000000"/>
          <w:sz w:val="24"/>
          <w:szCs w:val="24"/>
          <w:lang w:val="en-US" w:eastAsia="zh-CN"/>
        </w:rPr>
        <w:t>: 1663-1669 [PMID: 15120828 DOI: 10.1016/j.jacc.2003.09.068]</w:t>
      </w:r>
    </w:p>
    <w:p w14:paraId="498910E5"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48 </w:t>
      </w:r>
      <w:r w:rsidRPr="008E6B4A">
        <w:rPr>
          <w:rFonts w:ascii="Book Antiqua" w:eastAsia="宋体" w:hAnsi="Book Antiqua" w:cs="宋体"/>
          <w:b/>
          <w:bCs/>
          <w:color w:val="000000"/>
          <w:sz w:val="24"/>
          <w:szCs w:val="24"/>
          <w:lang w:val="en-US" w:eastAsia="zh-CN"/>
        </w:rPr>
        <w:t>Wayhs R</w:t>
      </w:r>
      <w:r w:rsidRPr="008E6B4A">
        <w:rPr>
          <w:rFonts w:ascii="Book Antiqua" w:eastAsia="宋体" w:hAnsi="Book Antiqua" w:cs="宋体"/>
          <w:color w:val="000000"/>
          <w:sz w:val="24"/>
          <w:szCs w:val="24"/>
          <w:lang w:val="en-US" w:eastAsia="zh-CN"/>
        </w:rPr>
        <w:t>, Zelinger A, Raggi P. High coronary artery calcium scores pose an extremely elevated risk for hard events.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2002; </w:t>
      </w:r>
      <w:r w:rsidRPr="008E6B4A">
        <w:rPr>
          <w:rFonts w:ascii="Book Antiqua" w:eastAsia="宋体" w:hAnsi="Book Antiqua" w:cs="宋体"/>
          <w:b/>
          <w:bCs/>
          <w:color w:val="000000"/>
          <w:sz w:val="24"/>
          <w:szCs w:val="24"/>
          <w:lang w:val="en-US" w:eastAsia="zh-CN"/>
        </w:rPr>
        <w:t>39</w:t>
      </w:r>
      <w:r w:rsidRPr="008E6B4A">
        <w:rPr>
          <w:rFonts w:ascii="Book Antiqua" w:eastAsia="宋体" w:hAnsi="Book Antiqua" w:cs="宋体"/>
          <w:color w:val="000000"/>
          <w:sz w:val="24"/>
          <w:szCs w:val="24"/>
          <w:lang w:val="en-US" w:eastAsia="zh-CN"/>
        </w:rPr>
        <w:t>: 225-230 [PMID: 11788211 DOI: 10.1016/S0735-1097(01)01737-5]</w:t>
      </w:r>
    </w:p>
    <w:p w14:paraId="2A59F0D8"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lastRenderedPageBreak/>
        <w:t>49 </w:t>
      </w:r>
      <w:r w:rsidRPr="008E6B4A">
        <w:rPr>
          <w:rFonts w:ascii="Book Antiqua" w:eastAsia="宋体" w:hAnsi="Book Antiqua" w:cs="宋体"/>
          <w:b/>
          <w:bCs/>
          <w:color w:val="000000"/>
          <w:sz w:val="24"/>
          <w:szCs w:val="24"/>
          <w:lang w:val="en-US" w:eastAsia="zh-CN"/>
        </w:rPr>
        <w:t>Budoff MJ</w:t>
      </w:r>
      <w:r w:rsidRPr="008E6B4A">
        <w:rPr>
          <w:rFonts w:ascii="Book Antiqua" w:eastAsia="宋体" w:hAnsi="Book Antiqua" w:cs="宋体"/>
          <w:color w:val="000000"/>
          <w:sz w:val="24"/>
          <w:szCs w:val="24"/>
          <w:lang w:val="en-US" w:eastAsia="zh-CN"/>
        </w:rPr>
        <w:t>, Shaw LJ, Liu ST, Weinstein SR, Mosler TP, Tseng PH, Flores FR, Callister TQ, Raggi P, Berman DS. Long-term prognosis associated with coronary calcification: observations from a registry of 25,253 patients.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2007; </w:t>
      </w:r>
      <w:r w:rsidRPr="008E6B4A">
        <w:rPr>
          <w:rFonts w:ascii="Book Antiqua" w:eastAsia="宋体" w:hAnsi="Book Antiqua" w:cs="宋体"/>
          <w:b/>
          <w:bCs/>
          <w:color w:val="000000"/>
          <w:sz w:val="24"/>
          <w:szCs w:val="24"/>
          <w:lang w:val="en-US" w:eastAsia="zh-CN"/>
        </w:rPr>
        <w:t>49</w:t>
      </w:r>
      <w:r w:rsidRPr="008E6B4A">
        <w:rPr>
          <w:rFonts w:ascii="Book Antiqua" w:eastAsia="宋体" w:hAnsi="Book Antiqua" w:cs="宋体"/>
          <w:color w:val="000000"/>
          <w:sz w:val="24"/>
          <w:szCs w:val="24"/>
          <w:lang w:val="en-US" w:eastAsia="zh-CN"/>
        </w:rPr>
        <w:t>: 1860-1870 [PMID: 17481445 DOI: 10.1016/j.jacc.2006.10.079,]</w:t>
      </w:r>
    </w:p>
    <w:p w14:paraId="5779452A" w14:textId="024676B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50 </w:t>
      </w:r>
      <w:r w:rsidRPr="008E6B4A">
        <w:rPr>
          <w:rFonts w:ascii="Book Antiqua" w:eastAsia="宋体" w:hAnsi="Book Antiqua" w:cs="宋体"/>
          <w:b/>
          <w:bCs/>
          <w:color w:val="000000"/>
          <w:sz w:val="24"/>
          <w:szCs w:val="24"/>
          <w:lang w:val="en-US" w:eastAsia="zh-CN"/>
        </w:rPr>
        <w:t>Im TS</w:t>
      </w:r>
      <w:r w:rsidRPr="008E6B4A">
        <w:rPr>
          <w:rFonts w:ascii="Book Antiqua" w:eastAsia="宋体" w:hAnsi="Book Antiqua" w:cs="宋体"/>
          <w:color w:val="000000"/>
          <w:sz w:val="24"/>
          <w:szCs w:val="24"/>
          <w:lang w:val="en-US" w:eastAsia="zh-CN"/>
        </w:rPr>
        <w:t>, Chun EJ, Lee MS, Adla T, Kim JA, Choi SI.</w:t>
      </w:r>
      <w:proofErr w:type="gramEnd"/>
      <w:r w:rsidRPr="008E6B4A">
        <w:rPr>
          <w:rFonts w:ascii="Book Antiqua" w:eastAsia="宋体" w:hAnsi="Book Antiqua" w:cs="宋体"/>
          <w:color w:val="000000"/>
          <w:sz w:val="24"/>
          <w:szCs w:val="24"/>
          <w:lang w:val="en-US" w:eastAsia="zh-CN"/>
        </w:rPr>
        <w:t xml:space="preserve"> Grade-response relationship between blood pressure and severity of coronary atherosclerosis in asymptomatic adults: assessment with coronary CT angiography. </w:t>
      </w:r>
      <w:r w:rsidRPr="008E6B4A">
        <w:rPr>
          <w:rFonts w:ascii="Book Antiqua" w:eastAsia="宋体" w:hAnsi="Book Antiqua" w:cs="宋体"/>
          <w:i/>
          <w:iCs/>
          <w:color w:val="000000"/>
          <w:sz w:val="24"/>
          <w:szCs w:val="24"/>
          <w:lang w:val="en-US" w:eastAsia="zh-CN"/>
        </w:rPr>
        <w:t>Int J Cardiovasc Imaging</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 xml:space="preserve">30 </w:t>
      </w:r>
      <w:r w:rsidRPr="009868E3">
        <w:rPr>
          <w:rFonts w:ascii="Book Antiqua" w:eastAsia="宋体" w:hAnsi="Book Antiqua" w:cs="宋体"/>
          <w:bCs/>
          <w:color w:val="000000"/>
          <w:sz w:val="24"/>
          <w:szCs w:val="24"/>
          <w:lang w:val="en-US" w:eastAsia="zh-CN"/>
        </w:rPr>
        <w:t>Suppl 2</w:t>
      </w:r>
      <w:r w:rsidRPr="009868E3">
        <w:rPr>
          <w:rFonts w:ascii="Book Antiqua" w:eastAsia="宋体" w:hAnsi="Book Antiqua" w:cs="宋体"/>
          <w:color w:val="000000"/>
          <w:sz w:val="24"/>
          <w:szCs w:val="24"/>
          <w:lang w:val="en-US" w:eastAsia="zh-CN"/>
        </w:rPr>
        <w:t xml:space="preserve">: </w:t>
      </w:r>
      <w:r w:rsidRPr="008E6B4A">
        <w:rPr>
          <w:rFonts w:ascii="Book Antiqua" w:eastAsia="宋体" w:hAnsi="Book Antiqua" w:cs="宋体"/>
          <w:color w:val="000000"/>
          <w:sz w:val="24"/>
          <w:szCs w:val="24"/>
          <w:lang w:val="en-US" w:eastAsia="zh-CN"/>
        </w:rPr>
        <w:t>105-112 [PMID: 25178841 DOI: 10.1007/s10554-014-0522-9</w:t>
      </w:r>
      <w:r>
        <w:rPr>
          <w:rFonts w:ascii="Book Antiqua" w:eastAsia="宋体" w:hAnsi="Book Antiqua" w:cs="宋体"/>
          <w:color w:val="000000"/>
          <w:sz w:val="24"/>
          <w:szCs w:val="24"/>
          <w:lang w:val="en-US" w:eastAsia="zh-CN"/>
        </w:rPr>
        <w:t>]</w:t>
      </w:r>
    </w:p>
    <w:p w14:paraId="625F4D06" w14:textId="3CAB9AF3"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51 </w:t>
      </w:r>
      <w:r w:rsidRPr="008E6B4A">
        <w:rPr>
          <w:rFonts w:ascii="Book Antiqua" w:eastAsia="宋体" w:hAnsi="Book Antiqua" w:cs="宋体"/>
          <w:b/>
          <w:bCs/>
          <w:color w:val="000000"/>
          <w:sz w:val="24"/>
          <w:szCs w:val="24"/>
          <w:lang w:val="en-US" w:eastAsia="zh-CN"/>
        </w:rPr>
        <w:t>Sipahi I</w:t>
      </w:r>
      <w:r w:rsidRPr="008E6B4A">
        <w:rPr>
          <w:rFonts w:ascii="Book Antiqua" w:eastAsia="宋体" w:hAnsi="Book Antiqua" w:cs="宋体"/>
          <w:color w:val="000000"/>
          <w:sz w:val="24"/>
          <w:szCs w:val="24"/>
          <w:lang w:val="en-US" w:eastAsia="zh-CN"/>
        </w:rPr>
        <w:t xml:space="preserve">, Tuzcu EM, Schoenhagen P, Wolski KE, Nicholls SJ, Balog C, Crowe TD, Nissen SE. </w:t>
      </w:r>
      <w:proofErr w:type="gramStart"/>
      <w:r w:rsidRPr="008E6B4A">
        <w:rPr>
          <w:rFonts w:ascii="Book Antiqua" w:eastAsia="宋体" w:hAnsi="Book Antiqua" w:cs="宋体"/>
          <w:color w:val="000000"/>
          <w:sz w:val="24"/>
          <w:szCs w:val="24"/>
          <w:lang w:val="en-US" w:eastAsia="zh-CN"/>
        </w:rPr>
        <w:t>Effects of normal, pre-hypertensive, and hypertensive blood pressure levels on progression of coronary atherosclerosis.</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J Am Coll Cardiol</w:t>
      </w:r>
      <w:r w:rsidRPr="008E6B4A">
        <w:rPr>
          <w:rFonts w:ascii="Book Antiqua" w:eastAsia="宋体" w:hAnsi="Book Antiqua" w:cs="宋体"/>
          <w:color w:val="000000"/>
          <w:sz w:val="24"/>
          <w:szCs w:val="24"/>
          <w:lang w:val="en-US" w:eastAsia="zh-CN"/>
        </w:rPr>
        <w:t> 2006; </w:t>
      </w:r>
      <w:r w:rsidRPr="008E6B4A">
        <w:rPr>
          <w:rFonts w:ascii="Book Antiqua" w:eastAsia="宋体" w:hAnsi="Book Antiqua" w:cs="宋体"/>
          <w:b/>
          <w:bCs/>
          <w:color w:val="000000"/>
          <w:sz w:val="24"/>
          <w:szCs w:val="24"/>
          <w:lang w:val="en-US" w:eastAsia="zh-CN"/>
        </w:rPr>
        <w:t>48</w:t>
      </w:r>
      <w:r w:rsidRPr="008E6B4A">
        <w:rPr>
          <w:rFonts w:ascii="Book Antiqua" w:eastAsia="宋体" w:hAnsi="Book Antiqua" w:cs="宋体"/>
          <w:color w:val="000000"/>
          <w:sz w:val="24"/>
          <w:szCs w:val="24"/>
          <w:lang w:val="en-US" w:eastAsia="zh-CN"/>
        </w:rPr>
        <w:t>: 833-838 [PMID: 16904557 DOI: 10.1016/j.jacc.2006.05.045</w:t>
      </w:r>
      <w:r>
        <w:rPr>
          <w:rFonts w:ascii="Book Antiqua" w:eastAsia="宋体" w:hAnsi="Book Antiqua" w:cs="宋体"/>
          <w:color w:val="000000"/>
          <w:sz w:val="24"/>
          <w:szCs w:val="24"/>
          <w:lang w:val="en-US" w:eastAsia="zh-CN"/>
        </w:rPr>
        <w:t>]</w:t>
      </w:r>
    </w:p>
    <w:p w14:paraId="7D1AC72D" w14:textId="05A80CA2"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52 </w:t>
      </w:r>
      <w:r w:rsidRPr="008E6B4A">
        <w:rPr>
          <w:rFonts w:ascii="Book Antiqua" w:eastAsia="宋体" w:hAnsi="Book Antiqua" w:cs="宋体"/>
          <w:b/>
          <w:bCs/>
          <w:color w:val="000000"/>
          <w:sz w:val="24"/>
          <w:szCs w:val="24"/>
          <w:lang w:val="en-US" w:eastAsia="zh-CN"/>
        </w:rPr>
        <w:t>Erbel R</w:t>
      </w:r>
      <w:r w:rsidRPr="008E6B4A">
        <w:rPr>
          <w:rFonts w:ascii="Book Antiqua" w:eastAsia="宋体" w:hAnsi="Book Antiqua" w:cs="宋体"/>
          <w:color w:val="000000"/>
          <w:sz w:val="24"/>
          <w:szCs w:val="24"/>
          <w:lang w:val="en-US" w:eastAsia="zh-CN"/>
        </w:rPr>
        <w:t>, Lehmann N, Möhlenkamp S, Churzidse S, Bauer M, Kälsch H, Schmermund A, Moebus S, Stang A, Roggenbuck U, Bröcker-Preuss M, Dragano N, Weimar C, Siegrist J, Jöckel KH. Subclinical coronary atherosclerosis predicts cardiovascular risk in different stages of hypertension: result of the Heinz Nixdorf Recall Study. </w:t>
      </w:r>
      <w:r w:rsidRPr="008E6B4A">
        <w:rPr>
          <w:rFonts w:ascii="Book Antiqua" w:eastAsia="宋体" w:hAnsi="Book Antiqua" w:cs="宋体"/>
          <w:i/>
          <w:iCs/>
          <w:color w:val="000000"/>
          <w:sz w:val="24"/>
          <w:szCs w:val="24"/>
          <w:lang w:val="en-US" w:eastAsia="zh-CN"/>
        </w:rPr>
        <w:t>Hypertension</w:t>
      </w:r>
      <w:r w:rsidRPr="008E6B4A">
        <w:rPr>
          <w:rFonts w:ascii="Book Antiqua" w:eastAsia="宋体" w:hAnsi="Book Antiqua" w:cs="宋体"/>
          <w:color w:val="000000"/>
          <w:sz w:val="24"/>
          <w:szCs w:val="24"/>
          <w:lang w:val="en-US" w:eastAsia="zh-CN"/>
        </w:rPr>
        <w:t> 2012; </w:t>
      </w:r>
      <w:r w:rsidRPr="008E6B4A">
        <w:rPr>
          <w:rFonts w:ascii="Book Antiqua" w:eastAsia="宋体" w:hAnsi="Book Antiqua" w:cs="宋体"/>
          <w:b/>
          <w:bCs/>
          <w:color w:val="000000"/>
          <w:sz w:val="24"/>
          <w:szCs w:val="24"/>
          <w:lang w:val="en-US" w:eastAsia="zh-CN"/>
        </w:rPr>
        <w:t>59</w:t>
      </w:r>
      <w:r w:rsidRPr="008E6B4A">
        <w:rPr>
          <w:rFonts w:ascii="Book Antiqua" w:eastAsia="宋体" w:hAnsi="Book Antiqua" w:cs="宋体"/>
          <w:color w:val="000000"/>
          <w:sz w:val="24"/>
          <w:szCs w:val="24"/>
          <w:lang w:val="en-US" w:eastAsia="zh-CN"/>
        </w:rPr>
        <w:t>: 44-53 [PMID: 22124435 DOI: 10.1161/HYPERTENSIONAHA.111.180489</w:t>
      </w:r>
      <w:r>
        <w:rPr>
          <w:rFonts w:ascii="Book Antiqua" w:eastAsia="宋体" w:hAnsi="Book Antiqua" w:cs="宋体"/>
          <w:color w:val="000000"/>
          <w:sz w:val="24"/>
          <w:szCs w:val="24"/>
          <w:lang w:val="en-US" w:eastAsia="zh-CN"/>
        </w:rPr>
        <w:t>]</w:t>
      </w:r>
    </w:p>
    <w:p w14:paraId="07580E0D" w14:textId="6C9C6D3A"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53 </w:t>
      </w:r>
      <w:r w:rsidRPr="008E6B4A">
        <w:rPr>
          <w:rFonts w:ascii="Book Antiqua" w:eastAsia="宋体" w:hAnsi="Book Antiqua" w:cs="宋体"/>
          <w:b/>
          <w:bCs/>
          <w:color w:val="000000"/>
          <w:sz w:val="24"/>
          <w:szCs w:val="24"/>
          <w:lang w:val="en-US" w:eastAsia="zh-CN"/>
        </w:rPr>
        <w:t>Sharma A</w:t>
      </w:r>
      <w:r w:rsidRPr="008E6B4A">
        <w:rPr>
          <w:rFonts w:ascii="Book Antiqua" w:eastAsia="宋体" w:hAnsi="Book Antiqua" w:cs="宋体"/>
          <w:color w:val="000000"/>
          <w:sz w:val="24"/>
          <w:szCs w:val="24"/>
          <w:lang w:val="en-US" w:eastAsia="zh-CN"/>
        </w:rPr>
        <w:t>, Einstein AJ, Vallakati A, Arbab-Zadeh A, Mukherjee D, Lichstein E. Meta-analysis of global left ventricular function comparing multidetector computed tomography with cardiac magnetic resonance imaging. </w:t>
      </w:r>
      <w:r w:rsidRPr="008E6B4A">
        <w:rPr>
          <w:rFonts w:ascii="Book Antiqua" w:eastAsia="宋体" w:hAnsi="Book Antiqua" w:cs="宋体"/>
          <w:i/>
          <w:iCs/>
          <w:color w:val="000000"/>
          <w:sz w:val="24"/>
          <w:szCs w:val="24"/>
          <w:lang w:val="en-US" w:eastAsia="zh-CN"/>
        </w:rPr>
        <w:t>Am J Cardiol</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113</w:t>
      </w:r>
      <w:r w:rsidRPr="008E6B4A">
        <w:rPr>
          <w:rFonts w:ascii="Book Antiqua" w:eastAsia="宋体" w:hAnsi="Book Antiqua" w:cs="宋体"/>
          <w:color w:val="000000"/>
          <w:sz w:val="24"/>
          <w:szCs w:val="24"/>
          <w:lang w:val="en-US" w:eastAsia="zh-CN"/>
        </w:rPr>
        <w:t>: 731-738 [PMID: 24355312 DOI: 10.1016/j.amjcard.2013.11.016</w:t>
      </w:r>
      <w:r>
        <w:rPr>
          <w:rFonts w:ascii="Book Antiqua" w:eastAsia="宋体" w:hAnsi="Book Antiqua" w:cs="宋体"/>
          <w:color w:val="000000"/>
          <w:sz w:val="24"/>
          <w:szCs w:val="24"/>
          <w:lang w:val="en-US" w:eastAsia="zh-CN"/>
        </w:rPr>
        <w:t>]</w:t>
      </w:r>
    </w:p>
    <w:p w14:paraId="581FB035" w14:textId="3C420260"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54 </w:t>
      </w:r>
      <w:r w:rsidRPr="008E6B4A">
        <w:rPr>
          <w:rFonts w:ascii="Book Antiqua" w:eastAsia="宋体" w:hAnsi="Book Antiqua" w:cs="宋体"/>
          <w:b/>
          <w:bCs/>
          <w:color w:val="000000"/>
          <w:sz w:val="24"/>
          <w:szCs w:val="24"/>
          <w:lang w:val="en-US" w:eastAsia="zh-CN"/>
        </w:rPr>
        <w:t>Raman SV</w:t>
      </w:r>
      <w:r w:rsidRPr="008E6B4A">
        <w:rPr>
          <w:rFonts w:ascii="Book Antiqua" w:eastAsia="宋体" w:hAnsi="Book Antiqua" w:cs="宋体"/>
          <w:color w:val="000000"/>
          <w:sz w:val="24"/>
          <w:szCs w:val="24"/>
          <w:lang w:val="en-US" w:eastAsia="zh-CN"/>
        </w:rPr>
        <w:t>, Shah M, McCarthy B, Garcia A, Ferketich AK. Multi-detector row cardiac computed tomography accurately quantifies right and left ventricular size and function compared with cardiac magnetic resonance. </w:t>
      </w:r>
      <w:r w:rsidRPr="008E6B4A">
        <w:rPr>
          <w:rFonts w:ascii="Book Antiqua" w:eastAsia="宋体" w:hAnsi="Book Antiqua" w:cs="宋体"/>
          <w:i/>
          <w:iCs/>
          <w:color w:val="000000"/>
          <w:sz w:val="24"/>
          <w:szCs w:val="24"/>
          <w:lang w:val="en-US" w:eastAsia="zh-CN"/>
        </w:rPr>
        <w:t>Am Heart J</w:t>
      </w:r>
      <w:r w:rsidRPr="008E6B4A">
        <w:rPr>
          <w:rFonts w:ascii="Book Antiqua" w:eastAsia="宋体" w:hAnsi="Book Antiqua" w:cs="宋体"/>
          <w:color w:val="000000"/>
          <w:sz w:val="24"/>
          <w:szCs w:val="24"/>
          <w:lang w:val="en-US" w:eastAsia="zh-CN"/>
        </w:rPr>
        <w:t> 2006; </w:t>
      </w:r>
      <w:r w:rsidRPr="008E6B4A">
        <w:rPr>
          <w:rFonts w:ascii="Book Antiqua" w:eastAsia="宋体" w:hAnsi="Book Antiqua" w:cs="宋体"/>
          <w:b/>
          <w:bCs/>
          <w:color w:val="000000"/>
          <w:sz w:val="24"/>
          <w:szCs w:val="24"/>
          <w:lang w:val="en-US" w:eastAsia="zh-CN"/>
        </w:rPr>
        <w:t>151</w:t>
      </w:r>
      <w:r w:rsidRPr="008E6B4A">
        <w:rPr>
          <w:rFonts w:ascii="Book Antiqua" w:eastAsia="宋体" w:hAnsi="Book Antiqua" w:cs="宋体"/>
          <w:color w:val="000000"/>
          <w:sz w:val="24"/>
          <w:szCs w:val="24"/>
          <w:lang w:val="en-US" w:eastAsia="zh-CN"/>
        </w:rPr>
        <w:t>: 736-744 [PMID: 16504643 DOI: 10.1016/j.ahj.2005.04.029</w:t>
      </w:r>
      <w:r>
        <w:rPr>
          <w:rFonts w:ascii="Book Antiqua" w:eastAsia="宋体" w:hAnsi="Book Antiqua" w:cs="宋体"/>
          <w:color w:val="000000"/>
          <w:sz w:val="24"/>
          <w:szCs w:val="24"/>
          <w:lang w:val="en-US" w:eastAsia="zh-CN"/>
        </w:rPr>
        <w:t>]</w:t>
      </w:r>
    </w:p>
    <w:p w14:paraId="52B7D6E4" w14:textId="07C701B8"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55 </w:t>
      </w:r>
      <w:r w:rsidRPr="008E6B4A">
        <w:rPr>
          <w:rFonts w:ascii="Book Antiqua" w:eastAsia="宋体" w:hAnsi="Book Antiqua" w:cs="宋体"/>
          <w:b/>
          <w:bCs/>
          <w:color w:val="000000"/>
          <w:sz w:val="24"/>
          <w:szCs w:val="24"/>
          <w:lang w:val="en-US" w:eastAsia="zh-CN"/>
        </w:rPr>
        <w:t>Guo YK</w:t>
      </w:r>
      <w:r w:rsidRPr="008E6B4A">
        <w:rPr>
          <w:rFonts w:ascii="Book Antiqua" w:eastAsia="宋体" w:hAnsi="Book Antiqua" w:cs="宋体"/>
          <w:color w:val="000000"/>
          <w:sz w:val="24"/>
          <w:szCs w:val="24"/>
          <w:lang w:val="en-US" w:eastAsia="zh-CN"/>
        </w:rPr>
        <w:t>, Gao HL, Zhang XC, Wang QL, Yang ZG, Ma ES. Accuracy and reproducibility of assessing right ventricular function with 64-section multi-detector row CT: comparison with magnetic resonance imaging. </w:t>
      </w:r>
      <w:r w:rsidRPr="008E6B4A">
        <w:rPr>
          <w:rFonts w:ascii="Book Antiqua" w:eastAsia="宋体" w:hAnsi="Book Antiqua" w:cs="宋体"/>
          <w:i/>
          <w:iCs/>
          <w:color w:val="000000"/>
          <w:sz w:val="24"/>
          <w:szCs w:val="24"/>
          <w:lang w:val="en-US" w:eastAsia="zh-CN"/>
        </w:rPr>
        <w:t>Int J Cardiol</w:t>
      </w:r>
      <w:r w:rsidRPr="008E6B4A">
        <w:rPr>
          <w:rFonts w:ascii="Book Antiqua" w:eastAsia="宋体" w:hAnsi="Book Antiqua" w:cs="宋体"/>
          <w:color w:val="000000"/>
          <w:sz w:val="24"/>
          <w:szCs w:val="24"/>
          <w:lang w:val="en-US" w:eastAsia="zh-CN"/>
        </w:rPr>
        <w:t> 2010; </w:t>
      </w:r>
      <w:r w:rsidRPr="008E6B4A">
        <w:rPr>
          <w:rFonts w:ascii="Book Antiqua" w:eastAsia="宋体" w:hAnsi="Book Antiqua" w:cs="宋体"/>
          <w:b/>
          <w:bCs/>
          <w:color w:val="000000"/>
          <w:sz w:val="24"/>
          <w:szCs w:val="24"/>
          <w:lang w:val="en-US" w:eastAsia="zh-CN"/>
        </w:rPr>
        <w:t>139</w:t>
      </w:r>
      <w:r w:rsidRPr="008E6B4A">
        <w:rPr>
          <w:rFonts w:ascii="Book Antiqua" w:eastAsia="宋体" w:hAnsi="Book Antiqua" w:cs="宋体"/>
          <w:color w:val="000000"/>
          <w:sz w:val="24"/>
          <w:szCs w:val="24"/>
          <w:lang w:val="en-US" w:eastAsia="zh-CN"/>
        </w:rPr>
        <w:t>: 254-262 [PMID: 19028401 DOI: 10.1016/j.ijcard.2008.10.031</w:t>
      </w:r>
      <w:r>
        <w:rPr>
          <w:rFonts w:ascii="Book Antiqua" w:eastAsia="宋体" w:hAnsi="Book Antiqua" w:cs="宋体"/>
          <w:color w:val="000000"/>
          <w:sz w:val="24"/>
          <w:szCs w:val="24"/>
          <w:lang w:val="en-US" w:eastAsia="zh-CN"/>
        </w:rPr>
        <w:t>]</w:t>
      </w:r>
    </w:p>
    <w:p w14:paraId="71BBC968" w14:textId="36D98C7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lastRenderedPageBreak/>
        <w:t>56 </w:t>
      </w:r>
      <w:r w:rsidRPr="008E6B4A">
        <w:rPr>
          <w:rFonts w:ascii="Book Antiqua" w:eastAsia="宋体" w:hAnsi="Book Antiqua" w:cs="宋体"/>
          <w:b/>
          <w:bCs/>
          <w:color w:val="000000"/>
          <w:sz w:val="24"/>
          <w:szCs w:val="24"/>
          <w:lang w:val="en-US" w:eastAsia="zh-CN"/>
        </w:rPr>
        <w:t>Aho MR</w:t>
      </w:r>
      <w:r w:rsidRPr="008E6B4A">
        <w:rPr>
          <w:rFonts w:ascii="Book Antiqua" w:eastAsia="宋体" w:hAnsi="Book Antiqua" w:cs="宋体"/>
          <w:color w:val="000000"/>
          <w:sz w:val="24"/>
          <w:szCs w:val="24"/>
          <w:lang w:val="en-US" w:eastAsia="zh-CN"/>
        </w:rPr>
        <w:t>, Gebregziabher M, Schoepf UJ, Suranyi P, Lee H, Gregg D, Costello P, Zwerner PL. Impact of right ventricular contrast attenuation on the accuracy of right ventricular function analysis at cardiac multi-detector-row CT. </w:t>
      </w:r>
      <w:r w:rsidRPr="008E6B4A">
        <w:rPr>
          <w:rFonts w:ascii="Book Antiqua" w:eastAsia="宋体" w:hAnsi="Book Antiqua" w:cs="宋体"/>
          <w:i/>
          <w:iCs/>
          <w:color w:val="000000"/>
          <w:sz w:val="24"/>
          <w:szCs w:val="24"/>
          <w:lang w:val="en-US" w:eastAsia="zh-CN"/>
        </w:rPr>
        <w:t>Eur J Radiol</w:t>
      </w:r>
      <w:r w:rsidRPr="008E6B4A">
        <w:rPr>
          <w:rFonts w:ascii="Book Antiqua" w:eastAsia="宋体" w:hAnsi="Book Antiqua" w:cs="宋体"/>
          <w:color w:val="000000"/>
          <w:sz w:val="24"/>
          <w:szCs w:val="24"/>
          <w:lang w:val="en-US" w:eastAsia="zh-CN"/>
        </w:rPr>
        <w:t> 2010; </w:t>
      </w:r>
      <w:r w:rsidRPr="008E6B4A">
        <w:rPr>
          <w:rFonts w:ascii="Book Antiqua" w:eastAsia="宋体" w:hAnsi="Book Antiqua" w:cs="宋体"/>
          <w:b/>
          <w:bCs/>
          <w:color w:val="000000"/>
          <w:sz w:val="24"/>
          <w:szCs w:val="24"/>
          <w:lang w:val="en-US" w:eastAsia="zh-CN"/>
        </w:rPr>
        <w:t>73</w:t>
      </w:r>
      <w:r w:rsidRPr="008E6B4A">
        <w:rPr>
          <w:rFonts w:ascii="Book Antiqua" w:eastAsia="宋体" w:hAnsi="Book Antiqua" w:cs="宋体"/>
          <w:color w:val="000000"/>
          <w:sz w:val="24"/>
          <w:szCs w:val="24"/>
          <w:lang w:val="en-US" w:eastAsia="zh-CN"/>
        </w:rPr>
        <w:t>: 560-565 [PMID: 19167178 DOI: 10.1016/j.ejrad.2008.12.011</w:t>
      </w:r>
      <w:r>
        <w:rPr>
          <w:rFonts w:ascii="Book Antiqua" w:eastAsia="宋体" w:hAnsi="Book Antiqua" w:cs="宋体"/>
          <w:color w:val="000000"/>
          <w:sz w:val="24"/>
          <w:szCs w:val="24"/>
          <w:lang w:val="en-US" w:eastAsia="zh-CN"/>
        </w:rPr>
        <w:t>]</w:t>
      </w:r>
    </w:p>
    <w:p w14:paraId="4C2AA027" w14:textId="2B7E58B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sz w:val="24"/>
          <w:szCs w:val="24"/>
          <w:lang w:val="en-US" w:eastAsia="zh-CN"/>
        </w:rPr>
        <w:t>57</w:t>
      </w:r>
      <w:r w:rsidRPr="00484725">
        <w:rPr>
          <w:rFonts w:ascii="Book Antiqua" w:eastAsia="宋体" w:hAnsi="Book Antiqua" w:cs="宋体"/>
          <w:b/>
          <w:sz w:val="24"/>
          <w:szCs w:val="24"/>
          <w:lang w:val="en-US" w:eastAsia="zh-CN"/>
        </w:rPr>
        <w:t> </w:t>
      </w:r>
      <w:hyperlink r:id="rId10" w:history="1">
        <w:r w:rsidR="00484725" w:rsidRPr="00484725">
          <w:rPr>
            <w:rStyle w:val="Hyperlink"/>
            <w:rFonts w:ascii="Book Antiqua" w:hAnsi="Book Antiqua" w:cs="Arial"/>
            <w:b/>
            <w:color w:val="auto"/>
            <w:sz w:val="24"/>
            <w:szCs w:val="24"/>
            <w:u w:val="none"/>
            <w:shd w:val="clear" w:color="auto" w:fill="FFFFFF"/>
          </w:rPr>
          <w:t>Erbel R</w:t>
        </w:r>
      </w:hyperlink>
      <w:r w:rsidR="00484725" w:rsidRPr="00484725">
        <w:rPr>
          <w:rFonts w:ascii="Book Antiqua" w:hAnsi="Book Antiqua" w:cs="Arial"/>
          <w:b/>
          <w:sz w:val="24"/>
          <w:szCs w:val="24"/>
          <w:shd w:val="clear" w:color="auto" w:fill="FFFFFF"/>
        </w:rPr>
        <w:t>,</w:t>
      </w:r>
      <w:r w:rsidR="00484725" w:rsidRPr="00484725">
        <w:rPr>
          <w:rStyle w:val="apple-converted-space"/>
          <w:rFonts w:ascii="Book Antiqua" w:hAnsi="Book Antiqua" w:cs="Arial"/>
          <w:b/>
          <w:sz w:val="24"/>
          <w:szCs w:val="24"/>
          <w:shd w:val="clear" w:color="auto" w:fill="FFFFFF"/>
        </w:rPr>
        <w:t> </w:t>
      </w:r>
      <w:hyperlink r:id="rId11" w:history="1">
        <w:r w:rsidR="00484725" w:rsidRPr="00484725">
          <w:rPr>
            <w:rStyle w:val="Hyperlink"/>
            <w:rFonts w:ascii="Book Antiqua" w:hAnsi="Book Antiqua" w:cs="Arial"/>
            <w:color w:val="auto"/>
            <w:sz w:val="24"/>
            <w:szCs w:val="24"/>
            <w:u w:val="none"/>
            <w:shd w:val="clear" w:color="auto" w:fill="FFFFFF"/>
          </w:rPr>
          <w:t>Aboyans V</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2" w:history="1">
        <w:r w:rsidR="00484725" w:rsidRPr="00484725">
          <w:rPr>
            <w:rStyle w:val="Hyperlink"/>
            <w:rFonts w:ascii="Book Antiqua" w:hAnsi="Book Antiqua" w:cs="Arial"/>
            <w:color w:val="auto"/>
            <w:sz w:val="24"/>
            <w:szCs w:val="24"/>
            <w:u w:val="none"/>
            <w:shd w:val="clear" w:color="auto" w:fill="FFFFFF"/>
          </w:rPr>
          <w:t>Boileau C</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3" w:history="1">
        <w:r w:rsidR="00484725" w:rsidRPr="00484725">
          <w:rPr>
            <w:rStyle w:val="Hyperlink"/>
            <w:rFonts w:ascii="Book Antiqua" w:hAnsi="Book Antiqua" w:cs="Arial"/>
            <w:color w:val="auto"/>
            <w:sz w:val="24"/>
            <w:szCs w:val="24"/>
            <w:u w:val="none"/>
            <w:shd w:val="clear" w:color="auto" w:fill="FFFFFF"/>
          </w:rPr>
          <w:t>Bossone E</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4" w:history="1">
        <w:r w:rsidR="00484725" w:rsidRPr="00484725">
          <w:rPr>
            <w:rStyle w:val="Hyperlink"/>
            <w:rFonts w:ascii="Book Antiqua" w:hAnsi="Book Antiqua" w:cs="Arial"/>
            <w:color w:val="auto"/>
            <w:sz w:val="24"/>
            <w:szCs w:val="24"/>
            <w:u w:val="none"/>
            <w:shd w:val="clear" w:color="auto" w:fill="FFFFFF"/>
          </w:rPr>
          <w:t>Bartolomeo RD</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5" w:history="1">
        <w:r w:rsidR="00484725" w:rsidRPr="00484725">
          <w:rPr>
            <w:rStyle w:val="Hyperlink"/>
            <w:rFonts w:ascii="Book Antiqua" w:hAnsi="Book Antiqua" w:cs="Arial"/>
            <w:color w:val="auto"/>
            <w:sz w:val="24"/>
            <w:szCs w:val="24"/>
            <w:u w:val="none"/>
            <w:shd w:val="clear" w:color="auto" w:fill="FFFFFF"/>
          </w:rPr>
          <w:t>Eggebrecht H</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6" w:history="1">
        <w:r w:rsidR="00484725" w:rsidRPr="00484725">
          <w:rPr>
            <w:rStyle w:val="Hyperlink"/>
            <w:rFonts w:ascii="Book Antiqua" w:hAnsi="Book Antiqua" w:cs="Arial"/>
            <w:color w:val="auto"/>
            <w:sz w:val="24"/>
            <w:szCs w:val="24"/>
            <w:u w:val="none"/>
            <w:shd w:val="clear" w:color="auto" w:fill="FFFFFF"/>
          </w:rPr>
          <w:t>Evangelista A</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7" w:history="1">
        <w:r w:rsidR="00484725" w:rsidRPr="00484725">
          <w:rPr>
            <w:rStyle w:val="Hyperlink"/>
            <w:rFonts w:ascii="Book Antiqua" w:hAnsi="Book Antiqua" w:cs="Arial"/>
            <w:color w:val="auto"/>
            <w:sz w:val="24"/>
            <w:szCs w:val="24"/>
            <w:u w:val="none"/>
            <w:shd w:val="clear" w:color="auto" w:fill="FFFFFF"/>
          </w:rPr>
          <w:t>Falk V</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8" w:history="1">
        <w:r w:rsidR="00484725" w:rsidRPr="00484725">
          <w:rPr>
            <w:rStyle w:val="Hyperlink"/>
            <w:rFonts w:ascii="Book Antiqua" w:hAnsi="Book Antiqua" w:cs="Arial"/>
            <w:color w:val="auto"/>
            <w:sz w:val="24"/>
            <w:szCs w:val="24"/>
            <w:u w:val="none"/>
            <w:shd w:val="clear" w:color="auto" w:fill="FFFFFF"/>
          </w:rPr>
          <w:t>Frank H</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19" w:history="1">
        <w:r w:rsidR="00484725" w:rsidRPr="00484725">
          <w:rPr>
            <w:rStyle w:val="Hyperlink"/>
            <w:rFonts w:ascii="Book Antiqua" w:hAnsi="Book Antiqua" w:cs="Arial"/>
            <w:color w:val="auto"/>
            <w:sz w:val="24"/>
            <w:szCs w:val="24"/>
            <w:u w:val="none"/>
            <w:shd w:val="clear" w:color="auto" w:fill="FFFFFF"/>
          </w:rPr>
          <w:t>Gaemperli O</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0" w:history="1">
        <w:r w:rsidR="00484725" w:rsidRPr="00484725">
          <w:rPr>
            <w:rStyle w:val="Hyperlink"/>
            <w:rFonts w:ascii="Book Antiqua" w:hAnsi="Book Antiqua" w:cs="Arial"/>
            <w:color w:val="auto"/>
            <w:sz w:val="24"/>
            <w:szCs w:val="24"/>
            <w:u w:val="none"/>
            <w:shd w:val="clear" w:color="auto" w:fill="FFFFFF"/>
          </w:rPr>
          <w:t>Grabenwöger M</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1" w:history="1">
        <w:r w:rsidR="00484725" w:rsidRPr="00484725">
          <w:rPr>
            <w:rStyle w:val="Hyperlink"/>
            <w:rFonts w:ascii="Book Antiqua" w:hAnsi="Book Antiqua" w:cs="Arial"/>
            <w:color w:val="auto"/>
            <w:sz w:val="24"/>
            <w:szCs w:val="24"/>
            <w:u w:val="none"/>
            <w:shd w:val="clear" w:color="auto" w:fill="FFFFFF"/>
          </w:rPr>
          <w:t>Haverich A</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2" w:history="1">
        <w:r w:rsidR="00484725" w:rsidRPr="00484725">
          <w:rPr>
            <w:rStyle w:val="Hyperlink"/>
            <w:rFonts w:ascii="Book Antiqua" w:hAnsi="Book Antiqua" w:cs="Arial"/>
            <w:color w:val="auto"/>
            <w:sz w:val="24"/>
            <w:szCs w:val="24"/>
            <w:u w:val="none"/>
            <w:shd w:val="clear" w:color="auto" w:fill="FFFFFF"/>
          </w:rPr>
          <w:t>Iung B</w:t>
        </w:r>
      </w:hyperlink>
      <w:r w:rsidR="00484725" w:rsidRPr="00484725">
        <w:rPr>
          <w:rFonts w:ascii="Book Antiqua" w:hAnsi="Book Antiqua" w:cs="Arial"/>
          <w:sz w:val="24"/>
          <w:szCs w:val="24"/>
          <w:shd w:val="clear" w:color="auto" w:fill="FFFFFF"/>
        </w:rPr>
        <w:t>,</w:t>
      </w:r>
      <w:hyperlink r:id="rId23" w:history="1">
        <w:r w:rsidR="00484725" w:rsidRPr="00484725">
          <w:rPr>
            <w:rStyle w:val="Hyperlink"/>
            <w:rFonts w:ascii="Book Antiqua" w:hAnsi="Book Antiqua" w:cs="Arial"/>
            <w:color w:val="auto"/>
            <w:sz w:val="24"/>
            <w:szCs w:val="24"/>
            <w:u w:val="none"/>
            <w:shd w:val="clear" w:color="auto" w:fill="FFFFFF"/>
          </w:rPr>
          <w:t>Manolis AJ</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4" w:history="1">
        <w:r w:rsidR="00484725" w:rsidRPr="00484725">
          <w:rPr>
            <w:rStyle w:val="Hyperlink"/>
            <w:rFonts w:ascii="Book Antiqua" w:hAnsi="Book Antiqua" w:cs="Arial"/>
            <w:color w:val="auto"/>
            <w:sz w:val="24"/>
            <w:szCs w:val="24"/>
            <w:u w:val="none"/>
            <w:shd w:val="clear" w:color="auto" w:fill="FFFFFF"/>
          </w:rPr>
          <w:t>Meijboom F</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5" w:history="1">
        <w:r w:rsidR="00484725" w:rsidRPr="00484725">
          <w:rPr>
            <w:rStyle w:val="Hyperlink"/>
            <w:rFonts w:ascii="Book Antiqua" w:hAnsi="Book Antiqua" w:cs="Arial"/>
            <w:color w:val="auto"/>
            <w:sz w:val="24"/>
            <w:szCs w:val="24"/>
            <w:u w:val="none"/>
            <w:shd w:val="clear" w:color="auto" w:fill="FFFFFF"/>
          </w:rPr>
          <w:t>Nienaber CA</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6" w:history="1">
        <w:r w:rsidR="00484725" w:rsidRPr="00484725">
          <w:rPr>
            <w:rStyle w:val="Hyperlink"/>
            <w:rFonts w:ascii="Book Antiqua" w:hAnsi="Book Antiqua" w:cs="Arial"/>
            <w:color w:val="auto"/>
            <w:sz w:val="24"/>
            <w:szCs w:val="24"/>
            <w:u w:val="none"/>
            <w:shd w:val="clear" w:color="auto" w:fill="FFFFFF"/>
          </w:rPr>
          <w:t>Roffi M</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7" w:history="1">
        <w:r w:rsidR="00484725" w:rsidRPr="00484725">
          <w:rPr>
            <w:rStyle w:val="Hyperlink"/>
            <w:rFonts w:ascii="Book Antiqua" w:hAnsi="Book Antiqua" w:cs="Arial"/>
            <w:color w:val="auto"/>
            <w:sz w:val="24"/>
            <w:szCs w:val="24"/>
            <w:u w:val="none"/>
            <w:shd w:val="clear" w:color="auto" w:fill="FFFFFF"/>
          </w:rPr>
          <w:t>Rousseau H</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8" w:history="1">
        <w:r w:rsidR="00484725" w:rsidRPr="00484725">
          <w:rPr>
            <w:rStyle w:val="Hyperlink"/>
            <w:rFonts w:ascii="Book Antiqua" w:hAnsi="Book Antiqua" w:cs="Arial"/>
            <w:color w:val="auto"/>
            <w:sz w:val="24"/>
            <w:szCs w:val="24"/>
            <w:u w:val="none"/>
            <w:shd w:val="clear" w:color="auto" w:fill="FFFFFF"/>
          </w:rPr>
          <w:t>Sechtem U</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29" w:history="1">
        <w:r w:rsidR="00484725" w:rsidRPr="00484725">
          <w:rPr>
            <w:rStyle w:val="Hyperlink"/>
            <w:rFonts w:ascii="Book Antiqua" w:hAnsi="Book Antiqua" w:cs="Arial"/>
            <w:color w:val="auto"/>
            <w:sz w:val="24"/>
            <w:szCs w:val="24"/>
            <w:u w:val="none"/>
            <w:shd w:val="clear" w:color="auto" w:fill="FFFFFF"/>
          </w:rPr>
          <w:t>Sirnes PA</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30" w:history="1">
        <w:r w:rsidR="00484725" w:rsidRPr="00484725">
          <w:rPr>
            <w:rStyle w:val="Hyperlink"/>
            <w:rFonts w:ascii="Book Antiqua" w:hAnsi="Book Antiqua" w:cs="Arial"/>
            <w:color w:val="auto"/>
            <w:sz w:val="24"/>
            <w:szCs w:val="24"/>
            <w:u w:val="none"/>
            <w:shd w:val="clear" w:color="auto" w:fill="FFFFFF"/>
          </w:rPr>
          <w:t>Allmen RS</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31" w:history="1">
        <w:r w:rsidR="00484725" w:rsidRPr="00484725">
          <w:rPr>
            <w:rStyle w:val="Hyperlink"/>
            <w:rFonts w:ascii="Book Antiqua" w:hAnsi="Book Antiqua" w:cs="Arial"/>
            <w:color w:val="auto"/>
            <w:sz w:val="24"/>
            <w:szCs w:val="24"/>
            <w:u w:val="none"/>
            <w:shd w:val="clear" w:color="auto" w:fill="FFFFFF"/>
          </w:rPr>
          <w:t>Vrints CJ</w:t>
        </w:r>
      </w:hyperlink>
      <w:r w:rsidR="00484725" w:rsidRPr="00484725">
        <w:rPr>
          <w:rFonts w:ascii="Book Antiqua" w:hAnsi="Book Antiqua" w:cs="Arial"/>
          <w:sz w:val="24"/>
          <w:szCs w:val="24"/>
          <w:shd w:val="clear" w:color="auto" w:fill="FFFFFF"/>
        </w:rPr>
        <w:t>;</w:t>
      </w:r>
      <w:r w:rsidR="00484725" w:rsidRPr="00484725">
        <w:rPr>
          <w:rStyle w:val="apple-converted-space"/>
          <w:rFonts w:ascii="Book Antiqua" w:hAnsi="Book Antiqua" w:cs="Arial"/>
          <w:sz w:val="24"/>
          <w:szCs w:val="24"/>
          <w:shd w:val="clear" w:color="auto" w:fill="FFFFFF"/>
        </w:rPr>
        <w:t> </w:t>
      </w:r>
      <w:hyperlink r:id="rId32" w:history="1">
        <w:r w:rsidR="00484725" w:rsidRPr="00484725">
          <w:rPr>
            <w:rStyle w:val="Hyperlink"/>
            <w:rFonts w:ascii="Book Antiqua" w:hAnsi="Book Antiqua" w:cs="Arial"/>
            <w:color w:val="auto"/>
            <w:sz w:val="24"/>
            <w:szCs w:val="24"/>
            <w:u w:val="none"/>
            <w:shd w:val="clear" w:color="auto" w:fill="FFFFFF"/>
          </w:rPr>
          <w:t>ESC Committee for Practice Guidelines</w:t>
        </w:r>
      </w:hyperlink>
      <w:r w:rsidR="00484725" w:rsidRPr="00484725">
        <w:rPr>
          <w:rFonts w:ascii="Book Antiqua" w:hAnsi="Book Antiqua" w:cs="Arial"/>
          <w:sz w:val="24"/>
          <w:szCs w:val="24"/>
          <w:shd w:val="clear" w:color="auto" w:fill="FFFFFF"/>
        </w:rPr>
        <w:t>.</w:t>
      </w:r>
      <w:r w:rsidRPr="008E6B4A">
        <w:rPr>
          <w:rFonts w:ascii="Book Antiqua" w:eastAsia="宋体" w:hAnsi="Book Antiqua" w:cs="宋体"/>
          <w:sz w:val="24"/>
          <w:szCs w:val="24"/>
          <w:lang w:val="en-US" w:eastAsia="zh-CN"/>
        </w:rPr>
        <w:t xml:space="preserve"> 2014 ESC Guidelines on the</w:t>
      </w:r>
      <w:r w:rsidRPr="008E6B4A">
        <w:rPr>
          <w:rFonts w:ascii="Book Antiqua" w:eastAsia="宋体" w:hAnsi="Book Antiqua" w:cs="宋体"/>
          <w:color w:val="000000"/>
          <w:sz w:val="24"/>
          <w:szCs w:val="24"/>
          <w:lang w:val="en-US" w:eastAsia="zh-CN"/>
        </w:rPr>
        <w:t xml:space="preserve"> diagnosis and treatment of aortic diseases: Document covering acute and chronic aortic diseases of the thoracic and abdominal aorta of the adult. </w:t>
      </w:r>
      <w:proofErr w:type="gramStart"/>
      <w:r w:rsidRPr="008E6B4A">
        <w:rPr>
          <w:rFonts w:ascii="Book Antiqua" w:eastAsia="宋体" w:hAnsi="Book Antiqua" w:cs="宋体"/>
          <w:color w:val="000000"/>
          <w:sz w:val="24"/>
          <w:szCs w:val="24"/>
          <w:lang w:val="en-US" w:eastAsia="zh-CN"/>
        </w:rPr>
        <w:t>The Task Force for the Diagnosis and Treatment of Aortic Diseases of the European Society of Cardiology (ESC).</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Eur Heart J</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35</w:t>
      </w:r>
      <w:r w:rsidRPr="008E6B4A">
        <w:rPr>
          <w:rFonts w:ascii="Book Antiqua" w:eastAsia="宋体" w:hAnsi="Book Antiqua" w:cs="宋体"/>
          <w:color w:val="000000"/>
          <w:sz w:val="24"/>
          <w:szCs w:val="24"/>
          <w:lang w:val="en-US" w:eastAsia="zh-CN"/>
        </w:rPr>
        <w:t>: 2873-2926 [PMID: 25173340 DOI: 10.1093/eurheartj/ehu281</w:t>
      </w:r>
      <w:r>
        <w:rPr>
          <w:rFonts w:ascii="Book Antiqua" w:eastAsia="宋体" w:hAnsi="Book Antiqua" w:cs="宋体"/>
          <w:color w:val="000000"/>
          <w:sz w:val="24"/>
          <w:szCs w:val="24"/>
          <w:lang w:val="en-US" w:eastAsia="zh-CN"/>
        </w:rPr>
        <w:t>]</w:t>
      </w:r>
    </w:p>
    <w:p w14:paraId="1A4EDE4C" w14:textId="2537C090"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58 </w:t>
      </w:r>
      <w:r w:rsidRPr="008E6B4A">
        <w:rPr>
          <w:rFonts w:ascii="Book Antiqua" w:eastAsia="宋体" w:hAnsi="Book Antiqua" w:cs="宋体"/>
          <w:b/>
          <w:bCs/>
          <w:color w:val="000000"/>
          <w:sz w:val="24"/>
          <w:szCs w:val="24"/>
          <w:lang w:val="en-US" w:eastAsia="zh-CN"/>
        </w:rPr>
        <w:t>Agarwal PP</w:t>
      </w:r>
      <w:r w:rsidRPr="008E6B4A">
        <w:rPr>
          <w:rFonts w:ascii="Book Antiqua" w:eastAsia="宋体" w:hAnsi="Book Antiqua" w:cs="宋体"/>
          <w:color w:val="000000"/>
          <w:sz w:val="24"/>
          <w:szCs w:val="24"/>
          <w:lang w:val="en-US" w:eastAsia="zh-CN"/>
        </w:rPr>
        <w:t>, Chughtai A, Matzinger FR, Kazerooni EA. Multidetector CT of thoracic aortic aneurysms. </w:t>
      </w:r>
      <w:r w:rsidRPr="008E6B4A">
        <w:rPr>
          <w:rFonts w:ascii="Book Antiqua" w:eastAsia="宋体" w:hAnsi="Book Antiqua" w:cs="宋体"/>
          <w:i/>
          <w:iCs/>
          <w:color w:val="000000"/>
          <w:sz w:val="24"/>
          <w:szCs w:val="24"/>
          <w:lang w:val="en-US" w:eastAsia="zh-CN"/>
        </w:rPr>
        <w:t>Radiographics</w:t>
      </w:r>
      <w:r w:rsidRPr="008E6B4A">
        <w:rPr>
          <w:rFonts w:ascii="Book Antiqua" w:eastAsia="宋体" w:hAnsi="Book Antiqua" w:cs="宋体"/>
          <w:color w:val="000000"/>
          <w:sz w:val="24"/>
          <w:szCs w:val="24"/>
          <w:lang w:val="en-US" w:eastAsia="zh-CN"/>
        </w:rPr>
        <w:t> </w:t>
      </w:r>
      <w:r w:rsidR="006506A9">
        <w:rPr>
          <w:rFonts w:ascii="Book Antiqua" w:eastAsia="宋体" w:hAnsi="Book Antiqua" w:cs="宋体" w:hint="eastAsia"/>
          <w:color w:val="000000"/>
          <w:sz w:val="24"/>
          <w:szCs w:val="24"/>
          <w:lang w:val="en-US" w:eastAsia="zh-CN"/>
        </w:rPr>
        <w:t>2009</w:t>
      </w:r>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b/>
          <w:bCs/>
          <w:color w:val="000000"/>
          <w:sz w:val="24"/>
          <w:szCs w:val="24"/>
          <w:lang w:val="en-US" w:eastAsia="zh-CN"/>
        </w:rPr>
        <w:t>29</w:t>
      </w:r>
      <w:r w:rsidRPr="008E6B4A">
        <w:rPr>
          <w:rFonts w:ascii="Book Antiqua" w:eastAsia="宋体" w:hAnsi="Book Antiqua" w:cs="宋体"/>
          <w:color w:val="000000"/>
          <w:sz w:val="24"/>
          <w:szCs w:val="24"/>
          <w:lang w:val="en-US" w:eastAsia="zh-CN"/>
        </w:rPr>
        <w:t>: 537-552 [PMID: 19325064 DOI: 10.1148/rg.292075080</w:t>
      </w:r>
      <w:r>
        <w:rPr>
          <w:rFonts w:ascii="Book Antiqua" w:eastAsia="宋体" w:hAnsi="Book Antiqua" w:cs="宋体"/>
          <w:color w:val="000000"/>
          <w:sz w:val="24"/>
          <w:szCs w:val="24"/>
          <w:lang w:val="en-US" w:eastAsia="zh-CN"/>
        </w:rPr>
        <w:t>]</w:t>
      </w:r>
    </w:p>
    <w:p w14:paraId="5EB2D330" w14:textId="4C085E7F"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59 </w:t>
      </w:r>
      <w:r w:rsidRPr="008E6B4A">
        <w:rPr>
          <w:rFonts w:ascii="Book Antiqua" w:eastAsia="宋体" w:hAnsi="Book Antiqua" w:cs="宋体"/>
          <w:b/>
          <w:bCs/>
          <w:color w:val="000000"/>
          <w:sz w:val="24"/>
          <w:szCs w:val="24"/>
          <w:lang w:val="en-US" w:eastAsia="zh-CN"/>
        </w:rPr>
        <w:t>Cho IJ</w:t>
      </w:r>
      <w:r w:rsidRPr="008E6B4A">
        <w:rPr>
          <w:rFonts w:ascii="Book Antiqua" w:eastAsia="宋体" w:hAnsi="Book Antiqua" w:cs="宋体"/>
          <w:color w:val="000000"/>
          <w:sz w:val="24"/>
          <w:szCs w:val="24"/>
          <w:lang w:val="en-US" w:eastAsia="zh-CN"/>
        </w:rPr>
        <w:t>, Jang SY, Chang HJ, Shin S, Shim CY, Hong GR, Chung N. Aortic aneurysm screening in a high-risk population: a non-contrast computed tomography study in korean males with hypertension. </w:t>
      </w:r>
      <w:r w:rsidRPr="008E6B4A">
        <w:rPr>
          <w:rFonts w:ascii="Book Antiqua" w:eastAsia="宋体" w:hAnsi="Book Antiqua" w:cs="宋体"/>
          <w:i/>
          <w:iCs/>
          <w:color w:val="000000"/>
          <w:sz w:val="24"/>
          <w:szCs w:val="24"/>
          <w:lang w:val="en-US" w:eastAsia="zh-CN"/>
        </w:rPr>
        <w:t>Korean Circ J</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44</w:t>
      </w:r>
      <w:r w:rsidRPr="008E6B4A">
        <w:rPr>
          <w:rFonts w:ascii="Book Antiqua" w:eastAsia="宋体" w:hAnsi="Book Antiqua" w:cs="宋体"/>
          <w:color w:val="000000"/>
          <w:sz w:val="24"/>
          <w:szCs w:val="24"/>
          <w:lang w:val="en-US" w:eastAsia="zh-CN"/>
        </w:rPr>
        <w:t>: 162-169 [PMID: 24876857 DOI: 10.4070/kcj.2014.44.3.162</w:t>
      </w:r>
      <w:r>
        <w:rPr>
          <w:rFonts w:ascii="Book Antiqua" w:eastAsia="宋体" w:hAnsi="Book Antiqua" w:cs="宋体"/>
          <w:color w:val="000000"/>
          <w:sz w:val="24"/>
          <w:szCs w:val="24"/>
          <w:lang w:val="en-US" w:eastAsia="zh-CN"/>
        </w:rPr>
        <w:t>]</w:t>
      </w:r>
    </w:p>
    <w:p w14:paraId="0D5CC084" w14:textId="319DE515"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60 </w:t>
      </w:r>
      <w:r w:rsidRPr="008E6B4A">
        <w:rPr>
          <w:rFonts w:ascii="Book Antiqua" w:eastAsia="宋体" w:hAnsi="Book Antiqua" w:cs="宋体"/>
          <w:b/>
          <w:bCs/>
          <w:color w:val="000000"/>
          <w:sz w:val="24"/>
          <w:szCs w:val="24"/>
          <w:lang w:val="en-US" w:eastAsia="zh-CN"/>
        </w:rPr>
        <w:t>Cho IJ</w:t>
      </w:r>
      <w:r w:rsidRPr="008E6B4A">
        <w:rPr>
          <w:rFonts w:ascii="Book Antiqua" w:eastAsia="宋体" w:hAnsi="Book Antiqua" w:cs="宋体"/>
          <w:color w:val="000000"/>
          <w:sz w:val="24"/>
          <w:szCs w:val="24"/>
          <w:lang w:val="en-US" w:eastAsia="zh-CN"/>
        </w:rPr>
        <w:t>, Heo R, Chang HJ, Shin S, Shim CY, Hong GR, Min JK, Chung N. Correlation between coronary artery calcium score and aortic diameter in a high-risk population of elderly male hypertensive patients. </w:t>
      </w:r>
      <w:r w:rsidRPr="008E6B4A">
        <w:rPr>
          <w:rFonts w:ascii="Book Antiqua" w:eastAsia="宋体" w:hAnsi="Book Antiqua" w:cs="宋体"/>
          <w:i/>
          <w:iCs/>
          <w:color w:val="000000"/>
          <w:sz w:val="24"/>
          <w:szCs w:val="24"/>
          <w:lang w:val="en-US" w:eastAsia="zh-CN"/>
        </w:rPr>
        <w:t>Coron Artery Dis</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25</w:t>
      </w:r>
      <w:r w:rsidRPr="008E6B4A">
        <w:rPr>
          <w:rFonts w:ascii="Book Antiqua" w:eastAsia="宋体" w:hAnsi="Book Antiqua" w:cs="宋体"/>
          <w:color w:val="000000"/>
          <w:sz w:val="24"/>
          <w:szCs w:val="24"/>
          <w:lang w:val="en-US" w:eastAsia="zh-CN"/>
        </w:rPr>
        <w:t>: 698-704 [PMID: 25051100 DOI: 10.1097/MCA.0000000000000150</w:t>
      </w:r>
      <w:r>
        <w:rPr>
          <w:rFonts w:ascii="Book Antiqua" w:eastAsia="宋体" w:hAnsi="Book Antiqua" w:cs="宋体"/>
          <w:color w:val="000000"/>
          <w:sz w:val="24"/>
          <w:szCs w:val="24"/>
          <w:lang w:val="en-US" w:eastAsia="zh-CN"/>
        </w:rPr>
        <w:t>]</w:t>
      </w:r>
    </w:p>
    <w:p w14:paraId="3A5246E5" w14:textId="2F8217E8"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61 </w:t>
      </w:r>
      <w:r w:rsidRPr="008E6B4A">
        <w:rPr>
          <w:rFonts w:ascii="Book Antiqua" w:eastAsia="宋体" w:hAnsi="Book Antiqua" w:cs="宋体"/>
          <w:b/>
          <w:bCs/>
          <w:color w:val="000000"/>
          <w:sz w:val="24"/>
          <w:szCs w:val="24"/>
          <w:lang w:val="en-US" w:eastAsia="zh-CN"/>
        </w:rPr>
        <w:t>Gaemperli O</w:t>
      </w:r>
      <w:r w:rsidRPr="008E6B4A">
        <w:rPr>
          <w:rFonts w:ascii="Book Antiqua" w:eastAsia="宋体" w:hAnsi="Book Antiqua" w:cs="宋体"/>
          <w:color w:val="000000"/>
          <w:sz w:val="24"/>
          <w:szCs w:val="24"/>
          <w:lang w:val="en-US" w:eastAsia="zh-CN"/>
        </w:rPr>
        <w:t xml:space="preserve">, Bengel FM, Kaufmann PA. </w:t>
      </w:r>
      <w:proofErr w:type="gramStart"/>
      <w:r w:rsidRPr="008E6B4A">
        <w:rPr>
          <w:rFonts w:ascii="Book Antiqua" w:eastAsia="宋体" w:hAnsi="Book Antiqua" w:cs="宋体"/>
          <w:color w:val="000000"/>
          <w:sz w:val="24"/>
          <w:szCs w:val="24"/>
          <w:lang w:val="en-US" w:eastAsia="zh-CN"/>
        </w:rPr>
        <w:t>Cardiac hybrid imaging.</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Eur Heart J</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32</w:t>
      </w:r>
      <w:r w:rsidRPr="008E6B4A">
        <w:rPr>
          <w:rFonts w:ascii="Book Antiqua" w:eastAsia="宋体" w:hAnsi="Book Antiqua" w:cs="宋体"/>
          <w:color w:val="000000"/>
          <w:sz w:val="24"/>
          <w:szCs w:val="24"/>
          <w:lang w:val="en-US" w:eastAsia="zh-CN"/>
        </w:rPr>
        <w:t>: 2100-2108 [PMID: 21406437 DOI: 10.1093/eurheartj/ehr057</w:t>
      </w:r>
      <w:r>
        <w:rPr>
          <w:rFonts w:ascii="Book Antiqua" w:eastAsia="宋体" w:hAnsi="Book Antiqua" w:cs="宋体"/>
          <w:color w:val="000000"/>
          <w:sz w:val="24"/>
          <w:szCs w:val="24"/>
          <w:lang w:val="en-US" w:eastAsia="zh-CN"/>
        </w:rPr>
        <w:t>]</w:t>
      </w:r>
    </w:p>
    <w:p w14:paraId="017688DA"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62 </w:t>
      </w:r>
      <w:r w:rsidRPr="008E6B4A">
        <w:rPr>
          <w:rFonts w:ascii="Book Antiqua" w:eastAsia="宋体" w:hAnsi="Book Antiqua" w:cs="宋体"/>
          <w:b/>
          <w:bCs/>
          <w:color w:val="000000"/>
          <w:sz w:val="24"/>
          <w:szCs w:val="24"/>
          <w:lang w:val="en-US" w:eastAsia="zh-CN"/>
        </w:rPr>
        <w:t>Lacourcière Y</w:t>
      </w:r>
      <w:r w:rsidRPr="008E6B4A">
        <w:rPr>
          <w:rFonts w:ascii="Book Antiqua" w:eastAsia="宋体" w:hAnsi="Book Antiqua" w:cs="宋体"/>
          <w:color w:val="000000"/>
          <w:sz w:val="24"/>
          <w:szCs w:val="24"/>
          <w:lang w:val="en-US" w:eastAsia="zh-CN"/>
        </w:rPr>
        <w:t xml:space="preserve">, Côté C, Lefebvre J, Dumont M. Noninvasive detection of silent coronary artery disease in patients with essential hypertension, alone or associated with type 2 diabetes mellitus, using dipyridamole stress 99mtechnetium-sestamibi </w:t>
      </w:r>
      <w:r w:rsidRPr="008E6B4A">
        <w:rPr>
          <w:rFonts w:ascii="Book Antiqua" w:eastAsia="宋体" w:hAnsi="Book Antiqua" w:cs="宋体"/>
          <w:color w:val="000000"/>
          <w:sz w:val="24"/>
          <w:szCs w:val="24"/>
          <w:lang w:val="en-US" w:eastAsia="zh-CN"/>
        </w:rPr>
        <w:lastRenderedPageBreak/>
        <w:t>myocardial perfusion imaging. </w:t>
      </w:r>
      <w:r w:rsidRPr="008E6B4A">
        <w:rPr>
          <w:rFonts w:ascii="Book Antiqua" w:eastAsia="宋体" w:hAnsi="Book Antiqua" w:cs="宋体"/>
          <w:i/>
          <w:iCs/>
          <w:color w:val="000000"/>
          <w:sz w:val="24"/>
          <w:szCs w:val="24"/>
          <w:lang w:val="en-US" w:eastAsia="zh-CN"/>
        </w:rPr>
        <w:t>Can J Cardiol</w:t>
      </w:r>
      <w:r w:rsidRPr="008E6B4A">
        <w:rPr>
          <w:rFonts w:ascii="Book Antiqua" w:eastAsia="宋体" w:hAnsi="Book Antiqua" w:cs="宋体"/>
          <w:color w:val="000000"/>
          <w:sz w:val="24"/>
          <w:szCs w:val="24"/>
          <w:lang w:val="en-US" w:eastAsia="zh-CN"/>
        </w:rPr>
        <w:t> 2006; </w:t>
      </w:r>
      <w:r w:rsidRPr="008E6B4A">
        <w:rPr>
          <w:rFonts w:ascii="Book Antiqua" w:eastAsia="宋体" w:hAnsi="Book Antiqua" w:cs="宋体"/>
          <w:b/>
          <w:bCs/>
          <w:color w:val="000000"/>
          <w:sz w:val="24"/>
          <w:szCs w:val="24"/>
          <w:lang w:val="en-US" w:eastAsia="zh-CN"/>
        </w:rPr>
        <w:t xml:space="preserve">22 </w:t>
      </w:r>
      <w:r w:rsidRPr="009868E3">
        <w:rPr>
          <w:rFonts w:ascii="Book Antiqua" w:eastAsia="宋体" w:hAnsi="Book Antiqua" w:cs="宋体"/>
          <w:bCs/>
          <w:color w:val="000000"/>
          <w:sz w:val="24"/>
          <w:szCs w:val="24"/>
          <w:lang w:val="en-US" w:eastAsia="zh-CN"/>
        </w:rPr>
        <w:t>Suppl A</w:t>
      </w:r>
      <w:r w:rsidRPr="009868E3">
        <w:rPr>
          <w:rFonts w:ascii="Book Antiqua" w:eastAsia="宋体" w:hAnsi="Book Antiqua" w:cs="宋体"/>
          <w:color w:val="000000"/>
          <w:sz w:val="24"/>
          <w:szCs w:val="24"/>
          <w:lang w:val="en-US" w:eastAsia="zh-CN"/>
        </w:rPr>
        <w:t>:</w:t>
      </w:r>
      <w:r w:rsidRPr="008E6B4A">
        <w:rPr>
          <w:rFonts w:ascii="Book Antiqua" w:eastAsia="宋体" w:hAnsi="Book Antiqua" w:cs="宋体"/>
          <w:color w:val="000000"/>
          <w:sz w:val="24"/>
          <w:szCs w:val="24"/>
          <w:lang w:val="en-US" w:eastAsia="zh-CN"/>
        </w:rPr>
        <w:t xml:space="preserve"> 16A-21A [PMID: 16485055]</w:t>
      </w:r>
    </w:p>
    <w:p w14:paraId="3B6CB583" w14:textId="24AAF499"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63 </w:t>
      </w:r>
      <w:r w:rsidRPr="008E6B4A">
        <w:rPr>
          <w:rFonts w:ascii="Book Antiqua" w:eastAsia="宋体" w:hAnsi="Book Antiqua" w:cs="宋体"/>
          <w:b/>
          <w:bCs/>
          <w:color w:val="000000"/>
          <w:sz w:val="24"/>
          <w:szCs w:val="24"/>
          <w:lang w:val="en-US" w:eastAsia="zh-CN"/>
        </w:rPr>
        <w:t>Abidov A</w:t>
      </w:r>
      <w:r w:rsidRPr="008E6B4A">
        <w:rPr>
          <w:rFonts w:ascii="Book Antiqua" w:eastAsia="宋体" w:hAnsi="Book Antiqua" w:cs="宋体"/>
          <w:color w:val="000000"/>
          <w:sz w:val="24"/>
          <w:szCs w:val="24"/>
          <w:lang w:val="en-US" w:eastAsia="zh-CN"/>
        </w:rPr>
        <w:t>, Germano G, Hachamovitch R, Slomka P, Berman DS.</w:t>
      </w:r>
      <w:proofErr w:type="gramEnd"/>
      <w:r w:rsidRPr="008E6B4A">
        <w:rPr>
          <w:rFonts w:ascii="Book Antiqua" w:eastAsia="宋体" w:hAnsi="Book Antiqua" w:cs="宋体"/>
          <w:color w:val="000000"/>
          <w:sz w:val="24"/>
          <w:szCs w:val="24"/>
          <w:lang w:val="en-US" w:eastAsia="zh-CN"/>
        </w:rPr>
        <w:t xml:space="preserve"> Gated SPECT in assessment of regional and global left ventricular function: an update. </w:t>
      </w:r>
      <w:r w:rsidRPr="008E6B4A">
        <w:rPr>
          <w:rFonts w:ascii="Book Antiqua" w:eastAsia="宋体" w:hAnsi="Book Antiqua" w:cs="宋体"/>
          <w:i/>
          <w:iCs/>
          <w:color w:val="000000"/>
          <w:sz w:val="24"/>
          <w:szCs w:val="24"/>
          <w:lang w:val="en-US" w:eastAsia="zh-CN"/>
        </w:rPr>
        <w:t>J Nucl Cardiol</w:t>
      </w:r>
      <w:r w:rsidRPr="008E6B4A">
        <w:rPr>
          <w:rFonts w:ascii="Book Antiqua" w:eastAsia="宋体" w:hAnsi="Book Antiqua" w:cs="宋体"/>
          <w:color w:val="000000"/>
          <w:sz w:val="24"/>
          <w:szCs w:val="24"/>
          <w:lang w:val="en-US" w:eastAsia="zh-CN"/>
        </w:rPr>
        <w:t> 2013; </w:t>
      </w:r>
      <w:r w:rsidRPr="008E6B4A">
        <w:rPr>
          <w:rFonts w:ascii="Book Antiqua" w:eastAsia="宋体" w:hAnsi="Book Antiqua" w:cs="宋体"/>
          <w:b/>
          <w:bCs/>
          <w:color w:val="000000"/>
          <w:sz w:val="24"/>
          <w:szCs w:val="24"/>
          <w:lang w:val="en-US" w:eastAsia="zh-CN"/>
        </w:rPr>
        <w:t>20</w:t>
      </w:r>
      <w:r w:rsidRPr="008E6B4A">
        <w:rPr>
          <w:rFonts w:ascii="Book Antiqua" w:eastAsia="宋体" w:hAnsi="Book Antiqua" w:cs="宋体"/>
          <w:color w:val="000000"/>
          <w:sz w:val="24"/>
          <w:szCs w:val="24"/>
          <w:lang w:val="en-US" w:eastAsia="zh-CN"/>
        </w:rPr>
        <w:t>: 1118-1</w:t>
      </w:r>
      <w:r w:rsidR="009868E3">
        <w:rPr>
          <w:rFonts w:ascii="Book Antiqua" w:eastAsia="宋体" w:hAnsi="Book Antiqua" w:cs="宋体" w:hint="eastAsia"/>
          <w:color w:val="000000"/>
          <w:sz w:val="24"/>
          <w:szCs w:val="24"/>
          <w:lang w:val="en-US" w:eastAsia="zh-CN"/>
        </w:rPr>
        <w:t>1</w:t>
      </w:r>
      <w:r w:rsidRPr="008E6B4A">
        <w:rPr>
          <w:rFonts w:ascii="Book Antiqua" w:eastAsia="宋体" w:hAnsi="Book Antiqua" w:cs="宋体"/>
          <w:color w:val="000000"/>
          <w:sz w:val="24"/>
          <w:szCs w:val="24"/>
          <w:lang w:val="en-US" w:eastAsia="zh-CN"/>
        </w:rPr>
        <w:t>43; quiz 1118-1</w:t>
      </w:r>
      <w:r w:rsidR="009868E3">
        <w:rPr>
          <w:rFonts w:ascii="Book Antiqua" w:eastAsia="宋体" w:hAnsi="Book Antiqua" w:cs="宋体" w:hint="eastAsia"/>
          <w:color w:val="000000"/>
          <w:sz w:val="24"/>
          <w:szCs w:val="24"/>
          <w:lang w:val="en-US" w:eastAsia="zh-CN"/>
        </w:rPr>
        <w:t>1</w:t>
      </w:r>
      <w:r w:rsidR="009868E3">
        <w:rPr>
          <w:rFonts w:ascii="Book Antiqua" w:eastAsia="宋体" w:hAnsi="Book Antiqua" w:cs="宋体"/>
          <w:color w:val="000000"/>
          <w:sz w:val="24"/>
          <w:szCs w:val="24"/>
          <w:lang w:val="en-US" w:eastAsia="zh-CN"/>
        </w:rPr>
        <w:t>43</w:t>
      </w:r>
      <w:r w:rsidRPr="008E6B4A">
        <w:rPr>
          <w:rFonts w:ascii="Book Antiqua" w:eastAsia="宋体" w:hAnsi="Book Antiqua" w:cs="宋体"/>
          <w:color w:val="000000"/>
          <w:sz w:val="24"/>
          <w:szCs w:val="24"/>
          <w:lang w:val="en-US" w:eastAsia="zh-CN"/>
        </w:rPr>
        <w:t xml:space="preserve"> [PMID: 24234974 DOI: 10.1007/s12350-013-9792-1</w:t>
      </w:r>
      <w:r>
        <w:rPr>
          <w:rFonts w:ascii="Book Antiqua" w:eastAsia="宋体" w:hAnsi="Book Antiqua" w:cs="宋体"/>
          <w:color w:val="000000"/>
          <w:sz w:val="24"/>
          <w:szCs w:val="24"/>
          <w:lang w:val="en-US" w:eastAsia="zh-CN"/>
        </w:rPr>
        <w:t>]</w:t>
      </w:r>
    </w:p>
    <w:p w14:paraId="547C43C6"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64 </w:t>
      </w:r>
      <w:r w:rsidRPr="008E6B4A">
        <w:rPr>
          <w:rFonts w:ascii="Book Antiqua" w:eastAsia="宋体" w:hAnsi="Book Antiqua" w:cs="宋体"/>
          <w:b/>
          <w:bCs/>
          <w:color w:val="000000"/>
          <w:sz w:val="24"/>
          <w:szCs w:val="24"/>
          <w:lang w:val="en-US" w:eastAsia="zh-CN"/>
        </w:rPr>
        <w:t>Thorley PJ</w:t>
      </w:r>
      <w:r w:rsidRPr="008E6B4A">
        <w:rPr>
          <w:rFonts w:ascii="Book Antiqua" w:eastAsia="宋体" w:hAnsi="Book Antiqua" w:cs="宋体"/>
          <w:color w:val="000000"/>
          <w:sz w:val="24"/>
          <w:szCs w:val="24"/>
          <w:lang w:val="en-US" w:eastAsia="zh-CN"/>
        </w:rPr>
        <w:t>, Plein S, Bloomer TN, Ridgway JP, Sivananthan UM.</w:t>
      </w:r>
      <w:proofErr w:type="gramEnd"/>
      <w:r w:rsidRPr="008E6B4A">
        <w:rPr>
          <w:rFonts w:ascii="Book Antiqua" w:eastAsia="宋体" w:hAnsi="Book Antiqua" w:cs="宋体"/>
          <w:color w:val="000000"/>
          <w:sz w:val="24"/>
          <w:szCs w:val="24"/>
          <w:lang w:val="en-US" w:eastAsia="zh-CN"/>
        </w:rPr>
        <w:t xml:space="preserve"> Comparison of 99mTc tetrofosmin gated SPECT measurements of left ventricular volumes and ejection fraction with MRI over a wide range of values. </w:t>
      </w:r>
      <w:r w:rsidRPr="008E6B4A">
        <w:rPr>
          <w:rFonts w:ascii="Book Antiqua" w:eastAsia="宋体" w:hAnsi="Book Antiqua" w:cs="宋体"/>
          <w:i/>
          <w:iCs/>
          <w:color w:val="000000"/>
          <w:sz w:val="24"/>
          <w:szCs w:val="24"/>
          <w:lang w:val="en-US" w:eastAsia="zh-CN"/>
        </w:rPr>
        <w:t>Nucl Med Commun</w:t>
      </w:r>
      <w:r w:rsidRPr="008E6B4A">
        <w:rPr>
          <w:rFonts w:ascii="Book Antiqua" w:eastAsia="宋体" w:hAnsi="Book Antiqua" w:cs="宋体"/>
          <w:color w:val="000000"/>
          <w:sz w:val="24"/>
          <w:szCs w:val="24"/>
          <w:lang w:val="en-US" w:eastAsia="zh-CN"/>
        </w:rPr>
        <w:t> 2003; </w:t>
      </w:r>
      <w:r w:rsidRPr="008E6B4A">
        <w:rPr>
          <w:rFonts w:ascii="Book Antiqua" w:eastAsia="宋体" w:hAnsi="Book Antiqua" w:cs="宋体"/>
          <w:b/>
          <w:bCs/>
          <w:color w:val="000000"/>
          <w:sz w:val="24"/>
          <w:szCs w:val="24"/>
          <w:lang w:val="en-US" w:eastAsia="zh-CN"/>
        </w:rPr>
        <w:t>24</w:t>
      </w:r>
      <w:r w:rsidRPr="008E6B4A">
        <w:rPr>
          <w:rFonts w:ascii="Book Antiqua" w:eastAsia="宋体" w:hAnsi="Book Antiqua" w:cs="宋体"/>
          <w:color w:val="000000"/>
          <w:sz w:val="24"/>
          <w:szCs w:val="24"/>
          <w:lang w:val="en-US" w:eastAsia="zh-CN"/>
        </w:rPr>
        <w:t>: 763-769 [PMID: 12813194]</w:t>
      </w:r>
    </w:p>
    <w:p w14:paraId="3E40D86C"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65 </w:t>
      </w:r>
      <w:r w:rsidRPr="008E6B4A">
        <w:rPr>
          <w:rFonts w:ascii="Book Antiqua" w:eastAsia="宋体" w:hAnsi="Book Antiqua" w:cs="宋体"/>
          <w:b/>
          <w:bCs/>
          <w:color w:val="000000"/>
          <w:sz w:val="24"/>
          <w:szCs w:val="24"/>
          <w:lang w:val="en-US" w:eastAsia="zh-CN"/>
        </w:rPr>
        <w:t>Thorley PJ</w:t>
      </w:r>
      <w:r w:rsidRPr="008E6B4A">
        <w:rPr>
          <w:rFonts w:ascii="Book Antiqua" w:eastAsia="宋体" w:hAnsi="Book Antiqua" w:cs="宋体"/>
          <w:color w:val="000000"/>
          <w:sz w:val="24"/>
          <w:szCs w:val="24"/>
          <w:lang w:val="en-US" w:eastAsia="zh-CN"/>
        </w:rPr>
        <w:t>, Smith JM. Repeatability of left ventricular ejection fraction and volume measurement for 99mTc-tetrofosmin gated single photon emission computed tomography (SPECT). </w:t>
      </w:r>
      <w:r w:rsidRPr="008E6B4A">
        <w:rPr>
          <w:rFonts w:ascii="Book Antiqua" w:eastAsia="宋体" w:hAnsi="Book Antiqua" w:cs="宋体"/>
          <w:i/>
          <w:iCs/>
          <w:color w:val="000000"/>
          <w:sz w:val="24"/>
          <w:szCs w:val="24"/>
          <w:lang w:val="en-US" w:eastAsia="zh-CN"/>
        </w:rPr>
        <w:t>Nucl Med Commun</w:t>
      </w:r>
      <w:r w:rsidRPr="008E6B4A">
        <w:rPr>
          <w:rFonts w:ascii="Book Antiqua" w:eastAsia="宋体" w:hAnsi="Book Antiqua" w:cs="宋体"/>
          <w:color w:val="000000"/>
          <w:sz w:val="24"/>
          <w:szCs w:val="24"/>
          <w:lang w:val="en-US" w:eastAsia="zh-CN"/>
        </w:rPr>
        <w:t> 2005; </w:t>
      </w:r>
      <w:r w:rsidRPr="008E6B4A">
        <w:rPr>
          <w:rFonts w:ascii="Book Antiqua" w:eastAsia="宋体" w:hAnsi="Book Antiqua" w:cs="宋体"/>
          <w:b/>
          <w:bCs/>
          <w:color w:val="000000"/>
          <w:sz w:val="24"/>
          <w:szCs w:val="24"/>
          <w:lang w:val="en-US" w:eastAsia="zh-CN"/>
        </w:rPr>
        <w:t>26</w:t>
      </w:r>
      <w:r w:rsidRPr="008E6B4A">
        <w:rPr>
          <w:rFonts w:ascii="Book Antiqua" w:eastAsia="宋体" w:hAnsi="Book Antiqua" w:cs="宋体"/>
          <w:color w:val="000000"/>
          <w:sz w:val="24"/>
          <w:szCs w:val="24"/>
          <w:lang w:val="en-US" w:eastAsia="zh-CN"/>
        </w:rPr>
        <w:t>: 345-349 [PMID: 15753794]</w:t>
      </w:r>
    </w:p>
    <w:p w14:paraId="58BB8ABD" w14:textId="1F891D60"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t>66 </w:t>
      </w:r>
      <w:r w:rsidRPr="008E6B4A">
        <w:rPr>
          <w:rFonts w:ascii="Book Antiqua" w:eastAsia="宋体" w:hAnsi="Book Antiqua" w:cs="宋体"/>
          <w:b/>
          <w:bCs/>
          <w:color w:val="000000"/>
          <w:sz w:val="24"/>
          <w:szCs w:val="24"/>
          <w:lang w:val="en-US" w:eastAsia="zh-CN"/>
        </w:rPr>
        <w:t>Li Y</w:t>
      </w:r>
      <w:r w:rsidRPr="008E6B4A">
        <w:rPr>
          <w:rFonts w:ascii="Book Antiqua" w:eastAsia="宋体" w:hAnsi="Book Antiqua" w:cs="宋体"/>
          <w:color w:val="000000"/>
          <w:sz w:val="24"/>
          <w:szCs w:val="24"/>
          <w:lang w:val="en-US" w:eastAsia="zh-CN"/>
        </w:rPr>
        <w:t>, Wang L, Zhao SH, He ZX, Wang DY, Guo F, Fang W, Yang MF.</w:t>
      </w:r>
      <w:proofErr w:type="gramEnd"/>
      <w:r w:rsidRPr="008E6B4A">
        <w:rPr>
          <w:rFonts w:ascii="Book Antiqua" w:eastAsia="宋体" w:hAnsi="Book Antiqua" w:cs="宋体"/>
          <w:color w:val="000000"/>
          <w:sz w:val="24"/>
          <w:szCs w:val="24"/>
          <w:lang w:val="en-US" w:eastAsia="zh-CN"/>
        </w:rPr>
        <w:t xml:space="preserve"> Gated F-18 FDG PET for assessment of left ventricular volumes and ejection fraction using QGS and 4D-MSPECT in patients with heart failure: a comparison with cardiac MRI. </w:t>
      </w:r>
      <w:r w:rsidRPr="008E6B4A">
        <w:rPr>
          <w:rFonts w:ascii="Book Antiqua" w:eastAsia="宋体" w:hAnsi="Book Antiqua" w:cs="宋体"/>
          <w:i/>
          <w:iCs/>
          <w:color w:val="000000"/>
          <w:sz w:val="24"/>
          <w:szCs w:val="24"/>
          <w:lang w:val="en-US" w:eastAsia="zh-CN"/>
        </w:rPr>
        <w:t>PLoS One</w:t>
      </w:r>
      <w:r w:rsidRPr="008E6B4A">
        <w:rPr>
          <w:rFonts w:ascii="Book Antiqua" w:eastAsia="宋体" w:hAnsi="Book Antiqua" w:cs="宋体"/>
          <w:color w:val="000000"/>
          <w:sz w:val="24"/>
          <w:szCs w:val="24"/>
          <w:lang w:val="en-US" w:eastAsia="zh-CN"/>
        </w:rPr>
        <w:t> 2014; </w:t>
      </w:r>
      <w:r w:rsidRPr="008E6B4A">
        <w:rPr>
          <w:rFonts w:ascii="Book Antiqua" w:eastAsia="宋体" w:hAnsi="Book Antiqua" w:cs="宋体"/>
          <w:b/>
          <w:bCs/>
          <w:color w:val="000000"/>
          <w:sz w:val="24"/>
          <w:szCs w:val="24"/>
          <w:lang w:val="en-US" w:eastAsia="zh-CN"/>
        </w:rPr>
        <w:t>9</w:t>
      </w:r>
      <w:r w:rsidRPr="008E6B4A">
        <w:rPr>
          <w:rFonts w:ascii="Book Antiqua" w:eastAsia="宋体" w:hAnsi="Book Antiqua" w:cs="宋体"/>
          <w:color w:val="000000"/>
          <w:sz w:val="24"/>
          <w:szCs w:val="24"/>
          <w:lang w:val="en-US" w:eastAsia="zh-CN"/>
        </w:rPr>
        <w:t>: e80227 [PMID: 24404123 DOI: 10.1371/journal.pone.0080227</w:t>
      </w:r>
      <w:r>
        <w:rPr>
          <w:rFonts w:ascii="Book Antiqua" w:eastAsia="宋体" w:hAnsi="Book Antiqua" w:cs="宋体"/>
          <w:color w:val="000000"/>
          <w:sz w:val="24"/>
          <w:szCs w:val="24"/>
          <w:lang w:val="en-US" w:eastAsia="zh-CN"/>
        </w:rPr>
        <w:t>]</w:t>
      </w:r>
    </w:p>
    <w:p w14:paraId="2DC656E5" w14:textId="19FE0918"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67 </w:t>
      </w:r>
      <w:r w:rsidRPr="008E6B4A">
        <w:rPr>
          <w:rFonts w:ascii="Book Antiqua" w:eastAsia="宋体" w:hAnsi="Book Antiqua" w:cs="宋体"/>
          <w:b/>
          <w:bCs/>
          <w:color w:val="000000"/>
          <w:sz w:val="24"/>
          <w:szCs w:val="24"/>
          <w:lang w:val="en-US" w:eastAsia="zh-CN"/>
        </w:rPr>
        <w:t>Alexánderson E</w:t>
      </w:r>
      <w:r w:rsidRPr="008E6B4A">
        <w:rPr>
          <w:rFonts w:ascii="Book Antiqua" w:eastAsia="宋体" w:hAnsi="Book Antiqua" w:cs="宋体"/>
          <w:color w:val="000000"/>
          <w:sz w:val="24"/>
          <w:szCs w:val="24"/>
          <w:lang w:val="en-US" w:eastAsia="zh-CN"/>
        </w:rPr>
        <w:t>, Jácome R, Jiménez-Santos M, Ochoa JM, Romero E, Cabral MA, Ricalde A, Iñarra F, Meave A, Alexánderson G. Evaluation of the endothelial function in hypertensive patients with 13N-ammonia PET. </w:t>
      </w:r>
      <w:r w:rsidRPr="008E6B4A">
        <w:rPr>
          <w:rFonts w:ascii="Book Antiqua" w:eastAsia="宋体" w:hAnsi="Book Antiqua" w:cs="宋体"/>
          <w:i/>
          <w:iCs/>
          <w:color w:val="000000"/>
          <w:sz w:val="24"/>
          <w:szCs w:val="24"/>
          <w:lang w:val="en-US" w:eastAsia="zh-CN"/>
        </w:rPr>
        <w:t>J Nucl Cardiol</w:t>
      </w:r>
      <w:r w:rsidRPr="008E6B4A">
        <w:rPr>
          <w:rFonts w:ascii="Book Antiqua" w:eastAsia="宋体" w:hAnsi="Book Antiqua" w:cs="宋体"/>
          <w:color w:val="000000"/>
          <w:sz w:val="24"/>
          <w:szCs w:val="24"/>
          <w:lang w:val="en-US" w:eastAsia="zh-CN"/>
        </w:rPr>
        <w:t> 2012; </w:t>
      </w:r>
      <w:r w:rsidRPr="008E6B4A">
        <w:rPr>
          <w:rFonts w:ascii="Book Antiqua" w:eastAsia="宋体" w:hAnsi="Book Antiqua" w:cs="宋体"/>
          <w:b/>
          <w:bCs/>
          <w:color w:val="000000"/>
          <w:sz w:val="24"/>
          <w:szCs w:val="24"/>
          <w:lang w:val="en-US" w:eastAsia="zh-CN"/>
        </w:rPr>
        <w:t>19</w:t>
      </w:r>
      <w:r w:rsidRPr="008E6B4A">
        <w:rPr>
          <w:rFonts w:ascii="Book Antiqua" w:eastAsia="宋体" w:hAnsi="Book Antiqua" w:cs="宋体"/>
          <w:color w:val="000000"/>
          <w:sz w:val="24"/>
          <w:szCs w:val="24"/>
          <w:lang w:val="en-US" w:eastAsia="zh-CN"/>
        </w:rPr>
        <w:t>: 979-986 [PMID: 22689073 DOI: 10.1007/s12350-012-9584-z</w:t>
      </w:r>
      <w:r>
        <w:rPr>
          <w:rFonts w:ascii="Book Antiqua" w:eastAsia="宋体" w:hAnsi="Book Antiqua" w:cs="宋体"/>
          <w:color w:val="000000"/>
          <w:sz w:val="24"/>
          <w:szCs w:val="24"/>
          <w:lang w:val="en-US" w:eastAsia="zh-CN"/>
        </w:rPr>
        <w:t>]</w:t>
      </w:r>
    </w:p>
    <w:p w14:paraId="2D0047B0" w14:textId="0808B55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68 </w:t>
      </w:r>
      <w:r w:rsidRPr="008E6B4A">
        <w:rPr>
          <w:rFonts w:ascii="Book Antiqua" w:eastAsia="宋体" w:hAnsi="Book Antiqua" w:cs="宋体"/>
          <w:b/>
          <w:bCs/>
          <w:color w:val="000000"/>
          <w:sz w:val="24"/>
          <w:szCs w:val="24"/>
          <w:lang w:val="en-US" w:eastAsia="zh-CN"/>
        </w:rPr>
        <w:t>Alexanderson E</w:t>
      </w:r>
      <w:r w:rsidRPr="008E6B4A">
        <w:rPr>
          <w:rFonts w:ascii="Book Antiqua" w:eastAsia="宋体" w:hAnsi="Book Antiqua" w:cs="宋体"/>
          <w:color w:val="000000"/>
          <w:sz w:val="24"/>
          <w:szCs w:val="24"/>
          <w:lang w:val="en-US" w:eastAsia="zh-CN"/>
        </w:rPr>
        <w:t>, García-Rojas L, Jiménez M, Jácome R, Calleja R, Martínez A, Ochoa JM, Meave A, Alexanderson G. Effect of ezetimibe-simvastatine over endothelial dysfunction in dyslipidemic patients: assessment by 13N-ammonia positron emission tomography. </w:t>
      </w:r>
      <w:r w:rsidRPr="008E6B4A">
        <w:rPr>
          <w:rFonts w:ascii="Book Antiqua" w:eastAsia="宋体" w:hAnsi="Book Antiqua" w:cs="宋体"/>
          <w:i/>
          <w:iCs/>
          <w:color w:val="000000"/>
          <w:sz w:val="24"/>
          <w:szCs w:val="24"/>
          <w:lang w:val="en-US" w:eastAsia="zh-CN"/>
        </w:rPr>
        <w:t>J Nucl Cardiol</w:t>
      </w:r>
      <w:r w:rsidRPr="008E6B4A">
        <w:rPr>
          <w:rFonts w:ascii="Book Antiqua" w:eastAsia="宋体" w:hAnsi="Book Antiqua" w:cs="宋体"/>
          <w:color w:val="000000"/>
          <w:sz w:val="24"/>
          <w:szCs w:val="24"/>
          <w:lang w:val="en-US" w:eastAsia="zh-CN"/>
        </w:rPr>
        <w:t> 2010; </w:t>
      </w:r>
      <w:r w:rsidRPr="008E6B4A">
        <w:rPr>
          <w:rFonts w:ascii="Book Antiqua" w:eastAsia="宋体" w:hAnsi="Book Antiqua" w:cs="宋体"/>
          <w:b/>
          <w:bCs/>
          <w:color w:val="000000"/>
          <w:sz w:val="24"/>
          <w:szCs w:val="24"/>
          <w:lang w:val="en-US" w:eastAsia="zh-CN"/>
        </w:rPr>
        <w:t>17</w:t>
      </w:r>
      <w:r w:rsidRPr="008E6B4A">
        <w:rPr>
          <w:rFonts w:ascii="Book Antiqua" w:eastAsia="宋体" w:hAnsi="Book Antiqua" w:cs="宋体"/>
          <w:color w:val="000000"/>
          <w:sz w:val="24"/>
          <w:szCs w:val="24"/>
          <w:lang w:val="en-US" w:eastAsia="zh-CN"/>
        </w:rPr>
        <w:t>: 1015-1022 [PMID: 20737263 DOI: 10.1007/s12350-010-9273-8</w:t>
      </w:r>
      <w:r>
        <w:rPr>
          <w:rFonts w:ascii="Book Antiqua" w:eastAsia="宋体" w:hAnsi="Book Antiqua" w:cs="宋体"/>
          <w:color w:val="000000"/>
          <w:sz w:val="24"/>
          <w:szCs w:val="24"/>
          <w:lang w:val="en-US" w:eastAsia="zh-CN"/>
        </w:rPr>
        <w:t>]</w:t>
      </w:r>
    </w:p>
    <w:p w14:paraId="7ECB0320" w14:textId="0B8A4D5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proofErr w:type="gramStart"/>
      <w:r w:rsidRPr="008E6B4A">
        <w:rPr>
          <w:rFonts w:ascii="Book Antiqua" w:eastAsia="宋体" w:hAnsi="Book Antiqua" w:cs="宋体"/>
          <w:color w:val="000000"/>
          <w:sz w:val="24"/>
          <w:szCs w:val="24"/>
          <w:lang w:val="en-US" w:eastAsia="zh-CN"/>
        </w:rPr>
        <w:lastRenderedPageBreak/>
        <w:t>69 </w:t>
      </w:r>
      <w:r w:rsidRPr="008E6B4A">
        <w:rPr>
          <w:rFonts w:ascii="Book Antiqua" w:eastAsia="宋体" w:hAnsi="Book Antiqua" w:cs="宋体"/>
          <w:b/>
          <w:bCs/>
          <w:color w:val="000000"/>
          <w:sz w:val="24"/>
          <w:szCs w:val="24"/>
          <w:lang w:val="en-US" w:eastAsia="zh-CN"/>
        </w:rPr>
        <w:t>Chirumamilla A</w:t>
      </w:r>
      <w:r w:rsidRPr="008E6B4A">
        <w:rPr>
          <w:rFonts w:ascii="Book Antiqua" w:eastAsia="宋体" w:hAnsi="Book Antiqua" w:cs="宋体"/>
          <w:color w:val="000000"/>
          <w:sz w:val="24"/>
          <w:szCs w:val="24"/>
          <w:lang w:val="en-US" w:eastAsia="zh-CN"/>
        </w:rPr>
        <w:t>, Travin MI. Cardiac applications of 123I-mIBG imaging.</w:t>
      </w:r>
      <w:proofErr w:type="gramEnd"/>
      <w:r w:rsidRPr="008E6B4A">
        <w:rPr>
          <w:rFonts w:ascii="Book Antiqua" w:eastAsia="宋体" w:hAnsi="Book Antiqua" w:cs="宋体"/>
          <w:color w:val="000000"/>
          <w:sz w:val="24"/>
          <w:szCs w:val="24"/>
          <w:lang w:val="en-US" w:eastAsia="zh-CN"/>
        </w:rPr>
        <w:t> </w:t>
      </w:r>
      <w:r w:rsidRPr="008E6B4A">
        <w:rPr>
          <w:rFonts w:ascii="Book Antiqua" w:eastAsia="宋体" w:hAnsi="Book Antiqua" w:cs="宋体"/>
          <w:i/>
          <w:iCs/>
          <w:color w:val="000000"/>
          <w:sz w:val="24"/>
          <w:szCs w:val="24"/>
          <w:lang w:val="en-US" w:eastAsia="zh-CN"/>
        </w:rPr>
        <w:t>Semin Nucl Med</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41</w:t>
      </w:r>
      <w:r w:rsidRPr="008E6B4A">
        <w:rPr>
          <w:rFonts w:ascii="Book Antiqua" w:eastAsia="宋体" w:hAnsi="Book Antiqua" w:cs="宋体"/>
          <w:color w:val="000000"/>
          <w:sz w:val="24"/>
          <w:szCs w:val="24"/>
          <w:lang w:val="en-US" w:eastAsia="zh-CN"/>
        </w:rPr>
        <w:t>: 374-387 [PMID: 21803188 DOI: 10.1053/j.semnuclmed.2011.04.001</w:t>
      </w:r>
      <w:r>
        <w:rPr>
          <w:rFonts w:ascii="Book Antiqua" w:eastAsia="宋体" w:hAnsi="Book Antiqua" w:cs="宋体"/>
          <w:color w:val="000000"/>
          <w:sz w:val="24"/>
          <w:szCs w:val="24"/>
          <w:lang w:val="en-US" w:eastAsia="zh-CN"/>
        </w:rPr>
        <w:t>]</w:t>
      </w:r>
    </w:p>
    <w:p w14:paraId="3AD09724" w14:textId="2F83E91A" w:rsidR="00F72F4C" w:rsidRPr="00F72F4C" w:rsidRDefault="00F72F4C" w:rsidP="00F72F4C">
      <w:pPr>
        <w:pStyle w:val="Poromisin"/>
        <w:widowControl w:val="0"/>
        <w:spacing w:line="360" w:lineRule="auto"/>
        <w:jc w:val="both"/>
        <w:rPr>
          <w:rFonts w:ascii="Book Antiqua" w:eastAsiaTheme="minorEastAsia" w:hAnsi="Book Antiqua" w:cs="Arial"/>
          <w:color w:val="auto"/>
          <w:sz w:val="24"/>
          <w:szCs w:val="24"/>
          <w:lang w:val="es-ES" w:eastAsia="zh-CN"/>
        </w:rPr>
      </w:pPr>
      <w:r>
        <w:rPr>
          <w:rFonts w:ascii="Book Antiqua" w:eastAsia="宋体" w:hAnsi="Book Antiqua" w:cs="宋体" w:hint="eastAsia"/>
          <w:sz w:val="24"/>
          <w:szCs w:val="24"/>
          <w:lang w:val="en-US" w:eastAsia="zh-CN"/>
        </w:rPr>
        <w:t>70</w:t>
      </w:r>
      <w:r w:rsidRPr="00F72F4C">
        <w:rPr>
          <w:rFonts w:ascii="Book Antiqua" w:eastAsia="Arial" w:hAnsi="Book Antiqua" w:cs="Arial"/>
          <w:sz w:val="24"/>
          <w:szCs w:val="24"/>
          <w:lang w:val="es-ES"/>
        </w:rPr>
        <w:t xml:space="preserve"> </w:t>
      </w:r>
      <w:r w:rsidRPr="00F72F4C">
        <w:rPr>
          <w:rFonts w:ascii="Book Antiqua" w:eastAsia="Arial" w:hAnsi="Book Antiqua" w:cs="Arial"/>
          <w:b/>
          <w:color w:val="auto"/>
          <w:sz w:val="24"/>
          <w:szCs w:val="24"/>
          <w:lang w:val="es-ES"/>
        </w:rPr>
        <w:t>Mitani I,</w:t>
      </w:r>
      <w:r w:rsidRPr="00162B66">
        <w:rPr>
          <w:rFonts w:ascii="Book Antiqua" w:eastAsia="Arial" w:hAnsi="Book Antiqua" w:cs="Arial"/>
          <w:color w:val="auto"/>
          <w:sz w:val="24"/>
          <w:szCs w:val="24"/>
          <w:lang w:val="es-ES"/>
        </w:rPr>
        <w:t xml:space="preserve"> Sumita S, Takahashi N, Ochiai H, Ishii M. 123I-MIBG myocardial imaging in hypertensive patients: abnormality progresses with left ventricular hypertrophy. </w:t>
      </w:r>
      <w:r w:rsidRPr="00F72F4C">
        <w:rPr>
          <w:rFonts w:ascii="Book Antiqua" w:eastAsia="Arial" w:hAnsi="Book Antiqua" w:cs="Arial"/>
          <w:i/>
          <w:color w:val="auto"/>
          <w:sz w:val="24"/>
          <w:szCs w:val="24"/>
          <w:lang w:val="es-ES"/>
        </w:rPr>
        <w:t>Ann Nucl Med</w:t>
      </w:r>
      <w:r w:rsidRPr="00162B66">
        <w:rPr>
          <w:rFonts w:ascii="Book Antiqua" w:eastAsia="Arial" w:hAnsi="Book Antiqua" w:cs="Arial"/>
          <w:color w:val="auto"/>
          <w:sz w:val="24"/>
          <w:szCs w:val="24"/>
          <w:lang w:val="es-ES"/>
        </w:rPr>
        <w:t xml:space="preserve"> 1996;</w:t>
      </w:r>
      <w:r w:rsidRPr="00F72F4C">
        <w:rPr>
          <w:rFonts w:ascii="Book Antiqua" w:eastAsiaTheme="minorEastAsia" w:hAnsi="Book Antiqua" w:cs="Arial" w:hint="eastAsia"/>
          <w:b/>
          <w:color w:val="auto"/>
          <w:sz w:val="24"/>
          <w:szCs w:val="24"/>
          <w:lang w:val="es-ES" w:eastAsia="zh-CN"/>
        </w:rPr>
        <w:t xml:space="preserve"> </w:t>
      </w:r>
      <w:r w:rsidRPr="00F72F4C">
        <w:rPr>
          <w:rFonts w:ascii="Book Antiqua" w:eastAsia="Arial" w:hAnsi="Book Antiqua" w:cs="Arial"/>
          <w:b/>
          <w:color w:val="auto"/>
          <w:sz w:val="24"/>
          <w:szCs w:val="24"/>
          <w:lang w:val="es-ES"/>
        </w:rPr>
        <w:t>10:</w:t>
      </w:r>
      <w:r>
        <w:rPr>
          <w:rFonts w:ascii="Book Antiqua" w:eastAsiaTheme="minorEastAsia" w:hAnsi="Book Antiqua" w:cs="Arial" w:hint="eastAsia"/>
          <w:color w:val="auto"/>
          <w:sz w:val="24"/>
          <w:szCs w:val="24"/>
          <w:lang w:val="es-ES" w:eastAsia="zh-CN"/>
        </w:rPr>
        <w:t xml:space="preserve"> </w:t>
      </w:r>
      <w:r w:rsidRPr="00162B66">
        <w:rPr>
          <w:rFonts w:ascii="Book Antiqua" w:eastAsia="Arial" w:hAnsi="Book Antiqua" w:cs="Arial"/>
          <w:color w:val="auto"/>
          <w:sz w:val="24"/>
          <w:szCs w:val="24"/>
          <w:lang w:val="es-ES"/>
        </w:rPr>
        <w:t>315-21</w:t>
      </w:r>
      <w:r>
        <w:rPr>
          <w:rFonts w:ascii="Book Antiqua" w:eastAsiaTheme="minorEastAsia" w:hAnsi="Book Antiqua" w:cs="Arial" w:hint="eastAsia"/>
          <w:color w:val="auto"/>
          <w:sz w:val="24"/>
          <w:szCs w:val="24"/>
          <w:lang w:val="es-ES" w:eastAsia="zh-CN"/>
        </w:rPr>
        <w:t xml:space="preserve"> [</w:t>
      </w:r>
      <w:r>
        <w:rPr>
          <w:rFonts w:ascii="Book Antiqua" w:eastAsia="Arial" w:hAnsi="Book Antiqua" w:cs="Arial"/>
          <w:color w:val="auto"/>
          <w:sz w:val="24"/>
          <w:szCs w:val="24"/>
          <w:lang w:val="es-ES"/>
        </w:rPr>
        <w:t>PMID: 8883707</w:t>
      </w:r>
      <w:r>
        <w:rPr>
          <w:rFonts w:ascii="Book Antiqua" w:eastAsiaTheme="minorEastAsia" w:hAnsi="Book Antiqua" w:cs="Arial" w:hint="eastAsia"/>
          <w:color w:val="auto"/>
          <w:sz w:val="24"/>
          <w:szCs w:val="24"/>
          <w:lang w:val="es-ES" w:eastAsia="zh-CN"/>
        </w:rPr>
        <w:t>]</w:t>
      </w:r>
    </w:p>
    <w:p w14:paraId="4D43DACF"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71 </w:t>
      </w:r>
      <w:r w:rsidRPr="008E6B4A">
        <w:rPr>
          <w:rFonts w:ascii="Book Antiqua" w:eastAsia="宋体" w:hAnsi="Book Antiqua" w:cs="宋体"/>
          <w:b/>
          <w:bCs/>
          <w:color w:val="000000"/>
          <w:sz w:val="24"/>
          <w:szCs w:val="24"/>
          <w:lang w:val="en-US" w:eastAsia="zh-CN"/>
        </w:rPr>
        <w:t>Kuwahara T</w:t>
      </w:r>
      <w:r w:rsidRPr="008E6B4A">
        <w:rPr>
          <w:rFonts w:ascii="Book Antiqua" w:eastAsia="宋体" w:hAnsi="Book Antiqua" w:cs="宋体"/>
          <w:color w:val="000000"/>
          <w:sz w:val="24"/>
          <w:szCs w:val="24"/>
          <w:lang w:val="en-US" w:eastAsia="zh-CN"/>
        </w:rPr>
        <w:t>, Hamada M, Hiwada K. Direct evidence of impaired cardiac sympathetic innervation in essential hypertensive patients with left ventricular hypertrophy. </w:t>
      </w:r>
      <w:r w:rsidRPr="008E6B4A">
        <w:rPr>
          <w:rFonts w:ascii="Book Antiqua" w:eastAsia="宋体" w:hAnsi="Book Antiqua" w:cs="宋体"/>
          <w:i/>
          <w:iCs/>
          <w:color w:val="000000"/>
          <w:sz w:val="24"/>
          <w:szCs w:val="24"/>
          <w:lang w:val="en-US" w:eastAsia="zh-CN"/>
        </w:rPr>
        <w:t>J Nucl Med</w:t>
      </w:r>
      <w:r w:rsidRPr="008E6B4A">
        <w:rPr>
          <w:rFonts w:ascii="Book Antiqua" w:eastAsia="宋体" w:hAnsi="Book Antiqua" w:cs="宋体"/>
          <w:color w:val="000000"/>
          <w:sz w:val="24"/>
          <w:szCs w:val="24"/>
          <w:lang w:val="en-US" w:eastAsia="zh-CN"/>
        </w:rPr>
        <w:t> 1998; </w:t>
      </w:r>
      <w:r w:rsidRPr="008E6B4A">
        <w:rPr>
          <w:rFonts w:ascii="Book Antiqua" w:eastAsia="宋体" w:hAnsi="Book Antiqua" w:cs="宋体"/>
          <w:b/>
          <w:bCs/>
          <w:color w:val="000000"/>
          <w:sz w:val="24"/>
          <w:szCs w:val="24"/>
          <w:lang w:val="en-US" w:eastAsia="zh-CN"/>
        </w:rPr>
        <w:t>39</w:t>
      </w:r>
      <w:r w:rsidRPr="008E6B4A">
        <w:rPr>
          <w:rFonts w:ascii="Book Antiqua" w:eastAsia="宋体" w:hAnsi="Book Antiqua" w:cs="宋体"/>
          <w:color w:val="000000"/>
          <w:sz w:val="24"/>
          <w:szCs w:val="24"/>
          <w:lang w:val="en-US" w:eastAsia="zh-CN"/>
        </w:rPr>
        <w:t>: 1486-1491 [PMID: 9744329]</w:t>
      </w:r>
    </w:p>
    <w:p w14:paraId="3F2E1E87" w14:textId="64AD40DE"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72 </w:t>
      </w:r>
      <w:r w:rsidRPr="008E6B4A">
        <w:rPr>
          <w:rFonts w:ascii="Book Antiqua" w:eastAsia="宋体" w:hAnsi="Book Antiqua" w:cs="宋体"/>
          <w:b/>
          <w:bCs/>
          <w:color w:val="000000"/>
          <w:sz w:val="24"/>
          <w:szCs w:val="24"/>
          <w:lang w:val="en-US" w:eastAsia="zh-CN"/>
        </w:rPr>
        <w:t>Shimizu M</w:t>
      </w:r>
      <w:r w:rsidRPr="008E6B4A">
        <w:rPr>
          <w:rFonts w:ascii="Book Antiqua" w:eastAsia="宋体" w:hAnsi="Book Antiqua" w:cs="宋体"/>
          <w:color w:val="000000"/>
          <w:sz w:val="24"/>
          <w:szCs w:val="24"/>
          <w:lang w:val="en-US" w:eastAsia="zh-CN"/>
        </w:rPr>
        <w:t>, Ino H, Okeie K, Emoto Y, Yamaguchi M, Yasuda T, Fujino N, Fujii H, Fujita S, Nakajima K, Taki J, Mabuchi H. Cardiac sympathetic activity in the asymmetrically hypertrophied septum in patients with hypertension or hypertrophic cardiomyopathy. </w:t>
      </w:r>
      <w:r w:rsidRPr="008E6B4A">
        <w:rPr>
          <w:rFonts w:ascii="Book Antiqua" w:eastAsia="宋体" w:hAnsi="Book Antiqua" w:cs="宋体"/>
          <w:i/>
          <w:iCs/>
          <w:color w:val="000000"/>
          <w:sz w:val="24"/>
          <w:szCs w:val="24"/>
          <w:lang w:val="en-US" w:eastAsia="zh-CN"/>
        </w:rPr>
        <w:t>Clin Cardiol</w:t>
      </w:r>
      <w:r w:rsidRPr="008E6B4A">
        <w:rPr>
          <w:rFonts w:ascii="Book Antiqua" w:eastAsia="宋体" w:hAnsi="Book Antiqua" w:cs="宋体"/>
          <w:color w:val="000000"/>
          <w:sz w:val="24"/>
          <w:szCs w:val="24"/>
          <w:lang w:val="en-US" w:eastAsia="zh-CN"/>
        </w:rPr>
        <w:t> 2000; </w:t>
      </w:r>
      <w:r w:rsidRPr="008E6B4A">
        <w:rPr>
          <w:rFonts w:ascii="Book Antiqua" w:eastAsia="宋体" w:hAnsi="Book Antiqua" w:cs="宋体"/>
          <w:b/>
          <w:bCs/>
          <w:color w:val="000000"/>
          <w:sz w:val="24"/>
          <w:szCs w:val="24"/>
          <w:lang w:val="en-US" w:eastAsia="zh-CN"/>
        </w:rPr>
        <w:t>23</w:t>
      </w:r>
      <w:r w:rsidRPr="008E6B4A">
        <w:rPr>
          <w:rFonts w:ascii="Book Antiqua" w:eastAsia="宋体" w:hAnsi="Book Antiqua" w:cs="宋体"/>
          <w:color w:val="000000"/>
          <w:sz w:val="24"/>
          <w:szCs w:val="24"/>
          <w:lang w:val="en-US" w:eastAsia="zh-CN"/>
        </w:rPr>
        <w:t>: 365-370 [PMID: 10803446 DOI: 10.1002/clc.4960230512</w:t>
      </w:r>
      <w:r>
        <w:rPr>
          <w:rFonts w:ascii="Book Antiqua" w:eastAsia="宋体" w:hAnsi="Book Antiqua" w:cs="宋体"/>
          <w:color w:val="000000"/>
          <w:sz w:val="24"/>
          <w:szCs w:val="24"/>
          <w:lang w:val="en-US" w:eastAsia="zh-CN"/>
        </w:rPr>
        <w:t>]</w:t>
      </w:r>
    </w:p>
    <w:p w14:paraId="6755E706" w14:textId="77777777"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73 </w:t>
      </w:r>
      <w:r w:rsidRPr="008E6B4A">
        <w:rPr>
          <w:rFonts w:ascii="Book Antiqua" w:eastAsia="宋体" w:hAnsi="Book Antiqua" w:cs="宋体"/>
          <w:b/>
          <w:bCs/>
          <w:color w:val="000000"/>
          <w:sz w:val="24"/>
          <w:szCs w:val="24"/>
          <w:lang w:val="en-US" w:eastAsia="zh-CN"/>
        </w:rPr>
        <w:t>Ohya Y</w:t>
      </w:r>
      <w:r w:rsidRPr="008E6B4A">
        <w:rPr>
          <w:rFonts w:ascii="Book Antiqua" w:eastAsia="宋体" w:hAnsi="Book Antiqua" w:cs="宋体"/>
          <w:color w:val="000000"/>
          <w:sz w:val="24"/>
          <w:szCs w:val="24"/>
          <w:lang w:val="en-US" w:eastAsia="zh-CN"/>
        </w:rPr>
        <w:t>, Sasaki M, Fujishima S, Kagiyama S, Onaka U, Kaseda S, Ohmori S, Kuwabara Y, Abe I, Fujishima M. Myocardial imaging with 123I-metaiodobenzylguanidine in essential hypertension and renovascular hypertension. </w:t>
      </w:r>
      <w:r w:rsidRPr="008E6B4A">
        <w:rPr>
          <w:rFonts w:ascii="Book Antiqua" w:eastAsia="宋体" w:hAnsi="Book Antiqua" w:cs="宋体"/>
          <w:i/>
          <w:iCs/>
          <w:color w:val="000000"/>
          <w:sz w:val="24"/>
          <w:szCs w:val="24"/>
          <w:lang w:val="en-US" w:eastAsia="zh-CN"/>
        </w:rPr>
        <w:t>Clin Exp Hypertens</w:t>
      </w:r>
      <w:r w:rsidRPr="008E6B4A">
        <w:rPr>
          <w:rFonts w:ascii="Book Antiqua" w:eastAsia="宋体" w:hAnsi="Book Antiqua" w:cs="宋体"/>
          <w:color w:val="000000"/>
          <w:sz w:val="24"/>
          <w:szCs w:val="24"/>
          <w:lang w:val="en-US" w:eastAsia="zh-CN"/>
        </w:rPr>
        <w:t> 2001; </w:t>
      </w:r>
      <w:r w:rsidRPr="008E6B4A">
        <w:rPr>
          <w:rFonts w:ascii="Book Antiqua" w:eastAsia="宋体" w:hAnsi="Book Antiqua" w:cs="宋体"/>
          <w:b/>
          <w:bCs/>
          <w:color w:val="000000"/>
          <w:sz w:val="24"/>
          <w:szCs w:val="24"/>
          <w:lang w:val="en-US" w:eastAsia="zh-CN"/>
        </w:rPr>
        <w:t>23</w:t>
      </w:r>
      <w:r w:rsidRPr="008E6B4A">
        <w:rPr>
          <w:rFonts w:ascii="Book Antiqua" w:eastAsia="宋体" w:hAnsi="Book Antiqua" w:cs="宋体"/>
          <w:color w:val="000000"/>
          <w:sz w:val="24"/>
          <w:szCs w:val="24"/>
          <w:lang w:val="en-US" w:eastAsia="zh-CN"/>
        </w:rPr>
        <w:t>: 293-304 [PMID: 11349821]</w:t>
      </w:r>
    </w:p>
    <w:p w14:paraId="658CC40B" w14:textId="07B2B20D" w:rsidR="008E6B4A" w:rsidRPr="008E6B4A" w:rsidRDefault="008E6B4A" w:rsidP="008E6B4A">
      <w:pPr>
        <w:spacing w:after="0" w:line="360" w:lineRule="auto"/>
        <w:jc w:val="both"/>
        <w:rPr>
          <w:rFonts w:ascii="Book Antiqua" w:eastAsia="宋体" w:hAnsi="Book Antiqua" w:cs="宋体"/>
          <w:color w:val="000000"/>
          <w:sz w:val="24"/>
          <w:szCs w:val="24"/>
          <w:lang w:val="en-US" w:eastAsia="zh-CN"/>
        </w:rPr>
      </w:pPr>
      <w:r w:rsidRPr="008E6B4A">
        <w:rPr>
          <w:rFonts w:ascii="Book Antiqua" w:eastAsia="宋体" w:hAnsi="Book Antiqua" w:cs="宋体"/>
          <w:color w:val="000000"/>
          <w:sz w:val="24"/>
          <w:szCs w:val="24"/>
          <w:lang w:val="en-US" w:eastAsia="zh-CN"/>
        </w:rPr>
        <w:t>74 </w:t>
      </w:r>
      <w:r w:rsidRPr="008E6B4A">
        <w:rPr>
          <w:rFonts w:ascii="Book Antiqua" w:eastAsia="宋体" w:hAnsi="Book Antiqua" w:cs="宋体"/>
          <w:b/>
          <w:bCs/>
          <w:color w:val="000000"/>
          <w:sz w:val="24"/>
          <w:szCs w:val="24"/>
          <w:lang w:val="en-US" w:eastAsia="zh-CN"/>
        </w:rPr>
        <w:t>Boland GW</w:t>
      </w:r>
      <w:r w:rsidRPr="008E6B4A">
        <w:rPr>
          <w:rFonts w:ascii="Book Antiqua" w:eastAsia="宋体" w:hAnsi="Book Antiqua" w:cs="宋体"/>
          <w:color w:val="000000"/>
          <w:sz w:val="24"/>
          <w:szCs w:val="24"/>
          <w:lang w:val="en-US" w:eastAsia="zh-CN"/>
        </w:rPr>
        <w:t>, Dwamena BA, Jagtiani Sangwaiya M, Goehler AG, Blake MA, Hahn PF, Scott JA, Kalra MK. Characterization of adrenal masses by using FDG PET: a systematic review and meta-analysis of diagnostic test performance. </w:t>
      </w:r>
      <w:r w:rsidRPr="008E6B4A">
        <w:rPr>
          <w:rFonts w:ascii="Book Antiqua" w:eastAsia="宋体" w:hAnsi="Book Antiqua" w:cs="宋体"/>
          <w:i/>
          <w:iCs/>
          <w:color w:val="000000"/>
          <w:sz w:val="24"/>
          <w:szCs w:val="24"/>
          <w:lang w:val="en-US" w:eastAsia="zh-CN"/>
        </w:rPr>
        <w:t>Radiology</w:t>
      </w:r>
      <w:r w:rsidRPr="008E6B4A">
        <w:rPr>
          <w:rFonts w:ascii="Book Antiqua" w:eastAsia="宋体" w:hAnsi="Book Antiqua" w:cs="宋体"/>
          <w:color w:val="000000"/>
          <w:sz w:val="24"/>
          <w:szCs w:val="24"/>
          <w:lang w:val="en-US" w:eastAsia="zh-CN"/>
        </w:rPr>
        <w:t> 2011; </w:t>
      </w:r>
      <w:r w:rsidRPr="008E6B4A">
        <w:rPr>
          <w:rFonts w:ascii="Book Antiqua" w:eastAsia="宋体" w:hAnsi="Book Antiqua" w:cs="宋体"/>
          <w:b/>
          <w:bCs/>
          <w:color w:val="000000"/>
          <w:sz w:val="24"/>
          <w:szCs w:val="24"/>
          <w:lang w:val="en-US" w:eastAsia="zh-CN"/>
        </w:rPr>
        <w:t>259</w:t>
      </w:r>
      <w:r w:rsidRPr="008E6B4A">
        <w:rPr>
          <w:rFonts w:ascii="Book Antiqua" w:eastAsia="宋体" w:hAnsi="Book Antiqua" w:cs="宋体"/>
          <w:color w:val="000000"/>
          <w:sz w:val="24"/>
          <w:szCs w:val="24"/>
          <w:lang w:val="en-US" w:eastAsia="zh-CN"/>
        </w:rPr>
        <w:t>: 117-126 [PMID: 21330566 DOI: 10.1148/radiol.11100569</w:t>
      </w:r>
      <w:r>
        <w:rPr>
          <w:rFonts w:ascii="Book Antiqua" w:eastAsia="宋体" w:hAnsi="Book Antiqua" w:cs="宋体"/>
          <w:color w:val="000000"/>
          <w:sz w:val="24"/>
          <w:szCs w:val="24"/>
          <w:lang w:val="en-US" w:eastAsia="zh-CN"/>
        </w:rPr>
        <w:t>]</w:t>
      </w:r>
    </w:p>
    <w:p w14:paraId="42C8141D" w14:textId="77777777" w:rsidR="008E6B4A" w:rsidRDefault="008E6B4A" w:rsidP="008E6B4A">
      <w:pPr>
        <w:rPr>
          <w:lang w:val="en-US" w:eastAsia="zh-CN"/>
        </w:rPr>
      </w:pPr>
    </w:p>
    <w:p w14:paraId="374E1DE4" w14:textId="2FF1C8C0" w:rsidR="006506A9" w:rsidRPr="006506A9" w:rsidRDefault="006506A9" w:rsidP="002711AA">
      <w:pPr>
        <w:wordWrap w:val="0"/>
        <w:ind w:left="519" w:hangingChars="200" w:hanging="519"/>
        <w:jc w:val="right"/>
        <w:rPr>
          <w:rFonts w:ascii="Book Antiqua" w:hAnsi="Book Antiqua"/>
          <w:sz w:val="24"/>
          <w:szCs w:val="24"/>
        </w:rPr>
      </w:pPr>
      <w:r w:rsidRPr="006506A9">
        <w:rPr>
          <w:rFonts w:ascii="Book Antiqua" w:hAnsi="Book Antiqua"/>
          <w:b/>
          <w:sz w:val="24"/>
          <w:szCs w:val="24"/>
        </w:rPr>
        <w:t>P-Reviewer:</w:t>
      </w:r>
      <w:r w:rsidRPr="006506A9">
        <w:rPr>
          <w:rFonts w:ascii="Book Antiqua" w:hAnsi="Book Antiqua" w:hint="eastAsia"/>
          <w:b/>
          <w:sz w:val="24"/>
          <w:szCs w:val="24"/>
        </w:rPr>
        <w:t xml:space="preserve"> </w:t>
      </w:r>
      <w:r w:rsidRPr="006506A9">
        <w:rPr>
          <w:rFonts w:ascii="Book Antiqua" w:hAnsi="Book Antiqua"/>
          <w:sz w:val="24"/>
          <w:szCs w:val="24"/>
          <w:lang w:eastAsia="zh-CN"/>
        </w:rPr>
        <w:t>Gao</w:t>
      </w:r>
      <w:r>
        <w:rPr>
          <w:rFonts w:ascii="Book Antiqua" w:hAnsi="Book Antiqua" w:hint="eastAsia"/>
          <w:sz w:val="24"/>
          <w:szCs w:val="24"/>
          <w:lang w:eastAsia="zh-CN"/>
        </w:rPr>
        <w:t xml:space="preserve"> </w:t>
      </w:r>
      <w:r w:rsidRPr="006506A9">
        <w:rPr>
          <w:rFonts w:ascii="Book Antiqua" w:hAnsi="Book Antiqua"/>
          <w:sz w:val="24"/>
          <w:szCs w:val="24"/>
          <w:lang w:eastAsia="zh-CN"/>
        </w:rPr>
        <w:t>X</w:t>
      </w:r>
      <w:r w:rsidRPr="006506A9">
        <w:rPr>
          <w:rFonts w:ascii="Book Antiqua" w:hAnsi="Book Antiqua" w:hint="eastAsia"/>
          <w:sz w:val="24"/>
          <w:szCs w:val="24"/>
          <w:lang w:eastAsia="zh-CN"/>
        </w:rPr>
        <w:t xml:space="preserve">M, </w:t>
      </w:r>
      <w:r w:rsidRPr="006506A9">
        <w:rPr>
          <w:rFonts w:ascii="Book Antiqua" w:hAnsi="Book Antiqua"/>
          <w:sz w:val="24"/>
          <w:szCs w:val="24"/>
          <w:lang w:eastAsia="zh-CN"/>
        </w:rPr>
        <w:t>Lin GM</w:t>
      </w:r>
      <w:r w:rsidRPr="006506A9">
        <w:rPr>
          <w:rFonts w:ascii="Book Antiqua" w:hAnsi="Book Antiqua" w:hint="eastAsia"/>
          <w:sz w:val="24"/>
          <w:szCs w:val="24"/>
          <w:lang w:eastAsia="zh-CN"/>
        </w:rPr>
        <w:t xml:space="preserve"> </w:t>
      </w:r>
      <w:r w:rsidRPr="006506A9">
        <w:rPr>
          <w:rFonts w:ascii="Book Antiqua" w:hAnsi="Book Antiqua"/>
          <w:b/>
          <w:sz w:val="24"/>
          <w:szCs w:val="24"/>
        </w:rPr>
        <w:t>S-Editor:</w:t>
      </w:r>
      <w:r w:rsidRPr="006506A9">
        <w:rPr>
          <w:rFonts w:ascii="Book Antiqua" w:hAnsi="Book Antiqua" w:hint="eastAsia"/>
          <w:sz w:val="24"/>
          <w:szCs w:val="24"/>
        </w:rPr>
        <w:t xml:space="preserve"> </w:t>
      </w:r>
      <w:r>
        <w:rPr>
          <w:rFonts w:ascii="Book Antiqua" w:hAnsi="Book Antiqua" w:hint="eastAsia"/>
          <w:sz w:val="24"/>
          <w:szCs w:val="24"/>
          <w:lang w:eastAsia="zh-CN"/>
        </w:rPr>
        <w:t xml:space="preserve">Song XX </w:t>
      </w:r>
      <w:r w:rsidRPr="006506A9">
        <w:rPr>
          <w:rFonts w:ascii="Book Antiqua" w:hAnsi="Book Antiqua"/>
          <w:b/>
          <w:sz w:val="24"/>
          <w:szCs w:val="24"/>
        </w:rPr>
        <w:t>L</w:t>
      </w:r>
      <w:r w:rsidRPr="006506A9">
        <w:rPr>
          <w:rFonts w:ascii="Book Antiqua" w:hAnsi="Book Antiqua" w:hint="eastAsia"/>
          <w:b/>
          <w:sz w:val="24"/>
          <w:szCs w:val="24"/>
        </w:rPr>
        <w:t>-</w:t>
      </w:r>
      <w:r w:rsidRPr="006506A9">
        <w:rPr>
          <w:rFonts w:ascii="Book Antiqua" w:hAnsi="Book Antiqua"/>
          <w:b/>
          <w:sz w:val="24"/>
          <w:szCs w:val="24"/>
        </w:rPr>
        <w:t>Editor:</w:t>
      </w:r>
      <w:r w:rsidRPr="006506A9">
        <w:rPr>
          <w:rFonts w:ascii="Book Antiqua" w:hAnsi="Book Antiqua" w:hint="eastAsia"/>
          <w:sz w:val="24"/>
          <w:szCs w:val="24"/>
        </w:rPr>
        <w:t xml:space="preserve">  </w:t>
      </w:r>
      <w:r w:rsidRPr="006506A9">
        <w:rPr>
          <w:rFonts w:ascii="Book Antiqua" w:hAnsi="Book Antiqua"/>
          <w:sz w:val="24"/>
          <w:szCs w:val="24"/>
        </w:rPr>
        <w:t xml:space="preserve"> </w:t>
      </w:r>
      <w:r w:rsidRPr="006506A9">
        <w:rPr>
          <w:rFonts w:ascii="Book Antiqua" w:hAnsi="Book Antiqua"/>
          <w:b/>
          <w:sz w:val="24"/>
          <w:szCs w:val="24"/>
        </w:rPr>
        <w:t>E</w:t>
      </w:r>
      <w:r w:rsidRPr="006506A9">
        <w:rPr>
          <w:rFonts w:ascii="Book Antiqua" w:hAnsi="Book Antiqua" w:hint="eastAsia"/>
          <w:b/>
          <w:sz w:val="24"/>
          <w:szCs w:val="24"/>
        </w:rPr>
        <w:t>-</w:t>
      </w:r>
      <w:r w:rsidRPr="006506A9">
        <w:rPr>
          <w:rFonts w:ascii="Book Antiqua" w:hAnsi="Book Antiqua"/>
          <w:b/>
          <w:sz w:val="24"/>
          <w:szCs w:val="24"/>
        </w:rPr>
        <w:t>Editor:</w:t>
      </w:r>
    </w:p>
    <w:p w14:paraId="30974C12" w14:textId="77777777" w:rsidR="006506A9" w:rsidRPr="006506A9" w:rsidRDefault="006506A9" w:rsidP="008E6B4A">
      <w:pPr>
        <w:rPr>
          <w:sz w:val="24"/>
          <w:szCs w:val="24"/>
          <w:lang w:eastAsia="zh-CN"/>
        </w:rPr>
      </w:pPr>
    </w:p>
    <w:p w14:paraId="1AAC3BB1" w14:textId="77777777" w:rsidR="0086683B" w:rsidRPr="00162B66" w:rsidRDefault="0086683B"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592D3450" wp14:editId="363CBDC0">
            <wp:extent cx="4286250" cy="3580279"/>
            <wp:effectExtent l="0" t="0" r="0" b="1270"/>
            <wp:docPr id="1" name="Imagen 1" descr="C:\Users\Gabriela Mancera C\Documents\Artículos donde salgo yo\Revision imagen multimodal HTA\Figura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 Mancera C\Documents\Artículos donde salgo yo\Revision imagen multimodal HTA\Figuras\Figure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0" cy="3580279"/>
                    </a:xfrm>
                    <a:prstGeom prst="rect">
                      <a:avLst/>
                    </a:prstGeom>
                    <a:noFill/>
                    <a:ln>
                      <a:noFill/>
                    </a:ln>
                  </pic:spPr>
                </pic:pic>
              </a:graphicData>
            </a:graphic>
          </wp:inline>
        </w:drawing>
      </w:r>
    </w:p>
    <w:p w14:paraId="5C7AB12B" w14:textId="4BAEF6C1" w:rsidR="0086683B" w:rsidRPr="00162B66" w:rsidRDefault="0086683B" w:rsidP="007578C8">
      <w:pPr>
        <w:widowControl w:val="0"/>
        <w:spacing w:after="0" w:line="360" w:lineRule="auto"/>
        <w:jc w:val="both"/>
        <w:rPr>
          <w:rFonts w:ascii="Book Antiqua" w:hAnsi="Book Antiqua"/>
          <w:sz w:val="24"/>
          <w:szCs w:val="24"/>
          <w:lang w:val="en-US"/>
        </w:rPr>
      </w:pPr>
      <w:r w:rsidRPr="005024A7">
        <w:rPr>
          <w:rFonts w:ascii="Book Antiqua" w:hAnsi="Book Antiqua"/>
          <w:b/>
          <w:sz w:val="24"/>
          <w:szCs w:val="24"/>
          <w:lang w:val="en-US"/>
        </w:rPr>
        <w:t>F</w:t>
      </w:r>
      <w:r w:rsidR="00E217E9" w:rsidRPr="005024A7">
        <w:rPr>
          <w:rFonts w:ascii="Book Antiqua" w:hAnsi="Book Antiqua"/>
          <w:b/>
          <w:sz w:val="24"/>
          <w:szCs w:val="24"/>
          <w:lang w:val="en-US"/>
        </w:rPr>
        <w:t>igure</w:t>
      </w:r>
      <w:r w:rsidRPr="005024A7">
        <w:rPr>
          <w:rFonts w:ascii="Book Antiqua" w:hAnsi="Book Antiqua"/>
          <w:b/>
          <w:sz w:val="24"/>
          <w:szCs w:val="24"/>
          <w:lang w:val="en-US"/>
        </w:rPr>
        <w:t xml:space="preserve"> 1 Cardiovascular </w:t>
      </w:r>
      <w:r w:rsidR="005024A7" w:rsidRPr="005024A7">
        <w:rPr>
          <w:rFonts w:ascii="Book Antiqua" w:hAnsi="Book Antiqua"/>
          <w:b/>
          <w:sz w:val="24"/>
          <w:szCs w:val="24"/>
          <w:lang w:val="en-US"/>
        </w:rPr>
        <w:t>magnetic reso</w:t>
      </w:r>
      <w:r w:rsidRPr="005024A7">
        <w:rPr>
          <w:rFonts w:ascii="Book Antiqua" w:hAnsi="Book Antiqua"/>
          <w:b/>
          <w:sz w:val="24"/>
          <w:szCs w:val="24"/>
          <w:lang w:val="en-US"/>
        </w:rPr>
        <w:t xml:space="preserve">nance showing </w:t>
      </w:r>
      <w:r w:rsidR="005024A7" w:rsidRPr="005024A7">
        <w:rPr>
          <w:rFonts w:ascii="Book Antiqua" w:hAnsi="Book Antiqua"/>
          <w:b/>
          <w:sz w:val="24"/>
          <w:szCs w:val="24"/>
          <w:lang w:val="en-US"/>
        </w:rPr>
        <w:t>Steady-state Free Precision</w:t>
      </w:r>
      <w:r w:rsidRPr="005024A7">
        <w:rPr>
          <w:rFonts w:ascii="Book Antiqua" w:hAnsi="Book Antiqua"/>
          <w:b/>
          <w:sz w:val="24"/>
          <w:szCs w:val="24"/>
          <w:lang w:val="en-US"/>
        </w:rPr>
        <w:t xml:space="preserve"> Sequences.</w:t>
      </w:r>
      <w:r w:rsidR="005024A7">
        <w:rPr>
          <w:rFonts w:ascii="Book Antiqua" w:hAnsi="Book Antiqua"/>
          <w:sz w:val="24"/>
          <w:szCs w:val="24"/>
          <w:lang w:val="en-US"/>
        </w:rPr>
        <w:t xml:space="preserve"> </w:t>
      </w:r>
      <w:r w:rsidRPr="00162B66">
        <w:rPr>
          <w:rFonts w:ascii="Book Antiqua" w:hAnsi="Book Antiqua"/>
          <w:sz w:val="24"/>
          <w:szCs w:val="24"/>
          <w:lang w:val="en-US"/>
        </w:rPr>
        <w:t>A</w:t>
      </w:r>
      <w:r w:rsidR="00014EEB" w:rsidRPr="00162B66">
        <w:rPr>
          <w:rFonts w:ascii="Book Antiqua" w:hAnsi="Book Antiqua"/>
          <w:sz w:val="24"/>
          <w:szCs w:val="24"/>
          <w:lang w:val="en-US"/>
        </w:rPr>
        <w:t>: Patient with hypertension presenting slight ventricular hyper</w:t>
      </w:r>
      <w:r w:rsidR="005024A7">
        <w:rPr>
          <w:rFonts w:ascii="Book Antiqua" w:hAnsi="Book Antiqua"/>
          <w:sz w:val="24"/>
          <w:szCs w:val="24"/>
          <w:lang w:val="en-US"/>
        </w:rPr>
        <w:t>trophy (septal wall of 13</w:t>
      </w:r>
      <w:r w:rsidR="005024A7">
        <w:rPr>
          <w:rFonts w:ascii="Book Antiqua" w:hAnsi="Book Antiqua" w:hint="eastAsia"/>
          <w:sz w:val="24"/>
          <w:szCs w:val="24"/>
          <w:lang w:val="en-US" w:eastAsia="zh-CN"/>
        </w:rPr>
        <w:t xml:space="preserve"> </w:t>
      </w:r>
      <w:r w:rsidR="005024A7">
        <w:rPr>
          <w:rFonts w:ascii="Book Antiqua" w:hAnsi="Book Antiqua"/>
          <w:sz w:val="24"/>
          <w:szCs w:val="24"/>
          <w:lang w:val="en-US"/>
        </w:rPr>
        <w:t>mm)</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014EEB" w:rsidRPr="00162B66">
        <w:rPr>
          <w:rFonts w:ascii="Book Antiqua" w:hAnsi="Book Antiqua"/>
          <w:sz w:val="24"/>
          <w:szCs w:val="24"/>
          <w:lang w:val="en-US"/>
        </w:rPr>
        <w:t>B:</w:t>
      </w:r>
      <w:r w:rsidR="00DA18F8">
        <w:rPr>
          <w:rFonts w:ascii="Book Antiqua" w:hAnsi="Book Antiqua"/>
          <w:sz w:val="24"/>
          <w:szCs w:val="24"/>
          <w:lang w:val="en-US"/>
        </w:rPr>
        <w:t xml:space="preserve"> </w:t>
      </w:r>
      <w:r w:rsidR="00014EEB" w:rsidRPr="00162B66">
        <w:rPr>
          <w:rFonts w:ascii="Book Antiqua" w:hAnsi="Book Antiqua"/>
          <w:sz w:val="24"/>
          <w:szCs w:val="24"/>
          <w:lang w:val="en-US"/>
        </w:rPr>
        <w:t>Patient with hypertensive cardiomyopathy in dilated phase with a LVDD</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70</w:t>
      </w:r>
      <w:r w:rsidR="00CF617C" w:rsidRPr="00162B66">
        <w:rPr>
          <w:rFonts w:ascii="Book Antiqua" w:hAnsi="Book Antiqua"/>
          <w:sz w:val="24"/>
          <w:szCs w:val="24"/>
          <w:lang w:val="en-US"/>
        </w:rPr>
        <w:t xml:space="preserve"> </w:t>
      </w:r>
      <w:r w:rsidR="00014EEB" w:rsidRPr="00162B66">
        <w:rPr>
          <w:rFonts w:ascii="Book Antiqua" w:hAnsi="Book Antiqua"/>
          <w:sz w:val="24"/>
          <w:szCs w:val="24"/>
          <w:lang w:val="en-US"/>
        </w:rPr>
        <w:t>mm, LVEF</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40%, left atrium</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w:t>
      </w:r>
      <w:r w:rsidR="005024A7">
        <w:rPr>
          <w:rFonts w:ascii="Book Antiqua" w:hAnsi="Book Antiqua" w:hint="eastAsia"/>
          <w:sz w:val="24"/>
          <w:szCs w:val="24"/>
          <w:lang w:val="en-US" w:eastAsia="zh-CN"/>
        </w:rPr>
        <w:t xml:space="preserve"> </w:t>
      </w:r>
      <w:r w:rsidR="00014EEB" w:rsidRPr="00162B66">
        <w:rPr>
          <w:rFonts w:ascii="Book Antiqua" w:hAnsi="Book Antiqua"/>
          <w:sz w:val="24"/>
          <w:szCs w:val="24"/>
          <w:lang w:val="en-US"/>
        </w:rPr>
        <w:t>65</w:t>
      </w:r>
      <w:r w:rsidR="00CF617C" w:rsidRPr="00162B66">
        <w:rPr>
          <w:rFonts w:ascii="Book Antiqua" w:hAnsi="Book Antiqua"/>
          <w:sz w:val="24"/>
          <w:szCs w:val="24"/>
          <w:lang w:val="en-US"/>
        </w:rPr>
        <w:t xml:space="preserve"> </w:t>
      </w:r>
      <w:r w:rsidR="005024A7">
        <w:rPr>
          <w:rFonts w:ascii="Book Antiqua" w:hAnsi="Book Antiqua"/>
          <w:sz w:val="24"/>
          <w:szCs w:val="24"/>
          <w:lang w:val="en-US"/>
        </w:rPr>
        <w:t>mm</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014EEB" w:rsidRPr="00162B66">
        <w:rPr>
          <w:rFonts w:ascii="Book Antiqua" w:hAnsi="Book Antiqua"/>
          <w:sz w:val="24"/>
          <w:szCs w:val="24"/>
          <w:lang w:val="en-US"/>
        </w:rPr>
        <w:t>C: 51</w:t>
      </w:r>
      <w:r w:rsidR="005024A7">
        <w:rPr>
          <w:rFonts w:ascii="Book Antiqua" w:hAnsi="Book Antiqua" w:hint="eastAsia"/>
          <w:sz w:val="24"/>
          <w:szCs w:val="24"/>
          <w:lang w:val="en-US" w:eastAsia="zh-CN"/>
        </w:rPr>
        <w:t>-</w:t>
      </w:r>
      <w:r w:rsidR="00014EEB" w:rsidRPr="00162B66">
        <w:rPr>
          <w:rFonts w:ascii="Book Antiqua" w:hAnsi="Book Antiqua"/>
          <w:sz w:val="24"/>
          <w:szCs w:val="24"/>
          <w:lang w:val="en-US"/>
        </w:rPr>
        <w:t>year-old male patient with asymmetrical septal hypertrophy, with a maximum thickness of 27</w:t>
      </w:r>
      <w:r w:rsidR="00CF617C" w:rsidRPr="00162B66">
        <w:rPr>
          <w:rFonts w:ascii="Book Antiqua" w:hAnsi="Book Antiqua"/>
          <w:sz w:val="24"/>
          <w:szCs w:val="24"/>
          <w:lang w:val="en-US"/>
        </w:rPr>
        <w:t xml:space="preserve"> </w:t>
      </w:r>
      <w:r w:rsidR="005024A7">
        <w:rPr>
          <w:rFonts w:ascii="Book Antiqua" w:hAnsi="Book Antiqua"/>
          <w:sz w:val="24"/>
          <w:szCs w:val="24"/>
          <w:lang w:val="en-US"/>
        </w:rPr>
        <w:t>mm</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014EEB" w:rsidRPr="00162B66">
        <w:rPr>
          <w:rFonts w:ascii="Book Antiqua" w:hAnsi="Book Antiqua"/>
          <w:sz w:val="24"/>
          <w:szCs w:val="24"/>
          <w:lang w:val="en-US"/>
        </w:rPr>
        <w:t>D: S</w:t>
      </w:r>
      <w:r w:rsidR="005024A7">
        <w:rPr>
          <w:rFonts w:ascii="Book Antiqua" w:hAnsi="Book Antiqua"/>
          <w:sz w:val="24"/>
          <w:szCs w:val="24"/>
          <w:lang w:val="en-US"/>
        </w:rPr>
        <w:t xml:space="preserve">ame patient as in </w:t>
      </w:r>
      <w:r w:rsidR="00014EEB" w:rsidRPr="00162B66">
        <w:rPr>
          <w:rFonts w:ascii="Book Antiqua" w:hAnsi="Book Antiqua"/>
          <w:sz w:val="24"/>
          <w:szCs w:val="24"/>
          <w:lang w:val="en-US"/>
        </w:rPr>
        <w:t>C,</w:t>
      </w:r>
      <w:r w:rsidR="0024569C" w:rsidRPr="00162B66">
        <w:rPr>
          <w:rFonts w:ascii="Book Antiqua" w:hAnsi="Book Antiqua"/>
          <w:sz w:val="24"/>
          <w:szCs w:val="24"/>
          <w:lang w:val="en-US"/>
        </w:rPr>
        <w:t xml:space="preserve"> the</w:t>
      </w:r>
      <w:r w:rsidR="00014EEB" w:rsidRPr="00162B66">
        <w:rPr>
          <w:rFonts w:ascii="Book Antiqua" w:hAnsi="Book Antiqua"/>
          <w:sz w:val="24"/>
          <w:szCs w:val="24"/>
          <w:lang w:val="en-US"/>
        </w:rPr>
        <w:t xml:space="preserve"> arrow shows the </w:t>
      </w:r>
      <w:r w:rsidR="0024569C" w:rsidRPr="00162B66">
        <w:rPr>
          <w:rFonts w:ascii="Book Antiqua" w:hAnsi="Book Antiqua"/>
          <w:sz w:val="24"/>
          <w:szCs w:val="24"/>
          <w:lang w:val="en-US"/>
        </w:rPr>
        <w:t>anterior systolic movement of the mitral valve, generating outflow tract obstruction.</w:t>
      </w:r>
      <w:r w:rsidR="00014EEB" w:rsidRPr="00162B66">
        <w:rPr>
          <w:rFonts w:ascii="Book Antiqua" w:hAnsi="Book Antiqua"/>
          <w:sz w:val="24"/>
          <w:szCs w:val="24"/>
          <w:lang w:val="en-US"/>
        </w:rPr>
        <w:t xml:space="preserve"> </w:t>
      </w:r>
    </w:p>
    <w:p w14:paraId="69EB9D7A" w14:textId="77777777" w:rsidR="0024569C" w:rsidRPr="00162B66" w:rsidRDefault="0024569C" w:rsidP="007578C8">
      <w:pPr>
        <w:widowControl w:val="0"/>
        <w:spacing w:after="0" w:line="360" w:lineRule="auto"/>
        <w:jc w:val="both"/>
        <w:rPr>
          <w:rFonts w:ascii="Book Antiqua" w:hAnsi="Book Antiqua"/>
          <w:sz w:val="24"/>
          <w:szCs w:val="24"/>
          <w:lang w:val="en-US"/>
        </w:rPr>
      </w:pPr>
    </w:p>
    <w:p w14:paraId="0F054FE1" w14:textId="77777777" w:rsidR="0024569C" w:rsidRPr="00162B66" w:rsidRDefault="0024569C" w:rsidP="007578C8">
      <w:pPr>
        <w:widowControl w:val="0"/>
        <w:spacing w:after="0" w:line="360" w:lineRule="auto"/>
        <w:jc w:val="both"/>
        <w:rPr>
          <w:rFonts w:ascii="Book Antiqua" w:hAnsi="Book Antiqua"/>
          <w:sz w:val="24"/>
          <w:szCs w:val="24"/>
          <w:lang w:val="en-US"/>
        </w:rPr>
      </w:pPr>
    </w:p>
    <w:p w14:paraId="79DB9EC1" w14:textId="77777777" w:rsidR="0024569C" w:rsidRPr="00162B66" w:rsidRDefault="0024569C"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53483CAD" wp14:editId="154C8F18">
            <wp:extent cx="4152900" cy="3735413"/>
            <wp:effectExtent l="0" t="0" r="0" b="0"/>
            <wp:docPr id="2" name="Imagen 2" descr="C:\Users\Gabriela Mancera C\Documents\Artículos donde salgo yo\Revision imagen multimodal HTA\Figura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a Mancera C\Documents\Artículos donde salgo yo\Revision imagen multimodal HTA\Figuras\Figure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2900" cy="3735413"/>
                    </a:xfrm>
                    <a:prstGeom prst="rect">
                      <a:avLst/>
                    </a:prstGeom>
                    <a:noFill/>
                    <a:ln>
                      <a:noFill/>
                    </a:ln>
                  </pic:spPr>
                </pic:pic>
              </a:graphicData>
            </a:graphic>
          </wp:inline>
        </w:drawing>
      </w:r>
    </w:p>
    <w:p w14:paraId="796644FA" w14:textId="0E33EA4A" w:rsidR="0024569C" w:rsidRPr="00162B66" w:rsidRDefault="0024569C" w:rsidP="007578C8">
      <w:pPr>
        <w:widowControl w:val="0"/>
        <w:spacing w:after="0" w:line="360" w:lineRule="auto"/>
        <w:jc w:val="both"/>
        <w:rPr>
          <w:rFonts w:ascii="Book Antiqua" w:hAnsi="Book Antiqua"/>
          <w:sz w:val="24"/>
          <w:szCs w:val="24"/>
          <w:lang w:val="en-US"/>
        </w:rPr>
      </w:pPr>
      <w:r w:rsidRPr="005024A7">
        <w:rPr>
          <w:rFonts w:ascii="Book Antiqua" w:hAnsi="Book Antiqua"/>
          <w:b/>
          <w:sz w:val="24"/>
          <w:szCs w:val="24"/>
          <w:lang w:val="en-US"/>
        </w:rPr>
        <w:t>F</w:t>
      </w:r>
      <w:r w:rsidR="005024A7" w:rsidRPr="005024A7">
        <w:rPr>
          <w:rFonts w:ascii="Book Antiqua" w:hAnsi="Book Antiqua"/>
          <w:b/>
          <w:sz w:val="24"/>
          <w:szCs w:val="24"/>
          <w:lang w:val="en-US"/>
        </w:rPr>
        <w:t xml:space="preserve">igure </w:t>
      </w:r>
      <w:r w:rsidRPr="005024A7">
        <w:rPr>
          <w:rFonts w:ascii="Book Antiqua" w:hAnsi="Book Antiqua"/>
          <w:b/>
          <w:sz w:val="24"/>
          <w:szCs w:val="24"/>
          <w:lang w:val="en-US"/>
        </w:rPr>
        <w:t xml:space="preserve">2 Evaluation of ischemia using </w:t>
      </w:r>
      <w:r w:rsidR="005024A7" w:rsidRPr="005024A7">
        <w:rPr>
          <w:rFonts w:ascii="Book Antiqua" w:hAnsi="Book Antiqua" w:hint="eastAsia"/>
          <w:b/>
          <w:sz w:val="24"/>
          <w:szCs w:val="24"/>
          <w:lang w:val="en-US" w:eastAsia="zh-CN"/>
        </w:rPr>
        <w:t>c</w:t>
      </w:r>
      <w:r w:rsidR="005024A7" w:rsidRPr="005024A7">
        <w:rPr>
          <w:rFonts w:ascii="Book Antiqua" w:hAnsi="Book Antiqua"/>
          <w:b/>
          <w:sz w:val="24"/>
          <w:szCs w:val="24"/>
          <w:lang w:val="en-US"/>
        </w:rPr>
        <w:t>ardiovascular magnetic resonance</w:t>
      </w:r>
      <w:r w:rsidRPr="005024A7">
        <w:rPr>
          <w:rFonts w:ascii="Book Antiqua" w:hAnsi="Book Antiqua"/>
          <w:b/>
          <w:sz w:val="24"/>
          <w:szCs w:val="24"/>
          <w:lang w:val="en-US"/>
        </w:rPr>
        <w:t xml:space="preserve">. </w:t>
      </w:r>
      <w:r w:rsidR="00BC1DE0" w:rsidRPr="00162B66">
        <w:rPr>
          <w:rFonts w:ascii="Book Antiqua" w:hAnsi="Book Antiqua"/>
          <w:sz w:val="24"/>
          <w:szCs w:val="24"/>
          <w:lang w:val="en-US"/>
        </w:rPr>
        <w:t xml:space="preserve">A: Rest perfusion image using </w:t>
      </w:r>
      <w:r w:rsidR="005024A7">
        <w:rPr>
          <w:rFonts w:ascii="Book Antiqua" w:hAnsi="Book Antiqua" w:hint="eastAsia"/>
          <w:sz w:val="24"/>
          <w:szCs w:val="24"/>
          <w:lang w:val="en-US" w:eastAsia="zh-CN"/>
        </w:rPr>
        <w:t>c</w:t>
      </w:r>
      <w:r w:rsidR="005024A7" w:rsidRPr="00162B66">
        <w:rPr>
          <w:rFonts w:ascii="Book Antiqua" w:hAnsi="Book Antiqua"/>
          <w:sz w:val="24"/>
          <w:szCs w:val="24"/>
          <w:lang w:val="en-US"/>
        </w:rPr>
        <w:t>ardiovascular magnetic resonance</w:t>
      </w:r>
      <w:r w:rsidR="00BC1DE0" w:rsidRPr="00162B66">
        <w:rPr>
          <w:rFonts w:ascii="Book Antiqua" w:hAnsi="Book Antiqua"/>
          <w:sz w:val="24"/>
          <w:szCs w:val="24"/>
          <w:lang w:val="en-US"/>
        </w:rPr>
        <w:t xml:space="preserve"> </w:t>
      </w:r>
      <w:r w:rsidR="005024A7">
        <w:rPr>
          <w:rFonts w:ascii="Book Antiqua" w:hAnsi="Book Antiqua"/>
          <w:sz w:val="24"/>
          <w:szCs w:val="24"/>
          <w:lang w:val="en-US"/>
        </w:rPr>
        <w:t>that doesn’t show any defects</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BC1DE0" w:rsidRPr="00162B66">
        <w:rPr>
          <w:rFonts w:ascii="Book Antiqua" w:hAnsi="Book Antiqua"/>
          <w:sz w:val="24"/>
          <w:szCs w:val="24"/>
          <w:lang w:val="en-US"/>
        </w:rPr>
        <w:t>B: Same patient post adenosine-induced stress test, the arrow shows a perfusion defect in the inferolateral wall (territo</w:t>
      </w:r>
      <w:r w:rsidR="005024A7">
        <w:rPr>
          <w:rFonts w:ascii="Book Antiqua" w:hAnsi="Book Antiqua"/>
          <w:sz w:val="24"/>
          <w:szCs w:val="24"/>
          <w:lang w:val="en-US"/>
        </w:rPr>
        <w:t>ry of the circumflex artery)</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BC1DE0" w:rsidRPr="00162B66">
        <w:rPr>
          <w:rFonts w:ascii="Book Antiqua" w:hAnsi="Book Antiqua"/>
          <w:sz w:val="24"/>
          <w:szCs w:val="24"/>
          <w:lang w:val="en-US"/>
        </w:rPr>
        <w:t>C: Inversion recovery sequence that doesn’t show the presence of late enhancement, which demonstrates the absence of inf</w:t>
      </w:r>
      <w:r w:rsidR="005024A7">
        <w:rPr>
          <w:rFonts w:ascii="Book Antiqua" w:hAnsi="Book Antiqua"/>
          <w:sz w:val="24"/>
          <w:szCs w:val="24"/>
          <w:lang w:val="en-US"/>
        </w:rPr>
        <w:t>arction in the ischemic area</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00BC1DE0" w:rsidRPr="00162B66">
        <w:rPr>
          <w:rFonts w:ascii="Book Antiqua" w:hAnsi="Book Antiqua"/>
          <w:sz w:val="24"/>
          <w:szCs w:val="24"/>
          <w:lang w:val="en-US"/>
        </w:rPr>
        <w:t>D: Invasive coronariography of the same patient, which shows a significant plaque in the circumflex artery.</w:t>
      </w:r>
    </w:p>
    <w:p w14:paraId="63711631" w14:textId="77777777" w:rsidR="00BC1DE0" w:rsidRPr="00162B66" w:rsidRDefault="00BC1DE0"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351A41D1" wp14:editId="4B5BCE4F">
            <wp:extent cx="2524125" cy="4314825"/>
            <wp:effectExtent l="0" t="0" r="9525" b="9525"/>
            <wp:docPr id="3" name="Imagen 3" descr="C:\Users\Gabriela Mancera C\Documents\Artículos donde salgo yo\Revision imagen multimodal HTA\Figura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a Mancera C\Documents\Artículos donde salgo yo\Revision imagen multimodal HTA\Figuras\Figure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4314825"/>
                    </a:xfrm>
                    <a:prstGeom prst="rect">
                      <a:avLst/>
                    </a:prstGeom>
                    <a:noFill/>
                    <a:ln>
                      <a:noFill/>
                    </a:ln>
                  </pic:spPr>
                </pic:pic>
              </a:graphicData>
            </a:graphic>
          </wp:inline>
        </w:drawing>
      </w:r>
    </w:p>
    <w:p w14:paraId="046D3AE2" w14:textId="008317DF" w:rsidR="00BC1DE0" w:rsidRPr="00162B66" w:rsidRDefault="00BC1DE0" w:rsidP="007578C8">
      <w:pPr>
        <w:widowControl w:val="0"/>
        <w:spacing w:after="0" w:line="360" w:lineRule="auto"/>
        <w:jc w:val="both"/>
        <w:rPr>
          <w:rFonts w:ascii="Book Antiqua" w:hAnsi="Book Antiqua"/>
          <w:sz w:val="24"/>
          <w:szCs w:val="24"/>
          <w:lang w:val="en-US"/>
        </w:rPr>
      </w:pPr>
      <w:r w:rsidRPr="005024A7">
        <w:rPr>
          <w:rFonts w:ascii="Book Antiqua" w:hAnsi="Book Antiqua"/>
          <w:b/>
          <w:sz w:val="24"/>
          <w:szCs w:val="24"/>
          <w:lang w:val="en-US"/>
        </w:rPr>
        <w:t>F</w:t>
      </w:r>
      <w:r w:rsidR="005024A7" w:rsidRPr="005024A7">
        <w:rPr>
          <w:rFonts w:ascii="Book Antiqua" w:hAnsi="Book Antiqua"/>
          <w:b/>
          <w:sz w:val="24"/>
          <w:szCs w:val="24"/>
          <w:lang w:val="en-US"/>
        </w:rPr>
        <w:t xml:space="preserve">igure </w:t>
      </w:r>
      <w:r w:rsidRPr="005024A7">
        <w:rPr>
          <w:rFonts w:ascii="Book Antiqua" w:hAnsi="Book Antiqua"/>
          <w:b/>
          <w:sz w:val="24"/>
          <w:szCs w:val="24"/>
          <w:lang w:val="en-US"/>
        </w:rPr>
        <w:t>3 Evaluation of ischemia using SPECT.</w:t>
      </w:r>
      <w:r w:rsidR="005024A7">
        <w:rPr>
          <w:rFonts w:ascii="Book Antiqua" w:hAnsi="Book Antiqua"/>
          <w:sz w:val="24"/>
          <w:szCs w:val="24"/>
          <w:lang w:val="en-US"/>
        </w:rPr>
        <w:t xml:space="preserve"> </w:t>
      </w:r>
      <w:r w:rsidRPr="00162B66">
        <w:rPr>
          <w:rFonts w:ascii="Book Antiqua" w:hAnsi="Book Antiqua"/>
          <w:sz w:val="24"/>
          <w:szCs w:val="24"/>
          <w:lang w:val="en-US"/>
        </w:rPr>
        <w:t>A: Short axis view of the left ventricle with a perfusion defect visible after pharmacologic stress test in the anterior lateral wall (territory of the circumflex artery)</w:t>
      </w:r>
      <w:r w:rsidR="005024A7">
        <w:rPr>
          <w:rFonts w:ascii="Book Antiqua" w:hAnsi="Book Antiqua" w:hint="eastAsia"/>
          <w:sz w:val="24"/>
          <w:szCs w:val="24"/>
          <w:lang w:val="en-US" w:eastAsia="zh-CN"/>
        </w:rPr>
        <w:t>;</w:t>
      </w:r>
      <w:r w:rsidR="005024A7">
        <w:rPr>
          <w:rFonts w:ascii="Book Antiqua" w:hAnsi="Book Antiqua"/>
          <w:sz w:val="24"/>
          <w:szCs w:val="24"/>
          <w:lang w:val="en-US"/>
        </w:rPr>
        <w:t xml:space="preserve"> </w:t>
      </w:r>
      <w:r w:rsidRPr="00162B66">
        <w:rPr>
          <w:rFonts w:ascii="Book Antiqua" w:hAnsi="Book Antiqua"/>
          <w:sz w:val="24"/>
          <w:szCs w:val="24"/>
          <w:lang w:val="en-US"/>
        </w:rPr>
        <w:t>B: Confirmation of the perfusion defect in the long axis view</w:t>
      </w:r>
      <w:r w:rsidR="005024A7">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C: Gated-SPECT used to evaluate left ventricular function. </w:t>
      </w:r>
    </w:p>
    <w:p w14:paraId="4859143D" w14:textId="77777777" w:rsidR="00BC1DE0" w:rsidRPr="00162B66" w:rsidRDefault="00BC1DE0" w:rsidP="007578C8">
      <w:pPr>
        <w:widowControl w:val="0"/>
        <w:spacing w:after="0" w:line="360" w:lineRule="auto"/>
        <w:jc w:val="both"/>
        <w:rPr>
          <w:rFonts w:ascii="Book Antiqua" w:hAnsi="Book Antiqua"/>
          <w:sz w:val="24"/>
          <w:szCs w:val="24"/>
          <w:lang w:val="en-US" w:eastAsia="zh-CN"/>
        </w:rPr>
      </w:pPr>
    </w:p>
    <w:p w14:paraId="1C6A484C" w14:textId="77777777" w:rsidR="00B4650C" w:rsidRPr="00162B66" w:rsidRDefault="00BC1DE0" w:rsidP="007578C8">
      <w:pPr>
        <w:widowControl w:val="0"/>
        <w:tabs>
          <w:tab w:val="left" w:pos="2745"/>
        </w:tabs>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1C068F4F" wp14:editId="42B47EAC">
            <wp:extent cx="4399225" cy="3514725"/>
            <wp:effectExtent l="0" t="0" r="1905" b="0"/>
            <wp:docPr id="4" name="Imagen 4" descr="C:\Users\Gabriela Mancera C\Documents\Artículos donde salgo yo\Revision imagen multimodal HTA\Figura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a Mancera C\Documents\Artículos donde salgo yo\Revision imagen multimodal HTA\Figuras\Figure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9225" cy="3514725"/>
                    </a:xfrm>
                    <a:prstGeom prst="rect">
                      <a:avLst/>
                    </a:prstGeom>
                    <a:noFill/>
                    <a:ln>
                      <a:noFill/>
                    </a:ln>
                  </pic:spPr>
                </pic:pic>
              </a:graphicData>
            </a:graphic>
          </wp:inline>
        </w:drawing>
      </w:r>
      <w:r w:rsidRPr="00162B66">
        <w:rPr>
          <w:rFonts w:ascii="Book Antiqua" w:hAnsi="Book Antiqua"/>
          <w:sz w:val="24"/>
          <w:szCs w:val="24"/>
          <w:lang w:val="en-US"/>
        </w:rPr>
        <w:tab/>
      </w:r>
    </w:p>
    <w:p w14:paraId="346440CF" w14:textId="726B97FA" w:rsidR="00BC1DE0" w:rsidRDefault="005024A7" w:rsidP="007578C8">
      <w:pPr>
        <w:widowControl w:val="0"/>
        <w:spacing w:after="0" w:line="360" w:lineRule="auto"/>
        <w:jc w:val="both"/>
        <w:rPr>
          <w:rFonts w:ascii="Book Antiqua" w:hAnsi="Book Antiqua"/>
          <w:sz w:val="24"/>
          <w:szCs w:val="24"/>
          <w:lang w:val="en-US" w:eastAsia="zh-CN"/>
        </w:rPr>
      </w:pPr>
      <w:r w:rsidRPr="005024A7">
        <w:rPr>
          <w:rFonts w:ascii="Book Antiqua" w:hAnsi="Book Antiqua"/>
          <w:b/>
          <w:sz w:val="24"/>
          <w:szCs w:val="24"/>
          <w:lang w:val="en-US"/>
        </w:rPr>
        <w:t>Figure 4</w:t>
      </w:r>
      <w:r w:rsidR="00B4650C" w:rsidRPr="005024A7">
        <w:rPr>
          <w:rFonts w:ascii="Book Antiqua" w:hAnsi="Book Antiqua"/>
          <w:b/>
          <w:sz w:val="24"/>
          <w:szCs w:val="24"/>
          <w:lang w:val="en-US"/>
        </w:rPr>
        <w:t xml:space="preserve"> Evaluation of vascular anatomy using </w:t>
      </w:r>
      <w:r w:rsidRPr="005024A7">
        <w:rPr>
          <w:rFonts w:ascii="Book Antiqua" w:hAnsi="Book Antiqua" w:hint="eastAsia"/>
          <w:b/>
          <w:sz w:val="24"/>
          <w:szCs w:val="24"/>
          <w:lang w:val="en-US" w:eastAsia="zh-CN"/>
        </w:rPr>
        <w:t>c</w:t>
      </w:r>
      <w:r w:rsidRPr="005024A7">
        <w:rPr>
          <w:rFonts w:ascii="Book Antiqua" w:hAnsi="Book Antiqua"/>
          <w:b/>
          <w:sz w:val="24"/>
          <w:szCs w:val="24"/>
          <w:lang w:val="en-US"/>
        </w:rPr>
        <w:t>ardiovascular magnetic resonance</w:t>
      </w:r>
      <w:r w:rsidR="00B4650C" w:rsidRPr="005024A7">
        <w:rPr>
          <w:rFonts w:ascii="Book Antiqua" w:hAnsi="Book Antiqua"/>
          <w:b/>
          <w:sz w:val="24"/>
          <w:szCs w:val="24"/>
          <w:lang w:val="en-US"/>
        </w:rPr>
        <w:t>.</w:t>
      </w:r>
      <w:r>
        <w:rPr>
          <w:rFonts w:ascii="Book Antiqua" w:hAnsi="Book Antiqua"/>
          <w:sz w:val="24"/>
          <w:szCs w:val="24"/>
          <w:lang w:val="en-US"/>
        </w:rPr>
        <w:t xml:space="preserve"> </w:t>
      </w:r>
      <w:r w:rsidR="00B4650C" w:rsidRPr="00162B66">
        <w:rPr>
          <w:rFonts w:ascii="Book Antiqua" w:hAnsi="Book Antiqua"/>
          <w:sz w:val="24"/>
          <w:szCs w:val="24"/>
          <w:lang w:val="en-US"/>
        </w:rPr>
        <w:t>A: Patient with Marfan’s syndrome that presents a Stanford A type dissected aortic aneurysm; the arrows point to the two sites of dissection</w:t>
      </w:r>
      <w:r>
        <w:rPr>
          <w:rFonts w:ascii="Book Antiqua" w:hAnsi="Book Antiqua" w:hint="eastAsia"/>
          <w:sz w:val="24"/>
          <w:szCs w:val="24"/>
          <w:lang w:val="en-US" w:eastAsia="zh-CN"/>
        </w:rPr>
        <w:t>;</w:t>
      </w:r>
      <w:r>
        <w:rPr>
          <w:rFonts w:ascii="Book Antiqua" w:hAnsi="Book Antiqua"/>
          <w:sz w:val="24"/>
          <w:szCs w:val="24"/>
          <w:lang w:val="en-US"/>
        </w:rPr>
        <w:t xml:space="preserve"> </w:t>
      </w:r>
      <w:r w:rsidR="00B4650C" w:rsidRPr="00162B66">
        <w:rPr>
          <w:rFonts w:ascii="Book Antiqua" w:hAnsi="Book Antiqua"/>
          <w:sz w:val="24"/>
          <w:szCs w:val="24"/>
          <w:lang w:val="en-US"/>
        </w:rPr>
        <w:t xml:space="preserve">B shows post-surgical changes after a Bentall and Bono procedure; the arrow points to a dissection flap in the aortic arch. </w:t>
      </w:r>
    </w:p>
    <w:p w14:paraId="24B24B35" w14:textId="77777777" w:rsidR="005024A7" w:rsidRPr="00162B66" w:rsidRDefault="005024A7" w:rsidP="007578C8">
      <w:pPr>
        <w:widowControl w:val="0"/>
        <w:spacing w:after="0" w:line="360" w:lineRule="auto"/>
        <w:jc w:val="both"/>
        <w:rPr>
          <w:rFonts w:ascii="Book Antiqua" w:hAnsi="Book Antiqua"/>
          <w:sz w:val="24"/>
          <w:szCs w:val="24"/>
          <w:lang w:val="en-US" w:eastAsia="zh-CN"/>
        </w:rPr>
      </w:pPr>
    </w:p>
    <w:p w14:paraId="05171DB2" w14:textId="77777777" w:rsidR="00B4650C" w:rsidRPr="00162B66" w:rsidRDefault="00B4650C"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drawing>
          <wp:inline distT="0" distB="0" distL="0" distR="0" wp14:anchorId="216C766F" wp14:editId="59085405">
            <wp:extent cx="4191000" cy="2095500"/>
            <wp:effectExtent l="0" t="0" r="0" b="0"/>
            <wp:docPr id="5" name="Imagen 5" descr="C:\Users\Gabriela Mancera C\Documents\Artículos donde salgo yo\Revision imagen multimodal HTA\Figura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la Mancera C\Documents\Artículos donde salgo yo\Revision imagen multimodal HTA\Figuras\Figure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14:paraId="0068DBB3" w14:textId="16C9F8A0" w:rsidR="00B4650C" w:rsidRPr="005024A7" w:rsidRDefault="00B4650C" w:rsidP="007578C8">
      <w:pPr>
        <w:widowControl w:val="0"/>
        <w:spacing w:after="0" w:line="360" w:lineRule="auto"/>
        <w:jc w:val="both"/>
        <w:rPr>
          <w:rFonts w:ascii="Book Antiqua" w:hAnsi="Book Antiqua"/>
          <w:sz w:val="24"/>
          <w:szCs w:val="24"/>
          <w:lang w:val="en-US" w:eastAsia="zh-CN"/>
        </w:rPr>
      </w:pPr>
      <w:r w:rsidRPr="005024A7">
        <w:rPr>
          <w:rFonts w:ascii="Book Antiqua" w:hAnsi="Book Antiqua"/>
          <w:b/>
          <w:sz w:val="24"/>
          <w:szCs w:val="24"/>
          <w:lang w:val="en-US"/>
        </w:rPr>
        <w:t>F</w:t>
      </w:r>
      <w:r w:rsidR="005024A7" w:rsidRPr="005024A7">
        <w:rPr>
          <w:rFonts w:ascii="Book Antiqua" w:hAnsi="Book Antiqua"/>
          <w:b/>
          <w:sz w:val="24"/>
          <w:szCs w:val="24"/>
          <w:lang w:val="en-US"/>
        </w:rPr>
        <w:t>igure</w:t>
      </w:r>
      <w:r w:rsidRPr="005024A7">
        <w:rPr>
          <w:rFonts w:ascii="Book Antiqua" w:hAnsi="Book Antiqua"/>
          <w:b/>
          <w:sz w:val="24"/>
          <w:szCs w:val="24"/>
          <w:lang w:val="en-US"/>
        </w:rPr>
        <w:t xml:space="preserve"> 5 </w:t>
      </w:r>
      <w:r w:rsidR="005024A7" w:rsidRPr="005024A7">
        <w:rPr>
          <w:rFonts w:ascii="Book Antiqua" w:hAnsi="Book Antiqua"/>
          <w:b/>
          <w:sz w:val="24"/>
          <w:szCs w:val="24"/>
          <w:lang w:val="en-US"/>
        </w:rPr>
        <w:t>Cardiovascular magnetic resonance</w:t>
      </w:r>
      <w:r w:rsidRPr="005024A7">
        <w:rPr>
          <w:rFonts w:ascii="Book Antiqua" w:hAnsi="Book Antiqua"/>
          <w:b/>
          <w:sz w:val="24"/>
          <w:szCs w:val="24"/>
          <w:lang w:val="en-US"/>
        </w:rPr>
        <w:t xml:space="preserve"> using inversion-recovery sequences. </w:t>
      </w:r>
      <w:r w:rsidRPr="00162B66">
        <w:rPr>
          <w:rFonts w:ascii="Book Antiqua" w:hAnsi="Book Antiqua"/>
          <w:sz w:val="24"/>
          <w:szCs w:val="24"/>
          <w:lang w:val="en-US"/>
        </w:rPr>
        <w:t xml:space="preserve">A: Patient with chronic hypertension that presents late enhancement in the </w:t>
      </w:r>
      <w:r w:rsidR="001037FB" w:rsidRPr="00162B66">
        <w:rPr>
          <w:rFonts w:ascii="Book Antiqua" w:hAnsi="Book Antiqua"/>
          <w:sz w:val="24"/>
          <w:szCs w:val="24"/>
          <w:lang w:val="en-US"/>
        </w:rPr>
        <w:t>areas connecting with the right ventricle (shown by red arrows)</w:t>
      </w:r>
      <w:proofErr w:type="gramStart"/>
      <w:r w:rsidR="005024A7">
        <w:rPr>
          <w:rFonts w:ascii="Book Antiqua" w:hAnsi="Book Antiqua" w:hint="eastAsia"/>
          <w:sz w:val="24"/>
          <w:szCs w:val="24"/>
          <w:lang w:val="en-US" w:eastAsia="zh-CN"/>
        </w:rPr>
        <w:t>;</w:t>
      </w:r>
      <w:proofErr w:type="gramEnd"/>
      <w:r w:rsidR="005024A7">
        <w:rPr>
          <w:rFonts w:ascii="Book Antiqua" w:hAnsi="Book Antiqua"/>
          <w:sz w:val="24"/>
          <w:szCs w:val="24"/>
          <w:lang w:val="en-US"/>
        </w:rPr>
        <w:t xml:space="preserve"> </w:t>
      </w:r>
      <w:r w:rsidR="002711AA">
        <w:rPr>
          <w:rFonts w:ascii="Book Antiqua" w:hAnsi="Book Antiqua"/>
          <w:sz w:val="24"/>
          <w:szCs w:val="24"/>
          <w:lang w:val="en-US"/>
        </w:rPr>
        <w:t>B: P</w:t>
      </w:r>
      <w:bookmarkStart w:id="4" w:name="_GoBack"/>
      <w:bookmarkEnd w:id="4"/>
      <w:r w:rsidR="001037FB" w:rsidRPr="00162B66">
        <w:rPr>
          <w:rFonts w:ascii="Book Antiqua" w:hAnsi="Book Antiqua"/>
          <w:sz w:val="24"/>
          <w:szCs w:val="24"/>
          <w:lang w:val="en-US"/>
        </w:rPr>
        <w:t xml:space="preserve">atient with </w:t>
      </w:r>
      <w:r w:rsidR="001037FB" w:rsidRPr="00162B66">
        <w:rPr>
          <w:rFonts w:ascii="Book Antiqua" w:hAnsi="Book Antiqua"/>
          <w:sz w:val="24"/>
          <w:szCs w:val="24"/>
          <w:lang w:val="en-US"/>
        </w:rPr>
        <w:lastRenderedPageBreak/>
        <w:t>hypertensive cardiomyopathy in dilated phase, showing linear late enhancement in the septal wall.</w:t>
      </w:r>
    </w:p>
    <w:p w14:paraId="51C10325" w14:textId="77777777" w:rsidR="001037FB" w:rsidRPr="00162B66" w:rsidRDefault="001037FB" w:rsidP="007578C8">
      <w:pPr>
        <w:widowControl w:val="0"/>
        <w:spacing w:after="0" w:line="360" w:lineRule="auto"/>
        <w:jc w:val="both"/>
        <w:rPr>
          <w:rFonts w:ascii="Book Antiqua" w:hAnsi="Book Antiqua"/>
          <w:sz w:val="24"/>
          <w:szCs w:val="24"/>
          <w:lang w:val="en-US"/>
        </w:rPr>
      </w:pPr>
    </w:p>
    <w:p w14:paraId="74A28738" w14:textId="77777777" w:rsidR="007C1622" w:rsidRPr="00162B66" w:rsidRDefault="007C1622"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drawing>
          <wp:inline distT="0" distB="0" distL="0" distR="0" wp14:anchorId="2F8C1989" wp14:editId="2CBC6ED1">
            <wp:extent cx="4314825" cy="3962400"/>
            <wp:effectExtent l="0" t="0" r="9525" b="0"/>
            <wp:docPr id="6" name="Imagen 6" descr="C:\Users\Gabriela Mancera C\Documents\Artículos donde salgo yo\Revision imagen multimodal HTA\Figura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la Mancera C\Documents\Artículos donde salgo yo\Revision imagen multimodal HTA\Figuras\Figure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4825" cy="3962400"/>
                    </a:xfrm>
                    <a:prstGeom prst="rect">
                      <a:avLst/>
                    </a:prstGeom>
                    <a:noFill/>
                    <a:ln>
                      <a:noFill/>
                    </a:ln>
                  </pic:spPr>
                </pic:pic>
              </a:graphicData>
            </a:graphic>
          </wp:inline>
        </w:drawing>
      </w:r>
    </w:p>
    <w:p w14:paraId="1A2A6356" w14:textId="59E3C4C0" w:rsidR="007C1622" w:rsidRPr="00162B66" w:rsidRDefault="007C1622" w:rsidP="007578C8">
      <w:pPr>
        <w:widowControl w:val="0"/>
        <w:spacing w:after="0" w:line="360" w:lineRule="auto"/>
        <w:jc w:val="both"/>
        <w:rPr>
          <w:rFonts w:ascii="Book Antiqua" w:hAnsi="Book Antiqua"/>
          <w:sz w:val="24"/>
          <w:szCs w:val="24"/>
          <w:lang w:val="en-US"/>
        </w:rPr>
      </w:pPr>
      <w:r w:rsidRPr="005024A7">
        <w:rPr>
          <w:rFonts w:ascii="Book Antiqua" w:hAnsi="Book Antiqua"/>
          <w:b/>
          <w:sz w:val="24"/>
          <w:szCs w:val="24"/>
          <w:lang w:val="en-US"/>
        </w:rPr>
        <w:t>F</w:t>
      </w:r>
      <w:r w:rsidR="005024A7" w:rsidRPr="005024A7">
        <w:rPr>
          <w:rFonts w:ascii="Book Antiqua" w:hAnsi="Book Antiqua"/>
          <w:b/>
          <w:sz w:val="24"/>
          <w:szCs w:val="24"/>
          <w:lang w:val="en-US"/>
        </w:rPr>
        <w:t xml:space="preserve">igure 6 </w:t>
      </w:r>
      <w:r w:rsidRPr="005024A7">
        <w:rPr>
          <w:rFonts w:ascii="Book Antiqua" w:hAnsi="Book Antiqua"/>
          <w:b/>
          <w:sz w:val="24"/>
          <w:szCs w:val="24"/>
          <w:lang w:val="en-US"/>
        </w:rPr>
        <w:t>Evaluation of secondary hypertension.</w:t>
      </w:r>
      <w:r w:rsidRPr="00162B66">
        <w:rPr>
          <w:rFonts w:ascii="Book Antiqua" w:hAnsi="Book Antiqua"/>
          <w:sz w:val="24"/>
          <w:szCs w:val="24"/>
          <w:lang w:val="en-US"/>
        </w:rPr>
        <w:t xml:space="preserve"> </w:t>
      </w:r>
      <w:r w:rsidR="005024A7" w:rsidRPr="00162B66">
        <w:rPr>
          <w:rFonts w:ascii="Book Antiqua" w:hAnsi="Book Antiqua"/>
          <w:sz w:val="24"/>
          <w:szCs w:val="24"/>
          <w:lang w:val="en-US"/>
        </w:rPr>
        <w:t>Cardiovascular magnetic resonance</w:t>
      </w:r>
      <w:r w:rsidRPr="00162B66">
        <w:rPr>
          <w:rFonts w:ascii="Book Antiqua" w:hAnsi="Book Antiqua"/>
          <w:sz w:val="24"/>
          <w:szCs w:val="24"/>
          <w:lang w:val="en-US"/>
        </w:rPr>
        <w:t xml:space="preserve"> T2- sequences. Abov</w:t>
      </w:r>
      <w:r w:rsidR="005024A7">
        <w:rPr>
          <w:rFonts w:ascii="Book Antiqua" w:hAnsi="Book Antiqua"/>
          <w:sz w:val="24"/>
          <w:szCs w:val="24"/>
          <w:lang w:val="en-US"/>
        </w:rPr>
        <w:t>e is show a study taken in a 27</w:t>
      </w:r>
      <w:r w:rsidR="005024A7">
        <w:rPr>
          <w:rFonts w:ascii="Book Antiqua" w:hAnsi="Book Antiqua" w:hint="eastAsia"/>
          <w:sz w:val="24"/>
          <w:szCs w:val="24"/>
          <w:lang w:val="en-US" w:eastAsia="zh-CN"/>
        </w:rPr>
        <w:t>-</w:t>
      </w:r>
      <w:r w:rsidRPr="00162B66">
        <w:rPr>
          <w:rFonts w:ascii="Book Antiqua" w:hAnsi="Book Antiqua"/>
          <w:sz w:val="24"/>
          <w:szCs w:val="24"/>
          <w:lang w:val="en-US"/>
        </w:rPr>
        <w:t>year-old female patient that presented with hypertension and a 5</w:t>
      </w:r>
      <w:r w:rsidR="005024A7">
        <w:rPr>
          <w:rFonts w:ascii="Book Antiqua" w:hAnsi="Book Antiqua" w:hint="eastAsia"/>
          <w:sz w:val="24"/>
          <w:szCs w:val="24"/>
          <w:lang w:val="en-US" w:eastAsia="zh-CN"/>
        </w:rPr>
        <w:t xml:space="preserve"> cm </w:t>
      </w:r>
      <w:r w:rsidR="005024A7">
        <w:rPr>
          <w:rFonts w:ascii="Book Antiqua" w:hAnsi="Book Antiqua"/>
          <w:sz w:val="24"/>
          <w:szCs w:val="24"/>
          <w:lang w:val="en-US" w:eastAsia="zh-CN"/>
        </w:rPr>
        <w:t>×</w:t>
      </w:r>
      <w:r w:rsidR="005024A7">
        <w:rPr>
          <w:rFonts w:ascii="Book Antiqua" w:hAnsi="Book Antiqua" w:hint="eastAsia"/>
          <w:sz w:val="24"/>
          <w:szCs w:val="24"/>
          <w:lang w:val="en-US" w:eastAsia="zh-CN"/>
        </w:rPr>
        <w:t xml:space="preserve"> </w:t>
      </w:r>
      <w:r w:rsidRPr="00162B66">
        <w:rPr>
          <w:rFonts w:ascii="Book Antiqua" w:hAnsi="Book Antiqua"/>
          <w:sz w:val="24"/>
          <w:szCs w:val="24"/>
          <w:lang w:val="en-US"/>
        </w:rPr>
        <w:t>4</w:t>
      </w:r>
      <w:r w:rsidR="005024A7">
        <w:rPr>
          <w:rFonts w:ascii="Book Antiqua" w:hAnsi="Book Antiqua" w:hint="eastAsia"/>
          <w:sz w:val="24"/>
          <w:szCs w:val="24"/>
          <w:lang w:val="en-US" w:eastAsia="zh-CN"/>
        </w:rPr>
        <w:t xml:space="preserve"> </w:t>
      </w:r>
      <w:r w:rsidRPr="00162B66">
        <w:rPr>
          <w:rFonts w:ascii="Book Antiqua" w:hAnsi="Book Antiqua"/>
          <w:sz w:val="24"/>
          <w:szCs w:val="24"/>
          <w:lang w:val="en-US"/>
        </w:rPr>
        <w:t xml:space="preserve">cm adrenal mass, hyperintense when compared to the liver (marked by red arrows). On the bottom panels we see the contrast angiography study and T2 sequence, which show significant bilateral renal artery stenosis. </w:t>
      </w:r>
    </w:p>
    <w:p w14:paraId="6731949C" w14:textId="13A3C562" w:rsidR="001037FB" w:rsidRPr="00162B66" w:rsidRDefault="007C1622"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53F41DCB" wp14:editId="5727D4BA">
            <wp:extent cx="3609975" cy="3334006"/>
            <wp:effectExtent l="0" t="0" r="0" b="0"/>
            <wp:docPr id="7" name="Imagen 7" descr="C:\Users\Gabriela Mancera C\Documents\Artículos donde salgo yo\Revision imagen multimodal HTA\Figuras\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la Mancera C\Documents\Artículos donde salgo yo\Revision imagen multimodal HTA\Figuras\Figure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9975" cy="3334006"/>
                    </a:xfrm>
                    <a:prstGeom prst="rect">
                      <a:avLst/>
                    </a:prstGeom>
                    <a:noFill/>
                    <a:ln>
                      <a:noFill/>
                    </a:ln>
                  </pic:spPr>
                </pic:pic>
              </a:graphicData>
            </a:graphic>
          </wp:inline>
        </w:drawing>
      </w:r>
      <w:r w:rsidR="00DA18F8">
        <w:rPr>
          <w:rFonts w:ascii="Book Antiqua" w:hAnsi="Book Antiqua"/>
          <w:sz w:val="24"/>
          <w:szCs w:val="24"/>
          <w:lang w:val="en-US"/>
        </w:rPr>
        <w:t xml:space="preserve"> </w:t>
      </w:r>
    </w:p>
    <w:p w14:paraId="6FFF91CB" w14:textId="2C13E4CB" w:rsidR="00AB685E" w:rsidRPr="005024A7" w:rsidRDefault="007C1622" w:rsidP="007578C8">
      <w:pPr>
        <w:widowControl w:val="0"/>
        <w:spacing w:after="0" w:line="360" w:lineRule="auto"/>
        <w:jc w:val="both"/>
        <w:rPr>
          <w:rFonts w:ascii="Book Antiqua" w:hAnsi="Book Antiqua"/>
          <w:b/>
          <w:sz w:val="24"/>
          <w:szCs w:val="24"/>
          <w:lang w:val="en-US" w:eastAsia="zh-CN"/>
        </w:rPr>
      </w:pPr>
      <w:r w:rsidRPr="005024A7">
        <w:rPr>
          <w:rFonts w:ascii="Book Antiqua" w:hAnsi="Book Antiqua"/>
          <w:b/>
          <w:sz w:val="24"/>
          <w:szCs w:val="24"/>
          <w:lang w:val="en-US"/>
        </w:rPr>
        <w:t>F</w:t>
      </w:r>
      <w:r w:rsidR="005024A7" w:rsidRPr="005024A7">
        <w:rPr>
          <w:rFonts w:ascii="Book Antiqua" w:hAnsi="Book Antiqua" w:hint="eastAsia"/>
          <w:b/>
          <w:sz w:val="24"/>
          <w:szCs w:val="24"/>
          <w:lang w:val="en-US" w:eastAsia="zh-CN"/>
        </w:rPr>
        <w:t>i</w:t>
      </w:r>
      <w:r w:rsidR="005024A7" w:rsidRPr="005024A7">
        <w:rPr>
          <w:rFonts w:ascii="Book Antiqua" w:hAnsi="Book Antiqua"/>
          <w:b/>
          <w:sz w:val="24"/>
          <w:szCs w:val="24"/>
          <w:lang w:val="en-US"/>
        </w:rPr>
        <w:t>gure</w:t>
      </w:r>
      <w:r w:rsidRPr="005024A7">
        <w:rPr>
          <w:rFonts w:ascii="Book Antiqua" w:hAnsi="Book Antiqua"/>
          <w:b/>
          <w:sz w:val="24"/>
          <w:szCs w:val="24"/>
          <w:lang w:val="en-US"/>
        </w:rPr>
        <w:t xml:space="preserve"> 7</w:t>
      </w:r>
      <w:r w:rsidR="005024A7" w:rsidRPr="005024A7">
        <w:rPr>
          <w:rFonts w:ascii="Book Antiqua" w:hAnsi="Book Antiqua"/>
          <w:b/>
          <w:sz w:val="24"/>
          <w:szCs w:val="24"/>
          <w:lang w:val="en-US"/>
        </w:rPr>
        <w:t xml:space="preserve"> Coronary </w:t>
      </w:r>
      <w:r w:rsidR="009637BA" w:rsidRPr="009637BA">
        <w:rPr>
          <w:rFonts w:ascii="Book Antiqua" w:hAnsi="Book Antiqua" w:hint="eastAsia"/>
          <w:b/>
          <w:sz w:val="24"/>
          <w:szCs w:val="24"/>
          <w:lang w:val="en-US" w:eastAsia="zh-CN"/>
        </w:rPr>
        <w:t>c</w:t>
      </w:r>
      <w:r w:rsidR="009637BA" w:rsidRPr="009637BA">
        <w:rPr>
          <w:rFonts w:ascii="Book Antiqua" w:hAnsi="Book Antiqua"/>
          <w:b/>
          <w:sz w:val="24"/>
          <w:szCs w:val="24"/>
          <w:lang w:val="en-US"/>
        </w:rPr>
        <w:t>omputed tomography</w:t>
      </w:r>
      <w:r w:rsidR="005024A7" w:rsidRPr="005024A7">
        <w:rPr>
          <w:rFonts w:ascii="Book Antiqua" w:hAnsi="Book Antiqua"/>
          <w:b/>
          <w:sz w:val="24"/>
          <w:szCs w:val="24"/>
          <w:lang w:val="en-US"/>
        </w:rPr>
        <w:t xml:space="preserve"> of an 81-year</w:t>
      </w:r>
      <w:r w:rsidR="005024A7" w:rsidRPr="005024A7">
        <w:rPr>
          <w:rFonts w:ascii="Book Antiqua" w:hAnsi="Book Antiqua" w:hint="eastAsia"/>
          <w:b/>
          <w:sz w:val="24"/>
          <w:szCs w:val="24"/>
          <w:lang w:val="en-US" w:eastAsia="zh-CN"/>
        </w:rPr>
        <w:t>-</w:t>
      </w:r>
      <w:r w:rsidRPr="005024A7">
        <w:rPr>
          <w:rFonts w:ascii="Book Antiqua" w:hAnsi="Book Antiqua"/>
          <w:b/>
          <w:sz w:val="24"/>
          <w:szCs w:val="24"/>
          <w:lang w:val="en-US"/>
        </w:rPr>
        <w:t>old hypertensive patient that demonstrates the presence of coronary tortuosity</w:t>
      </w:r>
      <w:r w:rsidR="00AB685E" w:rsidRPr="005024A7">
        <w:rPr>
          <w:rFonts w:ascii="Book Antiqua" w:hAnsi="Book Antiqua"/>
          <w:b/>
          <w:sz w:val="24"/>
          <w:szCs w:val="24"/>
          <w:lang w:val="en-US"/>
        </w:rPr>
        <w:t xml:space="preserve"> without atherosclerotic plaques.</w:t>
      </w:r>
    </w:p>
    <w:p w14:paraId="3A88FD74" w14:textId="77777777" w:rsidR="00AB685E" w:rsidRPr="00162B66" w:rsidRDefault="00AB685E" w:rsidP="007578C8">
      <w:pPr>
        <w:widowControl w:val="0"/>
        <w:spacing w:after="0" w:line="360" w:lineRule="auto"/>
        <w:jc w:val="both"/>
        <w:rPr>
          <w:rFonts w:ascii="Book Antiqua" w:hAnsi="Book Antiqua"/>
          <w:sz w:val="24"/>
          <w:szCs w:val="24"/>
          <w:lang w:val="en-US"/>
        </w:rPr>
      </w:pPr>
    </w:p>
    <w:p w14:paraId="34701A7E" w14:textId="77777777" w:rsidR="00AB685E" w:rsidRDefault="00AB685E" w:rsidP="007578C8">
      <w:pPr>
        <w:widowControl w:val="0"/>
        <w:spacing w:after="0" w:line="360" w:lineRule="auto"/>
        <w:jc w:val="both"/>
        <w:rPr>
          <w:rFonts w:ascii="Book Antiqua" w:hAnsi="Book Antiqua"/>
          <w:noProof/>
          <w:sz w:val="24"/>
          <w:szCs w:val="24"/>
          <w:lang w:eastAsia="zh-CN"/>
        </w:rPr>
      </w:pPr>
    </w:p>
    <w:p w14:paraId="0C03B855" w14:textId="77777777" w:rsidR="005024A7" w:rsidRDefault="005024A7" w:rsidP="007578C8">
      <w:pPr>
        <w:widowControl w:val="0"/>
        <w:spacing w:after="0" w:line="360" w:lineRule="auto"/>
        <w:jc w:val="both"/>
        <w:rPr>
          <w:rFonts w:ascii="Book Antiqua" w:hAnsi="Book Antiqua"/>
          <w:noProof/>
          <w:sz w:val="24"/>
          <w:szCs w:val="24"/>
          <w:lang w:eastAsia="zh-CN"/>
        </w:rPr>
      </w:pPr>
    </w:p>
    <w:p w14:paraId="05C35BC4" w14:textId="77777777" w:rsidR="005024A7" w:rsidRDefault="005024A7" w:rsidP="007578C8">
      <w:pPr>
        <w:widowControl w:val="0"/>
        <w:spacing w:after="0" w:line="360" w:lineRule="auto"/>
        <w:jc w:val="both"/>
        <w:rPr>
          <w:rFonts w:ascii="Book Antiqua" w:hAnsi="Book Antiqua"/>
          <w:noProof/>
          <w:sz w:val="24"/>
          <w:szCs w:val="24"/>
          <w:lang w:eastAsia="zh-CN"/>
        </w:rPr>
      </w:pPr>
    </w:p>
    <w:p w14:paraId="32A41B3C" w14:textId="77777777" w:rsidR="005024A7" w:rsidRDefault="005024A7" w:rsidP="007578C8">
      <w:pPr>
        <w:widowControl w:val="0"/>
        <w:spacing w:after="0" w:line="360" w:lineRule="auto"/>
        <w:jc w:val="both"/>
        <w:rPr>
          <w:rFonts w:ascii="Book Antiqua" w:hAnsi="Book Antiqua"/>
          <w:noProof/>
          <w:sz w:val="24"/>
          <w:szCs w:val="24"/>
          <w:lang w:eastAsia="zh-CN"/>
        </w:rPr>
      </w:pPr>
    </w:p>
    <w:p w14:paraId="5CB5AD01" w14:textId="77777777" w:rsidR="005024A7" w:rsidRDefault="005024A7" w:rsidP="007578C8">
      <w:pPr>
        <w:widowControl w:val="0"/>
        <w:spacing w:after="0" w:line="360" w:lineRule="auto"/>
        <w:jc w:val="both"/>
        <w:rPr>
          <w:rFonts w:ascii="Book Antiqua" w:hAnsi="Book Antiqua"/>
          <w:noProof/>
          <w:sz w:val="24"/>
          <w:szCs w:val="24"/>
          <w:lang w:eastAsia="zh-CN"/>
        </w:rPr>
      </w:pPr>
    </w:p>
    <w:p w14:paraId="40BAE1E5" w14:textId="77777777" w:rsidR="005024A7" w:rsidRDefault="005024A7" w:rsidP="007578C8">
      <w:pPr>
        <w:widowControl w:val="0"/>
        <w:spacing w:after="0" w:line="360" w:lineRule="auto"/>
        <w:jc w:val="both"/>
        <w:rPr>
          <w:rFonts w:ascii="Book Antiqua" w:hAnsi="Book Antiqua"/>
          <w:noProof/>
          <w:sz w:val="24"/>
          <w:szCs w:val="24"/>
          <w:lang w:eastAsia="zh-CN"/>
        </w:rPr>
      </w:pPr>
    </w:p>
    <w:p w14:paraId="5C78E28F" w14:textId="77777777" w:rsidR="005024A7" w:rsidRDefault="005024A7" w:rsidP="007578C8">
      <w:pPr>
        <w:widowControl w:val="0"/>
        <w:spacing w:after="0" w:line="360" w:lineRule="auto"/>
        <w:jc w:val="both"/>
        <w:rPr>
          <w:rFonts w:ascii="Book Antiqua" w:hAnsi="Book Antiqua"/>
          <w:noProof/>
          <w:sz w:val="24"/>
          <w:szCs w:val="24"/>
          <w:lang w:eastAsia="zh-CN"/>
        </w:rPr>
      </w:pPr>
    </w:p>
    <w:p w14:paraId="24987605" w14:textId="77777777" w:rsidR="005024A7" w:rsidRDefault="005024A7" w:rsidP="007578C8">
      <w:pPr>
        <w:widowControl w:val="0"/>
        <w:spacing w:after="0" w:line="360" w:lineRule="auto"/>
        <w:jc w:val="both"/>
        <w:rPr>
          <w:rFonts w:ascii="Book Antiqua" w:hAnsi="Book Antiqua"/>
          <w:noProof/>
          <w:sz w:val="24"/>
          <w:szCs w:val="24"/>
          <w:lang w:eastAsia="zh-CN"/>
        </w:rPr>
      </w:pPr>
    </w:p>
    <w:p w14:paraId="07F47124" w14:textId="77777777" w:rsidR="005024A7" w:rsidRDefault="005024A7" w:rsidP="007578C8">
      <w:pPr>
        <w:widowControl w:val="0"/>
        <w:spacing w:after="0" w:line="360" w:lineRule="auto"/>
        <w:jc w:val="both"/>
        <w:rPr>
          <w:rFonts w:ascii="Book Antiqua" w:hAnsi="Book Antiqua"/>
          <w:noProof/>
          <w:sz w:val="24"/>
          <w:szCs w:val="24"/>
          <w:lang w:eastAsia="zh-CN"/>
        </w:rPr>
      </w:pPr>
    </w:p>
    <w:p w14:paraId="47A524F4" w14:textId="77777777" w:rsidR="005024A7" w:rsidRDefault="005024A7" w:rsidP="007578C8">
      <w:pPr>
        <w:widowControl w:val="0"/>
        <w:spacing w:after="0" w:line="360" w:lineRule="auto"/>
        <w:jc w:val="both"/>
        <w:rPr>
          <w:rFonts w:ascii="Book Antiqua" w:hAnsi="Book Antiqua"/>
          <w:noProof/>
          <w:sz w:val="24"/>
          <w:szCs w:val="24"/>
          <w:lang w:eastAsia="zh-CN"/>
        </w:rPr>
      </w:pPr>
    </w:p>
    <w:p w14:paraId="25878B4B" w14:textId="77777777" w:rsidR="005024A7" w:rsidRDefault="005024A7" w:rsidP="007578C8">
      <w:pPr>
        <w:widowControl w:val="0"/>
        <w:spacing w:after="0" w:line="360" w:lineRule="auto"/>
        <w:jc w:val="both"/>
        <w:rPr>
          <w:rFonts w:ascii="Book Antiqua" w:hAnsi="Book Antiqua"/>
          <w:noProof/>
          <w:sz w:val="24"/>
          <w:szCs w:val="24"/>
          <w:lang w:eastAsia="zh-CN"/>
        </w:rPr>
      </w:pPr>
    </w:p>
    <w:p w14:paraId="5BF7903D" w14:textId="77777777" w:rsidR="005024A7" w:rsidRDefault="005024A7" w:rsidP="007578C8">
      <w:pPr>
        <w:widowControl w:val="0"/>
        <w:spacing w:after="0" w:line="360" w:lineRule="auto"/>
        <w:jc w:val="both"/>
        <w:rPr>
          <w:rFonts w:ascii="Book Antiqua" w:hAnsi="Book Antiqua"/>
          <w:noProof/>
          <w:sz w:val="24"/>
          <w:szCs w:val="24"/>
          <w:lang w:eastAsia="zh-CN"/>
        </w:rPr>
      </w:pPr>
    </w:p>
    <w:p w14:paraId="6A67301D" w14:textId="77777777" w:rsidR="00AB685E" w:rsidRPr="00162B66" w:rsidRDefault="00AB685E" w:rsidP="007578C8">
      <w:pPr>
        <w:widowControl w:val="0"/>
        <w:spacing w:after="0" w:line="360" w:lineRule="auto"/>
        <w:jc w:val="both"/>
        <w:rPr>
          <w:rFonts w:ascii="Book Antiqua" w:hAnsi="Book Antiqua"/>
          <w:noProof/>
          <w:sz w:val="24"/>
          <w:szCs w:val="24"/>
          <w:lang w:eastAsia="es-MX"/>
        </w:rPr>
      </w:pPr>
    </w:p>
    <w:p w14:paraId="13ADB4F6" w14:textId="77777777" w:rsidR="00AB685E" w:rsidRPr="00162B66" w:rsidRDefault="00AB685E" w:rsidP="007578C8">
      <w:pPr>
        <w:widowControl w:val="0"/>
        <w:spacing w:after="0" w:line="360" w:lineRule="auto"/>
        <w:jc w:val="both"/>
        <w:rPr>
          <w:rFonts w:ascii="Book Antiqua" w:hAnsi="Book Antiqua"/>
          <w:noProof/>
          <w:sz w:val="24"/>
          <w:szCs w:val="24"/>
          <w:lang w:eastAsia="es-MX"/>
        </w:rPr>
      </w:pPr>
    </w:p>
    <w:p w14:paraId="0A03EE7A" w14:textId="77777777" w:rsidR="00AB685E" w:rsidRPr="00162B66" w:rsidRDefault="00AB685E" w:rsidP="007578C8">
      <w:pPr>
        <w:widowControl w:val="0"/>
        <w:spacing w:after="0" w:line="360" w:lineRule="auto"/>
        <w:jc w:val="both"/>
        <w:rPr>
          <w:rFonts w:ascii="Book Antiqua" w:hAnsi="Book Antiqua"/>
          <w:noProof/>
          <w:sz w:val="24"/>
          <w:szCs w:val="24"/>
          <w:lang w:eastAsia="es-MX"/>
        </w:rPr>
      </w:pPr>
    </w:p>
    <w:p w14:paraId="667A19C2" w14:textId="622A6A64" w:rsidR="00AB685E" w:rsidRPr="00162B66" w:rsidRDefault="00AB685E"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drawing>
          <wp:anchor distT="0" distB="0" distL="114300" distR="114300" simplePos="0" relativeHeight="251659264" behindDoc="0" locked="0" layoutInCell="1" allowOverlap="1" wp14:anchorId="2E18D790" wp14:editId="0A1269AF">
            <wp:simplePos x="0" y="0"/>
            <wp:positionH relativeFrom="column">
              <wp:posOffset>-247650</wp:posOffset>
            </wp:positionH>
            <wp:positionV relativeFrom="paragraph">
              <wp:posOffset>-137795</wp:posOffset>
            </wp:positionV>
            <wp:extent cx="3238500" cy="3962400"/>
            <wp:effectExtent l="0" t="0" r="0" b="0"/>
            <wp:wrapSquare wrapText="bothSides"/>
            <wp:docPr id="8" name="Imagen 8" descr="C:\Users\Gabriela Mancera C\Documents\Artículos donde salgo yo\Revision imagen multimodal HTA\Figuras\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riela Mancera C\Documents\Artículos donde salgo yo\Revision imagen multimodal HTA\Figuras\Figure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0" cy="3962400"/>
                    </a:xfrm>
                    <a:prstGeom prst="rect">
                      <a:avLst/>
                    </a:prstGeom>
                    <a:noFill/>
                    <a:ln>
                      <a:noFill/>
                    </a:ln>
                  </pic:spPr>
                </pic:pic>
              </a:graphicData>
            </a:graphic>
          </wp:anchor>
        </w:drawing>
      </w:r>
      <w:r w:rsidRPr="00162B66">
        <w:rPr>
          <w:rFonts w:ascii="Book Antiqua" w:hAnsi="Book Antiqua"/>
          <w:sz w:val="24"/>
          <w:szCs w:val="24"/>
          <w:lang w:val="en-US"/>
        </w:rPr>
        <w:br w:type="textWrapping" w:clear="all"/>
      </w:r>
      <w:r w:rsidRPr="009637BA">
        <w:rPr>
          <w:rFonts w:ascii="Book Antiqua" w:hAnsi="Book Antiqua"/>
          <w:b/>
          <w:sz w:val="24"/>
          <w:szCs w:val="24"/>
          <w:lang w:val="en-US"/>
        </w:rPr>
        <w:t>F</w:t>
      </w:r>
      <w:r w:rsidR="005024A7" w:rsidRPr="009637BA">
        <w:rPr>
          <w:rFonts w:ascii="Book Antiqua" w:hAnsi="Book Antiqua"/>
          <w:b/>
          <w:sz w:val="24"/>
          <w:szCs w:val="24"/>
          <w:lang w:val="en-US"/>
        </w:rPr>
        <w:t xml:space="preserve">igure </w:t>
      </w:r>
      <w:r w:rsidRPr="009637BA">
        <w:rPr>
          <w:rFonts w:ascii="Book Antiqua" w:hAnsi="Book Antiqua"/>
          <w:b/>
          <w:sz w:val="24"/>
          <w:szCs w:val="24"/>
          <w:lang w:val="en-US"/>
        </w:rPr>
        <w:t>8</w:t>
      </w:r>
      <w:r w:rsidR="005024A7" w:rsidRPr="009637BA">
        <w:rPr>
          <w:rFonts w:ascii="Book Antiqua" w:hAnsi="Book Antiqua"/>
          <w:b/>
          <w:sz w:val="24"/>
          <w:szCs w:val="24"/>
          <w:lang w:val="en-US"/>
        </w:rPr>
        <w:t xml:space="preserve"> Aortic </w:t>
      </w:r>
      <w:r w:rsidR="009637BA" w:rsidRPr="009637BA">
        <w:rPr>
          <w:rFonts w:ascii="Book Antiqua" w:hAnsi="Book Antiqua" w:hint="eastAsia"/>
          <w:b/>
          <w:sz w:val="24"/>
          <w:szCs w:val="24"/>
          <w:lang w:val="en-US" w:eastAsia="zh-CN"/>
        </w:rPr>
        <w:t>c</w:t>
      </w:r>
      <w:r w:rsidR="009637BA" w:rsidRPr="009637BA">
        <w:rPr>
          <w:rFonts w:ascii="Book Antiqua" w:hAnsi="Book Antiqua"/>
          <w:b/>
          <w:sz w:val="24"/>
          <w:szCs w:val="24"/>
          <w:lang w:val="en-US"/>
        </w:rPr>
        <w:t>omputed tomography</w:t>
      </w:r>
      <w:r w:rsidR="005024A7" w:rsidRPr="009637BA">
        <w:rPr>
          <w:rFonts w:ascii="Book Antiqua" w:hAnsi="Book Antiqua"/>
          <w:b/>
          <w:sz w:val="24"/>
          <w:szCs w:val="24"/>
          <w:lang w:val="en-US"/>
        </w:rPr>
        <w:t>.</w:t>
      </w:r>
      <w:r w:rsidR="005024A7">
        <w:rPr>
          <w:rFonts w:ascii="Book Antiqua" w:hAnsi="Book Antiqua"/>
          <w:sz w:val="24"/>
          <w:szCs w:val="24"/>
          <w:lang w:val="en-US"/>
        </w:rPr>
        <w:t xml:space="preserve"> </w:t>
      </w:r>
      <w:r w:rsidRPr="00162B66">
        <w:rPr>
          <w:rFonts w:ascii="Book Antiqua" w:hAnsi="Book Antiqua"/>
          <w:sz w:val="24"/>
          <w:szCs w:val="24"/>
          <w:lang w:val="en-US"/>
        </w:rPr>
        <w:t>A: Patient with vascular endoprothesis, without vascular leaks</w:t>
      </w:r>
      <w:r w:rsidR="005024A7">
        <w:rPr>
          <w:rFonts w:ascii="Book Antiqua" w:hAnsi="Book Antiqua" w:hint="eastAsia"/>
          <w:sz w:val="24"/>
          <w:szCs w:val="24"/>
          <w:lang w:val="en-US" w:eastAsia="zh-CN"/>
        </w:rPr>
        <w:t>;</w:t>
      </w:r>
      <w:r w:rsidR="009637BA">
        <w:rPr>
          <w:rFonts w:ascii="Book Antiqua" w:hAnsi="Book Antiqua"/>
          <w:sz w:val="24"/>
          <w:szCs w:val="24"/>
          <w:lang w:val="en-US"/>
        </w:rPr>
        <w:t xml:space="preserve"> </w:t>
      </w:r>
      <w:r w:rsidRPr="00162B66">
        <w:rPr>
          <w:rFonts w:ascii="Book Antiqua" w:hAnsi="Book Antiqua"/>
          <w:sz w:val="24"/>
          <w:szCs w:val="24"/>
          <w:lang w:val="en-US"/>
        </w:rPr>
        <w:t>B: Dissected abdominal aortic aneurysm, arrow points to calcified atherosclerotic plaques</w:t>
      </w:r>
      <w:r w:rsidR="009637BA">
        <w:rPr>
          <w:rFonts w:ascii="Book Antiqua" w:hAnsi="Book Antiqua" w:hint="eastAsia"/>
          <w:sz w:val="24"/>
          <w:szCs w:val="24"/>
          <w:lang w:val="en-US" w:eastAsia="zh-CN"/>
        </w:rPr>
        <w:t>;</w:t>
      </w:r>
      <w:r w:rsidR="009637BA">
        <w:rPr>
          <w:rFonts w:ascii="Book Antiqua" w:hAnsi="Book Antiqua"/>
          <w:sz w:val="24"/>
          <w:szCs w:val="24"/>
          <w:lang w:val="en-US"/>
        </w:rPr>
        <w:t xml:space="preserve"> </w:t>
      </w:r>
      <w:r w:rsidRPr="00162B66">
        <w:rPr>
          <w:rFonts w:ascii="Book Antiqua" w:hAnsi="Book Antiqua"/>
          <w:sz w:val="24"/>
          <w:szCs w:val="24"/>
          <w:lang w:val="en-US"/>
        </w:rPr>
        <w:t>C: Ruptured infrarrenal aortic aneurysm, seen as hyperdense material in the abdominal cavity (arrow).</w:t>
      </w:r>
    </w:p>
    <w:p w14:paraId="78AA98AC" w14:textId="77777777" w:rsidR="00AB685E" w:rsidRPr="00162B66" w:rsidRDefault="00AB685E" w:rsidP="007578C8">
      <w:pPr>
        <w:widowControl w:val="0"/>
        <w:spacing w:after="0" w:line="360" w:lineRule="auto"/>
        <w:jc w:val="both"/>
        <w:rPr>
          <w:rFonts w:ascii="Book Antiqua" w:hAnsi="Book Antiqua"/>
          <w:sz w:val="24"/>
          <w:szCs w:val="24"/>
          <w:lang w:val="en-US" w:eastAsia="zh-CN"/>
        </w:rPr>
      </w:pPr>
    </w:p>
    <w:p w14:paraId="43B00A13" w14:textId="77777777" w:rsidR="00AB685E" w:rsidRPr="00162B66" w:rsidRDefault="00AB685E" w:rsidP="007578C8">
      <w:pPr>
        <w:widowControl w:val="0"/>
        <w:spacing w:after="0" w:line="360" w:lineRule="auto"/>
        <w:jc w:val="both"/>
        <w:rPr>
          <w:rFonts w:ascii="Book Antiqua" w:hAnsi="Book Antiqua"/>
          <w:sz w:val="24"/>
          <w:szCs w:val="24"/>
          <w:lang w:val="en-US"/>
        </w:rPr>
      </w:pPr>
      <w:r w:rsidRPr="00162B66">
        <w:rPr>
          <w:rFonts w:ascii="Book Antiqua" w:hAnsi="Book Antiqua"/>
          <w:noProof/>
          <w:sz w:val="24"/>
          <w:szCs w:val="24"/>
          <w:lang w:val="en-US"/>
        </w:rPr>
        <w:lastRenderedPageBreak/>
        <w:drawing>
          <wp:inline distT="0" distB="0" distL="0" distR="0" wp14:anchorId="7F6D2527" wp14:editId="19374D6B">
            <wp:extent cx="5612130" cy="2801427"/>
            <wp:effectExtent l="0" t="0" r="7620" b="0"/>
            <wp:docPr id="9" name="Imagen 9" descr="C:\Users\Gabriela Mancera C\Documents\Artículos donde salgo yo\Revision imagen multimodal HTA\Figuras\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iela Mancera C\Documents\Artículos donde salgo yo\Revision imagen multimodal HTA\Figuras\Figure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2801427"/>
                    </a:xfrm>
                    <a:prstGeom prst="rect">
                      <a:avLst/>
                    </a:prstGeom>
                    <a:noFill/>
                    <a:ln>
                      <a:noFill/>
                    </a:ln>
                  </pic:spPr>
                </pic:pic>
              </a:graphicData>
            </a:graphic>
          </wp:inline>
        </w:drawing>
      </w:r>
    </w:p>
    <w:p w14:paraId="537F6407" w14:textId="79ECF9D6" w:rsidR="00AB685E" w:rsidRPr="00162B66" w:rsidRDefault="00AB685E" w:rsidP="007578C8">
      <w:pPr>
        <w:widowControl w:val="0"/>
        <w:spacing w:after="0" w:line="360" w:lineRule="auto"/>
        <w:jc w:val="both"/>
        <w:rPr>
          <w:rFonts w:ascii="Book Antiqua" w:hAnsi="Book Antiqua"/>
          <w:sz w:val="24"/>
          <w:szCs w:val="24"/>
          <w:lang w:val="en-US"/>
        </w:rPr>
      </w:pPr>
      <w:r w:rsidRPr="009637BA">
        <w:rPr>
          <w:rFonts w:ascii="Book Antiqua" w:hAnsi="Book Antiqua"/>
          <w:b/>
          <w:sz w:val="24"/>
          <w:szCs w:val="24"/>
          <w:lang w:val="en-US"/>
        </w:rPr>
        <w:t>F</w:t>
      </w:r>
      <w:r w:rsidR="009637BA" w:rsidRPr="009637BA">
        <w:rPr>
          <w:rFonts w:ascii="Book Antiqua" w:hAnsi="Book Antiqua"/>
          <w:b/>
          <w:sz w:val="24"/>
          <w:szCs w:val="24"/>
          <w:lang w:val="en-US"/>
        </w:rPr>
        <w:t>igure</w:t>
      </w:r>
      <w:r w:rsidRPr="009637BA">
        <w:rPr>
          <w:rFonts w:ascii="Book Antiqua" w:hAnsi="Book Antiqua"/>
          <w:b/>
          <w:sz w:val="24"/>
          <w:szCs w:val="24"/>
          <w:lang w:val="en-US"/>
        </w:rPr>
        <w:t xml:space="preserve"> </w:t>
      </w:r>
      <w:proofErr w:type="gramStart"/>
      <w:r w:rsidRPr="009637BA">
        <w:rPr>
          <w:rFonts w:ascii="Book Antiqua" w:hAnsi="Book Antiqua"/>
          <w:b/>
          <w:sz w:val="24"/>
          <w:szCs w:val="24"/>
          <w:lang w:val="en-US"/>
        </w:rPr>
        <w:t>9</w:t>
      </w:r>
      <w:r w:rsidR="009637BA" w:rsidRPr="009637BA">
        <w:rPr>
          <w:rFonts w:ascii="Book Antiqua" w:hAnsi="Book Antiqua"/>
          <w:b/>
          <w:sz w:val="24"/>
          <w:szCs w:val="24"/>
          <w:lang w:val="en-US"/>
        </w:rPr>
        <w:t xml:space="preserve"> Myocardial </w:t>
      </w:r>
      <w:r w:rsidR="009637BA" w:rsidRPr="009637BA">
        <w:rPr>
          <w:rFonts w:ascii="Book Antiqua" w:hAnsi="Book Antiqua" w:hint="eastAsia"/>
          <w:b/>
          <w:sz w:val="24"/>
          <w:szCs w:val="24"/>
          <w:lang w:val="en-US" w:eastAsia="zh-CN"/>
        </w:rPr>
        <w:t>p</w:t>
      </w:r>
      <w:r w:rsidR="009637BA" w:rsidRPr="009637BA">
        <w:rPr>
          <w:rFonts w:ascii="Book Antiqua" w:hAnsi="Book Antiqua"/>
          <w:b/>
          <w:sz w:val="24"/>
          <w:szCs w:val="24"/>
          <w:lang w:val="en-US"/>
        </w:rPr>
        <w:t>erfusion PET</w:t>
      </w:r>
      <w:proofErr w:type="gramEnd"/>
      <w:r w:rsidR="009637BA" w:rsidRPr="009637BA">
        <w:rPr>
          <w:rFonts w:ascii="Book Antiqua" w:hAnsi="Book Antiqua"/>
          <w:b/>
          <w:sz w:val="24"/>
          <w:szCs w:val="24"/>
          <w:lang w:val="en-US"/>
        </w:rPr>
        <w:t xml:space="preserve">. </w:t>
      </w:r>
      <w:r w:rsidRPr="00162B66">
        <w:rPr>
          <w:rFonts w:ascii="Book Antiqua" w:hAnsi="Book Antiqua"/>
          <w:sz w:val="24"/>
          <w:szCs w:val="24"/>
          <w:lang w:val="en-US"/>
        </w:rPr>
        <w:t>A shows a perfusion defect in t</w:t>
      </w:r>
      <w:r w:rsidR="009637BA">
        <w:rPr>
          <w:rFonts w:ascii="Book Antiqua" w:hAnsi="Book Antiqua"/>
          <w:sz w:val="24"/>
          <w:szCs w:val="24"/>
          <w:lang w:val="en-US"/>
        </w:rPr>
        <w:t>he posterior wall during stress</w:t>
      </w:r>
      <w:r w:rsidR="009637BA">
        <w:rPr>
          <w:rFonts w:ascii="Book Antiqua" w:hAnsi="Book Antiqua" w:hint="eastAsia"/>
          <w:sz w:val="24"/>
          <w:szCs w:val="24"/>
          <w:lang w:val="en-US" w:eastAsia="zh-CN"/>
        </w:rPr>
        <w:t xml:space="preserve">; </w:t>
      </w:r>
      <w:r w:rsidR="00255441" w:rsidRPr="00162B66">
        <w:rPr>
          <w:rFonts w:ascii="Book Antiqua" w:hAnsi="Book Antiqua"/>
          <w:sz w:val="24"/>
          <w:szCs w:val="24"/>
          <w:lang w:val="en-US"/>
        </w:rPr>
        <w:t>B shows flow quantification; the regional flows during stress are significantly increased in all areas, except in the inferior wall (territory of the right coronary artery), where the increase is significantly diminished</w:t>
      </w:r>
      <w:r w:rsidR="009637BA">
        <w:rPr>
          <w:rFonts w:ascii="Book Antiqua" w:hAnsi="Book Antiqua" w:hint="eastAsia"/>
          <w:sz w:val="24"/>
          <w:szCs w:val="24"/>
          <w:lang w:val="en-US" w:eastAsia="zh-CN"/>
        </w:rPr>
        <w:t xml:space="preserve">; </w:t>
      </w:r>
      <w:r w:rsidR="00255441" w:rsidRPr="00162B66">
        <w:rPr>
          <w:rFonts w:ascii="Book Antiqua" w:hAnsi="Book Antiqua"/>
          <w:sz w:val="24"/>
          <w:szCs w:val="24"/>
          <w:lang w:val="en-US"/>
        </w:rPr>
        <w:t xml:space="preserve">C shows a Gated-PET to evaluate left ventricular function. </w:t>
      </w:r>
    </w:p>
    <w:sectPr w:rsidR="00AB685E" w:rsidRPr="00162B6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BD593" w14:textId="77777777" w:rsidR="00B0773D" w:rsidRDefault="00B0773D" w:rsidP="000848E7">
      <w:pPr>
        <w:spacing w:after="0" w:line="240" w:lineRule="auto"/>
      </w:pPr>
      <w:r>
        <w:separator/>
      </w:r>
    </w:p>
  </w:endnote>
  <w:endnote w:type="continuationSeparator" w:id="0">
    <w:p w14:paraId="0977EDBC" w14:textId="77777777" w:rsidR="00B0773D" w:rsidRDefault="00B0773D" w:rsidP="0008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F35DA" w14:textId="77777777" w:rsidR="00B0773D" w:rsidRDefault="00B0773D" w:rsidP="000848E7">
      <w:pPr>
        <w:spacing w:after="0" w:line="240" w:lineRule="auto"/>
      </w:pPr>
      <w:r>
        <w:separator/>
      </w:r>
    </w:p>
  </w:footnote>
  <w:footnote w:type="continuationSeparator" w:id="0">
    <w:p w14:paraId="2DA47523" w14:textId="77777777" w:rsidR="00B0773D" w:rsidRDefault="00B0773D" w:rsidP="000848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5B5"/>
    <w:multiLevelType w:val="multilevel"/>
    <w:tmpl w:val="F0603B3E"/>
    <w:styleLink w:val="Nmero"/>
    <w:lvl w:ilvl="0">
      <w:start w:val="1"/>
      <w:numFmt w:val="decimal"/>
      <w:lvlText w:val="%1."/>
      <w:lvlJc w:val="left"/>
      <w:pPr>
        <w:tabs>
          <w:tab w:val="num" w:pos="360"/>
        </w:tabs>
        <w:ind w:left="360" w:hanging="360"/>
      </w:pPr>
      <w:rPr>
        <w:rFonts w:ascii="Arial" w:eastAsia="Arial" w:hAnsi="Arial" w:cs="Arial"/>
        <w:position w:val="0"/>
      </w:rPr>
    </w:lvl>
    <w:lvl w:ilvl="1">
      <w:start w:val="1"/>
      <w:numFmt w:val="decimal"/>
      <w:lvlText w:val="%2."/>
      <w:lvlJc w:val="left"/>
      <w:pPr>
        <w:tabs>
          <w:tab w:val="num" w:pos="720"/>
        </w:tabs>
        <w:ind w:left="720" w:hanging="360"/>
      </w:pPr>
      <w:rPr>
        <w:rFonts w:ascii="Arial" w:eastAsia="Arial" w:hAnsi="Arial" w:cs="Arial"/>
        <w:position w:val="0"/>
      </w:rPr>
    </w:lvl>
    <w:lvl w:ilvl="2">
      <w:start w:val="1"/>
      <w:numFmt w:val="decimal"/>
      <w:lvlText w:val="%3."/>
      <w:lvlJc w:val="left"/>
      <w:pPr>
        <w:tabs>
          <w:tab w:val="num" w:pos="1080"/>
        </w:tabs>
        <w:ind w:left="1080" w:hanging="360"/>
      </w:pPr>
      <w:rPr>
        <w:rFonts w:ascii="Arial" w:eastAsia="Arial" w:hAnsi="Arial" w:cs="Arial"/>
        <w:position w:val="0"/>
      </w:rPr>
    </w:lvl>
    <w:lvl w:ilvl="3">
      <w:start w:val="1"/>
      <w:numFmt w:val="decimal"/>
      <w:lvlText w:val="%4."/>
      <w:lvlJc w:val="left"/>
      <w:pPr>
        <w:tabs>
          <w:tab w:val="num" w:pos="1440"/>
        </w:tabs>
        <w:ind w:left="1440" w:hanging="360"/>
      </w:pPr>
      <w:rPr>
        <w:rFonts w:ascii="Arial" w:eastAsia="Arial" w:hAnsi="Arial" w:cs="Arial"/>
        <w:position w:val="0"/>
      </w:rPr>
    </w:lvl>
    <w:lvl w:ilvl="4">
      <w:start w:val="1"/>
      <w:numFmt w:val="decimal"/>
      <w:lvlText w:val="%5."/>
      <w:lvlJc w:val="left"/>
      <w:pPr>
        <w:tabs>
          <w:tab w:val="num" w:pos="1800"/>
        </w:tabs>
        <w:ind w:left="1800" w:hanging="360"/>
      </w:pPr>
      <w:rPr>
        <w:rFonts w:ascii="Arial" w:eastAsia="Arial" w:hAnsi="Arial" w:cs="Arial"/>
        <w:position w:val="0"/>
      </w:rPr>
    </w:lvl>
    <w:lvl w:ilvl="5">
      <w:start w:val="1"/>
      <w:numFmt w:val="decimal"/>
      <w:lvlText w:val="%6."/>
      <w:lvlJc w:val="left"/>
      <w:pPr>
        <w:tabs>
          <w:tab w:val="num" w:pos="2160"/>
        </w:tabs>
        <w:ind w:left="2160" w:hanging="360"/>
      </w:pPr>
      <w:rPr>
        <w:rFonts w:ascii="Arial" w:eastAsia="Arial" w:hAnsi="Arial" w:cs="Arial"/>
        <w:position w:val="0"/>
      </w:rPr>
    </w:lvl>
    <w:lvl w:ilvl="6">
      <w:start w:val="1"/>
      <w:numFmt w:val="decimal"/>
      <w:lvlText w:val="%7."/>
      <w:lvlJc w:val="left"/>
      <w:pPr>
        <w:tabs>
          <w:tab w:val="num" w:pos="2520"/>
        </w:tabs>
        <w:ind w:left="2520" w:hanging="360"/>
      </w:pPr>
      <w:rPr>
        <w:rFonts w:ascii="Arial" w:eastAsia="Arial" w:hAnsi="Arial" w:cs="Arial"/>
        <w:position w:val="0"/>
      </w:rPr>
    </w:lvl>
    <w:lvl w:ilvl="7">
      <w:start w:val="1"/>
      <w:numFmt w:val="decimal"/>
      <w:lvlText w:val="%8."/>
      <w:lvlJc w:val="left"/>
      <w:pPr>
        <w:tabs>
          <w:tab w:val="num" w:pos="2880"/>
        </w:tabs>
        <w:ind w:left="2880" w:hanging="360"/>
      </w:pPr>
      <w:rPr>
        <w:rFonts w:ascii="Arial" w:eastAsia="Arial" w:hAnsi="Arial" w:cs="Arial"/>
        <w:position w:val="0"/>
      </w:rPr>
    </w:lvl>
    <w:lvl w:ilvl="8">
      <w:start w:val="1"/>
      <w:numFmt w:val="decimal"/>
      <w:lvlText w:val="%9."/>
      <w:lvlJc w:val="left"/>
      <w:pPr>
        <w:tabs>
          <w:tab w:val="num" w:pos="3240"/>
        </w:tabs>
        <w:ind w:left="3240" w:hanging="360"/>
      </w:pPr>
      <w:rPr>
        <w:rFonts w:ascii="Arial" w:eastAsia="Arial" w:hAnsi="Arial" w:cs="Arial"/>
        <w:position w:val="0"/>
      </w:rPr>
    </w:lvl>
  </w:abstractNum>
  <w:abstractNum w:abstractNumId="1">
    <w:nsid w:val="0AD537C9"/>
    <w:multiLevelType w:val="hybridMultilevel"/>
    <w:tmpl w:val="E41A55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9B1108"/>
    <w:multiLevelType w:val="hybridMultilevel"/>
    <w:tmpl w:val="BAAE4C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EF33BFF"/>
    <w:multiLevelType w:val="multilevel"/>
    <w:tmpl w:val="F0603B3E"/>
    <w:numStyleLink w:val="Nmero"/>
  </w:abstractNum>
  <w:abstractNum w:abstractNumId="4">
    <w:nsid w:val="53F40F73"/>
    <w:multiLevelType w:val="hybridMultilevel"/>
    <w:tmpl w:val="0608C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290789C"/>
    <w:multiLevelType w:val="hybridMultilevel"/>
    <w:tmpl w:val="B86EC8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904"/>
    <w:rsid w:val="00014EEB"/>
    <w:rsid w:val="00021B8C"/>
    <w:rsid w:val="00047BD1"/>
    <w:rsid w:val="00047F49"/>
    <w:rsid w:val="000710EF"/>
    <w:rsid w:val="000848E7"/>
    <w:rsid w:val="00091321"/>
    <w:rsid w:val="000C613C"/>
    <w:rsid w:val="001037FB"/>
    <w:rsid w:val="00121A0B"/>
    <w:rsid w:val="00162B66"/>
    <w:rsid w:val="00184B7E"/>
    <w:rsid w:val="00190FE7"/>
    <w:rsid w:val="001A2BBB"/>
    <w:rsid w:val="00215B1F"/>
    <w:rsid w:val="00227B58"/>
    <w:rsid w:val="002371C1"/>
    <w:rsid w:val="0024569C"/>
    <w:rsid w:val="00247CA7"/>
    <w:rsid w:val="00255441"/>
    <w:rsid w:val="00262B38"/>
    <w:rsid w:val="002711AA"/>
    <w:rsid w:val="002B0791"/>
    <w:rsid w:val="002C7520"/>
    <w:rsid w:val="003116AD"/>
    <w:rsid w:val="0035622D"/>
    <w:rsid w:val="00363184"/>
    <w:rsid w:val="00431C06"/>
    <w:rsid w:val="00484725"/>
    <w:rsid w:val="004E0BAD"/>
    <w:rsid w:val="005024A7"/>
    <w:rsid w:val="0052151C"/>
    <w:rsid w:val="005430BF"/>
    <w:rsid w:val="00572FBF"/>
    <w:rsid w:val="005830B2"/>
    <w:rsid w:val="0062640C"/>
    <w:rsid w:val="00635168"/>
    <w:rsid w:val="006506A9"/>
    <w:rsid w:val="006D594A"/>
    <w:rsid w:val="006F0623"/>
    <w:rsid w:val="00722C5A"/>
    <w:rsid w:val="007578C8"/>
    <w:rsid w:val="00783D75"/>
    <w:rsid w:val="007A33E4"/>
    <w:rsid w:val="007B10ED"/>
    <w:rsid w:val="007C1622"/>
    <w:rsid w:val="007C2013"/>
    <w:rsid w:val="007C6A49"/>
    <w:rsid w:val="007C74DC"/>
    <w:rsid w:val="007F29BA"/>
    <w:rsid w:val="00865F9B"/>
    <w:rsid w:val="0086683B"/>
    <w:rsid w:val="008D3CA9"/>
    <w:rsid w:val="008E6B4A"/>
    <w:rsid w:val="009120A9"/>
    <w:rsid w:val="009211CC"/>
    <w:rsid w:val="009637BA"/>
    <w:rsid w:val="00970230"/>
    <w:rsid w:val="009868E3"/>
    <w:rsid w:val="00993BFD"/>
    <w:rsid w:val="009C1377"/>
    <w:rsid w:val="009D703A"/>
    <w:rsid w:val="00A65BF7"/>
    <w:rsid w:val="00AA0BEF"/>
    <w:rsid w:val="00AA2789"/>
    <w:rsid w:val="00AB685E"/>
    <w:rsid w:val="00AC6A5A"/>
    <w:rsid w:val="00AD670B"/>
    <w:rsid w:val="00AE3BD6"/>
    <w:rsid w:val="00B0773D"/>
    <w:rsid w:val="00B13EAD"/>
    <w:rsid w:val="00B26D96"/>
    <w:rsid w:val="00B35BF7"/>
    <w:rsid w:val="00B4650C"/>
    <w:rsid w:val="00B715B4"/>
    <w:rsid w:val="00B92F77"/>
    <w:rsid w:val="00BA08A9"/>
    <w:rsid w:val="00BA1904"/>
    <w:rsid w:val="00BC1DE0"/>
    <w:rsid w:val="00C0486B"/>
    <w:rsid w:val="00CA31B4"/>
    <w:rsid w:val="00CB499C"/>
    <w:rsid w:val="00CF617C"/>
    <w:rsid w:val="00D01B42"/>
    <w:rsid w:val="00D42C4F"/>
    <w:rsid w:val="00D76A9E"/>
    <w:rsid w:val="00DA18F8"/>
    <w:rsid w:val="00DF765F"/>
    <w:rsid w:val="00E217E9"/>
    <w:rsid w:val="00E73106"/>
    <w:rsid w:val="00EC20AA"/>
    <w:rsid w:val="00ED0F67"/>
    <w:rsid w:val="00F149AD"/>
    <w:rsid w:val="00F519D1"/>
    <w:rsid w:val="00F64949"/>
    <w:rsid w:val="00F72F4C"/>
    <w:rsid w:val="00FB37B1"/>
    <w:rsid w:val="00FD10C9"/>
    <w:rsid w:val="00FE03C8"/>
    <w:rsid w:val="00FF4EB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73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19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5F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19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19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A19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5F9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765F"/>
    <w:pPr>
      <w:ind w:left="720"/>
      <w:contextualSpacing/>
    </w:pPr>
  </w:style>
  <w:style w:type="paragraph" w:customStyle="1" w:styleId="Cuerpo">
    <w:name w:val="Cuerpo"/>
    <w:rsid w:val="002371C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numbering" w:customStyle="1" w:styleId="Nmero">
    <w:name w:val="Número"/>
    <w:rsid w:val="002371C1"/>
    <w:pPr>
      <w:numPr>
        <w:numId w:val="5"/>
      </w:numPr>
    </w:pPr>
  </w:style>
  <w:style w:type="character" w:customStyle="1" w:styleId="Hyperlink0">
    <w:name w:val="Hyperlink.0"/>
    <w:basedOn w:val="Hyperlink"/>
    <w:rsid w:val="002371C1"/>
    <w:rPr>
      <w:color w:val="0000FF" w:themeColor="hyperlink"/>
      <w:u w:val="single"/>
    </w:rPr>
  </w:style>
  <w:style w:type="character" w:styleId="Hyperlink">
    <w:name w:val="Hyperlink"/>
    <w:basedOn w:val="DefaultParagraphFont"/>
    <w:uiPriority w:val="99"/>
    <w:unhideWhenUsed/>
    <w:rsid w:val="002371C1"/>
    <w:rPr>
      <w:color w:val="0000FF" w:themeColor="hyperlink"/>
      <w:u w:val="single"/>
    </w:rPr>
  </w:style>
  <w:style w:type="paragraph" w:styleId="BalloonText">
    <w:name w:val="Balloon Text"/>
    <w:basedOn w:val="Normal"/>
    <w:link w:val="BalloonTextChar"/>
    <w:uiPriority w:val="99"/>
    <w:semiHidden/>
    <w:unhideWhenUsed/>
    <w:rsid w:val="00866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83B"/>
    <w:rPr>
      <w:rFonts w:ascii="Tahoma" w:hAnsi="Tahoma" w:cs="Tahoma"/>
      <w:sz w:val="16"/>
      <w:szCs w:val="16"/>
    </w:rPr>
  </w:style>
  <w:style w:type="paragraph" w:styleId="Header">
    <w:name w:val="header"/>
    <w:basedOn w:val="Normal"/>
    <w:link w:val="HeaderChar"/>
    <w:uiPriority w:val="99"/>
    <w:unhideWhenUsed/>
    <w:rsid w:val="000848E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848E7"/>
    <w:rPr>
      <w:sz w:val="18"/>
      <w:szCs w:val="18"/>
    </w:rPr>
  </w:style>
  <w:style w:type="paragraph" w:styleId="Footer">
    <w:name w:val="footer"/>
    <w:basedOn w:val="Normal"/>
    <w:link w:val="FooterChar"/>
    <w:uiPriority w:val="99"/>
    <w:unhideWhenUsed/>
    <w:rsid w:val="000848E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848E7"/>
    <w:rPr>
      <w:sz w:val="18"/>
      <w:szCs w:val="18"/>
    </w:rPr>
  </w:style>
  <w:style w:type="character" w:styleId="CommentReference">
    <w:name w:val="annotation reference"/>
    <w:basedOn w:val="DefaultParagraphFont"/>
    <w:uiPriority w:val="99"/>
    <w:semiHidden/>
    <w:unhideWhenUsed/>
    <w:rsid w:val="000848E7"/>
    <w:rPr>
      <w:sz w:val="21"/>
      <w:szCs w:val="21"/>
    </w:rPr>
  </w:style>
  <w:style w:type="paragraph" w:styleId="CommentText">
    <w:name w:val="annotation text"/>
    <w:basedOn w:val="Normal"/>
    <w:link w:val="CommentTextChar"/>
    <w:unhideWhenUsed/>
    <w:rsid w:val="000848E7"/>
  </w:style>
  <w:style w:type="character" w:customStyle="1" w:styleId="CommentTextChar">
    <w:name w:val="Comment Text Char"/>
    <w:basedOn w:val="DefaultParagraphFont"/>
    <w:link w:val="CommentText"/>
    <w:rsid w:val="000848E7"/>
  </w:style>
  <w:style w:type="paragraph" w:styleId="CommentSubject">
    <w:name w:val="annotation subject"/>
    <w:basedOn w:val="CommentText"/>
    <w:next w:val="CommentText"/>
    <w:link w:val="CommentSubjectChar"/>
    <w:uiPriority w:val="99"/>
    <w:semiHidden/>
    <w:unhideWhenUsed/>
    <w:rsid w:val="000848E7"/>
    <w:rPr>
      <w:b/>
      <w:bCs/>
    </w:rPr>
  </w:style>
  <w:style w:type="character" w:customStyle="1" w:styleId="CommentSubjectChar">
    <w:name w:val="Comment Subject Char"/>
    <w:basedOn w:val="CommentTextChar"/>
    <w:link w:val="CommentSubject"/>
    <w:uiPriority w:val="99"/>
    <w:semiHidden/>
    <w:rsid w:val="000848E7"/>
    <w:rPr>
      <w:b/>
      <w:bCs/>
    </w:rPr>
  </w:style>
  <w:style w:type="paragraph" w:styleId="Revision">
    <w:name w:val="Revision"/>
    <w:hidden/>
    <w:uiPriority w:val="99"/>
    <w:semiHidden/>
    <w:rsid w:val="00FE03C8"/>
    <w:pPr>
      <w:spacing w:after="0" w:line="240" w:lineRule="auto"/>
    </w:pPr>
  </w:style>
  <w:style w:type="paragraph" w:styleId="DocumentMap">
    <w:name w:val="Document Map"/>
    <w:basedOn w:val="Normal"/>
    <w:link w:val="DocumentMapChar"/>
    <w:uiPriority w:val="99"/>
    <w:semiHidden/>
    <w:unhideWhenUsed/>
    <w:rsid w:val="00FE03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E03C8"/>
    <w:rPr>
      <w:rFonts w:ascii="Lucida Grande" w:hAnsi="Lucida Grande" w:cs="Lucida Grande"/>
      <w:sz w:val="24"/>
      <w:szCs w:val="24"/>
    </w:rPr>
  </w:style>
  <w:style w:type="paragraph" w:customStyle="1" w:styleId="Poromisin">
    <w:name w:val="Por omisión"/>
    <w:rsid w:val="000C613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eastAsia="es-ES"/>
    </w:rPr>
  </w:style>
  <w:style w:type="character" w:customStyle="1" w:styleId="Hyperlink1">
    <w:name w:val="Hyperlink.1"/>
    <w:basedOn w:val="Hyperlink"/>
    <w:rsid w:val="000C613C"/>
    <w:rPr>
      <w:color w:val="0000FF" w:themeColor="hyperlink"/>
      <w:u w:val="single"/>
    </w:rPr>
  </w:style>
  <w:style w:type="character" w:customStyle="1" w:styleId="Hyperlink2">
    <w:name w:val="Hyperlink.2"/>
    <w:basedOn w:val="Hyperlink"/>
    <w:rsid w:val="000C613C"/>
    <w:rPr>
      <w:color w:val="0000FF" w:themeColor="hyperlink"/>
      <w:u w:val="single"/>
    </w:rPr>
  </w:style>
  <w:style w:type="character" w:customStyle="1" w:styleId="Hyperlink3">
    <w:name w:val="Hyperlink.3"/>
    <w:basedOn w:val="Hyperlink"/>
    <w:rsid w:val="000C613C"/>
    <w:rPr>
      <w:color w:val="0000FF" w:themeColor="hyperlink"/>
      <w:u w:val="single"/>
    </w:rPr>
  </w:style>
  <w:style w:type="character" w:customStyle="1" w:styleId="Hyperlink4">
    <w:name w:val="Hyperlink.4"/>
    <w:basedOn w:val="Hyperlink"/>
    <w:rsid w:val="000C613C"/>
    <w:rPr>
      <w:color w:val="0000FF" w:themeColor="hyperlink"/>
      <w:u w:val="single"/>
    </w:rPr>
  </w:style>
  <w:style w:type="character" w:customStyle="1" w:styleId="Hyperlink5">
    <w:name w:val="Hyperlink.5"/>
    <w:basedOn w:val="Hyperlink"/>
    <w:rsid w:val="000C613C"/>
    <w:rPr>
      <w:color w:val="0000FF" w:themeColor="hyperlink"/>
      <w:u w:val="single"/>
    </w:rPr>
  </w:style>
  <w:style w:type="character" w:customStyle="1" w:styleId="Hyperlink6">
    <w:name w:val="Hyperlink.6"/>
    <w:basedOn w:val="Hyperlink"/>
    <w:rsid w:val="000C613C"/>
    <w:rPr>
      <w:color w:val="0000FF" w:themeColor="hyperlink"/>
      <w:u w:val="single"/>
    </w:rPr>
  </w:style>
  <w:style w:type="character" w:customStyle="1" w:styleId="Hyperlink7">
    <w:name w:val="Hyperlink.7"/>
    <w:basedOn w:val="Hyperlink"/>
    <w:rsid w:val="000C613C"/>
    <w:rPr>
      <w:color w:val="0000FF" w:themeColor="hyperlink"/>
      <w:u w:val="single"/>
    </w:rPr>
  </w:style>
  <w:style w:type="character" w:customStyle="1" w:styleId="Hyperlink8">
    <w:name w:val="Hyperlink.8"/>
    <w:basedOn w:val="Hyperlink"/>
    <w:rsid w:val="000C613C"/>
    <w:rPr>
      <w:color w:val="0000FF" w:themeColor="hyperlink"/>
      <w:u w:val="single"/>
    </w:rPr>
  </w:style>
  <w:style w:type="character" w:customStyle="1" w:styleId="Hyperlink9">
    <w:name w:val="Hyperlink.9"/>
    <w:basedOn w:val="Hyperlink"/>
    <w:rsid w:val="000C613C"/>
    <w:rPr>
      <w:color w:val="0000FF" w:themeColor="hyperlink"/>
      <w:u w:val="single"/>
    </w:rPr>
  </w:style>
  <w:style w:type="character" w:customStyle="1" w:styleId="Hyperlink10">
    <w:name w:val="Hyperlink.10"/>
    <w:basedOn w:val="Hyperlink"/>
    <w:rsid w:val="000C613C"/>
    <w:rPr>
      <w:color w:val="0000FF" w:themeColor="hyperlink"/>
      <w:u w:val="single"/>
    </w:rPr>
  </w:style>
  <w:style w:type="character" w:customStyle="1" w:styleId="Hyperlink11">
    <w:name w:val="Hyperlink.11"/>
    <w:basedOn w:val="Hyperlink"/>
    <w:rsid w:val="000C613C"/>
    <w:rPr>
      <w:color w:val="0000FF" w:themeColor="hyperlink"/>
      <w:u w:val="single"/>
    </w:rPr>
  </w:style>
  <w:style w:type="character" w:customStyle="1" w:styleId="Hyperlink12">
    <w:name w:val="Hyperlink.12"/>
    <w:basedOn w:val="Hyperlink"/>
    <w:rsid w:val="000C613C"/>
    <w:rPr>
      <w:color w:val="0000FF" w:themeColor="hyperlink"/>
      <w:u w:val="single"/>
    </w:rPr>
  </w:style>
  <w:style w:type="character" w:customStyle="1" w:styleId="Hyperlink13">
    <w:name w:val="Hyperlink.13"/>
    <w:basedOn w:val="Hyperlink"/>
    <w:rsid w:val="000C613C"/>
    <w:rPr>
      <w:color w:val="0000FF" w:themeColor="hyperlink"/>
      <w:u w:val="single"/>
    </w:rPr>
  </w:style>
  <w:style w:type="character" w:customStyle="1" w:styleId="Hyperlink14">
    <w:name w:val="Hyperlink.14"/>
    <w:basedOn w:val="Hyperlink"/>
    <w:rsid w:val="000C613C"/>
    <w:rPr>
      <w:color w:val="0000FF" w:themeColor="hyperlink"/>
      <w:u w:val="single"/>
    </w:rPr>
  </w:style>
  <w:style w:type="character" w:customStyle="1" w:styleId="Hyperlink15">
    <w:name w:val="Hyperlink.15"/>
    <w:basedOn w:val="Hyperlink"/>
    <w:rsid w:val="000C613C"/>
    <w:rPr>
      <w:color w:val="0000FF" w:themeColor="hyperlink"/>
      <w:u w:val="single"/>
    </w:rPr>
  </w:style>
  <w:style w:type="paragraph" w:styleId="FootnoteText">
    <w:name w:val="footnote text"/>
    <w:basedOn w:val="Normal"/>
    <w:link w:val="FootnoteTextChar"/>
    <w:uiPriority w:val="99"/>
    <w:unhideWhenUsed/>
    <w:rsid w:val="00215B1F"/>
    <w:pPr>
      <w:spacing w:after="0" w:line="240" w:lineRule="auto"/>
    </w:pPr>
    <w:rPr>
      <w:sz w:val="24"/>
      <w:szCs w:val="24"/>
    </w:rPr>
  </w:style>
  <w:style w:type="character" w:customStyle="1" w:styleId="FootnoteTextChar">
    <w:name w:val="Footnote Text Char"/>
    <w:basedOn w:val="DefaultParagraphFont"/>
    <w:link w:val="FootnoteText"/>
    <w:uiPriority w:val="99"/>
    <w:rsid w:val="00215B1F"/>
    <w:rPr>
      <w:sz w:val="24"/>
      <w:szCs w:val="24"/>
    </w:rPr>
  </w:style>
  <w:style w:type="character" w:styleId="FootnoteReference">
    <w:name w:val="footnote reference"/>
    <w:basedOn w:val="DefaultParagraphFont"/>
    <w:uiPriority w:val="99"/>
    <w:unhideWhenUsed/>
    <w:rsid w:val="00215B1F"/>
    <w:rPr>
      <w:vertAlign w:val="superscript"/>
    </w:rPr>
  </w:style>
  <w:style w:type="paragraph" w:styleId="EndnoteText">
    <w:name w:val="endnote text"/>
    <w:basedOn w:val="Normal"/>
    <w:link w:val="EndnoteTextChar"/>
    <w:uiPriority w:val="99"/>
    <w:unhideWhenUsed/>
    <w:rsid w:val="00215B1F"/>
    <w:pPr>
      <w:spacing w:after="0" w:line="240" w:lineRule="auto"/>
    </w:pPr>
    <w:rPr>
      <w:sz w:val="24"/>
      <w:szCs w:val="24"/>
    </w:rPr>
  </w:style>
  <w:style w:type="character" w:customStyle="1" w:styleId="EndnoteTextChar">
    <w:name w:val="Endnote Text Char"/>
    <w:basedOn w:val="DefaultParagraphFont"/>
    <w:link w:val="EndnoteText"/>
    <w:uiPriority w:val="99"/>
    <w:rsid w:val="00215B1F"/>
    <w:rPr>
      <w:sz w:val="24"/>
      <w:szCs w:val="24"/>
    </w:rPr>
  </w:style>
  <w:style w:type="character" w:styleId="EndnoteReference">
    <w:name w:val="endnote reference"/>
    <w:basedOn w:val="DefaultParagraphFont"/>
    <w:uiPriority w:val="99"/>
    <w:unhideWhenUsed/>
    <w:rsid w:val="00215B1F"/>
    <w:rPr>
      <w:vertAlign w:val="superscript"/>
    </w:rPr>
  </w:style>
  <w:style w:type="table" w:styleId="LightShading-Accent1">
    <w:name w:val="Light Shading Accent 1"/>
    <w:basedOn w:val="TableNormal"/>
    <w:uiPriority w:val="60"/>
    <w:rsid w:val="00215B1F"/>
    <w:pPr>
      <w:spacing w:after="0" w:line="240" w:lineRule="auto"/>
    </w:pPr>
    <w:rPr>
      <w:color w:val="365F91" w:themeColor="accent1" w:themeShade="BF"/>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8E6B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19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5F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19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19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A19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5F9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765F"/>
    <w:pPr>
      <w:ind w:left="720"/>
      <w:contextualSpacing/>
    </w:pPr>
  </w:style>
  <w:style w:type="paragraph" w:customStyle="1" w:styleId="Cuerpo">
    <w:name w:val="Cuerpo"/>
    <w:rsid w:val="002371C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MX"/>
    </w:rPr>
  </w:style>
  <w:style w:type="numbering" w:customStyle="1" w:styleId="Nmero">
    <w:name w:val="Número"/>
    <w:rsid w:val="002371C1"/>
    <w:pPr>
      <w:numPr>
        <w:numId w:val="5"/>
      </w:numPr>
    </w:pPr>
  </w:style>
  <w:style w:type="character" w:customStyle="1" w:styleId="Hyperlink0">
    <w:name w:val="Hyperlink.0"/>
    <w:basedOn w:val="Hyperlink"/>
    <w:rsid w:val="002371C1"/>
    <w:rPr>
      <w:color w:val="0000FF" w:themeColor="hyperlink"/>
      <w:u w:val="single"/>
    </w:rPr>
  </w:style>
  <w:style w:type="character" w:styleId="Hyperlink">
    <w:name w:val="Hyperlink"/>
    <w:basedOn w:val="DefaultParagraphFont"/>
    <w:uiPriority w:val="99"/>
    <w:unhideWhenUsed/>
    <w:rsid w:val="002371C1"/>
    <w:rPr>
      <w:color w:val="0000FF" w:themeColor="hyperlink"/>
      <w:u w:val="single"/>
    </w:rPr>
  </w:style>
  <w:style w:type="paragraph" w:styleId="BalloonText">
    <w:name w:val="Balloon Text"/>
    <w:basedOn w:val="Normal"/>
    <w:link w:val="BalloonTextChar"/>
    <w:uiPriority w:val="99"/>
    <w:semiHidden/>
    <w:unhideWhenUsed/>
    <w:rsid w:val="00866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83B"/>
    <w:rPr>
      <w:rFonts w:ascii="Tahoma" w:hAnsi="Tahoma" w:cs="Tahoma"/>
      <w:sz w:val="16"/>
      <w:szCs w:val="16"/>
    </w:rPr>
  </w:style>
  <w:style w:type="paragraph" w:styleId="Header">
    <w:name w:val="header"/>
    <w:basedOn w:val="Normal"/>
    <w:link w:val="HeaderChar"/>
    <w:uiPriority w:val="99"/>
    <w:unhideWhenUsed/>
    <w:rsid w:val="000848E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848E7"/>
    <w:rPr>
      <w:sz w:val="18"/>
      <w:szCs w:val="18"/>
    </w:rPr>
  </w:style>
  <w:style w:type="paragraph" w:styleId="Footer">
    <w:name w:val="footer"/>
    <w:basedOn w:val="Normal"/>
    <w:link w:val="FooterChar"/>
    <w:uiPriority w:val="99"/>
    <w:unhideWhenUsed/>
    <w:rsid w:val="000848E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848E7"/>
    <w:rPr>
      <w:sz w:val="18"/>
      <w:szCs w:val="18"/>
    </w:rPr>
  </w:style>
  <w:style w:type="character" w:styleId="CommentReference">
    <w:name w:val="annotation reference"/>
    <w:basedOn w:val="DefaultParagraphFont"/>
    <w:uiPriority w:val="99"/>
    <w:semiHidden/>
    <w:unhideWhenUsed/>
    <w:rsid w:val="000848E7"/>
    <w:rPr>
      <w:sz w:val="21"/>
      <w:szCs w:val="21"/>
    </w:rPr>
  </w:style>
  <w:style w:type="paragraph" w:styleId="CommentText">
    <w:name w:val="annotation text"/>
    <w:basedOn w:val="Normal"/>
    <w:link w:val="CommentTextChar"/>
    <w:unhideWhenUsed/>
    <w:rsid w:val="000848E7"/>
  </w:style>
  <w:style w:type="character" w:customStyle="1" w:styleId="CommentTextChar">
    <w:name w:val="Comment Text Char"/>
    <w:basedOn w:val="DefaultParagraphFont"/>
    <w:link w:val="CommentText"/>
    <w:rsid w:val="000848E7"/>
  </w:style>
  <w:style w:type="paragraph" w:styleId="CommentSubject">
    <w:name w:val="annotation subject"/>
    <w:basedOn w:val="CommentText"/>
    <w:next w:val="CommentText"/>
    <w:link w:val="CommentSubjectChar"/>
    <w:uiPriority w:val="99"/>
    <w:semiHidden/>
    <w:unhideWhenUsed/>
    <w:rsid w:val="000848E7"/>
    <w:rPr>
      <w:b/>
      <w:bCs/>
    </w:rPr>
  </w:style>
  <w:style w:type="character" w:customStyle="1" w:styleId="CommentSubjectChar">
    <w:name w:val="Comment Subject Char"/>
    <w:basedOn w:val="CommentTextChar"/>
    <w:link w:val="CommentSubject"/>
    <w:uiPriority w:val="99"/>
    <w:semiHidden/>
    <w:rsid w:val="000848E7"/>
    <w:rPr>
      <w:b/>
      <w:bCs/>
    </w:rPr>
  </w:style>
  <w:style w:type="paragraph" w:styleId="Revision">
    <w:name w:val="Revision"/>
    <w:hidden/>
    <w:uiPriority w:val="99"/>
    <w:semiHidden/>
    <w:rsid w:val="00FE03C8"/>
    <w:pPr>
      <w:spacing w:after="0" w:line="240" w:lineRule="auto"/>
    </w:pPr>
  </w:style>
  <w:style w:type="paragraph" w:styleId="DocumentMap">
    <w:name w:val="Document Map"/>
    <w:basedOn w:val="Normal"/>
    <w:link w:val="DocumentMapChar"/>
    <w:uiPriority w:val="99"/>
    <w:semiHidden/>
    <w:unhideWhenUsed/>
    <w:rsid w:val="00FE03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E03C8"/>
    <w:rPr>
      <w:rFonts w:ascii="Lucida Grande" w:hAnsi="Lucida Grande" w:cs="Lucida Grande"/>
      <w:sz w:val="24"/>
      <w:szCs w:val="24"/>
    </w:rPr>
  </w:style>
  <w:style w:type="paragraph" w:customStyle="1" w:styleId="Poromisin">
    <w:name w:val="Por omisión"/>
    <w:rsid w:val="000C613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eastAsia="es-ES"/>
    </w:rPr>
  </w:style>
  <w:style w:type="character" w:customStyle="1" w:styleId="Hyperlink1">
    <w:name w:val="Hyperlink.1"/>
    <w:basedOn w:val="Hyperlink"/>
    <w:rsid w:val="000C613C"/>
    <w:rPr>
      <w:color w:val="0000FF" w:themeColor="hyperlink"/>
      <w:u w:val="single"/>
    </w:rPr>
  </w:style>
  <w:style w:type="character" w:customStyle="1" w:styleId="Hyperlink2">
    <w:name w:val="Hyperlink.2"/>
    <w:basedOn w:val="Hyperlink"/>
    <w:rsid w:val="000C613C"/>
    <w:rPr>
      <w:color w:val="0000FF" w:themeColor="hyperlink"/>
      <w:u w:val="single"/>
    </w:rPr>
  </w:style>
  <w:style w:type="character" w:customStyle="1" w:styleId="Hyperlink3">
    <w:name w:val="Hyperlink.3"/>
    <w:basedOn w:val="Hyperlink"/>
    <w:rsid w:val="000C613C"/>
    <w:rPr>
      <w:color w:val="0000FF" w:themeColor="hyperlink"/>
      <w:u w:val="single"/>
    </w:rPr>
  </w:style>
  <w:style w:type="character" w:customStyle="1" w:styleId="Hyperlink4">
    <w:name w:val="Hyperlink.4"/>
    <w:basedOn w:val="Hyperlink"/>
    <w:rsid w:val="000C613C"/>
    <w:rPr>
      <w:color w:val="0000FF" w:themeColor="hyperlink"/>
      <w:u w:val="single"/>
    </w:rPr>
  </w:style>
  <w:style w:type="character" w:customStyle="1" w:styleId="Hyperlink5">
    <w:name w:val="Hyperlink.5"/>
    <w:basedOn w:val="Hyperlink"/>
    <w:rsid w:val="000C613C"/>
    <w:rPr>
      <w:color w:val="0000FF" w:themeColor="hyperlink"/>
      <w:u w:val="single"/>
    </w:rPr>
  </w:style>
  <w:style w:type="character" w:customStyle="1" w:styleId="Hyperlink6">
    <w:name w:val="Hyperlink.6"/>
    <w:basedOn w:val="Hyperlink"/>
    <w:rsid w:val="000C613C"/>
    <w:rPr>
      <w:color w:val="0000FF" w:themeColor="hyperlink"/>
      <w:u w:val="single"/>
    </w:rPr>
  </w:style>
  <w:style w:type="character" w:customStyle="1" w:styleId="Hyperlink7">
    <w:name w:val="Hyperlink.7"/>
    <w:basedOn w:val="Hyperlink"/>
    <w:rsid w:val="000C613C"/>
    <w:rPr>
      <w:color w:val="0000FF" w:themeColor="hyperlink"/>
      <w:u w:val="single"/>
    </w:rPr>
  </w:style>
  <w:style w:type="character" w:customStyle="1" w:styleId="Hyperlink8">
    <w:name w:val="Hyperlink.8"/>
    <w:basedOn w:val="Hyperlink"/>
    <w:rsid w:val="000C613C"/>
    <w:rPr>
      <w:color w:val="0000FF" w:themeColor="hyperlink"/>
      <w:u w:val="single"/>
    </w:rPr>
  </w:style>
  <w:style w:type="character" w:customStyle="1" w:styleId="Hyperlink9">
    <w:name w:val="Hyperlink.9"/>
    <w:basedOn w:val="Hyperlink"/>
    <w:rsid w:val="000C613C"/>
    <w:rPr>
      <w:color w:val="0000FF" w:themeColor="hyperlink"/>
      <w:u w:val="single"/>
    </w:rPr>
  </w:style>
  <w:style w:type="character" w:customStyle="1" w:styleId="Hyperlink10">
    <w:name w:val="Hyperlink.10"/>
    <w:basedOn w:val="Hyperlink"/>
    <w:rsid w:val="000C613C"/>
    <w:rPr>
      <w:color w:val="0000FF" w:themeColor="hyperlink"/>
      <w:u w:val="single"/>
    </w:rPr>
  </w:style>
  <w:style w:type="character" w:customStyle="1" w:styleId="Hyperlink11">
    <w:name w:val="Hyperlink.11"/>
    <w:basedOn w:val="Hyperlink"/>
    <w:rsid w:val="000C613C"/>
    <w:rPr>
      <w:color w:val="0000FF" w:themeColor="hyperlink"/>
      <w:u w:val="single"/>
    </w:rPr>
  </w:style>
  <w:style w:type="character" w:customStyle="1" w:styleId="Hyperlink12">
    <w:name w:val="Hyperlink.12"/>
    <w:basedOn w:val="Hyperlink"/>
    <w:rsid w:val="000C613C"/>
    <w:rPr>
      <w:color w:val="0000FF" w:themeColor="hyperlink"/>
      <w:u w:val="single"/>
    </w:rPr>
  </w:style>
  <w:style w:type="character" w:customStyle="1" w:styleId="Hyperlink13">
    <w:name w:val="Hyperlink.13"/>
    <w:basedOn w:val="Hyperlink"/>
    <w:rsid w:val="000C613C"/>
    <w:rPr>
      <w:color w:val="0000FF" w:themeColor="hyperlink"/>
      <w:u w:val="single"/>
    </w:rPr>
  </w:style>
  <w:style w:type="character" w:customStyle="1" w:styleId="Hyperlink14">
    <w:name w:val="Hyperlink.14"/>
    <w:basedOn w:val="Hyperlink"/>
    <w:rsid w:val="000C613C"/>
    <w:rPr>
      <w:color w:val="0000FF" w:themeColor="hyperlink"/>
      <w:u w:val="single"/>
    </w:rPr>
  </w:style>
  <w:style w:type="character" w:customStyle="1" w:styleId="Hyperlink15">
    <w:name w:val="Hyperlink.15"/>
    <w:basedOn w:val="Hyperlink"/>
    <w:rsid w:val="000C613C"/>
    <w:rPr>
      <w:color w:val="0000FF" w:themeColor="hyperlink"/>
      <w:u w:val="single"/>
    </w:rPr>
  </w:style>
  <w:style w:type="paragraph" w:styleId="FootnoteText">
    <w:name w:val="footnote text"/>
    <w:basedOn w:val="Normal"/>
    <w:link w:val="FootnoteTextChar"/>
    <w:uiPriority w:val="99"/>
    <w:unhideWhenUsed/>
    <w:rsid w:val="00215B1F"/>
    <w:pPr>
      <w:spacing w:after="0" w:line="240" w:lineRule="auto"/>
    </w:pPr>
    <w:rPr>
      <w:sz w:val="24"/>
      <w:szCs w:val="24"/>
    </w:rPr>
  </w:style>
  <w:style w:type="character" w:customStyle="1" w:styleId="FootnoteTextChar">
    <w:name w:val="Footnote Text Char"/>
    <w:basedOn w:val="DefaultParagraphFont"/>
    <w:link w:val="FootnoteText"/>
    <w:uiPriority w:val="99"/>
    <w:rsid w:val="00215B1F"/>
    <w:rPr>
      <w:sz w:val="24"/>
      <w:szCs w:val="24"/>
    </w:rPr>
  </w:style>
  <w:style w:type="character" w:styleId="FootnoteReference">
    <w:name w:val="footnote reference"/>
    <w:basedOn w:val="DefaultParagraphFont"/>
    <w:uiPriority w:val="99"/>
    <w:unhideWhenUsed/>
    <w:rsid w:val="00215B1F"/>
    <w:rPr>
      <w:vertAlign w:val="superscript"/>
    </w:rPr>
  </w:style>
  <w:style w:type="paragraph" w:styleId="EndnoteText">
    <w:name w:val="endnote text"/>
    <w:basedOn w:val="Normal"/>
    <w:link w:val="EndnoteTextChar"/>
    <w:uiPriority w:val="99"/>
    <w:unhideWhenUsed/>
    <w:rsid w:val="00215B1F"/>
    <w:pPr>
      <w:spacing w:after="0" w:line="240" w:lineRule="auto"/>
    </w:pPr>
    <w:rPr>
      <w:sz w:val="24"/>
      <w:szCs w:val="24"/>
    </w:rPr>
  </w:style>
  <w:style w:type="character" w:customStyle="1" w:styleId="EndnoteTextChar">
    <w:name w:val="Endnote Text Char"/>
    <w:basedOn w:val="DefaultParagraphFont"/>
    <w:link w:val="EndnoteText"/>
    <w:uiPriority w:val="99"/>
    <w:rsid w:val="00215B1F"/>
    <w:rPr>
      <w:sz w:val="24"/>
      <w:szCs w:val="24"/>
    </w:rPr>
  </w:style>
  <w:style w:type="character" w:styleId="EndnoteReference">
    <w:name w:val="endnote reference"/>
    <w:basedOn w:val="DefaultParagraphFont"/>
    <w:uiPriority w:val="99"/>
    <w:unhideWhenUsed/>
    <w:rsid w:val="00215B1F"/>
    <w:rPr>
      <w:vertAlign w:val="superscript"/>
    </w:rPr>
  </w:style>
  <w:style w:type="table" w:styleId="LightShading-Accent1">
    <w:name w:val="Light Shading Accent 1"/>
    <w:basedOn w:val="TableNormal"/>
    <w:uiPriority w:val="60"/>
    <w:rsid w:val="00215B1F"/>
    <w:pPr>
      <w:spacing w:after="0" w:line="240" w:lineRule="auto"/>
    </w:pPr>
    <w:rPr>
      <w:color w:val="365F91" w:themeColor="accent1" w:themeShade="BF"/>
      <w:lang w:val="es-ES_tradnl"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8E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9010">
      <w:bodyDiv w:val="1"/>
      <w:marLeft w:val="0"/>
      <w:marRight w:val="0"/>
      <w:marTop w:val="0"/>
      <w:marBottom w:val="0"/>
      <w:divBdr>
        <w:top w:val="none" w:sz="0" w:space="0" w:color="auto"/>
        <w:left w:val="none" w:sz="0" w:space="0" w:color="auto"/>
        <w:bottom w:val="none" w:sz="0" w:space="0" w:color="auto"/>
        <w:right w:val="none" w:sz="0" w:space="0" w:color="auto"/>
      </w:divBdr>
      <w:divsChild>
        <w:div w:id="1327201617">
          <w:marLeft w:val="0"/>
          <w:marRight w:val="0"/>
          <w:marTop w:val="0"/>
          <w:marBottom w:val="0"/>
          <w:divBdr>
            <w:top w:val="none" w:sz="0" w:space="0" w:color="auto"/>
            <w:left w:val="none" w:sz="0" w:space="0" w:color="auto"/>
            <w:bottom w:val="none" w:sz="0" w:space="0" w:color="auto"/>
            <w:right w:val="none" w:sz="0" w:space="0" w:color="auto"/>
          </w:divBdr>
        </w:div>
        <w:div w:id="1099721404">
          <w:marLeft w:val="0"/>
          <w:marRight w:val="0"/>
          <w:marTop w:val="0"/>
          <w:marBottom w:val="0"/>
          <w:divBdr>
            <w:top w:val="none" w:sz="0" w:space="0" w:color="auto"/>
            <w:left w:val="none" w:sz="0" w:space="0" w:color="auto"/>
            <w:bottom w:val="none" w:sz="0" w:space="0" w:color="auto"/>
            <w:right w:val="none" w:sz="0" w:space="0" w:color="auto"/>
          </w:divBdr>
        </w:div>
        <w:div w:id="1751004015">
          <w:marLeft w:val="0"/>
          <w:marRight w:val="0"/>
          <w:marTop w:val="0"/>
          <w:marBottom w:val="0"/>
          <w:divBdr>
            <w:top w:val="none" w:sz="0" w:space="0" w:color="auto"/>
            <w:left w:val="none" w:sz="0" w:space="0" w:color="auto"/>
            <w:bottom w:val="none" w:sz="0" w:space="0" w:color="auto"/>
            <w:right w:val="none" w:sz="0" w:space="0" w:color="auto"/>
          </w:divBdr>
        </w:div>
        <w:div w:id="1140072248">
          <w:marLeft w:val="0"/>
          <w:marRight w:val="0"/>
          <w:marTop w:val="0"/>
          <w:marBottom w:val="0"/>
          <w:divBdr>
            <w:top w:val="none" w:sz="0" w:space="0" w:color="auto"/>
            <w:left w:val="none" w:sz="0" w:space="0" w:color="auto"/>
            <w:bottom w:val="none" w:sz="0" w:space="0" w:color="auto"/>
            <w:right w:val="none" w:sz="0" w:space="0" w:color="auto"/>
          </w:divBdr>
        </w:div>
        <w:div w:id="864102983">
          <w:marLeft w:val="0"/>
          <w:marRight w:val="0"/>
          <w:marTop w:val="0"/>
          <w:marBottom w:val="0"/>
          <w:divBdr>
            <w:top w:val="none" w:sz="0" w:space="0" w:color="auto"/>
            <w:left w:val="none" w:sz="0" w:space="0" w:color="auto"/>
            <w:bottom w:val="none" w:sz="0" w:space="0" w:color="auto"/>
            <w:right w:val="none" w:sz="0" w:space="0" w:color="auto"/>
          </w:divBdr>
        </w:div>
        <w:div w:id="1789082162">
          <w:marLeft w:val="0"/>
          <w:marRight w:val="0"/>
          <w:marTop w:val="0"/>
          <w:marBottom w:val="0"/>
          <w:divBdr>
            <w:top w:val="none" w:sz="0" w:space="0" w:color="auto"/>
            <w:left w:val="none" w:sz="0" w:space="0" w:color="auto"/>
            <w:bottom w:val="none" w:sz="0" w:space="0" w:color="auto"/>
            <w:right w:val="none" w:sz="0" w:space="0" w:color="auto"/>
          </w:divBdr>
        </w:div>
        <w:div w:id="798916601">
          <w:marLeft w:val="0"/>
          <w:marRight w:val="0"/>
          <w:marTop w:val="0"/>
          <w:marBottom w:val="0"/>
          <w:divBdr>
            <w:top w:val="none" w:sz="0" w:space="0" w:color="auto"/>
            <w:left w:val="none" w:sz="0" w:space="0" w:color="auto"/>
            <w:bottom w:val="none" w:sz="0" w:space="0" w:color="auto"/>
            <w:right w:val="none" w:sz="0" w:space="0" w:color="auto"/>
          </w:divBdr>
        </w:div>
        <w:div w:id="821198640">
          <w:marLeft w:val="0"/>
          <w:marRight w:val="0"/>
          <w:marTop w:val="0"/>
          <w:marBottom w:val="0"/>
          <w:divBdr>
            <w:top w:val="none" w:sz="0" w:space="0" w:color="auto"/>
            <w:left w:val="none" w:sz="0" w:space="0" w:color="auto"/>
            <w:bottom w:val="none" w:sz="0" w:space="0" w:color="auto"/>
            <w:right w:val="none" w:sz="0" w:space="0" w:color="auto"/>
          </w:divBdr>
        </w:div>
        <w:div w:id="330181432">
          <w:marLeft w:val="0"/>
          <w:marRight w:val="0"/>
          <w:marTop w:val="0"/>
          <w:marBottom w:val="0"/>
          <w:divBdr>
            <w:top w:val="none" w:sz="0" w:space="0" w:color="auto"/>
            <w:left w:val="none" w:sz="0" w:space="0" w:color="auto"/>
            <w:bottom w:val="none" w:sz="0" w:space="0" w:color="auto"/>
            <w:right w:val="none" w:sz="0" w:space="0" w:color="auto"/>
          </w:divBdr>
        </w:div>
        <w:div w:id="447744057">
          <w:marLeft w:val="0"/>
          <w:marRight w:val="0"/>
          <w:marTop w:val="0"/>
          <w:marBottom w:val="0"/>
          <w:divBdr>
            <w:top w:val="none" w:sz="0" w:space="0" w:color="auto"/>
            <w:left w:val="none" w:sz="0" w:space="0" w:color="auto"/>
            <w:bottom w:val="none" w:sz="0" w:space="0" w:color="auto"/>
            <w:right w:val="none" w:sz="0" w:space="0" w:color="auto"/>
          </w:divBdr>
        </w:div>
        <w:div w:id="58410146">
          <w:marLeft w:val="0"/>
          <w:marRight w:val="0"/>
          <w:marTop w:val="0"/>
          <w:marBottom w:val="0"/>
          <w:divBdr>
            <w:top w:val="none" w:sz="0" w:space="0" w:color="auto"/>
            <w:left w:val="none" w:sz="0" w:space="0" w:color="auto"/>
            <w:bottom w:val="none" w:sz="0" w:space="0" w:color="auto"/>
            <w:right w:val="none" w:sz="0" w:space="0" w:color="auto"/>
          </w:divBdr>
        </w:div>
        <w:div w:id="506749610">
          <w:marLeft w:val="0"/>
          <w:marRight w:val="0"/>
          <w:marTop w:val="0"/>
          <w:marBottom w:val="0"/>
          <w:divBdr>
            <w:top w:val="none" w:sz="0" w:space="0" w:color="auto"/>
            <w:left w:val="none" w:sz="0" w:space="0" w:color="auto"/>
            <w:bottom w:val="none" w:sz="0" w:space="0" w:color="auto"/>
            <w:right w:val="none" w:sz="0" w:space="0" w:color="auto"/>
          </w:divBdr>
        </w:div>
        <w:div w:id="1252160436">
          <w:marLeft w:val="0"/>
          <w:marRight w:val="0"/>
          <w:marTop w:val="0"/>
          <w:marBottom w:val="0"/>
          <w:divBdr>
            <w:top w:val="none" w:sz="0" w:space="0" w:color="auto"/>
            <w:left w:val="none" w:sz="0" w:space="0" w:color="auto"/>
            <w:bottom w:val="none" w:sz="0" w:space="0" w:color="auto"/>
            <w:right w:val="none" w:sz="0" w:space="0" w:color="auto"/>
          </w:divBdr>
        </w:div>
        <w:div w:id="2063409493">
          <w:marLeft w:val="0"/>
          <w:marRight w:val="0"/>
          <w:marTop w:val="0"/>
          <w:marBottom w:val="0"/>
          <w:divBdr>
            <w:top w:val="none" w:sz="0" w:space="0" w:color="auto"/>
            <w:left w:val="none" w:sz="0" w:space="0" w:color="auto"/>
            <w:bottom w:val="none" w:sz="0" w:space="0" w:color="auto"/>
            <w:right w:val="none" w:sz="0" w:space="0" w:color="auto"/>
          </w:divBdr>
        </w:div>
        <w:div w:id="1105493875">
          <w:marLeft w:val="0"/>
          <w:marRight w:val="0"/>
          <w:marTop w:val="0"/>
          <w:marBottom w:val="0"/>
          <w:divBdr>
            <w:top w:val="none" w:sz="0" w:space="0" w:color="auto"/>
            <w:left w:val="none" w:sz="0" w:space="0" w:color="auto"/>
            <w:bottom w:val="none" w:sz="0" w:space="0" w:color="auto"/>
            <w:right w:val="none" w:sz="0" w:space="0" w:color="auto"/>
          </w:divBdr>
        </w:div>
        <w:div w:id="429666921">
          <w:marLeft w:val="0"/>
          <w:marRight w:val="0"/>
          <w:marTop w:val="0"/>
          <w:marBottom w:val="0"/>
          <w:divBdr>
            <w:top w:val="none" w:sz="0" w:space="0" w:color="auto"/>
            <w:left w:val="none" w:sz="0" w:space="0" w:color="auto"/>
            <w:bottom w:val="none" w:sz="0" w:space="0" w:color="auto"/>
            <w:right w:val="none" w:sz="0" w:space="0" w:color="auto"/>
          </w:divBdr>
        </w:div>
        <w:div w:id="116339123">
          <w:marLeft w:val="0"/>
          <w:marRight w:val="0"/>
          <w:marTop w:val="0"/>
          <w:marBottom w:val="0"/>
          <w:divBdr>
            <w:top w:val="none" w:sz="0" w:space="0" w:color="auto"/>
            <w:left w:val="none" w:sz="0" w:space="0" w:color="auto"/>
            <w:bottom w:val="none" w:sz="0" w:space="0" w:color="auto"/>
            <w:right w:val="none" w:sz="0" w:space="0" w:color="auto"/>
          </w:divBdr>
        </w:div>
        <w:div w:id="945384328">
          <w:marLeft w:val="0"/>
          <w:marRight w:val="0"/>
          <w:marTop w:val="0"/>
          <w:marBottom w:val="0"/>
          <w:divBdr>
            <w:top w:val="none" w:sz="0" w:space="0" w:color="auto"/>
            <w:left w:val="none" w:sz="0" w:space="0" w:color="auto"/>
            <w:bottom w:val="none" w:sz="0" w:space="0" w:color="auto"/>
            <w:right w:val="none" w:sz="0" w:space="0" w:color="auto"/>
          </w:divBdr>
        </w:div>
        <w:div w:id="1645161157">
          <w:marLeft w:val="0"/>
          <w:marRight w:val="0"/>
          <w:marTop w:val="0"/>
          <w:marBottom w:val="0"/>
          <w:divBdr>
            <w:top w:val="none" w:sz="0" w:space="0" w:color="auto"/>
            <w:left w:val="none" w:sz="0" w:space="0" w:color="auto"/>
            <w:bottom w:val="none" w:sz="0" w:space="0" w:color="auto"/>
            <w:right w:val="none" w:sz="0" w:space="0" w:color="auto"/>
          </w:divBdr>
        </w:div>
        <w:div w:id="1406150694">
          <w:marLeft w:val="0"/>
          <w:marRight w:val="0"/>
          <w:marTop w:val="0"/>
          <w:marBottom w:val="0"/>
          <w:divBdr>
            <w:top w:val="none" w:sz="0" w:space="0" w:color="auto"/>
            <w:left w:val="none" w:sz="0" w:space="0" w:color="auto"/>
            <w:bottom w:val="none" w:sz="0" w:space="0" w:color="auto"/>
            <w:right w:val="none" w:sz="0" w:space="0" w:color="auto"/>
          </w:divBdr>
        </w:div>
        <w:div w:id="1183284323">
          <w:marLeft w:val="0"/>
          <w:marRight w:val="0"/>
          <w:marTop w:val="0"/>
          <w:marBottom w:val="0"/>
          <w:divBdr>
            <w:top w:val="none" w:sz="0" w:space="0" w:color="auto"/>
            <w:left w:val="none" w:sz="0" w:space="0" w:color="auto"/>
            <w:bottom w:val="none" w:sz="0" w:space="0" w:color="auto"/>
            <w:right w:val="none" w:sz="0" w:space="0" w:color="auto"/>
          </w:divBdr>
        </w:div>
        <w:div w:id="532961610">
          <w:marLeft w:val="0"/>
          <w:marRight w:val="0"/>
          <w:marTop w:val="0"/>
          <w:marBottom w:val="0"/>
          <w:divBdr>
            <w:top w:val="none" w:sz="0" w:space="0" w:color="auto"/>
            <w:left w:val="none" w:sz="0" w:space="0" w:color="auto"/>
            <w:bottom w:val="none" w:sz="0" w:space="0" w:color="auto"/>
            <w:right w:val="none" w:sz="0" w:space="0" w:color="auto"/>
          </w:divBdr>
        </w:div>
        <w:div w:id="452333702">
          <w:marLeft w:val="0"/>
          <w:marRight w:val="0"/>
          <w:marTop w:val="0"/>
          <w:marBottom w:val="0"/>
          <w:divBdr>
            <w:top w:val="none" w:sz="0" w:space="0" w:color="auto"/>
            <w:left w:val="none" w:sz="0" w:space="0" w:color="auto"/>
            <w:bottom w:val="none" w:sz="0" w:space="0" w:color="auto"/>
            <w:right w:val="none" w:sz="0" w:space="0" w:color="auto"/>
          </w:divBdr>
        </w:div>
        <w:div w:id="56905604">
          <w:marLeft w:val="0"/>
          <w:marRight w:val="0"/>
          <w:marTop w:val="0"/>
          <w:marBottom w:val="0"/>
          <w:divBdr>
            <w:top w:val="none" w:sz="0" w:space="0" w:color="auto"/>
            <w:left w:val="none" w:sz="0" w:space="0" w:color="auto"/>
            <w:bottom w:val="none" w:sz="0" w:space="0" w:color="auto"/>
            <w:right w:val="none" w:sz="0" w:space="0" w:color="auto"/>
          </w:divBdr>
        </w:div>
        <w:div w:id="362361784">
          <w:marLeft w:val="0"/>
          <w:marRight w:val="0"/>
          <w:marTop w:val="0"/>
          <w:marBottom w:val="0"/>
          <w:divBdr>
            <w:top w:val="none" w:sz="0" w:space="0" w:color="auto"/>
            <w:left w:val="none" w:sz="0" w:space="0" w:color="auto"/>
            <w:bottom w:val="none" w:sz="0" w:space="0" w:color="auto"/>
            <w:right w:val="none" w:sz="0" w:space="0" w:color="auto"/>
          </w:divBdr>
        </w:div>
        <w:div w:id="589853378">
          <w:marLeft w:val="0"/>
          <w:marRight w:val="0"/>
          <w:marTop w:val="0"/>
          <w:marBottom w:val="0"/>
          <w:divBdr>
            <w:top w:val="none" w:sz="0" w:space="0" w:color="auto"/>
            <w:left w:val="none" w:sz="0" w:space="0" w:color="auto"/>
            <w:bottom w:val="none" w:sz="0" w:space="0" w:color="auto"/>
            <w:right w:val="none" w:sz="0" w:space="0" w:color="auto"/>
          </w:divBdr>
        </w:div>
        <w:div w:id="681053014">
          <w:marLeft w:val="0"/>
          <w:marRight w:val="0"/>
          <w:marTop w:val="0"/>
          <w:marBottom w:val="0"/>
          <w:divBdr>
            <w:top w:val="none" w:sz="0" w:space="0" w:color="auto"/>
            <w:left w:val="none" w:sz="0" w:space="0" w:color="auto"/>
            <w:bottom w:val="none" w:sz="0" w:space="0" w:color="auto"/>
            <w:right w:val="none" w:sz="0" w:space="0" w:color="auto"/>
          </w:divBdr>
        </w:div>
        <w:div w:id="1861773681">
          <w:marLeft w:val="0"/>
          <w:marRight w:val="0"/>
          <w:marTop w:val="0"/>
          <w:marBottom w:val="0"/>
          <w:divBdr>
            <w:top w:val="none" w:sz="0" w:space="0" w:color="auto"/>
            <w:left w:val="none" w:sz="0" w:space="0" w:color="auto"/>
            <w:bottom w:val="none" w:sz="0" w:space="0" w:color="auto"/>
            <w:right w:val="none" w:sz="0" w:space="0" w:color="auto"/>
          </w:divBdr>
        </w:div>
        <w:div w:id="712846973">
          <w:marLeft w:val="0"/>
          <w:marRight w:val="0"/>
          <w:marTop w:val="0"/>
          <w:marBottom w:val="0"/>
          <w:divBdr>
            <w:top w:val="none" w:sz="0" w:space="0" w:color="auto"/>
            <w:left w:val="none" w:sz="0" w:space="0" w:color="auto"/>
            <w:bottom w:val="none" w:sz="0" w:space="0" w:color="auto"/>
            <w:right w:val="none" w:sz="0" w:space="0" w:color="auto"/>
          </w:divBdr>
        </w:div>
        <w:div w:id="62530699">
          <w:marLeft w:val="0"/>
          <w:marRight w:val="0"/>
          <w:marTop w:val="0"/>
          <w:marBottom w:val="0"/>
          <w:divBdr>
            <w:top w:val="none" w:sz="0" w:space="0" w:color="auto"/>
            <w:left w:val="none" w:sz="0" w:space="0" w:color="auto"/>
            <w:bottom w:val="none" w:sz="0" w:space="0" w:color="auto"/>
            <w:right w:val="none" w:sz="0" w:space="0" w:color="auto"/>
          </w:divBdr>
        </w:div>
        <w:div w:id="1941183943">
          <w:marLeft w:val="0"/>
          <w:marRight w:val="0"/>
          <w:marTop w:val="0"/>
          <w:marBottom w:val="0"/>
          <w:divBdr>
            <w:top w:val="none" w:sz="0" w:space="0" w:color="auto"/>
            <w:left w:val="none" w:sz="0" w:space="0" w:color="auto"/>
            <w:bottom w:val="none" w:sz="0" w:space="0" w:color="auto"/>
            <w:right w:val="none" w:sz="0" w:space="0" w:color="auto"/>
          </w:divBdr>
        </w:div>
        <w:div w:id="1673531459">
          <w:marLeft w:val="0"/>
          <w:marRight w:val="0"/>
          <w:marTop w:val="0"/>
          <w:marBottom w:val="0"/>
          <w:divBdr>
            <w:top w:val="none" w:sz="0" w:space="0" w:color="auto"/>
            <w:left w:val="none" w:sz="0" w:space="0" w:color="auto"/>
            <w:bottom w:val="none" w:sz="0" w:space="0" w:color="auto"/>
            <w:right w:val="none" w:sz="0" w:space="0" w:color="auto"/>
          </w:divBdr>
        </w:div>
        <w:div w:id="1847398670">
          <w:marLeft w:val="0"/>
          <w:marRight w:val="0"/>
          <w:marTop w:val="0"/>
          <w:marBottom w:val="0"/>
          <w:divBdr>
            <w:top w:val="none" w:sz="0" w:space="0" w:color="auto"/>
            <w:left w:val="none" w:sz="0" w:space="0" w:color="auto"/>
            <w:bottom w:val="none" w:sz="0" w:space="0" w:color="auto"/>
            <w:right w:val="none" w:sz="0" w:space="0" w:color="auto"/>
          </w:divBdr>
        </w:div>
        <w:div w:id="1704553642">
          <w:marLeft w:val="0"/>
          <w:marRight w:val="0"/>
          <w:marTop w:val="0"/>
          <w:marBottom w:val="0"/>
          <w:divBdr>
            <w:top w:val="none" w:sz="0" w:space="0" w:color="auto"/>
            <w:left w:val="none" w:sz="0" w:space="0" w:color="auto"/>
            <w:bottom w:val="none" w:sz="0" w:space="0" w:color="auto"/>
            <w:right w:val="none" w:sz="0" w:space="0" w:color="auto"/>
          </w:divBdr>
        </w:div>
        <w:div w:id="1825657397">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35668663">
          <w:marLeft w:val="0"/>
          <w:marRight w:val="0"/>
          <w:marTop w:val="0"/>
          <w:marBottom w:val="0"/>
          <w:divBdr>
            <w:top w:val="none" w:sz="0" w:space="0" w:color="auto"/>
            <w:left w:val="none" w:sz="0" w:space="0" w:color="auto"/>
            <w:bottom w:val="none" w:sz="0" w:space="0" w:color="auto"/>
            <w:right w:val="none" w:sz="0" w:space="0" w:color="auto"/>
          </w:divBdr>
        </w:div>
        <w:div w:id="236550332">
          <w:marLeft w:val="0"/>
          <w:marRight w:val="0"/>
          <w:marTop w:val="0"/>
          <w:marBottom w:val="0"/>
          <w:divBdr>
            <w:top w:val="none" w:sz="0" w:space="0" w:color="auto"/>
            <w:left w:val="none" w:sz="0" w:space="0" w:color="auto"/>
            <w:bottom w:val="none" w:sz="0" w:space="0" w:color="auto"/>
            <w:right w:val="none" w:sz="0" w:space="0" w:color="auto"/>
          </w:divBdr>
        </w:div>
        <w:div w:id="40249455">
          <w:marLeft w:val="0"/>
          <w:marRight w:val="0"/>
          <w:marTop w:val="0"/>
          <w:marBottom w:val="0"/>
          <w:divBdr>
            <w:top w:val="none" w:sz="0" w:space="0" w:color="auto"/>
            <w:left w:val="none" w:sz="0" w:space="0" w:color="auto"/>
            <w:bottom w:val="none" w:sz="0" w:space="0" w:color="auto"/>
            <w:right w:val="none" w:sz="0" w:space="0" w:color="auto"/>
          </w:divBdr>
        </w:div>
        <w:div w:id="1030376088">
          <w:marLeft w:val="0"/>
          <w:marRight w:val="0"/>
          <w:marTop w:val="0"/>
          <w:marBottom w:val="0"/>
          <w:divBdr>
            <w:top w:val="none" w:sz="0" w:space="0" w:color="auto"/>
            <w:left w:val="none" w:sz="0" w:space="0" w:color="auto"/>
            <w:bottom w:val="none" w:sz="0" w:space="0" w:color="auto"/>
            <w:right w:val="none" w:sz="0" w:space="0" w:color="auto"/>
          </w:divBdr>
        </w:div>
        <w:div w:id="1006976013">
          <w:marLeft w:val="0"/>
          <w:marRight w:val="0"/>
          <w:marTop w:val="0"/>
          <w:marBottom w:val="0"/>
          <w:divBdr>
            <w:top w:val="none" w:sz="0" w:space="0" w:color="auto"/>
            <w:left w:val="none" w:sz="0" w:space="0" w:color="auto"/>
            <w:bottom w:val="none" w:sz="0" w:space="0" w:color="auto"/>
            <w:right w:val="none" w:sz="0" w:space="0" w:color="auto"/>
          </w:divBdr>
        </w:div>
        <w:div w:id="1481578746">
          <w:marLeft w:val="0"/>
          <w:marRight w:val="0"/>
          <w:marTop w:val="0"/>
          <w:marBottom w:val="0"/>
          <w:divBdr>
            <w:top w:val="none" w:sz="0" w:space="0" w:color="auto"/>
            <w:left w:val="none" w:sz="0" w:space="0" w:color="auto"/>
            <w:bottom w:val="none" w:sz="0" w:space="0" w:color="auto"/>
            <w:right w:val="none" w:sz="0" w:space="0" w:color="auto"/>
          </w:divBdr>
        </w:div>
        <w:div w:id="908804439">
          <w:marLeft w:val="0"/>
          <w:marRight w:val="0"/>
          <w:marTop w:val="0"/>
          <w:marBottom w:val="0"/>
          <w:divBdr>
            <w:top w:val="none" w:sz="0" w:space="0" w:color="auto"/>
            <w:left w:val="none" w:sz="0" w:space="0" w:color="auto"/>
            <w:bottom w:val="none" w:sz="0" w:space="0" w:color="auto"/>
            <w:right w:val="none" w:sz="0" w:space="0" w:color="auto"/>
          </w:divBdr>
        </w:div>
        <w:div w:id="1110123515">
          <w:marLeft w:val="0"/>
          <w:marRight w:val="0"/>
          <w:marTop w:val="0"/>
          <w:marBottom w:val="0"/>
          <w:divBdr>
            <w:top w:val="none" w:sz="0" w:space="0" w:color="auto"/>
            <w:left w:val="none" w:sz="0" w:space="0" w:color="auto"/>
            <w:bottom w:val="none" w:sz="0" w:space="0" w:color="auto"/>
            <w:right w:val="none" w:sz="0" w:space="0" w:color="auto"/>
          </w:divBdr>
        </w:div>
        <w:div w:id="1505051184">
          <w:marLeft w:val="0"/>
          <w:marRight w:val="0"/>
          <w:marTop w:val="0"/>
          <w:marBottom w:val="0"/>
          <w:divBdr>
            <w:top w:val="none" w:sz="0" w:space="0" w:color="auto"/>
            <w:left w:val="none" w:sz="0" w:space="0" w:color="auto"/>
            <w:bottom w:val="none" w:sz="0" w:space="0" w:color="auto"/>
            <w:right w:val="none" w:sz="0" w:space="0" w:color="auto"/>
          </w:divBdr>
        </w:div>
        <w:div w:id="1379664479">
          <w:marLeft w:val="0"/>
          <w:marRight w:val="0"/>
          <w:marTop w:val="0"/>
          <w:marBottom w:val="0"/>
          <w:divBdr>
            <w:top w:val="none" w:sz="0" w:space="0" w:color="auto"/>
            <w:left w:val="none" w:sz="0" w:space="0" w:color="auto"/>
            <w:bottom w:val="none" w:sz="0" w:space="0" w:color="auto"/>
            <w:right w:val="none" w:sz="0" w:space="0" w:color="auto"/>
          </w:divBdr>
        </w:div>
        <w:div w:id="215315067">
          <w:marLeft w:val="0"/>
          <w:marRight w:val="0"/>
          <w:marTop w:val="0"/>
          <w:marBottom w:val="0"/>
          <w:divBdr>
            <w:top w:val="none" w:sz="0" w:space="0" w:color="auto"/>
            <w:left w:val="none" w:sz="0" w:space="0" w:color="auto"/>
            <w:bottom w:val="none" w:sz="0" w:space="0" w:color="auto"/>
            <w:right w:val="none" w:sz="0" w:space="0" w:color="auto"/>
          </w:divBdr>
        </w:div>
        <w:div w:id="161704236">
          <w:marLeft w:val="0"/>
          <w:marRight w:val="0"/>
          <w:marTop w:val="0"/>
          <w:marBottom w:val="0"/>
          <w:divBdr>
            <w:top w:val="none" w:sz="0" w:space="0" w:color="auto"/>
            <w:left w:val="none" w:sz="0" w:space="0" w:color="auto"/>
            <w:bottom w:val="none" w:sz="0" w:space="0" w:color="auto"/>
            <w:right w:val="none" w:sz="0" w:space="0" w:color="auto"/>
          </w:divBdr>
        </w:div>
        <w:div w:id="1616671633">
          <w:marLeft w:val="0"/>
          <w:marRight w:val="0"/>
          <w:marTop w:val="0"/>
          <w:marBottom w:val="0"/>
          <w:divBdr>
            <w:top w:val="none" w:sz="0" w:space="0" w:color="auto"/>
            <w:left w:val="none" w:sz="0" w:space="0" w:color="auto"/>
            <w:bottom w:val="none" w:sz="0" w:space="0" w:color="auto"/>
            <w:right w:val="none" w:sz="0" w:space="0" w:color="auto"/>
          </w:divBdr>
        </w:div>
        <w:div w:id="818503237">
          <w:marLeft w:val="0"/>
          <w:marRight w:val="0"/>
          <w:marTop w:val="0"/>
          <w:marBottom w:val="0"/>
          <w:divBdr>
            <w:top w:val="none" w:sz="0" w:space="0" w:color="auto"/>
            <w:left w:val="none" w:sz="0" w:space="0" w:color="auto"/>
            <w:bottom w:val="none" w:sz="0" w:space="0" w:color="auto"/>
            <w:right w:val="none" w:sz="0" w:space="0" w:color="auto"/>
          </w:divBdr>
        </w:div>
        <w:div w:id="503325320">
          <w:marLeft w:val="0"/>
          <w:marRight w:val="0"/>
          <w:marTop w:val="0"/>
          <w:marBottom w:val="0"/>
          <w:divBdr>
            <w:top w:val="none" w:sz="0" w:space="0" w:color="auto"/>
            <w:left w:val="none" w:sz="0" w:space="0" w:color="auto"/>
            <w:bottom w:val="none" w:sz="0" w:space="0" w:color="auto"/>
            <w:right w:val="none" w:sz="0" w:space="0" w:color="auto"/>
          </w:divBdr>
        </w:div>
        <w:div w:id="1053192286">
          <w:marLeft w:val="0"/>
          <w:marRight w:val="0"/>
          <w:marTop w:val="0"/>
          <w:marBottom w:val="0"/>
          <w:divBdr>
            <w:top w:val="none" w:sz="0" w:space="0" w:color="auto"/>
            <w:left w:val="none" w:sz="0" w:space="0" w:color="auto"/>
            <w:bottom w:val="none" w:sz="0" w:space="0" w:color="auto"/>
            <w:right w:val="none" w:sz="0" w:space="0" w:color="auto"/>
          </w:divBdr>
        </w:div>
        <w:div w:id="1698503660">
          <w:marLeft w:val="0"/>
          <w:marRight w:val="0"/>
          <w:marTop w:val="0"/>
          <w:marBottom w:val="0"/>
          <w:divBdr>
            <w:top w:val="none" w:sz="0" w:space="0" w:color="auto"/>
            <w:left w:val="none" w:sz="0" w:space="0" w:color="auto"/>
            <w:bottom w:val="none" w:sz="0" w:space="0" w:color="auto"/>
            <w:right w:val="none" w:sz="0" w:space="0" w:color="auto"/>
          </w:divBdr>
        </w:div>
        <w:div w:id="1263606987">
          <w:marLeft w:val="0"/>
          <w:marRight w:val="0"/>
          <w:marTop w:val="0"/>
          <w:marBottom w:val="0"/>
          <w:divBdr>
            <w:top w:val="none" w:sz="0" w:space="0" w:color="auto"/>
            <w:left w:val="none" w:sz="0" w:space="0" w:color="auto"/>
            <w:bottom w:val="none" w:sz="0" w:space="0" w:color="auto"/>
            <w:right w:val="none" w:sz="0" w:space="0" w:color="auto"/>
          </w:divBdr>
        </w:div>
        <w:div w:id="710109095">
          <w:marLeft w:val="0"/>
          <w:marRight w:val="0"/>
          <w:marTop w:val="0"/>
          <w:marBottom w:val="0"/>
          <w:divBdr>
            <w:top w:val="none" w:sz="0" w:space="0" w:color="auto"/>
            <w:left w:val="none" w:sz="0" w:space="0" w:color="auto"/>
            <w:bottom w:val="none" w:sz="0" w:space="0" w:color="auto"/>
            <w:right w:val="none" w:sz="0" w:space="0" w:color="auto"/>
          </w:divBdr>
        </w:div>
        <w:div w:id="684282079">
          <w:marLeft w:val="0"/>
          <w:marRight w:val="0"/>
          <w:marTop w:val="0"/>
          <w:marBottom w:val="0"/>
          <w:divBdr>
            <w:top w:val="none" w:sz="0" w:space="0" w:color="auto"/>
            <w:left w:val="none" w:sz="0" w:space="0" w:color="auto"/>
            <w:bottom w:val="none" w:sz="0" w:space="0" w:color="auto"/>
            <w:right w:val="none" w:sz="0" w:space="0" w:color="auto"/>
          </w:divBdr>
        </w:div>
        <w:div w:id="399518397">
          <w:marLeft w:val="0"/>
          <w:marRight w:val="0"/>
          <w:marTop w:val="0"/>
          <w:marBottom w:val="0"/>
          <w:divBdr>
            <w:top w:val="none" w:sz="0" w:space="0" w:color="auto"/>
            <w:left w:val="none" w:sz="0" w:space="0" w:color="auto"/>
            <w:bottom w:val="none" w:sz="0" w:space="0" w:color="auto"/>
            <w:right w:val="none" w:sz="0" w:space="0" w:color="auto"/>
          </w:divBdr>
        </w:div>
        <w:div w:id="852840196">
          <w:marLeft w:val="0"/>
          <w:marRight w:val="0"/>
          <w:marTop w:val="0"/>
          <w:marBottom w:val="0"/>
          <w:divBdr>
            <w:top w:val="none" w:sz="0" w:space="0" w:color="auto"/>
            <w:left w:val="none" w:sz="0" w:space="0" w:color="auto"/>
            <w:bottom w:val="none" w:sz="0" w:space="0" w:color="auto"/>
            <w:right w:val="none" w:sz="0" w:space="0" w:color="auto"/>
          </w:divBdr>
        </w:div>
        <w:div w:id="1763213069">
          <w:marLeft w:val="0"/>
          <w:marRight w:val="0"/>
          <w:marTop w:val="0"/>
          <w:marBottom w:val="0"/>
          <w:divBdr>
            <w:top w:val="none" w:sz="0" w:space="0" w:color="auto"/>
            <w:left w:val="none" w:sz="0" w:space="0" w:color="auto"/>
            <w:bottom w:val="none" w:sz="0" w:space="0" w:color="auto"/>
            <w:right w:val="none" w:sz="0" w:space="0" w:color="auto"/>
          </w:divBdr>
        </w:div>
        <w:div w:id="841118312">
          <w:marLeft w:val="0"/>
          <w:marRight w:val="0"/>
          <w:marTop w:val="0"/>
          <w:marBottom w:val="0"/>
          <w:divBdr>
            <w:top w:val="none" w:sz="0" w:space="0" w:color="auto"/>
            <w:left w:val="none" w:sz="0" w:space="0" w:color="auto"/>
            <w:bottom w:val="none" w:sz="0" w:space="0" w:color="auto"/>
            <w:right w:val="none" w:sz="0" w:space="0" w:color="auto"/>
          </w:divBdr>
        </w:div>
        <w:div w:id="705329542">
          <w:marLeft w:val="0"/>
          <w:marRight w:val="0"/>
          <w:marTop w:val="0"/>
          <w:marBottom w:val="0"/>
          <w:divBdr>
            <w:top w:val="none" w:sz="0" w:space="0" w:color="auto"/>
            <w:left w:val="none" w:sz="0" w:space="0" w:color="auto"/>
            <w:bottom w:val="none" w:sz="0" w:space="0" w:color="auto"/>
            <w:right w:val="none" w:sz="0" w:space="0" w:color="auto"/>
          </w:divBdr>
        </w:div>
        <w:div w:id="706681142">
          <w:marLeft w:val="0"/>
          <w:marRight w:val="0"/>
          <w:marTop w:val="0"/>
          <w:marBottom w:val="0"/>
          <w:divBdr>
            <w:top w:val="none" w:sz="0" w:space="0" w:color="auto"/>
            <w:left w:val="none" w:sz="0" w:space="0" w:color="auto"/>
            <w:bottom w:val="none" w:sz="0" w:space="0" w:color="auto"/>
            <w:right w:val="none" w:sz="0" w:space="0" w:color="auto"/>
          </w:divBdr>
        </w:div>
        <w:div w:id="934745979">
          <w:marLeft w:val="0"/>
          <w:marRight w:val="0"/>
          <w:marTop w:val="0"/>
          <w:marBottom w:val="0"/>
          <w:divBdr>
            <w:top w:val="none" w:sz="0" w:space="0" w:color="auto"/>
            <w:left w:val="none" w:sz="0" w:space="0" w:color="auto"/>
            <w:bottom w:val="none" w:sz="0" w:space="0" w:color="auto"/>
            <w:right w:val="none" w:sz="0" w:space="0" w:color="auto"/>
          </w:divBdr>
        </w:div>
        <w:div w:id="1213927765">
          <w:marLeft w:val="0"/>
          <w:marRight w:val="0"/>
          <w:marTop w:val="0"/>
          <w:marBottom w:val="0"/>
          <w:divBdr>
            <w:top w:val="none" w:sz="0" w:space="0" w:color="auto"/>
            <w:left w:val="none" w:sz="0" w:space="0" w:color="auto"/>
            <w:bottom w:val="none" w:sz="0" w:space="0" w:color="auto"/>
            <w:right w:val="none" w:sz="0" w:space="0" w:color="auto"/>
          </w:divBdr>
        </w:div>
        <w:div w:id="1843542260">
          <w:marLeft w:val="0"/>
          <w:marRight w:val="0"/>
          <w:marTop w:val="0"/>
          <w:marBottom w:val="0"/>
          <w:divBdr>
            <w:top w:val="none" w:sz="0" w:space="0" w:color="auto"/>
            <w:left w:val="none" w:sz="0" w:space="0" w:color="auto"/>
            <w:bottom w:val="none" w:sz="0" w:space="0" w:color="auto"/>
            <w:right w:val="none" w:sz="0" w:space="0" w:color="auto"/>
          </w:divBdr>
        </w:div>
        <w:div w:id="296497646">
          <w:marLeft w:val="0"/>
          <w:marRight w:val="0"/>
          <w:marTop w:val="0"/>
          <w:marBottom w:val="0"/>
          <w:divBdr>
            <w:top w:val="none" w:sz="0" w:space="0" w:color="auto"/>
            <w:left w:val="none" w:sz="0" w:space="0" w:color="auto"/>
            <w:bottom w:val="none" w:sz="0" w:space="0" w:color="auto"/>
            <w:right w:val="none" w:sz="0" w:space="0" w:color="auto"/>
          </w:divBdr>
        </w:div>
        <w:div w:id="2093238357">
          <w:marLeft w:val="0"/>
          <w:marRight w:val="0"/>
          <w:marTop w:val="0"/>
          <w:marBottom w:val="0"/>
          <w:divBdr>
            <w:top w:val="none" w:sz="0" w:space="0" w:color="auto"/>
            <w:left w:val="none" w:sz="0" w:space="0" w:color="auto"/>
            <w:bottom w:val="none" w:sz="0" w:space="0" w:color="auto"/>
            <w:right w:val="none" w:sz="0" w:space="0" w:color="auto"/>
          </w:divBdr>
        </w:div>
        <w:div w:id="1989164098">
          <w:marLeft w:val="0"/>
          <w:marRight w:val="0"/>
          <w:marTop w:val="0"/>
          <w:marBottom w:val="0"/>
          <w:divBdr>
            <w:top w:val="none" w:sz="0" w:space="0" w:color="auto"/>
            <w:left w:val="none" w:sz="0" w:space="0" w:color="auto"/>
            <w:bottom w:val="none" w:sz="0" w:space="0" w:color="auto"/>
            <w:right w:val="none" w:sz="0" w:space="0" w:color="auto"/>
          </w:divBdr>
        </w:div>
        <w:div w:id="1059062088">
          <w:marLeft w:val="0"/>
          <w:marRight w:val="0"/>
          <w:marTop w:val="0"/>
          <w:marBottom w:val="0"/>
          <w:divBdr>
            <w:top w:val="none" w:sz="0" w:space="0" w:color="auto"/>
            <w:left w:val="none" w:sz="0" w:space="0" w:color="auto"/>
            <w:bottom w:val="none" w:sz="0" w:space="0" w:color="auto"/>
            <w:right w:val="none" w:sz="0" w:space="0" w:color="auto"/>
          </w:divBdr>
        </w:div>
        <w:div w:id="608051602">
          <w:marLeft w:val="0"/>
          <w:marRight w:val="0"/>
          <w:marTop w:val="0"/>
          <w:marBottom w:val="0"/>
          <w:divBdr>
            <w:top w:val="none" w:sz="0" w:space="0" w:color="auto"/>
            <w:left w:val="none" w:sz="0" w:space="0" w:color="auto"/>
            <w:bottom w:val="none" w:sz="0" w:space="0" w:color="auto"/>
            <w:right w:val="none" w:sz="0" w:space="0" w:color="auto"/>
          </w:divBdr>
        </w:div>
        <w:div w:id="1821382329">
          <w:marLeft w:val="0"/>
          <w:marRight w:val="0"/>
          <w:marTop w:val="0"/>
          <w:marBottom w:val="0"/>
          <w:divBdr>
            <w:top w:val="none" w:sz="0" w:space="0" w:color="auto"/>
            <w:left w:val="none" w:sz="0" w:space="0" w:color="auto"/>
            <w:bottom w:val="none" w:sz="0" w:space="0" w:color="auto"/>
            <w:right w:val="none" w:sz="0" w:space="0" w:color="auto"/>
          </w:divBdr>
        </w:div>
        <w:div w:id="1213730257">
          <w:marLeft w:val="0"/>
          <w:marRight w:val="0"/>
          <w:marTop w:val="0"/>
          <w:marBottom w:val="0"/>
          <w:divBdr>
            <w:top w:val="none" w:sz="0" w:space="0" w:color="auto"/>
            <w:left w:val="none" w:sz="0" w:space="0" w:color="auto"/>
            <w:bottom w:val="none" w:sz="0" w:space="0" w:color="auto"/>
            <w:right w:val="none" w:sz="0" w:space="0" w:color="auto"/>
          </w:divBdr>
        </w:div>
        <w:div w:id="304698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cbi.nlm.nih.gov/pubmed/?term=Grabenw%C3%B6ger%20M%5BAuthor%5D&amp;cauthor=true&amp;cauthor_uid=25173340" TargetMode="External"/><Relationship Id="rId21" Type="http://schemas.openxmlformats.org/officeDocument/2006/relationships/hyperlink" Target="http://www.ncbi.nlm.nih.gov/pubmed/?term=Haverich%20A%5BAuthor%5D&amp;cauthor=true&amp;cauthor_uid=25173340" TargetMode="External"/><Relationship Id="rId22" Type="http://schemas.openxmlformats.org/officeDocument/2006/relationships/hyperlink" Target="http://www.ncbi.nlm.nih.gov/pubmed/?term=Iung%20B%5BAuthor%5D&amp;cauthor=true&amp;cauthor_uid=25173340" TargetMode="External"/><Relationship Id="rId23" Type="http://schemas.openxmlformats.org/officeDocument/2006/relationships/hyperlink" Target="http://www.ncbi.nlm.nih.gov/pubmed/?term=Manolis%20AJ%5BAuthor%5D&amp;cauthor=true&amp;cauthor_uid=25173340" TargetMode="External"/><Relationship Id="rId24" Type="http://schemas.openxmlformats.org/officeDocument/2006/relationships/hyperlink" Target="http://www.ncbi.nlm.nih.gov/pubmed/?term=Meijboom%20F%5BAuthor%5D&amp;cauthor=true&amp;cauthor_uid=25173340" TargetMode="External"/><Relationship Id="rId25" Type="http://schemas.openxmlformats.org/officeDocument/2006/relationships/hyperlink" Target="http://www.ncbi.nlm.nih.gov/pubmed/?term=Nienaber%20CA%5BAuthor%5D&amp;cauthor=true&amp;cauthor_uid=25173340" TargetMode="External"/><Relationship Id="rId26" Type="http://schemas.openxmlformats.org/officeDocument/2006/relationships/hyperlink" Target="http://www.ncbi.nlm.nih.gov/pubmed/?term=Roffi%20M%5BAuthor%5D&amp;cauthor=true&amp;cauthor_uid=25173340" TargetMode="External"/><Relationship Id="rId27" Type="http://schemas.openxmlformats.org/officeDocument/2006/relationships/hyperlink" Target="http://www.ncbi.nlm.nih.gov/pubmed/?term=Rousseau%20H%5BAuthor%5D&amp;cauthor=true&amp;cauthor_uid=25173340" TargetMode="External"/><Relationship Id="rId28" Type="http://schemas.openxmlformats.org/officeDocument/2006/relationships/hyperlink" Target="http://www.ncbi.nlm.nih.gov/pubmed/?term=Sechtem%20U%5BAuthor%5D&amp;cauthor=true&amp;cauthor_uid=25173340" TargetMode="External"/><Relationship Id="rId29" Type="http://schemas.openxmlformats.org/officeDocument/2006/relationships/hyperlink" Target="http://www.ncbi.nlm.nih.gov/pubmed/?term=Sirnes%20PA%5BAuthor%5D&amp;cauthor=true&amp;cauthor_uid=2517334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cbi.nlm.nih.gov/pubmed/?term=Allmen%20RS%5BAuthor%5D&amp;cauthor=true&amp;cauthor_uid=25173340" TargetMode="External"/><Relationship Id="rId31" Type="http://schemas.openxmlformats.org/officeDocument/2006/relationships/hyperlink" Target="http://www.ncbi.nlm.nih.gov/pubmed/?term=Vrints%20CJ%5BAuthor%5D&amp;cauthor=true&amp;cauthor_uid=25173340" TargetMode="External"/><Relationship Id="rId32" Type="http://schemas.openxmlformats.org/officeDocument/2006/relationships/hyperlink" Target="http://www.ncbi.nlm.nih.gov/pubmed/?term=ESC%20Committee%20for%20Practice%20Guidelines%5BCorporate%20Author%5D" TargetMode="External"/><Relationship Id="rId9" Type="http://schemas.openxmlformats.org/officeDocument/2006/relationships/hyperlink" Target="mailto:berrios.md@gmail.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png"/><Relationship Id="rId34" Type="http://schemas.openxmlformats.org/officeDocument/2006/relationships/image" Target="media/image2.png"/><Relationship Id="rId35" Type="http://schemas.openxmlformats.org/officeDocument/2006/relationships/image" Target="media/image3.png"/><Relationship Id="rId36" Type="http://schemas.openxmlformats.org/officeDocument/2006/relationships/image" Target="media/image4.png"/><Relationship Id="rId10" Type="http://schemas.openxmlformats.org/officeDocument/2006/relationships/hyperlink" Target="http://www.ncbi.nlm.nih.gov/pubmed/?term=Erbel%20R%5BAuthor%5D&amp;cauthor=true&amp;cauthor_uid=25173340" TargetMode="External"/><Relationship Id="rId11" Type="http://schemas.openxmlformats.org/officeDocument/2006/relationships/hyperlink" Target="http://www.ncbi.nlm.nih.gov/pubmed/?term=Aboyans%20V%5BAuthor%5D&amp;cauthor=true&amp;cauthor_uid=25173340" TargetMode="External"/><Relationship Id="rId12" Type="http://schemas.openxmlformats.org/officeDocument/2006/relationships/hyperlink" Target="http://www.ncbi.nlm.nih.gov/pubmed/?term=Boileau%20C%5BAuthor%5D&amp;cauthor=true&amp;cauthor_uid=25173340" TargetMode="External"/><Relationship Id="rId13" Type="http://schemas.openxmlformats.org/officeDocument/2006/relationships/hyperlink" Target="http://www.ncbi.nlm.nih.gov/pubmed/?term=Bossone%20E%5BAuthor%5D&amp;cauthor=true&amp;cauthor_uid=25173340" TargetMode="External"/><Relationship Id="rId14" Type="http://schemas.openxmlformats.org/officeDocument/2006/relationships/hyperlink" Target="http://www.ncbi.nlm.nih.gov/pubmed/?term=Bartolomeo%20RD%5BAuthor%5D&amp;cauthor=true&amp;cauthor_uid=25173340" TargetMode="External"/><Relationship Id="rId15" Type="http://schemas.openxmlformats.org/officeDocument/2006/relationships/hyperlink" Target="http://www.ncbi.nlm.nih.gov/pubmed/?term=Eggebrecht%20H%5BAuthor%5D&amp;cauthor=true&amp;cauthor_uid=25173340" TargetMode="External"/><Relationship Id="rId16" Type="http://schemas.openxmlformats.org/officeDocument/2006/relationships/hyperlink" Target="http://www.ncbi.nlm.nih.gov/pubmed/?term=Evangelista%20A%5BAuthor%5D&amp;cauthor=true&amp;cauthor_uid=25173340" TargetMode="External"/><Relationship Id="rId17" Type="http://schemas.openxmlformats.org/officeDocument/2006/relationships/hyperlink" Target="http://www.ncbi.nlm.nih.gov/pubmed/?term=Falk%20V%5BAuthor%5D&amp;cauthor=true&amp;cauthor_uid=25173340" TargetMode="External"/><Relationship Id="rId18" Type="http://schemas.openxmlformats.org/officeDocument/2006/relationships/hyperlink" Target="http://www.ncbi.nlm.nih.gov/pubmed/?term=Frank%20H%5BAuthor%5D&amp;cauthor=true&amp;cauthor_uid=25173340" TargetMode="External"/><Relationship Id="rId19" Type="http://schemas.openxmlformats.org/officeDocument/2006/relationships/hyperlink" Target="http://www.ncbi.nlm.nih.gov/pubmed/?term=Gaemperli%20O%5BAuthor%5D&amp;cauthor=true&amp;cauthor_uid=25173340" TargetMode="External"/><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40" Type="http://schemas.openxmlformats.org/officeDocument/2006/relationships/image" Target="media/image8.jpeg"/><Relationship Id="rId41" Type="http://schemas.openxmlformats.org/officeDocument/2006/relationships/image" Target="media/image9.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3E0B5-005F-0241-89C5-B6947CAD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9767</Words>
  <Characters>55675</Characters>
  <Application>Microsoft Macintosh Word</Application>
  <DocSecurity>0</DocSecurity>
  <Lines>463</Lines>
  <Paragraphs>130</Paragraphs>
  <ScaleCrop>false</ScaleCrop>
  <HeadingPairs>
    <vt:vector size="4" baseType="variant">
      <vt:variant>
        <vt:lpstr>Título</vt:lpstr>
      </vt:variant>
      <vt:variant>
        <vt:i4>1</vt:i4>
      </vt:variant>
      <vt:variant>
        <vt:lpstr>标题</vt:lpstr>
      </vt:variant>
      <vt:variant>
        <vt:i4>23</vt:i4>
      </vt:variant>
    </vt:vector>
  </HeadingPairs>
  <TitlesOfParts>
    <vt:vector size="24" baseType="lpstr">
      <vt:lpstr/>
      <vt:lpstr>INTRODUCTION</vt:lpstr>
      <vt:lpstr>CMR</vt:lpstr>
      <vt:lpstr>    Measurements of volumes and ventricular mass</vt:lpstr>
      <vt:lpstr>    Diastolic function evaluation</vt:lpstr>
      <vt:lpstr>    Ruling out ischemic cardiomyopathy</vt:lpstr>
      <vt:lpstr>    Evaluation of vascular disease</vt:lpstr>
      <vt:lpstr>    Detection of intramyocardial fibrosis</vt:lpstr>
      <vt:lpstr>    Diagnosis of secondary causes of hypertension</vt:lpstr>
      <vt:lpstr>CT</vt:lpstr>
      <vt:lpstr>    Coronary artery evaluation</vt:lpstr>
      <vt:lpstr>    Coronary calcium</vt:lpstr>
      <vt:lpstr>    Ventricular volume and mass quantification</vt:lpstr>
      <vt:lpstr>    Vascular disease evaluation</vt:lpstr>
      <vt:lpstr>    Diagnosis of causes of secondary hypertension</vt:lpstr>
      <vt:lpstr>NUCLEAR CARDIOLOGY</vt:lpstr>
      <vt:lpstr>    Myocardial perfusion evaluation</vt:lpstr>
      <vt:lpstr>    Evaluation of ventricular function</vt:lpstr>
      <vt:lpstr>    Evaluation of endothelial lesion</vt:lpstr>
      <vt:lpstr>    Sympathetic innervation</vt:lpstr>
      <vt:lpstr>    Evaluation of causes of secondary hypertension</vt:lpstr>
      <vt:lpstr>CONCLUSION</vt:lpstr>
      <vt:lpstr/>
      <vt:lpstr>REFERENCES</vt:lpstr>
    </vt:vector>
  </TitlesOfParts>
  <Company/>
  <LinksUpToDate>false</LinksUpToDate>
  <CharactersWithSpaces>65312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Mancera Cardós</dc:creator>
  <cp:lastModifiedBy>NA MA</cp:lastModifiedBy>
  <cp:revision>2</cp:revision>
  <dcterms:created xsi:type="dcterms:W3CDTF">2015-03-04T17:20:00Z</dcterms:created>
  <dcterms:modified xsi:type="dcterms:W3CDTF">2015-03-04T17:20:00Z</dcterms:modified>
</cp:coreProperties>
</file>