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3E" w:rsidRPr="009662F4" w:rsidRDefault="00A9103E" w:rsidP="00E56DF8">
      <w:pPr>
        <w:pStyle w:val="NormalWeb"/>
        <w:spacing w:before="0" w:beforeAutospacing="0" w:after="0" w:afterAutospacing="0" w:line="360" w:lineRule="auto"/>
        <w:jc w:val="both"/>
        <w:rPr>
          <w:rFonts w:ascii="Book Antiqua" w:hAnsi="Book Antiqua"/>
          <w:b/>
          <w:lang w:val="en-US" w:eastAsia="zh-CN"/>
        </w:rPr>
      </w:pPr>
      <w:r w:rsidRPr="009662F4">
        <w:rPr>
          <w:rFonts w:ascii="Book Antiqua" w:hAnsi="Book Antiqua"/>
          <w:b/>
          <w:lang w:val="en-US" w:eastAsia="zh-CN"/>
        </w:rPr>
        <w:t>Name of journal: World Journal of Gastrointestinal Endoscopy</w:t>
      </w:r>
    </w:p>
    <w:p w:rsidR="00A9103E" w:rsidRPr="009662F4" w:rsidRDefault="00A9103E" w:rsidP="00E56DF8">
      <w:pPr>
        <w:pStyle w:val="NormalWeb"/>
        <w:spacing w:before="0" w:beforeAutospacing="0" w:after="0" w:afterAutospacing="0" w:line="360" w:lineRule="auto"/>
        <w:jc w:val="both"/>
        <w:rPr>
          <w:rFonts w:ascii="Book Antiqua" w:hAnsi="Book Antiqua"/>
          <w:b/>
          <w:lang w:val="en-US" w:eastAsia="zh-CN"/>
        </w:rPr>
      </w:pPr>
      <w:r w:rsidRPr="009662F4">
        <w:rPr>
          <w:rFonts w:ascii="Book Antiqua" w:hAnsi="Book Antiqua"/>
          <w:b/>
          <w:lang w:val="en-US" w:eastAsia="zh-CN"/>
        </w:rPr>
        <w:t xml:space="preserve">ESPS Manuscript NO: </w:t>
      </w:r>
      <w:r w:rsidRPr="009662F4">
        <w:rPr>
          <w:rFonts w:ascii="Book Antiqua" w:hAnsi="Book Antiqua" w:hint="eastAsia"/>
          <w:b/>
          <w:lang w:val="en-US" w:eastAsia="zh-CN"/>
        </w:rPr>
        <w:t>14398</w:t>
      </w:r>
    </w:p>
    <w:p w:rsidR="00E56DF8" w:rsidRPr="009662F4" w:rsidRDefault="00A9103E" w:rsidP="00E56DF8">
      <w:pPr>
        <w:autoSpaceDE w:val="0"/>
        <w:autoSpaceDN w:val="0"/>
        <w:adjustRightInd w:val="0"/>
        <w:snapToGrid w:val="0"/>
        <w:spacing w:after="0" w:line="360" w:lineRule="auto"/>
        <w:rPr>
          <w:rFonts w:ascii="Book Antiqua" w:hAnsi="Book Antiqua"/>
          <w:b/>
          <w:lang w:val="en-US" w:eastAsia="zh-CN"/>
        </w:rPr>
      </w:pPr>
      <w:r w:rsidRPr="009662F4">
        <w:rPr>
          <w:rFonts w:ascii="Book Antiqua" w:hAnsi="Book Antiqua"/>
          <w:b/>
          <w:sz w:val="24"/>
          <w:szCs w:val="24"/>
          <w:lang w:val="en-US" w:eastAsia="zh-CN"/>
        </w:rPr>
        <w:t xml:space="preserve">Columns: </w:t>
      </w:r>
      <w:r w:rsidR="00E56DF8" w:rsidRPr="009662F4">
        <w:rPr>
          <w:rFonts w:ascii="Book Antiqua" w:hAnsi="Book Antiqua"/>
          <w:b/>
          <w:sz w:val="24"/>
          <w:szCs w:val="24"/>
          <w:lang w:val="en-US" w:eastAsia="zh-CN"/>
        </w:rPr>
        <w:t>ORIGINAL ARTICLE</w:t>
      </w:r>
    </w:p>
    <w:p w:rsidR="00E56DF8" w:rsidRPr="009662F4" w:rsidRDefault="00E56DF8" w:rsidP="00E56DF8">
      <w:pPr>
        <w:pStyle w:val="NormalWeb"/>
        <w:spacing w:before="0" w:beforeAutospacing="0" w:after="0" w:afterAutospacing="0" w:line="360" w:lineRule="auto"/>
        <w:jc w:val="both"/>
        <w:rPr>
          <w:rFonts w:ascii="Book Antiqua" w:hAnsi="Book Antiqua"/>
          <w:b/>
          <w:lang w:val="en-US" w:eastAsia="zh-CN"/>
        </w:rPr>
      </w:pPr>
    </w:p>
    <w:p w:rsidR="00A9103E" w:rsidRPr="009662F4" w:rsidRDefault="00A9103E" w:rsidP="00E56DF8">
      <w:pPr>
        <w:pStyle w:val="NormalWeb"/>
        <w:spacing w:before="0" w:beforeAutospacing="0" w:after="0" w:afterAutospacing="0" w:line="360" w:lineRule="auto"/>
        <w:jc w:val="both"/>
        <w:rPr>
          <w:rFonts w:ascii="Book Antiqua" w:hAnsi="Book Antiqua"/>
          <w:b/>
          <w:i/>
          <w:lang w:val="en-US" w:eastAsia="zh-CN"/>
        </w:rPr>
      </w:pPr>
      <w:r w:rsidRPr="009662F4">
        <w:rPr>
          <w:rFonts w:ascii="Book Antiqua" w:hAnsi="Book Antiqua"/>
          <w:b/>
          <w:i/>
          <w:lang w:val="en-US" w:eastAsia="zh-CN"/>
        </w:rPr>
        <w:t>Retrospective Study</w:t>
      </w:r>
    </w:p>
    <w:p w:rsidR="00A9103E" w:rsidRPr="009662F4" w:rsidRDefault="00A9103E" w:rsidP="00A9103E">
      <w:pPr>
        <w:pStyle w:val="NormalWeb"/>
        <w:spacing w:before="0" w:beforeAutospacing="0" w:after="0" w:afterAutospacing="0" w:line="360" w:lineRule="auto"/>
        <w:jc w:val="both"/>
        <w:rPr>
          <w:rFonts w:ascii="Book Antiqua" w:hAnsi="Book Antiqua"/>
          <w:b/>
          <w:lang w:val="en-US" w:eastAsia="zh-CN"/>
        </w:rPr>
      </w:pPr>
    </w:p>
    <w:p w:rsidR="00D93B39" w:rsidRPr="009662F4" w:rsidRDefault="00CA0B05" w:rsidP="00A9103E">
      <w:pPr>
        <w:pStyle w:val="NormalWeb"/>
        <w:spacing w:before="0" w:beforeAutospacing="0" w:after="0" w:afterAutospacing="0" w:line="360" w:lineRule="auto"/>
        <w:jc w:val="both"/>
        <w:rPr>
          <w:rFonts w:ascii="Book Antiqua" w:hAnsi="Book Antiqua"/>
          <w:b/>
          <w:lang w:val="en-US"/>
        </w:rPr>
      </w:pPr>
      <w:r w:rsidRPr="009662F4">
        <w:rPr>
          <w:rFonts w:ascii="Book Antiqua" w:hAnsi="Book Antiqua"/>
          <w:b/>
          <w:lang w:val="en-US"/>
        </w:rPr>
        <w:t>R</w:t>
      </w:r>
      <w:r w:rsidR="00A9103E" w:rsidRPr="009662F4">
        <w:rPr>
          <w:rFonts w:ascii="Book Antiqua" w:hAnsi="Book Antiqua"/>
          <w:b/>
          <w:lang w:val="en-US"/>
        </w:rPr>
        <w:t>e-bleeding events in patients with obscure gastrointestinal bleeding after negative capsule endoscopy</w:t>
      </w:r>
    </w:p>
    <w:p w:rsidR="00D93B39" w:rsidRPr="009662F4" w:rsidRDefault="00D93B39" w:rsidP="00A9103E">
      <w:pPr>
        <w:pStyle w:val="NormalWeb"/>
        <w:spacing w:before="0" w:beforeAutospacing="0" w:after="0" w:afterAutospacing="0" w:line="360" w:lineRule="auto"/>
        <w:jc w:val="both"/>
        <w:rPr>
          <w:rFonts w:ascii="Book Antiqua" w:hAnsi="Book Antiqua"/>
          <w:b/>
          <w:lang w:val="en-US" w:eastAsia="zh-CN"/>
        </w:rPr>
      </w:pPr>
    </w:p>
    <w:p w:rsidR="00D93B39" w:rsidRPr="009662F4" w:rsidRDefault="00E56DF8" w:rsidP="00A9103E">
      <w:pPr>
        <w:pStyle w:val="NormalWeb"/>
        <w:spacing w:before="0" w:beforeAutospacing="0" w:after="0" w:afterAutospacing="0" w:line="360" w:lineRule="auto"/>
        <w:jc w:val="both"/>
        <w:rPr>
          <w:rFonts w:ascii="Book Antiqua" w:eastAsia="Arial Unicode MS" w:hAnsi="Book Antiqua" w:cs="Arial Unicode MS"/>
          <w:lang w:val="en-US" w:eastAsia="zh-CN"/>
        </w:rPr>
      </w:pPr>
      <w:r w:rsidRPr="009662F4">
        <w:rPr>
          <w:rFonts w:ascii="Book Antiqua" w:hAnsi="Book Antiqua"/>
        </w:rPr>
        <w:t>Magalhães-Costa</w:t>
      </w:r>
      <w:r w:rsidRPr="009662F4">
        <w:rPr>
          <w:rFonts w:ascii="Book Antiqua" w:hAnsi="Book Antiqua"/>
          <w:lang w:val="en-US"/>
        </w:rPr>
        <w:t xml:space="preserve"> </w:t>
      </w:r>
      <w:r w:rsidRPr="009662F4">
        <w:rPr>
          <w:rFonts w:ascii="Book Antiqua" w:hAnsi="Book Antiqua" w:hint="eastAsia"/>
          <w:lang w:val="en-US" w:eastAsia="zh-CN"/>
        </w:rPr>
        <w:t>P</w:t>
      </w:r>
      <w:r w:rsidRPr="009662F4">
        <w:rPr>
          <w:rFonts w:ascii="Book Antiqua" w:hAnsi="Book Antiqua" w:hint="eastAsia"/>
          <w:i/>
          <w:lang w:val="en-US" w:eastAsia="zh-CN"/>
        </w:rPr>
        <w:t xml:space="preserve"> et al</w:t>
      </w:r>
      <w:r w:rsidRPr="009662F4">
        <w:rPr>
          <w:rFonts w:ascii="Book Antiqua" w:hAnsi="Book Antiqua" w:hint="eastAsia"/>
          <w:lang w:val="en-US" w:eastAsia="zh-CN"/>
        </w:rPr>
        <w:t xml:space="preserve">. </w:t>
      </w:r>
      <w:r w:rsidR="00CA0B05" w:rsidRPr="009662F4">
        <w:rPr>
          <w:rFonts w:ascii="Book Antiqua" w:hAnsi="Book Antiqua"/>
          <w:lang w:val="en-US"/>
        </w:rPr>
        <w:t xml:space="preserve">A </w:t>
      </w:r>
      <w:r w:rsidR="00A9103E" w:rsidRPr="009662F4">
        <w:rPr>
          <w:rFonts w:ascii="Book Antiqua" w:hAnsi="Book Antiqua"/>
          <w:lang w:val="en-US"/>
        </w:rPr>
        <w:t>long-term follow-up study</w:t>
      </w:r>
      <w:r w:rsidR="00A9103E" w:rsidRPr="009662F4">
        <w:rPr>
          <w:rFonts w:ascii="Book Antiqua" w:eastAsia="Arial Unicode MS" w:hAnsi="Book Antiqua" w:cs="Arial Unicode MS"/>
          <w:lang w:val="en-US"/>
        </w:rPr>
        <w:t xml:space="preserve"> </w:t>
      </w:r>
      <w:r w:rsidRPr="009662F4">
        <w:rPr>
          <w:rFonts w:ascii="Book Antiqua" w:eastAsia="Arial Unicode MS" w:hAnsi="Book Antiqua" w:cs="Arial Unicode MS" w:hint="eastAsia"/>
          <w:lang w:val="en-US" w:eastAsia="zh-CN"/>
        </w:rPr>
        <w:t xml:space="preserve">for </w:t>
      </w:r>
      <w:r w:rsidRPr="009662F4">
        <w:rPr>
          <w:rFonts w:ascii="Book Antiqua" w:hAnsi="Book Antiqua" w:hint="eastAsia"/>
          <w:lang w:val="en-US" w:eastAsia="zh-CN"/>
        </w:rPr>
        <w:t>r</w:t>
      </w:r>
      <w:r w:rsidRPr="009662F4">
        <w:rPr>
          <w:rFonts w:ascii="Book Antiqua" w:hAnsi="Book Antiqua"/>
          <w:lang w:val="en-US"/>
        </w:rPr>
        <w:t>e-bleeding events</w:t>
      </w:r>
    </w:p>
    <w:p w:rsidR="00D93B39" w:rsidRPr="009662F4" w:rsidRDefault="00D93B39" w:rsidP="00A9103E">
      <w:pPr>
        <w:pStyle w:val="NormalWeb"/>
        <w:spacing w:before="0" w:beforeAutospacing="0" w:after="0" w:afterAutospacing="0" w:line="360" w:lineRule="auto"/>
        <w:jc w:val="both"/>
        <w:rPr>
          <w:rFonts w:ascii="Book Antiqua" w:hAnsi="Book Antiqua"/>
          <w:b/>
          <w:lang w:val="en-US" w:eastAsia="zh-CN"/>
        </w:rPr>
      </w:pPr>
    </w:p>
    <w:p w:rsidR="00A9103E" w:rsidRPr="009662F4" w:rsidRDefault="00A9103E" w:rsidP="00A9103E">
      <w:pPr>
        <w:pStyle w:val="NormalWeb"/>
        <w:spacing w:before="0" w:beforeAutospacing="0" w:after="0" w:afterAutospacing="0" w:line="360" w:lineRule="auto"/>
        <w:jc w:val="both"/>
        <w:rPr>
          <w:rFonts w:ascii="Book Antiqua" w:hAnsi="Book Antiqua"/>
          <w:lang w:val="en-US" w:eastAsia="zh-CN"/>
        </w:rPr>
      </w:pPr>
      <w:r w:rsidRPr="009662F4">
        <w:rPr>
          <w:rFonts w:ascii="Book Antiqua" w:hAnsi="Book Antiqua"/>
        </w:rPr>
        <w:t>Pedro Magalhães-Costa</w:t>
      </w:r>
      <w:r w:rsidRPr="009662F4">
        <w:rPr>
          <w:rFonts w:ascii="Book Antiqua" w:hAnsi="Book Antiqua" w:hint="eastAsia"/>
          <w:lang w:eastAsia="zh-CN"/>
        </w:rPr>
        <w:t xml:space="preserve">, </w:t>
      </w:r>
      <w:r w:rsidRPr="009662F4">
        <w:rPr>
          <w:rFonts w:ascii="Book Antiqua" w:hAnsi="Book Antiqua"/>
        </w:rPr>
        <w:t>Miguel Bispo, Sofia Santos,</w:t>
      </w:r>
      <w:r w:rsidRPr="009662F4">
        <w:rPr>
          <w:rFonts w:ascii="Book Antiqua" w:hAnsi="Book Antiqua" w:hint="eastAsia"/>
          <w:lang w:eastAsia="zh-CN"/>
        </w:rPr>
        <w:t xml:space="preserve"> </w:t>
      </w:r>
      <w:r w:rsidRPr="009662F4">
        <w:rPr>
          <w:rFonts w:ascii="Book Antiqua" w:hAnsi="Book Antiqua"/>
        </w:rPr>
        <w:t>Gilberto Couto,</w:t>
      </w:r>
      <w:r w:rsidRPr="009662F4">
        <w:rPr>
          <w:rFonts w:ascii="Book Antiqua" w:hAnsi="Book Antiqua" w:hint="eastAsia"/>
          <w:lang w:eastAsia="zh-CN"/>
        </w:rPr>
        <w:t xml:space="preserve"> </w:t>
      </w:r>
      <w:r w:rsidRPr="009662F4">
        <w:rPr>
          <w:rFonts w:ascii="Book Antiqua" w:hAnsi="Book Antiqua"/>
        </w:rPr>
        <w:t>Leopoldo Matos, Cristina Chagas</w:t>
      </w:r>
    </w:p>
    <w:p w:rsidR="00E56DF8" w:rsidRPr="009662F4" w:rsidRDefault="00E56DF8" w:rsidP="00A9103E">
      <w:pPr>
        <w:spacing w:after="0" w:line="360" w:lineRule="auto"/>
        <w:jc w:val="both"/>
        <w:rPr>
          <w:rFonts w:ascii="Book Antiqua" w:hAnsi="Book Antiqua"/>
          <w:sz w:val="24"/>
          <w:szCs w:val="24"/>
          <w:lang w:val="en-US" w:eastAsia="zh-CN"/>
        </w:rPr>
      </w:pPr>
    </w:p>
    <w:p w:rsidR="00D93B39" w:rsidRPr="009662F4" w:rsidRDefault="00E56DF8" w:rsidP="00E56DF8">
      <w:pPr>
        <w:pStyle w:val="NormalWeb"/>
        <w:spacing w:before="0" w:beforeAutospacing="0" w:after="0" w:afterAutospacing="0" w:line="360" w:lineRule="auto"/>
        <w:jc w:val="both"/>
        <w:rPr>
          <w:rFonts w:ascii="Book Antiqua" w:hAnsi="Book Antiqua"/>
          <w:lang w:val="en-US" w:eastAsia="zh-CN"/>
        </w:rPr>
      </w:pPr>
      <w:r w:rsidRPr="009662F4">
        <w:rPr>
          <w:rFonts w:ascii="Book Antiqua" w:hAnsi="Book Antiqua"/>
          <w:b/>
        </w:rPr>
        <w:t>Pedro Magalhães-Costa</w:t>
      </w:r>
      <w:r w:rsidRPr="009662F4">
        <w:rPr>
          <w:rFonts w:ascii="Book Antiqua" w:hAnsi="Book Antiqua" w:hint="eastAsia"/>
          <w:b/>
          <w:lang w:eastAsia="zh-CN"/>
        </w:rPr>
        <w:t xml:space="preserve">, </w:t>
      </w:r>
      <w:r w:rsidRPr="009662F4">
        <w:rPr>
          <w:rFonts w:ascii="Book Antiqua" w:hAnsi="Book Antiqua"/>
          <w:b/>
        </w:rPr>
        <w:t>Miguel Bispo, Sofia Santos,</w:t>
      </w:r>
      <w:r w:rsidRPr="009662F4">
        <w:rPr>
          <w:rFonts w:ascii="Book Antiqua" w:hAnsi="Book Antiqua" w:hint="eastAsia"/>
          <w:b/>
          <w:lang w:eastAsia="zh-CN"/>
        </w:rPr>
        <w:t xml:space="preserve"> </w:t>
      </w:r>
      <w:r w:rsidRPr="009662F4">
        <w:rPr>
          <w:rFonts w:ascii="Book Antiqua" w:hAnsi="Book Antiqua"/>
          <w:b/>
        </w:rPr>
        <w:t>Gilberto Couto,</w:t>
      </w:r>
      <w:r w:rsidRPr="009662F4">
        <w:rPr>
          <w:rFonts w:ascii="Book Antiqua" w:hAnsi="Book Antiqua" w:hint="eastAsia"/>
          <w:b/>
          <w:lang w:eastAsia="zh-CN"/>
        </w:rPr>
        <w:t xml:space="preserve"> </w:t>
      </w:r>
      <w:r w:rsidRPr="009662F4">
        <w:rPr>
          <w:rFonts w:ascii="Book Antiqua" w:hAnsi="Book Antiqua"/>
          <w:b/>
        </w:rPr>
        <w:t>Leopoldo Matos, Cristina Chagas</w:t>
      </w:r>
      <w:r w:rsidRPr="009662F4">
        <w:rPr>
          <w:rFonts w:ascii="Book Antiqua" w:hAnsi="Book Antiqua" w:hint="eastAsia"/>
          <w:b/>
          <w:lang w:eastAsia="zh-CN"/>
        </w:rPr>
        <w:t>,</w:t>
      </w:r>
      <w:r w:rsidRPr="009662F4">
        <w:rPr>
          <w:rFonts w:ascii="Book Antiqua" w:hAnsi="Book Antiqua" w:hint="eastAsia"/>
          <w:lang w:eastAsia="zh-CN"/>
        </w:rPr>
        <w:t xml:space="preserve"> </w:t>
      </w:r>
      <w:r w:rsidR="00CA0B05" w:rsidRPr="009662F4">
        <w:rPr>
          <w:rFonts w:ascii="Book Antiqua" w:hAnsi="Book Antiqua"/>
        </w:rPr>
        <w:t>Gastroenterology Department</w:t>
      </w:r>
      <w:r w:rsidRPr="009662F4">
        <w:rPr>
          <w:rFonts w:ascii="Book Antiqua" w:hAnsi="Book Antiqua" w:hint="eastAsia"/>
          <w:lang w:eastAsia="zh-CN"/>
        </w:rPr>
        <w:t xml:space="preserve">, </w:t>
      </w:r>
      <w:r w:rsidR="00CA0B05" w:rsidRPr="009662F4">
        <w:rPr>
          <w:rFonts w:ascii="Book Antiqua" w:hAnsi="Book Antiqua"/>
        </w:rPr>
        <w:t>Hospital Egas Moniz, Centro Hospitalar Lisboa Ocidental</w:t>
      </w:r>
      <w:r w:rsidRPr="009662F4">
        <w:rPr>
          <w:rFonts w:ascii="Book Antiqua" w:hAnsi="Book Antiqua" w:hint="eastAsia"/>
          <w:lang w:eastAsia="zh-CN"/>
        </w:rPr>
        <w:t xml:space="preserve">, </w:t>
      </w:r>
      <w:r w:rsidR="00CA0B05" w:rsidRPr="009662F4">
        <w:rPr>
          <w:rFonts w:ascii="Book Antiqua" w:hAnsi="Book Antiqua"/>
        </w:rPr>
        <w:t>1349-019 Lisboa</w:t>
      </w:r>
      <w:r w:rsidRPr="009662F4">
        <w:rPr>
          <w:rFonts w:ascii="Book Antiqua" w:hAnsi="Book Antiqua" w:hint="eastAsia"/>
          <w:lang w:eastAsia="zh-CN"/>
        </w:rPr>
        <w:t xml:space="preserve">, </w:t>
      </w:r>
      <w:r w:rsidRPr="009662F4">
        <w:rPr>
          <w:rFonts w:ascii="Book Antiqua" w:hAnsi="Book Antiqua"/>
        </w:rPr>
        <w:t>Portugal</w:t>
      </w:r>
    </w:p>
    <w:p w:rsidR="00D93B39" w:rsidRPr="009662F4" w:rsidRDefault="00D93B39" w:rsidP="00A9103E">
      <w:pPr>
        <w:pStyle w:val="NormalWeb"/>
        <w:spacing w:before="0" w:beforeAutospacing="0" w:after="0" w:afterAutospacing="0" w:line="360" w:lineRule="auto"/>
        <w:jc w:val="both"/>
        <w:rPr>
          <w:rFonts w:ascii="Book Antiqua" w:hAnsi="Book Antiqua"/>
        </w:rPr>
      </w:pPr>
    </w:p>
    <w:p w:rsidR="001A28DB" w:rsidRPr="00F01BA3" w:rsidRDefault="00E56DF8" w:rsidP="00F01BA3">
      <w:pPr>
        <w:pStyle w:val="NormalWeb"/>
        <w:spacing w:before="0" w:beforeAutospacing="0" w:after="0" w:afterAutospacing="0" w:line="360" w:lineRule="auto"/>
        <w:jc w:val="both"/>
        <w:rPr>
          <w:rFonts w:ascii="Book Antiqua" w:hAnsi="Book Antiqua"/>
        </w:rPr>
      </w:pPr>
      <w:r w:rsidRPr="009662F4">
        <w:rPr>
          <w:rFonts w:ascii="Book Antiqua" w:hAnsi="Book Antiqua"/>
          <w:b/>
        </w:rPr>
        <w:t>Author contributions:</w:t>
      </w:r>
      <w:r w:rsidRPr="009662F4">
        <w:rPr>
          <w:rFonts w:ascii="Book Antiqua" w:hAnsi="Book Antiqua" w:hint="eastAsia"/>
          <w:b/>
          <w:lang w:eastAsia="zh-CN"/>
        </w:rPr>
        <w:t xml:space="preserve"> </w:t>
      </w:r>
      <w:r w:rsidRPr="009662F4">
        <w:rPr>
          <w:rFonts w:ascii="Book Antiqua" w:hAnsi="Book Antiqua"/>
          <w:lang w:val="en-US"/>
        </w:rPr>
        <w:t>Magalhães-Costa P, Bispo M and Chagas C</w:t>
      </w:r>
      <w:r w:rsidR="00CA0B05" w:rsidRPr="009662F4">
        <w:rPr>
          <w:rFonts w:ascii="Book Antiqua" w:hAnsi="Book Antiqua"/>
          <w:lang w:val="en-US"/>
        </w:rPr>
        <w:t xml:space="preserve"> designed </w:t>
      </w:r>
      <w:r w:rsidRPr="009662F4">
        <w:rPr>
          <w:rFonts w:ascii="Book Antiqua" w:hAnsi="Book Antiqua"/>
          <w:lang w:val="en-US"/>
        </w:rPr>
        <w:t>the research; Magalhães-Costa P</w:t>
      </w:r>
      <w:r w:rsidR="00CA0B05" w:rsidRPr="009662F4">
        <w:rPr>
          <w:rFonts w:ascii="Book Antiqua" w:hAnsi="Book Antiqua"/>
          <w:lang w:val="en-US"/>
        </w:rPr>
        <w:t xml:space="preserve"> performed the research; Magalhães-Costa P analyzed the data; Magalhães-Costa P </w:t>
      </w:r>
      <w:r w:rsidR="00406BB7" w:rsidRPr="009662F4">
        <w:rPr>
          <w:rFonts w:ascii="Book Antiqua" w:hAnsi="Book Antiqua"/>
        </w:rPr>
        <w:t xml:space="preserve">wrote the paper; </w:t>
      </w:r>
      <w:r w:rsidR="00CA0B05" w:rsidRPr="009662F4">
        <w:rPr>
          <w:rFonts w:ascii="Book Antiqua" w:hAnsi="Book Antiqua"/>
        </w:rPr>
        <w:t xml:space="preserve">Bispo M, Couto G, </w:t>
      </w:r>
      <w:r w:rsidR="00CA0B05" w:rsidRPr="00F01BA3">
        <w:rPr>
          <w:rFonts w:ascii="Book Antiqua" w:hAnsi="Book Antiqua"/>
        </w:rPr>
        <w:t>Santos S, Matos L and Chagas C</w:t>
      </w:r>
      <w:r w:rsidR="00406BB7" w:rsidRPr="00F01BA3">
        <w:rPr>
          <w:rFonts w:ascii="Book Antiqua" w:hAnsi="Book Antiqua"/>
        </w:rPr>
        <w:t xml:space="preserve"> </w:t>
      </w:r>
      <w:r w:rsidR="00406BB7" w:rsidRPr="00F01BA3">
        <w:rPr>
          <w:rFonts w:ascii="Book Antiqua" w:hAnsi="Book Antiqua"/>
          <w:lang w:val="en-US"/>
        </w:rPr>
        <w:t>critically</w:t>
      </w:r>
      <w:r w:rsidR="00406BB7" w:rsidRPr="00F01BA3">
        <w:rPr>
          <w:rFonts w:ascii="Book Antiqua" w:hAnsi="Book Antiqua"/>
        </w:rPr>
        <w:t xml:space="preserve"> revised the manuscript</w:t>
      </w:r>
      <w:r w:rsidR="00CA0B05" w:rsidRPr="00F01BA3">
        <w:rPr>
          <w:rFonts w:ascii="Book Antiqua" w:hAnsi="Book Antiqua"/>
        </w:rPr>
        <w:t>.</w:t>
      </w:r>
    </w:p>
    <w:p w:rsidR="00D93B39" w:rsidRPr="00F01BA3" w:rsidRDefault="00D93B39" w:rsidP="00F01BA3">
      <w:pPr>
        <w:pStyle w:val="NormalWeb"/>
        <w:spacing w:before="0" w:beforeAutospacing="0" w:after="0" w:afterAutospacing="0" w:line="360" w:lineRule="auto"/>
        <w:jc w:val="both"/>
        <w:rPr>
          <w:rFonts w:ascii="Book Antiqua" w:hAnsi="Book Antiqua"/>
          <w:b/>
          <w:lang w:eastAsia="zh-CN"/>
        </w:rPr>
      </w:pPr>
    </w:p>
    <w:p w:rsidR="00F01BA3" w:rsidRPr="00F01BA3" w:rsidRDefault="00E56DF8" w:rsidP="00F01BA3">
      <w:pPr>
        <w:pStyle w:val="NormalWeb"/>
        <w:spacing w:before="0" w:beforeAutospacing="0" w:after="0" w:afterAutospacing="0" w:line="360" w:lineRule="auto"/>
        <w:jc w:val="both"/>
        <w:rPr>
          <w:rFonts w:ascii="Book Antiqua" w:hAnsi="Book Antiqua"/>
          <w:lang w:val="en-US"/>
        </w:rPr>
      </w:pPr>
      <w:r w:rsidRPr="00F01BA3">
        <w:rPr>
          <w:rFonts w:ascii="Book Antiqua" w:hAnsi="Book Antiqua"/>
          <w:b/>
          <w:bCs/>
          <w:iCs/>
        </w:rPr>
        <w:t>Ethics approval:</w:t>
      </w:r>
      <w:r w:rsidR="00F01BA3" w:rsidRPr="00F01BA3">
        <w:rPr>
          <w:rFonts w:ascii="Book Antiqua" w:hAnsi="Book Antiqua"/>
          <w:lang w:val="en-US"/>
        </w:rPr>
        <w:t xml:space="preserve"> This study was reviewed and approved by the Centro Hospitalar de Lisboa Ocidental Institutional Review Board.</w:t>
      </w:r>
    </w:p>
    <w:p w:rsidR="00E56DF8" w:rsidRPr="00F01BA3" w:rsidRDefault="00E56DF8" w:rsidP="00F01BA3">
      <w:pPr>
        <w:autoSpaceDE w:val="0"/>
        <w:autoSpaceDN w:val="0"/>
        <w:adjustRightInd w:val="0"/>
        <w:spacing w:after="0" w:line="360" w:lineRule="auto"/>
        <w:jc w:val="both"/>
        <w:rPr>
          <w:rFonts w:ascii="Book Antiqua" w:hAnsi="Book Antiqua"/>
          <w:b/>
          <w:bCs/>
          <w:iCs/>
          <w:sz w:val="24"/>
          <w:szCs w:val="24"/>
          <w:lang w:eastAsia="zh-CN"/>
        </w:rPr>
      </w:pPr>
    </w:p>
    <w:p w:rsidR="00E56DF8" w:rsidRPr="00F01BA3" w:rsidRDefault="00E56DF8" w:rsidP="00F01BA3">
      <w:pPr>
        <w:pStyle w:val="NormalWeb"/>
        <w:spacing w:before="0" w:beforeAutospacing="0" w:after="0" w:afterAutospacing="0" w:line="360" w:lineRule="auto"/>
        <w:jc w:val="both"/>
        <w:rPr>
          <w:rFonts w:ascii="Book Antiqua" w:hAnsi="Book Antiqua"/>
          <w:lang w:val="en-US" w:eastAsia="zh-CN"/>
        </w:rPr>
      </w:pPr>
      <w:r w:rsidRPr="00F01BA3">
        <w:rPr>
          <w:rFonts w:ascii="Book Antiqua" w:hAnsi="Book Antiqua"/>
          <w:b/>
          <w:bCs/>
          <w:iCs/>
        </w:rPr>
        <w:t xml:space="preserve">Informed consent: </w:t>
      </w:r>
      <w:r w:rsidR="00F01BA3" w:rsidRPr="00F01BA3">
        <w:rPr>
          <w:rFonts w:ascii="Book Antiqua" w:hAnsi="Book Antiqua"/>
          <w:lang w:val="en-US"/>
        </w:rPr>
        <w:t>All study participants, or their legal guardian, provided informed written consent prior to study enrollment.</w:t>
      </w:r>
    </w:p>
    <w:p w:rsidR="00E56DF8" w:rsidRPr="00F01BA3" w:rsidRDefault="00E56DF8" w:rsidP="00F01BA3">
      <w:pPr>
        <w:autoSpaceDE w:val="0"/>
        <w:autoSpaceDN w:val="0"/>
        <w:adjustRightInd w:val="0"/>
        <w:spacing w:after="0" w:line="360" w:lineRule="auto"/>
        <w:jc w:val="both"/>
        <w:rPr>
          <w:rFonts w:ascii="Book Antiqua" w:hAnsi="Book Antiqua" w:cs="TimesNewRomanPS-BoldItalicMT"/>
          <w:b/>
          <w:bCs/>
          <w:iCs/>
          <w:sz w:val="24"/>
          <w:szCs w:val="24"/>
        </w:rPr>
      </w:pPr>
    </w:p>
    <w:p w:rsidR="00F01BA3" w:rsidRPr="00F01BA3" w:rsidRDefault="00E56DF8" w:rsidP="00F01BA3">
      <w:pPr>
        <w:pStyle w:val="NormalWeb"/>
        <w:spacing w:before="0" w:beforeAutospacing="0" w:after="0" w:afterAutospacing="0" w:line="360" w:lineRule="auto"/>
        <w:jc w:val="both"/>
        <w:rPr>
          <w:rFonts w:ascii="Book Antiqua" w:hAnsi="Book Antiqua"/>
          <w:lang w:val="en-US"/>
        </w:rPr>
      </w:pPr>
      <w:r w:rsidRPr="00F01BA3">
        <w:rPr>
          <w:rFonts w:ascii="Book Antiqua" w:hAnsi="Book Antiqua" w:cs="TimesNewRomanPS-BoldItalicMT"/>
          <w:b/>
          <w:bCs/>
          <w:iCs/>
        </w:rPr>
        <w:t>Conflict-of-interest:</w:t>
      </w:r>
      <w:r w:rsidR="00F01BA3" w:rsidRPr="00F01BA3">
        <w:rPr>
          <w:rFonts w:ascii="Book Antiqua" w:hAnsi="Book Antiqua"/>
          <w:lang w:val="en-US"/>
        </w:rPr>
        <w:t xml:space="preserve"> None reported (all authors). All authors declare not having received any fee for serving as a speaker nor had received any research funding </w:t>
      </w:r>
      <w:r w:rsidR="00F01BA3" w:rsidRPr="00F01BA3">
        <w:rPr>
          <w:rFonts w:ascii="Book Antiqua" w:hAnsi="Book Antiqua"/>
          <w:lang w:val="en-US"/>
        </w:rPr>
        <w:lastRenderedPageBreak/>
        <w:t>nor is an employee nor owns stocks and/or shares nor own any patent related to the article content.</w:t>
      </w:r>
    </w:p>
    <w:p w:rsidR="00E56DF8" w:rsidRPr="00F01BA3" w:rsidRDefault="00E56DF8" w:rsidP="00F01BA3">
      <w:pPr>
        <w:autoSpaceDE w:val="0"/>
        <w:autoSpaceDN w:val="0"/>
        <w:adjustRightInd w:val="0"/>
        <w:spacing w:after="0" w:line="360" w:lineRule="auto"/>
        <w:jc w:val="both"/>
        <w:rPr>
          <w:rFonts w:ascii="Book Antiqua" w:hAnsi="Book Antiqua" w:cs="TimesNewRomanPS-BoldItalicMT"/>
          <w:b/>
          <w:bCs/>
          <w:iCs/>
          <w:sz w:val="24"/>
          <w:szCs w:val="24"/>
          <w:lang w:eastAsia="zh-CN"/>
        </w:rPr>
      </w:pPr>
    </w:p>
    <w:p w:rsidR="00E56DF8" w:rsidRPr="00F01BA3" w:rsidRDefault="00E56DF8" w:rsidP="00F01BA3">
      <w:pPr>
        <w:pStyle w:val="NormalWeb"/>
        <w:spacing w:before="0" w:beforeAutospacing="0" w:after="0" w:afterAutospacing="0" w:line="360" w:lineRule="auto"/>
        <w:jc w:val="both"/>
        <w:rPr>
          <w:rFonts w:ascii="Book Antiqua" w:hAnsi="Book Antiqua"/>
          <w:lang w:val="en-US" w:eastAsia="zh-CN"/>
        </w:rPr>
      </w:pPr>
      <w:r w:rsidRPr="00F01BA3">
        <w:rPr>
          <w:rFonts w:ascii="Book Antiqua" w:hAnsi="Book Antiqua" w:cs="TimesNewRomanPS-BoldItalicMT"/>
          <w:b/>
          <w:bCs/>
          <w:iCs/>
        </w:rPr>
        <w:t>Data sharing:</w:t>
      </w:r>
      <w:r w:rsidR="00F01BA3" w:rsidRPr="00F01BA3">
        <w:rPr>
          <w:rFonts w:ascii="Book Antiqua" w:hAnsi="Book Antiqua"/>
          <w:lang w:val="en-US"/>
        </w:rPr>
        <w:t xml:space="preserve"> Technical appendix, statistical code, and dataset avaliable from the corresponding author at </w:t>
      </w:r>
      <w:hyperlink r:id="rId8" w:history="1">
        <w:r w:rsidR="00F01BA3" w:rsidRPr="00F01BA3">
          <w:rPr>
            <w:rStyle w:val="Hyperlink"/>
            <w:rFonts w:ascii="Book Antiqua" w:hAnsi="Book Antiqua"/>
            <w:lang w:val="en-US"/>
          </w:rPr>
          <w:t>pmagalhaescosta@gmail.com</w:t>
        </w:r>
      </w:hyperlink>
      <w:r w:rsidR="00F01BA3" w:rsidRPr="00F01BA3">
        <w:rPr>
          <w:rFonts w:ascii="Book Antiqua" w:hAnsi="Book Antiqua"/>
          <w:lang w:val="en-US"/>
        </w:rPr>
        <w:t>. Participants gave informed consent for data sharing.</w:t>
      </w:r>
    </w:p>
    <w:p w:rsidR="00E56DF8" w:rsidRPr="009662F4" w:rsidRDefault="00E56DF8" w:rsidP="00E56DF8">
      <w:pPr>
        <w:adjustRightInd w:val="0"/>
        <w:snapToGrid w:val="0"/>
        <w:spacing w:after="0" w:line="360" w:lineRule="auto"/>
        <w:jc w:val="both"/>
        <w:rPr>
          <w:rFonts w:ascii="Book Antiqua" w:hAnsi="Book Antiqua"/>
          <w:b/>
          <w:sz w:val="24"/>
        </w:rPr>
      </w:pPr>
    </w:p>
    <w:p w:rsidR="00E56DF8" w:rsidRPr="009662F4" w:rsidRDefault="00E56DF8" w:rsidP="00E56DF8">
      <w:pPr>
        <w:pStyle w:val="CommentText"/>
        <w:adjustRightInd w:val="0"/>
        <w:snapToGrid w:val="0"/>
        <w:spacing w:after="0" w:line="360" w:lineRule="auto"/>
        <w:jc w:val="both"/>
        <w:rPr>
          <w:rFonts w:ascii="Book Antiqua" w:hAnsi="Book Antiqua"/>
          <w:sz w:val="24"/>
        </w:rPr>
      </w:pPr>
      <w:bookmarkStart w:id="0" w:name="OLE_LINK507"/>
      <w:bookmarkStart w:id="1" w:name="OLE_LINK506"/>
      <w:bookmarkStart w:id="2" w:name="OLE_LINK496"/>
      <w:bookmarkStart w:id="3" w:name="OLE_LINK479"/>
      <w:r w:rsidRPr="009662F4">
        <w:rPr>
          <w:rFonts w:ascii="Book Antiqua" w:hAnsi="Book Antiqua"/>
          <w:b/>
          <w:sz w:val="24"/>
        </w:rPr>
        <w:t xml:space="preserve">Open-Access: </w:t>
      </w:r>
      <w:r w:rsidRPr="009662F4">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E56DF8" w:rsidRPr="009662F4" w:rsidRDefault="00E56DF8" w:rsidP="00E56DF8">
      <w:pPr>
        <w:adjustRightInd w:val="0"/>
        <w:snapToGrid w:val="0"/>
        <w:spacing w:after="0" w:line="360" w:lineRule="auto"/>
        <w:jc w:val="both"/>
        <w:rPr>
          <w:rFonts w:ascii="Book Antiqua" w:hAnsi="Book Antiqua"/>
          <w:b/>
          <w:sz w:val="24"/>
        </w:rPr>
      </w:pPr>
    </w:p>
    <w:p w:rsidR="00D93B39" w:rsidRPr="009662F4" w:rsidRDefault="00E56DF8" w:rsidP="00A9103E">
      <w:pPr>
        <w:pStyle w:val="NormalWeb"/>
        <w:spacing w:before="0" w:beforeAutospacing="0" w:after="0" w:afterAutospacing="0" w:line="360" w:lineRule="auto"/>
        <w:jc w:val="both"/>
        <w:rPr>
          <w:rFonts w:ascii="Book Antiqua" w:hAnsi="Book Antiqua"/>
          <w:b/>
          <w:lang w:eastAsia="zh-CN"/>
        </w:rPr>
      </w:pPr>
      <w:r w:rsidRPr="009662F4">
        <w:rPr>
          <w:rFonts w:ascii="Book Antiqua" w:hAnsi="Book Antiqua"/>
          <w:b/>
        </w:rPr>
        <w:t>Correspondence to:</w:t>
      </w:r>
      <w:r w:rsidRPr="009662F4">
        <w:rPr>
          <w:rFonts w:ascii="Book Antiqua" w:hAnsi="Book Antiqua" w:hint="eastAsia"/>
          <w:b/>
          <w:lang w:eastAsia="zh-CN"/>
        </w:rPr>
        <w:t xml:space="preserve"> </w:t>
      </w:r>
      <w:r w:rsidR="00CA0B05" w:rsidRPr="009662F4">
        <w:rPr>
          <w:rFonts w:ascii="Book Antiqua" w:hAnsi="Book Antiqua"/>
          <w:b/>
        </w:rPr>
        <w:t>Dr. Pedro Magalhães-Costa</w:t>
      </w:r>
      <w:r w:rsidR="00CA0B05" w:rsidRPr="009662F4">
        <w:rPr>
          <w:rFonts w:ascii="Book Antiqua" w:hAnsi="Book Antiqua"/>
        </w:rPr>
        <w:t xml:space="preserve">, Gastroenterology Department, Hospital Egas Moniz, Centro Hospitalar Lisboa Ocidental, </w:t>
      </w:r>
      <w:r w:rsidRPr="009662F4">
        <w:rPr>
          <w:rFonts w:ascii="Book Antiqua" w:hAnsi="Book Antiqua"/>
        </w:rPr>
        <w:t>Rua da Junqueira 126, 1349-019</w:t>
      </w:r>
      <w:r w:rsidRPr="009662F4">
        <w:rPr>
          <w:rFonts w:ascii="Book Antiqua" w:hAnsi="Book Antiqua" w:hint="eastAsia"/>
          <w:lang w:eastAsia="zh-CN"/>
        </w:rPr>
        <w:t xml:space="preserve"> </w:t>
      </w:r>
      <w:r w:rsidR="00CA0B05" w:rsidRPr="009662F4">
        <w:rPr>
          <w:rFonts w:ascii="Book Antiqua" w:hAnsi="Book Antiqua"/>
        </w:rPr>
        <w:t>Lisboa, Portugal.</w:t>
      </w:r>
      <w:r w:rsidRPr="009662F4">
        <w:rPr>
          <w:rFonts w:ascii="Book Antiqua" w:hAnsi="Book Antiqua" w:hint="eastAsia"/>
          <w:b/>
          <w:lang w:eastAsia="zh-CN"/>
        </w:rPr>
        <w:t xml:space="preserve"> </w:t>
      </w:r>
      <w:r w:rsidR="00CA0B05" w:rsidRPr="009662F4">
        <w:rPr>
          <w:rFonts w:ascii="Book Antiqua" w:hAnsi="Book Antiqua"/>
          <w:lang w:val="en-US"/>
        </w:rPr>
        <w:t>pmagalhaescosta@gmail.com</w:t>
      </w:r>
    </w:p>
    <w:p w:rsidR="001A28DB" w:rsidRPr="009662F4" w:rsidRDefault="001A28DB" w:rsidP="00A9103E">
      <w:pPr>
        <w:pStyle w:val="NormalWeb"/>
        <w:spacing w:before="0" w:beforeAutospacing="0" w:after="0" w:afterAutospacing="0" w:line="360" w:lineRule="auto"/>
        <w:jc w:val="both"/>
        <w:rPr>
          <w:rFonts w:ascii="Book Antiqua" w:hAnsi="Book Antiqua"/>
          <w:lang w:val="en-US"/>
        </w:rPr>
      </w:pPr>
    </w:p>
    <w:p w:rsidR="00E56DF8" w:rsidRPr="009662F4" w:rsidRDefault="00CA0B05" w:rsidP="00A9103E">
      <w:pPr>
        <w:pStyle w:val="NormalWeb"/>
        <w:spacing w:before="0" w:beforeAutospacing="0" w:after="0" w:afterAutospacing="0" w:line="360" w:lineRule="auto"/>
        <w:jc w:val="both"/>
        <w:rPr>
          <w:rFonts w:ascii="Book Antiqua" w:hAnsi="Book Antiqua"/>
          <w:lang w:val="en-US" w:eastAsia="zh-CN"/>
        </w:rPr>
      </w:pPr>
      <w:r w:rsidRPr="009662F4">
        <w:rPr>
          <w:rFonts w:ascii="Book Antiqua" w:hAnsi="Book Antiqua"/>
          <w:b/>
          <w:lang w:val="en-US" w:eastAsia="zh-CN"/>
        </w:rPr>
        <w:t>Telephone</w:t>
      </w:r>
      <w:r w:rsidR="001A28DB" w:rsidRPr="009662F4">
        <w:rPr>
          <w:rFonts w:ascii="Book Antiqua" w:hAnsi="Book Antiqua"/>
          <w:b/>
          <w:lang w:val="en-US" w:eastAsia="zh-CN"/>
        </w:rPr>
        <w:t xml:space="preserve">: </w:t>
      </w:r>
      <w:r w:rsidR="001A28DB" w:rsidRPr="009662F4">
        <w:rPr>
          <w:rFonts w:ascii="Book Antiqua" w:hAnsi="Book Antiqua"/>
          <w:lang w:val="en-US" w:eastAsia="zh-CN"/>
        </w:rPr>
        <w:t>+</w:t>
      </w:r>
      <w:r w:rsidR="001A28DB" w:rsidRPr="009662F4">
        <w:rPr>
          <w:rFonts w:ascii="Book Antiqua" w:hAnsi="Book Antiqua"/>
          <w:lang w:val="en-US"/>
        </w:rPr>
        <w:t>351-96-3532531</w:t>
      </w:r>
      <w:r w:rsidR="00E56DF8" w:rsidRPr="009662F4">
        <w:rPr>
          <w:rFonts w:ascii="Book Antiqua" w:hAnsi="Book Antiqua"/>
          <w:lang w:val="en-US"/>
        </w:rPr>
        <w:t xml:space="preserve"> </w:t>
      </w:r>
      <w:r w:rsidR="001A28DB" w:rsidRPr="009662F4">
        <w:rPr>
          <w:rFonts w:ascii="Book Antiqua" w:hAnsi="Book Antiqua"/>
          <w:lang w:val="en-US"/>
        </w:rPr>
        <w:t xml:space="preserve"> </w:t>
      </w:r>
    </w:p>
    <w:p w:rsidR="00D93B39" w:rsidRPr="009662F4" w:rsidRDefault="00CA0B05" w:rsidP="00E56DF8">
      <w:pPr>
        <w:pStyle w:val="NormalWeb"/>
        <w:spacing w:before="0" w:beforeAutospacing="0" w:after="0" w:afterAutospacing="0" w:line="360" w:lineRule="auto"/>
        <w:jc w:val="both"/>
        <w:rPr>
          <w:rFonts w:ascii="Book Antiqua" w:hAnsi="Book Antiqua"/>
          <w:lang w:val="en-US"/>
        </w:rPr>
      </w:pPr>
      <w:r w:rsidRPr="009662F4">
        <w:rPr>
          <w:rFonts w:ascii="Book Antiqua" w:hAnsi="Book Antiqua"/>
          <w:b/>
          <w:lang w:val="en-US"/>
        </w:rPr>
        <w:t>Fax:</w:t>
      </w:r>
      <w:r w:rsidR="001A28DB" w:rsidRPr="009662F4">
        <w:rPr>
          <w:rFonts w:ascii="Book Antiqua" w:hAnsi="Book Antiqua"/>
          <w:lang w:val="en-US"/>
        </w:rPr>
        <w:t xml:space="preserve"> +351-</w:t>
      </w:r>
      <w:r w:rsidR="001A28DB" w:rsidRPr="009662F4">
        <w:rPr>
          <w:rStyle w:val="st1"/>
          <w:rFonts w:ascii="Book Antiqua" w:hAnsi="Book Antiqua"/>
          <w:lang w:val="en-US"/>
        </w:rPr>
        <w:t>21-</w:t>
      </w:r>
      <w:r w:rsidRPr="009662F4">
        <w:rPr>
          <w:rStyle w:val="st1"/>
          <w:rFonts w:ascii="Book Antiqua" w:hAnsi="Book Antiqua"/>
          <w:lang w:val="en-US"/>
        </w:rPr>
        <w:t>0432430</w:t>
      </w:r>
    </w:p>
    <w:p w:rsidR="001A28DB" w:rsidRPr="009662F4" w:rsidRDefault="001A28DB" w:rsidP="00E56DF8">
      <w:pPr>
        <w:pStyle w:val="NormalWeb"/>
        <w:spacing w:before="0" w:beforeAutospacing="0" w:after="0" w:afterAutospacing="0" w:line="360" w:lineRule="auto"/>
        <w:jc w:val="both"/>
        <w:rPr>
          <w:rFonts w:ascii="Book Antiqua" w:hAnsi="Book Antiqua"/>
          <w:b/>
          <w:lang w:val="en-US" w:eastAsia="zh-CN"/>
        </w:rPr>
      </w:pPr>
    </w:p>
    <w:p w:rsidR="00E56DF8" w:rsidRPr="009662F4" w:rsidRDefault="00E56DF8" w:rsidP="00E56DF8">
      <w:pPr>
        <w:spacing w:after="0" w:line="360" w:lineRule="auto"/>
        <w:rPr>
          <w:rFonts w:ascii="Book Antiqua" w:hAnsi="Book Antiqua"/>
          <w:sz w:val="24"/>
          <w:lang w:eastAsia="zh-CN"/>
        </w:rPr>
      </w:pPr>
      <w:r w:rsidRPr="009662F4">
        <w:rPr>
          <w:rFonts w:ascii="Book Antiqua" w:hAnsi="Book Antiqua"/>
          <w:b/>
          <w:sz w:val="24"/>
        </w:rPr>
        <w:t xml:space="preserve">Received: </w:t>
      </w:r>
      <w:r w:rsidRPr="009662F4">
        <w:rPr>
          <w:rFonts w:ascii="Book Antiqua" w:hAnsi="Book Antiqua" w:hint="eastAsia"/>
          <w:sz w:val="24"/>
          <w:lang w:eastAsia="zh-CN"/>
        </w:rPr>
        <w:t>October 1, 2014</w:t>
      </w:r>
    </w:p>
    <w:p w:rsidR="00E56DF8" w:rsidRPr="009662F4" w:rsidRDefault="00E56DF8" w:rsidP="00E56DF8">
      <w:pPr>
        <w:spacing w:after="0" w:line="360" w:lineRule="auto"/>
        <w:rPr>
          <w:rFonts w:ascii="Book Antiqua" w:hAnsi="Book Antiqua"/>
          <w:b/>
          <w:sz w:val="24"/>
        </w:rPr>
      </w:pPr>
      <w:r w:rsidRPr="009662F4">
        <w:rPr>
          <w:rFonts w:ascii="Book Antiqua" w:hAnsi="Book Antiqua"/>
          <w:b/>
          <w:sz w:val="24"/>
        </w:rPr>
        <w:t>Peer-review started:</w:t>
      </w:r>
      <w:r w:rsidRPr="009662F4">
        <w:rPr>
          <w:rFonts w:ascii="Book Antiqua" w:hAnsi="Book Antiqua" w:hint="eastAsia"/>
          <w:sz w:val="24"/>
          <w:lang w:eastAsia="zh-CN"/>
        </w:rPr>
        <w:t xml:space="preserve"> October 1, 2014</w:t>
      </w:r>
    </w:p>
    <w:p w:rsidR="00E56DF8" w:rsidRPr="009662F4" w:rsidRDefault="00E56DF8" w:rsidP="00E56DF8">
      <w:pPr>
        <w:spacing w:after="0" w:line="360" w:lineRule="auto"/>
        <w:rPr>
          <w:rFonts w:ascii="Book Antiqua" w:hAnsi="Book Antiqua"/>
          <w:b/>
          <w:sz w:val="24"/>
        </w:rPr>
      </w:pPr>
      <w:r w:rsidRPr="009662F4">
        <w:rPr>
          <w:rFonts w:ascii="Book Antiqua" w:hAnsi="Book Antiqua"/>
          <w:b/>
          <w:sz w:val="24"/>
        </w:rPr>
        <w:t>First decision:</w:t>
      </w:r>
      <w:r w:rsidRPr="009662F4">
        <w:rPr>
          <w:rFonts w:ascii="Book Antiqua" w:hAnsi="Book Antiqua" w:hint="eastAsia"/>
          <w:sz w:val="24"/>
          <w:lang w:eastAsia="zh-CN"/>
        </w:rPr>
        <w:t xml:space="preserve"> October 28, 2014</w:t>
      </w:r>
    </w:p>
    <w:p w:rsidR="00E56DF8" w:rsidRPr="009662F4" w:rsidRDefault="00E56DF8" w:rsidP="00E56DF8">
      <w:pPr>
        <w:spacing w:after="0" w:line="360" w:lineRule="auto"/>
        <w:rPr>
          <w:rFonts w:ascii="Book Antiqua" w:hAnsi="Book Antiqua"/>
          <w:sz w:val="24"/>
          <w:lang w:eastAsia="zh-CN"/>
        </w:rPr>
      </w:pPr>
      <w:r w:rsidRPr="009662F4">
        <w:rPr>
          <w:rFonts w:ascii="Book Antiqua" w:hAnsi="Book Antiqua"/>
          <w:b/>
          <w:sz w:val="24"/>
        </w:rPr>
        <w:t xml:space="preserve">Revised: </w:t>
      </w:r>
      <w:r w:rsidRPr="009662F4">
        <w:rPr>
          <w:rFonts w:ascii="Book Antiqua" w:hAnsi="Book Antiqua" w:hint="eastAsia"/>
          <w:sz w:val="24"/>
          <w:lang w:eastAsia="zh-CN"/>
        </w:rPr>
        <w:t>November 27, 2014</w:t>
      </w:r>
    </w:p>
    <w:p w:rsidR="00E56DF8" w:rsidRPr="009662F4" w:rsidRDefault="00E56DF8" w:rsidP="00E56DF8">
      <w:pPr>
        <w:spacing w:after="0" w:line="360" w:lineRule="auto"/>
        <w:rPr>
          <w:rFonts w:ascii="Book Antiqua" w:hAnsi="Book Antiqua"/>
          <w:b/>
          <w:sz w:val="24"/>
        </w:rPr>
      </w:pPr>
      <w:r w:rsidRPr="009662F4">
        <w:rPr>
          <w:rFonts w:ascii="Book Antiqua" w:hAnsi="Book Antiqua"/>
          <w:b/>
          <w:sz w:val="24"/>
        </w:rPr>
        <w:t xml:space="preserve">Accepted: </w:t>
      </w:r>
      <w:r w:rsidR="00E82882" w:rsidRPr="00E82882">
        <w:rPr>
          <w:rFonts w:ascii="Book Antiqua" w:hAnsi="Book Antiqua"/>
          <w:sz w:val="24"/>
        </w:rPr>
        <w:t>Janurary 18, 2015</w:t>
      </w:r>
      <w:bookmarkStart w:id="4" w:name="_GoBack"/>
      <w:bookmarkEnd w:id="4"/>
    </w:p>
    <w:p w:rsidR="00E56DF8" w:rsidRPr="009662F4" w:rsidRDefault="00E56DF8" w:rsidP="00E56DF8">
      <w:pPr>
        <w:spacing w:after="0" w:line="360" w:lineRule="auto"/>
        <w:rPr>
          <w:rFonts w:ascii="Book Antiqua" w:hAnsi="Book Antiqua"/>
          <w:b/>
          <w:sz w:val="24"/>
        </w:rPr>
      </w:pPr>
      <w:r w:rsidRPr="009662F4">
        <w:rPr>
          <w:rFonts w:ascii="Book Antiqua" w:hAnsi="Book Antiqua"/>
          <w:b/>
          <w:sz w:val="24"/>
        </w:rPr>
        <w:t>Article in press:</w:t>
      </w:r>
    </w:p>
    <w:p w:rsidR="00E56DF8" w:rsidRPr="009662F4" w:rsidRDefault="00E56DF8" w:rsidP="00E56DF8">
      <w:pPr>
        <w:spacing w:after="0" w:line="360" w:lineRule="auto"/>
        <w:rPr>
          <w:rFonts w:ascii="Book Antiqua" w:hAnsi="Book Antiqua"/>
          <w:sz w:val="24"/>
        </w:rPr>
      </w:pPr>
      <w:r w:rsidRPr="009662F4">
        <w:rPr>
          <w:rFonts w:ascii="Book Antiqua" w:hAnsi="Book Antiqua"/>
          <w:b/>
          <w:sz w:val="24"/>
        </w:rPr>
        <w:t>Published online:</w:t>
      </w:r>
    </w:p>
    <w:p w:rsidR="00E56DF8" w:rsidRPr="009662F4" w:rsidRDefault="00E56DF8" w:rsidP="00E56DF8">
      <w:pPr>
        <w:pStyle w:val="NormalWeb"/>
        <w:spacing w:before="0" w:beforeAutospacing="0" w:after="0" w:afterAutospacing="0" w:line="360" w:lineRule="auto"/>
        <w:jc w:val="both"/>
        <w:rPr>
          <w:rFonts w:ascii="Book Antiqua" w:hAnsi="Book Antiqua"/>
          <w:b/>
          <w:lang w:val="en-US" w:eastAsia="zh-CN"/>
        </w:rPr>
      </w:pPr>
    </w:p>
    <w:p w:rsidR="00D93B39" w:rsidRPr="009662F4" w:rsidRDefault="00CA0B05" w:rsidP="00A9103E">
      <w:pPr>
        <w:pStyle w:val="NormalWeb"/>
        <w:spacing w:before="0" w:beforeAutospacing="0" w:after="0" w:afterAutospacing="0" w:line="360" w:lineRule="auto"/>
        <w:jc w:val="both"/>
        <w:rPr>
          <w:rFonts w:ascii="Book Antiqua" w:hAnsi="Book Antiqua"/>
          <w:b/>
          <w:lang w:val="en-US"/>
        </w:rPr>
      </w:pPr>
      <w:r w:rsidRPr="009662F4">
        <w:rPr>
          <w:rFonts w:ascii="Book Antiqua" w:hAnsi="Book Antiqua"/>
          <w:b/>
          <w:lang w:val="en-US"/>
        </w:rPr>
        <w:t>A</w:t>
      </w:r>
      <w:r w:rsidR="00A9103E" w:rsidRPr="009662F4">
        <w:rPr>
          <w:rFonts w:ascii="Book Antiqua" w:hAnsi="Book Antiqua"/>
          <w:b/>
          <w:lang w:val="en-US"/>
        </w:rPr>
        <w:t>bstract</w:t>
      </w:r>
    </w:p>
    <w:p w:rsidR="00D93B39" w:rsidRPr="009662F4" w:rsidRDefault="00CA0B05" w:rsidP="00A9103E">
      <w:pPr>
        <w:pStyle w:val="NormalWeb"/>
        <w:spacing w:before="0" w:beforeAutospacing="0" w:after="0" w:afterAutospacing="0" w:line="360" w:lineRule="auto"/>
        <w:jc w:val="both"/>
        <w:rPr>
          <w:rFonts w:ascii="Book Antiqua" w:hAnsi="Book Antiqua"/>
          <w:bCs/>
          <w:lang w:val="en-US"/>
        </w:rPr>
      </w:pPr>
      <w:r w:rsidRPr="009662F4">
        <w:rPr>
          <w:rFonts w:ascii="Book Antiqua" w:hAnsi="Book Antiqua"/>
          <w:b/>
          <w:bCs/>
          <w:caps/>
          <w:lang w:val="en-US"/>
        </w:rPr>
        <w:t>aim:</w:t>
      </w:r>
      <w:r w:rsidRPr="009662F4">
        <w:rPr>
          <w:rFonts w:ascii="Book Antiqua" w:hAnsi="Book Antiqua"/>
          <w:bCs/>
          <w:caps/>
          <w:lang w:val="en-US"/>
        </w:rPr>
        <w:t xml:space="preserve"> </w:t>
      </w:r>
      <w:r w:rsidRPr="009662F4">
        <w:rPr>
          <w:rFonts w:ascii="Book Antiqua" w:hAnsi="Book Antiqua"/>
          <w:bCs/>
          <w:lang w:val="en-US"/>
        </w:rPr>
        <w:t xml:space="preserve">To investigate </w:t>
      </w:r>
      <w:r w:rsidRPr="009662F4">
        <w:rPr>
          <w:rFonts w:ascii="Book Antiqua" w:hAnsi="Book Antiqua"/>
          <w:lang w:val="en-US"/>
        </w:rPr>
        <w:t xml:space="preserve">long-term re-bleeding events after a negative </w:t>
      </w:r>
      <w:r w:rsidRPr="009662F4">
        <w:rPr>
          <w:rFonts w:ascii="Book Antiqua" w:hAnsi="Book Antiqua"/>
          <w:bCs/>
          <w:lang w:val="en-US"/>
        </w:rPr>
        <w:t xml:space="preserve">capsule endoscopy </w:t>
      </w:r>
      <w:r w:rsidRPr="009662F4">
        <w:rPr>
          <w:rFonts w:ascii="Book Antiqua" w:hAnsi="Book Antiqua"/>
          <w:lang w:val="en-US"/>
        </w:rPr>
        <w:t>in patients with obscure gastrointestinal bleeding</w:t>
      </w:r>
      <w:r w:rsidR="00E56DF8" w:rsidRPr="009662F4">
        <w:rPr>
          <w:rFonts w:ascii="Book Antiqua" w:hAnsi="Book Antiqua" w:hint="eastAsia"/>
          <w:lang w:val="en-US" w:eastAsia="zh-CN"/>
        </w:rPr>
        <w:t xml:space="preserve"> </w:t>
      </w:r>
      <w:r w:rsidR="00E56DF8" w:rsidRPr="009662F4">
        <w:rPr>
          <w:rFonts w:ascii="Book Antiqua" w:hAnsi="Book Antiqua"/>
          <w:lang w:val="en-US"/>
        </w:rPr>
        <w:t>(OGIB)</w:t>
      </w:r>
      <w:r w:rsidRPr="009662F4">
        <w:rPr>
          <w:rFonts w:ascii="Book Antiqua" w:hAnsi="Book Antiqua"/>
          <w:lang w:val="en-US"/>
        </w:rPr>
        <w:t xml:space="preserve"> and the risk factors associated with the procedure</w:t>
      </w:r>
      <w:r w:rsidRPr="009662F4">
        <w:rPr>
          <w:rFonts w:ascii="Book Antiqua" w:hAnsi="Book Antiqua"/>
          <w:bCs/>
          <w:lang w:val="en-US"/>
        </w:rPr>
        <w:t>.</w:t>
      </w:r>
    </w:p>
    <w:p w:rsidR="00A9103E" w:rsidRPr="009662F4" w:rsidRDefault="00A9103E" w:rsidP="00A9103E">
      <w:pPr>
        <w:pStyle w:val="NormalWeb"/>
        <w:spacing w:before="0" w:beforeAutospacing="0" w:after="0" w:afterAutospacing="0" w:line="360" w:lineRule="auto"/>
        <w:jc w:val="both"/>
        <w:rPr>
          <w:rFonts w:ascii="Book Antiqua" w:hAnsi="Book Antiqua"/>
          <w:b/>
          <w:bCs/>
          <w:caps/>
          <w:lang w:val="en-US" w:eastAsia="zh-CN"/>
        </w:rPr>
      </w:pPr>
    </w:p>
    <w:p w:rsidR="001A28DB" w:rsidRPr="009662F4" w:rsidRDefault="00CA0B05" w:rsidP="00A9103E">
      <w:pPr>
        <w:pStyle w:val="NormalWeb"/>
        <w:spacing w:before="0" w:beforeAutospacing="0" w:after="0" w:afterAutospacing="0" w:line="360" w:lineRule="auto"/>
        <w:jc w:val="both"/>
        <w:rPr>
          <w:rFonts w:ascii="Book Antiqua" w:hAnsi="Book Antiqua"/>
          <w:lang w:val="en-US"/>
        </w:rPr>
      </w:pPr>
      <w:r w:rsidRPr="009662F4">
        <w:rPr>
          <w:rFonts w:ascii="Book Antiqua" w:hAnsi="Book Antiqua"/>
          <w:b/>
          <w:bCs/>
          <w:caps/>
          <w:lang w:val="en-US"/>
        </w:rPr>
        <w:t xml:space="preserve">methods: </w:t>
      </w:r>
      <w:r w:rsidRPr="009662F4">
        <w:rPr>
          <w:rFonts w:ascii="Book Antiqua" w:hAnsi="Book Antiqua"/>
          <w:bCs/>
          <w:lang w:val="en-US"/>
        </w:rPr>
        <w:t xml:space="preserve">Patients referred to Hospital Egas Moniz (Lisboa, Portugal) between January </w:t>
      </w:r>
      <w:r w:rsidRPr="009662F4">
        <w:rPr>
          <w:rFonts w:ascii="Book Antiqua" w:hAnsi="Book Antiqua"/>
          <w:lang w:val="en-US"/>
        </w:rPr>
        <w:t xml:space="preserve">2006 and October 2012 with </w:t>
      </w:r>
      <w:r w:rsidR="00E56DF8" w:rsidRPr="009662F4">
        <w:rPr>
          <w:rFonts w:ascii="Book Antiqua" w:hAnsi="Book Antiqua"/>
          <w:lang w:val="en-US"/>
        </w:rPr>
        <w:t xml:space="preserve">OGIB </w:t>
      </w:r>
      <w:r w:rsidRPr="009662F4">
        <w:rPr>
          <w:rFonts w:ascii="Book Antiqua" w:hAnsi="Book Antiqua"/>
          <w:lang w:val="en-US"/>
        </w:rPr>
        <w:t>and a negative capsule endoscopy were retrospectively analyzed. The following study variables were included: demographic data, comorbidities, bleeding-related drug use, hemoglobin level, indication for capsule endoscopy, post procedure details, work-up and follow-up. Re-bleeding rates and associated factors were assessed using a Cox proportional hazard analysis. The Kaplan-Meier method was used to estimate the cumulative incidence of re-bleeding at 1, 3 and 5 years, and the differences between factors were evaluated.</w:t>
      </w:r>
    </w:p>
    <w:p w:rsidR="00A9103E" w:rsidRPr="009662F4" w:rsidRDefault="00A9103E" w:rsidP="00A9103E">
      <w:pPr>
        <w:pStyle w:val="NormalWeb"/>
        <w:spacing w:before="0" w:beforeAutospacing="0" w:after="0" w:afterAutospacing="0" w:line="360" w:lineRule="auto"/>
        <w:jc w:val="both"/>
        <w:rPr>
          <w:rFonts w:ascii="Book Antiqua" w:hAnsi="Book Antiqua"/>
          <w:b/>
          <w:bCs/>
          <w:caps/>
          <w:lang w:val="en-US" w:eastAsia="zh-CN"/>
        </w:rPr>
      </w:pPr>
    </w:p>
    <w:p w:rsidR="001A28DB" w:rsidRPr="009662F4" w:rsidRDefault="00CA0B05" w:rsidP="00A9103E">
      <w:pPr>
        <w:pStyle w:val="NormalWeb"/>
        <w:spacing w:before="0" w:beforeAutospacing="0" w:after="0" w:afterAutospacing="0" w:line="360" w:lineRule="auto"/>
        <w:jc w:val="both"/>
        <w:rPr>
          <w:rFonts w:ascii="Book Antiqua" w:hAnsi="Book Antiqua"/>
          <w:b/>
          <w:lang w:val="en-US"/>
        </w:rPr>
      </w:pPr>
      <w:r w:rsidRPr="009662F4">
        <w:rPr>
          <w:rFonts w:ascii="Book Antiqua" w:hAnsi="Book Antiqua"/>
          <w:b/>
          <w:bCs/>
          <w:caps/>
          <w:lang w:val="en-US"/>
        </w:rPr>
        <w:t xml:space="preserve">results: </w:t>
      </w:r>
      <w:r w:rsidRPr="009662F4">
        <w:rPr>
          <w:rFonts w:ascii="Book Antiqua" w:hAnsi="Book Antiqua"/>
          <w:bCs/>
          <w:lang w:val="en-US"/>
        </w:rPr>
        <w:t xml:space="preserve">The study population consisted of 640 patients referred for </w:t>
      </w:r>
      <w:r w:rsidR="00E56DF8" w:rsidRPr="009662F4">
        <w:rPr>
          <w:rFonts w:ascii="Book Antiqua" w:hAnsi="Book Antiqua"/>
          <w:lang w:val="en-US"/>
        </w:rPr>
        <w:t>OGIB</w:t>
      </w:r>
      <w:r w:rsidRPr="009662F4">
        <w:rPr>
          <w:rFonts w:ascii="Book Antiqua" w:hAnsi="Book Antiqua"/>
          <w:bCs/>
          <w:lang w:val="en-US"/>
        </w:rPr>
        <w:t xml:space="preserve"> investigation. </w:t>
      </w:r>
      <w:r w:rsidR="00E56DF8" w:rsidRPr="009662F4">
        <w:rPr>
          <w:rFonts w:ascii="Book Antiqua" w:hAnsi="Book Antiqua"/>
          <w:lang w:val="en-US"/>
        </w:rPr>
        <w:t>Wireless capsule endoscopy</w:t>
      </w:r>
      <w:r w:rsidRPr="009662F4">
        <w:rPr>
          <w:rFonts w:ascii="Book Antiqua" w:hAnsi="Book Antiqua"/>
          <w:bCs/>
          <w:lang w:val="en-US"/>
        </w:rPr>
        <w:t xml:space="preserve"> was deemed negative in 113 patients (17.7%). A total of 64.6% of the population was female, and the median age was 69 years. The m</w:t>
      </w:r>
      <w:r w:rsidRPr="009662F4">
        <w:rPr>
          <w:rFonts w:ascii="Book Antiqua" w:hAnsi="Book Antiqua"/>
          <w:lang w:val="en-US"/>
        </w:rPr>
        <w:t>edian follow-up was forty-eight months (interquartile range 24-60). Re-bleeding occurred in 27.4% of the cases. The median time to re-bleeding was fifteen months (interquartile range 2-33). In 22.6% (</w:t>
      </w:r>
      <w:r w:rsidRPr="009662F4">
        <w:rPr>
          <w:rFonts w:ascii="Book Antiqua" w:hAnsi="Book Antiqua"/>
          <w:i/>
          <w:lang w:val="en-US"/>
        </w:rPr>
        <w:t>n</w:t>
      </w:r>
      <w:r w:rsidR="009662F4" w:rsidRPr="009662F4">
        <w:rPr>
          <w:rFonts w:ascii="Book Antiqua" w:hAnsi="Book Antiqua" w:hint="eastAsia"/>
          <w:lang w:val="en-US" w:eastAsia="zh-CN"/>
        </w:rPr>
        <w:t xml:space="preserve"> </w:t>
      </w:r>
      <w:r w:rsidRPr="009662F4">
        <w:rPr>
          <w:rFonts w:ascii="Book Antiqua" w:hAnsi="Book Antiqua"/>
          <w:lang w:val="en-US"/>
        </w:rPr>
        <w:t>=</w:t>
      </w:r>
      <w:r w:rsidR="009662F4" w:rsidRPr="009662F4">
        <w:rPr>
          <w:rFonts w:ascii="Book Antiqua" w:hAnsi="Book Antiqua" w:hint="eastAsia"/>
          <w:lang w:val="en-US" w:eastAsia="zh-CN"/>
        </w:rPr>
        <w:t xml:space="preserve"> </w:t>
      </w:r>
      <w:r w:rsidRPr="009662F4">
        <w:rPr>
          <w:rFonts w:ascii="Book Antiqua" w:hAnsi="Book Antiqua"/>
          <w:lang w:val="en-US"/>
        </w:rPr>
        <w:t>7) of the population, small-bowel angiodysplasia was identified as the culprit lesion. A univariate anal</w:t>
      </w:r>
      <w:r w:rsidR="009662F4" w:rsidRPr="009662F4">
        <w:rPr>
          <w:rFonts w:ascii="Book Antiqua" w:hAnsi="Book Antiqua"/>
          <w:lang w:val="en-US"/>
        </w:rPr>
        <w:t>ysis showed that age &gt; 65 years</w:t>
      </w:r>
      <w:r w:rsidR="009662F4" w:rsidRPr="009662F4">
        <w:rPr>
          <w:rFonts w:ascii="Book Antiqua" w:hAnsi="Book Antiqua" w:hint="eastAsia"/>
          <w:lang w:val="en-US" w:eastAsia="zh-CN"/>
        </w:rPr>
        <w:t xml:space="preserve"> </w:t>
      </w:r>
      <w:r w:rsidRPr="009662F4">
        <w:rPr>
          <w:rFonts w:ascii="Book Antiqua" w:hAnsi="Book Antiqua"/>
          <w:lang w:val="en-US"/>
        </w:rPr>
        <w:t xml:space="preserve">old, chronic kidney disease, aortic stenosis, anticoagulant use and overt </w:t>
      </w:r>
      <w:r w:rsidR="00E56DF8" w:rsidRPr="009662F4">
        <w:rPr>
          <w:rFonts w:ascii="Book Antiqua" w:hAnsi="Book Antiqua"/>
          <w:lang w:val="en-US"/>
        </w:rPr>
        <w:t>OGIB</w:t>
      </w:r>
      <w:r w:rsidRPr="009662F4">
        <w:rPr>
          <w:rFonts w:ascii="Book Antiqua" w:hAnsi="Book Antiqua"/>
          <w:lang w:val="en-US"/>
        </w:rPr>
        <w:t xml:space="preserve"> were risk factors for re-bleeding; however, on a multivariate analysis, there were no risk factors for re-bleeding. The cumulative risk of re-bleeding at 1, 3 and 5 years of follow-up was 12.9%, 25.6% and 31.5%, respectively. Patients who presented with overt </w:t>
      </w:r>
      <w:r w:rsidR="00E56DF8" w:rsidRPr="009662F4">
        <w:rPr>
          <w:rFonts w:ascii="Book Antiqua" w:hAnsi="Book Antiqua"/>
          <w:lang w:val="en-US"/>
        </w:rPr>
        <w:t>OGIB</w:t>
      </w:r>
      <w:r w:rsidRPr="009662F4">
        <w:rPr>
          <w:rFonts w:ascii="Book Antiqua" w:hAnsi="Book Antiqua"/>
          <w:lang w:val="en-US"/>
        </w:rPr>
        <w:t xml:space="preserve"> tended to re-bleed sooner (median time for re-bleeding: 8.5 mo </w:t>
      </w:r>
      <w:r w:rsidRPr="009662F4">
        <w:rPr>
          <w:rFonts w:ascii="Book Antiqua" w:hAnsi="Book Antiqua"/>
          <w:i/>
          <w:lang w:val="en-US"/>
        </w:rPr>
        <w:t xml:space="preserve">vs </w:t>
      </w:r>
      <w:r w:rsidRPr="009662F4">
        <w:rPr>
          <w:rFonts w:ascii="Book Antiqua" w:hAnsi="Book Antiqua"/>
          <w:lang w:val="en-US"/>
        </w:rPr>
        <w:t>22 mo).</w:t>
      </w:r>
    </w:p>
    <w:p w:rsidR="00A9103E" w:rsidRPr="009662F4" w:rsidRDefault="00A9103E" w:rsidP="00A9103E">
      <w:pPr>
        <w:spacing w:after="0" w:line="360" w:lineRule="auto"/>
        <w:jc w:val="both"/>
        <w:rPr>
          <w:rFonts w:ascii="Book Antiqua" w:hAnsi="Book Antiqua"/>
          <w:b/>
          <w:bCs/>
          <w:caps/>
          <w:sz w:val="24"/>
          <w:szCs w:val="24"/>
          <w:lang w:val="en-US" w:eastAsia="zh-CN"/>
        </w:rPr>
      </w:pPr>
    </w:p>
    <w:p w:rsidR="001A28DB" w:rsidRPr="009662F4" w:rsidRDefault="00CA0B05" w:rsidP="00A9103E">
      <w:pPr>
        <w:spacing w:after="0" w:line="360" w:lineRule="auto"/>
        <w:jc w:val="both"/>
        <w:rPr>
          <w:rFonts w:ascii="Book Antiqua" w:hAnsi="Book Antiqua"/>
          <w:sz w:val="24"/>
          <w:szCs w:val="24"/>
          <w:lang w:val="en-US"/>
        </w:rPr>
      </w:pPr>
      <w:r w:rsidRPr="009662F4">
        <w:rPr>
          <w:rFonts w:ascii="Book Antiqua" w:hAnsi="Book Antiqua"/>
          <w:b/>
          <w:bCs/>
          <w:caps/>
          <w:sz w:val="24"/>
          <w:szCs w:val="24"/>
          <w:lang w:val="en-US" w:eastAsia="pt-PT"/>
        </w:rPr>
        <w:t xml:space="preserve">conclusion: </w:t>
      </w:r>
      <w:r w:rsidRPr="009662F4">
        <w:rPr>
          <w:rFonts w:ascii="Book Antiqua" w:hAnsi="Book Antiqua"/>
          <w:sz w:val="24"/>
          <w:szCs w:val="24"/>
          <w:lang w:val="en-US"/>
        </w:rPr>
        <w:t xml:space="preserve">Patients with </w:t>
      </w:r>
      <w:r w:rsidR="00E56DF8" w:rsidRPr="009662F4">
        <w:rPr>
          <w:rFonts w:ascii="Book Antiqua" w:hAnsi="Book Antiqua"/>
          <w:sz w:val="24"/>
          <w:szCs w:val="24"/>
          <w:lang w:val="en-US"/>
        </w:rPr>
        <w:t>OGIB</w:t>
      </w:r>
      <w:r w:rsidRPr="009662F4">
        <w:rPr>
          <w:rFonts w:ascii="Book Antiqua" w:hAnsi="Book Antiqua"/>
          <w:sz w:val="24"/>
          <w:szCs w:val="24"/>
          <w:lang w:val="en-US"/>
        </w:rPr>
        <w:t xml:space="preserve"> despite a negative capsule endoscopy have a significant re-bleeding risk</w:t>
      </w:r>
      <w:r w:rsidRPr="009662F4">
        <w:rPr>
          <w:rFonts w:ascii="Book Antiqua" w:hAnsi="Book Antiqua"/>
          <w:sz w:val="24"/>
          <w:szCs w:val="24"/>
          <w:lang w:val="en-US" w:eastAsia="pt-PT"/>
        </w:rPr>
        <w:t>; therefore, these patients require an extended follow-up strategy.</w:t>
      </w:r>
    </w:p>
    <w:p w:rsidR="00A9103E" w:rsidRPr="009662F4" w:rsidRDefault="00A9103E" w:rsidP="00A9103E">
      <w:pPr>
        <w:autoSpaceDE w:val="0"/>
        <w:autoSpaceDN w:val="0"/>
        <w:adjustRightInd w:val="0"/>
        <w:spacing w:after="0" w:line="360" w:lineRule="auto"/>
        <w:jc w:val="both"/>
        <w:rPr>
          <w:rFonts w:ascii="Book Antiqua" w:hAnsi="Book Antiqua"/>
          <w:b/>
          <w:bCs/>
          <w:caps/>
          <w:sz w:val="24"/>
          <w:szCs w:val="24"/>
          <w:lang w:val="en-US" w:eastAsia="zh-CN"/>
        </w:rPr>
      </w:pPr>
    </w:p>
    <w:p w:rsidR="00D93B39" w:rsidRPr="009662F4" w:rsidRDefault="00CA0B05" w:rsidP="00A9103E">
      <w:pPr>
        <w:autoSpaceDE w:val="0"/>
        <w:autoSpaceDN w:val="0"/>
        <w:adjustRightInd w:val="0"/>
        <w:spacing w:after="0" w:line="360" w:lineRule="auto"/>
        <w:jc w:val="both"/>
        <w:rPr>
          <w:rFonts w:ascii="Book Antiqua" w:hAnsi="Book Antiqua"/>
          <w:sz w:val="24"/>
          <w:szCs w:val="24"/>
          <w:lang w:val="en-US" w:eastAsia="pt-PT"/>
        </w:rPr>
      </w:pPr>
      <w:r w:rsidRPr="009662F4">
        <w:rPr>
          <w:rFonts w:ascii="Book Antiqua" w:hAnsi="Book Antiqua"/>
          <w:b/>
          <w:bCs/>
          <w:caps/>
          <w:sz w:val="24"/>
          <w:szCs w:val="24"/>
          <w:lang w:val="en-US" w:eastAsia="pt-PT"/>
        </w:rPr>
        <w:t>K</w:t>
      </w:r>
      <w:r w:rsidR="00A9103E" w:rsidRPr="009662F4">
        <w:rPr>
          <w:rFonts w:ascii="Book Antiqua" w:hAnsi="Book Antiqua"/>
          <w:b/>
          <w:bCs/>
          <w:sz w:val="24"/>
          <w:szCs w:val="24"/>
          <w:lang w:val="en-US" w:eastAsia="pt-PT"/>
        </w:rPr>
        <w:t>ey words</w:t>
      </w:r>
      <w:r w:rsidR="00A9103E" w:rsidRPr="009662F4">
        <w:rPr>
          <w:rFonts w:ascii="Book Antiqua" w:hAnsi="Book Antiqua"/>
          <w:b/>
          <w:bCs/>
          <w:sz w:val="24"/>
          <w:szCs w:val="24"/>
          <w:lang w:val="en-US" w:eastAsia="zh-CN"/>
        </w:rPr>
        <w:t>:</w:t>
      </w:r>
      <w:r w:rsidR="00A9103E" w:rsidRPr="009662F4">
        <w:rPr>
          <w:rFonts w:ascii="Book Antiqua" w:hAnsi="Book Antiqua" w:hint="eastAsia"/>
          <w:b/>
          <w:bCs/>
          <w:caps/>
          <w:sz w:val="24"/>
          <w:szCs w:val="24"/>
          <w:lang w:val="en-US" w:eastAsia="zh-CN"/>
        </w:rPr>
        <w:t xml:space="preserve"> </w:t>
      </w:r>
      <w:r w:rsidRPr="009662F4">
        <w:rPr>
          <w:rFonts w:ascii="Book Antiqua" w:hAnsi="Book Antiqua"/>
          <w:sz w:val="24"/>
          <w:szCs w:val="24"/>
          <w:lang w:val="en-US" w:eastAsia="pt-PT"/>
        </w:rPr>
        <w:t>Capsule endoscopy; Gastrointestinal hemorrhage; Anemia; Angiodysplasia; Risk factors</w:t>
      </w:r>
    </w:p>
    <w:p w:rsidR="009662F4" w:rsidRPr="009662F4" w:rsidRDefault="009662F4" w:rsidP="00A9103E">
      <w:pPr>
        <w:autoSpaceDE w:val="0"/>
        <w:autoSpaceDN w:val="0"/>
        <w:adjustRightInd w:val="0"/>
        <w:spacing w:after="0" w:line="360" w:lineRule="auto"/>
        <w:jc w:val="both"/>
        <w:rPr>
          <w:rFonts w:ascii="Book Antiqua" w:hAnsi="Book Antiqua"/>
          <w:b/>
          <w:bCs/>
          <w:sz w:val="24"/>
          <w:szCs w:val="24"/>
          <w:lang w:eastAsia="zh-CN"/>
        </w:rPr>
      </w:pPr>
    </w:p>
    <w:p w:rsidR="00D93B39" w:rsidRPr="009662F4" w:rsidRDefault="009662F4" w:rsidP="00A9103E">
      <w:pPr>
        <w:autoSpaceDE w:val="0"/>
        <w:autoSpaceDN w:val="0"/>
        <w:adjustRightInd w:val="0"/>
        <w:spacing w:after="0" w:line="360" w:lineRule="auto"/>
        <w:jc w:val="both"/>
        <w:rPr>
          <w:rFonts w:ascii="Book Antiqua" w:hAnsi="Book Antiqua"/>
          <w:bCs/>
          <w:sz w:val="24"/>
          <w:szCs w:val="24"/>
          <w:lang w:eastAsia="zh-CN"/>
        </w:rPr>
      </w:pPr>
      <w:r w:rsidRPr="009A258A">
        <w:rPr>
          <w:rFonts w:ascii="Book Antiqua" w:hAnsi="Book Antiqua"/>
          <w:b/>
          <w:bCs/>
          <w:sz w:val="24"/>
          <w:szCs w:val="24"/>
        </w:rPr>
        <w:t xml:space="preserve">© The Author(s) 2015. </w:t>
      </w:r>
      <w:r w:rsidRPr="009662F4">
        <w:rPr>
          <w:rFonts w:ascii="Book Antiqua" w:hAnsi="Book Antiqua"/>
          <w:bCs/>
          <w:sz w:val="24"/>
          <w:szCs w:val="24"/>
        </w:rPr>
        <w:t>Published by Baishideng Publishing Group Inc. All rights reserved.</w:t>
      </w:r>
    </w:p>
    <w:p w:rsidR="009662F4" w:rsidRPr="009662F4" w:rsidRDefault="009662F4" w:rsidP="00A9103E">
      <w:pPr>
        <w:autoSpaceDE w:val="0"/>
        <w:autoSpaceDN w:val="0"/>
        <w:adjustRightInd w:val="0"/>
        <w:spacing w:after="0" w:line="360" w:lineRule="auto"/>
        <w:jc w:val="both"/>
        <w:rPr>
          <w:rFonts w:ascii="Book Antiqua" w:hAnsi="Book Antiqua"/>
          <w:sz w:val="24"/>
          <w:szCs w:val="24"/>
          <w:lang w:val="en-US" w:eastAsia="zh-CN"/>
        </w:rPr>
      </w:pPr>
    </w:p>
    <w:p w:rsidR="001A28DB" w:rsidRPr="009662F4" w:rsidRDefault="00CA0B05" w:rsidP="00A9103E">
      <w:pPr>
        <w:autoSpaceDE w:val="0"/>
        <w:autoSpaceDN w:val="0"/>
        <w:adjustRightInd w:val="0"/>
        <w:spacing w:after="0" w:line="360" w:lineRule="auto"/>
        <w:jc w:val="both"/>
        <w:rPr>
          <w:rFonts w:ascii="Book Antiqua" w:hAnsi="Book Antiqua"/>
          <w:sz w:val="24"/>
          <w:szCs w:val="24"/>
          <w:lang w:val="en-US" w:eastAsia="zh-CN"/>
        </w:rPr>
      </w:pPr>
      <w:r w:rsidRPr="009662F4">
        <w:rPr>
          <w:rFonts w:ascii="Book Antiqua" w:eastAsia="Arial Unicode MS" w:hAnsi="Book Antiqua" w:cs="Arial Unicode MS"/>
          <w:b/>
          <w:sz w:val="24"/>
          <w:szCs w:val="24"/>
          <w:lang w:val="en-US"/>
        </w:rPr>
        <w:t>C</w:t>
      </w:r>
      <w:r w:rsidR="00A9103E" w:rsidRPr="009662F4">
        <w:rPr>
          <w:rFonts w:ascii="Book Antiqua" w:eastAsia="Arial Unicode MS" w:hAnsi="Book Antiqua" w:cs="Arial Unicode MS"/>
          <w:b/>
          <w:sz w:val="24"/>
          <w:szCs w:val="24"/>
          <w:lang w:val="en-US"/>
        </w:rPr>
        <w:t>ore tip</w:t>
      </w:r>
      <w:r w:rsidR="00A9103E" w:rsidRPr="009662F4">
        <w:rPr>
          <w:rFonts w:ascii="Book Antiqua" w:eastAsia="Arial Unicode MS" w:hAnsi="Book Antiqua" w:cs="Arial Unicode MS" w:hint="eastAsia"/>
          <w:b/>
          <w:sz w:val="24"/>
          <w:szCs w:val="24"/>
          <w:lang w:val="en-US" w:eastAsia="zh-CN"/>
        </w:rPr>
        <w:t xml:space="preserve">: </w:t>
      </w:r>
      <w:r w:rsidRPr="009662F4">
        <w:rPr>
          <w:rFonts w:ascii="Book Antiqua" w:hAnsi="Book Antiqua"/>
          <w:sz w:val="24"/>
          <w:szCs w:val="24"/>
          <w:lang w:val="en-US" w:eastAsia="pt-PT"/>
        </w:rPr>
        <w:t>This study describes a large cohort of patients with obscure gastrointestinal bleeding in whom the first capsule endoscopy was negative. Re-bleeding events, risk factors and causes were analyzed. A significant risk of re-bleeding was observed; however, independent predictors for re-bleeding were not identified. Re-bleeding due to small-bowel angiodysplasia was a frequent occurrence; therefore, these patients require an extended follow-up strategy, perhaps involving repeated endoscopic procedures if re-bleeding occurs.</w:t>
      </w:r>
    </w:p>
    <w:p w:rsidR="00A9103E" w:rsidRPr="009662F4" w:rsidRDefault="00A9103E" w:rsidP="00A9103E">
      <w:pPr>
        <w:autoSpaceDE w:val="0"/>
        <w:autoSpaceDN w:val="0"/>
        <w:adjustRightInd w:val="0"/>
        <w:spacing w:after="0" w:line="360" w:lineRule="auto"/>
        <w:jc w:val="both"/>
        <w:rPr>
          <w:rFonts w:ascii="Book Antiqua" w:hAnsi="Book Antiqua"/>
          <w:b/>
          <w:sz w:val="24"/>
          <w:szCs w:val="24"/>
          <w:lang w:val="en-US" w:eastAsia="zh-CN"/>
        </w:rPr>
      </w:pPr>
    </w:p>
    <w:p w:rsidR="009662F4" w:rsidRPr="009662F4" w:rsidRDefault="009662F4" w:rsidP="009662F4">
      <w:pPr>
        <w:pStyle w:val="NormalWeb"/>
        <w:spacing w:before="0" w:beforeAutospacing="0" w:after="0" w:afterAutospacing="0" w:line="360" w:lineRule="auto"/>
        <w:jc w:val="both"/>
        <w:rPr>
          <w:rFonts w:ascii="Book Antiqua" w:hAnsi="Book Antiqua"/>
          <w:b/>
          <w:lang w:eastAsia="zh-CN"/>
        </w:rPr>
      </w:pPr>
      <w:r w:rsidRPr="009662F4">
        <w:rPr>
          <w:rFonts w:ascii="Book Antiqua" w:hAnsi="Book Antiqua"/>
        </w:rPr>
        <w:t>Magalhães-Costa P, Bispo M, Santos S, Couto G, Matos L, Chagas C.</w:t>
      </w:r>
      <w:r w:rsidRPr="009662F4">
        <w:rPr>
          <w:rFonts w:ascii="Book Antiqua" w:hAnsi="Book Antiqua"/>
          <w:lang w:val="en-US"/>
        </w:rPr>
        <w:t xml:space="preserve"> Re-bleeding events in patients with obscure gastrointestinal bleeding after negative capsule endoscopy</w:t>
      </w:r>
      <w:r w:rsidRPr="009662F4">
        <w:rPr>
          <w:rFonts w:ascii="Book Antiqua" w:hAnsi="Book Antiqua" w:hint="eastAsia"/>
          <w:lang w:val="en-US" w:eastAsia="zh-CN"/>
        </w:rPr>
        <w:t xml:space="preserve">. </w:t>
      </w:r>
      <w:r w:rsidRPr="009662F4">
        <w:rPr>
          <w:rFonts w:ascii="Book Antiqua" w:hAnsi="Book Antiqua"/>
          <w:i/>
          <w:iCs/>
        </w:rPr>
        <w:t>World J Gastrointest Endosc</w:t>
      </w:r>
      <w:r w:rsidRPr="009662F4">
        <w:rPr>
          <w:rFonts w:ascii="Book Antiqua" w:hAnsi="Book Antiqua" w:hint="eastAsia"/>
          <w:iCs/>
          <w:lang w:eastAsia="zh-CN"/>
        </w:rPr>
        <w:t xml:space="preserve"> 2015; In press</w:t>
      </w:r>
    </w:p>
    <w:p w:rsidR="009662F4" w:rsidRPr="009662F4" w:rsidRDefault="009662F4" w:rsidP="00A9103E">
      <w:pPr>
        <w:autoSpaceDE w:val="0"/>
        <w:autoSpaceDN w:val="0"/>
        <w:adjustRightInd w:val="0"/>
        <w:spacing w:after="0" w:line="360" w:lineRule="auto"/>
        <w:jc w:val="both"/>
        <w:rPr>
          <w:rFonts w:ascii="Book Antiqua" w:hAnsi="Book Antiqua"/>
          <w:b/>
          <w:sz w:val="24"/>
          <w:szCs w:val="24"/>
          <w:lang w:val="en-US" w:eastAsia="zh-CN"/>
        </w:rPr>
      </w:pPr>
    </w:p>
    <w:p w:rsidR="00D93B39" w:rsidRPr="009662F4" w:rsidRDefault="00CA0B05" w:rsidP="00A9103E">
      <w:pPr>
        <w:autoSpaceDE w:val="0"/>
        <w:autoSpaceDN w:val="0"/>
        <w:adjustRightInd w:val="0"/>
        <w:spacing w:after="0" w:line="360" w:lineRule="auto"/>
        <w:jc w:val="both"/>
        <w:rPr>
          <w:rFonts w:ascii="Book Antiqua" w:hAnsi="Book Antiqua"/>
          <w:b/>
          <w:sz w:val="24"/>
          <w:szCs w:val="24"/>
          <w:lang w:val="en-US"/>
        </w:rPr>
      </w:pPr>
      <w:r w:rsidRPr="009662F4">
        <w:rPr>
          <w:rFonts w:ascii="Book Antiqua" w:hAnsi="Book Antiqua"/>
          <w:b/>
          <w:sz w:val="24"/>
          <w:szCs w:val="24"/>
          <w:lang w:val="en-US"/>
        </w:rPr>
        <w:t>INTRODUCTION</w:t>
      </w:r>
    </w:p>
    <w:p w:rsidR="00D93B39" w:rsidRPr="009662F4" w:rsidRDefault="00CA0B05" w:rsidP="00A9103E">
      <w:pPr>
        <w:autoSpaceDE w:val="0"/>
        <w:autoSpaceDN w:val="0"/>
        <w:adjustRightInd w:val="0"/>
        <w:spacing w:after="0" w:line="360" w:lineRule="auto"/>
        <w:jc w:val="both"/>
        <w:rPr>
          <w:rFonts w:ascii="Book Antiqua" w:hAnsi="Book Antiqua"/>
          <w:sz w:val="24"/>
          <w:szCs w:val="24"/>
          <w:lang w:val="en-US" w:eastAsia="pt-PT"/>
        </w:rPr>
      </w:pPr>
      <w:r w:rsidRPr="009662F4">
        <w:rPr>
          <w:rFonts w:ascii="Book Antiqua" w:hAnsi="Book Antiqua"/>
          <w:sz w:val="24"/>
          <w:szCs w:val="24"/>
          <w:lang w:val="en-US"/>
        </w:rPr>
        <w:t>Obscure gastrointestinal bleeding (OGIB) represents approximately 5% of all gastrointestinal bleeding cases and, in most cases, the culprit lesion located in the small-bowel</w:t>
      </w:r>
      <w:r w:rsidR="00F6274D" w:rsidRPr="009662F4">
        <w:rPr>
          <w:rFonts w:ascii="Book Antiqua" w:hAnsi="Book Antiqua"/>
          <w:sz w:val="24"/>
          <w:szCs w:val="24"/>
          <w:vertAlign w:val="superscript"/>
          <w:lang w:val="en-US"/>
        </w:rPr>
        <w:fldChar w:fldCharType="begin" w:fldLock="1"/>
      </w:r>
      <w:r w:rsidRPr="009662F4">
        <w:rPr>
          <w:rFonts w:ascii="Book Antiqua" w:hAnsi="Book Antiqua"/>
          <w:sz w:val="24"/>
          <w:szCs w:val="24"/>
          <w:vertAlign w:val="superscript"/>
          <w:lang w:val="en-US"/>
        </w:rPr>
        <w:instrText>ADDIN CSL_CITATION { "citationItems" : [ { "id" : "ITEM-1", "itemData" : { "DOI" : "10.1053/j.gastro.2007.06.007", "ISBN" : "1528-0012 (Electronic)\\r0016-5085 (Linking)", "ISSN" : "1528-0012", "PMID" : "17983812", "abstract" : "This literature review and the recommendations therein were prepared for the AGA Institute Clinical Practice and Economics Committee. The paper was approved by the Committee on March 12, 2007, and by the AGA Institute Governing Board on May 19, 2007.", "author" : [ { "dropping-particle" : "", "family" : "Raju", "given" : "Gottumukkala S", "non-dropping-particle" : "", "parse-names" : false, "suffix" : "" }, { "dropping-particle" : "", "family" : "Gerson", "given" : "Lauren", "non-dropping-particle" : "", "parse-names" : false, "suffix" : "" }, { "dropping-particle" : "", "family" : "Das", "given" : "Ananya", "non-dropping-particle" : "", "parse-names" : false, "suffix" : "" }, { "dropping-particle" : "", "family" : "Lewis", "given" : "Blair", "non-dropping-particle" : "", "parse-names" : false, "suffix" : "" } ], "container-title" : "Gastroenterology", "id" : "ITEM-1", "issue" : "5", "issued" : { "date-parts" : [ [ "2007" ] ] }, "page" : "1697-1717", "title" : "American Gastroenterological Association (AGA) Institute technical review on obscure gastrointestinal bleeding.", "type" : "article-journal", "volume" : "133" }, "uris" : [ "http://www.mendeley.com/documents/?uuid=0c3136f8-0c9c-4945-be3d-5251e71e9044" ] } ], "mendeley" : { "previouslyFormattedCitation" : "&lt;sup&gt;[1]&lt;/sup&gt;" }, "properties" : { "noteIndex" : 0 }, "schema" : "https://github.com/citation-style-language/schema/raw/master/csl-citation.json" }</w:instrText>
      </w:r>
      <w:r w:rsidR="00F6274D" w:rsidRPr="009662F4">
        <w:rPr>
          <w:rFonts w:ascii="Book Antiqua" w:hAnsi="Book Antiqua"/>
          <w:sz w:val="24"/>
          <w:szCs w:val="24"/>
          <w:vertAlign w:val="superscript"/>
          <w:lang w:val="en-US"/>
        </w:rPr>
        <w:fldChar w:fldCharType="separate"/>
      </w:r>
      <w:r w:rsidRPr="009662F4">
        <w:rPr>
          <w:rFonts w:ascii="Book Antiqua" w:hAnsi="Book Antiqua"/>
          <w:sz w:val="24"/>
          <w:szCs w:val="24"/>
          <w:vertAlign w:val="superscript"/>
          <w:lang w:val="en-US"/>
        </w:rPr>
        <w:t>[1]</w:t>
      </w:r>
      <w:r w:rsidR="00F6274D" w:rsidRPr="009662F4">
        <w:rPr>
          <w:rFonts w:ascii="Book Antiqua" w:hAnsi="Book Antiqua"/>
          <w:sz w:val="24"/>
          <w:szCs w:val="24"/>
          <w:vertAlign w:val="superscript"/>
          <w:lang w:val="en-US"/>
        </w:rPr>
        <w:fldChar w:fldCharType="end"/>
      </w:r>
      <w:r w:rsidRPr="009662F4">
        <w:rPr>
          <w:rFonts w:ascii="Book Antiqua" w:hAnsi="Book Antiqua"/>
          <w:sz w:val="24"/>
          <w:szCs w:val="24"/>
          <w:lang w:val="en-US"/>
        </w:rPr>
        <w:t>. OGIB is defined as</w:t>
      </w:r>
      <w:r w:rsidRPr="009662F4">
        <w:rPr>
          <w:rFonts w:ascii="Book Antiqua" w:hAnsi="Book Antiqua"/>
          <w:sz w:val="24"/>
          <w:szCs w:val="24"/>
          <w:lang w:val="en-US" w:eastAsia="pt-PT"/>
        </w:rPr>
        <w:t xml:space="preserve"> bleeding from the gastrointestinal tract that persists or recurs without an obvious source, as assessed by esophagogastroduodenoscopy (EGD), colonoscopy and radiologic evaluation of the small-bowel</w:t>
      </w:r>
      <w:r w:rsidR="00F6274D" w:rsidRPr="009662F4">
        <w:rPr>
          <w:rFonts w:ascii="Book Antiqua" w:hAnsi="Book Antiqua"/>
          <w:sz w:val="24"/>
          <w:szCs w:val="24"/>
          <w:vertAlign w:val="superscript"/>
          <w:lang w:val="en-US" w:eastAsia="pt-PT"/>
        </w:rPr>
        <w:fldChar w:fldCharType="begin" w:fldLock="1"/>
      </w:r>
      <w:r w:rsidRPr="009662F4">
        <w:rPr>
          <w:rFonts w:ascii="Book Antiqua" w:hAnsi="Book Antiqua"/>
          <w:sz w:val="24"/>
          <w:szCs w:val="24"/>
          <w:vertAlign w:val="superscript"/>
          <w:lang w:val="en-US" w:eastAsia="pt-PT"/>
        </w:rPr>
        <w:instrText>ADDIN CSL_CITATION { "citationItems" : [ { "id" : "ITEM-1", "itemData" : { "DOI" : "10.1053/j.gastro.2007.06.007", "ISBN" : "1528-0012 (Electronic)\\r0016-5085 (Linking)", "ISSN" : "1528-0012", "PMID" : "17983812", "abstract" : "This literature review and the recommendations therein were prepared for the AGA Institute Clinical Practice and Economics Committee. The paper was approved by the Committee on March 12, 2007, and by the AGA Institute Governing Board on May 19, 2007.", "author" : [ { "dropping-particle" : "", "family" : "Raju", "given" : "Gottumukkala S", "non-dropping-particle" : "", "parse-names" : false, "suffix" : "" }, { "dropping-particle" : "", "family" : "Gerson", "given" : "Lauren", "non-dropping-particle" : "", "parse-names" : false, "suffix" : "" }, { "dropping-particle" : "", "family" : "Das", "given" : "Ananya", "non-dropping-particle" : "", "parse-names" : false, "suffix" : "" }, { "dropping-particle" : "", "family" : "Lewis", "given" : "Blair", "non-dropping-particle" : "", "parse-names" : false, "suffix" : "" } ], "container-title" : "Gastroenterology", "id" : "ITEM-1", "issue" : "5", "issued" : { "date-parts" : [ [ "2007" ] ] }, "page" : "1697-1717", "title" : "American Gastroenterological Association (AGA) Institute technical review on obscure gastrointestinal bleeding.", "type" : "article-journal", "volume" : "133" }, "uris" : [ "http://www.mendeley.com/documents/?uuid=0c3136f8-0c9c-4945-be3d-5251e71e9044" ] } ], "mendeley" : { "previouslyFormattedCitation" : "&lt;sup&gt;[1]&lt;/sup&gt;" }, "properties" : { "noteIndex" : 0 }, "schema" : "https://github.com/citation-style-language/schema/raw/master/csl-citation.json" }</w:instrText>
      </w:r>
      <w:r w:rsidR="00F6274D" w:rsidRPr="009662F4">
        <w:rPr>
          <w:rFonts w:ascii="Book Antiqua" w:hAnsi="Book Antiqua"/>
          <w:sz w:val="24"/>
          <w:szCs w:val="24"/>
          <w:vertAlign w:val="superscript"/>
          <w:lang w:val="en-US" w:eastAsia="pt-PT"/>
        </w:rPr>
        <w:fldChar w:fldCharType="separate"/>
      </w:r>
      <w:r w:rsidRPr="009662F4">
        <w:rPr>
          <w:rFonts w:ascii="Book Antiqua" w:hAnsi="Book Antiqua"/>
          <w:sz w:val="24"/>
          <w:szCs w:val="24"/>
          <w:vertAlign w:val="superscript"/>
          <w:lang w:val="en-US" w:eastAsia="pt-PT"/>
        </w:rPr>
        <w:t>[1]</w:t>
      </w:r>
      <w:r w:rsidR="00F6274D" w:rsidRPr="009662F4">
        <w:rPr>
          <w:rFonts w:ascii="Book Antiqua" w:hAnsi="Book Antiqua"/>
          <w:sz w:val="24"/>
          <w:szCs w:val="24"/>
          <w:vertAlign w:val="superscript"/>
          <w:lang w:val="en-US" w:eastAsia="pt-PT"/>
        </w:rPr>
        <w:fldChar w:fldCharType="end"/>
      </w:r>
      <w:r w:rsidRPr="009662F4">
        <w:rPr>
          <w:rFonts w:ascii="Book Antiqua" w:hAnsi="Book Antiqua"/>
          <w:sz w:val="24"/>
          <w:szCs w:val="24"/>
          <w:lang w:val="en-US" w:eastAsia="pt-PT"/>
        </w:rPr>
        <w:t>. OGIB is classified as either occult or overt; occult OGIB is characterized by iron deficiency anemia (IDA) with or without a positive fecal occult blood test</w:t>
      </w:r>
      <w:r w:rsidR="00F6274D" w:rsidRPr="009662F4">
        <w:rPr>
          <w:rFonts w:ascii="Book Antiqua" w:hAnsi="Book Antiqua"/>
          <w:sz w:val="24"/>
          <w:szCs w:val="24"/>
          <w:vertAlign w:val="superscript"/>
          <w:lang w:val="en-US" w:eastAsia="pt-PT"/>
        </w:rPr>
        <w:fldChar w:fldCharType="begin" w:fldLock="1"/>
      </w:r>
      <w:r w:rsidRPr="009662F4">
        <w:rPr>
          <w:rFonts w:ascii="Book Antiqua" w:hAnsi="Book Antiqua"/>
          <w:sz w:val="24"/>
          <w:szCs w:val="24"/>
          <w:vertAlign w:val="superscript"/>
          <w:lang w:val="en-US" w:eastAsia="pt-PT"/>
        </w:rPr>
        <w:instrText>ADDIN CSL_CITATION { "citationItems" : [ { "id" : "ITEM-1", "itemData" : { "DOI" : "10.1053/j.gastro.2007.06.007", "ISBN" : "1528-0012 (Electronic)\\r0016-5085 (Linking)", "ISSN" : "1528-0012", "PMID" : "17983812", "abstract" : "This literature review and the recommendations therein were prepared for the AGA Institute Clinical Practice and Economics Committee. The paper was approved by the Committee on March 12, 2007, and by the AGA Institute Governing Board on May 19, 2007.", "author" : [ { "dropping-particle" : "", "family" : "Raju", "given" : "Gottumukkala S", "non-dropping-particle" : "", "parse-names" : false, "suffix" : "" }, { "dropping-particle" : "", "family" : "Gerson", "given" : "Lauren", "non-dropping-particle" : "", "parse-names" : false, "suffix" : "" }, { "dropping-particle" : "", "family" : "Das", "given" : "Ananya", "non-dropping-particle" : "", "parse-names" : false, "suffix" : "" }, { "dropping-particle" : "", "family" : "Lewis", "given" : "Blair", "non-dropping-particle" : "", "parse-names" : false, "suffix" : "" } ], "container-title" : "Gastroenterology", "id" : "ITEM-1", "issue" : "5", "issued" : { "date-parts" : [ [ "2007" ] ] }, "page" : "1697-1717", "title" : "American Gastroenterological Association (AGA) Institute technical review on obscure gastrointestinal bleeding.", "type" : "article-journal", "volume" : "133" }, "uris" : [ "http://www.mendeley.com/documents/?uuid=0c3136f8-0c9c-4945-be3d-5251e71e9044" ] } ], "mendeley" : { "manualFormatting" : "[1", "previouslyFormattedCitation" : "&lt;sup&gt;[1]&lt;/sup&gt;" }, "properties" : { "noteIndex" : 0 }, "schema" : "https://github.com/citation-style-language/schema/raw/master/csl-citation.json" }</w:instrText>
      </w:r>
      <w:r w:rsidR="00F6274D" w:rsidRPr="009662F4">
        <w:rPr>
          <w:rFonts w:ascii="Book Antiqua" w:hAnsi="Book Antiqua"/>
          <w:sz w:val="24"/>
          <w:szCs w:val="24"/>
          <w:vertAlign w:val="superscript"/>
          <w:lang w:val="en-US" w:eastAsia="pt-PT"/>
        </w:rPr>
        <w:fldChar w:fldCharType="separate"/>
      </w:r>
      <w:r w:rsidRPr="009662F4">
        <w:rPr>
          <w:rFonts w:ascii="Book Antiqua" w:hAnsi="Book Antiqua"/>
          <w:sz w:val="24"/>
          <w:szCs w:val="24"/>
          <w:vertAlign w:val="superscript"/>
          <w:lang w:val="en-US" w:eastAsia="pt-PT"/>
        </w:rPr>
        <w:t>[1</w:t>
      </w:r>
      <w:r w:rsidR="00F6274D" w:rsidRPr="009662F4">
        <w:rPr>
          <w:rFonts w:ascii="Book Antiqua" w:hAnsi="Book Antiqua"/>
          <w:sz w:val="24"/>
          <w:szCs w:val="24"/>
          <w:vertAlign w:val="superscript"/>
          <w:lang w:val="en-US" w:eastAsia="pt-PT"/>
        </w:rPr>
        <w:fldChar w:fldCharType="end"/>
      </w:r>
      <w:r w:rsidRPr="009662F4">
        <w:rPr>
          <w:rFonts w:ascii="Book Antiqua" w:hAnsi="Book Antiqua"/>
          <w:sz w:val="24"/>
          <w:szCs w:val="24"/>
          <w:vertAlign w:val="superscript"/>
          <w:lang w:val="en-US" w:eastAsia="pt-PT"/>
        </w:rPr>
        <w:t>,</w:t>
      </w:r>
      <w:r w:rsidR="00F6274D" w:rsidRPr="009662F4">
        <w:rPr>
          <w:rFonts w:ascii="Book Antiqua" w:hAnsi="Book Antiqua"/>
          <w:sz w:val="24"/>
          <w:szCs w:val="24"/>
          <w:vertAlign w:val="superscript"/>
          <w:lang w:val="en-US" w:eastAsia="pt-PT"/>
        </w:rPr>
        <w:fldChar w:fldCharType="begin" w:fldLock="1"/>
      </w:r>
      <w:r w:rsidRPr="009662F4">
        <w:rPr>
          <w:rFonts w:ascii="Book Antiqua" w:hAnsi="Book Antiqua"/>
          <w:sz w:val="24"/>
          <w:szCs w:val="24"/>
          <w:vertAlign w:val="superscript"/>
          <w:lang w:val="en-US" w:eastAsia="pt-PT"/>
        </w:rPr>
        <w:instrText>ADDIN CSL_CITATION { "citationItems" : [ { "id" : "ITEM-1", "itemData" : { "DOI" : "10.1016/S0016-5107(03)01995-3", "ISSN" : "00165107", "PMID" : "14595294", "abstract" : "This is one of a series of statements discussing the utilization of GI endoscopy in common clinical situations. The Standards of Practice Committee of the American Society for Gastrointestinal Endoscopy prepared this text. In preparing this guideline, a MEDLINE literature search was performed, and additional references were obtained from the bibliographies of the identified articles and from recommendations of expert consultants. When little or no data exist from well-designed prospective trials, emphasis is given to results from large series and reports from recognized experts. Guidelines for appropriate utilization of endoscopy are based on a critical review of the available data and expert consensus. Further controlled clinical studies are needed to clarify aspects of this statement, and revision may be necessary as new data appear. Clinical consideration may justify a course of action at variance to these recommendations.", "author" : [ { "dropping-particle" : "", "family" : "Leighton", "given" : "Jonathan A", "non-dropping-particle" : "", "parse-names" : false, "suffix" : "" }, { "dropping-particle" : "", "family" : "Goldstein", "given" : "Jay", "non-dropping-particle" : "", "parse-names" : false, "suffix" : "" }, { "dropping-particle" : "", "family" : "Hirota", "given" : "William", "non-dropping-particle" : "", "parse-names" : false, "suffix" : "" }, { "dropping-particle" : "", "family" : "Jacobson", "given" : "Brian C", "non-dropping-particle" : "", "parse-names" : false, "suffix" : "" }, { "dropping-particle" : "", "family" : "Johanson", "given" : "John F", "non-dropping-particle" : "", "parse-names" : false, "suffix" : "" }, { "dropping-particle" : "", "family" : "Mallery", "given" : "J Shawn", "non-dropping-particle" : "", "parse-names" : false, "suffix" : "" }, { "dropping-particle" : "", "family" : "Peterson", "given" : "Kathryn", "non-dropping-particle" : "", "parse-names" : false, "suffix" : "" }, { "dropping-particle" : "", "family" : "Waring", "given" : "J Patrick", "non-dropping-particle" : "", "parse-names" : false, "suffix" : "" }, { "dropping-particle" : "", "family" : "Fanelli", "given" : "Robert D", "non-dropping-particle" : "", "parse-names" : false, "suffix" : "" }, { "dropping-particle" : "", "family" : "Wheeler-Harbaugh", "given" : "Jo", "non-dropping-particle" : "", "parse-names" : false, "suffix" : "" }, { "dropping-particle" : "", "family" : "Baron", "given" : "Todd H", "non-dropping-particle" : "", "parse-names" : false, "suffix" : "" }, { "dropping-particle" : "", "family" : "Faigel", "given" : "Douglas O", "non-dropping-particle" : "", "parse-names" : false, "suffix" : "" } ], "container-title" : "Gastrointestinal endoscopy", "id" : "ITEM-1", "issue" : "5", "issued" : { "date-parts" : [ [ "2003" ] ] }, "page" : "650-655", "title" : "Obscure gastrointestinal bleeding.", "type" : "article-journal", "volume" : "58" }, "uris" : [ "http://www.mendeley.com/documents/?uuid=e24fc666-f261-40ed-8b7b-9f769888060c" ] } ], "mendeley" : { "manualFormatting" : "2]", "previouslyFormattedCitation" : "&lt;sup&gt;[2]&lt;/sup&gt;" }, "properties" : { "noteIndex" : 0 }, "schema" : "https://github.com/citation-style-language/schema/raw/master/csl-citation.json" }</w:instrText>
      </w:r>
      <w:r w:rsidR="00F6274D" w:rsidRPr="009662F4">
        <w:rPr>
          <w:rFonts w:ascii="Book Antiqua" w:hAnsi="Book Antiqua"/>
          <w:sz w:val="24"/>
          <w:szCs w:val="24"/>
          <w:vertAlign w:val="superscript"/>
          <w:lang w:val="en-US" w:eastAsia="pt-PT"/>
        </w:rPr>
        <w:fldChar w:fldCharType="separate"/>
      </w:r>
      <w:r w:rsidRPr="009662F4">
        <w:rPr>
          <w:rFonts w:ascii="Book Antiqua" w:hAnsi="Book Antiqua"/>
          <w:sz w:val="24"/>
          <w:szCs w:val="24"/>
          <w:vertAlign w:val="superscript"/>
          <w:lang w:val="en-US" w:eastAsia="pt-PT"/>
        </w:rPr>
        <w:t>2]</w:t>
      </w:r>
      <w:r w:rsidR="00F6274D" w:rsidRPr="009662F4">
        <w:rPr>
          <w:rFonts w:ascii="Book Antiqua" w:hAnsi="Book Antiqua"/>
          <w:sz w:val="24"/>
          <w:szCs w:val="24"/>
          <w:vertAlign w:val="superscript"/>
          <w:lang w:val="en-US" w:eastAsia="pt-PT"/>
        </w:rPr>
        <w:fldChar w:fldCharType="end"/>
      </w:r>
      <w:r w:rsidRPr="009662F4">
        <w:rPr>
          <w:rFonts w:ascii="Book Antiqua" w:hAnsi="Book Antiqua"/>
          <w:sz w:val="24"/>
          <w:szCs w:val="24"/>
          <w:lang w:val="en-US" w:eastAsia="pt-PT"/>
        </w:rPr>
        <w:t>, and overt OGIB is characterized by clinically perceptible bleeding that recurs or persists despite negative initial endoscopic (EGD and colonoscopy) and radiologic evaluations. Wireless capsule endoscopy (WCE) is a cost-effective investigation in patients with OGIB</w:t>
      </w:r>
      <w:r w:rsidR="00F6274D" w:rsidRPr="009662F4">
        <w:rPr>
          <w:rFonts w:ascii="Book Antiqua" w:hAnsi="Book Antiqua"/>
          <w:sz w:val="24"/>
          <w:szCs w:val="24"/>
          <w:vertAlign w:val="superscript"/>
          <w:lang w:val="en-US" w:eastAsia="pt-PT"/>
        </w:rPr>
        <w:fldChar w:fldCharType="begin" w:fldLock="1"/>
      </w:r>
      <w:r w:rsidRPr="009662F4">
        <w:rPr>
          <w:rFonts w:ascii="Book Antiqua" w:hAnsi="Book Antiqua"/>
          <w:sz w:val="24"/>
          <w:szCs w:val="24"/>
          <w:vertAlign w:val="superscript"/>
          <w:lang w:val="en-US" w:eastAsia="pt-PT"/>
        </w:rPr>
        <w:instrText>ADDIN CSL_CITATION { "citationItems" : [ { "id" : "ITEM-1", "itemData" : { "DOI" : "10.1097/MEG.0b013e32812144dd", "ISBN" : "0954-691X (Print)", "ISSN" : "0954-691X", "PMID" : "17556898", "abstract" : "BACKGROUND: Capsule enteroscopy is considered the gold standard for evaluating patients with obscure gastrointestinal bleeding. The costs of capsule enteroscopy examination, however, make it uncertain whether the clinically relevant diagnostic gain is also associated with cost savings. AIM: To evaluate the incremental cost-effectiveness ratio of capsule enteroscopy in patients with obscure gastrointestinal bleeding. METHODS: Retrospective study was carried out in nine Italian gastroenterology units from 2003 to 2005. Data on 369 consecutive patients with obscure gastrointestinal bleeding were collected. The diagnostic yield of capsule enteroscopy vs. other imaging procedures was evaluated as a measure of efficacy. The values of Diagnosis Related Group 175 (euro 1884.00 for obscure-occult bleeding and euro 2141.00 for obscure-overt bleeding) were calculated as measures of economic outcomes in the cost analysis. RESULTS: Obscure and occult gastrointestinal bleeding was recorded in 177 patients (48%) with a mean duration of anemia history of 17.6+/-20.7 months. Among patients, 60.9% had had at least one hospital admission, 21.2% at least two, and 1.2% of obscure bleeders up to nine admissions. Overall, 58.4% of patients had positive findings with capsule enteroscopy compared with 28.0% with other imaging procedures (P&lt;0.001). The mean cost of a positive diagnosis with capsule enteroscopy was euro 2090.76 and that of other procedures was euro 3828.83 with a mean cost saving of euro 1738.07 (P&lt;0.001) for one positive diagnosis. CONCLUSIONS: Capsule enteroscopy is a cost-saving approach in the evaluation of patients with obscure gastrointestinal bleeding.", "author" : [ { "dropping-particle" : "", "family" : "Marmo", "given" : "Riccardo", "non-dropping-particle" : "", "parse-names" : false, "suffix" : "" }, { "dropping-particle" : "", "family" : "Rotondano", "given" : "Gianluca", "non-dropping-particle" : "", "parse-names" : false, "suffix" : "" }, { "dropping-particle" : "", "family" : "Rondonotti", "given" : "Emanuele", "non-dropping-particle" : "", "parse-names" : false, "suffix" : "" }, { "dropping-particle" : "", "family" : "Franchis", "given" : "Roberto", "non-dropping-particle" : "de", "parse-names" : false, "suffix" : "" }, { "dropping-particle" : "", "family" : "D'Inc\u00e0", "given" : "Roberto", "non-dropping-particle" : "", "parse-names" : false, "suffix" : "" }, { "dropping-particle" : "", "family" : "Vettorato", "given" : "Maria Grazia", "non-dropping-particle" : "", "parse-names" : false, "suffix" : "" }, { "dropping-particle" : "", "family" : "Costamagna", "given" : "Guido", "non-dropping-particle" : "", "parse-names" : false, "suffix" : "" }, { "dropping-particle" : "", "family" : "Riccioni", "given" : "Maria E", "non-dropping-particle" : "", "parse-names" : false, "suffix" : "" }, { "dropping-particle" : "", "family" : "Spada", "given" : "Cristiano", "non-dropping-particle" : "", "parse-names" : false, "suffix" : "" }, { "dropping-particle" : "", "family" : "D'Angella", "given" : "Rosario", "non-dropping-particle" : "", "parse-names" : false, "suffix" : "" }, { "dropping-particle" : "", "family" : "Milazzo", "given" : "Giuseppe", "non-dropping-particle" : "", "parse-names" : false, "suffix" : "" }, { "dropping-particle" : "", "family" : "Faraone", "given" : "Antonio", "non-dropping-particle" : "", "parse-names" : false, "suffix" : "" }, { "dropping-particle" : "", "family" : "Rizzetto", "given" : "Mario", "non-dropping-particle" : "", "parse-names" : false, "suffix" : "" }, { "dropping-particle" : "", "family" : "Barbon", "given" : "Valeria", "non-dropping-particle" : "", "parse-names" : false, "suffix" : "" }, { "dropping-particle" : "", "family" : "Occhipinti", "given" : "Pietro", "non-dropping-particle" : "", "parse-names" : false, "suffix" : "" }, { "dropping-particle" : "", "family" : "Saettone", "given" : "Silvia", "non-dropping-particle" : "", "parse-names" : false, "suffix" : "" }, { "dropping-particle" : "", "family" : "Iaquinto", "given" : "Gaetano", "non-dropping-particle" : "", "parse-names" : false, "suffix" : "" }, { "dropping-particle" : "", "family" : "Rossini", "given" : "Francesco P", "non-dropping-particle" : "", "parse-names" : false, "suffix" : "" } ], "container-title" : "European journal of gastroenterology &amp; hepatology", "id" : "ITEM-1", "issued" : { "date-parts" : [ [ "2007" ] ] }, "page" : "535-542", "title" : "Capsule enteroscopy vs. other diagnostic procedures in diagnosing obscure gastrointestinal bleeding: a cost-effectiveness study.", "type" : "article-journal", "volume" : "19" }, "uris" : [ "http://www.mendeley.com/documents/?uuid=90eee8a0-c4e9-42e4-b59d-9d59ebc8e490" ] } ], "mendeley" : { "previouslyFormattedCitation" : "&lt;sup&gt;[3]&lt;/sup&gt;" }, "properties" : { "noteIndex" : 0 }, "schema" : "https://github.com/citation-style-language/schema/raw/master/csl-citation.json" }</w:instrText>
      </w:r>
      <w:r w:rsidR="00F6274D" w:rsidRPr="009662F4">
        <w:rPr>
          <w:rFonts w:ascii="Book Antiqua" w:hAnsi="Book Antiqua"/>
          <w:sz w:val="24"/>
          <w:szCs w:val="24"/>
          <w:vertAlign w:val="superscript"/>
          <w:lang w:val="en-US" w:eastAsia="pt-PT"/>
        </w:rPr>
        <w:fldChar w:fldCharType="separate"/>
      </w:r>
      <w:r w:rsidRPr="009662F4">
        <w:rPr>
          <w:rFonts w:ascii="Book Antiqua" w:hAnsi="Book Antiqua"/>
          <w:sz w:val="24"/>
          <w:szCs w:val="24"/>
          <w:vertAlign w:val="superscript"/>
          <w:lang w:val="en-US" w:eastAsia="pt-PT"/>
        </w:rPr>
        <w:t>[3]</w:t>
      </w:r>
      <w:r w:rsidR="00F6274D" w:rsidRPr="009662F4">
        <w:rPr>
          <w:rFonts w:ascii="Book Antiqua" w:hAnsi="Book Antiqua"/>
          <w:sz w:val="24"/>
          <w:szCs w:val="24"/>
          <w:vertAlign w:val="superscript"/>
          <w:lang w:val="en-US" w:eastAsia="pt-PT"/>
        </w:rPr>
        <w:fldChar w:fldCharType="end"/>
      </w:r>
      <w:r w:rsidRPr="009662F4">
        <w:rPr>
          <w:rFonts w:ascii="Book Antiqua" w:hAnsi="Book Antiqua"/>
          <w:sz w:val="24"/>
          <w:szCs w:val="24"/>
          <w:lang w:val="en-US" w:eastAsia="pt-PT"/>
        </w:rPr>
        <w:t>. In one study, after a WCE evaluation, there was a significant reduction in hospitalizations, additional investigations and units of blood transfused compared to before WCE</w:t>
      </w:r>
      <w:r w:rsidR="00F6274D" w:rsidRPr="009662F4">
        <w:rPr>
          <w:rFonts w:ascii="Book Antiqua" w:hAnsi="Book Antiqua"/>
          <w:sz w:val="24"/>
          <w:szCs w:val="24"/>
          <w:vertAlign w:val="superscript"/>
          <w:lang w:val="en-US" w:eastAsia="pt-PT"/>
        </w:rPr>
        <w:fldChar w:fldCharType="begin" w:fldLock="1"/>
      </w:r>
      <w:r w:rsidRPr="009662F4">
        <w:rPr>
          <w:rFonts w:ascii="Book Antiqua" w:hAnsi="Book Antiqua"/>
          <w:sz w:val="24"/>
          <w:szCs w:val="24"/>
          <w:vertAlign w:val="superscript"/>
          <w:lang w:val="en-US" w:eastAsia="pt-PT"/>
        </w:rPr>
        <w:instrText>ADDIN CSL_CITATION { "citationItems" : [ { "id" : "ITEM-1", "itemData" : { "DOI" : "10.1111/j.1572-0241.2006.00941.x", "ISBN" : "0002-9270 (Print)", "ISSN" : "0002-9270", "PMID" : "17100969", "abstract" : "OBJECTIVES: Capsule endoscopy (CE) has revolutionized the evaluation of obscure gastrointestinal bleeding (OGIB) but published literature is limited to small series with heterogeneous indications. The aim of this study was to determine the findings and the diagnostic yield of CE in a large series of patients with overt and occult OGIB. METHODS: Data on 260 patients who underwent CE for overt (N = 126) or occult (N = 134) OGIB were obtained by retrospective chart review and review of an internal database of CE patients and findings. RESULTS: Visualization of the entire small bowel was achieved in 74%. The majority of exams (66%) were rated as having a good or excellent prep. Clinically significant positive findings occurred in 53%. The yield of CE in the obscure-overt group was greater than in the obscure-occult group (60%vs 46%, P= 0.03). Small bowel angioectasias were the most common finding, comprising over 60% of clinically significant lesions. The mean follow-up was 9.6 months, and there were significant reductions in hospitalizations, additional tests/procedures, and units of blood transfused after CE. Both before and after CE, patients in the overt group had more significant GI bleeding than patients in the occult group. Complications occurred in five (1.9%) cases: nonnatural excretion (four) and CE impaction at cricopharyngeus (one). CONCLUSIONS: The yield of clinically important findings on CE in patients with OGIB is 53% and is greater in patients with obscure-overt than obscure-occult GI bleeding. Angioectasias account for the majority of significant lesions in both groups. Compared with pre-CE, patients had clinical improvement post-CE in medical interventions for OGIB. Complications of CE occur in less than 2% of cases.", "author" : [ { "dropping-particle" : "", "family" : "Carey", "given" : "Elizabeth J", "non-dropping-particle" : "", "parse-names" : false, "suffix" : "" }, { "dropping-particle" : "", "family" : "Leighton", "given" : "Jonathan A", "non-dropping-particle" : "", "parse-names" : false, "suffix" : "" }, { "dropping-particle" : "", "family" : "Heigh", "given" : "Russell I", "non-dropping-particle" : "", "parse-names" : false, "suffix" : "" }, { "dropping-particle" : "", "family" : "Shiff", "given" : "Arthur D", "non-dropping-particle" : "", "parse-names" : false, "suffix" : "" }, { "dropping-particle" : "", "family" : "Sharma", "given" : "Virender K", "non-dropping-particle" : "", "parse-names" : false, "suffix" : "" }, { "dropping-particle" : "", "family" : "Post", "given" : "Janice K", "non-dropping-particle" : "", "parse-names" : false, "suffix" : "" }, { "dropping-particle" : "", "family" : "Fleischer", "given" : "David E", "non-dropping-particle" : "", "parse-names" : false, "suffix" : "" } ], "container-title" : "The American journal of gastroenterology", "id" : "ITEM-1", "issue" : "1", "issued" : { "date-parts" : [ [ "2007" ] ] }, "page" : "89-95", "title" : "A single-center experience of 260 consecutive patients undergoing capsule endoscopy for obscure gastrointestinal bleeding.", "type" : "article-journal", "volume" : "102" }, "uris" : [ "http://www.mendeley.com/documents/?uuid=56cac33b-1c4d-47d1-a1ba-65f036de05c3" ] } ], "mendeley" : { "previouslyFormattedCitation" : "&lt;sup&gt;[4]&lt;/sup&gt;" }, "properties" : { "noteIndex" : 0 }, "schema" : "https://github.com/citation-style-language/schema/raw/master/csl-citation.json" }</w:instrText>
      </w:r>
      <w:r w:rsidR="00F6274D" w:rsidRPr="009662F4">
        <w:rPr>
          <w:rFonts w:ascii="Book Antiqua" w:hAnsi="Book Antiqua"/>
          <w:sz w:val="24"/>
          <w:szCs w:val="24"/>
          <w:vertAlign w:val="superscript"/>
          <w:lang w:val="en-US" w:eastAsia="pt-PT"/>
        </w:rPr>
        <w:fldChar w:fldCharType="separate"/>
      </w:r>
      <w:r w:rsidRPr="009662F4">
        <w:rPr>
          <w:rFonts w:ascii="Book Antiqua" w:hAnsi="Book Antiqua"/>
          <w:sz w:val="24"/>
          <w:szCs w:val="24"/>
          <w:vertAlign w:val="superscript"/>
          <w:lang w:val="en-US" w:eastAsia="pt-PT"/>
        </w:rPr>
        <w:t>[4]</w:t>
      </w:r>
      <w:r w:rsidR="00F6274D" w:rsidRPr="009662F4">
        <w:rPr>
          <w:rFonts w:ascii="Book Antiqua" w:hAnsi="Book Antiqua"/>
          <w:sz w:val="24"/>
          <w:szCs w:val="24"/>
          <w:vertAlign w:val="superscript"/>
          <w:lang w:val="en-US" w:eastAsia="pt-PT"/>
        </w:rPr>
        <w:fldChar w:fldCharType="end"/>
      </w:r>
      <w:r w:rsidRPr="009662F4">
        <w:rPr>
          <w:rFonts w:ascii="Book Antiqua" w:hAnsi="Book Antiqua"/>
          <w:sz w:val="24"/>
          <w:szCs w:val="24"/>
          <w:lang w:val="en-US" w:eastAsia="pt-PT"/>
        </w:rPr>
        <w:t xml:space="preserve">. </w:t>
      </w:r>
      <w:r w:rsidRPr="009662F4">
        <w:rPr>
          <w:rFonts w:ascii="Book Antiqua" w:hAnsi="Book Antiqua"/>
          <w:sz w:val="24"/>
          <w:szCs w:val="24"/>
          <w:lang w:val="en-US"/>
        </w:rPr>
        <w:t>Currently, OGIB is the main indication for a capsule endoscopy study. A myriad of studies have analyzed and compared the diagnostic yield (versus other techniques)</w:t>
      </w:r>
      <w:r w:rsidR="00F6274D" w:rsidRPr="009662F4">
        <w:rPr>
          <w:rFonts w:ascii="Book Antiqua" w:hAnsi="Book Antiqua"/>
          <w:sz w:val="24"/>
          <w:szCs w:val="24"/>
          <w:vertAlign w:val="superscript"/>
          <w:lang w:val="en-US"/>
        </w:rPr>
        <w:fldChar w:fldCharType="begin" w:fldLock="1"/>
      </w:r>
      <w:r w:rsidRPr="009662F4">
        <w:rPr>
          <w:rFonts w:ascii="Book Antiqua" w:hAnsi="Book Antiqua"/>
          <w:sz w:val="24"/>
          <w:szCs w:val="24"/>
          <w:vertAlign w:val="superscript"/>
          <w:lang w:val="en-US"/>
        </w:rPr>
        <w:instrText>ADDIN CSL_CITATION { "citationItems" : [ { "id" : "ITEM-1", "itemData" : { "PMID" : "16644453", "abstract" : "Capsule endoscopy has been shown to be useful for the diagnosis and management of obscure gastrointestinal bleeding and Crohn's disease when compared with many other methods. However, these findings are based on data from small studies. In an effort to better determine the true diagnostic yield of capsule endoscopy in these clinical conditions, the authors performed meta-analyses of available prospective studies that compared capsule endoscopy with other diagnostic methods in patients who were being evaluated for obscure gastrointestinal bleeding or Crohn's disease. ?? 2006 Elsevier Inc. All rights reserved.", "author" : [ { "dropping-particle" : "", "family" : "Leighton", "given" : "Jonathan A.", "non-dropping-particle" : "", "parse-names" : false, "suffix" : "" }, { "dropping-particle" : "", "family" : "Triester", "given" : "Stuart L.", "non-dropping-particle" : "", "parse-names" : false, "suffix" : "" }, { "dropping-particle" : "", "family" : "Sharma", "given" : "Virender K.", "non-dropping-particle" : "", "parse-names" : false, "suffix" : "" } ], "container-title" : "Gastrointestinal Endoscopy Clinics of North America", "id" : "ITEM-1", "issue" : "2", "issued" : { "date-parts" : [ [ "2006" ] ] }, "page" : "229-250", "title" : "Capsule Endoscopy: A Meta-Analysis for Use with Obscure Gastrointestinal Bleeding and Crohn's Disease", "type" : "article", "volume" : "16" }, "uris" : [ "http://www.mendeley.com/documents/?uuid=8b37ad91-3aa4-4a0c-9589-885aeb6209c9" ] }, { "id" : "ITEM-2", "itemData" : { "PMID" : "20152309", "abstract" : "Background: Capsule endoscopy (CE) has been widely used in clinical practice. Objective: To provide systematically pooled results on the indications and detection, completion, and retention rates of small-bowel CE. Design: A systematic review. Main Outcome Measurements: We searched the PubMed database (2000-2008) for original articles relevant to small-bowel CE for the evaluation of patients with small-bowel signs and symptoms. Data on the total number of capsule procedures, the distribution of different indications for the procedures, the percentages of procedures with positive detection (detection rate), complete examination (completion rate), or capsule retention (retention rate) were extracted and/or calculated, respectively. In addition, the detection, completion, and retention rates were also extracted and/or calculated in relation to indications such as obscure GI bleeding (OGIB), definite or suspected Crohn's disease (CD), and neoplastic lesions. Results: A total of 227 English-language original articles involving 22,840 procedures were included. OGIB was the most common indication (66.0%), followed by the indication of only clinical symptoms reported (10.6%), and definite or suspected CD (10.4%). The pooled detection rates were 59.4%; 60.5%, 55.3%, and 55.9%, respectively, for overall, OGIB, CD, and neoplastic lesions. Angiodysplasia was the most common reason (50.0%) for OGIB. The pooled completion rate was 83.5%, with the rates being 83.6%, 85.4%, and 84.2%, respectively, for the 3 indications. The pooled retention rates were 1.4%, 1.2%, 2.6%, and 2.1%, respectively, for overall and the 3 indications. Limitations: Inclusion and exclusion criteria were loosely defined. Conclusions: The pooled detection, completion, and retention rates are acceptable for total procedures. OGIB is the most common indication for small-bowel CE, with a high detection rate and low retention rate. In addition, angiodysplasia is the most common finding in patients with OGIB. A relatively high retention rate is associated with definite or suspected CD and neoplasms. ?? 2010 American Society for Gastrointestinal Endoscopy.", "author" : [ { "dropping-particle" : "", "family" : "Liao", "given" : "Zhuan", "non-dropping-particle" : "", "parse-names" : false, "suffix" : "" }, { "dropping-particle" : "", "family" : "Gao", "given" : "Rui", "non-dropping-particle" : "", "parse-names" : false, "suffix" : "" }, { "dropping-particle" : "", "family" : "Xu", "given" : "Can", "non-dropping-particle" : "", "parse-names" : false, "suffix" : "" }, { "dropping-particle" : "", "family" : "Li", "given" : "Zhao Shen", "non-dropping-particle" : "", "parse-names" : false, "suffix" : "" } ], "container-title" : "Gastrointestinal Endoscopy", "id" : "ITEM-2", "issue" : "2", "issued" : { "date-parts" : [ [ "2010" ] ] }, "page" : "280-286", "title" : "Indications and detection, completion, and retention rates of small-bowel capsule endoscopy: a systematic review", "type" : "article-journal", "volume" : "71" }, "uris" : [ "http://www.mendeley.com/documents/?uuid=63eff9b0-3f54-45ff-862f-6d5b794547d8" ] }, { "id" : "ITEM-3", "itemData" : { "PMID" : "18356113", "abstract" : "Background &amp; Aims: The aim of this study was to compare the diagnostic yield of capsule endoscopy (CE) with double-balloon enteroscopy (DBE) in small-bowel (SB) disease using meta-analysis. Methods: We performed a search of studies comparing CE with DBE in SB disease. Data on diagnostic yield of CE and DBE were extracted, pooled, and analyzed. The weighted incremental yield (IY\n                        W) (yield of CE - yield of DBE) of CE over DBE and 95% confidence intervals (95% CIs) for pooled data were calculated using a fixed-effect model (FEM) for analyses without, and a random-effect model (REM) for analyses with, significant heterogeneity. Results: Eleven studies compared CE and DBE; the pooled overall yield for CE and DBE was 60% (n = 397) and 57% (n = 360), respectively (IY\n                        W, 3%; 95% CI, -4% to 10%; P = .42; FEM). Ten studies reported vascular findings; the pooled yield for CE and DBE was 24% (n = 371) and 24% (n = 364), respectively (IY\n                        W, 0%; 95% CI, -5% to 6%; P = .88; REM). Nine studies reported inflammatory findings; the pooled yield for CE and DBE was 18% (n = 343) and 16% (n = 336), respectively (IY\n                        W, 0%; 95% CI, -5% to 6%; P = .89; FEM). Nine studies reported polyps/tumors; the pooled yield for CE and DBE was 11% (n = 343) and 11% (n = 336), respectively (IY\n                        W, -1%; 95% CI, -5% to 4%; P = .76; FEM). Conclusions: CE and DBE have comparable diagnostic yield in SB disease, including obscure gastrointestinal bleeding. CE should be the initial diagnostic test because of its noninvasive quality, tolerance, ability to view the entire SB, and for determining the initial route of DBE. Because of its therapeutic capabilities, DBE may be indicated in patients with a positive finding on CE requiring a biopsy or therapeutic intervention, if suspicion for a SB lesion is high despite a negative CE, and in patients with active bleeding. ?? 2008 AGA Institute.", "author" : [ { "dropping-particle" : "", "family" : "Pasha", "given" : "Shabana F.", "non-dropping-particle" : "", "parse-names" : false, "suffix" : "" }, { "dropping-particle" : "", "family" : "Leighton", "given" : "Jonathan A.", "non-dropping-particle" : "", "parse-names" : false, "suffix" : "" }, { "dropping-particle" : "", "family" : "Das", "given" : "Ananya", "non-dropping-particle" : "", "parse-names" : false, "suffix" : "" }, { "dropping-particle" : "", "family" : "Harrison", "given" : "M. Edwyn", "non-dropping-particle" : "", "parse-names" : false, "suffix" : "" }, { "dropping-particle" : "", "family" : "Decker", "given" : "G. Anton", "non-dropping-particle" : "", "parse-names" : false, "suffix" : "" }, { "dropping-particle" : "", "family" : "Fleischer", "given" : "David E.", "non-dropping-particle" : "", "parse-names" : false, "suffix" : "" }, { "dropping-particle" : "", "family" : "Sharma", "given" : "Virender K.", "non-dropping-particle" : "", "parse-names" : false, "suffix" : "" } ], "container-title" : "Clinical Gastroenterology and Hepatology", "id" : "ITEM-3", "issue" : "6", "issued" : { "date-parts" : [ [ "2008" ] ] }, "page" : "671-676", "title" : "Double-Balloon Enteroscopy and Capsule Endoscopy Have Comparable Diagnostic Yield in Small-Bowel Disease: A Meta-Analysis", "type" : "article-journal", "volume" : "6" }, "uris" : [ "http://www.mendeley.com/documents/?uuid=92566055-3c81-4f61-8fbd-33b6308e7a8b" ] } ], "mendeley" : { "previouslyFormattedCitation" : "&lt;sup&gt;[5\u20137]&lt;/sup&gt;" }, "properties" : { "noteIndex" : 0 }, "schema" : "https://github.com/citation-style-language/schema/raw/master/csl-citation.json" }</w:instrText>
      </w:r>
      <w:r w:rsidR="00F6274D" w:rsidRPr="009662F4">
        <w:rPr>
          <w:rFonts w:ascii="Book Antiqua" w:hAnsi="Book Antiqua"/>
          <w:sz w:val="24"/>
          <w:szCs w:val="24"/>
          <w:vertAlign w:val="superscript"/>
          <w:lang w:val="en-US"/>
        </w:rPr>
        <w:fldChar w:fldCharType="separate"/>
      </w:r>
      <w:r w:rsidRPr="009662F4">
        <w:rPr>
          <w:rFonts w:ascii="Book Antiqua" w:hAnsi="Book Antiqua"/>
          <w:sz w:val="24"/>
          <w:szCs w:val="24"/>
          <w:vertAlign w:val="superscript"/>
          <w:lang w:val="en-US"/>
        </w:rPr>
        <w:t>[5–7]</w:t>
      </w:r>
      <w:r w:rsidR="00F6274D" w:rsidRPr="009662F4">
        <w:rPr>
          <w:rFonts w:ascii="Book Antiqua" w:hAnsi="Book Antiqua"/>
          <w:sz w:val="24"/>
          <w:szCs w:val="24"/>
          <w:vertAlign w:val="superscript"/>
          <w:lang w:val="en-US"/>
        </w:rPr>
        <w:fldChar w:fldCharType="end"/>
      </w:r>
      <w:r w:rsidRPr="009662F4">
        <w:rPr>
          <w:rFonts w:ascii="Book Antiqua" w:hAnsi="Book Antiqua"/>
          <w:sz w:val="24"/>
          <w:szCs w:val="24"/>
          <w:lang w:val="en-US"/>
        </w:rPr>
        <w:t xml:space="preserve"> and clinical impact of a positive WCE study on patient outcome</w:t>
      </w:r>
      <w:r w:rsidR="00F6274D" w:rsidRPr="009662F4">
        <w:rPr>
          <w:rFonts w:ascii="Book Antiqua" w:hAnsi="Book Antiqua"/>
          <w:sz w:val="24"/>
          <w:szCs w:val="24"/>
          <w:vertAlign w:val="superscript"/>
          <w:lang w:val="en-US"/>
        </w:rPr>
        <w:fldChar w:fldCharType="begin" w:fldLock="1"/>
      </w:r>
      <w:r w:rsidRPr="009662F4">
        <w:rPr>
          <w:rFonts w:ascii="Book Antiqua" w:hAnsi="Book Antiqua"/>
          <w:sz w:val="24"/>
          <w:szCs w:val="24"/>
          <w:vertAlign w:val="superscript"/>
          <w:lang w:val="en-US"/>
        </w:rPr>
        <w:instrText>ADDIN CSL_CITATION { "citationItems" : [ { "id" : "ITEM-1", "itemData" : { "author" : [ { "dropping-particle" : "", "family" : "Min YW", "given" : "", "non-dropping-particle" : "", "parse-names" : false, "suffix" : "" }, { "dropping-particle" : "", "family" : "Kim JS", "given" : "", "non-dropping-particle" : "", "parse-names" : false, "suffix" : "" }, { "dropping-particle" : "", "family" : "Jeon SW", "given" : "", "non-dropping-particle" : "", "parse-names" : false, "suffix" : "" }, { "dropping-particle" : "", "family" : "Jeen YT", "given" : "", "non-dropping-particle" : "", "parse-names" : false, "suffix" : "" }, { "dropping-particle" : "", "family" : "Im JP", "given" : "", "non-dropping-particle" : "", "parse-names" : false, "suffix" : "" }, { "dropping-particle" : "", "family" : "Cheung DY", "given" : "", "non-dropping-particle" : "", "parse-names" : false, "suffix" : "" }, { "dropping-particle" : "", "family" : "Choi MG", "given" : "", "non-dropping-particle" : "", "parse-names" : false, "suffix" : "" }, { "dropping-particle" : "", "family" : "Kim JO", "given" : "", "non-dropping-particle" : "", "parse-names" : false, "suffix" : "" }, { "dropping-particle" : "", "family" : "Lee KJ", "given" : "", "non-dropping-particle" : "", "parse-names" : false, "suffix" : "" }, { "dropping-particle" : "", "family" : "Ye BD", "given" : "", "non-dropping-particle" : "", "parse-names" : false, "suffix" : "" }, { "dropping-particle" : "", "family" : "Shim KN", "given" : "", "non-dropping-particle" : "", "parse-names" : false, "suffix" : "" }, { "dropping-particle" : "", "family" : "Moon JS", "given" : "", "non-dropping-particle" : "", "parse-names" : false, "suffix" : "" }, { "dropping-particle" : "", "family" : "Kim JH", "given" : "", "non-dropping-particle" : "", "parse-names" : false, "suffix" : "" }, { "dropping-particle" : "", "family" : "Hong SP", "given" : "", "non-dropping-particle" : "", "parse-names" : false, "suffix" : "" }, { "dropping-particle" : "", "family" : "Chang DK", "given" : "", "non-dropping-particle" : "", "parse-names" : false, "suffix" : "" } ], "container-title" : "Endoscopy", "id" : "ITEM-1", "issue" : "1", "issued" : { "date-parts" : [ [ "2014" ] ] }, "page" : "59-65", "title" : "Long-term outcome of capsule endoscopy in obscure gastrointestinal bleeding: a nationwide analysis.", "type" : "article-journal", "volume" : "46" }, "uris" : [ "http://www.mendeley.com/documents/?uuid=1f6a8383-6a6d-469e-a5fd-ed1a143b1fd1" ] } ], "mendeley" : { "previouslyFormattedCitation" : "&lt;sup&gt;[8]&lt;/sup&gt;" }, "properties" : { "noteIndex" : 0 }, "schema" : "https://github.com/citation-style-language/schema/raw/master/csl-citation.json" }</w:instrText>
      </w:r>
      <w:r w:rsidR="00F6274D" w:rsidRPr="009662F4">
        <w:rPr>
          <w:rFonts w:ascii="Book Antiqua" w:hAnsi="Book Antiqua"/>
          <w:sz w:val="24"/>
          <w:szCs w:val="24"/>
          <w:vertAlign w:val="superscript"/>
          <w:lang w:val="en-US"/>
        </w:rPr>
        <w:fldChar w:fldCharType="separate"/>
      </w:r>
      <w:r w:rsidRPr="009662F4">
        <w:rPr>
          <w:rFonts w:ascii="Book Antiqua" w:hAnsi="Book Antiqua"/>
          <w:sz w:val="24"/>
          <w:szCs w:val="24"/>
          <w:vertAlign w:val="superscript"/>
          <w:lang w:val="en-US"/>
        </w:rPr>
        <w:t>[8]</w:t>
      </w:r>
      <w:r w:rsidR="00F6274D" w:rsidRPr="009662F4">
        <w:rPr>
          <w:rFonts w:ascii="Book Antiqua" w:hAnsi="Book Antiqua"/>
          <w:sz w:val="24"/>
          <w:szCs w:val="24"/>
          <w:vertAlign w:val="superscript"/>
          <w:lang w:val="en-US"/>
        </w:rPr>
        <w:fldChar w:fldCharType="end"/>
      </w:r>
      <w:r w:rsidRPr="009662F4">
        <w:rPr>
          <w:rFonts w:ascii="Book Antiqua" w:hAnsi="Book Antiqua"/>
          <w:sz w:val="24"/>
          <w:szCs w:val="24"/>
          <w:lang w:val="en-US"/>
        </w:rPr>
        <w:t>. Still, a negative WCE study remains a clinical challenge, and little is known about the long-term follow-up of such patients. Therefore, many questions persist about the “protective effect” of a negative WCE study on future re-bleeding events. To date, there are some conflicting data about the re-bleeding rates and predictive factors linked to a re-bleeding event, and in addition, the median follow-up period varies substantially among studies</w:t>
      </w:r>
      <w:r w:rsidR="00F6274D" w:rsidRPr="009662F4">
        <w:rPr>
          <w:rFonts w:ascii="Book Antiqua" w:hAnsi="Book Antiqua"/>
          <w:sz w:val="24"/>
          <w:szCs w:val="24"/>
          <w:vertAlign w:val="superscript"/>
          <w:lang w:val="en-US"/>
        </w:rPr>
        <w:fldChar w:fldCharType="begin" w:fldLock="1"/>
      </w:r>
      <w:r w:rsidRPr="009662F4">
        <w:rPr>
          <w:rFonts w:ascii="Book Antiqua" w:hAnsi="Book Antiqua"/>
          <w:sz w:val="24"/>
          <w:szCs w:val="24"/>
          <w:vertAlign w:val="superscript"/>
          <w:lang w:val="en-US"/>
        </w:rPr>
        <w:instrText>ADDIN CSL_CITATION { "citationItems" : [ { "id" : "ITEM-1", "itemData" : { "DOI" : "10.1016/j.gie.2006.03.060", "ISBN" : "0002-9270 (Print)", "ISSN" : "00165107", "PMID" : "16771942", "abstract" : "BACKGROUND AND AIMS: Capsule endoscopy (CE) is one of the widely accepted investigations for obscure gastrointestinal bleeding (OGIB), but little is known about the impact of CE on the long-term outcome of patients with OGIB. We studied the long-term outcome of patients with OGIB after CE examination. PATIENTS AND METHODS: Forty-nine consecutive patients (45% men, mean age 58.3 yr) who underwent CE for OGIB were studied. The most clinically relevant finding that was related to bleeding was identified by CE. All patients were followed up for at least 12 months for clinical overt and occult bleeding. RESULTS: The median follow-up was 19 months (range 12 to 31). Possible bleeding lesions were detected by CE in 31 (63.3%) patients, and 15 (30.6%) patients, underwent further interventions including laparotomy and push enteroscopy. The overall long-term rebleeding rate in this cohort was 32.7%. The cumulative rebleeding rate was significantly lower in patients with a negative CE (5.6%) than in patients with a positive CE (48.4%, p=0.03 log-rank test). The sensitivity and negative predictive value of CE in predicting rebleeding were 93.8% and 94.4%, respectively. CONCLUSIONS: Patients with OGIB and negative CE had a very low rebleeding rate, and further invasive investigations can be deferred.", "author" : [ { "dropping-particle" : "", "family" : "Lai", "given" : "Larry H", "non-dropping-particle" : "", "parse-names" : false, "suffix" : "" }, { "dropping-particle" : "", "family" : "Wong", "given" : "Grace L H", "non-dropping-particle" : "", "parse-names" : false, "suffix" : "" }, { "dropping-particle" : "", "family" : "Chow", "given" : "Dorothy K L", "non-dropping-particle" : "", "parse-names" : false, "suffix" : "" }, { "dropping-particle" : "", "family" : "Lau", "given" : "James Y W", "non-dropping-particle" : "", "parse-names" : false, "suffix" : "" }, { "dropping-particle" : "", "family" : "Sung", "given" : "Joseph J Y", "non-dropping-particle" : "", "parse-names" : false, "suffix" : "" }, { "dropping-particle" : "", "family" : "Leung", "given" : "Wai K", "non-dropping-particle" : "", "parse-names" : false, "suffix" : "" } ], "container-title" : "The American journal of gastroenterology", "id" : "ITEM-1", "issue" : "6", "issued" : { "date-parts" : [ [ "2006" ] ] }, "page" : "1224-1228", "title" : "Long-term follow-up of patients with obscure gastrointestinal bleeding after negative capsule endoscopy.", "type" : "article-journal", "volume" : "101" }, "uris" : [ "http://www.mendeley.com/documents/?uuid=50e22323-8aa4-4cda-a079-b9cf01b1f485" ] }, { "id" : "ITEM-2", "itemData" : { "DOI" : "10.1016/j.gie.2008.06.054", "ISSN" : "00165107", "PMID" : "19028220", "abstract" : "BACKGROUND: Wireless capsule endoscopy (CE) is the investigation of choice in obscure GI bleeding (OGIB), with a high diagnostic yield when compared with other modalities. It enables specific treatment to be instigated in a significant proportion of cases, with the aim of reducing rebleeding rates. Little evidence is currently available on the clinical value of a negative study. OBJECTIVE: To determine the long-term (&gt;1 year) outcome in patients who underwent CE to investigate OGIB. METHODS: Consecutive patients with OGIB referred for CE to a single center over an 18-month period were identified. Follow-up data were obtained by reviewing case notes and an internal CE database. Rates of rebleeding were established, and factors associated with rebleeding were assessed by means of univariate and multivariate analysis. RESULTS: Forty-nine patients underwent CE for investigation of OGIB (obscure overt in 25 patients [51%]) between April 2005 and October 2006. Long-term data were available for 42 patients (86%), with a mean (+/- SD) follow-up of 17.3 +/- 6.2 months. Significant (P2) lesions were identified in 24 patients (57%). The overall rebleeding rate was 28%. There was a statistically significant difference in rebleeding between patients with a positive and patients with a negative study, 42% versus 11%, respectively, P &lt; .01. Anticoagulant use was also associated with an increased risk of rebleeding. CONCLUSION: A negative CE study in patients with OGIB is associated with a low rate of recurrent bleeding in the long term (11%). It is reasonable to take an expectant approach with these patients, thus avoiding the need for unnecessary additional investigations.", "author" : [ { "dropping-particle" : "", "family" : "Macdonald", "given" : "Jonathan", "non-dropping-particle" : "", "parse-names" : false, "suffix" : "" }, { "dropping-particle" : "", "family" : "Porter", "given" : "Victoria", "non-dropping-particle" : "", "parse-names" : false, "suffix" : "" }, { "dropping-particle" : "", "family" : "McNamara", "given" : "Deirdre", "non-dropping-particle" : "", "parse-names" : false, "suffix" : "" } ], "container-title" : "Gastrointestinal endoscopy", "id" : "ITEM-2", "issue" : "6", "issued" : { "date-parts" : [ [ "2008" ] ] }, "page" : "1122-1127", "title" : "Negative capsule endoscopy in patients with obscure GI bleeding predicts low rebleeding rates.", "type" : "article-journal", "volume" : "68" }, "uris" : [ "http://www.mendeley.com/documents/?uuid=e348341e-d3c9-4f29-ad26-61f97f1551f8" ] }, { "id" : "ITEM-3", "itemData" : { "DOI" : "10.1016/j.gcb.2010.06.009", "ISSN" : "03998320", "PMID" : "20822872", "abstract" : "Capsule endoscopy (CE) is an effective method for investigating the small bowel, especially in cases of obscure gastrointestinal bleeding (OGIB), although the long-term outcome of patients with a negative CE is generally not known.", "author" : [ { "dropping-particle" : "", "family" : "Lorenceau-Savale", "given" : "C", "non-dropping-particle" : "", "parse-names" : false, "suffix" : "" }, { "dropping-particle" : "", "family" : "Ben-Soussan", "given" : "E", "non-dropping-particle" : "", "parse-names" : false, "suffix" : "" }, { "dropping-particle" : "", "family" : "Ramirez", "given" : "S", "non-dropping-particle" : "", "parse-names" : false, "suffix" : "" }, { "dropping-particle" : "", "family" : "Antonietti", "given" : "M", "non-dropping-particle" : "", "parse-names" : false, "suffix" : "" }, { "dropping-particle" : "", "family" : "Lerebours", "given" : "E", "non-dropping-particle" : "", "parse-names" : false, "suffix" : "" }, { "dropping-particle" : "", "family" : "Ducrott\u00e9", "given" : "P", "non-dropping-particle" : "", "parse-names" : false, "suffix" : "" } ], "container-title" : "Gastroenterologie clinique et biologique", "id" : "ITEM-3", "issue" : "11", "issued" : { "date-parts" : [ [ "2010" ] ] }, "page" : "606-611", "title" : "Outcome of patients with obscure gastrointestinal bleeding after negative capsule endoscopy: results of a one-year follow-up study.", "type" : "article-journal", "volume" : "34" }, "uris" : [ "http://www.mendeley.com/documents/?uuid=418609bb-3c98-4dd9-8538-005133955706" ] }, { "id" : "ITEM-4", "itemData" : { "DOI" : "10.1016/j.gie.2009.12.009", "ISSN" : "00165107", "PMID" : "20304392", "abstract" : "Capsule endoscopy (CE) is now widely accepted as a first-line diagnostic modality for obscure GI bleeding (OGIB). However, the clinical implications of negative results of CE studies remain unclear.", "author" : [ { "dropping-particle" : "", "family" : "Park", "given" : "Jae Jun", "non-dropping-particle" : "", "parse-names" : false, "suffix" : "" }, { "dropping-particle" : "", "family" : "Cheon", "given" : "Jae Hee", "non-dropping-particle" : "", "parse-names" : false, "suffix" : "" }, { "dropping-particle" : "", "family" : "Kim", "given" : "Hee Man", "non-dropping-particle" : "", "parse-names" : false, "suffix" : "" }, { "dropping-particle" : "", "family" : "Park", "given" : "Hyeun Sung", "non-dropping-particle" : "", "parse-names" : false, "suffix" : "" }, { "dropping-particle" : "", "family" : "Moon", "given" : "Chang Mo", "non-dropping-particle" : "", "parse-names" : false, "suffix" : "" }, { "dropping-particle" : "", "family" : "Lee", "given" : "Jin Ha", "non-dropping-particle" : "", "parse-names" : false, "suffix" : "" }, { "dropping-particle" : "", "family" : "Hong", "given" : "Sung Pil", "non-dropping-particle" : "", "parse-names" : false, "suffix" : "" }, { "dropping-particle" : "Il", "family" : "Kim", "given" : "Tae", "non-dropping-particle" : "", "parse-names" : false, "suffix" : "" }, { "dropping-particle" : "", "family" : "Kim", "given" : "Won Ho", "non-dropping-particle" : "", "parse-names" : false, "suffix" : "" } ], "container-title" : "Gastrointestinal endoscopy", "id" : "ITEM-4", "issue" : "6", "issued" : { "date-parts" : [ [ "2010" ] ] }, "page" : "990-997", "title" : "Negative capsule endoscopy without subsequent enteroscopy does not predict lower long-term rebleeding rates in patients with obscure GI bleeding.", "type" : "article-journal", "volume" : "71" }, "uris" : [ "http://www.mendeley.com/documents/?uuid=5ffd7ea3-55e2-4139-9ec9-6cae0459baee" ] }, { "id" : "ITEM-5", "itemData" : { "DOI" : "10.1111/jgh.12145", "ISSN" : "1440-1746", "PMID" : "23425190", "abstract" : "Although capsule endoscopy (CE) is widely used as a first-line diagnostic modality for obscure gastrointestinal bleeding (OGIB), the rebleeding rate after negative CE varies according to different studies. We tried to elucidate the outcomes after negative CE for OGIB and to determine the risk factors associated with rebleeding.", "author" : [ { "dropping-particle" : "", "family" : "Kim", "given" : "Ji-Beom", "non-dropping-particle" : "", "parse-names" : false, "suffix" : "" }, { "dropping-particle" : "", "family" : "Ye", "given" : "Byong Duk", "non-dropping-particle" : "", "parse-names" : false, "suffix" : "" }, { "dropping-particle" : "", "family" : "Song", "given" : "Yelim", "non-dropping-particle" : "", "parse-names" : false, "suffix" : "" }, { "dropping-particle" : "", "family" : "Yang", "given" : "Dong-Hoon", "non-dropping-particle" : "", "parse-names" : false, "suffix" : "" }, { "dropping-particle" : "", "family" : "Jung", "given" : "Kee Wook", "non-dropping-particle" : "", "parse-names" : false, "suffix" : "" }, { "dropping-particle" : "", "family" : "Kim", "given" : "Kyung-Jo", "non-dropping-particle" : "", "parse-names" : false, "suffix" : "" }, { "dropping-particle" : "", "family" : "Byeon", "given" : "Jeong-Sik", "non-dropping-particle" : "", "parse-names" : false, "suffix" : "" }, { "dropping-particle" : "", "family" : "Myung", "given" : "Seung-Jae", "non-dropping-particle" : "", "parse-names" : false, "suffix" : "" }, { "dropping-particle" : "", "family" : "Yang", "given" : "Suk-Kyun", "non-dropping-particle" : "", "parse-names" : false, "suffix" : "" }, { "dropping-particle" : "", "family" : "Kim", "given" : "Jin-Ho", "non-dropping-particle" : "", "parse-names" : false, "suffix" : "" } ], "container-title" : "Journal of gastroenterology and hepatology", "id" : "ITEM-5", "issue" : "5", "issued" : { "date-parts" : [ [ "2013" ] ] }, "page" : "834-40", "title" : "Frequency of rebleeding events in obscure gastrointestinal bleeding with negative capsule endoscopy.", "type" : "article-journal", "volume" : "28" }, "uris" : [ "http://www.mendeley.com/documents/?uuid=7d870cfa-723e-4258-814e-bfd31de87a7f" ] }, { "id" : "ITEM-6", "itemData" : { "DOI" : "10.3748/wjg.v19.i10.1632", "ISSN" : "1007-9327", "PMID" : "23539070", "abstract" : "AIM: To investigate long-term outcome in obscure gastrointestinal bleeding (OGIB) after negative capsule endoscopy (CE) and identify risk factors for rebleeding. METHODS: A total of 113 consecutive patients underwent CE for OGIB from May 2003 to June 2010 at Seoul National University Hospital. Ninety-five patients (84.1%) with a subsequent follow-up after CE of at least 6 mo were enrolled in this study. Follow-up data were obtained from the patients' medical records. The CE images were reviewed by two board-certified gastroenterologists and consensus diagnosis was used in all cases. The primary outcome measure was the detection of rebleeding after CE, and factors associated with rebleeding were evaluated using multivariate analysis. RESULTS: Of the 95 enrolled patients (median age 61 years, range 17-85 years), 62 patients (65.3%) were male. The median duration of follow-up was 23.7 mo (range 6.0-89.4 mo). Seventy-three patients (76.8%) underwent CE for obscure-overt bleeding. Complete examination of the small bowel was achieved in 77 cases (81.1%). Significant lesions were found in 38 patients (40.0%). The overall rebleeding rate was 28.4%. The rebleeding rate was higher in patients with positive CE (36.8%) than in those with negative CE (22.8%). However, there was no significant difference in cumulative rebleeding rates between the two groups (log rank test; P = 0.205). Anticoagulation after CE examination was an independent risk factor for rebleeding (hazard ratio, 5.019; 95%CI, 1.560-16.145; P = 0.007), regardless of CE results. CONCLUSION: Patients with OGIB and negative CE have a potential risk of rebleeding. Therefore, close observation is required and alternative modalities should be considered in suspicious cases.", "author" : [ { "dropping-particle" : "", "family" : "Koh", "given" : "Seong-Joon", "non-dropping-particle" : "", "parse-names" : false, "suffix" : "" }, { "dropping-particle" : "", "family" : "Im", "given" : "Jong Pil", "non-dropping-particle" : "", "parse-names" : false, "suffix" : "" }, { "dropping-particle" : "", "family" : "Kim", "given" : "Ji Won", "non-dropping-particle" : "", "parse-names" : false, "suffix" : "" }, { "dropping-particle" : "", "family" : "Kim", "given" : "Byeong Gwan", "non-dropping-particle" : "", "parse-names" : false, "suffix" : "" }, { "dropping-particle" : "", "family" : "Lee", "given" : "Kook Lae", "non-dropping-particle" : "", "parse-names" : false, "suffix" : "" }, { "dropping-particle" : "", "family" : "Kim", "given" : "Sang Gyun", "non-dropping-particle" : "", "parse-names" : false, "suffix" : "" }, { "dropping-particle" : "", "family" : "Kim", "given" : "Joo Sung", "non-dropping-particle" : "", "parse-names" : false, "suffix" : "" }, { "dropping-particle" : "", "family" : "Jung", "given" : "Hyun Chae", "non-dropping-particle" : "", "parse-names" : false, "suffix" : "" } ], "container-title" : "World journal of gastroenterology : WJG", "id" : "ITEM-6", "issue" : "10", "issued" : { "date-parts" : [ [ "2013" ] ] }, "page" : "1632-8", "title" : "Long-term outcome in patients with obscure gastrointestinal bleeding after negative capsule endoscopy.", "type" : "article-journal", "volume" : "19" }, "uris" : [ "http://www.mendeley.com/documents/?uuid=e8c00ed9-fb26-4fcd-97b5-839cbe62ed21" ] }, { "id" : "ITEM-7", "itemData" : { "DOI" : "10.3748/wjg.v19.i28.4520", "ISBN" : "1007-9327 (Print)\\n1007-9327 (Linking)", "ISSN" : "1007-9327", "PMID" : "23901227", "abstract" : "AIM: To assess the rate of recurrent bleeding of the small bowel in patients with obscure bleeding already undergone capsule endoscopy (CE) with negative results.\\n\\nMETHODS: We reviewed the medical records related to 696 consecutive CE performed from December 2002 to January 2011, focusing our attention on patients with recurrence of obscure bleeding and negative CE. Evaluating the patient follow-up, we analyzed the recurrence rate of obscure bleeding in patient with a negative CE. Actuarial rates of rebleeding during follow-up were calculated, and factors associated with rebleeding were assessed through an univariate and multivariate analysis. A P value of less than 0.05 was regarded as statistically significant. The sensitivity, specificity, and positive and negative predictive values (PPV and NPV) of negative CE were calculated.\\n\\nRESULTS: Two hundred and seven out of 696 (29.7%) CE studies resulted negative in patient with obscure/overt gastrointestinal bleeding. Overall, 489 CE (70.2%) were positive studies. The median follow-up was 24 mo (range 12-36 mo). During follow-up, recurrence of obscure bleeding was observed only in 34 out of 207 negative CE patients (16.4%); 26 out of 34 with obscure overt bleeding and 8 out of 34 with obscure occult bleeding. The younger age (&lt; 65 years) and the onset of bleeding such as melena are independent risk factors of rebleeding after a negative CE (OR = 2.6703, 95%CI: 1.1651-6.1202, P = 0.0203; OR 4.7718, 95%CI: 1.9739-11.5350, P = 0.0005). The rebleeding rate (CE+ vs CE-) was 16.4% vs 45.1% (\u03c7(2) test, P = 0.00001). The sensitivity, specificity, and PPV and NPV were 93.8%, 100%, 100%, 80.1%, respectively.\\n\\nCONCLUSION: Patients with obscure gastrointestinal bleeding and negative CE had a significantly lower rebleeding rate, and further invasive investigations can be deferred.", "author" : [ { "dropping-particle" : "", "family" : "Riccioni", "given" : "Maria Elena", "non-dropping-particle" : "", "parse-names" : false, "suffix" : "" }, { "dropping-particle" : "", "family" : "Urgesi", "given" : "Riccardo", "non-dropping-particle" : "", "parse-names" : false, "suffix" : "" }, { "dropping-particle" : "", "family" : "Cianci", "given" : "Rossella", "non-dropping-particle" : "", "parse-names" : false, "suffix" : "" }, { "dropping-particle" : "", "family" : "Rizzo", "given" : "Gianluca", "non-dropping-particle" : "", "parse-names" : false, "suffix" : "" }, { "dropping-particle" : "", "family" : "D'Angelo", "given" : "Luca", "non-dropping-particle" : "", "parse-names" : false, "suffix" : "" }, { "dropping-particle" : "", "family" : "Marmo", "given" : "Riccardo", "non-dropping-particle" : "", "parse-names" : false, "suffix" : "" }, { "dropping-particle" : "", "family" : "Costamagna", "given" : "Guido", "non-dropping-particle" : "", "parse-names" : false, "suffix" : "" } ], "container-title" : "World journal of gastroenterology : WJG", "id" : "ITEM-7", "issue" : "28", "issued" : { "date-parts" : [ [ "2013" ] ] }, "page" : "4520-5", "title" : "Negative capsule endoscopy in patients with obscure gastrointestinal bleeding reliable: Recurrence of bleeding on long-term follow-up.", "type" : "article-journal", "volume" : "19" }, "uris" : [ "http://www.mendeley.com/documents/?uuid=031f95de-e2b3-4766-961d-f9df272f3f4c" ] } ], "mendeley" : { "previouslyFormattedCitation" : "&lt;sup&gt;[9\u201315]&lt;/sup&gt;" }, "properties" : { "noteIndex" : 0 }, "schema" : "https://github.com/citation-style-language/schema/raw/master/csl-citation.json" }</w:instrText>
      </w:r>
      <w:r w:rsidR="00F6274D" w:rsidRPr="009662F4">
        <w:rPr>
          <w:rFonts w:ascii="Book Antiqua" w:hAnsi="Book Antiqua"/>
          <w:sz w:val="24"/>
          <w:szCs w:val="24"/>
          <w:vertAlign w:val="superscript"/>
          <w:lang w:val="en-US"/>
        </w:rPr>
        <w:fldChar w:fldCharType="separate"/>
      </w:r>
      <w:r w:rsidRPr="009662F4">
        <w:rPr>
          <w:rFonts w:ascii="Book Antiqua" w:hAnsi="Book Antiqua"/>
          <w:sz w:val="24"/>
          <w:szCs w:val="24"/>
          <w:vertAlign w:val="superscript"/>
          <w:lang w:val="en-US"/>
        </w:rPr>
        <w:t>[9–15]</w:t>
      </w:r>
      <w:r w:rsidR="00F6274D" w:rsidRPr="009662F4">
        <w:rPr>
          <w:rFonts w:ascii="Book Antiqua" w:hAnsi="Book Antiqua"/>
          <w:sz w:val="24"/>
          <w:szCs w:val="24"/>
          <w:vertAlign w:val="superscript"/>
          <w:lang w:val="en-US"/>
        </w:rPr>
        <w:fldChar w:fldCharType="end"/>
      </w:r>
      <w:r w:rsidRPr="009662F4">
        <w:rPr>
          <w:rFonts w:ascii="Book Antiqua" w:hAnsi="Book Antiqua"/>
          <w:sz w:val="24"/>
          <w:szCs w:val="24"/>
          <w:lang w:val="en-US"/>
        </w:rPr>
        <w:t>.</w:t>
      </w:r>
      <w:r w:rsidRPr="009662F4">
        <w:rPr>
          <w:rFonts w:ascii="Book Antiqua" w:hAnsi="Book Antiqua"/>
          <w:sz w:val="24"/>
          <w:szCs w:val="24"/>
          <w:lang w:val="en-US" w:eastAsia="pt-PT"/>
        </w:rPr>
        <w:t xml:space="preserve"> </w:t>
      </w:r>
      <w:r w:rsidRPr="009662F4">
        <w:rPr>
          <w:rFonts w:ascii="Book Antiqua" w:hAnsi="Book Antiqua"/>
          <w:sz w:val="24"/>
          <w:szCs w:val="24"/>
          <w:lang w:val="en-US"/>
        </w:rPr>
        <w:t>The aim of this study is to assess the long-term outcome (especially re-bleeding events) after a negative WCE study in patients referred for OGIB investigation and risk factors associated with a re-bleeding event.</w:t>
      </w:r>
    </w:p>
    <w:p w:rsidR="00D93B39" w:rsidRPr="009662F4" w:rsidRDefault="00D93B39" w:rsidP="00A9103E">
      <w:pPr>
        <w:spacing w:after="0" w:line="360" w:lineRule="auto"/>
        <w:jc w:val="both"/>
        <w:rPr>
          <w:rFonts w:ascii="Book Antiqua" w:hAnsi="Book Antiqua"/>
          <w:b/>
          <w:sz w:val="24"/>
          <w:szCs w:val="24"/>
          <w:lang w:val="en-US"/>
        </w:rPr>
      </w:pPr>
    </w:p>
    <w:p w:rsidR="00D93B39" w:rsidRPr="009662F4" w:rsidRDefault="00CA0B05" w:rsidP="00A9103E">
      <w:pPr>
        <w:spacing w:after="0" w:line="360" w:lineRule="auto"/>
        <w:jc w:val="both"/>
        <w:rPr>
          <w:rFonts w:ascii="Book Antiqua" w:hAnsi="Book Antiqua"/>
          <w:b/>
          <w:sz w:val="24"/>
          <w:szCs w:val="24"/>
          <w:lang w:val="en-US"/>
        </w:rPr>
      </w:pPr>
      <w:r w:rsidRPr="009662F4">
        <w:rPr>
          <w:rFonts w:ascii="Book Antiqua" w:hAnsi="Book Antiqua"/>
          <w:b/>
          <w:sz w:val="24"/>
          <w:szCs w:val="24"/>
          <w:lang w:val="en-US"/>
        </w:rPr>
        <w:t>MATERIALS AND METHODS</w:t>
      </w:r>
    </w:p>
    <w:p w:rsidR="001A28DB" w:rsidRPr="009662F4" w:rsidRDefault="00CA0B05" w:rsidP="00A9103E">
      <w:pPr>
        <w:autoSpaceDE w:val="0"/>
        <w:autoSpaceDN w:val="0"/>
        <w:adjustRightInd w:val="0"/>
        <w:spacing w:after="0" w:line="360" w:lineRule="auto"/>
        <w:jc w:val="both"/>
        <w:rPr>
          <w:rFonts w:ascii="Book Antiqua" w:hAnsi="Book Antiqua"/>
          <w:sz w:val="24"/>
          <w:szCs w:val="24"/>
          <w:lang w:val="en-US" w:eastAsia="pt-PT"/>
        </w:rPr>
      </w:pPr>
      <w:r w:rsidRPr="009662F4">
        <w:rPr>
          <w:rFonts w:ascii="Book Antiqua" w:hAnsi="Book Antiqua"/>
          <w:sz w:val="24"/>
          <w:szCs w:val="24"/>
          <w:lang w:val="en-US" w:eastAsia="pt-PT"/>
        </w:rPr>
        <w:t>We present a retrospective, observational cohort, single center study. Clinical data were obtained from medical records of all patients referred to our tertiary referral hospital - Endoscopy Unit (Hospital Egas Moniz, Centro Hospitalar Lisboa Ocidental, Lisboa) - to undergo a WCE for OGIB investigation between January 2006 and October 2012. All of the patients presented with overt or occult gastrointestinal bleeding according to guidelines</w:t>
      </w:r>
      <w:r w:rsidR="00F6274D" w:rsidRPr="009662F4">
        <w:rPr>
          <w:rFonts w:ascii="Book Antiqua" w:hAnsi="Book Antiqua"/>
          <w:sz w:val="24"/>
          <w:szCs w:val="24"/>
          <w:vertAlign w:val="superscript"/>
          <w:lang w:val="en-US" w:eastAsia="pt-PT"/>
        </w:rPr>
        <w:fldChar w:fldCharType="begin" w:fldLock="1"/>
      </w:r>
      <w:r w:rsidRPr="009662F4">
        <w:rPr>
          <w:rFonts w:ascii="Book Antiqua" w:hAnsi="Book Antiqua"/>
          <w:sz w:val="24"/>
          <w:szCs w:val="24"/>
          <w:vertAlign w:val="superscript"/>
          <w:lang w:val="en-US" w:eastAsia="pt-PT"/>
        </w:rPr>
        <w:instrText>ADDIN CSL_CITATION { "citationItems" : [ { "id" : "ITEM-1", "itemData" : { "DOI" : "10.1053/j.gastro.2007.06.007", "ISBN" : "1528-0012 (Electronic)\\r0016-5085 (Linking)", "ISSN" : "1528-0012", "PMID" : "17983812", "abstract" : "This literature review and the recommendations therein were prepared for the AGA Institute Clinical Practice and Economics Committee. The paper was approved by the Committee on March 12, 2007, and by the AGA Institute Governing Board on May 19, 2007.", "author" : [ { "dropping-particle" : "", "family" : "Raju", "given" : "Gottumukkala S", "non-dropping-particle" : "", "parse-names" : false, "suffix" : "" }, { "dropping-particle" : "", "family" : "Gerson", "given" : "Lauren", "non-dropping-particle" : "", "parse-names" : false, "suffix" : "" }, { "dropping-particle" : "", "family" : "Das", "given" : "Ananya", "non-dropping-particle" : "", "parse-names" : false, "suffix" : "" }, { "dropping-particle" : "", "family" : "Lewis", "given" : "Blair", "non-dropping-particle" : "", "parse-names" : false, "suffix" : "" } ], "container-title" : "Gastroenterology", "id" : "ITEM-1", "issue" : "5", "issued" : { "date-parts" : [ [ "2007" ] ] }, "page" : "1697-1717", "title" : "American Gastroenterological Association (AGA) Institute technical review on obscure gastrointestinal bleeding.", "type" : "article-journal", "volume" : "133" }, "uris" : [ "http://www.mendeley.com/documents/?uuid=0c3136f8-0c9c-4945-be3d-5251e71e9044" ] } ], "mendeley" : { "previouslyFormattedCitation" : "&lt;sup&gt;[1]&lt;/sup&gt;" }, "properties" : { "noteIndex" : 0 }, "schema" : "https://github.com/citation-style-language/schema/raw/master/csl-citation.json" }</w:instrText>
      </w:r>
      <w:r w:rsidR="00F6274D" w:rsidRPr="009662F4">
        <w:rPr>
          <w:rFonts w:ascii="Book Antiqua" w:hAnsi="Book Antiqua"/>
          <w:sz w:val="24"/>
          <w:szCs w:val="24"/>
          <w:vertAlign w:val="superscript"/>
          <w:lang w:val="en-US" w:eastAsia="pt-PT"/>
        </w:rPr>
        <w:fldChar w:fldCharType="separate"/>
      </w:r>
      <w:r w:rsidRPr="009662F4">
        <w:rPr>
          <w:rFonts w:ascii="Book Antiqua" w:hAnsi="Book Antiqua"/>
          <w:sz w:val="24"/>
          <w:szCs w:val="24"/>
          <w:vertAlign w:val="superscript"/>
          <w:lang w:val="en-US" w:eastAsia="pt-PT"/>
        </w:rPr>
        <w:t>[1]</w:t>
      </w:r>
      <w:r w:rsidR="00F6274D" w:rsidRPr="009662F4">
        <w:rPr>
          <w:rFonts w:ascii="Book Antiqua" w:hAnsi="Book Antiqua"/>
          <w:sz w:val="24"/>
          <w:szCs w:val="24"/>
          <w:vertAlign w:val="superscript"/>
          <w:lang w:val="en-US" w:eastAsia="pt-PT"/>
        </w:rPr>
        <w:fldChar w:fldCharType="end"/>
      </w:r>
      <w:r w:rsidRPr="009662F4">
        <w:rPr>
          <w:rFonts w:ascii="Book Antiqua" w:hAnsi="Book Antiqua"/>
          <w:sz w:val="24"/>
          <w:szCs w:val="24"/>
          <w:lang w:val="en-US" w:eastAsia="pt-PT"/>
        </w:rPr>
        <w:t>. All patients had at least one negative EGD and ileo-colonoscopy before referral for WCE. After signing a written informed consent, every patient underwent a WCE with a PillCam SB (R) (M2A, from January 2006) or SB2</w:t>
      </w:r>
      <w:r w:rsidRPr="009662F4">
        <w:rPr>
          <w:rFonts w:ascii="Book Antiqua" w:hAnsi="Book Antiqua"/>
          <w:sz w:val="24"/>
          <w:szCs w:val="24"/>
          <w:vertAlign w:val="superscript"/>
          <w:lang w:val="en-US" w:eastAsia="pt-PT"/>
        </w:rPr>
        <w:sym w:font="Symbol" w:char="F0D3"/>
      </w:r>
      <w:r w:rsidRPr="009662F4">
        <w:rPr>
          <w:rFonts w:ascii="Book Antiqua" w:hAnsi="Book Antiqua"/>
          <w:sz w:val="24"/>
          <w:szCs w:val="24"/>
          <w:lang w:val="en-US" w:eastAsia="pt-PT"/>
        </w:rPr>
        <w:t xml:space="preserve"> (since June 2007) capsule endoscopy system (Given Imaging, Yoqneam, Israel) according to the standard protocols</w:t>
      </w:r>
      <w:r w:rsidR="00F6274D" w:rsidRPr="009662F4">
        <w:rPr>
          <w:rFonts w:ascii="Book Antiqua" w:hAnsi="Book Antiqua"/>
          <w:sz w:val="24"/>
          <w:szCs w:val="24"/>
          <w:vertAlign w:val="superscript"/>
          <w:lang w:val="en-US" w:eastAsia="pt-PT"/>
        </w:rPr>
        <w:fldChar w:fldCharType="begin" w:fldLock="1"/>
      </w:r>
      <w:r w:rsidRPr="009662F4">
        <w:rPr>
          <w:rFonts w:ascii="Book Antiqua" w:hAnsi="Book Antiqua"/>
          <w:sz w:val="24"/>
          <w:szCs w:val="24"/>
          <w:vertAlign w:val="superscript"/>
          <w:lang w:val="en-US" w:eastAsia="pt-PT"/>
        </w:rPr>
        <w:instrText>ADDIN CSL_CITATION { "citationItems" : [ { "id" : "ITEM-1", "itemData" : { "author" : [ { "dropping-particle" : "", "family" : "Mishkin DS", "given" : "Chuttani R, Croffie J, Disario J, Liu J, Shah R,", "non-dropping-particle" : "", "parse-names" : false, "suffix" : "" }, { "dropping-particle" : "", "family" : "Somogyi L", "given" : "Tierney W, Song LM, Petersen BT", "non-dropping-particle" : "", "parse-names" : false, "suffix" : "" } ], "container-title" : "Gastrointest Endosc", "id" : "ITEM-1", "issued" : { "date-parts" : [ [ "2006" ] ] }, "page" : "539-545", "title" : "ASGE Technology\nStatus Evaluation Report: wireless capsule endoscopy", "type" : "article-journal", "volume" : "63" }, "uris" : [ "http://www.mendeley.com/documents/?uuid=01db3edb-5c57-46d0-9d82-9b34d5ca7285" ] } ], "mendeley" : { "previouslyFormattedCitation" : "&lt;sup&gt;[16]&lt;/sup&gt;" }, "properties" : { "noteIndex" : 0 }, "schema" : "https://github.com/citation-style-language/schema/raw/master/csl-citation.json" }</w:instrText>
      </w:r>
      <w:r w:rsidR="00F6274D" w:rsidRPr="009662F4">
        <w:rPr>
          <w:rFonts w:ascii="Book Antiqua" w:hAnsi="Book Antiqua"/>
          <w:sz w:val="24"/>
          <w:szCs w:val="24"/>
          <w:vertAlign w:val="superscript"/>
          <w:lang w:val="en-US" w:eastAsia="pt-PT"/>
        </w:rPr>
        <w:fldChar w:fldCharType="separate"/>
      </w:r>
      <w:r w:rsidRPr="009662F4">
        <w:rPr>
          <w:rFonts w:ascii="Book Antiqua" w:hAnsi="Book Antiqua"/>
          <w:sz w:val="24"/>
          <w:szCs w:val="24"/>
          <w:vertAlign w:val="superscript"/>
          <w:lang w:val="en-US" w:eastAsia="pt-PT"/>
        </w:rPr>
        <w:t>[16]</w:t>
      </w:r>
      <w:r w:rsidR="00F6274D" w:rsidRPr="009662F4">
        <w:rPr>
          <w:rFonts w:ascii="Book Antiqua" w:hAnsi="Book Antiqua"/>
          <w:sz w:val="24"/>
          <w:szCs w:val="24"/>
          <w:vertAlign w:val="superscript"/>
          <w:lang w:val="en-US" w:eastAsia="pt-PT"/>
        </w:rPr>
        <w:fldChar w:fldCharType="end"/>
      </w:r>
      <w:r w:rsidRPr="009662F4">
        <w:rPr>
          <w:rFonts w:ascii="Book Antiqua" w:hAnsi="Book Antiqua"/>
          <w:sz w:val="24"/>
          <w:szCs w:val="24"/>
          <w:lang w:val="en-US" w:eastAsia="pt-PT"/>
        </w:rPr>
        <w:t>. All the procedures were performed in an outpatient setting. Since January 2008, a small-bowel purgative preparation with a 2-L polyethylene glycol solution before WCE was introduced in our protocol. Simethicone was also used on a routine basis before all procedures. Two hours after taking the capsule, patients received a clear liquid diet and, two hours later, a light meal, as recommended in the standard protocol. Eight hours after WCE, the patients returned to the Endoscopy Unit, the data recorder was removed, and images were downloaded. The recordings were independently reviewed by four experienced gastroenterologists (Chagas C., Couto G., Santos S., Bispo M.) at 8-10 frames per second using the Rapid</w:t>
      </w:r>
      <w:r w:rsidRPr="009662F4">
        <w:rPr>
          <w:rFonts w:ascii="Book Antiqua" w:hAnsi="Book Antiqua"/>
          <w:sz w:val="24"/>
          <w:szCs w:val="24"/>
          <w:vertAlign w:val="superscript"/>
          <w:lang w:val="en-US" w:eastAsia="pt-PT"/>
        </w:rPr>
        <w:t>®</w:t>
      </w:r>
      <w:r w:rsidRPr="009662F4">
        <w:rPr>
          <w:rFonts w:ascii="Book Antiqua" w:hAnsi="Book Antiqua"/>
          <w:sz w:val="24"/>
          <w:szCs w:val="24"/>
          <w:lang w:val="en-US" w:eastAsia="pt-PT"/>
        </w:rPr>
        <w:t xml:space="preserve"> Reader. When possible, the colon was also observed. The WCE findings were classified into three types based on the Saurin classification</w:t>
      </w:r>
      <w:r w:rsidRPr="009662F4">
        <w:rPr>
          <w:rFonts w:ascii="Book Antiqua" w:hAnsi="Book Antiqua"/>
          <w:sz w:val="24"/>
          <w:szCs w:val="24"/>
          <w:vertAlign w:val="superscript"/>
          <w:lang w:val="en-US" w:eastAsia="pt-PT"/>
        </w:rPr>
        <w:t>[17,18]</w:t>
      </w:r>
      <w:r w:rsidRPr="009662F4">
        <w:rPr>
          <w:rFonts w:ascii="Book Antiqua" w:hAnsi="Book Antiqua"/>
          <w:sz w:val="24"/>
          <w:szCs w:val="24"/>
          <w:lang w:val="en-US" w:eastAsia="pt-PT"/>
        </w:rPr>
        <w:t xml:space="preserve"> as follows: lesions considered to have a high potential for bleeding (P2); lesions with uncertain bleeding potential (P1); and lesions with no bleeding potential (P0). Positive WCE studies were defined as examinations that identified one or more P1 or P2 lesions, whereas those that identified only P0 or no abnormal lesions were regarded as negative WCE studies. Exclusion criteria were as follows: concomitant or not non-gastrointestinal blood loss (hematuria, hemoptyses and gynecological blood loss), incomplete exams (not reaching the ileocecal valve), poor preparation (as dictated by the examiner) and less than twelve months of follow-up. Negative WCE cases were selected and analyzed. A re-bleeding event was defined as occult re-bleeding [a decrease in 20 g/L of [Hb] – (serum hemoglobin) from the patient baseline] or overt re-bleeding (melena, hematochezia). Cases of re-bleeding due to non-small-bowel pathology (</w:t>
      </w:r>
      <w:r w:rsidRPr="009662F4">
        <w:rPr>
          <w:rFonts w:ascii="Book Antiqua" w:hAnsi="Book Antiqua"/>
          <w:i/>
          <w:sz w:val="24"/>
          <w:szCs w:val="24"/>
          <w:lang w:val="en-US" w:eastAsia="pt-PT"/>
        </w:rPr>
        <w:t>e.g.</w:t>
      </w:r>
      <w:r w:rsidRPr="009662F4">
        <w:rPr>
          <w:rFonts w:ascii="Book Antiqua" w:hAnsi="Book Antiqua"/>
          <w:sz w:val="24"/>
          <w:szCs w:val="24"/>
          <w:lang w:val="en-US" w:eastAsia="pt-PT"/>
        </w:rPr>
        <w:t xml:space="preserve">, peptic ulcer disease, erosive esophagitis/gastritis/duodenitis, gastroesophageal varices, colorectal carcinoma, </w:t>
      </w:r>
      <w:r w:rsidRPr="0061455E">
        <w:rPr>
          <w:rFonts w:ascii="Book Antiqua" w:hAnsi="Book Antiqua"/>
          <w:i/>
          <w:sz w:val="24"/>
          <w:szCs w:val="24"/>
          <w:lang w:val="en-US" w:eastAsia="pt-PT"/>
        </w:rPr>
        <w:t>etc.</w:t>
      </w:r>
      <w:r w:rsidRPr="009662F4">
        <w:rPr>
          <w:rFonts w:ascii="Book Antiqua" w:hAnsi="Book Antiqua"/>
          <w:sz w:val="24"/>
          <w:szCs w:val="24"/>
          <w:lang w:val="en-US" w:eastAsia="pt-PT"/>
        </w:rPr>
        <w:t>) detected during follow-up were excluded from further analysis. The median follow-up for all patients strictly monitored for re-bleeding was forty-eight months (interquartile range 24-60). Study variables included the following: demographic data (patient age and gender), comorbidities (chronic kidney disease, aortic stenosis, prior diagnosis of angiodysplasia), relevant medication [use of anticoagulant, antiplatelet agent/s, nonsteroidal anti-inflammatory drugs (NSAIDs), selective serotonin reuptake inhibitors (SSRIs)], hemoglobin level prior to WCE, indication for WCE (occult or overt – melena/hematochezia OGIB), time from OGIB detection to WCE procedure, post procedure details and follow-up [type of treatment for bleeding, hospital admissions (especially for anemia and/or recurrent gastrointestinal bleeding), blood transfusions, need for iron supplementation, additional endoscopies and surgery, re-bleeding causes (if determined) and patient status at the end of follow-up (on-going investigation or treated successfully)].</w:t>
      </w:r>
    </w:p>
    <w:p w:rsidR="00D93B39" w:rsidRPr="009662F4" w:rsidRDefault="00D93B39" w:rsidP="00A9103E">
      <w:pPr>
        <w:spacing w:after="0" w:line="360" w:lineRule="auto"/>
        <w:jc w:val="both"/>
        <w:rPr>
          <w:rFonts w:ascii="Book Antiqua" w:hAnsi="Book Antiqua"/>
          <w:sz w:val="24"/>
          <w:szCs w:val="24"/>
          <w:lang w:val="en-US"/>
        </w:rPr>
      </w:pPr>
    </w:p>
    <w:p w:rsidR="0061455E" w:rsidRDefault="0061455E" w:rsidP="00A9103E">
      <w:pPr>
        <w:spacing w:after="0" w:line="360" w:lineRule="auto"/>
        <w:jc w:val="both"/>
        <w:rPr>
          <w:rFonts w:ascii="Book Antiqua" w:hAnsi="Book Antiqua"/>
          <w:sz w:val="24"/>
          <w:szCs w:val="24"/>
          <w:lang w:val="en-US" w:eastAsia="zh-CN"/>
        </w:rPr>
      </w:pPr>
      <w:r w:rsidRPr="009E3692">
        <w:rPr>
          <w:rFonts w:ascii="Book Antiqua" w:hAnsi="Book Antiqua"/>
          <w:b/>
          <w:i/>
          <w:sz w:val="24"/>
        </w:rPr>
        <w:t>Statistical analys</w:t>
      </w:r>
      <w:r>
        <w:rPr>
          <w:rFonts w:ascii="Book Antiqua" w:hAnsi="Book Antiqua" w:hint="eastAsia"/>
          <w:b/>
          <w:i/>
          <w:sz w:val="24"/>
        </w:rPr>
        <w:t>i</w:t>
      </w:r>
      <w:r w:rsidRPr="009E3692">
        <w:rPr>
          <w:rFonts w:ascii="Book Antiqua" w:hAnsi="Book Antiqua"/>
          <w:b/>
          <w:i/>
          <w:sz w:val="24"/>
        </w:rPr>
        <w:t>s</w:t>
      </w:r>
      <w:r w:rsidRPr="009662F4">
        <w:rPr>
          <w:rFonts w:ascii="Book Antiqua" w:hAnsi="Book Antiqua"/>
          <w:sz w:val="24"/>
          <w:szCs w:val="24"/>
          <w:lang w:val="en-US" w:eastAsia="pt-PT"/>
        </w:rPr>
        <w:t xml:space="preserve"> </w:t>
      </w:r>
    </w:p>
    <w:p w:rsidR="00D93B39" w:rsidRPr="009662F4" w:rsidRDefault="00CA0B05" w:rsidP="00A9103E">
      <w:pPr>
        <w:spacing w:after="0" w:line="360" w:lineRule="auto"/>
        <w:jc w:val="both"/>
        <w:rPr>
          <w:rFonts w:ascii="Book Antiqua" w:hAnsi="Book Antiqua"/>
          <w:sz w:val="24"/>
          <w:szCs w:val="24"/>
          <w:lang w:val="en-US"/>
        </w:rPr>
      </w:pPr>
      <w:r w:rsidRPr="009662F4">
        <w:rPr>
          <w:rFonts w:ascii="Book Antiqua" w:hAnsi="Book Antiqua"/>
          <w:sz w:val="24"/>
          <w:szCs w:val="24"/>
          <w:lang w:val="en-US" w:eastAsia="pt-PT"/>
        </w:rPr>
        <w:t xml:space="preserve">The Statistical Package for Social Science (version 20.0; SPSS Inc., Chicago, IL, United States) was used for all statistical analysis. </w:t>
      </w:r>
      <w:r w:rsidRPr="009662F4">
        <w:rPr>
          <w:rFonts w:ascii="Book Antiqua" w:hAnsi="Book Antiqua"/>
          <w:sz w:val="24"/>
          <w:szCs w:val="24"/>
          <w:lang w:val="en-US"/>
        </w:rPr>
        <w:t xml:space="preserve">Continuous variables are expressed as the mean ± </w:t>
      </w:r>
      <w:r w:rsidR="0061455E">
        <w:rPr>
          <w:rFonts w:ascii="Book Antiqua" w:hAnsi="Book Antiqua" w:hint="eastAsia"/>
          <w:sz w:val="24"/>
          <w:szCs w:val="24"/>
          <w:lang w:val="en-US" w:eastAsia="zh-CN"/>
        </w:rPr>
        <w:t>SD</w:t>
      </w:r>
      <w:r w:rsidRPr="009662F4">
        <w:rPr>
          <w:rFonts w:ascii="Book Antiqua" w:hAnsi="Book Antiqua"/>
          <w:sz w:val="24"/>
          <w:szCs w:val="24"/>
          <w:lang w:val="en-US"/>
        </w:rPr>
        <w:t xml:space="preserve"> or median (interquartile range) as appropriate. Qualitative and quantitative differences between subgroups were analyzed using the χ</w:t>
      </w:r>
      <w:r w:rsidRPr="009662F4">
        <w:rPr>
          <w:rFonts w:ascii="Book Antiqua" w:hAnsi="Book Antiqua"/>
          <w:sz w:val="24"/>
          <w:szCs w:val="24"/>
          <w:vertAlign w:val="superscript"/>
          <w:lang w:val="en-US"/>
        </w:rPr>
        <w:t>2</w:t>
      </w:r>
      <w:r w:rsidRPr="009662F4">
        <w:rPr>
          <w:rFonts w:ascii="Book Antiqua" w:hAnsi="Book Antiqua"/>
          <w:sz w:val="24"/>
          <w:szCs w:val="24"/>
          <w:lang w:val="en-US"/>
        </w:rPr>
        <w:t xml:space="preserve"> test or Fisher’s exact test for categorical parameters and Student’s </w:t>
      </w:r>
      <w:r w:rsidRPr="009662F4">
        <w:rPr>
          <w:rFonts w:ascii="Book Antiqua" w:hAnsi="Book Antiqua"/>
          <w:i/>
          <w:sz w:val="24"/>
          <w:szCs w:val="24"/>
          <w:lang w:val="en-US"/>
        </w:rPr>
        <w:t>t</w:t>
      </w:r>
      <w:r w:rsidRPr="009662F4">
        <w:rPr>
          <w:rFonts w:ascii="Book Antiqua" w:hAnsi="Book Antiqua"/>
          <w:sz w:val="24"/>
          <w:szCs w:val="24"/>
          <w:lang w:val="en-US"/>
        </w:rPr>
        <w:t xml:space="preserve"> test or Mann-Whitney test for continuous parameters as appropriate. Univariate and multivariate analyses by Cox proportional hazards regression model was performed to identify factors associated with re-bleeding. After the univariate analysis, variables with a </w:t>
      </w:r>
      <w:r w:rsidR="0061455E" w:rsidRPr="009662F4">
        <w:rPr>
          <w:rFonts w:ascii="Book Antiqua" w:hAnsi="Book Antiqua"/>
          <w:i/>
          <w:sz w:val="24"/>
          <w:szCs w:val="24"/>
          <w:lang w:val="en-US"/>
        </w:rPr>
        <w:t>P</w:t>
      </w:r>
      <w:r w:rsidRPr="009662F4">
        <w:rPr>
          <w:rFonts w:ascii="Book Antiqua" w:hAnsi="Book Antiqua"/>
          <w:sz w:val="24"/>
          <w:szCs w:val="24"/>
          <w:lang w:val="en-US"/>
        </w:rPr>
        <w:t xml:space="preserve"> &lt; 0.05 were entered in the multivariate analysis. Effect sizes are expressed as hazard ratios (HRs) and 95%CIs. The Kaplan-Meier method was used to estimate the cumulative incidence of re-bleeding at 1, 3 and 5- years of follow-up, and differences between factors were evaluated using the log-rank test. All statistical tests were 2 sided. Statistical significance was set at </w:t>
      </w:r>
      <w:r w:rsidR="0061455E" w:rsidRPr="009662F4">
        <w:rPr>
          <w:rFonts w:ascii="Book Antiqua" w:hAnsi="Book Antiqua"/>
          <w:i/>
          <w:sz w:val="24"/>
          <w:szCs w:val="24"/>
          <w:lang w:val="en-US"/>
        </w:rPr>
        <w:t>P</w:t>
      </w:r>
      <w:r w:rsidR="0061455E" w:rsidRPr="009662F4">
        <w:rPr>
          <w:rFonts w:ascii="Book Antiqua" w:hAnsi="Book Antiqua"/>
          <w:sz w:val="24"/>
          <w:szCs w:val="24"/>
          <w:lang w:val="en-US"/>
        </w:rPr>
        <w:t xml:space="preserve"> </w:t>
      </w:r>
      <w:r w:rsidRPr="009662F4">
        <w:rPr>
          <w:rFonts w:ascii="Book Antiqua" w:hAnsi="Book Antiqua"/>
          <w:sz w:val="24"/>
          <w:szCs w:val="24"/>
          <w:lang w:val="en-US"/>
        </w:rPr>
        <w:t>&lt; 0.05.</w:t>
      </w:r>
    </w:p>
    <w:p w:rsidR="001A28DB" w:rsidRPr="009662F4" w:rsidRDefault="001A28DB" w:rsidP="00A9103E">
      <w:pPr>
        <w:spacing w:after="0" w:line="360" w:lineRule="auto"/>
        <w:jc w:val="both"/>
        <w:rPr>
          <w:rFonts w:ascii="Book Antiqua" w:hAnsi="Book Antiqua"/>
          <w:b/>
          <w:sz w:val="24"/>
          <w:szCs w:val="24"/>
          <w:lang w:val="en-US"/>
        </w:rPr>
      </w:pPr>
    </w:p>
    <w:p w:rsidR="001A28DB" w:rsidRPr="009662F4" w:rsidRDefault="00CA0B05" w:rsidP="00A9103E">
      <w:pPr>
        <w:spacing w:after="0" w:line="360" w:lineRule="auto"/>
        <w:jc w:val="both"/>
        <w:rPr>
          <w:rFonts w:ascii="Book Antiqua" w:hAnsi="Book Antiqua"/>
          <w:sz w:val="24"/>
          <w:szCs w:val="24"/>
          <w:lang w:val="en-US"/>
        </w:rPr>
      </w:pPr>
      <w:r w:rsidRPr="009662F4">
        <w:rPr>
          <w:rFonts w:ascii="Book Antiqua" w:hAnsi="Book Antiqua"/>
          <w:b/>
          <w:sz w:val="24"/>
          <w:szCs w:val="24"/>
          <w:lang w:val="en-US"/>
        </w:rPr>
        <w:t>RESULTS</w:t>
      </w:r>
    </w:p>
    <w:p w:rsidR="00D93B39" w:rsidRPr="0061455E" w:rsidRDefault="00CA0B05" w:rsidP="00A9103E">
      <w:pPr>
        <w:spacing w:after="0" w:line="360" w:lineRule="auto"/>
        <w:jc w:val="both"/>
        <w:rPr>
          <w:rFonts w:ascii="Book Antiqua" w:hAnsi="Book Antiqua"/>
          <w:b/>
          <w:i/>
          <w:sz w:val="24"/>
          <w:szCs w:val="24"/>
          <w:lang w:val="en-US"/>
        </w:rPr>
      </w:pPr>
      <w:r w:rsidRPr="0061455E">
        <w:rPr>
          <w:rFonts w:ascii="Book Antiqua" w:hAnsi="Book Antiqua"/>
          <w:b/>
          <w:i/>
          <w:sz w:val="24"/>
          <w:szCs w:val="24"/>
          <w:lang w:val="en-US"/>
        </w:rPr>
        <w:t>Patient characteristics</w:t>
      </w:r>
    </w:p>
    <w:p w:rsidR="001A28DB" w:rsidRPr="009662F4" w:rsidRDefault="00CA0B05" w:rsidP="00A9103E">
      <w:pPr>
        <w:autoSpaceDE w:val="0"/>
        <w:autoSpaceDN w:val="0"/>
        <w:adjustRightInd w:val="0"/>
        <w:spacing w:after="0" w:line="360" w:lineRule="auto"/>
        <w:jc w:val="both"/>
        <w:rPr>
          <w:rFonts w:ascii="Book Antiqua" w:hAnsi="Book Antiqua"/>
          <w:sz w:val="24"/>
          <w:szCs w:val="24"/>
          <w:lang w:val="en-US"/>
        </w:rPr>
      </w:pPr>
      <w:r w:rsidRPr="009662F4">
        <w:rPr>
          <w:rFonts w:ascii="Book Antiqua" w:hAnsi="Book Antiqua"/>
          <w:sz w:val="24"/>
          <w:szCs w:val="24"/>
          <w:lang w:val="en-US"/>
        </w:rPr>
        <w:t>During the follow-up period, 640 patients were referred for OGIB investigation. In 113 exams (17.7%), the WCE could not find the culprit lesion and was deemed negative (P0 lesions or no abnormal findings). A summary of baseline characteristics is displayed in Table 1. Among the studied population, 73 patients were female (64.6%), with a median age of 69 years</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old (interquartile range 56-79); 62.8% (</w:t>
      </w:r>
      <w:r w:rsidRPr="0061455E">
        <w:rPr>
          <w:rFonts w:ascii="Book Antiqua" w:hAnsi="Book Antiqua"/>
          <w:i/>
          <w:sz w:val="24"/>
          <w:szCs w:val="24"/>
          <w:lang w:val="en-US"/>
        </w:rPr>
        <w:t>n</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 xml:space="preserve">71) of the patients were &gt; 65 </w:t>
      </w:r>
      <w:r w:rsidR="0061455E" w:rsidRPr="009662F4">
        <w:rPr>
          <w:rFonts w:ascii="Book Antiqua" w:hAnsi="Book Antiqua"/>
          <w:sz w:val="24"/>
          <w:szCs w:val="24"/>
          <w:lang w:val="en-US"/>
        </w:rPr>
        <w:t>years</w:t>
      </w:r>
      <w:r w:rsidR="0061455E">
        <w:rPr>
          <w:rFonts w:ascii="Book Antiqua" w:hAnsi="Book Antiqua" w:hint="eastAsia"/>
          <w:sz w:val="24"/>
          <w:szCs w:val="24"/>
          <w:lang w:val="en-US" w:eastAsia="zh-CN"/>
        </w:rPr>
        <w:t xml:space="preserve"> </w:t>
      </w:r>
      <w:r w:rsidR="0061455E" w:rsidRPr="009662F4">
        <w:rPr>
          <w:rFonts w:ascii="Book Antiqua" w:hAnsi="Book Antiqua"/>
          <w:sz w:val="24"/>
          <w:szCs w:val="24"/>
          <w:lang w:val="en-US"/>
        </w:rPr>
        <w:t>old</w:t>
      </w:r>
      <w:r w:rsidRPr="009662F4">
        <w:rPr>
          <w:rFonts w:ascii="Book Antiqua" w:hAnsi="Book Antiqua"/>
          <w:sz w:val="24"/>
          <w:szCs w:val="24"/>
          <w:lang w:val="en-US"/>
        </w:rPr>
        <w:t xml:space="preserve">. Forty-five patients (39.8%) were taking bleeding-related drugs (single anti-platelet agent: </w:t>
      </w:r>
      <w:r w:rsidRPr="0061455E">
        <w:rPr>
          <w:rFonts w:ascii="Book Antiqua" w:hAnsi="Book Antiqua"/>
          <w:i/>
          <w:sz w:val="24"/>
          <w:szCs w:val="24"/>
          <w:lang w:val="en-US"/>
        </w:rPr>
        <w:t>n</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19</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 xml:space="preserve">(16.8%); anticoagulant: </w:t>
      </w:r>
      <w:r w:rsidRPr="0061455E">
        <w:rPr>
          <w:rFonts w:ascii="Book Antiqua" w:hAnsi="Book Antiqua"/>
          <w:i/>
          <w:sz w:val="24"/>
          <w:szCs w:val="24"/>
          <w:lang w:val="en-US"/>
        </w:rPr>
        <w:t>n</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8</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 xml:space="preserve">(7.1%); double anti-platelet agent: </w:t>
      </w:r>
      <w:r w:rsidRPr="0061455E">
        <w:rPr>
          <w:rFonts w:ascii="Book Antiqua" w:hAnsi="Book Antiqua"/>
          <w:i/>
          <w:sz w:val="24"/>
          <w:szCs w:val="24"/>
          <w:lang w:val="en-US"/>
        </w:rPr>
        <w:t>n</w:t>
      </w:r>
      <w:r w:rsidR="0061455E" w:rsidRPr="0061455E">
        <w:rPr>
          <w:rFonts w:ascii="Book Antiqua" w:hAnsi="Book Antiqua" w:hint="eastAsia"/>
          <w:i/>
          <w:sz w:val="24"/>
          <w:szCs w:val="24"/>
          <w:lang w:val="en-US" w:eastAsia="zh-CN"/>
        </w:rPr>
        <w:t xml:space="preserve"> </w:t>
      </w:r>
      <w:r w:rsidRPr="009662F4">
        <w:rPr>
          <w:rFonts w:ascii="Book Antiqua" w:hAnsi="Book Antiqua"/>
          <w:sz w:val="24"/>
          <w:szCs w:val="24"/>
          <w:lang w:val="en-US"/>
        </w:rPr>
        <w:t>=</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6</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 xml:space="preserve">(5.3%); </w:t>
      </w:r>
      <w:r w:rsidR="0061455E" w:rsidRPr="009662F4">
        <w:rPr>
          <w:rFonts w:ascii="Book Antiqua" w:hAnsi="Book Antiqua"/>
          <w:iCs/>
          <w:sz w:val="24"/>
          <w:szCs w:val="24"/>
          <w:lang w:val="en-US"/>
        </w:rPr>
        <w:t>non-steroidal anti-inflammatory</w:t>
      </w:r>
      <w:r w:rsidR="0061455E" w:rsidRPr="009662F4">
        <w:rPr>
          <w:rFonts w:ascii="Book Antiqua" w:hAnsi="Book Antiqua"/>
          <w:sz w:val="24"/>
          <w:szCs w:val="24"/>
          <w:lang w:val="en-US"/>
        </w:rPr>
        <w:t xml:space="preserve"> </w:t>
      </w:r>
      <w:r w:rsidR="0061455E">
        <w:rPr>
          <w:rFonts w:ascii="Book Antiqua" w:hAnsi="Book Antiqua" w:hint="eastAsia"/>
          <w:sz w:val="24"/>
          <w:szCs w:val="24"/>
          <w:lang w:val="en-US" w:eastAsia="zh-CN"/>
        </w:rPr>
        <w:t>(</w:t>
      </w:r>
      <w:r w:rsidR="0061455E" w:rsidRPr="009662F4">
        <w:rPr>
          <w:rFonts w:ascii="Book Antiqua" w:hAnsi="Book Antiqua"/>
          <w:sz w:val="24"/>
          <w:szCs w:val="24"/>
          <w:lang w:val="en-US"/>
        </w:rPr>
        <w:t>NSAIDs</w:t>
      </w:r>
      <w:r w:rsidR="0061455E">
        <w:rPr>
          <w:rFonts w:ascii="Book Antiqua" w:hAnsi="Book Antiqua" w:hint="eastAsia"/>
          <w:iCs/>
          <w:sz w:val="24"/>
          <w:szCs w:val="24"/>
          <w:lang w:val="en-US" w:eastAsia="zh-CN"/>
        </w:rPr>
        <w:t>)</w:t>
      </w:r>
      <w:r w:rsidRPr="009662F4">
        <w:rPr>
          <w:rFonts w:ascii="Book Antiqua" w:hAnsi="Book Antiqua"/>
          <w:sz w:val="24"/>
          <w:szCs w:val="24"/>
          <w:lang w:val="en-US"/>
        </w:rPr>
        <w:t xml:space="preserve">: </w:t>
      </w:r>
      <w:r w:rsidRPr="0061455E">
        <w:rPr>
          <w:rFonts w:ascii="Book Antiqua" w:hAnsi="Book Antiqua"/>
          <w:i/>
          <w:sz w:val="24"/>
          <w:szCs w:val="24"/>
          <w:lang w:val="en-US"/>
        </w:rPr>
        <w:t>n</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8</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 xml:space="preserve">(7.1%); SSRI: </w:t>
      </w:r>
      <w:r w:rsidRPr="0061455E">
        <w:rPr>
          <w:rFonts w:ascii="Book Antiqua" w:hAnsi="Book Antiqua"/>
          <w:i/>
          <w:sz w:val="24"/>
          <w:szCs w:val="24"/>
          <w:lang w:val="en-US"/>
        </w:rPr>
        <w:t>n</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4</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(3.5%). Thirty-five out of 113 (31%) presented with overt obscure bleeding (overt OGIB) – melena (</w:t>
      </w:r>
      <w:r w:rsidRPr="0061455E">
        <w:rPr>
          <w:rFonts w:ascii="Book Antiqua" w:hAnsi="Book Antiqua"/>
          <w:i/>
          <w:sz w:val="24"/>
          <w:szCs w:val="24"/>
          <w:lang w:val="en-US"/>
        </w:rPr>
        <w:t>n</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22; 19.5%) and hematochezia (</w:t>
      </w:r>
      <w:r w:rsidRPr="0061455E">
        <w:rPr>
          <w:rFonts w:ascii="Book Antiqua" w:hAnsi="Book Antiqua"/>
          <w:i/>
          <w:sz w:val="24"/>
          <w:szCs w:val="24"/>
          <w:lang w:val="en-US"/>
        </w:rPr>
        <w:t>n</w:t>
      </w:r>
      <w:r w:rsidR="0061455E" w:rsidRPr="0061455E">
        <w:rPr>
          <w:rFonts w:ascii="Book Antiqua" w:hAnsi="Book Antiqua" w:hint="eastAsia"/>
          <w:i/>
          <w:sz w:val="24"/>
          <w:szCs w:val="24"/>
          <w:lang w:val="en-US" w:eastAsia="zh-CN"/>
        </w:rPr>
        <w:t xml:space="preserve"> </w:t>
      </w:r>
      <w:r w:rsidRPr="009662F4">
        <w:rPr>
          <w:rFonts w:ascii="Book Antiqua" w:hAnsi="Book Antiqua"/>
          <w:sz w:val="24"/>
          <w:szCs w:val="24"/>
          <w:lang w:val="en-US"/>
        </w:rPr>
        <w:t>=</w:t>
      </w:r>
      <w:r w:rsidR="0061455E">
        <w:rPr>
          <w:rFonts w:ascii="Book Antiqua" w:hAnsi="Book Antiqua" w:hint="eastAsia"/>
          <w:sz w:val="24"/>
          <w:szCs w:val="24"/>
          <w:lang w:val="en-US" w:eastAsia="zh-CN"/>
        </w:rPr>
        <w:t xml:space="preserve"> </w:t>
      </w:r>
      <w:r w:rsidRPr="009662F4">
        <w:rPr>
          <w:rFonts w:ascii="Book Antiqua" w:hAnsi="Book Antiqua"/>
          <w:sz w:val="24"/>
          <w:szCs w:val="24"/>
          <w:lang w:val="en-US"/>
        </w:rPr>
        <w:t>13; 11.5%).</w:t>
      </w:r>
    </w:p>
    <w:p w:rsidR="001A28DB" w:rsidRPr="0061455E" w:rsidRDefault="001A28DB" w:rsidP="00A9103E">
      <w:pPr>
        <w:spacing w:after="0" w:line="360" w:lineRule="auto"/>
        <w:jc w:val="both"/>
        <w:rPr>
          <w:rFonts w:ascii="Book Antiqua" w:hAnsi="Book Antiqua"/>
          <w:b/>
          <w:sz w:val="24"/>
          <w:szCs w:val="24"/>
          <w:lang w:val="en-US"/>
        </w:rPr>
      </w:pPr>
    </w:p>
    <w:p w:rsidR="00D93B39" w:rsidRPr="0061455E" w:rsidRDefault="00CA0B05" w:rsidP="00A9103E">
      <w:pPr>
        <w:spacing w:after="0" w:line="360" w:lineRule="auto"/>
        <w:jc w:val="both"/>
        <w:rPr>
          <w:rFonts w:ascii="Book Antiqua" w:hAnsi="Book Antiqua"/>
          <w:b/>
          <w:i/>
          <w:sz w:val="24"/>
          <w:szCs w:val="24"/>
          <w:lang w:val="en-US"/>
        </w:rPr>
      </w:pPr>
      <w:r w:rsidRPr="0061455E">
        <w:rPr>
          <w:rFonts w:ascii="Book Antiqua" w:hAnsi="Book Antiqua"/>
          <w:b/>
          <w:i/>
          <w:sz w:val="24"/>
          <w:szCs w:val="24"/>
          <w:lang w:val="en-US"/>
        </w:rPr>
        <w:t>Follow-up</w:t>
      </w:r>
    </w:p>
    <w:p w:rsidR="001A28DB" w:rsidRPr="009662F4" w:rsidRDefault="00CA0B05" w:rsidP="00A9103E">
      <w:pPr>
        <w:spacing w:after="0" w:line="360" w:lineRule="auto"/>
        <w:jc w:val="both"/>
        <w:rPr>
          <w:rFonts w:ascii="Book Antiqua" w:hAnsi="Book Antiqua"/>
          <w:sz w:val="24"/>
          <w:szCs w:val="24"/>
          <w:lang w:val="en-US"/>
        </w:rPr>
      </w:pPr>
      <w:r w:rsidRPr="009662F4">
        <w:rPr>
          <w:rFonts w:ascii="Book Antiqua" w:hAnsi="Book Antiqua"/>
          <w:sz w:val="24"/>
          <w:szCs w:val="24"/>
          <w:lang w:val="en-US"/>
        </w:rPr>
        <w:t>The median follow-up was forty-eight months (</w:t>
      </w:r>
      <w:r w:rsidRPr="009662F4">
        <w:rPr>
          <w:rFonts w:ascii="Book Antiqua" w:hAnsi="Book Antiqua"/>
          <w:sz w:val="24"/>
          <w:szCs w:val="24"/>
          <w:lang w:val="en-US" w:eastAsia="pt-PT"/>
        </w:rPr>
        <w:t>interquartile range 24-60</w:t>
      </w:r>
      <w:r w:rsidRPr="009662F4">
        <w:rPr>
          <w:rFonts w:ascii="Book Antiqua" w:hAnsi="Book Antiqua"/>
          <w:sz w:val="24"/>
          <w:szCs w:val="24"/>
          <w:lang w:val="en-US"/>
        </w:rPr>
        <w:t>). After the exclusion of</w:t>
      </w:r>
      <w:r w:rsidRPr="009662F4">
        <w:rPr>
          <w:rFonts w:ascii="Book Antiqua" w:hAnsi="Book Antiqua"/>
          <w:sz w:val="24"/>
          <w:szCs w:val="24"/>
          <w:lang w:val="en-US" w:eastAsia="pt-PT"/>
        </w:rPr>
        <w:t xml:space="preserve"> re-bleeding cases due to non-small-bowel pathology, </w:t>
      </w:r>
      <w:r w:rsidRPr="009662F4">
        <w:rPr>
          <w:rFonts w:ascii="Book Antiqua" w:hAnsi="Book Antiqua"/>
          <w:sz w:val="24"/>
          <w:szCs w:val="24"/>
          <w:lang w:val="en-US"/>
        </w:rPr>
        <w:t xml:space="preserve">re-bleeding from the small-bowel (or unknown origin) occurred in thirty-one out of 113 negative WCE studies (27.4%). The median time from index negative WCE to the re-bleeding episode was 15 mo (interquartile range 2-33). Figure 1 provides data regarding endoscopic investigations in patients who re-bled and the associated causes. Among the re-bleeding cases, 29 (94%), were submitted to at least one additional endoscopic procedure. In ten re-bleeding cases (32%), the culprit lesion was/remains unknown; in thirteen cases (42%) an angiodysplasia (small-bowel </w:t>
      </w:r>
      <w:r w:rsidR="0061455E" w:rsidRPr="0061455E">
        <w:rPr>
          <w:rFonts w:ascii="Book Antiqua" w:hAnsi="Book Antiqua"/>
          <w:i/>
          <w:sz w:val="24"/>
          <w:szCs w:val="24"/>
          <w:lang w:val="en-US"/>
        </w:rPr>
        <w:t>n</w:t>
      </w:r>
      <w:r w:rsidR="0061455E">
        <w:rPr>
          <w:rFonts w:ascii="Book Antiqua" w:hAnsi="Book Antiqua"/>
          <w:sz w:val="24"/>
          <w:szCs w:val="24"/>
          <w:lang w:val="en-US"/>
        </w:rPr>
        <w:t xml:space="preserve"> =  </w:t>
      </w:r>
      <w:r w:rsidRPr="009662F4">
        <w:rPr>
          <w:rFonts w:ascii="Book Antiqua" w:hAnsi="Book Antiqua"/>
          <w:sz w:val="24"/>
          <w:szCs w:val="24"/>
          <w:lang w:val="en-US"/>
        </w:rPr>
        <w:t xml:space="preserve">7, colon </w:t>
      </w:r>
      <w:r w:rsidR="0061455E" w:rsidRPr="0061455E">
        <w:rPr>
          <w:rFonts w:ascii="Book Antiqua" w:hAnsi="Book Antiqua"/>
          <w:i/>
          <w:sz w:val="24"/>
          <w:szCs w:val="24"/>
          <w:lang w:val="en-US"/>
        </w:rPr>
        <w:t>n</w:t>
      </w:r>
      <w:r w:rsidR="0061455E">
        <w:rPr>
          <w:rFonts w:ascii="Book Antiqua" w:hAnsi="Book Antiqua"/>
          <w:sz w:val="24"/>
          <w:szCs w:val="24"/>
          <w:lang w:val="en-US"/>
        </w:rPr>
        <w:t xml:space="preserve"> =  </w:t>
      </w:r>
      <w:r w:rsidRPr="009662F4">
        <w:rPr>
          <w:rFonts w:ascii="Book Antiqua" w:hAnsi="Book Antiqua"/>
          <w:sz w:val="24"/>
          <w:szCs w:val="24"/>
          <w:lang w:val="en-US"/>
        </w:rPr>
        <w:t xml:space="preserve">3, stomach </w:t>
      </w:r>
      <w:r w:rsidR="0061455E" w:rsidRPr="0061455E">
        <w:rPr>
          <w:rFonts w:ascii="Book Antiqua" w:hAnsi="Book Antiqua"/>
          <w:i/>
          <w:sz w:val="24"/>
          <w:szCs w:val="24"/>
          <w:lang w:val="en-US"/>
        </w:rPr>
        <w:t>n</w:t>
      </w:r>
      <w:r w:rsidR="0061455E">
        <w:rPr>
          <w:rFonts w:ascii="Book Antiqua" w:hAnsi="Book Antiqua"/>
          <w:sz w:val="24"/>
          <w:szCs w:val="24"/>
          <w:lang w:val="en-US"/>
        </w:rPr>
        <w:t xml:space="preserve"> =  </w:t>
      </w:r>
      <w:r w:rsidRPr="009662F4">
        <w:rPr>
          <w:rFonts w:ascii="Book Antiqua" w:hAnsi="Book Antiqua"/>
          <w:sz w:val="24"/>
          <w:szCs w:val="24"/>
          <w:lang w:val="en-US"/>
        </w:rPr>
        <w:t>3) was identified on a subsequent study. Half of the repeated WCE visualized a previously unrecognized small-bowel angiodysplasia. Of those who re-bled from a small-bowel angiodysplasia (</w:t>
      </w:r>
      <w:r w:rsidR="0061455E" w:rsidRPr="0061455E">
        <w:rPr>
          <w:rFonts w:ascii="Book Antiqua" w:hAnsi="Book Antiqua"/>
          <w:i/>
          <w:sz w:val="24"/>
          <w:szCs w:val="24"/>
          <w:lang w:val="en-US"/>
        </w:rPr>
        <w:t>n</w:t>
      </w:r>
      <w:r w:rsidR="0061455E">
        <w:rPr>
          <w:rFonts w:ascii="Book Antiqua" w:hAnsi="Book Antiqua"/>
          <w:sz w:val="24"/>
          <w:szCs w:val="24"/>
          <w:lang w:val="en-US"/>
        </w:rPr>
        <w:t xml:space="preserve"> = </w:t>
      </w:r>
      <w:r w:rsidRPr="009662F4">
        <w:rPr>
          <w:rFonts w:ascii="Book Antiqua" w:hAnsi="Book Antiqua"/>
          <w:sz w:val="24"/>
          <w:szCs w:val="24"/>
          <w:lang w:val="en-US"/>
        </w:rPr>
        <w:t xml:space="preserve">7), three (all P2 lesions; 43%) were submitted to argon-plasma thermocoagulation (APC) </w:t>
      </w:r>
      <w:r w:rsidRPr="009662F4">
        <w:rPr>
          <w:rFonts w:ascii="Book Antiqua" w:hAnsi="Book Antiqua"/>
          <w:i/>
          <w:sz w:val="24"/>
          <w:szCs w:val="24"/>
          <w:lang w:val="en-US"/>
        </w:rPr>
        <w:t>via</w:t>
      </w:r>
      <w:r w:rsidRPr="009662F4">
        <w:rPr>
          <w:rFonts w:ascii="Book Antiqua" w:hAnsi="Book Antiqua"/>
          <w:sz w:val="24"/>
          <w:szCs w:val="24"/>
          <w:lang w:val="en-US"/>
        </w:rPr>
        <w:t xml:space="preserve"> deep enteroscopy (one patient received one APC session, one received two APC sessions and the other patient had to be submitted to five APC sessions), with complete resolution of the gastrointestinal bleeding. Among the total re-bleeding population, five patients (16%) received specific medical therapy (proton pump inhibitor and/or NSAIDs or anticoagulant withdrawal), three patients (9.7%) received non-specific medical therapy (iron supplementation or blood transfusions), and twenty patients (64.5%) did not receive any type of treatment.</w:t>
      </w:r>
    </w:p>
    <w:p w:rsidR="001A28DB" w:rsidRPr="009662F4" w:rsidRDefault="00CA0B05" w:rsidP="00322DC6">
      <w:pPr>
        <w:spacing w:after="0" w:line="360" w:lineRule="auto"/>
        <w:ind w:firstLineChars="100" w:firstLine="240"/>
        <w:jc w:val="both"/>
        <w:rPr>
          <w:rFonts w:ascii="Book Antiqua" w:hAnsi="Book Antiqua"/>
          <w:sz w:val="24"/>
          <w:szCs w:val="24"/>
          <w:lang w:val="en-US"/>
        </w:rPr>
      </w:pPr>
      <w:r w:rsidRPr="009662F4">
        <w:rPr>
          <w:rFonts w:ascii="Book Antiqua" w:hAnsi="Book Antiqua"/>
          <w:sz w:val="24"/>
          <w:szCs w:val="24"/>
          <w:lang w:val="en-US"/>
        </w:rPr>
        <w:t xml:space="preserve">Overall, at the end of the follow-up period, twenty-four patients with re-bleeding (77.4%) were considered successfully treated </w:t>
      </w:r>
      <w:r w:rsidR="00322DC6">
        <w:rPr>
          <w:rFonts w:ascii="Book Antiqua" w:hAnsi="Book Antiqua" w:hint="eastAsia"/>
          <w:sz w:val="24"/>
          <w:szCs w:val="24"/>
          <w:lang w:val="en-US" w:eastAsia="zh-CN"/>
        </w:rPr>
        <w:t>[</w:t>
      </w:r>
      <w:r w:rsidRPr="00322DC6">
        <w:rPr>
          <w:rFonts w:ascii="Book Antiqua" w:hAnsi="Book Antiqua"/>
          <w:i/>
          <w:sz w:val="24"/>
          <w:szCs w:val="24"/>
          <w:lang w:val="en-US"/>
        </w:rPr>
        <w:t>i.e.</w:t>
      </w:r>
      <w:r w:rsidRPr="009662F4">
        <w:rPr>
          <w:rFonts w:ascii="Book Antiqua" w:hAnsi="Book Antiqua"/>
          <w:sz w:val="24"/>
          <w:szCs w:val="24"/>
          <w:lang w:val="en-US"/>
        </w:rPr>
        <w:t xml:space="preserve">, despite the re-bleeding event they were asymptomatic, did not require a blood transfusion or iron supplementation and had a normal </w:t>
      </w:r>
      <w:r w:rsidR="00322DC6">
        <w:rPr>
          <w:rFonts w:ascii="Book Antiqua" w:hAnsi="Book Antiqua" w:hint="eastAsia"/>
          <w:sz w:val="24"/>
          <w:szCs w:val="24"/>
          <w:lang w:val="en-US" w:eastAsia="zh-CN"/>
        </w:rPr>
        <w:t>(</w:t>
      </w:r>
      <w:r w:rsidRPr="009662F4">
        <w:rPr>
          <w:rFonts w:ascii="Book Antiqua" w:hAnsi="Book Antiqua"/>
          <w:sz w:val="24"/>
          <w:szCs w:val="24"/>
          <w:lang w:val="en-US"/>
        </w:rPr>
        <w:t>Hb</w:t>
      </w:r>
      <w:r w:rsidR="00322DC6">
        <w:rPr>
          <w:rFonts w:ascii="Book Antiqua" w:hAnsi="Book Antiqua" w:hint="eastAsia"/>
          <w:sz w:val="24"/>
          <w:szCs w:val="24"/>
          <w:lang w:val="en-US" w:eastAsia="zh-CN"/>
        </w:rPr>
        <w:t>)</w:t>
      </w:r>
      <w:r w:rsidRPr="009662F4">
        <w:rPr>
          <w:rFonts w:ascii="Book Antiqua" w:hAnsi="Book Antiqua"/>
          <w:sz w:val="24"/>
          <w:szCs w:val="24"/>
          <w:lang w:val="en-US"/>
        </w:rPr>
        <w:t xml:space="preserve"> level</w:t>
      </w:r>
      <w:r w:rsidR="00322DC6">
        <w:rPr>
          <w:rFonts w:ascii="Book Antiqua" w:hAnsi="Book Antiqua" w:hint="eastAsia"/>
          <w:sz w:val="24"/>
          <w:szCs w:val="24"/>
          <w:lang w:val="en-US" w:eastAsia="zh-CN"/>
        </w:rPr>
        <w:t>]</w:t>
      </w:r>
      <w:r w:rsidRPr="009662F4">
        <w:rPr>
          <w:rFonts w:ascii="Book Antiqua" w:hAnsi="Book Antiqua"/>
          <w:sz w:val="24"/>
          <w:szCs w:val="24"/>
          <w:lang w:val="en-US"/>
        </w:rPr>
        <w:t>. Seven patients (22.6%) remain under close follow-up (requiring regular iron supplementation, blood transfusions).</w:t>
      </w:r>
    </w:p>
    <w:p w:rsidR="001A28DB" w:rsidRPr="009662F4" w:rsidRDefault="001A28DB" w:rsidP="00A9103E">
      <w:pPr>
        <w:spacing w:after="0" w:line="360" w:lineRule="auto"/>
        <w:jc w:val="both"/>
        <w:rPr>
          <w:rFonts w:ascii="Book Antiqua" w:hAnsi="Book Antiqua"/>
          <w:sz w:val="24"/>
          <w:szCs w:val="24"/>
          <w:lang w:val="en-US"/>
        </w:rPr>
      </w:pPr>
    </w:p>
    <w:p w:rsidR="00D93B39" w:rsidRPr="00322DC6" w:rsidRDefault="00CA0B05" w:rsidP="00A9103E">
      <w:pPr>
        <w:spacing w:after="0" w:line="360" w:lineRule="auto"/>
        <w:jc w:val="both"/>
        <w:rPr>
          <w:rFonts w:ascii="Book Antiqua" w:hAnsi="Book Antiqua"/>
          <w:b/>
          <w:i/>
          <w:sz w:val="24"/>
          <w:szCs w:val="24"/>
          <w:lang w:val="en-US"/>
        </w:rPr>
      </w:pPr>
      <w:r w:rsidRPr="00322DC6">
        <w:rPr>
          <w:rFonts w:ascii="Book Antiqua" w:hAnsi="Book Antiqua"/>
          <w:b/>
          <w:i/>
          <w:sz w:val="24"/>
          <w:szCs w:val="24"/>
          <w:lang w:val="en-US"/>
        </w:rPr>
        <w:t>Risk factor analysis and risk of re-bleeding</w:t>
      </w:r>
    </w:p>
    <w:p w:rsidR="001A28DB" w:rsidRPr="009662F4" w:rsidRDefault="00CA0B05" w:rsidP="00A9103E">
      <w:pPr>
        <w:spacing w:after="0" w:line="360" w:lineRule="auto"/>
        <w:jc w:val="both"/>
        <w:rPr>
          <w:rFonts w:ascii="Book Antiqua" w:hAnsi="Book Antiqua"/>
          <w:sz w:val="24"/>
          <w:szCs w:val="24"/>
          <w:lang w:val="en-US"/>
        </w:rPr>
      </w:pPr>
      <w:r w:rsidRPr="009662F4">
        <w:rPr>
          <w:rFonts w:ascii="Book Antiqua" w:hAnsi="Book Antiqua"/>
          <w:sz w:val="24"/>
          <w:szCs w:val="24"/>
          <w:lang w:val="en-US"/>
        </w:rPr>
        <w:t xml:space="preserve">A comparison of baseline characteristics between re-bleeders </w:t>
      </w:r>
      <w:r w:rsidRPr="00322DC6">
        <w:rPr>
          <w:rFonts w:ascii="Book Antiqua" w:hAnsi="Book Antiqua"/>
          <w:i/>
          <w:sz w:val="24"/>
          <w:szCs w:val="24"/>
          <w:lang w:val="en-US"/>
        </w:rPr>
        <w:t>vs</w:t>
      </w:r>
      <w:r w:rsidRPr="009662F4">
        <w:rPr>
          <w:rFonts w:ascii="Book Antiqua" w:hAnsi="Book Antiqua"/>
          <w:sz w:val="24"/>
          <w:szCs w:val="24"/>
          <w:lang w:val="en-US"/>
        </w:rPr>
        <w:t xml:space="preserve"> non re-bleeders is summarized in Table 2. The results of univariate and multivariate analyses regarding factors associated with re-bleeding in patients with a negative WCE are summarized in Table 3. According to a univariate analysis, age &gt; 65</w:t>
      </w:r>
      <w:r w:rsidR="00322DC6" w:rsidRPr="00322DC6">
        <w:rPr>
          <w:rFonts w:ascii="Book Antiqua" w:hAnsi="Book Antiqua"/>
          <w:sz w:val="24"/>
          <w:szCs w:val="24"/>
          <w:lang w:val="en-US"/>
        </w:rPr>
        <w:t xml:space="preserve"> </w:t>
      </w:r>
      <w:r w:rsidR="00322DC6" w:rsidRPr="009662F4">
        <w:rPr>
          <w:rFonts w:ascii="Book Antiqua" w:hAnsi="Book Antiqua"/>
          <w:sz w:val="24"/>
          <w:szCs w:val="24"/>
          <w:lang w:val="en-US"/>
        </w:rPr>
        <w:t>years</w:t>
      </w:r>
      <w:r w:rsidR="00322DC6">
        <w:rPr>
          <w:rFonts w:ascii="Book Antiqua" w:hAnsi="Book Antiqua" w:hint="eastAsia"/>
          <w:sz w:val="24"/>
          <w:szCs w:val="24"/>
          <w:lang w:val="en-US" w:eastAsia="zh-CN"/>
        </w:rPr>
        <w:t xml:space="preserve"> </w:t>
      </w:r>
      <w:r w:rsidR="00322DC6" w:rsidRPr="009662F4">
        <w:rPr>
          <w:rFonts w:ascii="Book Antiqua" w:hAnsi="Book Antiqua"/>
          <w:sz w:val="24"/>
          <w:szCs w:val="24"/>
          <w:lang w:val="en-US"/>
        </w:rPr>
        <w:t>old</w:t>
      </w:r>
      <w:r w:rsidRPr="009662F4">
        <w:rPr>
          <w:rFonts w:ascii="Book Antiqua" w:hAnsi="Book Antiqua"/>
          <w:sz w:val="24"/>
          <w:szCs w:val="24"/>
          <w:lang w:val="en-US"/>
        </w:rPr>
        <w:t xml:space="preserve">, chronic kidney disease, aortic stenosis, anticoagulant use and overt OGIB were detected as factors associated with a significant risk of re-bleeding after a negative WCE. After subjecting the previous variables to a multivariate analysis </w:t>
      </w:r>
      <w:r w:rsidRPr="009662F4">
        <w:rPr>
          <w:rFonts w:ascii="Book Antiqua" w:hAnsi="Book Antiqua"/>
          <w:sz w:val="24"/>
          <w:szCs w:val="24"/>
          <w:lang w:val="en-US" w:eastAsia="pt-PT"/>
        </w:rPr>
        <w:t>using a Cox proportional hazards regression model</w:t>
      </w:r>
      <w:r w:rsidRPr="009662F4">
        <w:rPr>
          <w:rFonts w:ascii="Book Antiqua" w:hAnsi="Book Antiqua"/>
          <w:sz w:val="24"/>
          <w:szCs w:val="24"/>
          <w:lang w:val="en-US"/>
        </w:rPr>
        <w:t>, none of the previously identified factors were able to independently predict future re-bleeding events.</w:t>
      </w:r>
    </w:p>
    <w:p w:rsidR="001A28DB" w:rsidRPr="009662F4" w:rsidRDefault="00CA0B05" w:rsidP="00322DC6">
      <w:pPr>
        <w:autoSpaceDE w:val="0"/>
        <w:autoSpaceDN w:val="0"/>
        <w:adjustRightInd w:val="0"/>
        <w:spacing w:after="0" w:line="360" w:lineRule="auto"/>
        <w:ind w:firstLineChars="100" w:firstLine="240"/>
        <w:jc w:val="both"/>
        <w:rPr>
          <w:rFonts w:ascii="Book Antiqua" w:hAnsi="Book Antiqua"/>
          <w:sz w:val="24"/>
          <w:szCs w:val="24"/>
          <w:lang w:val="en-US"/>
        </w:rPr>
      </w:pPr>
      <w:r w:rsidRPr="009662F4">
        <w:rPr>
          <w:rFonts w:ascii="Book Antiqua" w:hAnsi="Book Antiqua"/>
          <w:sz w:val="24"/>
          <w:szCs w:val="24"/>
          <w:lang w:val="en-US"/>
        </w:rPr>
        <w:t xml:space="preserve">The overall cumulative risk of re-bleeding at 1, 3 and 5- years of follow-up was 12.9%, 25.6% and 31.5%, respectively (Figure 2). To perform a comprehensive analysis, a subgroup comparison between those who initially presented with occult OGIB vs overt OGIB is summarized in Table 4. The overt group tended to re-bleed sooner than the occult group (median time until re-bleeding event: 8.5 mo </w:t>
      </w:r>
      <w:r w:rsidRPr="00322DC6">
        <w:rPr>
          <w:rFonts w:ascii="Book Antiqua" w:hAnsi="Book Antiqua"/>
          <w:i/>
          <w:sz w:val="24"/>
          <w:szCs w:val="24"/>
          <w:lang w:val="en-US"/>
        </w:rPr>
        <w:t>vs</w:t>
      </w:r>
      <w:r w:rsidRPr="009662F4">
        <w:rPr>
          <w:rFonts w:ascii="Book Antiqua" w:hAnsi="Book Antiqua"/>
          <w:sz w:val="24"/>
          <w:szCs w:val="24"/>
          <w:lang w:val="en-US"/>
        </w:rPr>
        <w:t xml:space="preserve"> 22 mo; </w:t>
      </w:r>
      <w:r w:rsidR="00322DC6" w:rsidRPr="009662F4">
        <w:rPr>
          <w:rFonts w:ascii="Book Antiqua" w:hAnsi="Book Antiqua"/>
          <w:i/>
          <w:sz w:val="24"/>
          <w:szCs w:val="24"/>
          <w:lang w:val="en-US"/>
        </w:rPr>
        <w:t>P</w:t>
      </w:r>
      <w:r w:rsidRPr="009662F4">
        <w:rPr>
          <w:rFonts w:ascii="Book Antiqua" w:hAnsi="Book Antiqua"/>
          <w:sz w:val="24"/>
          <w:szCs w:val="24"/>
          <w:lang w:val="en-US"/>
        </w:rPr>
        <w:t xml:space="preserve"> = 0.257); however, re-bleeding rates between these two groups were not significantly different (Figure 3; </w:t>
      </w:r>
      <w:r w:rsidR="00322DC6" w:rsidRPr="009662F4">
        <w:rPr>
          <w:rFonts w:ascii="Book Antiqua" w:hAnsi="Book Antiqua"/>
          <w:i/>
          <w:sz w:val="24"/>
          <w:szCs w:val="24"/>
          <w:lang w:val="en-US"/>
        </w:rPr>
        <w:t>P</w:t>
      </w:r>
      <w:r w:rsidRPr="009662F4">
        <w:rPr>
          <w:rFonts w:ascii="Book Antiqua" w:hAnsi="Book Antiqua"/>
          <w:sz w:val="24"/>
          <w:szCs w:val="24"/>
          <w:lang w:val="en-US"/>
        </w:rPr>
        <w:t xml:space="preserve"> = 0.099).</w:t>
      </w:r>
    </w:p>
    <w:p w:rsidR="00322DC6" w:rsidRDefault="00322DC6" w:rsidP="00A9103E">
      <w:pPr>
        <w:spacing w:after="0" w:line="360" w:lineRule="auto"/>
        <w:jc w:val="both"/>
        <w:rPr>
          <w:rFonts w:ascii="Book Antiqua" w:hAnsi="Book Antiqua"/>
          <w:b/>
          <w:sz w:val="24"/>
          <w:szCs w:val="24"/>
          <w:lang w:val="en-US" w:eastAsia="zh-CN"/>
        </w:rPr>
      </w:pPr>
    </w:p>
    <w:p w:rsidR="00D93B39" w:rsidRPr="009662F4" w:rsidRDefault="00CA0B05" w:rsidP="00A9103E">
      <w:pPr>
        <w:spacing w:after="0" w:line="360" w:lineRule="auto"/>
        <w:jc w:val="both"/>
        <w:rPr>
          <w:rFonts w:ascii="Book Antiqua" w:hAnsi="Book Antiqua"/>
          <w:b/>
          <w:sz w:val="24"/>
          <w:szCs w:val="24"/>
          <w:lang w:val="en-US"/>
        </w:rPr>
      </w:pPr>
      <w:r w:rsidRPr="009662F4">
        <w:rPr>
          <w:rFonts w:ascii="Book Antiqua" w:hAnsi="Book Antiqua"/>
          <w:b/>
          <w:sz w:val="24"/>
          <w:szCs w:val="24"/>
          <w:lang w:val="en-US"/>
        </w:rPr>
        <w:t>DISCUSSION</w:t>
      </w:r>
    </w:p>
    <w:p w:rsidR="00D93B39" w:rsidRPr="009662F4" w:rsidRDefault="00CA0B05" w:rsidP="00A9103E">
      <w:pPr>
        <w:spacing w:after="0" w:line="360" w:lineRule="auto"/>
        <w:jc w:val="both"/>
        <w:rPr>
          <w:rFonts w:ascii="Book Antiqua" w:hAnsi="Book Antiqua"/>
          <w:sz w:val="24"/>
          <w:szCs w:val="24"/>
          <w:lang w:val="en-US"/>
        </w:rPr>
      </w:pPr>
      <w:r w:rsidRPr="009662F4">
        <w:rPr>
          <w:rFonts w:ascii="Book Antiqua" w:hAnsi="Book Antiqua"/>
          <w:sz w:val="24"/>
          <w:szCs w:val="24"/>
          <w:lang w:val="en-US"/>
        </w:rPr>
        <w:t>Capsule endoscopy revolutionized the world of gastrointestinal endoscopy, mainly OGIB, by allowing the gastroenterologist to identify the possible cause of OGIB and enhance a directional or specific treatment. Capsule endoscopy is a safe and effective technology in the evaluation of small-bowel pathology</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"DOI" : "10.1053/j.gastro.2007.06.007", "ISBN" : "1528-0012 (Electronic)\\r0016-5085 (Linking)", "ISSN" : "1528-0012", "PMID" : "17983812", "abstract" : "This literature review and the recommendations therein were prepared for the AGA Institute Clinical Practice and Economics Committee. The paper was approved by the Committee on March 12, 2007, and by the AGA Institute Governing Board on May 19, 2007.", "author" : [ { "dropping-particle" : "", "family" : "Raju", "given" : "Gottumukkala S", "non-dropping-particle" : "", "parse-names" : false, "suffix" : "" }, { "dropping-particle" : "", "family" : "Gerson", "given" : "Lauren", "non-dropping-particle" : "", "parse-names" : false, "suffix" : "" }, { "dropping-particle" : "", "family" : "Das", "given" : "Ananya", "non-dropping-particle" : "", "parse-names" : false, "suffix" : "" }, { "dropping-particle" : "", "family" : "Lewis", "given" : "Blair", "non-dropping-particle" : "", "parse-names" : false, "suffix" : "" } ], "container-title" : "Gastroenterology", "id" : "ITEM-1", "issue" : "5", "issued" : { "date-parts" : [ [ "2007" ] ] }, "page" : "1697-1717", "title" : "American Gastroenterological Association (AGA) Institute technical review on obscure gastrointestinal bleeding.", "type" : "article-journal", "volume" : "133" }, "uris" : [ "http://www.mendeley.com/documents/?uuid=0c3136f8-0c9c-4945-be3d-5251e71e9044" ] } ], "mendeley" : { "previouslyFormattedCitation" : "&lt;sup&gt;[1]&lt;/sup&gt;"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[1]</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Whether a positive or negative WCE study impacts patient outcome remains ill defined. Two recent studies failed to demonstrate that a higher diagnostic yield is related to an improved outcome in patients with OGIB</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"DOI" : "10.1053/j.gastro.2010.01.047", "ISBN" : "1528-0012 (Electronic)\\r0016-5085 (Linking)", "ISSN" : "1528-0012", "PMID" : "20138043", "abstract" : "Capsule endoscopy improves the diagnostic yield in patients with obscure gastrointestinal (GI) bleeding, but whether it improves outcomes is uncertain.", "author" : [ { "dropping-particle" : "", "family" : "Laine", "given" : "Loren", "non-dropping-particle" : "", "parse-names" : false, "suffix" : "" }, { "dropping-particle" : "", "family" : "Sahota", "given" : "Amandeep", "non-dropping-particle" : "", "parse-names" : false, "suffix" : "" }, { "dropping-particle" : "", "family" : "Shah", "given" : "Abbid", "non-dropping-particle" : "", "parse-names" : false, "suffix" : "" } ], "container-title" : "Gastroenterology", "id" : "ITEM-1", "issue" : "5", "issued" : { "date-parts" : [ [ "2010" ] ] }, "page" : "1673-1680.e1; quiz e11-e12", "title" : "Does capsule endoscopy improve outcomes in obscure gastrointestinal bleeding? Randomized trial versus dedicated small bowel radiography.", "type" : "article-journal", "volume" : "138" }, "uris" : [ "http://www.mendeley.com/documents/?uuid=6fde18d2-68d5-4a95-92a0-5034e336dc3f" ] }, { "id" : "ITEM-2", "itemData" : { "DOI" : "10.1097/MEG.0b013e32835b7d3a", "ISBN" : "1473-5687 (Electronic)\\r0954-691X (Linking)", "PMID" : "23183118", "abstract" : "INTRODUCTION: Small bowel capsule endoscopy (SBCE) is a useful diagnostic modality in small bowel disorders. Iron deficiency anaemia (IDA) is one of the most common indications for SBCE. However, there are limited data on the diagnostic yield for IDA alone, and little is known about the clinical impact and long-term outcome of patients following SBCE. AIM: To determine the diagnostic yield of SBCE in IDA and to examine outcome. MATERIALS AND METHODS: A retrospective review of a tertiary referral centre's database over a 21-month time period was carried out. Information on follow-up and management was obtained through chart review. RESULTS: In all, 309 SBCEs were identified, 30% (n=93) for anaemia and in 70% (n=65), follow-up data were available. The small bowel diagnostic yield for IDA was 53% (n=35), including angiodysplasia 49% (n=17), nonspecific inflammation 34% (n=12), active bleeding 11% (n=4) and Crohn's disease 6% (n=2). In addition, 16% (n=10) had abnormalities (gastritis, gastric antral vascular ectasia, duodenitis) outside the small bowel. In all, 42% (n=27) were persistently anaemic after a mean follow-up of 9.3 months. Of these, 52% (n=14) and 48% (n=13) had positive and negative SBCEs, respectively. In total, SBCE led to a change in treatment in 28 patients (44%), of whom 17 (61%) remained anaemic. CONCLUSION: This study shows a high overall diagnostic yield for SBCE in IDA 71% (n=45). Despite the majority, 53% (n=24), of patients with positive tests receiving specific treatment, 61% (n=17) remained anaemic in the long term. SBCE results were not predictive of long-term outcome even when stratified for a change in management.", "author" : [ { "dropping-particle" : "", "family" : "Holleran", "given" : "G E", "non-dropping-particle" : "", "parse-names" : false, "suffix" : "" }, { "dropping-particle" : "", "family" : "Barry", "given" : "S A", "non-dropping-particle" : "", "parse-names" : false, "suffix" : "" }, { "dropping-particle" : "", "family" : "Thornton", "given" : "O J", "non-dropping-particle" : "", "parse-names" : false, "suffix" : "" }, { "dropping-particle" : "", "family" : "Dobson", "given" : "M J", "non-dropping-particle" : "", "parse-names" : false, "suffix" : "" }, { "dropping-particle" : "", "family" : "McNamara", "given" : "D A", "non-dropping-particle" : "", "parse-names" : false, "suffix" : "" } ], "container-title" : "Eur J Gastroenterol Hepatol", "id" : "ITEM-2", "issue" : "3", "issued" : { "date-parts" : [ [ "2013" ] ] }, "page" : "327-332", "title" : "The use of small bowel capsule endoscopy in iron deficiency anaemia: low impact on outcome in the medium term despite high diagnostic yield", "type" : "article-journal", "volume" : "25" }, "uris" : [ "http://www.mendeley.com/documents/?uuid=a6d3d340-4c24-4ad0-b217-e3a5d44e9b94" ] } ], "mendeley" : { "previouslyFormattedCitation" : "&lt;sup&gt;[19,20]&lt;/sup&gt;"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[19,20]</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xml:space="preserve">. Moreover, on a recent nationwide study by Min </w:t>
      </w:r>
      <w:r w:rsidRPr="009662F4">
        <w:rPr>
          <w:rFonts w:ascii="Book Antiqua" w:hAnsi="Book Antiqua"/>
          <w:i/>
          <w:sz w:val="24"/>
          <w:szCs w:val="24"/>
          <w:lang w:val="en-US"/>
        </w:rPr>
        <w:t>et al</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"author" : [ { "dropping-particle" : "", "family" : "Min YW", "given" : "", "non-dropping-particle" : "", "parse-names" : false, "suffix" : "" }, { "dropping-particle" : "", "family" : "Kim JS", "given" : "", "non-dropping-particle" : "", "parse-names" : false, "suffix" : "" }, { "dropping-particle" : "", "family" : "Jeon SW", "given" : "", "non-dropping-particle" : "", "parse-names" : false, "suffix" : "" }, { "dropping-particle" : "", "family" : "Jeen YT", "given" : "", "non-dropping-particle" : "", "parse-names" : false, "suffix" : "" }, { "dropping-particle" : "", "family" : "Im JP", "given" : "", "non-dropping-particle" : "", "parse-names" : false, "suffix" : "" }, { "dropping-particle" : "", "family" : "Cheung DY", "given" : "", "non-dropping-particle" : "", "parse-names" : false, "suffix" : "" }, { "dropping-particle" : "", "family" : "Choi MG", "given" : "", "non-dropping-particle" : "", "parse-names" : false, "suffix" : "" }, { "dropping-particle" : "", "family" : "Kim JO", "given" : "", "non-dropping-particle" : "", "parse-names" : false, "suffix" : "" }, { "dropping-particle" : "", "family" : "Lee KJ", "given" : "", "non-dropping-particle" : "", "parse-names" : false, "suffix" : "" }, { "dropping-particle" : "", "family" : "Ye BD", "given" : "", "non-dropping-particle" : "", "parse-names" : false, "suffix" : "" }, { "dropping-particle" : "", "family" : "Shim KN", "given" : "", "non-dropping-particle" : "", "parse-names" : false, "suffix" : "" }, { "dropping-particle" : "", "family" : "Moon JS", "given" : "", "non-dropping-particle" : "", "parse-names" : false, "suffix" : "" }, { "dropping-particle" : "", "family" : "Kim JH", "given" : "", "non-dropping-particle" : "", "parse-names" : false, "suffix" : "" }, { "dropping-particle" : "", "family" : "Hong SP", "given" : "", "non-dropping-particle" : "", "parse-names" : false, "suffix" : "" }, { "dropping-particle" : "", "family" : "Chang DK", "given" : "", "non-dropping-particle" : "", "parse-names" : false, "suffix" : "" } ], "container-title" : "Endoscopy", "id" : "ITEM-1", "issue" : "1", "issued" : { "date-parts" : [ [ "2014" ] ] }, "page" : "59-65", "title" : "Long-term outcome of capsule endoscopy in obscure gastrointestinal bleeding: a nationwide analysis.", "type" : "article-journal", "volume" : "46" }, "uris" : [ "http://www.mendeley.com/documents/?uuid=1f6a8383-6a6d-469e-a5fd-ed1a143b1fd1" ] } ], "mendeley" : { "previouslyFormattedCitation" : "&lt;sup&gt;[8]&lt;/sup&gt;"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[8]</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the authors concluded that WCE did not have a significant impact on the long-term outcome of patients with OGIB. Some studies analyzed the long-term outcome defining the occurrence of a re-bleeding event as a primary outcome</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"DOI" : "10.1016/j.gie.2006.03.060", "ISBN" : "0002-9270 (Print)", "ISSN" : "00165107", "PMID" : "16771942", "abstract" : "BACKGROUND AND AIMS: Capsule endoscopy (CE) is one of the widely accepted investigations for obscure gastrointestinal bleeding (OGIB), but little is known about the impact of CE on the long-term outcome of patients with OGIB. We studied the long-term outcome of patients with OGIB after CE examination. PATIENTS AND METHODS: Forty-nine consecutive patients (45% men, mean age 58.3 yr) who underwent CE for OGIB were studied. The most clinically relevant finding that was related to bleeding was identified by CE. All patients were followed up for at least 12 months for clinical overt and occult bleeding. RESULTS: The median follow-up was 19 months (range 12 to 31). Possible bleeding lesions were detected by CE in 31 (63.3%) patients, and 15 (30.6%) patients, underwent further interventions including laparotomy and push enteroscopy. The overall long-term rebleeding rate in this cohort was 32.7%. The cumulative rebleeding rate was significantly lower in patients with a negative CE (5.6%) than in patients with a positive CE (48.4%, p=0.03 log-rank test). The sensitivity and negative predictive value of CE in predicting rebleeding were 93.8% and 94.4%, respectively. CONCLUSIONS: Patients with OGIB and negative CE had a very low rebleeding rate, and further invasive investigations can be deferred.", "author" : [ { "dropping-particle" : "", "family" : "Lai", "given" : "Larry H", "non-dropping-particle" : "", "parse-names" : false, "suffix" : "" }, { "dropping-particle" : "", "family" : "Wong", "given" : "Grace L H", "non-dropping-particle" : "", "parse-names" : false, "suffix" : "" }, { "dropping-particle" : "", "family" : "Chow", "given" : "Dorothy K L", "non-dropping-particle" : "", "parse-names" : false, "suffix" : "" }, { "dropping-particle" : "", "family" : "Lau", "given" : "James Y W", "non-dropping-particle" : "", "parse-names" : false, "suffix" : "" }, { "dropping-particle" : "", "family" : "Sung", "given" : "Joseph J Y", "non-dropping-particle" : "", "parse-names" : false, "suffix" : "" }, { "dropping-particle" : "", "family" : "Leung", "given" : "Wai K", "non-dropping-particle" : "", "parse-names" : false, "suffix" : "" } ], "container-title" : "The American journal of gastroenterology", "id" : "ITEM-1", "issue" : "6", "issued" : { "date-parts" : [ [ "2006" ] ] }, "page" : "1224-1228", "title" : "Long-term follow-up of patients with obscure gastrointestinal bleeding after negative capsule endoscopy.", "type" : "article-journal", "volume" : "101" }, "uris" : [ "http://www.mendeley.com/documents/?uuid=50e22323-8aa4-4cda-a079-b9cf01b1f485" ] }, { "id" : "ITEM-2", "itemData" : { "DOI" : "10.1016/j.gie.2008.06.054", "ISSN" : "00165107", "PMID" : "19028220", "abstract" : "BACKGROUND: Wireless capsule endoscopy (CE) is the investigation of choice in obscure GI bleeding (OGIB), with a high diagnostic yield when compared with other modalities. It enables specific treatment to be instigated in a significant proportion of cases, with the aim of reducing rebleeding rates. Little evidence is currently available on the clinical value of a negative study. OBJECTIVE: To determine the long-term (&gt;1 year) outcome in patients who underwent CE to investigate OGIB. METHODS: Consecutive patients with OGIB referred for CE to a single center over an 18-month period were identified. Follow-up data were obtained by reviewing case notes and an internal CE database. Rates of rebleeding were established, and factors associated with rebleeding were assessed by means of univariate and multivariate analysis. RESULTS: Forty-nine patients underwent CE for investigation of OGIB (obscure overt in 25 patients [51%]) between April 2005 and October 2006. Long-term data were available for 42 patients (86%), with a mean (+/- SD) follow-up of 17.3 +/- 6.2 months. Significant (P2) lesions were identified in 24 patients (57%). The overall rebleeding rate was 28%. There was a statistically significant difference in rebleeding between patients with a positive and patients with a negative study, 42% versus 11%, respectively, P &lt; .01. Anticoagulant use was also associated with an increased risk of rebleeding. CONCLUSION: A negative CE study in patients with OGIB is associated with a low rate of recurrent bleeding in the long term (11%). It is reasonable to take an expectant approach with these patients, thus avoiding the need for unnecessary additional investigations.", "author" : [ { "dropping-particle" : "", "family" : "Macdonald", "given" : "Jonathan", "non-dropping-particle" : "", "parse-names" : false, "suffix" : "" }, { "dropping-particle" : "", "family" : "Porter", "given" : "Victoria", "non-dropping-particle" : "", "parse-names" : false, "suffix" : "" }, { "dropping-particle" : "", "family" : "McNamara", "given" : "Deirdre", "non-dropping-particle" : "", "parse-names" : false, "suffix" : "" } ], "container-title" : "Gastrointestinal endoscopy", "id" : "ITEM-2", "issue" : "6", "issued" : { "date-parts" : [ [ "2008" ] ] }, "page" : "1122-1127", "title" : "Negative capsule endoscopy in patients with obscure GI bleeding predicts low rebleeding rates.", "type" : "article-journal", "volume" : "68" }, "uris" : [ "http://www.mendeley.com/documents/?uuid=e348341e-d3c9-4f29-ad26-61f97f1551f8" ] }, { "id" : "ITEM-3", "itemData" : { "DOI" : "10.1016/j.gie.2009.12.009", "ISSN" : "00165107", "PMID" : "20304392", "abstract" : "Capsule endoscopy (CE) is now widely accepted as a first-line diagnostic modality for obscure GI bleeding (OGIB). However, the clinical implications of negative results of CE studies remain unclear.", "author" : [ { "dropping-particle" : "", "family" : "Park", "given" : "Jae Jun", "non-dropping-particle" : "", "parse-names" : false, "suffix" : "" }, { "dropping-particle" : "", "family" : "Cheon", "given" : "Jae Hee", "non-dropping-particle" : "", "parse-names" : false, "suffix" : "" }, { "dropping-particle" : "", "family" : "Kim", "given" : "Hee Man", "non-dropping-particle" : "", "parse-names" : false, "suffix" : "" }, { "dropping-particle" : "", "family" : "Park", "given" : "Hyeun Sung", "non-dropping-particle" : "", "parse-names" : false, "suffix" : "" }, { "dropping-particle" : "", "family" : "Moon", "given" : "Chang Mo", "non-dropping-particle" : "", "parse-names" : false, "suffix" : "" }, { "dropping-particle" : "", "family" : "Lee", "given" : "Jin Ha", "non-dropping-particle" : "", "parse-names" : false, "suffix" : "" }, { "dropping-particle" : "", "family" : "Hong", "given" : "Sung Pil", "non-dropping-particle" : "", "parse-names" : false, "suffix" : "" }, { "dropping-particle" : "Il", "family" : "Kim", "given" : "Tae", "non-dropping-particle" : "", "parse-names" : false, "suffix" : "" }, { "dropping-particle" : "", "family" : "Kim", "given" : "Won Ho", "non-dropping-particle" : "", "parse-names" : false, "suffix" : "" } ], "container-title" : "Gastrointestinal endoscopy", "id" : "ITEM-3", "issue" : "6", "issued" : { "date-parts" : [ [ "2010" ] ] }, "page" : "990-997", "title" : "Negative capsule endoscopy without subsequent enteroscopy does not predict lower long-term rebleeding rates in patients with obscure GI bleeding.", "type" : "article-journal", "volume" : "71" }, "uris" : [ "http://www.mendeley.com/documents/?uuid=5ffd7ea3-55e2-4139-9ec9-6cae0459baee" ] }, { "id" : "ITEM-4", "itemData" : { "author" : [ { "dropping-particle" : "", "family" : "Delvaux M, Fassler I", "given" : "Gay G.", "non-dropping-particle" : "", "parse-names" : false, "suffix" : "" } ], "container-title" : "Endoscopy", "id" : "ITEM-4", "issued" : { "date-parts" : [ [ "2004" ] ] }, "title" : "Clinical usefulness of the endoscopic video capsule as the initial intestinal investigation in patients with obscure digestive bleeding: validation of a diagnostic strategy based on the patient outcome after 12 months.", "type" : "article-journal", "volume" : "36: 1067-1" }, "uris" : [ "http://www.mendeley.com/documents/?uuid=72be6ab4-6824-46ac-a921-8b1aeeb111c6" ] }, { "id" : "ITEM-5", "itemData" : { "DOI" : "10.1016/j.gcb.2010.06.009", "ISSN" : "03998320", "PMID" : "20822872", "abstract" : "Capsule endoscopy (CE) is an effective method for investigating the small bowel, especially in cases of obscure gastrointestinal bleeding (OGIB), although the long-term outcome of patients with a negative CE is generally not known.", "author" : [ { "dropping-particle" : "", "family" : "Lorenceau-Savale", "given" : "C", "non-dropping-particle" : "", "parse-names" : false, "suffix" : "" }, { "dropping-particle" : "", "family" : "Ben-Soussan", "given" : "E", "non-dropping-particle" : "", "parse-names" : false, "suffix" : "" }, { "dropping-particle" : "", "family" : "Ramirez", "given" : "S", "non-dropping-particle" : "", "parse-names" : false, "suffix" : "" }, { "dropping-particle" : "", "family" : "Antonietti", "given" : "M", "non-dropping-particle" : "", "parse-names" : false, "suffix" : "" }, { "dropping-particle" : "", "family" : "Lerebours", "given" : "E", "non-dropping-particle" : "", "parse-names" : false, "suffix" : "" }, { "dropping-particle" : "", "family" : "Ducrott\u00e9", "given" : "P", "non-dropping-particle" : "", "parse-names" : false, "suffix" : "" } ], "container-title" : "Gastroenterologie clinique et biologique", "id" : "ITEM-5", "issue" : "11", "issued" : { "date-parts" : [ [ "2010" ] ] }, "page" : "606-611", "title" : "Outcome of patients with obscure gastrointestinal bleeding after negative capsule endoscopy: results of a one-year follow-up study.", "type" : "article-journal", "volume" : "34" }, "uris" : [ "http://www.mendeley.com/documents/?uuid=418609bb-3c98-4dd9-8538-005133955706" ] }, { "id" : "ITEM-6", "itemData" : { "DOI" : "10.3748/wjg.v19.i10.1632", "ISSN" : "1007-9327", "PMID" : "23539070", "abstract" : "AIM: To investigate long-term outcome in obscure gastrointestinal bleeding (OGIB) after negative capsule endoscopy (CE) and identify risk factors for rebleeding. METHODS: A total of 113 consecutive patients underwent CE for OGIB from May 2003 to June 2010 at Seoul National University Hospital. Ninety-five patients (84.1%) with a subsequent follow-up after CE of at least 6 mo were enrolled in this study. Follow-up data were obtained from the patients' medical records. The CE images were reviewed by two board-certified gastroenterologists and consensus diagnosis was used in all cases. The primary outcome measure was the detection of rebleeding after CE, and factors associated with rebleeding were evaluated using multivariate analysis. RESULTS: Of the 95 enrolled patients (median age 61 years, range 17-85 years), 62 patients (65.3%) were male. The median duration of follow-up was 23.7 mo (range 6.0-89.4 mo). Seventy-three patients (76.8%) underwent CE for obscure-overt bleeding. Complete examination of the small bowel was achieved in 77 cases (81.1%). Significant lesions were found in 38 patients (40.0%). The overall rebleeding rate was 28.4%. The rebleeding rate was higher in patients with positive CE (36.8%) than in those with negative CE (22.8%). However, there was no significant difference in cumulative rebleeding rates between the two groups (log rank test; P = 0.205). Anticoagulation after CE examination was an independent risk factor for rebleeding (hazard ratio, 5.019; 95%CI, 1.560-16.145; P = 0.007), regardless of CE results. CONCLUSION: Patients with OGIB and negative CE have a potential risk of rebleeding. Therefore, close observation is required and alternative modalities should be considered in suspicious cases.", "author" : [ { "dropping-particle" : "", "family" : "Koh", "given" : "Seong-Joon", "non-dropping-particle" : "", "parse-names" : false, "suffix" : "" }, { "dropping-particle" : "", "family" : "Im", "given" : "Jong Pil", "non-dropping-particle" : "", "parse-names" : false, "suffix" : "" }, { "dropping-particle" : "", "family" : "Kim", "given" : "Ji Won", "non-dropping-particle" : "", "parse-names" : false, "suffix" : "" }, { "dropping-particle" : "", "family" : "Kim", "given" : "Byeong Gwan", "non-dropping-particle" : "", "parse-names" : false, "suffix" : "" }, { "dropping-particle" : "", "family" : "Lee", "given" : "Kook Lae", "non-dropping-particle" : "", "parse-names" : false, "suffix" : "" }, { "dropping-particle" : "", "family" : "Kim", "given" : "Sang Gyun", "non-dropping-particle" : "", "parse-names" : false, "suffix" : "" }, { "dropping-particle" : "", "family" : "Kim", "given" : "Joo Sung", "non-dropping-particle" : "", "parse-names" : false, "suffix" : "" }, { "dropping-particle" : "", "family" : "Jung", "given" : "Hyun Chae", "non-dropping-particle" : "", "parse-names" : false, "suffix" : "" } ], "container-title" : "World journal of gastroenterology : WJG", "id" : "ITEM-6", "issue" : "10", "issued" : { "date-parts" : [ [ "2013" ] ] }, "page" : "1632-8", "title" : "Long-term outcome in patients with obscure gastrointestinal bleeding after negative capsule endoscopy.", "type" : "article-journal", "volume" : "19" }, "uris" : [ "http://www.mendeley.com/documents/?uuid=e8c00ed9-fb26-4fcd-97b5-839cbe62ed21" ] }, { "id" : "ITEM-7", "itemData" : { "DOI" : "10.3748/wjg.v19.i28.4520", "ISBN" : "1007-9327 (Print)\\n1007-9327 (Linking)", "ISSN" : "1007-9327", "PMID" : "23901227", "abstract" : "AIM: To assess the rate of recurrent bleeding of the small bowel in patients with obscure bleeding already undergone capsule endoscopy (CE) with negative results.\\n\\nMETHODS: We reviewed the medical records related to 696 consecutive CE performed from December 2002 to January 2011, focusing our attention on patients with recurrence of obscure bleeding and negative CE. Evaluating the patient follow-up, we analyzed the recurrence rate of obscure bleeding in patient with a negative CE. Actuarial rates of rebleeding during follow-up were calculated, and factors associated with rebleeding were assessed through an univariate and multivariate analysis. A P value of less than 0.05 was regarded as statistically significant. The sensitivity, specificity, and positive and negative predictive values (PPV and NPV) of negative CE were calculated.\\n\\nRESULTS: Two hundred and seven out of 696 (29.7%) CE studies resulted negative in patient with obscure/overt gastrointestinal bleeding. Overall, 489 CE (70.2%) were positive studies. The median follow-up was 24 mo (range 12-36 mo). During follow-up, recurrence of obscure bleeding was observed only in 34 out of 207 negative CE patients (16.4%); 26 out of 34 with obscure overt bleeding and 8 out of 34 with obscure occult bleeding. The younger age (&lt; 65 years) and the onset of bleeding such as melena are independent risk factors of rebleeding after a negative CE (OR = 2.6703, 95%CI: 1.1651-6.1202, P = 0.0203; OR 4.7718, 95%CI: 1.9739-11.5350, P = 0.0005). The rebleeding rate (CE+ vs CE-) was 16.4% vs 45.1% (\u03c7(2) test, P = 0.00001). The sensitivity, specificity, and PPV and NPV were 93.8%, 100%, 100%, 80.1%, respectively.\\n\\nCONCLUSION: Patients with obscure gastrointestinal bleeding and negative CE had a significantly lower rebleeding rate, and further invasive investigations can be deferred.", "author" : [ { "dropping-particle" : "", "family" : "Riccioni", "given" : "Maria Elena", "non-dropping-particle" : "", "parse-names" : false, "suffix" : "" }, { "dropping-particle" : "", "family" : "Urgesi", "given" : "Riccardo", "non-dropping-particle" : "", "parse-names" : false, "suffix" : "" }, { "dropping-particle" : "", "family" : "Cianci", "given" : "Rossella", "non-dropping-particle" : "", "parse-names" : false, "suffix" : "" }, { "dropping-particle" : "", "family" : "Rizzo", "given" : "Gianluca", "non-dropping-particle" : "", "parse-names" : false, "suffix" : "" }, { "dropping-particle" : "", "family" : "D'Angelo", "given" : "Luca", "non-dropping-particle" : "", "parse-names" : false, "suffix" : "" }, { "dropping-particle" : "", "family" : "Marmo", "given" : "Riccardo", "non-dropping-particle" : "", "parse-names" : false, "suffix" : "" }, { "dropping-particle" : "", "family" : "Costamagna", "given" : "Guido", "non-dropping-particle" : "", "parse-names" : false, "suffix" : "" } ], "container-title" : "World journal of gastroenterology : WJG", "id" : "ITEM-7", "issue" : "28", "issued" : { "date-parts" : [ [ "2013" ] ] }, "page" : "4520-5", "title" : "Negative capsule endoscopy in patients with obscure gastrointestinal bleeding reliable: Recurrence of bleeding on long-term follow-up.", "type" : "article-journal", "volume" : "19" }, "uris" : [ "http://www.mendeley.com/documents/?uuid=031f95de-e2b3-4766-961d-f9df272f3f4c" ] } ], "mendeley" : { "previouslyFormattedCitation" : "&lt;sup&gt;[9\u201312,14,15,21]&lt;/sup&gt;"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[9–12,14,15,21]</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xml:space="preserve">. In the paramount study of Lai </w:t>
      </w:r>
      <w:r w:rsidRPr="009662F4">
        <w:rPr>
          <w:rFonts w:ascii="Book Antiqua" w:hAnsi="Book Antiqua"/>
          <w:i/>
          <w:sz w:val="24"/>
          <w:szCs w:val="24"/>
          <w:lang w:val="en-US"/>
        </w:rPr>
        <w:t>et al</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"DOI" : "10.1016/j.gie.2006.03.060", "ISBN" : "0002-9270 (Print)", "ISSN" : "00165107", "PMID" : "16771942", "abstract" : "BACKGROUND AND AIMS: Capsule endoscopy (CE) is one of the widely accepted investigations for obscure gastrointestinal bleeding (OGIB), but little is known about the impact of CE on the long-term outcome of patients with OGIB. We studied the long-term outcome of patients with OGIB after CE examination. PATIENTS AND METHODS: Forty-nine consecutive patients (45% men, mean age 58.3 yr) who underwent CE for OGIB were studied. The most clinically relevant finding that was related to bleeding was identified by CE. All patients were followed up for at least 12 months for clinical overt and occult bleeding. RESULTS: The median follow-up was 19 months (range 12 to 31). Possible bleeding lesions were detected by CE in 31 (63.3%) patients, and 15 (30.6%) patients, underwent further interventions including laparotomy and push enteroscopy. The overall long-term rebleeding rate in this cohort was 32.7%. The cumulative rebleeding rate was significantly lower in patients with a negative CE (5.6%) than in patients with a positive CE (48.4%, p=0.03 log-rank test). The sensitivity and negative predictive value of CE in predicting rebleeding were 93.8% and 94.4%, respectively. CONCLUSIONS: Patients with OGIB and negative CE had a very low rebleeding rate, and further invasive investigations can be deferred.", "author" : [ { "dropping-particle" : "", "family" : "Lai", "given" : "Larry H", "non-dropping-particle" : "", "parse-names" : false, "suffix" : "" }, { "dropping-particle" : "", "family" : "Wong", "given" : "Grace L H", "non-dropping-particle" : "", "parse-names" : false, "suffix" : "" }, { "dropping-particle" : "", "family" : "Chow", "given" : "Dorothy K L", "non-dropping-particle" : "", "parse-names" : false, "suffix" : "" }, { "dropping-particle" : "", "family" : "Lau", "given" : "James Y W", "non-dropping-particle" : "", "parse-names" : false, "suffix" : "" }, { "dropping-particle" : "", "family" : "Sung", "given" : "Joseph J Y", "non-dropping-particle" : "", "parse-names" : false, "suffix" : "" }, { "dropping-particle" : "", "family" : "Leung", "given" : "Wai K", "non-dropping-particle" : "", "parse-names" : false, "suffix" : "" } ], "container-title" : "The American journal of gastroenterology", "id" : "ITEM-1", "issue" : "6", "issued" : { "date-parts" : [ [ "2006" ] ] }, "page" : "1224-1228", "title" : "Long-term follow-up of patients with obscure gastrointestinal bleeding after negative capsule endoscopy.", "type" : "article-journal", "volume" : "101" }, "uris" : [ "http://www.mendeley.com/documents/?uuid=50e22323-8aa4-4cda-a079-b9cf01b1f485" ] } ], "mendeley" : { "previouslyFormattedCitation" : "&lt;sup&gt;[9]&lt;/sup&gt;"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[9]</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patients with a negative WCE study (</w:t>
      </w:r>
      <w:r w:rsidR="0061455E" w:rsidRPr="00322DC6">
        <w:rPr>
          <w:rFonts w:ascii="Book Antiqua" w:hAnsi="Book Antiqua"/>
          <w:i/>
          <w:sz w:val="24"/>
          <w:szCs w:val="24"/>
          <w:lang w:val="en-US"/>
        </w:rPr>
        <w:t>n</w:t>
      </w:r>
      <w:r w:rsidR="0061455E">
        <w:rPr>
          <w:rFonts w:ascii="Book Antiqua" w:hAnsi="Book Antiqua"/>
          <w:sz w:val="24"/>
          <w:szCs w:val="24"/>
          <w:lang w:val="en-US"/>
        </w:rPr>
        <w:t xml:space="preserve"> =  </w:t>
      </w:r>
      <w:r w:rsidRPr="009662F4">
        <w:rPr>
          <w:rFonts w:ascii="Book Antiqua" w:hAnsi="Book Antiqua"/>
          <w:sz w:val="24"/>
          <w:szCs w:val="24"/>
          <w:lang w:val="en-US"/>
        </w:rPr>
        <w:t xml:space="preserve">18) displayed a low re-bleeding rate (5.6%) when followed for twelve months (median). Another study by Macdonald </w:t>
      </w:r>
      <w:r w:rsidRPr="009662F4">
        <w:rPr>
          <w:rFonts w:ascii="Book Antiqua" w:hAnsi="Book Antiqua"/>
          <w:i/>
          <w:sz w:val="24"/>
          <w:szCs w:val="24"/>
          <w:lang w:val="en-US"/>
        </w:rPr>
        <w:t>et al</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"DOI" : "10.1016/j.gie.2008.06.054", "ISSN" : "00165107", "PMID" : "19028220", "abstract" : "BACKGROUND: Wireless capsule endoscopy (CE) is the investigation of choice in obscure GI bleeding (OGIB), with a high diagnostic yield when compared with other modalities. It enables specific treatment to be instigated in a significant proportion of cases, with the aim of reducing rebleeding rates. Little evidence is currently available on the clinical value of a negative study. OBJECTIVE: To determine the long-term (&gt;1 year) outcome in patients who underwent CE to investigate OGIB. METHODS: Consecutive patients with OGIB referred for CE to a single center over an 18-month period were identified. Follow-up data were obtained by reviewing case notes and an internal CE database. Rates of rebleeding were established, and factors associated with rebleeding were assessed by means of univariate and multivariate analysis. RESULTS: Forty-nine patients underwent CE for investigation of OGIB (obscure overt in 25 patients [51%]) between April 2005 and October 2006. Long-term data were available for 42 patients (86%), with a mean (+/- SD) follow-up of 17.3 +/- 6.2 months. Significant (P2) lesions were identified in 24 patients (57%). The overall rebleeding rate was 28%. There was a statistically significant difference in rebleeding between patients with a positive and patients with a negative study, 42% versus 11%, respectively, P &lt; .01. Anticoagulant use was also associated with an increased risk of rebleeding. CONCLUSION: A negative CE study in patients with OGIB is associated with a low rate of recurrent bleeding in the long term (11%). It is reasonable to take an expectant approach with these patients, thus avoiding the need for unnecessary additional investigations.", "author" : [ { "dropping-particle" : "", "family" : "Macdonald", "given" : "Jonathan", "non-dropping-particle" : "", "parse-names" : false, "suffix" : "" }, { "dropping-particle" : "", "family" : "Porter", "given" : "Victoria", "non-dropping-particle" : "", "parse-names" : false, "suffix" : "" }, { "dropping-particle" : "", "family" : "McNamara", "given" : "Deirdre", "non-dropping-particle" : "", "parse-names" : false, "suffix" : "" } ], "container-title" : "Gastrointestinal endoscopy", "id" : "ITEM-1", "issue" : "6", "issued" : { "date-parts" : [ [ "2008" ] ] }, "page" : "1122-1127", "title" : "Negative capsule endoscopy in patients with obscure GI bleeding predicts low rebleeding rates.", "type" : "article-journal", "volume" : "68" }, "uris" : [ "http://www.mendeley.com/documents/?uuid=e348341e-d3c9-4f29-ad26-61f97f1551f8" ] } ], "mendeley" : { "previouslyFormattedCitation" : "&lt;sup&gt;[10]&lt;/sup&gt;"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[10]</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xml:space="preserve"> that analyzed 49 patients with OGIB (median follow-up = 17 mo) demonstrated a higher re-bleeding rate in this subgroup (negative WCE) of patients (11%) and, when assessing risk factors associated with re-bleeding, identified anticoagulant use as the only independent predictor. Therefore, these first two studies claimed a low re-bleeding probability in patients whose first WCE study was negative, thus advising an expectant approach. Thereafter, it has been postulated that a negative WCE result predicts a favorable prognosis in patients with OGIB and a low risk of re-bleeding. Later, a study by Park </w:t>
      </w:r>
      <w:r w:rsidRPr="009662F4">
        <w:rPr>
          <w:rFonts w:ascii="Book Antiqua" w:hAnsi="Book Antiqua"/>
          <w:i/>
          <w:sz w:val="24"/>
          <w:szCs w:val="24"/>
          <w:lang w:val="en-US"/>
        </w:rPr>
        <w:t>et al</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"DOI" : "10.1016/j.gie.2009.12.009", "ISSN" : "00165107", "PMID" : "20304392", "abstract" : "Capsule endoscopy (CE) is now widely accepted as a first-line diagnostic modality for obscure GI bleeding (OGIB). However, the clinical implications of negative results of CE studies remain unclear.", "author" : [ { "dropping-particle" : "", "family" : "Park", "given" : "Jae Jun", "non-dropping-particle" : "", "parse-names" : false, "suffix" : "" }, { "dropping-particle" : "", "family" : "Cheon", "given" : "Jae Hee", "non-dropping-particle" : "", "parse-names" : false, "suffix" : "" }, { "dropping-particle" : "", "family" : "Kim", "given" : "Hee Man", "non-dropping-particle" : "", "parse-names" : false, "suffix" : "" }, { "dropping-particle" : "", "family" : "Park", "given" : "Hyeun Sung", "non-dropping-particle" : "", "parse-names" : false, "suffix" : "" }, { "dropping-particle" : "", "family" : "Moon", "given" : "Chang Mo", "non-dropping-particle" : "", "parse-names" : false, "suffix" : "" }, { "dropping-particle" : "", "family" : "Lee", "given" : "Jin Ha", "non-dropping-particle" : "", "parse-names" : false, "suffix" : "" }, { "dropping-particle" : "", "family" : "Hong", "given" : "Sung Pil", "non-dropping-particle" : "", "parse-names" : false, "suffix" : "" }, { "dropping-particle" : "Il", "family" : "Kim", "given" : "Tae", "non-dropping-particle" : "", "parse-names" : false, "suffix" : "" }, { "dropping-particle" : "", "family" : "Kim", "given" : "Won Ho", "non-dropping-particle" : "", "parse-names" : false, "suffix" : "" } ], "container-title" : "Gastrointestinal endoscopy", "id" : "ITEM-1", "issue" : "6", "issued" : { "date-parts" : [ [ "2010" ] ] }, "page" : "990-997", "title" : "Negative capsule endoscopy without subsequent enteroscopy does not predict lower long-term rebleeding rates in patients with obscure GI bleeding.", "type" : "article-journal", "volume" : "71" }, "uris" : [ "http://www.mendeley.com/documents/?uuid=5ffd7ea3-55e2-4139-9ec9-6cae0459baee" ] } ], "mendeley" : { "previouslyFormattedCitation" : "&lt;sup&gt;[12]&lt;/sup&gt;"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[12]</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xml:space="preserve"> with 51 patients followed for thirty-two months demonstrated a re-bleeding rate of 35.7% in WCE negative patients. Hence, the authors recommended a close follow-up of these patients for at least 2 years. Moreover, two of the most recent studies</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"DOI" : "10.1053/j.gastro.2010.01.047", "ISBN" : "1528-0012 (Electronic)\\r0016-5085 (Linking)", "ISSN" : "1528-0012", "PMID" : "20138043", "abstract" : "Capsule endoscopy improves the diagnostic yield in patients with obscure gastrointestinal (GI) bleeding, but whether it improves outcomes is uncertain.", "author" : [ { "dropping-particle" : "", "family" : "Laine", "given" : "Loren", "non-dropping-particle" : "", "parse-names" : false, "suffix" : "" }, { "dropping-particle" : "", "family" : "Sahota", "given" : "Amandeep", "non-dropping-particle" : "", "parse-names" : false, "suffix" : "" }, { "dropping-particle" : "", "family" : "Shah", "given" : "Abbid", "non-dropping-particle" : "", "parse-names" : false, "suffix" : "" } ], "container-title" : "Gastroenterology", "id" : "ITEM-1", "issue" : "5", "issued" : { "date-parts" : [ [ "2010" ] ] }, "page" : "1673-1680.e1; quiz e11-e12", "title" : "Does capsule endoscopy improve outcomes in obscure gastrointestinal bleeding? Randomized trial versus dedicated small bowel radiography.", "type" : "article-journal", "volume" : "138" }, "uris" : [ "http://www.mendeley.com/documents/?uuid=6fde18d2-68d5-4a95-92a0-5034e336dc3f" ] }, { "id" : "ITEM-2", "itemData" : { "DOI" : "10.3748/wjg.v19.i10.1632", "ISSN" : "1007-9327", "PMID" : "23539070", "abstract" : "AIM: To investigate long-term outcome in obscure gastrointestinal bleeding (OGIB) after negative capsule endoscopy (CE) and identify risk factors for rebleeding. METHODS: A total of 113 consecutive patients underwent CE for OGIB from May 2003 to June 2010 at Seoul National University Hospital. Ninety-five patients (84.1%) with a subsequent follow-up after CE of at least 6 mo were enrolled in this study. Follow-up data were obtained from the patients' medical records. The CE images were reviewed by two board-certified gastroenterologists and consensus diagnosis was used in all cases. The primary outcome measure was the detection of rebleeding after CE, and factors associated with rebleeding were evaluated using multivariate analysis. RESULTS: Of the 95 enrolled patients (median age 61 years, range 17-85 years), 62 patients (65.3%) were male. The median duration of follow-up was 23.7 mo (range 6.0-89.4 mo). Seventy-three patients (76.8%) underwent CE for obscure-overt bleeding. Complete examination of the small bowel was achieved in 77 cases (81.1%). Significant lesions were found in 38 patients (40.0%). The overall rebleeding rate was 28.4%. The rebleeding rate was higher in patients with positive CE (36.8%) than in those with negative CE (22.8%). However, there was no significant difference in cumulative rebleeding rates between the two groups (log rank test; P = 0.205). Anticoagulation after CE examination was an independent risk factor for rebleeding (hazard ratio, 5.019; 95%CI, 1.560-16.145; P = 0.007), regardless of CE results. CONCLUSION: Patients with OGIB and negative CE have a potential risk of rebleeding. Therefore, close observation is required and alternative modalities should be considered in suspicious cases.", "author" : [ { "dropping-particle" : "", "family" : "Koh", "given" : "Seong-Joon", "non-dropping-particle" : "", "parse-names" : false, "suffix" : "" }, { "dropping-particle" : "", "family" : "Im", "given" : "Jong Pil", "non-dropping-particle" : "", "parse-names" : false, "suffix" : "" }, { "dropping-particle" : "", "family" : "Kim", "given" : "Ji Won", "non-dropping-particle" : "", "parse-names" : false, "suffix" : "" }, { "dropping-particle" : "", "family" : "Kim", "given" : "Byeong Gwan", "non-dropping-particle" : "", "parse-names" : false, "suffix" : "" }, { "dropping-particle" : "", "family" : "Lee", "given" : "Kook Lae", "non-dropping-particle" : "", "parse-names" : false, "suffix" : "" }, { "dropping-particle" : "", "family" : "Kim", "given" : "Sang Gyun", "non-dropping-particle" : "", "parse-names" : false, "suffix" : "" }, { "dropping-particle" : "", "family" : "Kim", "given" : "Joo Sung", "non-dropping-particle" : "", "parse-names" : false, "suffix" : "" }, { "dropping-particle" : "", "family" : "Jung", "given" : "Hyun Chae", "non-dropping-particle" : "", "parse-names" : false, "suffix" : "" } ], "container-title" : "World journal of gastroenterology : WJG", "id" : "ITEM-2", "issue" : "10", "issued" : { "date-parts" : [ [ "2013" ] ] }, "page" : "1632-8", "title" : "Long-term outcome in patients with obscure gastrointestinal bleeding after negative capsule endoscopy.", "type" : "article-journal", "volume" : "19" }, "uris" : [ "http://www.mendeley.com/documents/?uuid=e8c00ed9-fb26-4fcd-97b5-839cbe62ed21" ] } ], "mendeley" : { "previouslyFormattedCitation" : "&lt;sup&gt;[14,19]&lt;/sup&gt;"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[14,19]</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xml:space="preserve"> report re-bleeding rates of 23% and 33%, respectively. Additionally, it has been demonstrated that there are no significant difference in the cumulative re-bleeding rates between patients with positive </w:t>
      </w:r>
      <w:r w:rsidRPr="00322DC6">
        <w:rPr>
          <w:rFonts w:ascii="Book Antiqua" w:hAnsi="Book Antiqua"/>
          <w:i/>
          <w:sz w:val="24"/>
          <w:szCs w:val="24"/>
          <w:lang w:val="en-US"/>
        </w:rPr>
        <w:t>vs</w:t>
      </w:r>
      <w:r w:rsidRPr="009662F4">
        <w:rPr>
          <w:rFonts w:ascii="Book Antiqua" w:hAnsi="Book Antiqua"/>
          <w:sz w:val="24"/>
          <w:szCs w:val="24"/>
          <w:lang w:val="en-US"/>
        </w:rPr>
        <w:t xml:space="preserve"> negative WCE findings</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"DOI" : "10.3748/wjg.v19.i10.1632", "ISSN" : "1007-9327", "PMID" : "23539070", "abstract" : "AIM: To investigate long-term outcome in obscure gastrointestinal bleeding (OGIB) after negative capsule endoscopy (CE) and identify risk factors for rebleeding. METHODS: A total of 113 consecutive patients underwent CE for OGIB from May 2003 to June 2010 at Seoul National University Hospital. Ninety-five patients (84.1%) with a subsequent follow-up after CE of at least 6 mo were enrolled in this study. Follow-up data were obtained from the patients' medical records. The CE images were reviewed by two board-certified gastroenterologists and consensus diagnosis was used in all cases. The primary outcome measure was the detection of rebleeding after CE, and factors associated with rebleeding were evaluated using multivariate analysis. RESULTS: Of the 95 enrolled patients (median age 61 years, range 17-85 years), 62 patients (65.3%) were male. The median duration of follow-up was 23.7 mo (range 6.0-89.4 mo). Seventy-three patients (76.8%) underwent CE for obscure-overt bleeding. Complete examination of the small bowel was achieved in 77 cases (81.1%). Significant lesions were found in 38 patients (40.0%). The overall rebleeding rate was 28.4%. The rebleeding rate was higher in patients with positive CE (36.8%) than in those with negative CE (22.8%). However, there was no significant difference in cumulative rebleeding rates between the two groups (log rank test; P = 0.205). Anticoagulation after CE examination was an independent risk factor for rebleeding (hazard ratio, 5.019; 95%CI, 1.560-16.145; P = 0.007), regardless of CE results. CONCLUSION: Patients with OGIB and negative CE have a potential risk of rebleeding. Therefore, close observation is required and alternative modalities should be considered in suspicious cases.", "author" : [ { "dropping-particle" : "", "family" : "Koh", "given" : "Seong-Joon", "non-dropping-particle" : "", "parse-names" : false, "suffix" : "" }, { "dropping-particle" : "", "family" : "Im", "given" : "Jong Pil", "non-dropping-particle" : "", "parse-names" : false, "suffix" : "" }, { "dropping-particle" : "", "family" : "Kim", "given" : "Ji Won", "non-dropping-particle" : "", "parse-names" : false, "suffix" : "" }, { "dropping-particle" : "", "family" : "Kim", "given" : "Byeong Gwan", "non-dropping-particle" : "", "parse-names" : false, "suffix" : "" }, { "dropping-particle" : "", "family" : "Lee", "given" : "Kook Lae", "non-dropping-particle" : "", "parse-names" : false, "suffix" : "" }, { "dropping-particle" : "", "family" : "Kim", "given" : "Sang Gyun", "non-dropping-particle" : "", "parse-names" : false, "suffix" : "" }, { "dropping-particle" : "", "family" : "Kim", "given" : "Joo Sung", "non-dropping-particle" : "", "parse-names" : false, "suffix" : "" }, { "dropping-particle" : "", "family" : "Jung", "given" : "Hyun Chae", "non-dropping-particle" : "", "parse-names" : false, "suffix" : "" } ], "container-title" : "World journal of gastroenterology : WJG", "id" : "ITEM-1", "issue" : "10", "issued" : { "date-parts" : [ [ "2013" ] ] }, "page" : "1632-8", "title" : "Long-term outcome in patients with obscure gastrointestinal bleeding after negative capsule endoscopy.", "type" : "article-journal", "volume" : "19" }, "uris" : [ "http://www.mendeley.com/documents/?uuid=e8c00ed9-fb26-4fcd-97b5-839cbe62ed21" ] }, { "id" : "ITEM-2", "itemData" : { "author" : [ { "dropping-particle" : "", "family" : "Min YW", "given" : "", "non-dropping-particle" : "", "parse-names" : false, "suffix" : "" }, { "dropping-particle" : "", "family" : "Kim JS", "given" : "", "non-dropping-particle" : "", "parse-names" : false, "suffix" : "" }, { "dropping-particle" : "", "family" : "Jeon SW", "given" : "", "non-dropping-particle" : "", "parse-names" : false, "suffix" : "" }, { "dropping-particle" : "", "family" : "Jeen YT", "given" : "", "non-dropping-particle" : "", "parse-names" : false, "suffix" : "" }, { "dropping-particle" : "", "family" : "Im JP", "given" : "", "non-dropping-particle" : "", "parse-names" : false, "suffix" : "" }, { "dropping-particle" : "", "family" : "Cheung DY", "given" : "", "non-dropping-particle" : "", "parse-names" : false, "suffix" : "" }, { "dropping-particle" : "", "family" : "Choi MG", "given" : "", "non-dropping-particle" : "", "parse-names" : false, "suffix" : "" }, { "dropping-particle" : "", "family" : "Kim JO", "given" : "", "non-dropping-particle" : "", "parse-names" : false, "suffix" : "" }, { "dropping-particle" : "", "family" : "Lee KJ", "given" : "", "non-dropping-particle" : "", "parse-names" : false, "suffix" : "" }, { "dropping-particle" : "", "family" : "Ye BD", "given" : "", "non-dropping-particle" : "", "parse-names" : false, "suffix" : "" }, { "dropping-particle" : "", "family" : "Shim KN", "given" : "", "non-dropping-particle" : "", "parse-names" : false, "suffix" : "" }, { "dropping-particle" : "", "family" : "Moon JS", "given" : "", "non-dropping-particle" : "", "parse-names" : false, "suffix" : "" }, { "dropping-particle" : "", "family" : "Kim JH", "given" : "", "non-dropping-particle" : "", "parse-names" : false, "suffix" : "" }, { "dropping-particle" : "", "family" : "Hong SP", "given" : "", "non-dropping-particle" : "", "parse-names" : false, "suffix" : "" }, { "dropping-particle" : "", "family" : "Chang DK", "given" : "", "non-dropping-particle" : "", "parse-names" : false, "suffix" : "" } ], "container-title" : "Endoscopy", "id" : "ITEM-2", "issue" : "1", "issued" : { "date-parts" : [ [ "2014" ] ] }, "page" : "59-65", "title" : "Long-term outcome of capsule endoscopy in obscure gastrointestinal bleeding: a nationwide analysis.", "type" : "article-journal", "volume" : "46" }, "uris" : [ "http://www.mendeley.com/documents/?uuid=1f6a8383-6a6d-469e-a5fd-ed1a143b1fd1" ] }, { "id" : "ITEM-3", "itemData" : { "DOI" : "10.1016/j.gie.2009.12.009", "ISSN" : "00165107", "PMID" : "20304392", "abstract" : "Capsule endoscopy (CE) is now widely accepted as a first-line diagnostic modality for obscure GI bleeding (OGIB). However, the clinical implications of negative results of CE studies remain unclear.", "author" : [ { "dropping-particle" : "", "family" : "Park", "given" : "Jae Jun", "non-dropping-particle" : "", "parse-names" : false, "suffix" : "" }, { "dropping-particle" : "", "family" : "Cheon", "given" : "Jae Hee", "non-dropping-particle" : "", "parse-names" : false, "suffix" : "" }, { "dropping-particle" : "", "family" : "Kim", "given" : "Hee Man", "non-dropping-particle" : "", "parse-names" : false, "suffix" : "" }, { "dropping-particle" : "", "family" : "Park", "given" : "Hyeun Sung", "non-dropping-particle" : "", "parse-names" : false, "suffix" : "" }, { "dropping-particle" : "", "family" : "Moon", "given" : "Chang Mo", "non-dropping-particle" : "", "parse-names" : false, "suffix" : "" }, { "dropping-particle" : "", "family" : "Lee", "given" : "Jin Ha", "non-dropping-particle" : "", "parse-names" : false, "suffix" : "" }, { "dropping-particle" : "", "family" : "Hong", "given" : "Sung Pil", "non-dropping-particle" : "", "parse-names" : false, "suffix" : "" }, { "dropping-particle" : "Il", "family" : "Kim", "given" : "Tae", "non-dropping-particle" : "", "parse-names" : false, "suffix" : "" }, { "dropping-particle" : "", "family" : "Kim", "given" : "Won Ho", "non-dropping-particle" : "", "parse-names" : false, "suffix" : "" } ], "container-title" : "Gastrointestinal endoscopy", "id" : "ITEM-3", "issue" : "6", "issued" : { "date-parts" : [ [ "2010" ] ] }, "page" : "990-997", "title" : "Negative capsule endoscopy without subsequent enteroscopy does not predict lower long-term rebleeding rates in patients with obscure GI bleeding.", "type" : "article-journal", "volume" : "71" }, "uris" : [ "http://www.mendeley.com/documents/?uuid=5ffd7ea3-55e2-4139-9ec9-6cae0459baee" ] } ], "mendeley" : { "previouslyFormattedCitation" : "&lt;sup&gt;[8,12,14]&lt;/sup&gt;"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[8,12,14]</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w:t>
      </w:r>
    </w:p>
    <w:p w:rsidR="00D93B39" w:rsidRPr="009662F4" w:rsidRDefault="00CA0B05" w:rsidP="00322DC6">
      <w:pPr>
        <w:spacing w:after="0" w:line="360" w:lineRule="auto"/>
        <w:ind w:firstLineChars="100" w:firstLine="240"/>
        <w:jc w:val="both"/>
        <w:rPr>
          <w:rFonts w:ascii="Book Antiqua" w:hAnsi="Book Antiqua"/>
          <w:sz w:val="24"/>
          <w:szCs w:val="24"/>
          <w:lang w:val="en-US"/>
        </w:rPr>
      </w:pPr>
      <w:r w:rsidRPr="009662F4">
        <w:rPr>
          <w:rFonts w:ascii="Book Antiqua" w:hAnsi="Book Antiqua"/>
          <w:sz w:val="24"/>
          <w:szCs w:val="24"/>
          <w:lang w:val="en-US"/>
        </w:rPr>
        <w:t>In the present study, we focused on and followed 113 patients referred for OGIB investigation with a negative WCE. Similar to previous recent retrospective cohort studies</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"DOI" : "10.1016/j.gie.2009.12.009", "ISSN" : "00165107", "PMID" : "20304392", "abstract" : "Capsule endoscopy (CE) is now widely accepted as a first-line diagnostic modality for obscure GI bleeding (OGIB). However, the clinical implications of negative results of CE studies remain unclear.", "author" : [ { "dropping-particle" : "", "family" : "Park", "given" : "Jae Jun", "non-dropping-particle" : "", "parse-names" : false, "suffix" : "" }, { "dropping-particle" : "", "family" : "Cheon", "given" : "Jae Hee", "non-dropping-particle" : "", "parse-names" : false, "suffix" : "" }, { "dropping-particle" : "", "family" : "Kim", "given" : "Hee Man", "non-dropping-particle" : "", "parse-names" : false, "suffix" : "" }, { "dropping-particle" : "", "family" : "Park", "given" : "Hyeun Sung", "non-dropping-particle" : "", "parse-names" : false, "suffix" : "" }, { "dropping-particle" : "", "family" : "Moon", "given" : "Chang Mo", "non-dropping-particle" : "", "parse-names" : false, "suffix" : "" }, { "dropping-particle" : "", "family" : "Lee", "given" : "Jin Ha", "non-dropping-particle" : "", "parse-names" : false, "suffix" : "" }, { "dropping-particle" : "", "family" : "Hong", "given" : "Sung Pil", "non-dropping-particle" : "", "parse-names" : false, "suffix" : "" }, { "dropping-particle" : "Il", "family" : "Kim", "given" : "Tae", "non-dropping-particle" : "", "parse-names" : false, "suffix" : "" }, { "dropping-particle" : "", "family" : "Kim", "given" : "Won Ho", "non-dropping-particle" : "", "parse-names" : false, "suffix" : "" } ], "container-title" : "Gastrointestinal endoscopy", "id" : "ITEM-1", "issue" : "6", "issued" : { "date-parts" : [ [ "2010" ] ] }, "page" : "990-997", "title" : "Negative capsule endoscopy without subsequent enteroscopy does not predict lower long-term rebleeding rates in patients with obscure GI bleeding.", "type" : "article-journal", "volume" : "71" }, "uris" : [ "http://www.mendeley.com/documents/?uuid=5ffd7ea3-55e2-4139-9ec9-6cae0459baee" ] }, { "id" : "ITEM-2", "itemData" : { "DOI" : "10.3748/wjg.v19.i10.1632", "ISSN" : "1007-9327", "PMID" : "23539070", "abstract" : "AIM: To investigate long-term outcome in obscure gastrointestinal bleeding (OGIB) after negative capsule endoscopy (CE) and identify risk factors for rebleeding. METHODS: A total of 113 consecutive patients underwent CE for OGIB from May 2003 to June 2010 at Seoul National University Hospital. Ninety-five patients (84.1%) with a subsequent follow-up after CE of at least 6 mo were enrolled in this study. Follow-up data were obtained from the patients' medical records. The CE images were reviewed by two board-certified gastroenterologists and consensus diagnosis was used in all cases. The primary outcome measure was the detection of rebleeding after CE, and factors associated with rebleeding were evaluated using multivariate analysis. RESULTS: Of the 95 enrolled patients (median age 61 years, range 17-85 years), 62 patients (65.3%) were male. The median duration of follow-up was 23.7 mo (range 6.0-89.4 mo). Seventy-three patients (76.8%) underwent CE for obscure-overt bleeding. Complete examination of the small bowel was achieved in 77 cases (81.1%). Significant lesions were found in 38 patients (40.0%). The overall rebleeding rate was 28.4%. The rebleeding rate was higher in patients with positive CE (36.8%) than in those with negative CE (22.8%). However, there was no significant difference in cumulative rebleeding rates between the two groups (log rank test; P = 0.205). Anticoagulation after CE examination was an independent risk factor for rebleeding (hazard ratio, 5.019; 95%CI, 1.560-16.145; P = 0.007), regardless of CE results. CONCLUSION: Patients with OGIB and negative CE have a potential risk of rebleeding. Therefore, close observation is required and alternative modalities should be considered in suspicious cases.", "author" : [ { "dropping-particle" : "", "family" : "Koh", "given" : "Seong-Joon", "non-dropping-particle" : "", "parse-names" : false, "suffix" : "" }, { "dropping-particle" : "", "family" : "Im", "given" : "Jong Pil", "non-dropping-particle" : "", "parse-names" : false, "suffix" : "" }, { "dropping-particle" : "", "family" : "Kim", "given" : "Ji Won", "non-dropping-particle" : "", "parse-names" : false, "suffix" : "" }, { "dropping-particle" : "", "family" : "Kim", "given" : "Byeong Gwan", "non-dropping-particle" : "", "parse-names" : false, "suffix" : "" }, { "dropping-particle" : "", "family" : "Lee", "given" : "Kook Lae", "non-dropping-particle" : "", "parse-names" : false, "suffix" : "" }, { "dropping-particle" : "", "family" : "Kim", "given" : "Sang Gyun", "non-dropping-particle" : "", "parse-names" : false, "suffix" : "" }, { "dropping-particle" : "", "family" : "Kim", "given" : "Joo Sung", "non-dropping-particle" : "", "parse-names" : false, "suffix" : "" }, { "dropping-particle" : "", "family" : "Jung", "given" : "Hyun Chae", "non-dropping-particle" : "", "parse-names" : false, "suffix" : "" } ], "container-title" : "World journal of gastroenterology : WJG", "id" : "ITEM-2", "issue" : "10", "issued" : { "date-parts" : [ [ "2013" ] ] }, "page" : "1632-8", "title" : "Long-term outcome in patients with obscure gastrointestinal bleeding after negative capsule endoscopy.", "type" : "article-journal", "volume" : "19" }, "uris" : [ "http://www.mendeley.com/documents/?uuid=e8c00ed9-fb26-4fcd-97b5-839cbe62ed21" ] } ], "mendeley" : { "previouslyFormattedCitation" : "&lt;sup&gt;[12,14]&lt;/sup&gt;"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[12,14]</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xml:space="preserve">, we demonstrated high re-bleeding rates (27.4%) in this group of patients when followed for longer periods (&gt; </w:t>
      </w:r>
      <w:r w:rsidR="00322DC6">
        <w:rPr>
          <w:rFonts w:ascii="Book Antiqua" w:hAnsi="Book Antiqua" w:hint="eastAsia"/>
          <w:sz w:val="24"/>
          <w:szCs w:val="24"/>
          <w:lang w:val="en-US" w:eastAsia="zh-CN"/>
        </w:rPr>
        <w:t>12</w:t>
      </w:r>
      <w:r w:rsidRPr="009662F4">
        <w:rPr>
          <w:rFonts w:ascii="Book Antiqua" w:hAnsi="Book Antiqua"/>
          <w:sz w:val="24"/>
          <w:szCs w:val="24"/>
          <w:lang w:val="en-US"/>
        </w:rPr>
        <w:t xml:space="preserve"> mo). Studies that reported lower re-bleeding rates had shorter follow-up periods</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"DOI" : "10.1016/j.gie.2006.03.060", "ISBN" : "0002-9270 (Print)", "ISSN" : "00165107", "PMID" : "16771942", "abstract" : "BACKGROUND AND AIMS: Capsule endoscopy (CE) is one of the widely accepted investigations for obscure gastrointestinal bleeding (OGIB), but little is known about the impact of CE on the long-term outcome of patients with OGIB. We studied the long-term outcome of patients with OGIB after CE examination. PATIENTS AND METHODS: Forty-nine consecutive patients (45% men, mean age 58.3 yr) who underwent CE for OGIB were studied. The most clinically relevant finding that was related to bleeding was identified by CE. All patients were followed up for at least 12 months for clinical overt and occult bleeding. RESULTS: The median follow-up was 19 months (range 12 to 31). Possible bleeding lesions were detected by CE in 31 (63.3%) patients, and 15 (30.6%) patients, underwent further interventions including laparotomy and push enteroscopy. The overall long-term rebleeding rate in this cohort was 32.7%. The cumulative rebleeding rate was significantly lower in patients with a negative CE (5.6%) than in patients with a positive CE (48.4%, p=0.03 log-rank test). The sensitivity and negative predictive value of CE in predicting rebleeding were 93.8% and 94.4%, respectively. CONCLUSIONS: Patients with OGIB and negative CE had a very low rebleeding rate, and further invasive investigations can be deferred.", "author" : [ { "dropping-particle" : "", "family" : "Lai", "given" : "Larry H", "non-dropping-particle" : "", "parse-names" : false, "suffix" : "" }, { "dropping-particle" : "", "family" : "Wong", "given" : "Grace L H", "non-dropping-particle" : "", "parse-names" : false, "suffix" : "" }, { "dropping-particle" : "", "family" : "Chow", "given" : "Dorothy K L", "non-dropping-particle" : "", "parse-names" : false, "suffix" : "" }, { "dropping-particle" : "", "family" : "Lau", "given" : "James Y W", "non-dropping-particle" : "", "parse-names" : false, "suffix" : "" }, { "dropping-particle" : "", "family" : "Sung", "given" : "Joseph J Y", "non-dropping-particle" : "", "parse-names" : false, "suffix" : "" }, { "dropping-particle" : "", "family" : "Leung", "given" : "Wai K", "non-dropping-particle" : "", "parse-names" : false, "suffix" : "" } ], "container-title" : "The American journal of gastroenterology", "id" : "ITEM-1", "issue" : "6", "issued" : { "date-parts" : [ [ "2006" ] ] }, "page" : "1224-1228", "title" : "Long-term follow-up of patients with obscure gastrointestinal bleeding after negative capsule endoscopy.", "type" : "article-journal", "volume" : "101" }, "uris" : [ "http://www.mendeley.com/documents/?uuid=50e22323-8aa4-4cda-a079-b9cf01b1f485" ] }, { "id" : "ITEM-2", "itemData" : { "DOI" : "10.1016/j.gie.2008.06.054", "ISSN" : "00165107", "PMID" : "19028220", "abstract" : "BACKGROUND: Wireless capsule endoscopy (CE) is the investigation of choice in obscure GI bleeding (OGIB), with a high diagnostic yield when compared with other modalities. It enables specific treatment to be instigated in a significant proportion of cases, with the aim of reducing rebleeding rates. Little evidence is currently available on the clinical value of a negative study. OBJECTIVE: To determine the long-term (&gt;1 year) outcome in patients who underwent CE to investigate OGIB. METHODS: Consecutive patients with OGIB referred for CE to a single center over an 18-month period were identified. Follow-up data were obtained by reviewing case notes and an internal CE database. Rates of rebleeding were established, and factors associated with rebleeding were assessed by means of univariate and multivariate analysis. RESULTS: Forty-nine patients underwent CE for investigation of OGIB (obscure overt in 25 patients [51%]) between April 2005 and October 2006. Long-term data were available for 42 patients (86%), with a mean (+/- SD) follow-up of 17.3 +/- 6.2 months. Significant (P2) lesions were identified in 24 patients (57%). The overall rebleeding rate was 28%. There was a statistically significant difference in rebleeding between patients with a positive and patients with a negative study, 42% versus 11%, respectively, P &lt; .01. Anticoagulant use was also associated with an increased risk of rebleeding. CONCLUSION: A negative CE study in patients with OGIB is associated with a low rate of recurrent bleeding in the long term (11%). It is reasonable to take an expectant approach with these patients, thus avoiding the need for unnecessary additional investigations.", "author" : [ { "dropping-particle" : "", "family" : "Macdonald", "given" : "Jonathan", "non-dropping-particle" : "", "parse-names" : false, "suffix" : "" }, { "dropping-particle" : "", "family" : "Porter", "given" : "Victoria", "non-dropping-particle" : "", "parse-names" : false, "suffix" : "" }, { "dropping-particle" : "", "family" : "McNamara", "given" : "Deirdre", "non-dropping-particle" : "", "parse-names" : false, "suffix" : "" } ], "container-title" : "Gastrointestinal endoscopy", "id" : "ITEM-2", "issue" : "6", "issued" : { "date-parts" : [ [ "2008" ] ] }, "page" : "1122-1127", "title" : "Negative capsule endoscopy in patients with obscure GI bleeding predicts low rebleeding rates.", "type" : "article-journal", "volume" : "68" }, "uris" : [ "http://www.mendeley.com/documents/?uuid=e348341e-d3c9-4f29-ad26-61f97f1551f8" ] }, { "id" : "ITEM-3", "itemData" : { "DOI" : "10.4253/wjge.v5.i3.122", "ISSN" : "1948-5190", "PMID" : "23515435", "abstract" : "AIM: To investigate the yield, etiologies and impact of capsule endoscopy (CE) in Thai patients with obscure gastrointestinal bleeding (OGIB). METHODS: The present study is a retrospective cohort study. All patients with OGIB who underwent CE in Siriraj Hospital, Bangkok, Thailand during 2005-2009 were included in the study. All the patients' medical records and results of the CE videos were reviewed. CE findings were classified as significant, suspicious/equivocal and negative. Sites of the lesions were located to duodenum, jejunum, jejunoileum, ileum and diffuse lesions by the localization device of the CE. Impact of CE on the patients' management was defined by any investigation or treatment given to the patients that was more than an iron supplement or blood transfusion. Patients' outcomes (rebleeding, persistent bleeding, anemia or requirement of blood transfusion) were collected from chart reviews and direct phone interviews with the patients. RESULTS: Overall, there were 103 patients with OGIB included in the study. Mean age of the patients was 64 \u00b1 16 years (range 9-88 years) and 57 patients (55%) were male. Types of OGIB were overt in 80 (78%) and occult in 23 patients (22%). The median time interval of CE after onset of OGIB was 10 d (range 1-180 d). The median time of follow-up was 19 mo (range 1-54 mo). Capsules reached caecum in 77 patients (74%) and capsule retention was found in 1 patient (1%). The diagnostic yield of CE revealed significant lesions in 37 patients (36%), suspicious/equivocal lesions in 15 patients (15%) and 51 patients (49%) had negative CE result. Among the significant lesions, the bleeding etiologies were small bowel ulcers in 44%, angiodysplasia in 27%, small bowel tumor in 13%, miscellaneous in 8% and active bleeding without identifiable causes in 8%. Patients with small bowel ulcers were significantly associated with the use of non-steroidal anti-inflammatory drugs (48%, P = 0.034), while patients with small bowel tumors were more commonly female (86%, P = 0.043) compared to the other etiologies. The rate of rebleeding, persistent bleeding or anemia in patients with positive, equivocal and negative CE results were 5%, 0% and 18%, respectively (P = 0.078). All the 9 patients with rebleeding after negative CE were subsequently found to be from hematologic disorders (4), colonic diverticulosis (2), colonic Dieulafoy's (1), hemorrhoid (1) and hemosuccus pancreaticus (1). Results of CE had a positive impact on the patient\u2026", "author" : [ { "dropping-particle" : "", "family" : "Pongprasobchai", "given" : "Supot", "non-dropping-particle" : "", "parse-names" : false, "suffix" : "" }, { "dropping-particle" : "", "family" : "Chitsaeng", "given" : "Songla", "non-dropping-particle" : "", "parse-names" : false, "suffix" : "" }, { "dropping-particle" : "", "family" : "Tanwandee", "given" : "Tawesak", "non-dropping-particle" : "", "parse-names" : false, "suffix" : "" }, { "dropping-particle" : "", "family" : "Manatsathit", "given" : "Sathaporn", "non-dropping-particle" : "", "parse-names" : false, "suffix" : "" }, { "dropping-particle" : "", "family" : "Kachintorn", "given" : "Udom", "non-dropping-particle" : "", "parse-names" : false, "suffix" : "" } ], "container-title" : "World journal of gastrointestinal endoscopy", "id" : "ITEM-3", "issue" : "3", "issued" : { "date-parts" : [ [ "2013" ] ] }, "page" : "122-7", "title" : "Yield, etiologies and outcomes of capsule endoscopy in Thai patients with obscure gastrointestinal bleeding.", "type" : "article-journal", "volume" : "5" }, "uris" : [ "http://www.mendeley.com/documents/?uuid=d8cdc663-713a-496b-bc4c-74f0589cc4d2" ] }, { "id" : "ITEM-4", "itemData" : { "DOI" : "10.3748/wjg.v19.i28.4520", "ISBN" : "1007-9327 (Print)\\n1007-9327 (Linking)", "ISSN" : "1007-9327", "PMID" : "23901227", "abstract" : "AIM: To assess the rate of recurrent bleeding of the small bowel in patients with obscure bleeding already undergone capsule endoscopy (CE) with negative results.\\n\\nMETHODS: We reviewed the medical records related to 696 consecutive CE performed from December 2002 to January 2011, focusing our attention on patients with recurrence of obscure bleeding and negative CE. Evaluating the patient follow-up, we analyzed the recurrence rate of obscure bleeding in patient with a negative CE. Actuarial rates of rebleeding during follow-up were calculated, and factors associated with rebleeding were assessed through an univariate and multivariate analysis. A P value of less than 0.05 was regarded as statistically significant. The sensitivity, specificity, and positive and negative predictive values (PPV and NPV) of negative CE were calculated.\\n\\nRESULTS: Two hundred and seven out of 696 (29.7%) CE studies resulted negative in patient with obscure/overt gastrointestinal bleeding. Overall, 489 CE (70.2%) were positive studies. The median follow-up was 24 mo (range 12-36 mo). During follow-up, recurrence of obscure bleeding was observed only in 34 out of 207 negative CE patients (16.4%); 26 out of 34 with obscure overt bleeding and 8 out of 34 with obscure occult bleeding. The younger age (&lt; 65 years) and the onset of bleeding such as melena are independent risk factors of rebleeding after a negative CE (OR = 2.6703, 95%CI: 1.1651-6.1202, P = 0.0203; OR 4.7718, 95%CI: 1.9739-11.5350, P = 0.0005). The rebleeding rate (CE+ vs CE-) was 16.4% vs 45.1% (\u03c7(2) test, P = 0.00001). The sensitivity, specificity, and PPV and NPV were 93.8%, 100%, 100%, 80.1%, respectively.\\n\\nCONCLUSION: Patients with obscure gastrointestinal bleeding and negative CE had a significantly lower rebleeding rate, and further invasive investigations can be deferred.", "author" : [ { "dropping-particle" : "", "family" : "Riccioni", "given" : "Maria Elena", "non-dropping-particle" : "", "parse-names" : false, "suffix" : "" }, { "dropping-particle" : "", "family" : "Urgesi", "given" : "Riccardo", "non-dropping-particle" : "", "parse-names" : false, "suffix" : "" }, { "dropping-particle" : "", "family" : "Cianci", "given" : "Rossella", "non-dropping-particle" : "", "parse-names" : false, "suffix" : "" }, { "dropping-particle" : "", "family" : "Rizzo", "given" : "Gianluca", "non-dropping-particle" : "", "parse-names" : false, "suffix" : "" }, { "dropping-particle" : "", "family" : "D'Angelo", "given" : "Luca", "non-dropping-particle" : "", "parse-names" : false, "suffix" : "" }, { "dropping-particle" : "", "family" : "Marmo", "given" : "Riccardo", "non-dropping-particle" : "", "parse-names" : false, "suffix" : "" }, { "dropping-particle" : "", "family" : "Costamagna", "given" : "Guido", "non-dropping-particle" : "", "parse-names" : false, "suffix" : "" } ], "container-title" : "World journal of gastroenterology : WJG", "id" : "ITEM-4", "issue" : "28", "issued" : { "date-parts" : [ [ "2013" ] ] }, "page" : "4520-5", "title" : "Negative capsule endoscopy in patients with obscure gastrointestinal bleeding reliable: Recurrence of bleeding on long-term follow-up.", "type" : "article-journal", "volume" : "19" }, "uris" : [ "http://www.mendeley.com/documents/?uuid=031f95de-e2b3-4766-961d-f9df272f3f4c" ] } ], "mendeley" : { "previouslyFormattedCitation" : "&lt;sup&gt;[9,10,15,22]&lt;/sup&gt;"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[9,10,15,22]</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xml:space="preserve">. To optimize the definition of the risk, we set the minimum follow-up period at 12 mo, and we obtained a median follow-up period of </w:t>
      </w:r>
      <w:r w:rsidR="00322DC6">
        <w:rPr>
          <w:rFonts w:ascii="Book Antiqua" w:hAnsi="Book Antiqua" w:hint="eastAsia"/>
          <w:sz w:val="24"/>
          <w:szCs w:val="24"/>
          <w:lang w:val="en-US" w:eastAsia="zh-CN"/>
        </w:rPr>
        <w:t>48</w:t>
      </w:r>
      <w:r w:rsidRPr="009662F4">
        <w:rPr>
          <w:rFonts w:ascii="Book Antiqua" w:hAnsi="Book Antiqua"/>
          <w:sz w:val="24"/>
          <w:szCs w:val="24"/>
          <w:lang w:val="en-US"/>
        </w:rPr>
        <w:t xml:space="preserve"> mo (</w:t>
      </w:r>
      <w:r w:rsidR="00322DC6">
        <w:rPr>
          <w:rFonts w:ascii="Book Antiqua" w:hAnsi="Book Antiqua" w:hint="eastAsia"/>
          <w:sz w:val="24"/>
          <w:szCs w:val="24"/>
          <w:lang w:val="en-US" w:eastAsia="zh-CN"/>
        </w:rPr>
        <w:t>4</w:t>
      </w:r>
      <w:r w:rsidRPr="009662F4">
        <w:rPr>
          <w:rFonts w:ascii="Book Antiqua" w:hAnsi="Book Antiqua"/>
          <w:sz w:val="24"/>
          <w:szCs w:val="24"/>
          <w:lang w:val="en-US"/>
        </w:rPr>
        <w:t xml:space="preserve"> years). In approximately 1/3 of the re-bleeders, the culprit lesion remained unknown (</w:t>
      </w:r>
      <w:r w:rsidRPr="00322DC6">
        <w:rPr>
          <w:rFonts w:ascii="Book Antiqua" w:hAnsi="Book Antiqua"/>
          <w:i/>
          <w:sz w:val="24"/>
          <w:szCs w:val="24"/>
          <w:lang w:val="en-US"/>
        </w:rPr>
        <w:t>i.e.</w:t>
      </w:r>
      <w:r w:rsidRPr="009662F4">
        <w:rPr>
          <w:rFonts w:ascii="Book Antiqua" w:hAnsi="Book Antiqua"/>
          <w:sz w:val="24"/>
          <w:szCs w:val="24"/>
          <w:lang w:val="en-US"/>
        </w:rPr>
        <w:t>, persistently negative endoscopic studies), and when identified, angiodysplasia was the most frequent lesion (42%), mainly small-bowel angiodysplasia (53.8% of all the missed angiodysplasia), which is in line with a previous report</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"DOI" : "10.4253/wjge.v5.i11.551", "ISSN" : "1948-5190", "PMID" : "24255747", "abstract" : "AIM: To investigate the clinical impact of capsule endoscopy (CE) after an obscure gastrointestinal bleeding (OGIB) episode, focusing on diagnostic work-up, follow-up and predictive factors of rebleeding.\\n\\nMETHODS: Patients who were referred to Hospital del Mar (Barcelona, Spain) between 2007 and 2009 for OGIB who underwent a CE were retrospectively analyzed. Demographic data, current treatment with non-steroid anti-inflammtory drugs or anticoagulant drugs, hemoglobin levels, transfusion requirements, previous diagnostic tests for the bleeding episode, as well as CE findings (significant or non-significant), work-up and patient outcomes were analyzed from electronic charts. Variables were compared by \u03c7 (2) analysis and Student t test. Risk factors of rebleeding were assessed by Log-rank test, Kaplan-Meier curves and Cox regression model.\\n\\nRESULTS: There were 105 patients [45.7% women, median age of 72 years old (interquartile range 56-79)] and a median follow-up of 326 d (interquartile range 123-641) included in this study. The overall diagnostic yield of CE was 58.1% (55.2% and 63.2%, for patients with occult OGIB and overt OGIB, respectively). In 73 patients (69.5%), OGIB was resolved. Multivariate analysis showed that hemoglobin levels lower than 8 g/dL at diagnosis [hazard ratios (HR) = 2.7, 95%CI: 1.9-6.3], patients aged 70 years and above (HR = 2.1, 95%CI: 1.2-6.1) and significant findings in CE (HR = 2.4, 95%CI: 1.1-5.8) were independent predictors of rebleeding.\\n\\nCONCLUSION: One third of the patients presented with rebleeding after CE; risk factors were hemoglobin levels &lt; 8 g/dL, age \u2265 70 years or the presence of significant lesions.", "author" : [ { "dropping-particle" : "", "family" : "Ca\u00f1as-Ventura", "given" : "Alex", "non-dropping-particle" : "", "parse-names" : false, "suffix" : "" }, { "dropping-particle" : "", "family" : "M\u00e1rquez", "given" : "Lucia", "non-dropping-particle" : "", "parse-names" : false, "suffix" : "" }, { "dropping-particle" : "", "family" : "Bessa", "given" : "Xavier", "non-dropping-particle" : "", "parse-names" : false, "suffix" : "" }, { "dropping-particle" : "", "family" : "Dedeu", "given" : "Josep Maria", "non-dropping-particle" : "", "parse-names" : false, "suffix" : "" }, { "dropping-particle" : "", "family" : "Puigveh\u00ed", "given" : "Marc", "non-dropping-particle" : "", "parse-names" : false, "suffix" : "" }, { "dropping-particle" : "", "family" : "Delgado-Aros", "given" : "S\u00edlvia", "non-dropping-particle" : "", "parse-names" : false, "suffix" : "" }, { "dropping-particle" : "", "family" : "Ib\u00e1\u00f1ez", "given" : "Ines Ana", "non-dropping-particle" : "", "parse-names" : false, "suffix" : "" }, { "dropping-particle" : "", "family" : "Seoane", "given" : "Agustin", "non-dropping-particle" : "", "parse-names" : false, "suffix" : "" }, { "dropping-particle" : "", "family" : "Barranco", "given" : "Luis", "non-dropping-particle" : "", "parse-names" : false, "suffix" : "" }, { "dropping-particle" : "", "family" : "Bory", "given" : "Felipe", "non-dropping-particle" : "", "parse-names" : false, "suffix" : "" }, { "dropping-particle" : "", "family" : "Andreu", "given" : "Montserrat", "non-dropping-particle" : "", "parse-names" : false, "suffix" : "" }, { "dropping-particle" : "", "family" : "Gonz\u00e1lez-Su\u00e1rez", "given" : "Bego\u00f1a", "non-dropping-particle" : "", "parse-names" : false, "suffix" : "" } ], "container-title" : "World journal of gastrointestinal endoscopy", "id" : "ITEM-1", "issue" : "11", "issued" : { "date-parts" : [ [ "2013" ] ] }, "page" : "551-558", "title" : "Outcome in obscure gastrointestinal bleeding after capsule endoscopy.", "type" : "article-journal", "volume" : "5" }, "uris" : [ "http://www.mendeley.com/documents/?uuid=3688c61a-4313-4b2c-b6f7-baeedceccfca" ] } ], "mendeley" : { "previouslyFormattedCitation" : "&lt;sup&gt;[23]&lt;/sup&gt;"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[23]</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One explanation for these findings might be that some angiodysplasias were missed in the first WCE (although some lesions may have developed after the index WCE). In addition, the natural history of such vascular lesions remains unclear, and their dynamic nature makes them hard to demonstrate consistently. Additionally, it is important to note that knowing that there is a positive correlation between diagnostic yield and small-bowel transit time (SBTT), especially in OGIB</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"PMID" : "22509082", "abstract" : "AIM: To investigate whether the small bowel transit time (SBTT) influences the diagnostic yield of capsule endoscopy (CE).\\n\\nMETHODS: Six hundred and ninety-one consecutive CE procedures collected in a database were analyzed. SBTT and CE findings were recorded. A running mean for the SBTT was calculated and correlated to the diagnostic yield with a Spearman's correlation test. Subgroup analyses were performed for the various indications for the procedure.\\n\\nRESULTS: There was a positive correlation between the diagnostic yield and SBTT (Spearman's rho 0.58, P &lt; 0.01). Positive correlations between diagnostic yield and SBTT were found for the indication obscure gastrointestinal bleeding (r = 0.54, P &lt; 0.01), for polyposis and carcinoid combined (r = 0.56, P &lt; 0.01) and for the other indications (r = 0.90, P &lt;0.01), but not for suspected Crohn's disease (r = -0.40).\\n\\nCONCLUSION: The diagnostic yield in small bowel capsule endoscopy is positively correlated with the small bowel transit time. This is true for all indications except for suspected Crohn's disease.", "author" : [ { "dropping-particle" : "", "family" : "Westerhof", "given" : "Jessie", "non-dropping-particle" : "", "parse-names" : false, "suffix" : "" }, { "dropping-particle" : "", "family" : "Koornstra", "given" : "Jan J.", "non-dropping-particle" : "", "parse-names" : false, "suffix" : "" }, { "dropping-particle" : "", "family" : "Hoedemaker", "given" : "Reinier A.", "non-dropping-particle" : "", "parse-names" : false, "suffix" : "" }, { "dropping-particle" : "", "family" : "Sluiter", "given" : "Wim J.", "non-dropping-particle" : "", "parse-names" : false, "suffix" : "" }, { "dropping-particle" : "", "family" : "Kleibeuker", "given" : "Jan H.", "non-dropping-particle" : "", "parse-names" : false, "suffix" : "" }, { "dropping-particle" : "", "family" : "Weersma", "given" : "Rinse K.", "non-dropping-particle" : "", "parse-names" : false, "suffix" : "" } ], "container-title" : "World Journal of Gastroenterology", "id" : "ITEM-1", "issue" : "13", "issued" : { "date-parts" : [ [ "2012" ] ] }, "page" : "1502-1507", "title" : "Diagnostic yield of small bowel capsule endoscopy depends on the small bowel transit time", "type" : "article-journal", "volume" : "18" }, "uris" : [ "http://www.mendeley.com/documents/?uuid=82607326-e815-4b1f-a986-827246651288" ] } ], "mendeley" : { "previouslyFormattedCitation" : "&lt;sup&gt;[24]&lt;/sup&gt;"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[24]</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as presented in Table 4, SBTT did not differ between re-bleeders and non-re-bleeders; therefore, it is unlikely that re-bleeders had a higher rate of important missed lesions than non-re-bleeders.</w:t>
      </w:r>
    </w:p>
    <w:p w:rsidR="001A28DB" w:rsidRPr="009662F4" w:rsidRDefault="00CA0B05" w:rsidP="00322DC6">
      <w:pPr>
        <w:spacing w:after="0" w:line="360" w:lineRule="auto"/>
        <w:ind w:firstLineChars="100" w:firstLine="240"/>
        <w:jc w:val="both"/>
        <w:rPr>
          <w:rFonts w:ascii="Book Antiqua" w:hAnsi="Book Antiqua"/>
          <w:sz w:val="24"/>
          <w:szCs w:val="24"/>
          <w:shd w:val="clear" w:color="auto" w:fill="FFFFFF"/>
          <w:lang w:val="en-US"/>
        </w:rPr>
      </w:pPr>
      <w:r w:rsidRPr="009662F4">
        <w:rPr>
          <w:rFonts w:ascii="Book Antiqua" w:hAnsi="Book Antiqua"/>
          <w:sz w:val="24"/>
          <w:szCs w:val="24"/>
          <w:lang w:val="en-US"/>
        </w:rPr>
        <w:t>In Western countries, angiodysplasia seems to be more frequent than in Asia, and this might be another explanation for the lower re-bleeding rates observed across some of the Asian studies, where small-bowel ulcers dominate the OGIB etiology</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"DOI" : "10.4253/wjge.v5.i3.122", "ISSN" : "1948-5190", "PMID" : "23515435", "abstract" : "AIM: To investigate the yield, etiologies and impact of capsule endoscopy (CE) in Thai patients with obscure gastrointestinal bleeding (OGIB). METHODS: The present study is a retrospective cohort study. All patients with OGIB who underwent CE in Siriraj Hospital, Bangkok, Thailand during 2005-2009 were included in the study. All the patients' medical records and results of the CE videos were reviewed. CE findings were classified as significant, suspicious/equivocal and negative. Sites of the lesions were located to duodenum, jejunum, jejunoileum, ileum and diffuse lesions by the localization device of the CE. Impact of CE on the patients' management was defined by any investigation or treatment given to the patients that was more than an iron supplement or blood transfusion. Patients' outcomes (rebleeding, persistent bleeding, anemia or requirement of blood transfusion) were collected from chart reviews and direct phone interviews with the patients. RESULTS: Overall, there were 103 patients with OGIB included in the study. Mean age of the patients was 64 \u00b1 16 years (range 9-88 years) and 57 patients (55%) were male. Types of OGIB were overt in 80 (78%) and occult in 23 patients (22%). The median time interval of CE after onset of OGIB was 10 d (range 1-180 d). The median time of follow-up was 19 mo (range 1-54 mo). Capsules reached caecum in 77 patients (74%) and capsule retention was found in 1 patient (1%). The diagnostic yield of CE revealed significant lesions in 37 patients (36%), suspicious/equivocal lesions in 15 patients (15%) and 51 patients (49%) had negative CE result. Among the significant lesions, the bleeding etiologies were small bowel ulcers in 44%, angiodysplasia in 27%, small bowel tumor in 13%, miscellaneous in 8% and active bleeding without identifiable causes in 8%. Patients with small bowel ulcers were significantly associated with the use of non-steroidal anti-inflammatory drugs (48%, P = 0.034), while patients with small bowel tumors were more commonly female (86%, P = 0.043) compared to the other etiologies. The rate of rebleeding, persistent bleeding or anemia in patients with positive, equivocal and negative CE results were 5%, 0% and 18%, respectively (P = 0.078). All the 9 patients with rebleeding after negative CE were subsequently found to be from hematologic disorders (4), colonic diverticulosis (2), colonic Dieulafoy's (1), hemorrhoid (1) and hemosuccus pancreaticus (1). Results of CE had a positive impact on the patient\u2026", "author" : [ { "dropping-particle" : "", "family" : "Pongprasobchai", "given" : "Supot", "non-dropping-particle" : "", "parse-names" : false, "suffix" : "" }, { "dropping-particle" : "", "family" : "Chitsaeng", "given" : "Songla", "non-dropping-particle" : "", "parse-names" : false, "suffix" : "" }, { "dropping-particle" : "", "family" : "Tanwandee", "given" : "Tawesak", "non-dropping-particle" : "", "parse-names" : false, "suffix" : "" }, { "dropping-particle" : "", "family" : "Manatsathit", "given" : "Sathaporn", "non-dropping-particle" : "", "parse-names" : false, "suffix" : "" }, { "dropping-particle" : "", "family" : "Kachintorn", "given" : "Udom", "non-dropping-particle" : "", "parse-names" : false, "suffix" : "" } ], "container-title" : "World journal of gastrointestinal endoscopy", "id" : "ITEM-1", "issue" : "3", "issued" : { "date-parts" : [ [ "2013" ] ] }, "page" : "122-7", "title" : "Yield, etiologies and outcomes of capsule endoscopy in Thai patients with obscure gastrointestinal bleeding.", "type" : "article-journal", "volume" : "5" }, "uris" : [ "http://www.mendeley.com/documents/?uuid=d8cdc663-713a-496b-bc4c-74f0589cc4d2" ] }, { "id" : "ITEM-2", "itemData" : { "author" : [ { "dropping-particle" : "", "family" : "Min YW", "given" : "", "non-dropping-particle" : "", "parse-names" : false, "suffix" : "" }, { "dropping-particle" : "", "family" : "Kim JS", "given" : "", "non-dropping-particle" : "", "parse-names" : false, "suffix" : "" }, { "dropping-particle" : "", "family" : "Jeon SW", "given" : "", "non-dropping-particle" : "", "parse-names" : false, "suffix" : "" }, { "dropping-particle" : "", "family" : "Jeen YT", "given" : "", "non-dropping-particle" : "", "parse-names" : false, "suffix" : "" }, { "dropping-particle" : "", "family" : "Im JP", "given" : "", "non-dropping-particle" : "", "parse-names" : false, "suffix" : "" }, { "dropping-particle" : "", "family" : "Cheung DY", "given" : "", "non-dropping-particle" : "", "parse-names" : false, "suffix" : "" }, { "dropping-particle" : "", "family" : "Choi MG", "given" : "", "non-dropping-particle" : "", "parse-names" : false, "suffix" : "" }, { "dropping-particle" : "", "family" : "Kim JO", "given" : "", "non-dropping-particle" : "", "parse-names" : false, "suffix" : "" }, { "dropping-particle" : "", "family" : "Lee KJ", "given" : "", "non-dropping-particle" : "", "parse-names" : false, "suffix" : "" }, { "dropping-particle" : "", "family" : "Ye BD", "given" : "", "non-dropping-particle" : "", "parse-names" : false, "suffix" : "" }, { "dropping-particle" : "", "family" : "Shim KN", "given" : "", "non-dropping-particle" : "", "parse-names" : false, "suffix" : "" }, { "dropping-particle" : "", "family" : "Moon JS", "given" : "", "non-dropping-particle" : "", "parse-names" : false, "suffix" : "" }, { "dropping-particle" : "", "family" : "Kim JH", "given" : "", "non-dropping-particle" : "", "parse-names" : false, "suffix" : "" }, { "dropping-particle" : "", "family" : "Hong SP", "given" : "", "non-dropping-particle" : "", "parse-names" : false, "suffix" : "" }, { "dropping-particle" : "", "family" : "Chang DK", "given" : "", "non-dropping-particle" : "", "parse-names" : false, "suffix" : "" } ], "container-title" : "Endoscopy", "id" : "ITEM-2", "issue" : "1", "issued" : { "date-parts" : [ [ "2014" ] ] }, "page" : "59-65", "title" : "Long-term outcome of capsule endoscopy in obscure gastrointestinal bleeding: a nationwide analysis.", "type" : "article-journal", "volume" : "46" }, "uris" : [ "http://www.mendeley.com/documents/?uuid=1f6a8383-6a6d-469e-a5fd-ed1a143b1fd1" ] } ], "mendeley" : { "previouslyFormattedCitation" : "&lt;sup&gt;[8,22]&lt;/sup&gt;"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[8,22]</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xml:space="preserve">. </w:t>
      </w:r>
      <w:r w:rsidRPr="009662F4">
        <w:rPr>
          <w:rFonts w:ascii="Book Antiqua" w:hAnsi="Book Antiqua"/>
          <w:sz w:val="24"/>
          <w:szCs w:val="24"/>
          <w:lang w:val="en-US" w:eastAsia="pt-PT"/>
        </w:rPr>
        <w:t>In patients with recurrent OGIB or iron deficiency anemia (IDA) who had a negative WCE, a repeat WCE revealed the presence of angiodysplasia in up to 29% of patients (75% of all findings) and led to changes in patient management in two small studies</w:t>
      </w:r>
      <w:r w:rsidR="00F6274D" w:rsidRPr="009662F4">
        <w:rPr>
          <w:rFonts w:ascii="Book Antiqua" w:hAnsi="Book Antiqua"/>
          <w:sz w:val="24"/>
          <w:szCs w:val="24"/>
          <w:lang w:val="en-US" w:eastAsia="pt-PT"/>
        </w:rPr>
        <w:fldChar w:fldCharType="begin" w:fldLock="1"/>
      </w:r>
      <w:r w:rsidRPr="009662F4">
        <w:rPr>
          <w:rFonts w:ascii="Book Antiqua" w:hAnsi="Book Antiqua"/>
          <w:sz w:val="24"/>
          <w:szCs w:val="24"/>
          <w:lang w:val="en-US" w:eastAsia="pt-PT"/>
        </w:rPr>
        <w:instrText>ADDIN CSL_CITATION { "citationItems" : [ { "id" : "ITEM-1", "itemData" : { "DOI" : "10.1016/S0016-5107(04)02051-6", "ISBN" : "0016-5107 (Print)", "ISSN" : "00165107", "PMID" : "15557946", "abstract" : "BACKGROUND: Patients with iron deficiency anemia are subjected to multiple endoscopic and radiologic examinations of the GI tract. If negative, some of the examinations are repeated, occasionally with positive findings. The diagnostic yield of a second capsule endoscopy in such patients is unknown. The aim of the current study was to assess the diagnostic yield of a second capsule endoscopy in patients with significant iron deficiency anemia and a previous negative evaluation. METHODS: Twenty patients with iron deficiency anemia (Hb &lt; 10 g/dL) were enrolled. All had at least one normal evaluation of the GI tract, including capsule endoscopy. A second capsule endoscopy examination was offered to all patients. RESULTS: The time between the first and the second capsule endoscopy ranged from 2 months to 1 year. Depending on the nature of an abnormality and its relevance to blood loss, the findings were classified as positive, suspicious, clinically irrelevant, or negative. In 7 patients, the second capsule endoscopy disclosed findings that were classified as either positive or suspicious findings, including arteriovenous malformations (2), flat polypoid lesion (1), edematous inflamed mucosa (1), erosions (1), and hemorrhagic gastritis (1). Lesions were located in the small intestine (5), the stomach (1), and the cecum (1). Based on the findings of the second capsule endoscopy, therapy was changed in two patients (10%). CONCLUSIONS: A second capsule endoscopy should be considered for patients with severe iron deficiency anemia and negative initial evaluation.", "author" : [ { "dropping-particle" : "", "family" : "Bar-Meir", "given" : "Simon", "non-dropping-particle" : "", "parse-names" : false, "suffix" : "" }, { "dropping-particle" : "", "family" : "Eliakim", "given" : "Rami", "non-dropping-particle" : "", "parse-names" : false, "suffix" : "" }, { "dropping-particle" : "", "family" : "Nadler", "given" : "Moshe", "non-dropping-particle" : "", "parse-names" : false, "suffix" : "" }, { "dropping-particle" : "", "family" : "Barkay", "given" : "Olga", "non-dropping-particle" : "", "parse-names" : false, "suffix" : "" }, { "dropping-particle" : "", "family" : "Fireman", "given" : "Zvi", "non-dropping-particle" : "", "parse-names" : false, "suffix" : "" }, { "dropping-particle" : "", "family" : "Scapa", "given" : "Eitan", "non-dropping-particle" : "", "parse-names" : false, "suffix" : "" }, { "dropping-particle" : "", "family" : "Chowers", "given" : "Yehuda", "non-dropping-particle" : "", "parse-names" : false, "suffix" : "" }, { "dropping-particle" : "", "family" : "Bardan", "given" : "Eytan", "non-dropping-particle" : "", "parse-names" : false, "suffix" : "" } ], "container-title" : "Gastrointestinal endoscopy", "id" : "ITEM-1", "issue" : "5", "issued" : { "date-parts" : [ [ "2004" ] ] }, "page" : "711-713", "title" : "Second capsule endoscopy for patients with severe iron deficiency anemia.", "type" : "article-journal", "volume" : "60" }, "uris" : [ "http://www.mendeley.com/documents/?uuid=c2128eaa-62c9-4c4f-aa43-3e4517eb08db" ] }, { "id" : "ITEM-2", "itemData" : { "DOI" : "10.1111/j.1572-0241.2005.40722.x", "ISBN" : "0002-9270 (Print)", "ISSN" : "0002-9270", "PMID" : "15842579", "abstract" : "PURPOSE: Capsule endoscopy (CE) has been shown to have a high diagnostic yield in patients with obscure gastrointestinal bleeding (OGIB). It is not known if repeating CE improves diagnostic yield or changes patient management when the initial CE is negative or nondiagnostic. The aims of this study are (1) to understand the reasons for repeat CE, (2) to determine the diagnostic yield of repeat CE, and (3) to establish if findings on repeat CE resulted in a change in patient management. METHODS: Between August 2001 and October 2003, we performed 391 capsule studies. Of these, 24 were repeat studies in patients with OGIB. We retrospectively reviewed the charts of these 24 patients. RESULTS: The reasons for repeat CE were: recurrent gastrointestinal bleeding (13), limited visualization on first exam due to poor prep or blood (10), complication (1) (capsule impaction at cricopharyngeus). Eighteen of 24 (75%) repeat capsule studies revealed additional findings (7 arteriovenous malformations, 2 gastropathy, 2 erosions, 2 masses, 1 ulcer, 2 red spots, 1 linear streak, 1 erythema). These findings led to changes in patient management in 15 of the 24 (62.5%) cases. CONCLUSIONS: Indications for repeat CE most commonly include recurrent gastrointestinal bleeding and limited visualization on initial study. Repeat CE results in a high yield of new findings that lead to changes in patient management. Repeat CE should be considered in patients with persistent OGIB when the initial study is negative or inconclusive.", "author" : [ { "dropping-particle" : "", "family" : "Jones", "given" : "Bradford H", "non-dropping-particle" : "", "parse-names" : false, "suffix" : "" }, { "dropping-particle" : "", "family" : "Fleischer", "given" : "David E", "non-dropping-particle" : "", "parse-names" : false, "suffix" : "" }, { "dropping-particle" : "", "family" : "Sharma", "given" : "Virender K", "non-dropping-particle" : "", "parse-names" : false, "suffix" : "" }, { "dropping-particle" : "", "family" : "Heigh", "given" : "Russell I", "non-dropping-particle" : "", "parse-names" : false, "suffix" : "" }, { "dropping-particle" : "", "family" : "Shiff", "given" : "Arthur D", "non-dropping-particle" : "", "parse-names" : false, "suffix" : "" }, { "dropping-particle" : "", "family" : "Hernandez", "given" : "Jose L", "non-dropping-particle" : "", "parse-names" : false, "suffix" : "" }, { "dropping-particle" : "", "family" : "Leighton", "given" : "Jonathan A", "non-dropping-particle" : "", "parse-names" : false, "suffix" : "" } ], "container-title" : "The American journal of gastroenterology", "id" : "ITEM-2", "issue" : "5", "issued" : { "date-parts" : [ [ "2005" ] ] }, "page" : "1058-1064", "title" : "Yield of repeat wireless video capsule endoscopy in patients with obscure gastrointestinal bleeding.", "type" : "legal_case", "volume" : "100" }, "uris" : [ "http://www.mendeley.com/documents/?uuid=5571f280-1105-48d2-bd91-acdd63ae4c2b" ] } ], "mendeley" : { "previouslyFormattedCitation" : "&lt;sup&gt;[25,26]&lt;/sup&gt;" }, "properties" : { "noteIndex" : 0 }, "schema" : "https://github.com/citation-style-language/schema/raw/master/csl-citation.json" }</w:instrText>
      </w:r>
      <w:r w:rsidR="00F6274D" w:rsidRPr="009662F4">
        <w:rPr>
          <w:rFonts w:ascii="Book Antiqua" w:hAnsi="Book Antiqua"/>
          <w:sz w:val="24"/>
          <w:szCs w:val="24"/>
          <w:lang w:val="en-US" w:eastAsia="pt-PT"/>
        </w:rPr>
        <w:fldChar w:fldCharType="separate"/>
      </w:r>
      <w:r w:rsidRPr="009662F4">
        <w:rPr>
          <w:rFonts w:ascii="Book Antiqua" w:hAnsi="Book Antiqua"/>
          <w:sz w:val="24"/>
          <w:szCs w:val="24"/>
          <w:vertAlign w:val="superscript"/>
          <w:lang w:val="en-US" w:eastAsia="pt-PT"/>
        </w:rPr>
        <w:t>[25,26]</w:t>
      </w:r>
      <w:r w:rsidR="00F6274D" w:rsidRPr="009662F4">
        <w:rPr>
          <w:rFonts w:ascii="Book Antiqua" w:hAnsi="Book Antiqua"/>
          <w:sz w:val="24"/>
          <w:szCs w:val="24"/>
          <w:lang w:val="en-US" w:eastAsia="pt-PT"/>
        </w:rPr>
        <w:fldChar w:fldCharType="end"/>
      </w:r>
      <w:r w:rsidRPr="009662F4">
        <w:rPr>
          <w:rFonts w:ascii="Book Antiqua" w:hAnsi="Book Antiqua"/>
          <w:sz w:val="24"/>
          <w:szCs w:val="24"/>
          <w:lang w:val="en-US" w:eastAsia="pt-PT"/>
        </w:rPr>
        <w:t>, which is in line with our data.</w:t>
      </w:r>
      <w:r w:rsidRPr="009662F4">
        <w:rPr>
          <w:rFonts w:ascii="Book Antiqua" w:hAnsi="Book Antiqua"/>
          <w:sz w:val="24"/>
          <w:szCs w:val="24"/>
          <w:shd w:val="clear" w:color="auto" w:fill="FFFFFF"/>
          <w:lang w:val="en-US"/>
        </w:rPr>
        <w:t xml:space="preserve"> </w:t>
      </w:r>
    </w:p>
    <w:p w:rsidR="001A28DB" w:rsidRPr="009662F4" w:rsidRDefault="00CA0B05" w:rsidP="00A9103E">
      <w:pPr>
        <w:spacing w:after="0" w:line="360" w:lineRule="auto"/>
        <w:jc w:val="both"/>
        <w:rPr>
          <w:rFonts w:ascii="Book Antiqua" w:hAnsi="Book Antiqua"/>
          <w:sz w:val="24"/>
          <w:szCs w:val="24"/>
          <w:shd w:val="clear" w:color="auto" w:fill="FFFFFF"/>
          <w:lang w:val="en-US"/>
        </w:rPr>
      </w:pPr>
      <w:r w:rsidRPr="009662F4">
        <w:rPr>
          <w:rFonts w:ascii="Book Antiqua" w:hAnsi="Book Antiqua"/>
          <w:sz w:val="24"/>
          <w:szCs w:val="24"/>
          <w:lang w:val="en-US"/>
        </w:rPr>
        <w:t>Similarly to previous studies</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"DOI" : "10.3748/wjg.v19.i10.1632", "ISSN" : "1007-9327", "PMID" : "23539070", "abstract" : "AIM: To investigate long-term outcome in obscure gastrointestinal bleeding (OGIB) after negative capsule endoscopy (CE) and identify risk factors for rebleeding. METHODS: A total of 113 consecutive patients underwent CE for OGIB from May 2003 to June 2010 at Seoul National University Hospital. Ninety-five patients (84.1%) with a subsequent follow-up after CE of at least 6 mo were enrolled in this study. Follow-up data were obtained from the patients' medical records. The CE images were reviewed by two board-certified gastroenterologists and consensus diagnosis was used in all cases. The primary outcome measure was the detection of rebleeding after CE, and factors associated with rebleeding were evaluated using multivariate analysis. RESULTS: Of the 95 enrolled patients (median age 61 years, range 17-85 years), 62 patients (65.3%) were male. The median duration of follow-up was 23.7 mo (range 6.0-89.4 mo). Seventy-three patients (76.8%) underwent CE for obscure-overt bleeding. Complete examination of the small bowel was achieved in 77 cases (81.1%). Significant lesions were found in 38 patients (40.0%). The overall rebleeding rate was 28.4%. The rebleeding rate was higher in patients with positive CE (36.8%) than in those with negative CE (22.8%). However, there was no significant difference in cumulative rebleeding rates between the two groups (log rank test; P = 0.205). Anticoagulation after CE examination was an independent risk factor for rebleeding (hazard ratio, 5.019; 95%CI, 1.560-16.145; P = 0.007), regardless of CE results. CONCLUSION: Patients with OGIB and negative CE have a potential risk of rebleeding. Therefore, close observation is required and alternative modalities should be considered in suspicious cases.", "author" : [ { "dropping-particle" : "", "family" : "Koh", "given" : "Seong-Joon", "non-dropping-particle" : "", "parse-names" : false, "suffix" : "" }, { "dropping-particle" : "", "family" : "Im", "given" : "Jong Pil", "non-dropping-particle" : "", "parse-names" : false, "suffix" : "" }, { "dropping-particle" : "", "family" : "Kim", "given" : "Ji Won", "non-dropping-particle" : "", "parse-names" : false, "suffix" : "" }, { "dropping-particle" : "", "family" : "Kim", "given" : "Byeong Gwan", "non-dropping-particle" : "", "parse-names" : false, "suffix" : "" }, { "dropping-particle" : "", "family" : "Lee", "given" : "Kook Lae", "non-dropping-particle" : "", "parse-names" : false, "suffix" : "" }, { "dropping-particle" : "", "family" : "Kim", "given" : "Sang Gyun", "non-dropping-particle" : "", "parse-names" : false, "suffix" : "" }, { "dropping-particle" : "", "family" : "Kim", "given" : "Joo Sung", "non-dropping-particle" : "", "parse-names" : false, "suffix" : "" }, { "dropping-particle" : "", "family" : "Jung", "given" : "Hyun Chae", "non-dropping-particle" : "", "parse-names" : false, "suffix" : "" } ], "container-title" : "World journal of gastroenterology : WJG", "id" : "ITEM-1", "issue" : "10", "issued" : { "date-parts" : [ [ "2013" ] ] }, "page" : "1632-8", "title" : "Long-term outcome in patients with obscure gastrointestinal bleeding after negative capsule endoscopy.", "type" : "article-journal", "volume" : "19" }, "uris" : [ "http://www.mendeley.com/documents/?uuid=e8c00ed9-fb26-4fcd-97b5-839cbe62ed21" ] }, { "id" : "ITEM-2", "itemData" : { "DOI" : "10.3748/wjg.v19.i28.4520", "ISBN" : "1007-9327 (Print)\\n1007-9327 (Linking)", "ISSN" : "1007-9327", "PMID" : "23901227", "abstract" : "AIM: To assess the rate of recurrent bleeding of the small bowel in patients with obscure bleeding already undergone capsule endoscopy (CE) with negative results.\\n\\nMETHODS: We reviewed the medical records related to 696 consecutive CE performed from December 2002 to January 2011, focusing our attention on patients with recurrence of obscure bleeding and negative CE. Evaluating the patient follow-up, we analyzed the recurrence rate of obscure bleeding in patient with a negative CE. Actuarial rates of rebleeding during follow-up were calculated, and factors associated with rebleeding were assessed through an univariate and multivariate analysis. A P value of less than 0.05 was regarded as statistically significant. The sensitivity, specificity, and positive and negative predictive values (PPV and NPV) of negative CE were calculated.\\n\\nRESULTS: Two hundred and seven out of 696 (29.7%) CE studies resulted negative in patient with obscure/overt gastrointestinal bleeding. Overall, 489 CE (70.2%) were positive studies. The median follow-up was 24 mo (range 12-36 mo). During follow-up, recurrence of obscure bleeding was observed only in 34 out of 207 negative CE patients (16.4%); 26 out of 34 with obscure overt bleeding and 8 out of 34 with obscure occult bleeding. The younger age (&lt; 65 years) and the onset of bleeding such as melena are independent risk factors of rebleeding after a negative CE (OR = 2.6703, 95%CI: 1.1651-6.1202, P = 0.0203; OR 4.7718, 95%CI: 1.9739-11.5350, P = 0.0005). The rebleeding rate (CE+ vs CE-) was 16.4% vs 45.1% (\u03c7(2) test, P = 0.00001). The sensitivity, specificity, and PPV and NPV were 93.8%, 100%, 100%, 80.1%, respectively.\\n\\nCONCLUSION: Patients with obscure gastrointestinal bleeding and negative CE had a significantly lower rebleeding rate, and further invasive investigations can be deferred.", "author" : [ { "dropping-particle" : "", "family" : "Riccioni", "given" : "Maria Elena", "non-dropping-particle" : "", "parse-names" : false, "suffix" : "" }, { "dropping-particle" : "", "family" : "Urgesi", "given" : "Riccardo", "non-dropping-particle" : "", "parse-names" : false, "suffix" : "" }, { "dropping-particle" : "", "family" : "Cianci", "given" : "Rossella", "non-dropping-particle" : "", "parse-names" : false, "suffix" : "" }, { "dropping-particle" : "", "family" : "Rizzo", "given" : "Gianluca", "non-dropping-particle" : "", "parse-names" : false, "suffix" : "" }, { "dropping-particle" : "", "family" : "D'Angelo", "given" : "Luca", "non-dropping-particle" : "", "parse-names" : false, "suffix" : "" }, { "dropping-particle" : "", "family" : "Marmo", "given" : "Riccardo", "non-dropping-particle" : "", "parse-names" : false, "suffix" : "" }, { "dropping-particle" : "", "family" : "Costamagna", "given" : "Guido", "non-dropping-particle" : "", "parse-names" : false, "suffix" : "" } ], "container-title" : "World journal of gastroenterology : WJG", "id" : "ITEM-2", "issue" : "28", "issued" : { "date-parts" : [ [ "2013" ] ] }, "page" : "4520-5", "title" : "Negative capsule endoscopy in patients with obscure gastrointestinal bleeding reliable: Recurrence of bleeding on long-term follow-up.", "type" : "article-journal", "volume" : "19" }, "uris" : [ "http://www.mendeley.com/documents/?uuid=031f95de-e2b3-4766-961d-f9df272f3f4c" ] } ], "mendeley" : { "previouslyFormattedCitation" : "&lt;sup&gt;[14,15]&lt;/sup&gt;"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[14,15]</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xml:space="preserve"> our median time until re-bleeding was 15 mo, which strengthens the importance of closely following these patients in the first 2 years after index WCE and seemingly over the 3</w:t>
      </w:r>
      <w:r w:rsidRPr="00322DC6">
        <w:rPr>
          <w:rFonts w:ascii="Book Antiqua" w:hAnsi="Book Antiqua"/>
          <w:sz w:val="24"/>
          <w:szCs w:val="24"/>
          <w:vertAlign w:val="superscript"/>
          <w:lang w:val="en-US"/>
        </w:rPr>
        <w:t>rd</w:t>
      </w:r>
      <w:r w:rsidRPr="009662F4">
        <w:rPr>
          <w:rFonts w:ascii="Book Antiqua" w:hAnsi="Book Antiqua"/>
          <w:sz w:val="24"/>
          <w:szCs w:val="24"/>
          <w:lang w:val="en-US"/>
        </w:rPr>
        <w:t xml:space="preserve"> year, as our interquartile range for re-bleeding was between 2 and 33 mo. Although the results were not statistically significant (Figure 3; log-rank test = 0.099), when the subgroups of patients presenting with occult and overt OGIB were analyzed separately, we observed that patients who presented with overt OGIB, in contrast with the occult group, tended to re-bleed sooner (median time until re-bleeding = 8.5 mo </w:t>
      </w:r>
      <w:r w:rsidRPr="00322DC6">
        <w:rPr>
          <w:rFonts w:ascii="Book Antiqua" w:hAnsi="Book Antiqua"/>
          <w:i/>
          <w:sz w:val="24"/>
          <w:szCs w:val="24"/>
          <w:lang w:val="en-US"/>
        </w:rPr>
        <w:t>vs</w:t>
      </w:r>
      <w:r w:rsidRPr="009662F4">
        <w:rPr>
          <w:rFonts w:ascii="Book Antiqua" w:hAnsi="Book Antiqua"/>
          <w:sz w:val="24"/>
          <w:szCs w:val="24"/>
          <w:lang w:val="en-US"/>
        </w:rPr>
        <w:t xml:space="preserve"> 22 mo). </w:t>
      </w:r>
    </w:p>
    <w:p w:rsidR="00D93B39" w:rsidRPr="009662F4" w:rsidRDefault="00CA0B05" w:rsidP="00322DC6">
      <w:pPr>
        <w:autoSpaceDE w:val="0"/>
        <w:autoSpaceDN w:val="0"/>
        <w:adjustRightInd w:val="0"/>
        <w:spacing w:after="0" w:line="360" w:lineRule="auto"/>
        <w:ind w:firstLineChars="100" w:firstLine="240"/>
        <w:jc w:val="both"/>
        <w:rPr>
          <w:rFonts w:ascii="Book Antiqua" w:hAnsi="Book Antiqua"/>
          <w:sz w:val="24"/>
          <w:szCs w:val="24"/>
          <w:lang w:val="en-US"/>
        </w:rPr>
      </w:pPr>
      <w:r w:rsidRPr="009662F4">
        <w:rPr>
          <w:rFonts w:ascii="Book Antiqua" w:hAnsi="Book Antiqua"/>
          <w:sz w:val="24"/>
          <w:szCs w:val="24"/>
          <w:lang w:val="en-US"/>
        </w:rPr>
        <w:t>Previous studies pinpointed anticoagulant intake</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"DOI" : "10.1016/j.gie.2008.06.054", "ISSN" : "00165107", "PMID" : "19028220", "abstract" : "BACKGROUND: Wireless capsule endoscopy (CE) is the investigation of choice in obscure GI bleeding (OGIB), with a high diagnostic yield when compared with other modalities. It enables specific treatment to be instigated in a significant proportion of cases, with the aim of reducing rebleeding rates. Little evidence is currently available on the clinical value of a negative study. OBJECTIVE: To determine the long-term (&gt;1 year) outcome in patients who underwent CE to investigate OGIB. METHODS: Consecutive patients with OGIB referred for CE to a single center over an 18-month period were identified. Follow-up data were obtained by reviewing case notes and an internal CE database. Rates of rebleeding were established, and factors associated with rebleeding were assessed by means of univariate and multivariate analysis. RESULTS: Forty-nine patients underwent CE for investigation of OGIB (obscure overt in 25 patients [51%]) between April 2005 and October 2006. Long-term data were available for 42 patients (86%), with a mean (+/- SD) follow-up of 17.3 +/- 6.2 months. Significant (P2) lesions were identified in 24 patients (57%). The overall rebleeding rate was 28%. There was a statistically significant difference in rebleeding between patients with a positive and patients with a negative study, 42% versus 11%, respectively, P &lt; .01. Anticoagulant use was also associated with an increased risk of rebleeding. CONCLUSION: A negative CE study in patients with OGIB is associated with a low rate of recurrent bleeding in the long term (11%). It is reasonable to take an expectant approach with these patients, thus avoiding the need for unnecessary additional investigations.", "author" : [ { "dropping-particle" : "", "family" : "Macdonald", "given" : "Jonathan", "non-dropping-particle" : "", "parse-names" : false, "suffix" : "" }, { "dropping-particle" : "", "family" : "Porter", "given" : "Victoria", "non-dropping-particle" : "", "parse-names" : false, "suffix" : "" }, { "dropping-particle" : "", "family" : "McNamara", "given" : "Deirdre", "non-dropping-particle" : "", "parse-names" : false, "suffix" : "" } ], "container-title" : "Gastrointestinal endoscopy", "id" : "ITEM-1", "issue" : "6", "issued" : { "date-parts" : [ [ "2008" ] ] }, "page" : "1122-1127", "title" : "Negative capsule endoscopy in patients with obscure GI bleeding predicts low rebleeding rates.", "type" : "article-journal", "volume" : "68" }, "uris" : [ "http://www.mendeley.com/documents/?uuid=e348341e-d3c9-4f29-ad26-61f97f1551f8" ] }, { "id" : "ITEM-2", "itemData" : { "DOI" : "10.3748/wjg.v19.i10.1632", "ISSN" : "1007-9327", "PMID" : "23539070", "abstract" : "AIM: To investigate long-term outcome in obscure gastrointestinal bleeding (OGIB) after negative capsule endoscopy (CE) and identify risk factors for rebleeding. METHODS: A total of 113 consecutive patients underwent CE for OGIB from May 2003 to June 2010 at Seoul National University Hospital. Ninety-five patients (84.1%) with a subsequent follow-up after CE of at least 6 mo were enrolled in this study. Follow-up data were obtained from the patients' medical records. The CE images were reviewed by two board-certified gastroenterologists and consensus diagnosis was used in all cases. The primary outcome measure was the detection of rebleeding after CE, and factors associated with rebleeding were evaluated using multivariate analysis. RESULTS: Of the 95 enrolled patients (median age 61 years, range 17-85 years), 62 patients (65.3%) were male. The median duration of follow-up was 23.7 mo (range 6.0-89.4 mo). Seventy-three patients (76.8%) underwent CE for obscure-overt bleeding. Complete examination of the small bowel was achieved in 77 cases (81.1%). Significant lesions were found in 38 patients (40.0%). The overall rebleeding rate was 28.4%. The rebleeding rate was higher in patients with positive CE (36.8%) than in those with negative CE (22.8%). However, there was no significant difference in cumulative rebleeding rates between the two groups (log rank test; P = 0.205). Anticoagulation after CE examination was an independent risk factor for rebleeding (hazard ratio, 5.019; 95%CI, 1.560-16.145; P = 0.007), regardless of CE results. CONCLUSION: Patients with OGIB and negative CE have a potential risk of rebleeding. Therefore, close observation is required and alternative modalities should be considered in suspicious cases.", "author" : [ { "dropping-particle" : "", "family" : "Koh", "given" : "Seong-Joon", "non-dropping-particle" : "", "parse-names" : false, "suffix" : "" }, { "dropping-particle" : "", "family" : "Im", "given" : "Jong Pil", "non-dropping-particle" : "", "parse-names" : false, "suffix" : "" }, { "dropping-particle" : "", "family" : "Kim", "given" : "Ji Won", "non-dropping-particle" : "", "parse-names" : false, "suffix" : "" }, { "dropping-particle" : "", "family" : "Kim", "given" : "Byeong Gwan", "non-dropping-particle" : "", "parse-names" : false, "suffix" : "" }, { "dropping-particle" : "", "family" : "Lee", "given" : "Kook Lae", "non-dropping-particle" : "", "parse-names" : false, "suffix" : "" }, { "dropping-particle" : "", "family" : "Kim", "given" : "Sang Gyun", "non-dropping-particle" : "", "parse-names" : false, "suffix" : "" }, { "dropping-particle" : "", "family" : "Kim", "given" : "Joo Sung", "non-dropping-particle" : "", "parse-names" : false, "suffix" : "" }, { "dropping-particle" : "", "family" : "Jung", "given" : "Hyun Chae", "non-dropping-particle" : "", "parse-names" : false, "suffix" : "" } ], "container-title" : "World journal of gastroenterology : WJG", "id" : "ITEM-2", "issue" : "10", "issued" : { "date-parts" : [ [ "2013" ] ] }, "page" : "1632-8", "title" : "Long-term outcome in patients with obscure gastrointestinal bleeding after negative capsule endoscopy.", "type" : "article-journal", "volume" : "19" }, "uris" : [ "http://www.mendeley.com/documents/?uuid=e8c00ed9-fb26-4fcd-97b5-839cbe62ed21" ] } ], "mendeley" : { "previouslyFormattedCitation" : "&lt;sup&gt;[10,14]&lt;/sup&gt;"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[10,14]</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xml:space="preserve"> as an independent risk factor for re-bleeding, regardless of WCE results. Others</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"DOI" : "10.3748/wjg.v19.i28.4520", "ISBN" : "1007-9327 (Print)\\n1007-9327 (Linking)", "ISSN" : "1007-9327", "PMID" : "23901227", "abstract" : "AIM: To assess the rate of recurrent bleeding of the small bowel in patients with obscure bleeding already undergone capsule endoscopy (CE) with negative results.\\n\\nMETHODS: We reviewed the medical records related to 696 consecutive CE performed from December 2002 to January 2011, focusing our attention on patients with recurrence of obscure bleeding and negative CE. Evaluating the patient follow-up, we analyzed the recurrence rate of obscure bleeding in patient with a negative CE. Actuarial rates of rebleeding during follow-up were calculated, and factors associated with rebleeding were assessed through an univariate and multivariate analysis. A P value of less than 0.05 was regarded as statistically significant. The sensitivity, specificity, and positive and negative predictive values (PPV and NPV) of negative CE were calculated.\\n\\nRESULTS: Two hundred and seven out of 696 (29.7%) CE studies resulted negative in patient with obscure/overt gastrointestinal bleeding. Overall, 489 CE (70.2%) were positive studies. The median follow-up was 24 mo (range 12-36 mo). During follow-up, recurrence of obscure bleeding was observed only in 34 out of 207 negative CE patients (16.4%); 26 out of 34 with obscure overt bleeding and 8 out of 34 with obscure occult bleeding. The younger age (&lt; 65 years) and the onset of bleeding such as melena are independent risk factors of rebleeding after a negative CE (OR = 2.6703, 95%CI: 1.1651-6.1202, P = 0.0203; OR 4.7718, 95%CI: 1.9739-11.5350, P = 0.0005). The rebleeding rate (CE+ vs CE-) was 16.4% vs 45.1% (\u03c7(2) test, P = 0.00001). The sensitivity, specificity, and PPV and NPV were 93.8%, 100%, 100%, 80.1%, respectively.\\n\\nCONCLUSION: Patients with obscure gastrointestinal bleeding and negative CE had a significantly lower rebleeding rate, and further invasive investigations can be deferred.", "author" : [ { "dropping-particle" : "", "family" : "Riccioni", "given" : "Maria Elena", "non-dropping-particle" : "", "parse-names" : false, "suffix" : "" }, { "dropping-particle" : "", "family" : "Urgesi", "given" : "Riccardo", "non-dropping-particle" : "", "parse-names" : false, "suffix" : "" }, { "dropping-particle" : "", "family" : "Cianci", "given" : "Rossella", "non-dropping-particle" : "", "parse-names" : false, "suffix" : "" }, { "dropping-particle" : "", "family" : "Rizzo", "given" : "Gianluca", "non-dropping-particle" : "", "parse-names" : false, "suffix" : "" }, { "dropping-particle" : "", "family" : "D'Angelo", "given" : "Luca", "non-dropping-particle" : "", "parse-names" : false, "suffix" : "" }, { "dropping-particle" : "", "family" : "Marmo", "given" : "Riccardo", "non-dropping-particle" : "", "parse-names" : false, "suffix" : "" }, { "dropping-particle" : "", "family" : "Costamagna", "given" : "Guido", "non-dropping-particle" : "", "parse-names" : false, "suffix" : "" } ], "container-title" : "World journal of gastroenterology : WJG", "id" : "ITEM-1", "issue" : "28", "issued" : { "date-parts" : [ [ "2013" ] ] }, "page" : "4520-5", "title" : "Negative capsule endoscopy in patients with obscure gastrointestinal bleeding reliable: Recurrence of bleeding on long-term follow-up.", "type" : "article-journal", "volume" : "19" }, "uris" : [ "http://www.mendeley.com/documents/?uuid=031f95de-e2b3-4766-961d-f9df272f3f4c" ] } ], "mendeley" : { "previouslyFormattedCitation" : "&lt;sup&gt;[15]&lt;/sup&gt;"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[15]</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xml:space="preserve"> identified younger age (&lt; 65 </w:t>
      </w:r>
      <w:r w:rsidR="00322DC6" w:rsidRPr="009662F4">
        <w:rPr>
          <w:rFonts w:ascii="Book Antiqua" w:hAnsi="Book Antiqua"/>
          <w:sz w:val="24"/>
          <w:szCs w:val="24"/>
          <w:lang w:val="en-US"/>
        </w:rPr>
        <w:t>years</w:t>
      </w:r>
      <w:r w:rsidR="00322DC6">
        <w:rPr>
          <w:rFonts w:ascii="Book Antiqua" w:hAnsi="Book Antiqua" w:hint="eastAsia"/>
          <w:sz w:val="24"/>
          <w:szCs w:val="24"/>
          <w:lang w:val="en-US" w:eastAsia="zh-CN"/>
        </w:rPr>
        <w:t xml:space="preserve"> </w:t>
      </w:r>
      <w:r w:rsidR="00322DC6" w:rsidRPr="009662F4">
        <w:rPr>
          <w:rFonts w:ascii="Book Antiqua" w:hAnsi="Book Antiqua"/>
          <w:sz w:val="24"/>
          <w:szCs w:val="24"/>
          <w:lang w:val="en-US"/>
        </w:rPr>
        <w:t>old</w:t>
      </w:r>
      <w:r w:rsidRPr="009662F4">
        <w:rPr>
          <w:rFonts w:ascii="Book Antiqua" w:hAnsi="Book Antiqua"/>
          <w:sz w:val="24"/>
          <w:szCs w:val="24"/>
          <w:lang w:val="en-US"/>
        </w:rPr>
        <w:t>) and the onset of bleeding as independent risk factors for re-bleeding after a negative WCE. Consistent with another recent study</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"DOI" : "10.4253/wjge.v5.i11.551", "ISSN" : "1948-5190", "PMID" : "24255747", "abstract" : "AIM: To investigate the clinical impact of capsule endoscopy (CE) after an obscure gastrointestinal bleeding (OGIB) episode, focusing on diagnostic work-up, follow-up and predictive factors of rebleeding.\\n\\nMETHODS: Patients who were referred to Hospital del Mar (Barcelona, Spain) between 2007 and 2009 for OGIB who underwent a CE were retrospectively analyzed. Demographic data, current treatment with non-steroid anti-inflammtory drugs or anticoagulant drugs, hemoglobin levels, transfusion requirements, previous diagnostic tests for the bleeding episode, as well as CE findings (significant or non-significant), work-up and patient outcomes were analyzed from electronic charts. Variables were compared by \u03c7 (2) analysis and Student t test. Risk factors of rebleeding were assessed by Log-rank test, Kaplan-Meier curves and Cox regression model.\\n\\nRESULTS: There were 105 patients [45.7% women, median age of 72 years old (interquartile range 56-79)] and a median follow-up of 326 d (interquartile range 123-641) included in this study. The overall diagnostic yield of CE was 58.1% (55.2% and 63.2%, for patients with occult OGIB and overt OGIB, respectively). In 73 patients (69.5%), OGIB was resolved. Multivariate analysis showed that hemoglobin levels lower than 8 g/dL at diagnosis [hazard ratios (HR) = 2.7, 95%CI: 1.9-6.3], patients aged 70 years and above (HR = 2.1, 95%CI: 1.2-6.1) and significant findings in CE (HR = 2.4, 95%CI: 1.1-5.8) were independent predictors of rebleeding.\\n\\nCONCLUSION: One third of the patients presented with rebleeding after CE; risk factors were hemoglobin levels &lt; 8 g/dL, age \u2265 70 years or the presence of significant lesions.", "author" : [ { "dropping-particle" : "", "family" : "Ca\u00f1as-Ventura", "given" : "Alex", "non-dropping-particle" : "", "parse-names" : false, "suffix" : "" }, { "dropping-particle" : "", "family" : "M\u00e1rquez", "given" : "Lucia", "non-dropping-particle" : "", "parse-names" : false, "suffix" : "" }, { "dropping-particle" : "", "family" : "Bessa", "given" : "Xavier", "non-dropping-particle" : "", "parse-names" : false, "suffix" : "" }, { "dropping-particle" : "", "family" : "Dedeu", "given" : "Josep Maria", "non-dropping-particle" : "", "parse-names" : false, "suffix" : "" }, { "dropping-particle" : "", "family" : "Puigveh\u00ed", "given" : "Marc", "non-dropping-particle" : "", "parse-names" : false, "suffix" : "" }, { "dropping-particle" : "", "family" : "Delgado-Aros", "given" : "S\u00edlvia", "non-dropping-particle" : "", "parse-names" : false, "suffix" : "" }, { "dropping-particle" : "", "family" : "Ib\u00e1\u00f1ez", "given" : "Ines Ana", "non-dropping-particle" : "", "parse-names" : false, "suffix" : "" }, { "dropping-particle" : "", "family" : "Seoane", "given" : "Agustin", "non-dropping-particle" : "", "parse-names" : false, "suffix" : "" }, { "dropping-particle" : "", "family" : "Barranco", "given" : "Luis", "non-dropping-particle" : "", "parse-names" : false, "suffix" : "" }, { "dropping-particle" : "", "family" : "Bory", "given" : "Felipe", "non-dropping-particle" : "", "parse-names" : false, "suffix" : "" }, { "dropping-particle" : "", "family" : "Andreu", "given" : "Montserrat", "non-dropping-particle" : "", "parse-names" : false, "suffix" : "" }, { "dropping-particle" : "", "family" : "Gonz\u00e1lez-Su\u00e1rez", "given" : "Bego\u00f1a", "non-dropping-particle" : "", "parse-names" : false, "suffix" : "" } ], "container-title" : "World journal of gastrointestinal endoscopy", "id" : "ITEM-1", "issue" : "11", "issued" : { "date-parts" : [ [ "2013" ] ] }, "page" : "551-558", "title" : "Outcome in obscure gastrointestinal bleeding after capsule endoscopy.", "type" : "article-journal", "volume" : "5" }, "uris" : [ "http://www.mendeley.com/documents/?uuid=3688c61a-4313-4b2c-b6f7-baeedceccfca" ] } ], "mendeley" : { "previouslyFormattedCitation" : "&lt;sup&gt;[23]&lt;/sup&gt;"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[23]</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xml:space="preserve">, our results showed that in a univariate analysis, patients who re-bled were older (HR: 3.599; 95%CI: 1.364-9.501; </w:t>
      </w:r>
      <w:r w:rsidR="00322DC6" w:rsidRPr="009662F4">
        <w:rPr>
          <w:rFonts w:ascii="Book Antiqua" w:hAnsi="Book Antiqua"/>
          <w:i/>
          <w:sz w:val="24"/>
          <w:szCs w:val="24"/>
          <w:lang w:val="en-US"/>
        </w:rPr>
        <w:t>P</w:t>
      </w:r>
      <w:r w:rsidRPr="009662F4">
        <w:rPr>
          <w:rFonts w:ascii="Book Antiqua" w:hAnsi="Book Antiqua"/>
          <w:sz w:val="24"/>
          <w:szCs w:val="24"/>
          <w:lang w:val="en-US"/>
        </w:rPr>
        <w:t xml:space="preserve"> = 0.010). One explanation is that the prevalence of angiodysplasia (the most frequent re-bleeding lesion in most studies) is known to be higher in older individuals</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"DOI" : "10.1053/j.gastro.2007.06.007", "ISBN" : "1528-0012 (Electronic)\\r0016-5085 (Linking)", "ISSN" : "1528-0012", "PMID" : "17983812", "abstract" : "This literature review and the recommendations therein were prepared for the AGA Institute Clinical Practice and Economics Committee. The paper was approved by the Committee on March 12, 2007, and by the AGA Institute Governing Board on May 19, 2007.", "author" : [ { "dropping-particle" : "", "family" : "Raju", "given" : "Gottumukkala S", "non-dropping-particle" : "", "parse-names" : false, "suffix" : "" }, { "dropping-particle" : "", "family" : "Gerson", "given" : "Lauren", "non-dropping-particle" : "", "parse-names" : false, "suffix" : "" }, { "dropping-particle" : "", "family" : "Das", "given" : "Ananya", "non-dropping-particle" : "", "parse-names" : false, "suffix" : "" }, { "dropping-particle" : "", "family" : "Lewis", "given" : "Blair", "non-dropping-particle" : "", "parse-names" : false, "suffix" : "" } ], "container-title" : "Gastroenterology", "id" : "ITEM-1", "issue" : "5", "issued" : { "date-parts" : [ [ "2007" ] ] }, "page" : "1697-1717", "title" : "American Gastroenterological Association (AGA) Institute technical review on obscure gastrointestinal bleeding.", "type" : "article-journal", "volume" : "133" }, "uris" : [ "http://www.mendeley.com/documents/?uuid=0c3136f8-0c9c-4945-be3d-5251e71e9044" ] } ], "mendeley" : { "previouslyFormattedCitation" : "&lt;sup&gt;[1]&lt;/sup&gt;"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[1]</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making them a group prone to re-bleeding. It is also known that the incidence of small-bowel vascular lesions (mainly angiodysplasia) in patients with chronic kidney disease is high</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"author" : [ { "dropping-particle" : "", "family" : "Kawamura H", "given" : "", "non-dropping-particle" : "", "parse-names" : false, "suffix" : "" }, { "dropping-particle" : "", "family" : "Sakai E", "given" : "", "non-dropping-particle" : "", "parse-names" : false, "suffix" : "" }, { "dropping-particle" : "", "family" : "Endo H", "given" : "", "non-dropping-particle" : "", "parse-names" : false, "suffix" : "" }, { "dropping-particle" : "", "family" : "Taniguchi L", "given" : "", "non-dropping-particle" : "", "parse-names" : false, "suffix" : "" }, { "dropping-particle" : "", "family" : "Hata Y", "given" : "", "non-dropping-particle" : "", "parse-names" : false, "suffix" : "" }, { "dropping-particle" : "", "family" : "Ezuka A", "given" : "", "non-dropping-particle" : "", "parse-names" : false, "suffix" : "" }, { "dropping-particle" : "", "family" : "Nagase H", "given" : "", "non-dropping-particle" : "", "parse-names" : false, "suffix" : "" }, { "dropping-particle" : "", "family" : "Kessoku T", "given" : "", "non-dropping-particle" : "", "parse-names" : false, "suffix" : "" }, { "dropping-particle" : "", "family" : "Yamada E", "given" : "", "non-dropping-particle" : "", "parse-names" : false, "suffix" : "" }, { "dropping-particle" : "", "family" : "Ohkubo H", "given" : "", "non-dropping-particle" : "", "parse-names" : false, "suffix" : "" }, { "dropping-particle" : "", "family" : "Higrashi T", "given" : "", "non-dropping-particle" : "", "parse-names" : false, "suffix" : "" }, { "dropping-particle" : "", "family" : "Sekino Y", "given" : "", "non-dropping-particle" : "", "parse-names" : false, "suffix" : "" }, { "dropping-particle" : "", "family" : "Koide T", "given" : "", "non-dropping-particle" : "", "parse-names" : false, "suffix" : "" }, { "dropping-particle" : "", "family" : "Iida H", "given" : "", "non-dropping-particle" : "", "parse-names" : false, "suffix" : "" }, { "dropping-particle" : "", "family" : "Nonaka T", "given" : "", "non-dropping-particle" : "", "parse-names" : false, "suffix" : "" }, { "dropping-particle" : "", "family" : "Takahashi H", "given" : "", "non-dropping-particle" : "", "parse-names" : false, "suffix" : "" }, { "dropping-particle" : "", "family" : "Inamori M", "given" : "", "non-dropping-particle" : "", "parse-names" : false, "suffix" : "" }, { "dropping-particle" : "", "family" : "Maeda S", "given" : "", "non-dropping-particle" : "", "parse-names" : false, "suffix" : "" }, { "dropping-particle" : "", "family" : "Nakajima A.", "given" : "", "non-dropping-particle" : "", "parse-names" : false, "suffix" : "" } ], "container-title" : "Gastroenterol Res Pract.", "id" : "ITEM-1", "issued" : { "date-parts" : [ [ "2013" ] ] }, "title" : "Characteristics of the small bowel lesions detected by capsule endoscopy in patients with chronic kidney disease.", "type" : "article-journal", "volume" : "2013" }, "uris" : [ "http://www.mendeley.com/documents/?uuid=8ec6f5b2-8e99-4ccc-a08c-132d7e46b11b" ] }, { "id" : "ITEM-2", "itemData" : { "DOI" : "10.3109/00365521.2012.763178", "ISBN" : "1502-7708 (Electronic)\\r0036-5521 (Linking)", "ISSN" : "1502-7708", "PMID" : "23356721", "abstract" : "Abstract Objective. Gastrointestinal angiodysplasias recurrently bleed, accounting for 3-5% of obscure gastrointestinal bleeding. The advent of small bowel capsule endoscopy (SBCE) has led to an increased recognition of small bowel angiodysplasias (SBAs) but little is known about their etiology. Previous small cohorts and case reports suggest an equal gender incidence and associations with cardiovascular disease, renal impairment, and coagulopathies. Methods. Patients with SBA were identified from our SBCE database. A control group, in whom gastrointestinal bleeding had been excluded, was also identified. Information on patient demographics, past medical/surgical/social history and medications was prospectively obtained. Results. A total of 82 patients and 95 controls were identified. Data was available from 81% (n = 66) of SBA patients. The mean age of patients and controls was 66.9 years (35-90) and 69.2 years (54-77), and 60% (n = 40) and 58% (n = 55) were females, respectively. There was a higher rate of all comorbidities in the SBA group 92% (61/66) versus controls 76% (72/95) p &lt; 0.002. Significant associations were found with: hypertension (odds ratio [OR] 2.8), ischemic heart disease (OR 4.25), arrhythmias (OR 4.36), valvular heart disease (OR 18), congestive heart failure (OR 4.22), chronic kidney disease (CKD) (OR 8.4), chronic respiratory conditions (OR 2.0), and previous venous thromboembolism (VTE) (OR 6.4). Anticoagulant use was higher in patients with SBA, 50% (n = 33) versus 27% (n = 26) of controls, p &lt; 0.002, specifically warfarin and asasantin retard. Conclusions. SBA occurs in elderly patients with cardiovascular disease and CKD, as previously suggested. This study identifies a previously unrecognised risk in females, patients with chronic respiratory conditions and VTE, and the use of warfarin and asasantin retard. These associations should raise awareness of possible underlying SBA in risk patients with anemia.", "author" : [ { "dropping-particle" : "", "family" : "Holleran", "given" : "Grainne", "non-dropping-particle" : "", "parse-names" : false, "suffix" : "" }, { "dropping-particle" : "", "family" : "Hall", "given" : "Barry", "non-dropping-particle" : "", "parse-names" : false, "suffix" : "" }, { "dropping-particle" : "", "family" : "Hussey", "given" : "Mary", "non-dropping-particle" : "", "parse-names" : false, "suffix" : "" }, { "dropping-particle" : "", "family" : "McNamara", "given" : "Deirdre", "non-dropping-particle" : "", "parse-names" : false, "suffix" : "" } ], "container-title" : "Scandinavian journal of gastroenterology", "id" : "ITEM-2", "issue" : "4", "issued" : { "date-parts" : [ [ "2013" ] ] }, "page" : "433-8", "title" : "Small bowel angiodysplasia and novel disease associations: a cohort study.", "type" : "article-journal", "volume" : "48" }, "uris" : [ "http://www.mendeley.com/documents/?uuid=16b438b6-6947-4ae9-9270-1e2517793930" ] }, { "id" : "ITEM-3", "itemData" : { "PMID" : "16937529", "abstract" : "AIM: To investigate the role of wireless capsule endoscopy (WCE) in detection of small bowel (SB) pathology in patients with chronic renal failure (CRF) and obscure bleeding. METHODS: Consecutive CRF patients with obscure bleeding were prospectively studied. Patients with normal renal function and obscure bleeding, investigated during the same period with WCE, were used for the interpretation of results. RESULTS: Seventeen CRF patients (11 overt, 6 occult bleeding) and 51 patients (33 overt, 18 occult bleeding) with normal renal function were enrolled in this study. Positive SB findings were detected in 70.6% of CRF patients and in 41.2% of non-CRF patients (P &lt; 0.05). SB angiodysplasia was identified in 47% of CRF patients and in 17.6% of non-CRF patients. Univariate logistic regression revealed CRF as a significant predictive factor for angiodysplasia (P &lt; 0.05). Therapeutic measures were undertaken in 66% of the patients with the positive findings. CONCLUSION: According to our preliminary results, SB angiodysplasia was found in an increased prevalence among CRF patients with obscure bleeding. WCE is useful in diagnosis of gastrointestinal pathologies and in planning appropriate therapeutic intervention and, therefore, should be included in the work-up of this group of patients.", "author" : [ { "dropping-particle" : "", "family" : "Karagiannis", "given" : "Stephanos", "non-dropping-particle" : "", "parse-names" : false, "suffix" : "" }, { "dropping-particle" : "", "family" : "Goulas", "given" : "Spyros", "non-dropping-particle" : "", "parse-names" : false, "suffix" : "" }, { "dropping-particle" : "", "family" : "Kosmadakis", "given" : "Georgios", "non-dropping-particle" : "", "parse-names" : false, "suffix" : "" }, { "dropping-particle" : "", "family" : "Galanis", "given" : "Petros", "non-dropping-particle" : "", "parse-names" : false, "suffix" : "" }, { "dropping-particle" : "", "family" : "Arvanitis", "given" : "Dimitrios", "non-dropping-particle" : "", "parse-names" : false, "suffix" : "" }, { "dropping-particle" : "", "family" : "Boletis", "given" : "John", "non-dropping-particle" : "", "parse-names" : false, "suffix" : "" }, { "dropping-particle" : "", "family" : "Georgiou", "given" : "Evangelos", "non-dropping-particle" : "", "parse-names" : false, "suffix" : "" }, { "dropping-particle" : "", "family" : "Mavrogiannis", "given" : "Christos", "non-dropping-particle" : "", "parse-names" : false, "suffix" : "" } ], "container-title" : "World journal of gastroenterology : WJG", "id" : "ITEM-3", "issue" : "32", "issued" : { "date-parts" : [ [ "2006" ] ] }, "page" : "5182-5185", "title" : "Wireless capsule endoscopy in the investigation of patients with chronic renal failure and obscure gastrointestinal bleeding (preliminary data).", "type" : "article-journal", "volume" : "12" }, "uris" : [ "http://www.mendeley.com/documents/?uuid=f3720b1a-3ac7-4a15-88db-77c85f2f6f87" ] } ], "mendeley" : { "previouslyFormattedCitation" : "&lt;sup&gt;[27\u201329]&lt;/sup&gt;"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[27–29]</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xml:space="preserve">, thus making them more likely to re-bleed, as shown in an univariate analysis (HR: 3.498; 95%CI: 1.265-9.671; </w:t>
      </w:r>
      <w:r w:rsidR="00322DC6" w:rsidRPr="009662F4">
        <w:rPr>
          <w:rFonts w:ascii="Book Antiqua" w:hAnsi="Book Antiqua"/>
          <w:i/>
          <w:sz w:val="24"/>
          <w:szCs w:val="24"/>
          <w:lang w:val="en-US"/>
        </w:rPr>
        <w:t>P</w:t>
      </w:r>
      <w:r w:rsidRPr="009662F4">
        <w:rPr>
          <w:rFonts w:ascii="Book Antiqua" w:hAnsi="Book Antiqua"/>
          <w:sz w:val="24"/>
          <w:szCs w:val="24"/>
          <w:lang w:val="en-US"/>
        </w:rPr>
        <w:t xml:space="preserve"> = 0.016). In our study, as demonstrated previously</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"DOI" : "10.3748/wjg.v19.i10.1632", "ISSN" : "1007-9327", "PMID" : "23539070", "abstract" : "AIM: To investigate long-term outcome in obscure gastrointestinal bleeding (OGIB) after negative capsule endoscopy (CE) and identify risk factors for rebleeding. METHODS: A total of 113 consecutive patients underwent CE for OGIB from May 2003 to June 2010 at Seoul National University Hospital. Ninety-five patients (84.1%) with a subsequent follow-up after CE of at least 6 mo were enrolled in this study. Follow-up data were obtained from the patients' medical records. The CE images were reviewed by two board-certified gastroenterologists and consensus diagnosis was used in all cases. The primary outcome measure was the detection of rebleeding after CE, and factors associated with rebleeding were evaluated using multivariate analysis. RESULTS: Of the 95 enrolled patients (median age 61 years, range 17-85 years), 62 patients (65.3%) were male. The median duration of follow-up was 23.7 mo (range 6.0-89.4 mo). Seventy-three patients (76.8%) underwent CE for obscure-overt bleeding. Complete examination of the small bowel was achieved in 77 cases (81.1%). Significant lesions were found in 38 patients (40.0%). The overall rebleeding rate was 28.4%. The rebleeding rate was higher in patients with positive CE (36.8%) than in those with negative CE (22.8%). However, there was no significant difference in cumulative rebleeding rates between the two groups (log rank test; P = 0.205). Anticoagulation after CE examination was an independent risk factor for rebleeding (hazard ratio, 5.019; 95%CI, 1.560-16.145; P = 0.007), regardless of CE results. CONCLUSION: Patients with OGIB and negative CE have a potential risk of rebleeding. Therefore, close observation is required and alternative modalities should be considered in suspicious cases.", "author" : [ { "dropping-particle" : "", "family" : "Koh", "given" : "Seong-Joon", "non-dropping-particle" : "", "parse-names" : false, "suffix" : "" }, { "dropping-particle" : "", "family" : "Im", "given" : "Jong Pil", "non-dropping-particle" : "", "parse-names" : false, "suffix" : "" }, { "dropping-particle" : "", "family" : "Kim", "given" : "Ji Won", "non-dropping-particle" : "", "parse-names" : false, "suffix" : "" }, { "dropping-particle" : "", "family" : "Kim", "given" : "Byeong Gwan", "non-dropping-particle" : "", "parse-names" : false, "suffix" : "" }, { "dropping-particle" : "", "family" : "Lee", "given" : "Kook Lae", "non-dropping-particle" : "", "parse-names" : false, "suffix" : "" }, { "dropping-particle" : "", "family" : "Kim", "given" : "Sang Gyun", "non-dropping-particle" : "", "parse-names" : false, "suffix" : "" }, { "dropping-particle" : "", "family" : "Kim", "given" : "Joo Sung", "non-dropping-particle" : "", "parse-names" : false, "suffix" : "" }, { "dropping-particle" : "", "family" : "Jung", "given" : "Hyun Chae", "non-dropping-particle" : "", "parse-names" : false, "suffix" : "" } ], "container-title" : "World journal of gastroenterology : WJG", "id" : "ITEM-1", "issue" : "10", "issued" : { "date-parts" : [ [ "2013" ] ] }, "page" : "1632-8", "title" : "Long-term outcome in patients with obscure gastrointestinal bleeding after negative capsule endoscopy.", "type" : "article-journal", "volume" : "19" }, "uris" : [ "http://www.mendeley.com/documents/?uuid=e8c00ed9-fb26-4fcd-97b5-839cbe62ed21" ] } ], "mendeley" : { "previouslyFormattedCitation" : "&lt;sup&gt;[14]&lt;/sup&gt;"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[14]</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xml:space="preserve">, taking anticoagulants is an important risk factor for re-bleeding (HR: 3.903; 95%CI: 1.542-9.875; </w:t>
      </w:r>
      <w:r w:rsidR="00322DC6" w:rsidRPr="009662F4">
        <w:rPr>
          <w:rFonts w:ascii="Book Antiqua" w:hAnsi="Book Antiqua"/>
          <w:i/>
          <w:sz w:val="24"/>
          <w:szCs w:val="24"/>
          <w:lang w:val="en-US"/>
        </w:rPr>
        <w:t>P</w:t>
      </w:r>
      <w:r w:rsidRPr="009662F4">
        <w:rPr>
          <w:rFonts w:ascii="Book Antiqua" w:hAnsi="Book Antiqua"/>
          <w:sz w:val="24"/>
          <w:szCs w:val="24"/>
          <w:lang w:val="en-US"/>
        </w:rPr>
        <w:t xml:space="preserve"> = 0.004). Another interesting finding was that even though patients who presented with an overt OGIB tended to re-bleed more than those who presented with occult OGIB (HR = 2.104; 95%CI: 1.011-4.380; </w:t>
      </w:r>
      <w:r w:rsidR="00322DC6" w:rsidRPr="009662F4">
        <w:rPr>
          <w:rFonts w:ascii="Book Antiqua" w:hAnsi="Book Antiqua"/>
          <w:i/>
          <w:sz w:val="24"/>
          <w:szCs w:val="24"/>
          <w:lang w:val="en-US"/>
        </w:rPr>
        <w:t>P</w:t>
      </w:r>
      <w:r w:rsidRPr="009662F4">
        <w:rPr>
          <w:rFonts w:ascii="Book Antiqua" w:hAnsi="Book Antiqua"/>
          <w:sz w:val="24"/>
          <w:szCs w:val="24"/>
          <w:lang w:val="en-US"/>
        </w:rPr>
        <w:t xml:space="preserve"> = 0.047), a statistically significant difference could not be found between the groups (Figure 3). Patients with aortic stenosis may have a higher prevalence of angiodysplasia (condition also known as Heyde Syndrome) through the gastrointestinal tract</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"author" : [ { "dropping-particle" : "", "family" : "Heyde EC", "given" : "", "non-dropping-particle" : "", "parse-names" : false, "suffix" : "" } ], "container-title" : "N Engl J Med", "id" : "ITEM-1", "issue" : "196", "issued" : { "date-parts" : [ [ "1958" ] ] }, "title" : "Gastrointestinal bleeding\nin aortic stenosis.", "type" : "article-journal", "volume" : "259" }, "uris" : [ "http://www.mendeley.com/documents/?uuid=6dee40a6-9c5c-4192-9fe1-92ed9da3ffc8" ] }, { "id" : "ITEM-2", "itemData" : { "author" : [ { "dropping-particle" : "", "family" : "Williams RC Jr.", "given" : "", "non-dropping-particle" : "", "parse-names" : false, "suffix" : "" } ], "container-title" : "Arch Intern Med", "id" : "ITEM-2", "issued" : { "date-parts" : [ [ "1961" ] ] }, "page" : "859-63", "title" : "Aortic stenosis and\nunexplained gastrointestinal bleeding.", "type" : "article-journal", "volume" : "108" }, "uris" : [ "http://www.mendeley.com/documents/?uuid=e10028a6-fe1f-459b-9e41-7e87c48d85df" ] } ], "mendeley" : { "previouslyFormattedCitation" : "&lt;sup&gt;[30,31]&lt;/sup&gt;"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[30,31]</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In patients with aortic stenosis, the tendency to harbor angiodysplasia in the gut may pose an elevated risk of re-bleeding events. In this study, there was a trend towards more re-bleeding events in these patients (HR = 4.159; 95%CI: 1.412-12.247;</w:t>
      </w:r>
      <w:r w:rsidR="00322DC6" w:rsidRPr="009662F4">
        <w:rPr>
          <w:rFonts w:ascii="Book Antiqua" w:hAnsi="Book Antiqua"/>
          <w:sz w:val="24"/>
          <w:szCs w:val="24"/>
          <w:lang w:val="en-US"/>
        </w:rPr>
        <w:t xml:space="preserve"> </w:t>
      </w:r>
      <w:r w:rsidR="00322DC6" w:rsidRPr="009662F4">
        <w:rPr>
          <w:rFonts w:ascii="Book Antiqua" w:hAnsi="Book Antiqua"/>
          <w:i/>
          <w:sz w:val="24"/>
          <w:szCs w:val="24"/>
          <w:lang w:val="en-US"/>
        </w:rPr>
        <w:t>P</w:t>
      </w:r>
      <w:r w:rsidRPr="009662F4">
        <w:rPr>
          <w:rFonts w:ascii="Book Antiqua" w:hAnsi="Book Antiqua"/>
          <w:sz w:val="24"/>
          <w:szCs w:val="24"/>
          <w:lang w:val="en-US"/>
        </w:rPr>
        <w:t xml:space="preserve"> = 0.010). However, when all of these factors were pooled on a multivariate analysis, their statistical significance became null.</w:t>
      </w:r>
    </w:p>
    <w:p w:rsidR="001A28DB" w:rsidRPr="009662F4" w:rsidRDefault="00CA0B05" w:rsidP="00322DC6">
      <w:pPr>
        <w:autoSpaceDE w:val="0"/>
        <w:autoSpaceDN w:val="0"/>
        <w:adjustRightInd w:val="0"/>
        <w:spacing w:after="0" w:line="360" w:lineRule="auto"/>
        <w:ind w:firstLineChars="100" w:firstLine="240"/>
        <w:jc w:val="both"/>
        <w:rPr>
          <w:rFonts w:ascii="Book Antiqua" w:hAnsi="Book Antiqua"/>
          <w:sz w:val="24"/>
          <w:szCs w:val="24"/>
          <w:lang w:val="en-US"/>
        </w:rPr>
      </w:pPr>
      <w:r w:rsidRPr="009662F4">
        <w:rPr>
          <w:rFonts w:ascii="Book Antiqua" w:hAnsi="Book Antiqua"/>
          <w:sz w:val="24"/>
          <w:szCs w:val="24"/>
          <w:lang w:val="en-US"/>
        </w:rPr>
        <w:t xml:space="preserve">Our study limitations were the following: </w:t>
      </w:r>
      <w:r w:rsidR="00322DC6">
        <w:rPr>
          <w:rFonts w:ascii="Book Antiqua" w:hAnsi="Book Antiqua" w:hint="eastAsia"/>
          <w:sz w:val="24"/>
          <w:szCs w:val="24"/>
          <w:lang w:val="en-US" w:eastAsia="zh-CN"/>
        </w:rPr>
        <w:t>(</w:t>
      </w:r>
      <w:r w:rsidRPr="009662F4">
        <w:rPr>
          <w:rFonts w:ascii="Book Antiqua" w:hAnsi="Book Antiqua"/>
          <w:sz w:val="24"/>
          <w:szCs w:val="24"/>
          <w:lang w:val="en-US"/>
        </w:rPr>
        <w:t>1</w:t>
      </w:r>
      <w:r w:rsidR="00322DC6">
        <w:rPr>
          <w:rFonts w:ascii="Book Antiqua" w:hAnsi="Book Antiqua" w:hint="eastAsia"/>
          <w:sz w:val="24"/>
          <w:szCs w:val="24"/>
          <w:lang w:val="en-US" w:eastAsia="zh-CN"/>
        </w:rPr>
        <w:t>)</w:t>
      </w:r>
      <w:r w:rsidRPr="009662F4">
        <w:rPr>
          <w:rFonts w:ascii="Book Antiqua" w:hAnsi="Book Antiqua"/>
          <w:sz w:val="24"/>
          <w:szCs w:val="24"/>
          <w:lang w:val="en-US"/>
        </w:rPr>
        <w:t xml:space="preserve"> The data were collected from a single tertiary referral hospital and the study had a retrospective design; </w:t>
      </w:r>
      <w:r w:rsidR="00322DC6">
        <w:rPr>
          <w:rFonts w:ascii="Book Antiqua" w:hAnsi="Book Antiqua" w:hint="eastAsia"/>
          <w:sz w:val="24"/>
          <w:szCs w:val="24"/>
          <w:lang w:val="en-US" w:eastAsia="zh-CN"/>
        </w:rPr>
        <w:t>(</w:t>
      </w:r>
      <w:r w:rsidRPr="009662F4">
        <w:rPr>
          <w:rFonts w:ascii="Book Antiqua" w:hAnsi="Book Antiqua"/>
          <w:sz w:val="24"/>
          <w:szCs w:val="24"/>
          <w:lang w:val="en-US"/>
        </w:rPr>
        <w:t>2</w:t>
      </w:r>
      <w:r w:rsidR="00322DC6">
        <w:rPr>
          <w:rFonts w:ascii="Book Antiqua" w:hAnsi="Book Antiqua" w:hint="eastAsia"/>
          <w:sz w:val="24"/>
          <w:szCs w:val="24"/>
          <w:lang w:val="en-US" w:eastAsia="zh-CN"/>
        </w:rPr>
        <w:t>)</w:t>
      </w:r>
      <w:r w:rsidRPr="009662F4">
        <w:rPr>
          <w:rFonts w:ascii="Book Antiqua" w:hAnsi="Book Antiqua"/>
          <w:sz w:val="24"/>
          <w:szCs w:val="24"/>
          <w:lang w:val="en-US"/>
        </w:rPr>
        <w:t xml:space="preserve"> Some of the patients included are followed at other institutions; thus, some follow-up data are missing; and </w:t>
      </w:r>
      <w:r w:rsidR="00322DC6">
        <w:rPr>
          <w:rFonts w:ascii="Book Antiqua" w:hAnsi="Book Antiqua" w:hint="eastAsia"/>
          <w:sz w:val="24"/>
          <w:szCs w:val="24"/>
          <w:lang w:val="en-US" w:eastAsia="zh-CN"/>
        </w:rPr>
        <w:t>(</w:t>
      </w:r>
      <w:r w:rsidRPr="009662F4">
        <w:rPr>
          <w:rFonts w:ascii="Book Antiqua" w:hAnsi="Book Antiqua"/>
          <w:sz w:val="24"/>
          <w:szCs w:val="24"/>
          <w:lang w:val="en-US"/>
        </w:rPr>
        <w:t>3</w:t>
      </w:r>
      <w:r w:rsidR="00322DC6">
        <w:rPr>
          <w:rFonts w:ascii="Book Antiqua" w:hAnsi="Book Antiqua" w:hint="eastAsia"/>
          <w:sz w:val="24"/>
          <w:szCs w:val="24"/>
          <w:lang w:val="en-US" w:eastAsia="zh-CN"/>
        </w:rPr>
        <w:t>)</w:t>
      </w:r>
      <w:r w:rsidRPr="009662F4">
        <w:rPr>
          <w:rFonts w:ascii="Book Antiqua" w:hAnsi="Book Antiqua"/>
          <w:sz w:val="24"/>
          <w:szCs w:val="24"/>
          <w:lang w:val="en-US"/>
        </w:rPr>
        <w:t xml:space="preserve"> We focused only on patients referred for OGIB with a negative WCE. A comparison of re-bleeding rates with positive WCE cases would have been interesting; however, in a recent study</w:t>
      </w:r>
      <w:r w:rsidR="00F6274D" w:rsidRPr="009662F4">
        <w:rPr>
          <w:rFonts w:ascii="Book Antiqua" w:hAnsi="Book Antiqua"/>
          <w:sz w:val="24"/>
          <w:szCs w:val="24"/>
          <w:lang w:val="en-US"/>
        </w:rPr>
        <w:fldChar w:fldCharType="begin" w:fldLock="1"/>
      </w:r>
      <w:r w:rsidRPr="009662F4">
        <w:rPr>
          <w:rFonts w:ascii="Book Antiqua" w:hAnsi="Book Antiqua"/>
          <w:sz w:val="24"/>
          <w:szCs w:val="24"/>
          <w:lang w:val="en-US"/>
        </w:rPr>
        <w:instrText>ADDIN CSL_CITATION { "citationItems" : [ { "id" : "ITEM-1", "itemData" : { "author" : [ { "dropping-particle" : "", "family" : "Min YW", "given" : "", "non-dropping-particle" : "", "parse-names" : false, "suffix" : "" }, { "dropping-particle" : "", "family" : "Kim JS", "given" : "", "non-dropping-particle" : "", "parse-names" : false, "suffix" : "" }, { "dropping-particle" : "", "family" : "Jeon SW", "given" : "", "non-dropping-particle" : "", "parse-names" : false, "suffix" : "" }, { "dropping-particle" : "", "family" : "Jeen YT", "given" : "", "non-dropping-particle" : "", "parse-names" : false, "suffix" : "" }, { "dropping-particle" : "", "family" : "Im JP", "given" : "", "non-dropping-particle" : "", "parse-names" : false, "suffix" : "" }, { "dropping-particle" : "", "family" : "Cheung DY", "given" : "", "non-dropping-particle" : "", "parse-names" : false, "suffix" : "" }, { "dropping-particle" : "", "family" : "Choi MG", "given" : "", "non-dropping-particle" : "", "parse-names" : false, "suffix" : "" }, { "dropping-particle" : "", "family" : "Kim JO", "given" : "", "non-dropping-particle" : "", "parse-names" : false, "suffix" : "" }, { "dropping-particle" : "", "family" : "Lee KJ", "given" : "", "non-dropping-particle" : "", "parse-names" : false, "suffix" : "" }, { "dropping-particle" : "", "family" : "Ye BD", "given" : "", "non-dropping-particle" : "", "parse-names" : false, "suffix" : "" }, { "dropping-particle" : "", "family" : "Shim KN", "given" : "", "non-dropping-particle" : "", "parse-names" : false, "suffix" : "" }, { "dropping-particle" : "", "family" : "Moon JS", "given" : "", "non-dropping-particle" : "", "parse-names" : false, "suffix" : "" }, { "dropping-particle" : "", "family" : "Kim JH", "given" : "", "non-dropping-particle" : "", "parse-names" : false, "suffix" : "" }, { "dropping-particle" : "", "family" : "Hong SP", "given" : "", "non-dropping-particle" : "", "parse-names" : false, "suffix" : "" }, { "dropping-particle" : "", "family" : "Chang DK", "given" : "", "non-dropping-particle" : "", "parse-names" : false, "suffix" : "" } ], "container-title" : "Endoscopy", "id" : "ITEM-1", "issue" : "1", "issued" : { "date-parts" : [ [ "2014" ] ] }, "page" : "59-65", "title" : "Long-term outcome of capsule endoscopy in obscure gastrointestinal bleeding: a nationwide analysis.", "type" : "article-journal", "volume" : "46" }, "uris" : [ "http://www.mendeley.com/documents/?uuid=1f6a8383-6a6d-469e-a5fd-ed1a143b1fd1" ] } ], "mendeley" : { "previouslyFormattedCitation" : "&lt;sup&gt;[8]&lt;/sup&gt;" }, "properties" : { "noteIndex" : 0 }, "schema" : "https://github.com/citation-style-language/schema/raw/master/csl-citation.json" }</w:instrText>
      </w:r>
      <w:r w:rsidR="00F6274D" w:rsidRPr="009662F4">
        <w:rPr>
          <w:rFonts w:ascii="Book Antiqua" w:hAnsi="Book Antiqua"/>
          <w:sz w:val="24"/>
          <w:szCs w:val="24"/>
          <w:lang w:val="en-US"/>
        </w:rPr>
        <w:fldChar w:fldCharType="separate"/>
      </w:r>
      <w:r w:rsidRPr="009662F4">
        <w:rPr>
          <w:rFonts w:ascii="Book Antiqua" w:hAnsi="Book Antiqua"/>
          <w:sz w:val="24"/>
          <w:szCs w:val="24"/>
          <w:vertAlign w:val="superscript"/>
          <w:lang w:val="en-US"/>
        </w:rPr>
        <w:t>[8]</w:t>
      </w:r>
      <w:r w:rsidR="00F6274D" w:rsidRPr="009662F4">
        <w:rPr>
          <w:rFonts w:ascii="Book Antiqua" w:hAnsi="Book Antiqua"/>
          <w:sz w:val="24"/>
          <w:szCs w:val="24"/>
          <w:lang w:val="en-US"/>
        </w:rPr>
        <w:fldChar w:fldCharType="end"/>
      </w:r>
      <w:r w:rsidRPr="009662F4">
        <w:rPr>
          <w:rFonts w:ascii="Book Antiqua" w:hAnsi="Book Antiqua"/>
          <w:sz w:val="24"/>
          <w:szCs w:val="24"/>
          <w:lang w:val="en-US"/>
        </w:rPr>
        <w:t xml:space="preserve">, it was demonstrated that re-bleeding rates between positive and negative WCE cases were not significantly different. A leverage point of our study was the very long-term post procedure follow-up period and the relatively large number of patients included. </w:t>
      </w:r>
    </w:p>
    <w:p w:rsidR="00D93B39" w:rsidRPr="009662F4" w:rsidRDefault="00CA0B05" w:rsidP="00322DC6">
      <w:pPr>
        <w:spacing w:after="0" w:line="360" w:lineRule="auto"/>
        <w:ind w:firstLineChars="100" w:firstLine="240"/>
        <w:jc w:val="both"/>
        <w:rPr>
          <w:rFonts w:ascii="Book Antiqua" w:hAnsi="Book Antiqua"/>
          <w:sz w:val="24"/>
          <w:szCs w:val="24"/>
          <w:lang w:val="en-US"/>
        </w:rPr>
      </w:pPr>
      <w:r w:rsidRPr="009662F4">
        <w:rPr>
          <w:rFonts w:ascii="Book Antiqua" w:hAnsi="Book Antiqua"/>
          <w:sz w:val="24"/>
          <w:szCs w:val="24"/>
          <w:lang w:val="en-US"/>
        </w:rPr>
        <w:t>In conclusion, patients with OGIB with a negative WCE have a significant re-bleeding risk (27.4%), and a follow-up strategy is recommended. In this study, predictive factors for re-bleeding events could not be found using a multivariate analysis; however, a tendency was demonstrated (older age, chronic kidney disease, aortic stenosis, anticoagulants use and overt OGIB), and in future series, a tailored approach/surveillance may be required. Prospective observational studies addressing this topic with long-term follow-up are urgently needed.</w:t>
      </w:r>
    </w:p>
    <w:p w:rsidR="001A28DB" w:rsidRPr="009662F4" w:rsidRDefault="001A28DB" w:rsidP="00A9103E">
      <w:pPr>
        <w:autoSpaceDE w:val="0"/>
        <w:autoSpaceDN w:val="0"/>
        <w:spacing w:after="0" w:line="360" w:lineRule="auto"/>
        <w:jc w:val="both"/>
        <w:rPr>
          <w:rFonts w:ascii="Book Antiqua" w:hAnsi="Book Antiqua"/>
          <w:b/>
          <w:bCs/>
          <w:sz w:val="24"/>
          <w:szCs w:val="24"/>
          <w:lang w:val="en-US"/>
        </w:rPr>
      </w:pPr>
      <w:bookmarkStart w:id="5" w:name="OLE_LINK218"/>
    </w:p>
    <w:p w:rsidR="001A28DB" w:rsidRPr="009662F4" w:rsidRDefault="00CA0B05" w:rsidP="00A9103E">
      <w:pPr>
        <w:autoSpaceDE w:val="0"/>
        <w:autoSpaceDN w:val="0"/>
        <w:spacing w:after="0" w:line="360" w:lineRule="auto"/>
        <w:jc w:val="both"/>
        <w:rPr>
          <w:rFonts w:ascii="Book Antiqua" w:hAnsi="Book Antiqua"/>
          <w:b/>
          <w:bCs/>
          <w:sz w:val="24"/>
          <w:szCs w:val="24"/>
          <w:lang w:val="en-US"/>
        </w:rPr>
      </w:pPr>
      <w:r w:rsidRPr="009662F4">
        <w:rPr>
          <w:rFonts w:ascii="Book Antiqua" w:hAnsi="Book Antiqua"/>
          <w:b/>
          <w:bCs/>
          <w:sz w:val="24"/>
          <w:szCs w:val="24"/>
          <w:lang w:val="en-US"/>
        </w:rPr>
        <w:t>COMMENTS</w:t>
      </w:r>
    </w:p>
    <w:p w:rsidR="001A28DB" w:rsidRPr="009662F4" w:rsidRDefault="00CA0B05" w:rsidP="00A9103E">
      <w:pPr>
        <w:spacing w:after="0" w:line="360" w:lineRule="auto"/>
        <w:jc w:val="both"/>
        <w:rPr>
          <w:rFonts w:ascii="Book Antiqua" w:hAnsi="Book Antiqua"/>
          <w:b/>
          <w:bCs/>
          <w:i/>
          <w:sz w:val="24"/>
          <w:szCs w:val="24"/>
          <w:lang w:val="en-US"/>
        </w:rPr>
      </w:pPr>
      <w:r w:rsidRPr="009662F4">
        <w:rPr>
          <w:rFonts w:ascii="Book Antiqua" w:hAnsi="Book Antiqua"/>
          <w:b/>
          <w:bCs/>
          <w:i/>
          <w:sz w:val="24"/>
          <w:szCs w:val="24"/>
          <w:lang w:val="en-US"/>
        </w:rPr>
        <w:t>Background</w:t>
      </w:r>
    </w:p>
    <w:p w:rsidR="001A28DB" w:rsidRPr="009662F4" w:rsidRDefault="00CA0B05" w:rsidP="00A9103E">
      <w:pPr>
        <w:spacing w:after="0" w:line="360" w:lineRule="auto"/>
        <w:jc w:val="both"/>
        <w:rPr>
          <w:rFonts w:ascii="Book Antiqua" w:hAnsi="Book Antiqua"/>
          <w:sz w:val="24"/>
          <w:szCs w:val="24"/>
          <w:lang w:val="en-US"/>
        </w:rPr>
      </w:pPr>
      <w:r w:rsidRPr="009662F4">
        <w:rPr>
          <w:rFonts w:ascii="Book Antiqua" w:hAnsi="Book Antiqua"/>
          <w:sz w:val="24"/>
          <w:szCs w:val="24"/>
          <w:lang w:val="en-US"/>
        </w:rPr>
        <w:t>Obscure gastrointestinal bleeding (OGIB) is defined as occult or overt gastrointestinal bleeding of unknown origin that persists or recurs after initial negative endoscopic evaluation (esophagogastroduodenoscopy and colonoscopy). OGIB represents approximately 5% of all gastrointestinal bleeding cases, and the culprit lesion is located in the small-bowel in most instances. Angiodysplasias of the small-bowel account for 30</w:t>
      </w:r>
      <w:r w:rsidR="00BB78D4">
        <w:rPr>
          <w:rFonts w:ascii="Book Antiqua" w:hAnsi="Book Antiqua" w:hint="eastAsia"/>
          <w:sz w:val="24"/>
          <w:szCs w:val="24"/>
          <w:lang w:val="en-US" w:eastAsia="zh-CN"/>
        </w:rPr>
        <w:t>%</w:t>
      </w:r>
      <w:r w:rsidRPr="009662F4">
        <w:rPr>
          <w:rFonts w:ascii="Book Antiqua" w:hAnsi="Book Antiqua"/>
          <w:sz w:val="24"/>
          <w:szCs w:val="24"/>
          <w:lang w:val="en-US"/>
        </w:rPr>
        <w:t xml:space="preserve"> to 40% of OGIB. Wireless capsule endoscopy (WCE) is a safe and well-accepted technology that enables visualization of the small-bowel.</w:t>
      </w:r>
    </w:p>
    <w:p w:rsidR="00BB78D4" w:rsidRDefault="00BB78D4" w:rsidP="00A9103E">
      <w:pPr>
        <w:spacing w:after="0" w:line="360" w:lineRule="auto"/>
        <w:jc w:val="both"/>
        <w:rPr>
          <w:rFonts w:ascii="Book Antiqua" w:hAnsi="Book Antiqua"/>
          <w:b/>
          <w:bCs/>
          <w:i/>
          <w:sz w:val="24"/>
          <w:szCs w:val="24"/>
          <w:lang w:val="en-US" w:eastAsia="zh-CN"/>
        </w:rPr>
      </w:pPr>
    </w:p>
    <w:p w:rsidR="001A28DB" w:rsidRPr="009662F4" w:rsidRDefault="00CA0B05" w:rsidP="00A9103E">
      <w:pPr>
        <w:spacing w:after="0" w:line="360" w:lineRule="auto"/>
        <w:jc w:val="both"/>
        <w:rPr>
          <w:rFonts w:ascii="Book Antiqua" w:hAnsi="Book Antiqua"/>
          <w:b/>
          <w:bCs/>
          <w:i/>
          <w:sz w:val="24"/>
          <w:szCs w:val="24"/>
          <w:lang w:val="en-US"/>
        </w:rPr>
      </w:pPr>
      <w:r w:rsidRPr="009662F4">
        <w:rPr>
          <w:rFonts w:ascii="Book Antiqua" w:hAnsi="Book Antiqua"/>
          <w:b/>
          <w:bCs/>
          <w:i/>
          <w:sz w:val="24"/>
          <w:szCs w:val="24"/>
          <w:lang w:val="en-US"/>
        </w:rPr>
        <w:t>Research frontiers</w:t>
      </w:r>
    </w:p>
    <w:p w:rsidR="001A28DB" w:rsidRPr="009662F4" w:rsidRDefault="00CA0B05" w:rsidP="00A9103E">
      <w:pPr>
        <w:spacing w:after="0" w:line="360" w:lineRule="auto"/>
        <w:jc w:val="both"/>
        <w:rPr>
          <w:rFonts w:ascii="Book Antiqua" w:hAnsi="Book Antiqua"/>
          <w:sz w:val="24"/>
          <w:szCs w:val="24"/>
          <w:lang w:val="en-US"/>
        </w:rPr>
      </w:pPr>
      <w:r w:rsidRPr="009662F4">
        <w:rPr>
          <w:rFonts w:ascii="Book Antiqua" w:hAnsi="Book Antiqua"/>
          <w:sz w:val="24"/>
          <w:szCs w:val="24"/>
          <w:lang w:val="en-US"/>
        </w:rPr>
        <w:t>A negative (WCE) study remains a clinical challenge, and little is known about the long-term follow-up of such patients. The “protective effect” of a negative WCE study on future re-bleeding events remains controversial. To date, there are some conflicting data about the re-bleeding rates and predictive factors linked to a re-bleeding event, and in addition, median follow-up period varies among studies.</w:t>
      </w:r>
    </w:p>
    <w:p w:rsidR="00BB78D4" w:rsidRDefault="00BB78D4" w:rsidP="00A9103E">
      <w:pPr>
        <w:spacing w:after="0" w:line="360" w:lineRule="auto"/>
        <w:jc w:val="both"/>
        <w:rPr>
          <w:rFonts w:ascii="Book Antiqua" w:hAnsi="Book Antiqua"/>
          <w:b/>
          <w:bCs/>
          <w:i/>
          <w:sz w:val="24"/>
          <w:szCs w:val="24"/>
          <w:lang w:val="en-US" w:eastAsia="zh-CN"/>
        </w:rPr>
      </w:pPr>
    </w:p>
    <w:p w:rsidR="001A28DB" w:rsidRPr="009662F4" w:rsidRDefault="00CA0B05" w:rsidP="00A9103E">
      <w:pPr>
        <w:spacing w:after="0" w:line="360" w:lineRule="auto"/>
        <w:jc w:val="both"/>
        <w:rPr>
          <w:rFonts w:ascii="Book Antiqua" w:hAnsi="Book Antiqua"/>
          <w:i/>
          <w:sz w:val="24"/>
          <w:szCs w:val="24"/>
          <w:lang w:val="en-US"/>
        </w:rPr>
      </w:pPr>
      <w:r w:rsidRPr="009662F4">
        <w:rPr>
          <w:rFonts w:ascii="Book Antiqua" w:hAnsi="Book Antiqua"/>
          <w:b/>
          <w:bCs/>
          <w:i/>
          <w:sz w:val="24"/>
          <w:szCs w:val="24"/>
          <w:lang w:val="en-US"/>
        </w:rPr>
        <w:t>Innovations and breakthroughs</w:t>
      </w:r>
    </w:p>
    <w:p w:rsidR="001A28DB" w:rsidRPr="009662F4" w:rsidRDefault="00CA0B05" w:rsidP="00A9103E">
      <w:pPr>
        <w:spacing w:after="0" w:line="360" w:lineRule="auto"/>
        <w:jc w:val="both"/>
        <w:rPr>
          <w:rFonts w:ascii="Book Antiqua" w:hAnsi="Book Antiqua"/>
          <w:sz w:val="24"/>
          <w:szCs w:val="24"/>
          <w:lang w:val="en-US"/>
        </w:rPr>
      </w:pPr>
      <w:r w:rsidRPr="009662F4">
        <w:rPr>
          <w:rFonts w:ascii="Book Antiqua" w:hAnsi="Book Antiqua"/>
          <w:sz w:val="24"/>
          <w:szCs w:val="24"/>
          <w:lang w:val="en-US"/>
        </w:rPr>
        <w:t xml:space="preserve">In a retrospective analysis, the authors evaluated the long-term re-bleeding events after a negative WCE in patients referred for OGIB. In a concrete and relatively large cohort from a tertiary center in Europe with long-term follow-up (48 mo), it was found that patients with OGIB, despite a negative WCE, have a significant re-bleeding rate (27.4%). Small-bowel angiodysplasia was the most frequent re-bleeding related lesion (22.6%). The median time from index negative WCE to the re-bleeding episode was fifteen months. After a multivariate analysis, there were no independent predictors for re-bleeding. </w:t>
      </w:r>
    </w:p>
    <w:p w:rsidR="00BB78D4" w:rsidRDefault="00BB78D4" w:rsidP="00A9103E">
      <w:pPr>
        <w:spacing w:after="0" w:line="360" w:lineRule="auto"/>
        <w:jc w:val="both"/>
        <w:rPr>
          <w:rFonts w:ascii="Book Antiqua" w:hAnsi="Book Antiqua"/>
          <w:b/>
          <w:bCs/>
          <w:i/>
          <w:sz w:val="24"/>
          <w:szCs w:val="24"/>
          <w:lang w:val="en-US" w:eastAsia="zh-CN"/>
        </w:rPr>
      </w:pPr>
    </w:p>
    <w:p w:rsidR="001A28DB" w:rsidRPr="009662F4" w:rsidRDefault="00CA0B05" w:rsidP="00A9103E">
      <w:pPr>
        <w:spacing w:after="0" w:line="360" w:lineRule="auto"/>
        <w:jc w:val="both"/>
        <w:rPr>
          <w:rFonts w:ascii="Book Antiqua" w:hAnsi="Book Antiqua"/>
          <w:b/>
          <w:bCs/>
          <w:i/>
          <w:sz w:val="24"/>
          <w:szCs w:val="24"/>
          <w:lang w:val="en-US"/>
        </w:rPr>
      </w:pPr>
      <w:r w:rsidRPr="009662F4">
        <w:rPr>
          <w:rFonts w:ascii="Book Antiqua" w:hAnsi="Book Antiqua"/>
          <w:b/>
          <w:bCs/>
          <w:i/>
          <w:sz w:val="24"/>
          <w:szCs w:val="24"/>
          <w:lang w:val="en-US"/>
        </w:rPr>
        <w:t xml:space="preserve">Applications </w:t>
      </w:r>
    </w:p>
    <w:p w:rsidR="001A28DB" w:rsidRPr="009662F4" w:rsidRDefault="00CA0B05" w:rsidP="00A9103E">
      <w:pPr>
        <w:spacing w:after="0" w:line="360" w:lineRule="auto"/>
        <w:jc w:val="both"/>
        <w:rPr>
          <w:rFonts w:ascii="Book Antiqua" w:hAnsi="Book Antiqua"/>
          <w:sz w:val="24"/>
          <w:szCs w:val="24"/>
          <w:lang w:val="en-US"/>
        </w:rPr>
      </w:pPr>
      <w:r w:rsidRPr="009662F4">
        <w:rPr>
          <w:rFonts w:ascii="Book Antiqua" w:hAnsi="Book Antiqua"/>
          <w:sz w:val="24"/>
          <w:szCs w:val="24"/>
          <w:lang w:val="en-US"/>
        </w:rPr>
        <w:t>This study suggests that patients with OGIB and a first negative WCE should have an extended follow-up. Although independent predictors for re-bleeding were not found, physicians should recognize some important risk factors for re-bleeding (older age, chronic kidney disease, aortic stenosis, anticoagulants use and overt OGIB) and consider further endoscopic investigations if re-bleeding occurs.</w:t>
      </w:r>
    </w:p>
    <w:p w:rsidR="00BB78D4" w:rsidRDefault="00BB78D4" w:rsidP="00A9103E">
      <w:pPr>
        <w:spacing w:after="0" w:line="360" w:lineRule="auto"/>
        <w:jc w:val="both"/>
        <w:rPr>
          <w:rFonts w:ascii="Book Antiqua" w:hAnsi="Book Antiqua"/>
          <w:b/>
          <w:bCs/>
          <w:i/>
          <w:sz w:val="24"/>
          <w:szCs w:val="24"/>
          <w:lang w:val="en-US" w:eastAsia="zh-CN"/>
        </w:rPr>
      </w:pPr>
    </w:p>
    <w:p w:rsidR="001A28DB" w:rsidRPr="009662F4" w:rsidRDefault="00CA0B05" w:rsidP="00A9103E">
      <w:pPr>
        <w:spacing w:after="0" w:line="360" w:lineRule="auto"/>
        <w:jc w:val="both"/>
        <w:rPr>
          <w:rFonts w:ascii="Book Antiqua" w:hAnsi="Book Antiqua"/>
          <w:b/>
          <w:bCs/>
          <w:i/>
          <w:sz w:val="24"/>
          <w:szCs w:val="24"/>
          <w:lang w:val="en-US"/>
        </w:rPr>
      </w:pPr>
      <w:r w:rsidRPr="009662F4">
        <w:rPr>
          <w:rFonts w:ascii="Book Antiqua" w:hAnsi="Book Antiqua"/>
          <w:b/>
          <w:bCs/>
          <w:i/>
          <w:sz w:val="24"/>
          <w:szCs w:val="24"/>
          <w:lang w:val="en-US"/>
        </w:rPr>
        <w:t>Terminology</w:t>
      </w:r>
    </w:p>
    <w:p w:rsidR="001A28DB" w:rsidRPr="009662F4" w:rsidRDefault="00CA0B05" w:rsidP="00A9103E">
      <w:pPr>
        <w:spacing w:after="0" w:line="360" w:lineRule="auto"/>
        <w:jc w:val="both"/>
        <w:rPr>
          <w:rFonts w:ascii="Book Antiqua" w:hAnsi="Book Antiqua"/>
          <w:bCs/>
          <w:sz w:val="24"/>
          <w:szCs w:val="24"/>
          <w:lang w:val="en-US"/>
        </w:rPr>
      </w:pPr>
      <w:r w:rsidRPr="009662F4">
        <w:rPr>
          <w:rFonts w:ascii="Book Antiqua" w:hAnsi="Book Antiqua"/>
          <w:sz w:val="24"/>
          <w:szCs w:val="24"/>
          <w:lang w:val="en-US"/>
        </w:rPr>
        <w:t>OGIB is defined as</w:t>
      </w:r>
      <w:r w:rsidRPr="009662F4">
        <w:rPr>
          <w:rFonts w:ascii="Book Antiqua" w:hAnsi="Book Antiqua"/>
          <w:sz w:val="24"/>
          <w:szCs w:val="24"/>
          <w:lang w:val="en-US" w:eastAsia="pt-PT"/>
        </w:rPr>
        <w:t xml:space="preserve"> bleeding from the gastrointestinal tract that persists or recurs without an obvious source being discovered by esophagogastroduodenoscopy, colonoscopy and radiologic evaluation of the small-bowel</w:t>
      </w:r>
      <w:r w:rsidRPr="009662F4">
        <w:rPr>
          <w:rFonts w:ascii="Book Antiqua" w:hAnsi="Book Antiqua"/>
          <w:bCs/>
          <w:sz w:val="24"/>
          <w:szCs w:val="24"/>
          <w:lang w:val="en-US"/>
        </w:rPr>
        <w:t>. Small-bowel capsule endoscopy uses a wireless miniature (pill sized) encapsulated video camera designed to visualize the entire small-bowel.</w:t>
      </w:r>
      <w:r w:rsidR="00E56DF8" w:rsidRPr="009662F4">
        <w:rPr>
          <w:rFonts w:ascii="Book Antiqua" w:hAnsi="Book Antiqua"/>
          <w:bCs/>
          <w:sz w:val="24"/>
          <w:szCs w:val="24"/>
          <w:lang w:val="en-US"/>
        </w:rPr>
        <w:t xml:space="preserve"> </w:t>
      </w:r>
    </w:p>
    <w:p w:rsidR="00BB78D4" w:rsidRDefault="00BB78D4" w:rsidP="00A9103E">
      <w:pPr>
        <w:spacing w:after="0" w:line="360" w:lineRule="auto"/>
        <w:jc w:val="both"/>
        <w:rPr>
          <w:rFonts w:ascii="Book Antiqua" w:hAnsi="Book Antiqua"/>
          <w:b/>
          <w:bCs/>
          <w:i/>
          <w:sz w:val="24"/>
          <w:szCs w:val="24"/>
          <w:lang w:val="en-US" w:eastAsia="zh-CN"/>
        </w:rPr>
      </w:pPr>
    </w:p>
    <w:p w:rsidR="001A28DB" w:rsidRPr="009662F4" w:rsidRDefault="00CA0B05" w:rsidP="00A9103E">
      <w:pPr>
        <w:spacing w:after="0" w:line="360" w:lineRule="auto"/>
        <w:jc w:val="both"/>
        <w:rPr>
          <w:rFonts w:ascii="Book Antiqua" w:hAnsi="Book Antiqua"/>
          <w:b/>
          <w:bCs/>
          <w:i/>
          <w:sz w:val="24"/>
          <w:szCs w:val="24"/>
          <w:lang w:val="en-US"/>
        </w:rPr>
      </w:pPr>
      <w:r w:rsidRPr="009662F4">
        <w:rPr>
          <w:rFonts w:ascii="Book Antiqua" w:hAnsi="Book Antiqua"/>
          <w:b/>
          <w:bCs/>
          <w:i/>
          <w:sz w:val="24"/>
          <w:szCs w:val="24"/>
          <w:lang w:val="en-US"/>
        </w:rPr>
        <w:t>Peer review</w:t>
      </w:r>
    </w:p>
    <w:bookmarkEnd w:id="5"/>
    <w:p w:rsidR="00BB78D4" w:rsidRDefault="00BB78D4" w:rsidP="00BB78D4">
      <w:pPr>
        <w:spacing w:after="0" w:line="360" w:lineRule="auto"/>
        <w:jc w:val="both"/>
        <w:rPr>
          <w:rFonts w:ascii="Book Antiqua" w:hAnsi="Book Antiqua"/>
          <w:sz w:val="24"/>
          <w:szCs w:val="24"/>
          <w:lang w:val="en-US" w:eastAsia="zh-CN"/>
        </w:rPr>
      </w:pPr>
      <w:r w:rsidRPr="00BB78D4">
        <w:rPr>
          <w:rFonts w:ascii="Book Antiqua" w:hAnsi="Book Antiqua"/>
          <w:sz w:val="24"/>
          <w:szCs w:val="24"/>
          <w:lang w:val="en-US" w:eastAsia="zh-CN"/>
        </w:rPr>
        <w:t xml:space="preserve">In a retrospective analysis the authors evaluated the long-term re-bleeding events after a negative wireless capsule endoscopy in patients referred for obscure gastrointestinal bleeding. They found that patients with obscure gastrointestinal bleeding, despite a negative capsule endoscopy, during a 10 mo follow-up period have a significant re-bleeding rate (32.7%). They concluded that there are no reliable risk factors that can predict a future re-bleeding event in these patients. The topic is interesting </w:t>
      </w:r>
      <w:r>
        <w:rPr>
          <w:rFonts w:ascii="Book Antiqua" w:hAnsi="Book Antiqua" w:hint="eastAsia"/>
          <w:sz w:val="24"/>
          <w:szCs w:val="24"/>
          <w:lang w:val="en-US" w:eastAsia="zh-CN"/>
        </w:rPr>
        <w:t>and</w:t>
      </w:r>
      <w:r w:rsidRPr="00BB78D4">
        <w:rPr>
          <w:rFonts w:ascii="Book Antiqua" w:hAnsi="Book Antiqua"/>
          <w:sz w:val="24"/>
          <w:szCs w:val="24"/>
          <w:lang w:val="en-US" w:eastAsia="zh-CN"/>
        </w:rPr>
        <w:t xml:space="preserve"> suitable for publication</w:t>
      </w:r>
      <w:r>
        <w:rPr>
          <w:rFonts w:ascii="Book Antiqua" w:hAnsi="Book Antiqua" w:hint="eastAsia"/>
          <w:sz w:val="24"/>
          <w:szCs w:val="24"/>
          <w:lang w:val="en-US" w:eastAsia="zh-CN"/>
        </w:rPr>
        <w:t>.</w:t>
      </w:r>
    </w:p>
    <w:p w:rsidR="00BB78D4" w:rsidRDefault="00BB78D4" w:rsidP="00BB78D4">
      <w:pPr>
        <w:spacing w:after="0" w:line="360" w:lineRule="auto"/>
        <w:jc w:val="both"/>
        <w:rPr>
          <w:rFonts w:ascii="Book Antiqua" w:hAnsi="Book Antiqua"/>
          <w:sz w:val="24"/>
          <w:szCs w:val="24"/>
          <w:lang w:val="en-US" w:eastAsia="zh-CN"/>
        </w:rPr>
      </w:pPr>
    </w:p>
    <w:p w:rsidR="00D93B39" w:rsidRPr="00964CA4" w:rsidRDefault="00CA0B05" w:rsidP="00964CA4">
      <w:pPr>
        <w:spacing w:after="0" w:line="360" w:lineRule="auto"/>
        <w:jc w:val="both"/>
        <w:rPr>
          <w:rFonts w:ascii="Book Antiqua" w:hAnsi="Book Antiqua"/>
          <w:b/>
          <w:sz w:val="24"/>
          <w:szCs w:val="24"/>
          <w:lang w:val="en-US" w:eastAsia="zh-CN"/>
        </w:rPr>
      </w:pPr>
      <w:r w:rsidRPr="00964CA4">
        <w:rPr>
          <w:rFonts w:ascii="Book Antiqua" w:hAnsi="Book Antiqua"/>
          <w:b/>
          <w:sz w:val="24"/>
          <w:szCs w:val="24"/>
          <w:lang w:val="en-US"/>
        </w:rPr>
        <w:t>REFERENCES</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1 </w:t>
      </w:r>
      <w:r w:rsidRPr="00964CA4">
        <w:rPr>
          <w:rFonts w:ascii="Book Antiqua" w:hAnsi="Book Antiqua" w:cs="宋体"/>
          <w:b/>
          <w:bCs/>
          <w:color w:val="000000"/>
          <w:sz w:val="24"/>
          <w:szCs w:val="24"/>
          <w:lang w:val="en-US" w:eastAsia="zh-CN"/>
        </w:rPr>
        <w:t>Raju GS</w:t>
      </w:r>
      <w:r w:rsidRPr="00964CA4">
        <w:rPr>
          <w:rFonts w:ascii="Book Antiqua" w:hAnsi="Book Antiqua" w:cs="宋体"/>
          <w:color w:val="000000"/>
          <w:sz w:val="24"/>
          <w:szCs w:val="24"/>
          <w:lang w:val="en-US" w:eastAsia="zh-CN"/>
        </w:rPr>
        <w:t>, Gerson L, Das A, Lewis B. American Gastroenterological Association (AGA) Institute technical review on obscure gastrointestinal bleeding. </w:t>
      </w:r>
      <w:r w:rsidRPr="00964CA4">
        <w:rPr>
          <w:rFonts w:ascii="Book Antiqua" w:hAnsi="Book Antiqua" w:cs="宋体"/>
          <w:i/>
          <w:iCs/>
          <w:color w:val="000000"/>
          <w:sz w:val="24"/>
          <w:szCs w:val="24"/>
          <w:lang w:val="en-US" w:eastAsia="zh-CN"/>
        </w:rPr>
        <w:t>Gastroenterology</w:t>
      </w:r>
      <w:r w:rsidRPr="00964CA4">
        <w:rPr>
          <w:rFonts w:ascii="Book Antiqua" w:hAnsi="Book Antiqua" w:cs="宋体"/>
          <w:color w:val="000000"/>
          <w:sz w:val="24"/>
          <w:szCs w:val="24"/>
          <w:lang w:val="en-US" w:eastAsia="zh-CN"/>
        </w:rPr>
        <w:t> 2007; </w:t>
      </w:r>
      <w:r w:rsidRPr="00964CA4">
        <w:rPr>
          <w:rFonts w:ascii="Book Antiqua" w:hAnsi="Book Antiqua" w:cs="宋体"/>
          <w:b/>
          <w:bCs/>
          <w:color w:val="000000"/>
          <w:sz w:val="24"/>
          <w:szCs w:val="24"/>
          <w:lang w:val="en-US" w:eastAsia="zh-CN"/>
        </w:rPr>
        <w:t>133</w:t>
      </w:r>
      <w:r w:rsidRPr="00964CA4">
        <w:rPr>
          <w:rFonts w:ascii="Book Antiqua" w:hAnsi="Book Antiqua" w:cs="宋体"/>
          <w:color w:val="000000"/>
          <w:sz w:val="24"/>
          <w:szCs w:val="24"/>
          <w:lang w:val="en-US" w:eastAsia="zh-CN"/>
        </w:rPr>
        <w:t>: 1697-1717 [PMID: 17983812 DOI: 10.1053/j.gastro.2007.06.007]</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2 </w:t>
      </w:r>
      <w:r w:rsidRPr="00964CA4">
        <w:rPr>
          <w:rFonts w:ascii="Book Antiqua" w:hAnsi="Book Antiqua" w:cs="宋体"/>
          <w:b/>
          <w:bCs/>
          <w:color w:val="000000"/>
          <w:sz w:val="24"/>
          <w:szCs w:val="24"/>
          <w:lang w:val="en-US" w:eastAsia="zh-CN"/>
        </w:rPr>
        <w:t>Leighton JA</w:t>
      </w:r>
      <w:r w:rsidRPr="00964CA4">
        <w:rPr>
          <w:rFonts w:ascii="Book Antiqua" w:hAnsi="Book Antiqua" w:cs="宋体"/>
          <w:color w:val="000000"/>
          <w:sz w:val="24"/>
          <w:szCs w:val="24"/>
          <w:lang w:val="en-US" w:eastAsia="zh-CN"/>
        </w:rPr>
        <w:t>, Goldstein J, Hirota W, Jacobson BC, Johanson JF, Mallery JS, Peterson K, Waring JP, Fanelli RD, Wheeler-Harbaugh J, Baron TH, Faigel DO. Obscure gastrointestinal bleeding. </w:t>
      </w:r>
      <w:r w:rsidRPr="00964CA4">
        <w:rPr>
          <w:rFonts w:ascii="Book Antiqua" w:hAnsi="Book Antiqua" w:cs="宋体"/>
          <w:i/>
          <w:iCs/>
          <w:color w:val="000000"/>
          <w:sz w:val="24"/>
          <w:szCs w:val="24"/>
          <w:lang w:val="en-US" w:eastAsia="zh-CN"/>
        </w:rPr>
        <w:t>Gastrointest Endosc</w:t>
      </w:r>
      <w:r w:rsidRPr="00964CA4">
        <w:rPr>
          <w:rFonts w:ascii="Book Antiqua" w:hAnsi="Book Antiqua" w:cs="宋体"/>
          <w:color w:val="000000"/>
          <w:sz w:val="24"/>
          <w:szCs w:val="24"/>
          <w:lang w:val="en-US" w:eastAsia="zh-CN"/>
        </w:rPr>
        <w:t> 2003; </w:t>
      </w:r>
      <w:r w:rsidRPr="00964CA4">
        <w:rPr>
          <w:rFonts w:ascii="Book Antiqua" w:hAnsi="Book Antiqua" w:cs="宋体"/>
          <w:b/>
          <w:bCs/>
          <w:color w:val="000000"/>
          <w:sz w:val="24"/>
          <w:szCs w:val="24"/>
          <w:lang w:val="en-US" w:eastAsia="zh-CN"/>
        </w:rPr>
        <w:t>58</w:t>
      </w:r>
      <w:r w:rsidRPr="00964CA4">
        <w:rPr>
          <w:rFonts w:ascii="Book Antiqua" w:hAnsi="Book Antiqua" w:cs="宋体"/>
          <w:color w:val="000000"/>
          <w:sz w:val="24"/>
          <w:szCs w:val="24"/>
          <w:lang w:val="en-US" w:eastAsia="zh-CN"/>
        </w:rPr>
        <w:t>: 650-655 [PMID: 14595294 DOI: 10.1016/S0016-5107(03)01995-3]</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3 </w:t>
      </w:r>
      <w:r w:rsidRPr="00964CA4">
        <w:rPr>
          <w:rFonts w:ascii="Book Antiqua" w:hAnsi="Book Antiqua" w:cs="宋体"/>
          <w:b/>
          <w:bCs/>
          <w:color w:val="000000"/>
          <w:sz w:val="24"/>
          <w:szCs w:val="24"/>
          <w:lang w:val="en-US" w:eastAsia="zh-CN"/>
        </w:rPr>
        <w:t>Marmo R</w:t>
      </w:r>
      <w:r w:rsidRPr="00964CA4">
        <w:rPr>
          <w:rFonts w:ascii="Book Antiqua" w:hAnsi="Book Antiqua" w:cs="宋体"/>
          <w:color w:val="000000"/>
          <w:sz w:val="24"/>
          <w:szCs w:val="24"/>
          <w:lang w:val="en-US" w:eastAsia="zh-CN"/>
        </w:rPr>
        <w:t>, Rotondano G, Rondonotti E, de Franchis R, D'Incà R, Vettorato MG, Costamagna G, Riccioni ME, Spada C, D'Angella R, Milazzo G, Faraone A, Rizzetto M, Barbon V, Occhipinti P, Saettone S, Iaquinto G, Rossini FP. Capsule enteroscopy vs. other diagnostic procedures in diagnosing obscure gastrointestinal bleeding: a cost-effectiveness study. </w:t>
      </w:r>
      <w:r w:rsidRPr="00964CA4">
        <w:rPr>
          <w:rFonts w:ascii="Book Antiqua" w:hAnsi="Book Antiqua" w:cs="宋体"/>
          <w:i/>
          <w:iCs/>
          <w:color w:val="000000"/>
          <w:sz w:val="24"/>
          <w:szCs w:val="24"/>
          <w:lang w:val="en-US" w:eastAsia="zh-CN"/>
        </w:rPr>
        <w:t>Eur J Gastroenterol Hepatol</w:t>
      </w:r>
      <w:r w:rsidRPr="00964CA4">
        <w:rPr>
          <w:rFonts w:ascii="Book Antiqua" w:hAnsi="Book Antiqua" w:cs="宋体"/>
          <w:color w:val="000000"/>
          <w:sz w:val="24"/>
          <w:szCs w:val="24"/>
          <w:lang w:val="en-US" w:eastAsia="zh-CN"/>
        </w:rPr>
        <w:t> 2007; </w:t>
      </w:r>
      <w:r w:rsidRPr="00964CA4">
        <w:rPr>
          <w:rFonts w:ascii="Book Antiqua" w:hAnsi="Book Antiqua" w:cs="宋体"/>
          <w:b/>
          <w:bCs/>
          <w:color w:val="000000"/>
          <w:sz w:val="24"/>
          <w:szCs w:val="24"/>
          <w:lang w:val="en-US" w:eastAsia="zh-CN"/>
        </w:rPr>
        <w:t>19</w:t>
      </w:r>
      <w:r w:rsidRPr="00964CA4">
        <w:rPr>
          <w:rFonts w:ascii="Book Antiqua" w:hAnsi="Book Antiqua" w:cs="宋体"/>
          <w:color w:val="000000"/>
          <w:sz w:val="24"/>
          <w:szCs w:val="24"/>
          <w:lang w:val="en-US" w:eastAsia="zh-CN"/>
        </w:rPr>
        <w:t>: 535-542 [PMID: 17556898 DOI: 10.1097/MEG.0b013e32812144dd]</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4 </w:t>
      </w:r>
      <w:r w:rsidRPr="00964CA4">
        <w:rPr>
          <w:rFonts w:ascii="Book Antiqua" w:hAnsi="Book Antiqua" w:cs="宋体"/>
          <w:b/>
          <w:bCs/>
          <w:color w:val="000000"/>
          <w:sz w:val="24"/>
          <w:szCs w:val="24"/>
          <w:lang w:val="en-US" w:eastAsia="zh-CN"/>
        </w:rPr>
        <w:t>Carey EJ</w:t>
      </w:r>
      <w:r w:rsidRPr="00964CA4">
        <w:rPr>
          <w:rFonts w:ascii="Book Antiqua" w:hAnsi="Book Antiqua" w:cs="宋体"/>
          <w:color w:val="000000"/>
          <w:sz w:val="24"/>
          <w:szCs w:val="24"/>
          <w:lang w:val="en-US" w:eastAsia="zh-CN"/>
        </w:rPr>
        <w:t>, Leighton JA, Heigh RI, Shiff AD, Sharma VK, Post JK, Fleischer DE. A single-center experience of 260 consecutive patients undergoing capsule endoscopy for obscure gastrointestinal bleeding. </w:t>
      </w:r>
      <w:r w:rsidRPr="00964CA4">
        <w:rPr>
          <w:rFonts w:ascii="Book Antiqua" w:hAnsi="Book Antiqua" w:cs="宋体"/>
          <w:i/>
          <w:iCs/>
          <w:color w:val="000000"/>
          <w:sz w:val="24"/>
          <w:szCs w:val="24"/>
          <w:lang w:val="en-US" w:eastAsia="zh-CN"/>
        </w:rPr>
        <w:t>Am J Gastroenterol</w:t>
      </w:r>
      <w:r w:rsidRPr="00964CA4">
        <w:rPr>
          <w:rFonts w:ascii="Book Antiqua" w:hAnsi="Book Antiqua" w:cs="宋体"/>
          <w:color w:val="000000"/>
          <w:sz w:val="24"/>
          <w:szCs w:val="24"/>
          <w:lang w:val="en-US" w:eastAsia="zh-CN"/>
        </w:rPr>
        <w:t> 2007; </w:t>
      </w:r>
      <w:r w:rsidRPr="00964CA4">
        <w:rPr>
          <w:rFonts w:ascii="Book Antiqua" w:hAnsi="Book Antiqua" w:cs="宋体"/>
          <w:b/>
          <w:bCs/>
          <w:color w:val="000000"/>
          <w:sz w:val="24"/>
          <w:szCs w:val="24"/>
          <w:lang w:val="en-US" w:eastAsia="zh-CN"/>
        </w:rPr>
        <w:t>102</w:t>
      </w:r>
      <w:r w:rsidRPr="00964CA4">
        <w:rPr>
          <w:rFonts w:ascii="Book Antiqua" w:hAnsi="Book Antiqua" w:cs="宋体"/>
          <w:color w:val="000000"/>
          <w:sz w:val="24"/>
          <w:szCs w:val="24"/>
          <w:lang w:val="en-US" w:eastAsia="zh-CN"/>
        </w:rPr>
        <w:t>: 89-95 [PMID: 17100969 DOI: 10.1111/j.1572-0241.2006.00941.x]</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5 </w:t>
      </w:r>
      <w:r w:rsidRPr="00964CA4">
        <w:rPr>
          <w:rFonts w:ascii="Book Antiqua" w:hAnsi="Book Antiqua" w:cs="宋体"/>
          <w:b/>
          <w:bCs/>
          <w:color w:val="000000"/>
          <w:sz w:val="24"/>
          <w:szCs w:val="24"/>
          <w:lang w:val="en-US" w:eastAsia="zh-CN"/>
        </w:rPr>
        <w:t>Leighton JA</w:t>
      </w:r>
      <w:r w:rsidRPr="00964CA4">
        <w:rPr>
          <w:rFonts w:ascii="Book Antiqua" w:hAnsi="Book Antiqua" w:cs="宋体"/>
          <w:color w:val="000000"/>
          <w:sz w:val="24"/>
          <w:szCs w:val="24"/>
          <w:lang w:val="en-US" w:eastAsia="zh-CN"/>
        </w:rPr>
        <w:t>, Triester SL, Sharma VK. Capsule endoscopy: a meta-analysis for use with obscure gastrointestinal bleeding and Crohn's disease. </w:t>
      </w:r>
      <w:r w:rsidRPr="00964CA4">
        <w:rPr>
          <w:rFonts w:ascii="Book Antiqua" w:hAnsi="Book Antiqua" w:cs="宋体"/>
          <w:i/>
          <w:iCs/>
          <w:color w:val="000000"/>
          <w:sz w:val="24"/>
          <w:szCs w:val="24"/>
          <w:lang w:val="en-US" w:eastAsia="zh-CN"/>
        </w:rPr>
        <w:t>Gastrointest Endosc Clin N Am</w:t>
      </w:r>
      <w:r w:rsidRPr="00964CA4">
        <w:rPr>
          <w:rFonts w:ascii="Book Antiqua" w:hAnsi="Book Antiqua" w:cs="宋体"/>
          <w:color w:val="000000"/>
          <w:sz w:val="24"/>
          <w:szCs w:val="24"/>
          <w:lang w:val="en-US" w:eastAsia="zh-CN"/>
        </w:rPr>
        <w:t> 2006; </w:t>
      </w:r>
      <w:r w:rsidRPr="00964CA4">
        <w:rPr>
          <w:rFonts w:ascii="Book Antiqua" w:hAnsi="Book Antiqua" w:cs="宋体"/>
          <w:b/>
          <w:bCs/>
          <w:color w:val="000000"/>
          <w:sz w:val="24"/>
          <w:szCs w:val="24"/>
          <w:lang w:val="en-US" w:eastAsia="zh-CN"/>
        </w:rPr>
        <w:t>16</w:t>
      </w:r>
      <w:r w:rsidRPr="00964CA4">
        <w:rPr>
          <w:rFonts w:ascii="Book Antiqua" w:hAnsi="Book Antiqua" w:cs="宋体"/>
          <w:color w:val="000000"/>
          <w:sz w:val="24"/>
          <w:szCs w:val="24"/>
          <w:lang w:val="en-US" w:eastAsia="zh-CN"/>
        </w:rPr>
        <w:t>: 229-250 [PMID: 16644453 DOI: 10.1016/j.giec.2006.03.004]</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6 </w:t>
      </w:r>
      <w:r w:rsidRPr="00964CA4">
        <w:rPr>
          <w:rFonts w:ascii="Book Antiqua" w:hAnsi="Book Antiqua" w:cs="宋体"/>
          <w:b/>
          <w:bCs/>
          <w:color w:val="000000"/>
          <w:sz w:val="24"/>
          <w:szCs w:val="24"/>
          <w:lang w:val="en-US" w:eastAsia="zh-CN"/>
        </w:rPr>
        <w:t>Liao Z</w:t>
      </w:r>
      <w:r w:rsidRPr="00964CA4">
        <w:rPr>
          <w:rFonts w:ascii="Book Antiqua" w:hAnsi="Book Antiqua" w:cs="宋体"/>
          <w:color w:val="000000"/>
          <w:sz w:val="24"/>
          <w:szCs w:val="24"/>
          <w:lang w:val="en-US" w:eastAsia="zh-CN"/>
        </w:rPr>
        <w:t>, Gao R, Xu C, Li ZS. Indications and detection, completion, and retention rates of small-bowel capsule endoscopy: a systematic review. </w:t>
      </w:r>
      <w:r w:rsidRPr="00964CA4">
        <w:rPr>
          <w:rFonts w:ascii="Book Antiqua" w:hAnsi="Book Antiqua" w:cs="宋体"/>
          <w:i/>
          <w:iCs/>
          <w:color w:val="000000"/>
          <w:sz w:val="24"/>
          <w:szCs w:val="24"/>
          <w:lang w:val="en-US" w:eastAsia="zh-CN"/>
        </w:rPr>
        <w:t>Gastrointest Endosc</w:t>
      </w:r>
      <w:r w:rsidRPr="00964CA4">
        <w:rPr>
          <w:rFonts w:ascii="Book Antiqua" w:hAnsi="Book Antiqua" w:cs="宋体"/>
          <w:color w:val="000000"/>
          <w:sz w:val="24"/>
          <w:szCs w:val="24"/>
          <w:lang w:val="en-US" w:eastAsia="zh-CN"/>
        </w:rPr>
        <w:t> 2010; </w:t>
      </w:r>
      <w:r w:rsidRPr="00964CA4">
        <w:rPr>
          <w:rFonts w:ascii="Book Antiqua" w:hAnsi="Book Antiqua" w:cs="宋体"/>
          <w:b/>
          <w:bCs/>
          <w:color w:val="000000"/>
          <w:sz w:val="24"/>
          <w:szCs w:val="24"/>
          <w:lang w:val="en-US" w:eastAsia="zh-CN"/>
        </w:rPr>
        <w:t>71</w:t>
      </w:r>
      <w:r w:rsidRPr="00964CA4">
        <w:rPr>
          <w:rFonts w:ascii="Book Antiqua" w:hAnsi="Book Antiqua" w:cs="宋体"/>
          <w:color w:val="000000"/>
          <w:sz w:val="24"/>
          <w:szCs w:val="24"/>
          <w:lang w:val="en-US" w:eastAsia="zh-CN"/>
        </w:rPr>
        <w:t>: 280-286 [PMID: 20152309 DOI: 10.1016/j.gie.2009.09.031]</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7 </w:t>
      </w:r>
      <w:r w:rsidRPr="00964CA4">
        <w:rPr>
          <w:rFonts w:ascii="Book Antiqua" w:hAnsi="Book Antiqua" w:cs="宋体"/>
          <w:b/>
          <w:bCs/>
          <w:color w:val="000000"/>
          <w:sz w:val="24"/>
          <w:szCs w:val="24"/>
          <w:lang w:val="en-US" w:eastAsia="zh-CN"/>
        </w:rPr>
        <w:t>Pasha SF</w:t>
      </w:r>
      <w:r w:rsidRPr="00964CA4">
        <w:rPr>
          <w:rFonts w:ascii="Book Antiqua" w:hAnsi="Book Antiqua" w:cs="宋体"/>
          <w:color w:val="000000"/>
          <w:sz w:val="24"/>
          <w:szCs w:val="24"/>
          <w:lang w:val="en-US" w:eastAsia="zh-CN"/>
        </w:rPr>
        <w:t>, Leighton JA, Das A, Harrison ME, Decker GA, Fleischer DE, Sharma VK. Double-balloon enteroscopy and capsule endoscopy have comparable diagnostic yield in small-bowel disease: a meta-analysis. </w:t>
      </w:r>
      <w:r w:rsidRPr="00964CA4">
        <w:rPr>
          <w:rFonts w:ascii="Book Antiqua" w:hAnsi="Book Antiqua" w:cs="宋体"/>
          <w:i/>
          <w:iCs/>
          <w:color w:val="000000"/>
          <w:sz w:val="24"/>
          <w:szCs w:val="24"/>
          <w:lang w:val="en-US" w:eastAsia="zh-CN"/>
        </w:rPr>
        <w:t>Clin Gastroenterol Hepatol</w:t>
      </w:r>
      <w:r w:rsidRPr="00964CA4">
        <w:rPr>
          <w:rFonts w:ascii="Book Antiqua" w:hAnsi="Book Antiqua" w:cs="宋体"/>
          <w:color w:val="000000"/>
          <w:sz w:val="24"/>
          <w:szCs w:val="24"/>
          <w:lang w:val="en-US" w:eastAsia="zh-CN"/>
        </w:rPr>
        <w:t> 2008; </w:t>
      </w:r>
      <w:r w:rsidRPr="00964CA4">
        <w:rPr>
          <w:rFonts w:ascii="Book Antiqua" w:hAnsi="Book Antiqua" w:cs="宋体"/>
          <w:b/>
          <w:bCs/>
          <w:color w:val="000000"/>
          <w:sz w:val="24"/>
          <w:szCs w:val="24"/>
          <w:lang w:val="en-US" w:eastAsia="zh-CN"/>
        </w:rPr>
        <w:t>6</w:t>
      </w:r>
      <w:r w:rsidRPr="00964CA4">
        <w:rPr>
          <w:rFonts w:ascii="Book Antiqua" w:hAnsi="Book Antiqua" w:cs="宋体"/>
          <w:color w:val="000000"/>
          <w:sz w:val="24"/>
          <w:szCs w:val="24"/>
          <w:lang w:val="en-US" w:eastAsia="zh-CN"/>
        </w:rPr>
        <w:t>: 671-676 [PMID: 18356113 DOI: 10.1016/j.cgh.2008.01.005]</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8 </w:t>
      </w:r>
      <w:r w:rsidRPr="00964CA4">
        <w:rPr>
          <w:rFonts w:ascii="Book Antiqua" w:hAnsi="Book Antiqua" w:cs="宋体"/>
          <w:b/>
          <w:bCs/>
          <w:color w:val="000000"/>
          <w:sz w:val="24"/>
          <w:szCs w:val="24"/>
          <w:lang w:val="en-US" w:eastAsia="zh-CN"/>
        </w:rPr>
        <w:t>Min YW</w:t>
      </w:r>
      <w:r w:rsidRPr="00964CA4">
        <w:rPr>
          <w:rFonts w:ascii="Book Antiqua" w:hAnsi="Book Antiqua" w:cs="宋体"/>
          <w:color w:val="000000"/>
          <w:sz w:val="24"/>
          <w:szCs w:val="24"/>
          <w:lang w:val="en-US" w:eastAsia="zh-CN"/>
        </w:rPr>
        <w:t>, Kim JS, Jeon SW, Jeen YT, Im JP, Cheung DY, Choi MG, Kim JO, Lee KJ, Ye BD, Shim KN, Moon JS, Kim JH, Hong SP, Chang DK. Long-term outcome of capsule endoscopy in obscure gastrointestinal bleeding: a nationwide analysis. </w:t>
      </w:r>
      <w:r w:rsidRPr="00964CA4">
        <w:rPr>
          <w:rFonts w:ascii="Book Antiqua" w:hAnsi="Book Antiqua" w:cs="宋体"/>
          <w:i/>
          <w:iCs/>
          <w:color w:val="000000"/>
          <w:sz w:val="24"/>
          <w:szCs w:val="24"/>
          <w:lang w:val="en-US" w:eastAsia="zh-CN"/>
        </w:rPr>
        <w:t>Endoscopy</w:t>
      </w:r>
      <w:r w:rsidRPr="00964CA4">
        <w:rPr>
          <w:rFonts w:ascii="Book Antiqua" w:hAnsi="Book Antiqua" w:cs="宋体"/>
          <w:color w:val="000000"/>
          <w:sz w:val="24"/>
          <w:szCs w:val="24"/>
          <w:lang w:val="en-US" w:eastAsia="zh-CN"/>
        </w:rPr>
        <w:t> 2014; </w:t>
      </w:r>
      <w:r w:rsidRPr="00964CA4">
        <w:rPr>
          <w:rFonts w:ascii="Book Antiqua" w:hAnsi="Book Antiqua" w:cs="宋体"/>
          <w:b/>
          <w:bCs/>
          <w:color w:val="000000"/>
          <w:sz w:val="24"/>
          <w:szCs w:val="24"/>
          <w:lang w:val="en-US" w:eastAsia="zh-CN"/>
        </w:rPr>
        <w:t>46</w:t>
      </w:r>
      <w:r w:rsidRPr="00964CA4">
        <w:rPr>
          <w:rFonts w:ascii="Book Antiqua" w:hAnsi="Book Antiqua" w:cs="宋体"/>
          <w:color w:val="000000"/>
          <w:sz w:val="24"/>
          <w:szCs w:val="24"/>
          <w:lang w:val="en-US" w:eastAsia="zh-CN"/>
        </w:rPr>
        <w:t>: 59-65 [PMID: 24254387 DOI: 10.1055/s-0033-1358803]</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9 </w:t>
      </w:r>
      <w:r w:rsidRPr="00964CA4">
        <w:rPr>
          <w:rFonts w:ascii="Book Antiqua" w:hAnsi="Book Antiqua" w:cs="宋体"/>
          <w:b/>
          <w:bCs/>
          <w:color w:val="000000"/>
          <w:sz w:val="24"/>
          <w:szCs w:val="24"/>
          <w:lang w:val="en-US" w:eastAsia="zh-CN"/>
        </w:rPr>
        <w:t>Lai LH</w:t>
      </w:r>
      <w:r w:rsidRPr="00964CA4">
        <w:rPr>
          <w:rFonts w:ascii="Book Antiqua" w:hAnsi="Book Antiqua" w:cs="宋体"/>
          <w:color w:val="000000"/>
          <w:sz w:val="24"/>
          <w:szCs w:val="24"/>
          <w:lang w:val="en-US" w:eastAsia="zh-CN"/>
        </w:rPr>
        <w:t>, Wong GL, Chow DK, Lau JY, Sung JJ, Leung WK. Long-term follow-up of patients with obscure gastrointestinal bleeding after negative capsule endoscopy. </w:t>
      </w:r>
      <w:r w:rsidRPr="00964CA4">
        <w:rPr>
          <w:rFonts w:ascii="Book Antiqua" w:hAnsi="Book Antiqua" w:cs="宋体"/>
          <w:i/>
          <w:iCs/>
          <w:color w:val="000000"/>
          <w:sz w:val="24"/>
          <w:szCs w:val="24"/>
          <w:lang w:val="en-US" w:eastAsia="zh-CN"/>
        </w:rPr>
        <w:t>Am J Gastroenterol</w:t>
      </w:r>
      <w:r w:rsidRPr="00964CA4">
        <w:rPr>
          <w:rFonts w:ascii="Book Antiqua" w:hAnsi="Book Antiqua" w:cs="宋体"/>
          <w:color w:val="000000"/>
          <w:sz w:val="24"/>
          <w:szCs w:val="24"/>
          <w:lang w:val="en-US" w:eastAsia="zh-CN"/>
        </w:rPr>
        <w:t> 2006; </w:t>
      </w:r>
      <w:r w:rsidRPr="00964CA4">
        <w:rPr>
          <w:rFonts w:ascii="Book Antiqua" w:hAnsi="Book Antiqua" w:cs="宋体"/>
          <w:b/>
          <w:bCs/>
          <w:color w:val="000000"/>
          <w:sz w:val="24"/>
          <w:szCs w:val="24"/>
          <w:lang w:val="en-US" w:eastAsia="zh-CN"/>
        </w:rPr>
        <w:t>101</w:t>
      </w:r>
      <w:r w:rsidRPr="00964CA4">
        <w:rPr>
          <w:rFonts w:ascii="Book Antiqua" w:hAnsi="Book Antiqua" w:cs="宋体"/>
          <w:color w:val="000000"/>
          <w:sz w:val="24"/>
          <w:szCs w:val="24"/>
          <w:lang w:val="en-US" w:eastAsia="zh-CN"/>
        </w:rPr>
        <w:t>: 1224-1228 [PMID: 16771942 DOI: 10.1016/j.gie.2006.03.060]</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10 </w:t>
      </w:r>
      <w:r w:rsidRPr="00964CA4">
        <w:rPr>
          <w:rFonts w:ascii="Book Antiqua" w:hAnsi="Book Antiqua" w:cs="宋体"/>
          <w:b/>
          <w:bCs/>
          <w:color w:val="000000"/>
          <w:sz w:val="24"/>
          <w:szCs w:val="24"/>
          <w:lang w:val="en-US" w:eastAsia="zh-CN"/>
        </w:rPr>
        <w:t>Macdonald J</w:t>
      </w:r>
      <w:r w:rsidRPr="00964CA4">
        <w:rPr>
          <w:rFonts w:ascii="Book Antiqua" w:hAnsi="Book Antiqua" w:cs="宋体"/>
          <w:color w:val="000000"/>
          <w:sz w:val="24"/>
          <w:szCs w:val="24"/>
          <w:lang w:val="en-US" w:eastAsia="zh-CN"/>
        </w:rPr>
        <w:t>, Porter V, McNamara D. Negative capsule endoscopy in patients with obscure GI bleeding predicts low rebleeding rates. </w:t>
      </w:r>
      <w:r w:rsidRPr="00964CA4">
        <w:rPr>
          <w:rFonts w:ascii="Book Antiqua" w:hAnsi="Book Antiqua" w:cs="宋体"/>
          <w:i/>
          <w:iCs/>
          <w:color w:val="000000"/>
          <w:sz w:val="24"/>
          <w:szCs w:val="24"/>
          <w:lang w:val="en-US" w:eastAsia="zh-CN"/>
        </w:rPr>
        <w:t>Gastrointest Endosc</w:t>
      </w:r>
      <w:r w:rsidRPr="00964CA4">
        <w:rPr>
          <w:rFonts w:ascii="Book Antiqua" w:hAnsi="Book Antiqua" w:cs="宋体"/>
          <w:color w:val="000000"/>
          <w:sz w:val="24"/>
          <w:szCs w:val="24"/>
          <w:lang w:val="en-US" w:eastAsia="zh-CN"/>
        </w:rPr>
        <w:t> 2008; </w:t>
      </w:r>
      <w:r w:rsidRPr="00964CA4">
        <w:rPr>
          <w:rFonts w:ascii="Book Antiqua" w:hAnsi="Book Antiqua" w:cs="宋体"/>
          <w:b/>
          <w:bCs/>
          <w:color w:val="000000"/>
          <w:sz w:val="24"/>
          <w:szCs w:val="24"/>
          <w:lang w:val="en-US" w:eastAsia="zh-CN"/>
        </w:rPr>
        <w:t>68</w:t>
      </w:r>
      <w:r w:rsidRPr="00964CA4">
        <w:rPr>
          <w:rFonts w:ascii="Book Antiqua" w:hAnsi="Book Antiqua" w:cs="宋体"/>
          <w:color w:val="000000"/>
          <w:sz w:val="24"/>
          <w:szCs w:val="24"/>
          <w:lang w:val="en-US" w:eastAsia="zh-CN"/>
        </w:rPr>
        <w:t>: 1122-1127 [PMID: 19028220 DOI: 10.1016/j.gie.2008.06.054]</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11 </w:t>
      </w:r>
      <w:r w:rsidRPr="00964CA4">
        <w:rPr>
          <w:rFonts w:ascii="Book Antiqua" w:hAnsi="Book Antiqua" w:cs="宋体"/>
          <w:b/>
          <w:bCs/>
          <w:color w:val="000000"/>
          <w:sz w:val="24"/>
          <w:szCs w:val="24"/>
          <w:lang w:val="en-US" w:eastAsia="zh-CN"/>
        </w:rPr>
        <w:t>Lorenceau-Savale C</w:t>
      </w:r>
      <w:r w:rsidRPr="00964CA4">
        <w:rPr>
          <w:rFonts w:ascii="Book Antiqua" w:hAnsi="Book Antiqua" w:cs="宋体"/>
          <w:color w:val="000000"/>
          <w:sz w:val="24"/>
          <w:szCs w:val="24"/>
          <w:lang w:val="en-US" w:eastAsia="zh-CN"/>
        </w:rPr>
        <w:t>, Ben-Soussan E, Ramirez S, Antonietti M, Lerebours E, Ducrotté P. Outcome of patients with obscure gastrointestinal bleeding after negative capsule endoscopy: results of a one-year follow-up study. </w:t>
      </w:r>
      <w:r w:rsidRPr="00964CA4">
        <w:rPr>
          <w:rFonts w:ascii="Book Antiqua" w:hAnsi="Book Antiqua" w:cs="宋体"/>
          <w:i/>
          <w:iCs/>
          <w:color w:val="000000"/>
          <w:sz w:val="24"/>
          <w:szCs w:val="24"/>
          <w:lang w:val="en-US" w:eastAsia="zh-CN"/>
        </w:rPr>
        <w:t>Gastroenterol Clin Biol</w:t>
      </w:r>
      <w:r w:rsidRPr="00964CA4">
        <w:rPr>
          <w:rFonts w:ascii="Book Antiqua" w:hAnsi="Book Antiqua" w:cs="宋体"/>
          <w:color w:val="000000"/>
          <w:sz w:val="24"/>
          <w:szCs w:val="24"/>
          <w:lang w:val="en-US" w:eastAsia="zh-CN"/>
        </w:rPr>
        <w:t> 2010; </w:t>
      </w:r>
      <w:r w:rsidRPr="00964CA4">
        <w:rPr>
          <w:rFonts w:ascii="Book Antiqua" w:hAnsi="Book Antiqua" w:cs="宋体"/>
          <w:b/>
          <w:bCs/>
          <w:color w:val="000000"/>
          <w:sz w:val="24"/>
          <w:szCs w:val="24"/>
          <w:lang w:val="en-US" w:eastAsia="zh-CN"/>
        </w:rPr>
        <w:t>34</w:t>
      </w:r>
      <w:r w:rsidRPr="00964CA4">
        <w:rPr>
          <w:rFonts w:ascii="Book Antiqua" w:hAnsi="Book Antiqua" w:cs="宋体"/>
          <w:color w:val="000000"/>
          <w:sz w:val="24"/>
          <w:szCs w:val="24"/>
          <w:lang w:val="en-US" w:eastAsia="zh-CN"/>
        </w:rPr>
        <w:t>: 606-611 [PMID: 20822872 DOI: 10.1016/j.gcb.2010.06.009]</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12 </w:t>
      </w:r>
      <w:r w:rsidRPr="00964CA4">
        <w:rPr>
          <w:rFonts w:ascii="Book Antiqua" w:hAnsi="Book Antiqua" w:cs="宋体"/>
          <w:b/>
          <w:bCs/>
          <w:color w:val="000000"/>
          <w:sz w:val="24"/>
          <w:szCs w:val="24"/>
          <w:lang w:val="en-US" w:eastAsia="zh-CN"/>
        </w:rPr>
        <w:t>Park JJ</w:t>
      </w:r>
      <w:r w:rsidRPr="00964CA4">
        <w:rPr>
          <w:rFonts w:ascii="Book Antiqua" w:hAnsi="Book Antiqua" w:cs="宋体"/>
          <w:color w:val="000000"/>
          <w:sz w:val="24"/>
          <w:szCs w:val="24"/>
          <w:lang w:val="en-US" w:eastAsia="zh-CN"/>
        </w:rPr>
        <w:t>, Cheon JH, Kim HM, Park HS, Moon CM, Lee JH, Hong SP, Kim TI, Kim WH. Negative capsule endoscopy without subsequent enteroscopy does not predict lower long-term rebleeding rates in patients with obscure GI bleeding. </w:t>
      </w:r>
      <w:r w:rsidRPr="00964CA4">
        <w:rPr>
          <w:rFonts w:ascii="Book Antiqua" w:hAnsi="Book Antiqua" w:cs="宋体"/>
          <w:i/>
          <w:iCs/>
          <w:color w:val="000000"/>
          <w:sz w:val="24"/>
          <w:szCs w:val="24"/>
          <w:lang w:val="en-US" w:eastAsia="zh-CN"/>
        </w:rPr>
        <w:t>Gastrointest Endosc</w:t>
      </w:r>
      <w:r w:rsidRPr="00964CA4">
        <w:rPr>
          <w:rFonts w:ascii="Book Antiqua" w:hAnsi="Book Antiqua" w:cs="宋体"/>
          <w:color w:val="000000"/>
          <w:sz w:val="24"/>
          <w:szCs w:val="24"/>
          <w:lang w:val="en-US" w:eastAsia="zh-CN"/>
        </w:rPr>
        <w:t> 2010; </w:t>
      </w:r>
      <w:r w:rsidRPr="00964CA4">
        <w:rPr>
          <w:rFonts w:ascii="Book Antiqua" w:hAnsi="Book Antiqua" w:cs="宋体"/>
          <w:b/>
          <w:bCs/>
          <w:color w:val="000000"/>
          <w:sz w:val="24"/>
          <w:szCs w:val="24"/>
          <w:lang w:val="en-US" w:eastAsia="zh-CN"/>
        </w:rPr>
        <w:t>71</w:t>
      </w:r>
      <w:r w:rsidRPr="00964CA4">
        <w:rPr>
          <w:rFonts w:ascii="Book Antiqua" w:hAnsi="Book Antiqua" w:cs="宋体"/>
          <w:color w:val="000000"/>
          <w:sz w:val="24"/>
          <w:szCs w:val="24"/>
          <w:lang w:val="en-US" w:eastAsia="zh-CN"/>
        </w:rPr>
        <w:t>: 990-997 [PMID: 20304392 DOI: 10.1016/j.gie.2009.12.009]</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13 </w:t>
      </w:r>
      <w:r w:rsidRPr="00964CA4">
        <w:rPr>
          <w:rFonts w:ascii="Book Antiqua" w:hAnsi="Book Antiqua" w:cs="宋体"/>
          <w:b/>
          <w:bCs/>
          <w:color w:val="000000"/>
          <w:sz w:val="24"/>
          <w:szCs w:val="24"/>
          <w:lang w:val="en-US" w:eastAsia="zh-CN"/>
        </w:rPr>
        <w:t>Kim JB</w:t>
      </w:r>
      <w:r w:rsidRPr="00964CA4">
        <w:rPr>
          <w:rFonts w:ascii="Book Antiqua" w:hAnsi="Book Antiqua" w:cs="宋体"/>
          <w:color w:val="000000"/>
          <w:sz w:val="24"/>
          <w:szCs w:val="24"/>
          <w:lang w:val="en-US" w:eastAsia="zh-CN"/>
        </w:rPr>
        <w:t>, Ye BD, Song Y, Yang DH, Jung KW, Kim KJ, Byeon JS, Myung SJ, Yang SK, Kim JH. Frequency of rebleeding events in obscure gastrointestinal bleeding with negative capsule endoscopy. </w:t>
      </w:r>
      <w:r w:rsidRPr="00964CA4">
        <w:rPr>
          <w:rFonts w:ascii="Book Antiqua" w:hAnsi="Book Antiqua" w:cs="宋体"/>
          <w:i/>
          <w:iCs/>
          <w:color w:val="000000"/>
          <w:sz w:val="24"/>
          <w:szCs w:val="24"/>
          <w:lang w:val="en-US" w:eastAsia="zh-CN"/>
        </w:rPr>
        <w:t>J Gastroenterol Hepatol</w:t>
      </w:r>
      <w:r w:rsidRPr="00964CA4">
        <w:rPr>
          <w:rFonts w:ascii="Book Antiqua" w:hAnsi="Book Antiqua" w:cs="宋体"/>
          <w:color w:val="000000"/>
          <w:sz w:val="24"/>
          <w:szCs w:val="24"/>
          <w:lang w:val="en-US" w:eastAsia="zh-CN"/>
        </w:rPr>
        <w:t> 2013; </w:t>
      </w:r>
      <w:r w:rsidRPr="00964CA4">
        <w:rPr>
          <w:rFonts w:ascii="Book Antiqua" w:hAnsi="Book Antiqua" w:cs="宋体"/>
          <w:b/>
          <w:bCs/>
          <w:color w:val="000000"/>
          <w:sz w:val="24"/>
          <w:szCs w:val="24"/>
          <w:lang w:val="en-US" w:eastAsia="zh-CN"/>
        </w:rPr>
        <w:t>28</w:t>
      </w:r>
      <w:r w:rsidRPr="00964CA4">
        <w:rPr>
          <w:rFonts w:ascii="Book Antiqua" w:hAnsi="Book Antiqua" w:cs="宋体"/>
          <w:color w:val="000000"/>
          <w:sz w:val="24"/>
          <w:szCs w:val="24"/>
          <w:lang w:val="en-US" w:eastAsia="zh-CN"/>
        </w:rPr>
        <w:t>: 834-840 [PMID: 23425190 DOI: 10.1111/jgh.12145]</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14 </w:t>
      </w:r>
      <w:r w:rsidRPr="00964CA4">
        <w:rPr>
          <w:rFonts w:ascii="Book Antiqua" w:hAnsi="Book Antiqua" w:cs="宋体"/>
          <w:b/>
          <w:bCs/>
          <w:color w:val="000000"/>
          <w:sz w:val="24"/>
          <w:szCs w:val="24"/>
          <w:lang w:val="en-US" w:eastAsia="zh-CN"/>
        </w:rPr>
        <w:t>Koh SJ</w:t>
      </w:r>
      <w:r w:rsidRPr="00964CA4">
        <w:rPr>
          <w:rFonts w:ascii="Book Antiqua" w:hAnsi="Book Antiqua" w:cs="宋体"/>
          <w:color w:val="000000"/>
          <w:sz w:val="24"/>
          <w:szCs w:val="24"/>
          <w:lang w:val="en-US" w:eastAsia="zh-CN"/>
        </w:rPr>
        <w:t>, Im JP, Kim JW, Kim BG, Lee KL, Kim SG, Kim JS, Jung HC. Long-term outcome in patients with obscure gastrointestinal bleeding after negative capsule endoscopy. </w:t>
      </w:r>
      <w:r w:rsidRPr="00964CA4">
        <w:rPr>
          <w:rFonts w:ascii="Book Antiqua" w:hAnsi="Book Antiqua" w:cs="宋体"/>
          <w:i/>
          <w:iCs/>
          <w:color w:val="000000"/>
          <w:sz w:val="24"/>
          <w:szCs w:val="24"/>
          <w:lang w:val="en-US" w:eastAsia="zh-CN"/>
        </w:rPr>
        <w:t>World J Gastroenterol</w:t>
      </w:r>
      <w:r w:rsidRPr="00964CA4">
        <w:rPr>
          <w:rFonts w:ascii="Book Antiqua" w:hAnsi="Book Antiqua" w:cs="宋体"/>
          <w:color w:val="000000"/>
          <w:sz w:val="24"/>
          <w:szCs w:val="24"/>
          <w:lang w:val="en-US" w:eastAsia="zh-CN"/>
        </w:rPr>
        <w:t> 2013; </w:t>
      </w:r>
      <w:r w:rsidRPr="00964CA4">
        <w:rPr>
          <w:rFonts w:ascii="Book Antiqua" w:hAnsi="Book Antiqua" w:cs="宋体"/>
          <w:b/>
          <w:bCs/>
          <w:color w:val="000000"/>
          <w:sz w:val="24"/>
          <w:szCs w:val="24"/>
          <w:lang w:val="en-US" w:eastAsia="zh-CN"/>
        </w:rPr>
        <w:t>19</w:t>
      </w:r>
      <w:r w:rsidRPr="00964CA4">
        <w:rPr>
          <w:rFonts w:ascii="Book Antiqua" w:hAnsi="Book Antiqua" w:cs="宋体"/>
          <w:color w:val="000000"/>
          <w:sz w:val="24"/>
          <w:szCs w:val="24"/>
          <w:lang w:val="en-US" w:eastAsia="zh-CN"/>
        </w:rPr>
        <w:t>: 1632-1638 [PMID: 23539070 DOI: 10.3748/wjg.v19.i10.1632]</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15 </w:t>
      </w:r>
      <w:r w:rsidRPr="00964CA4">
        <w:rPr>
          <w:rFonts w:ascii="Book Antiqua" w:hAnsi="Book Antiqua" w:cs="宋体"/>
          <w:b/>
          <w:bCs/>
          <w:color w:val="000000"/>
          <w:sz w:val="24"/>
          <w:szCs w:val="24"/>
          <w:lang w:val="en-US" w:eastAsia="zh-CN"/>
        </w:rPr>
        <w:t>Riccioni ME</w:t>
      </w:r>
      <w:r w:rsidRPr="00964CA4">
        <w:rPr>
          <w:rFonts w:ascii="Book Antiqua" w:hAnsi="Book Antiqua" w:cs="宋体"/>
          <w:color w:val="000000"/>
          <w:sz w:val="24"/>
          <w:szCs w:val="24"/>
          <w:lang w:val="en-US" w:eastAsia="zh-CN"/>
        </w:rPr>
        <w:t>, Urgesi R, Cianci R, Rizzo G, D'Angelo L, Marmo R, Costamagna G. Negative capsule endoscopy in patients with obscure gastrointestinal bleeding reliable: recurrence of bleeding on long-term follow-up. </w:t>
      </w:r>
      <w:r w:rsidRPr="00964CA4">
        <w:rPr>
          <w:rFonts w:ascii="Book Antiqua" w:hAnsi="Book Antiqua" w:cs="宋体"/>
          <w:i/>
          <w:iCs/>
          <w:color w:val="000000"/>
          <w:sz w:val="24"/>
          <w:szCs w:val="24"/>
          <w:lang w:val="en-US" w:eastAsia="zh-CN"/>
        </w:rPr>
        <w:t>World J Gastroenterol</w:t>
      </w:r>
      <w:r w:rsidRPr="00964CA4">
        <w:rPr>
          <w:rFonts w:ascii="Book Antiqua" w:hAnsi="Book Antiqua" w:cs="宋体"/>
          <w:color w:val="000000"/>
          <w:sz w:val="24"/>
          <w:szCs w:val="24"/>
          <w:lang w:val="en-US" w:eastAsia="zh-CN"/>
        </w:rPr>
        <w:t> 2013; </w:t>
      </w:r>
      <w:r w:rsidRPr="00964CA4">
        <w:rPr>
          <w:rFonts w:ascii="Book Antiqua" w:hAnsi="Book Antiqua" w:cs="宋体"/>
          <w:b/>
          <w:bCs/>
          <w:color w:val="000000"/>
          <w:sz w:val="24"/>
          <w:szCs w:val="24"/>
          <w:lang w:val="en-US" w:eastAsia="zh-CN"/>
        </w:rPr>
        <w:t>19</w:t>
      </w:r>
      <w:r w:rsidRPr="00964CA4">
        <w:rPr>
          <w:rFonts w:ascii="Book Antiqua" w:hAnsi="Book Antiqua" w:cs="宋体"/>
          <w:color w:val="000000"/>
          <w:sz w:val="24"/>
          <w:szCs w:val="24"/>
          <w:lang w:val="en-US" w:eastAsia="zh-CN"/>
        </w:rPr>
        <w:t>: 4520-4525 [PMID: 23901227 DOI: 10.3748/wjg.v19.i28.4520]</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16 </w:t>
      </w:r>
      <w:r w:rsidRPr="00964CA4">
        <w:rPr>
          <w:rFonts w:ascii="Book Antiqua" w:hAnsi="Book Antiqua" w:cs="宋体"/>
          <w:b/>
          <w:bCs/>
          <w:color w:val="000000"/>
          <w:sz w:val="24"/>
          <w:szCs w:val="24"/>
          <w:lang w:val="en-US" w:eastAsia="zh-CN"/>
        </w:rPr>
        <w:t>Mishkin DS</w:t>
      </w:r>
      <w:r w:rsidRPr="00964CA4">
        <w:rPr>
          <w:rFonts w:ascii="Book Antiqua" w:hAnsi="Book Antiqua" w:cs="宋体"/>
          <w:color w:val="000000"/>
          <w:sz w:val="24"/>
          <w:szCs w:val="24"/>
          <w:lang w:val="en-US" w:eastAsia="zh-CN"/>
        </w:rPr>
        <w:t>, Chuttani R, Croffie J, Disario J, Liu J, Shah R, Somogyi L, Tierney W, Song LM, Petersen BT. ASGE Technology Status Evaluation Report: wireless capsule endoscopy. </w:t>
      </w:r>
      <w:r w:rsidRPr="00964CA4">
        <w:rPr>
          <w:rFonts w:ascii="Book Antiqua" w:hAnsi="Book Antiqua" w:cs="宋体"/>
          <w:i/>
          <w:iCs/>
          <w:color w:val="000000"/>
          <w:sz w:val="24"/>
          <w:szCs w:val="24"/>
          <w:lang w:val="en-US" w:eastAsia="zh-CN"/>
        </w:rPr>
        <w:t>Gastrointest Endosc</w:t>
      </w:r>
      <w:r w:rsidRPr="00964CA4">
        <w:rPr>
          <w:rFonts w:ascii="Book Antiqua" w:hAnsi="Book Antiqua" w:cs="宋体"/>
          <w:color w:val="000000"/>
          <w:sz w:val="24"/>
          <w:szCs w:val="24"/>
          <w:lang w:val="en-US" w:eastAsia="zh-CN"/>
        </w:rPr>
        <w:t> 2006; </w:t>
      </w:r>
      <w:r w:rsidRPr="00964CA4">
        <w:rPr>
          <w:rFonts w:ascii="Book Antiqua" w:hAnsi="Book Antiqua" w:cs="宋体"/>
          <w:b/>
          <w:bCs/>
          <w:color w:val="000000"/>
          <w:sz w:val="24"/>
          <w:szCs w:val="24"/>
          <w:lang w:val="en-US" w:eastAsia="zh-CN"/>
        </w:rPr>
        <w:t>63</w:t>
      </w:r>
      <w:r w:rsidRPr="00964CA4">
        <w:rPr>
          <w:rFonts w:ascii="Book Antiqua" w:hAnsi="Book Antiqua" w:cs="宋体"/>
          <w:color w:val="000000"/>
          <w:sz w:val="24"/>
          <w:szCs w:val="24"/>
          <w:lang w:val="en-US" w:eastAsia="zh-CN"/>
        </w:rPr>
        <w:t>: 539-545 [PMID: 16564850 DOI: 10.1016/j.gie.2006.01.014]</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17 </w:t>
      </w:r>
      <w:r w:rsidRPr="00964CA4">
        <w:rPr>
          <w:rFonts w:ascii="Book Antiqua" w:hAnsi="Book Antiqua" w:cs="宋体"/>
          <w:b/>
          <w:bCs/>
          <w:color w:val="000000"/>
          <w:sz w:val="24"/>
          <w:szCs w:val="24"/>
          <w:lang w:val="en-US" w:eastAsia="zh-CN"/>
        </w:rPr>
        <w:t>Saurin JC</w:t>
      </w:r>
      <w:r w:rsidRPr="00964CA4">
        <w:rPr>
          <w:rFonts w:ascii="Book Antiqua" w:hAnsi="Book Antiqua" w:cs="宋体"/>
          <w:color w:val="000000"/>
          <w:sz w:val="24"/>
          <w:szCs w:val="24"/>
          <w:lang w:val="en-US" w:eastAsia="zh-CN"/>
        </w:rPr>
        <w:t>, Delvaux M, Gaudin JL, Fassler I, Villarejo J, Vahedi K, Bitoun A, Canard JM, Souquet JC, Ponchon T, Florent C, Gay G. Diagnostic value of endoscopic capsule in patients with obscure digestive bleeding: blinded comparison with video push-enteroscopy. </w:t>
      </w:r>
      <w:r w:rsidRPr="00964CA4">
        <w:rPr>
          <w:rFonts w:ascii="Book Antiqua" w:hAnsi="Book Antiqua" w:cs="宋体"/>
          <w:i/>
          <w:iCs/>
          <w:color w:val="000000"/>
          <w:sz w:val="24"/>
          <w:szCs w:val="24"/>
          <w:lang w:val="en-US" w:eastAsia="zh-CN"/>
        </w:rPr>
        <w:t>Endoscopy</w:t>
      </w:r>
      <w:r w:rsidRPr="00964CA4">
        <w:rPr>
          <w:rFonts w:ascii="Book Antiqua" w:hAnsi="Book Antiqua" w:cs="宋体"/>
          <w:color w:val="000000"/>
          <w:sz w:val="24"/>
          <w:szCs w:val="24"/>
          <w:lang w:val="en-US" w:eastAsia="zh-CN"/>
        </w:rPr>
        <w:t> 2003; </w:t>
      </w:r>
      <w:r w:rsidRPr="00964CA4">
        <w:rPr>
          <w:rFonts w:ascii="Book Antiqua" w:hAnsi="Book Antiqua" w:cs="宋体"/>
          <w:b/>
          <w:bCs/>
          <w:color w:val="000000"/>
          <w:sz w:val="24"/>
          <w:szCs w:val="24"/>
          <w:lang w:val="en-US" w:eastAsia="zh-CN"/>
        </w:rPr>
        <w:t>35</w:t>
      </w:r>
      <w:r w:rsidRPr="00964CA4">
        <w:rPr>
          <w:rFonts w:ascii="Book Antiqua" w:hAnsi="Book Antiqua" w:cs="宋体"/>
          <w:color w:val="000000"/>
          <w:sz w:val="24"/>
          <w:szCs w:val="24"/>
          <w:lang w:val="en-US" w:eastAsia="zh-CN"/>
        </w:rPr>
        <w:t>: 576-584 [PMID: 12822092 DOI: 10.1055/s-2003-40244]</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18 </w:t>
      </w:r>
      <w:r w:rsidRPr="00964CA4">
        <w:rPr>
          <w:rFonts w:ascii="Book Antiqua" w:hAnsi="Book Antiqua" w:cs="宋体"/>
          <w:b/>
          <w:bCs/>
          <w:color w:val="000000"/>
          <w:sz w:val="24"/>
          <w:szCs w:val="24"/>
          <w:lang w:val="en-US" w:eastAsia="zh-CN"/>
        </w:rPr>
        <w:t>Gralnek IM</w:t>
      </w:r>
      <w:r w:rsidRPr="00964CA4">
        <w:rPr>
          <w:rFonts w:ascii="Book Antiqua" w:hAnsi="Book Antiqua" w:cs="宋体"/>
          <w:color w:val="000000"/>
          <w:sz w:val="24"/>
          <w:szCs w:val="24"/>
          <w:lang w:val="en-US" w:eastAsia="zh-CN"/>
        </w:rPr>
        <w:t>, Defranchis R, Seidman E, Leighton JA, Legnani P, Lewis BS. Development of a capsule endoscopy scoring index for small bowel mucosal inflammatory change. </w:t>
      </w:r>
      <w:r w:rsidRPr="00964CA4">
        <w:rPr>
          <w:rFonts w:ascii="Book Antiqua" w:hAnsi="Book Antiqua" w:cs="宋体"/>
          <w:i/>
          <w:iCs/>
          <w:color w:val="000000"/>
          <w:sz w:val="24"/>
          <w:szCs w:val="24"/>
          <w:lang w:val="en-US" w:eastAsia="zh-CN"/>
        </w:rPr>
        <w:t>Aliment Pharmacol Ther</w:t>
      </w:r>
      <w:r w:rsidRPr="00964CA4">
        <w:rPr>
          <w:rFonts w:ascii="Book Antiqua" w:hAnsi="Book Antiqua" w:cs="宋体"/>
          <w:color w:val="000000"/>
          <w:sz w:val="24"/>
          <w:szCs w:val="24"/>
          <w:lang w:val="en-US" w:eastAsia="zh-CN"/>
        </w:rPr>
        <w:t> 2008; </w:t>
      </w:r>
      <w:r w:rsidRPr="00964CA4">
        <w:rPr>
          <w:rFonts w:ascii="Book Antiqua" w:hAnsi="Book Antiqua" w:cs="宋体"/>
          <w:b/>
          <w:bCs/>
          <w:color w:val="000000"/>
          <w:sz w:val="24"/>
          <w:szCs w:val="24"/>
          <w:lang w:val="en-US" w:eastAsia="zh-CN"/>
        </w:rPr>
        <w:t>27</w:t>
      </w:r>
      <w:r w:rsidRPr="00964CA4">
        <w:rPr>
          <w:rFonts w:ascii="Book Antiqua" w:hAnsi="Book Antiqua" w:cs="宋体"/>
          <w:color w:val="000000"/>
          <w:sz w:val="24"/>
          <w:szCs w:val="24"/>
          <w:lang w:val="en-US" w:eastAsia="zh-CN"/>
        </w:rPr>
        <w:t>: 146-154 [PMID: 17956598 DOI: 10.1111/j.1365-2036.2007.03556.x]</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19 </w:t>
      </w:r>
      <w:r w:rsidRPr="00964CA4">
        <w:rPr>
          <w:rFonts w:ascii="Book Antiqua" w:hAnsi="Book Antiqua" w:cs="宋体"/>
          <w:b/>
          <w:bCs/>
          <w:color w:val="000000"/>
          <w:sz w:val="24"/>
          <w:szCs w:val="24"/>
          <w:lang w:val="en-US" w:eastAsia="zh-CN"/>
        </w:rPr>
        <w:t>Laine L</w:t>
      </w:r>
      <w:r w:rsidRPr="00964CA4">
        <w:rPr>
          <w:rFonts w:ascii="Book Antiqua" w:hAnsi="Book Antiqua" w:cs="宋体"/>
          <w:color w:val="000000"/>
          <w:sz w:val="24"/>
          <w:szCs w:val="24"/>
          <w:lang w:val="en-US" w:eastAsia="zh-CN"/>
        </w:rPr>
        <w:t>, Sahota A, Shah A. Does capsule endoscopy improve outcomes in obscure gastrointestinal bleeding? Randomized trial versus dedicated small bowel radiography. </w:t>
      </w:r>
      <w:r w:rsidRPr="00964CA4">
        <w:rPr>
          <w:rFonts w:ascii="Book Antiqua" w:hAnsi="Book Antiqua" w:cs="宋体"/>
          <w:i/>
          <w:iCs/>
          <w:color w:val="000000"/>
          <w:sz w:val="24"/>
          <w:szCs w:val="24"/>
          <w:lang w:val="en-US" w:eastAsia="zh-CN"/>
        </w:rPr>
        <w:t>Gastroenterology</w:t>
      </w:r>
      <w:r w:rsidRPr="00964CA4">
        <w:rPr>
          <w:rFonts w:ascii="Book Antiqua" w:hAnsi="Book Antiqua" w:cs="宋体"/>
          <w:color w:val="000000"/>
          <w:sz w:val="24"/>
          <w:szCs w:val="24"/>
          <w:lang w:val="en-US" w:eastAsia="zh-CN"/>
        </w:rPr>
        <w:t> 2010; </w:t>
      </w:r>
      <w:r w:rsidRPr="00964CA4">
        <w:rPr>
          <w:rFonts w:ascii="Book Antiqua" w:hAnsi="Book Antiqua" w:cs="宋体"/>
          <w:b/>
          <w:bCs/>
          <w:color w:val="000000"/>
          <w:sz w:val="24"/>
          <w:szCs w:val="24"/>
          <w:lang w:val="en-US" w:eastAsia="zh-CN"/>
        </w:rPr>
        <w:t>138</w:t>
      </w:r>
      <w:r w:rsidRPr="00964CA4">
        <w:rPr>
          <w:rFonts w:ascii="Book Antiqua" w:hAnsi="Book Antiqua" w:cs="宋体"/>
          <w:color w:val="000000"/>
          <w:sz w:val="24"/>
          <w:szCs w:val="24"/>
          <w:lang w:val="en-US" w:eastAsia="zh-CN"/>
        </w:rPr>
        <w:t>: 1673-1680.e1; quiz e11-2 [PMID: 20138043 DOI: 10.1053/j.gastro.2010.01.047]</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20 </w:t>
      </w:r>
      <w:r w:rsidRPr="00964CA4">
        <w:rPr>
          <w:rFonts w:ascii="Book Antiqua" w:hAnsi="Book Antiqua" w:cs="宋体"/>
          <w:b/>
          <w:bCs/>
          <w:color w:val="000000"/>
          <w:sz w:val="24"/>
          <w:szCs w:val="24"/>
          <w:lang w:val="en-US" w:eastAsia="zh-CN"/>
        </w:rPr>
        <w:t>Holleran GE</w:t>
      </w:r>
      <w:r w:rsidRPr="00964CA4">
        <w:rPr>
          <w:rFonts w:ascii="Book Antiqua" w:hAnsi="Book Antiqua" w:cs="宋体"/>
          <w:color w:val="000000"/>
          <w:sz w:val="24"/>
          <w:szCs w:val="24"/>
          <w:lang w:val="en-US" w:eastAsia="zh-CN"/>
        </w:rPr>
        <w:t>, Barry SA, Thornton OJ, Dobson MJ, McNamara DA. The use of small bowel capsule endoscopy in iron deficiency anaemia: low impact on outcome in the medium term despite high diagnostic yield. </w:t>
      </w:r>
      <w:r w:rsidRPr="00964CA4">
        <w:rPr>
          <w:rFonts w:ascii="Book Antiqua" w:hAnsi="Book Antiqua" w:cs="宋体"/>
          <w:i/>
          <w:iCs/>
          <w:color w:val="000000"/>
          <w:sz w:val="24"/>
          <w:szCs w:val="24"/>
          <w:lang w:val="en-US" w:eastAsia="zh-CN"/>
        </w:rPr>
        <w:t>Eur J Gastroenterol Hepatol</w:t>
      </w:r>
      <w:r w:rsidRPr="00964CA4">
        <w:rPr>
          <w:rFonts w:ascii="Book Antiqua" w:hAnsi="Book Antiqua" w:cs="宋体"/>
          <w:color w:val="000000"/>
          <w:sz w:val="24"/>
          <w:szCs w:val="24"/>
          <w:lang w:val="en-US" w:eastAsia="zh-CN"/>
        </w:rPr>
        <w:t> 2013; </w:t>
      </w:r>
      <w:r w:rsidRPr="00964CA4">
        <w:rPr>
          <w:rFonts w:ascii="Book Antiqua" w:hAnsi="Book Antiqua" w:cs="宋体"/>
          <w:b/>
          <w:bCs/>
          <w:color w:val="000000"/>
          <w:sz w:val="24"/>
          <w:szCs w:val="24"/>
          <w:lang w:val="en-US" w:eastAsia="zh-CN"/>
        </w:rPr>
        <w:t>25</w:t>
      </w:r>
      <w:r w:rsidRPr="00964CA4">
        <w:rPr>
          <w:rFonts w:ascii="Book Antiqua" w:hAnsi="Book Antiqua" w:cs="宋体"/>
          <w:color w:val="000000"/>
          <w:sz w:val="24"/>
          <w:szCs w:val="24"/>
          <w:lang w:val="en-US" w:eastAsia="zh-CN"/>
        </w:rPr>
        <w:t>: 327-332 [PMID: 23183118 DOI: 10.1097/MEG.0b013e32835b7d3a]</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21 </w:t>
      </w:r>
      <w:r w:rsidRPr="00964CA4">
        <w:rPr>
          <w:rFonts w:ascii="Book Antiqua" w:hAnsi="Book Antiqua" w:cs="宋体"/>
          <w:b/>
          <w:bCs/>
          <w:color w:val="000000"/>
          <w:sz w:val="24"/>
          <w:szCs w:val="24"/>
          <w:lang w:val="en-US" w:eastAsia="zh-CN"/>
        </w:rPr>
        <w:t>Delvaux M</w:t>
      </w:r>
      <w:r w:rsidRPr="00964CA4">
        <w:rPr>
          <w:rFonts w:ascii="Book Antiqua" w:hAnsi="Book Antiqua" w:cs="宋体"/>
          <w:color w:val="000000"/>
          <w:sz w:val="24"/>
          <w:szCs w:val="24"/>
          <w:lang w:val="en-US" w:eastAsia="zh-CN"/>
        </w:rPr>
        <w:t>, Fassler I, Gay G. Clinical usefulness of the endoscopic video capsule as the initial intestinal investigation in patients with obscure digestive bleeding: validation of a diagnostic strategy based on the patient outcome after 12 months. </w:t>
      </w:r>
      <w:r w:rsidRPr="00964CA4">
        <w:rPr>
          <w:rFonts w:ascii="Book Antiqua" w:hAnsi="Book Antiqua" w:cs="宋体"/>
          <w:i/>
          <w:iCs/>
          <w:color w:val="000000"/>
          <w:sz w:val="24"/>
          <w:szCs w:val="24"/>
          <w:lang w:val="en-US" w:eastAsia="zh-CN"/>
        </w:rPr>
        <w:t>Endoscopy</w:t>
      </w:r>
      <w:r w:rsidRPr="00964CA4">
        <w:rPr>
          <w:rFonts w:ascii="Book Antiqua" w:hAnsi="Book Antiqua" w:cs="宋体"/>
          <w:color w:val="000000"/>
          <w:sz w:val="24"/>
          <w:szCs w:val="24"/>
          <w:lang w:val="en-US" w:eastAsia="zh-CN"/>
        </w:rPr>
        <w:t> 2004; </w:t>
      </w:r>
      <w:r w:rsidRPr="00964CA4">
        <w:rPr>
          <w:rFonts w:ascii="Book Antiqua" w:hAnsi="Book Antiqua" w:cs="宋体"/>
          <w:b/>
          <w:bCs/>
          <w:color w:val="000000"/>
          <w:sz w:val="24"/>
          <w:szCs w:val="24"/>
          <w:lang w:val="en-US" w:eastAsia="zh-CN"/>
        </w:rPr>
        <w:t>36</w:t>
      </w:r>
      <w:r w:rsidRPr="00964CA4">
        <w:rPr>
          <w:rFonts w:ascii="Book Antiqua" w:hAnsi="Book Antiqua" w:cs="宋体"/>
          <w:color w:val="000000"/>
          <w:sz w:val="24"/>
          <w:szCs w:val="24"/>
          <w:lang w:val="en-US" w:eastAsia="zh-CN"/>
        </w:rPr>
        <w:t>: 1067-1073 [PMID: 15578296 DOI: 10.1055/s-2004-826034]</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22 </w:t>
      </w:r>
      <w:r w:rsidRPr="00964CA4">
        <w:rPr>
          <w:rFonts w:ascii="Book Antiqua" w:hAnsi="Book Antiqua" w:cs="宋体"/>
          <w:b/>
          <w:bCs/>
          <w:color w:val="000000"/>
          <w:sz w:val="24"/>
          <w:szCs w:val="24"/>
          <w:lang w:val="en-US" w:eastAsia="zh-CN"/>
        </w:rPr>
        <w:t>Pongprasobchai S</w:t>
      </w:r>
      <w:r w:rsidRPr="00964CA4">
        <w:rPr>
          <w:rFonts w:ascii="Book Antiqua" w:hAnsi="Book Antiqua" w:cs="宋体"/>
          <w:color w:val="000000"/>
          <w:sz w:val="24"/>
          <w:szCs w:val="24"/>
          <w:lang w:val="en-US" w:eastAsia="zh-CN"/>
        </w:rPr>
        <w:t>, Chitsaeng S, Tanwandee T, Manatsathit S, Kachintorn U. Yield, etiologies and outcomes of capsule endoscopy in Thai patients with obscure gastrointestinal bleeding. </w:t>
      </w:r>
      <w:r w:rsidRPr="00964CA4">
        <w:rPr>
          <w:rFonts w:ascii="Book Antiqua" w:hAnsi="Book Antiqua" w:cs="宋体"/>
          <w:i/>
          <w:iCs/>
          <w:color w:val="000000"/>
          <w:sz w:val="24"/>
          <w:szCs w:val="24"/>
          <w:lang w:val="en-US" w:eastAsia="zh-CN"/>
        </w:rPr>
        <w:t>World J Gastrointest Endosc</w:t>
      </w:r>
      <w:r w:rsidRPr="00964CA4">
        <w:rPr>
          <w:rFonts w:ascii="Book Antiqua" w:hAnsi="Book Antiqua" w:cs="宋体"/>
          <w:color w:val="000000"/>
          <w:sz w:val="24"/>
          <w:szCs w:val="24"/>
          <w:lang w:val="en-US" w:eastAsia="zh-CN"/>
        </w:rPr>
        <w:t> 2013; </w:t>
      </w:r>
      <w:r w:rsidRPr="00964CA4">
        <w:rPr>
          <w:rFonts w:ascii="Book Antiqua" w:hAnsi="Book Antiqua" w:cs="宋体"/>
          <w:b/>
          <w:bCs/>
          <w:color w:val="000000"/>
          <w:sz w:val="24"/>
          <w:szCs w:val="24"/>
          <w:lang w:val="en-US" w:eastAsia="zh-CN"/>
        </w:rPr>
        <w:t>5</w:t>
      </w:r>
      <w:r w:rsidRPr="00964CA4">
        <w:rPr>
          <w:rFonts w:ascii="Book Antiqua" w:hAnsi="Book Antiqua" w:cs="宋体"/>
          <w:color w:val="000000"/>
          <w:sz w:val="24"/>
          <w:szCs w:val="24"/>
          <w:lang w:val="en-US" w:eastAsia="zh-CN"/>
        </w:rPr>
        <w:t>: 122-127 [PMID: 23515435 DOI: 10.4253/wjge.v5.i3.122]</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23 </w:t>
      </w:r>
      <w:r w:rsidRPr="00964CA4">
        <w:rPr>
          <w:rFonts w:ascii="Book Antiqua" w:hAnsi="Book Antiqua" w:cs="宋体"/>
          <w:b/>
          <w:bCs/>
          <w:color w:val="000000"/>
          <w:sz w:val="24"/>
          <w:szCs w:val="24"/>
          <w:lang w:val="en-US" w:eastAsia="zh-CN"/>
        </w:rPr>
        <w:t>Cañas-Ventura A</w:t>
      </w:r>
      <w:r w:rsidRPr="00964CA4">
        <w:rPr>
          <w:rFonts w:ascii="Book Antiqua" w:hAnsi="Book Antiqua" w:cs="宋体"/>
          <w:color w:val="000000"/>
          <w:sz w:val="24"/>
          <w:szCs w:val="24"/>
          <w:lang w:val="en-US" w:eastAsia="zh-CN"/>
        </w:rPr>
        <w:t>, Márquez L, Bessa X, Dedeu JM, Puigvehí M, Delgado-Aros S, Ibáñez IA, Seoane A, Barranco L, Bory F, Andreu M, González-Suárez B. Outcome in obscure gastrointestinal bleeding after capsule endoscopy. </w:t>
      </w:r>
      <w:r w:rsidRPr="00964CA4">
        <w:rPr>
          <w:rFonts w:ascii="Book Antiqua" w:hAnsi="Book Antiqua" w:cs="宋体"/>
          <w:i/>
          <w:iCs/>
          <w:color w:val="000000"/>
          <w:sz w:val="24"/>
          <w:szCs w:val="24"/>
          <w:lang w:val="en-US" w:eastAsia="zh-CN"/>
        </w:rPr>
        <w:t>World J Gastrointest Endosc</w:t>
      </w:r>
      <w:r w:rsidRPr="00964CA4">
        <w:rPr>
          <w:rFonts w:ascii="Book Antiqua" w:hAnsi="Book Antiqua" w:cs="宋体"/>
          <w:color w:val="000000"/>
          <w:sz w:val="24"/>
          <w:szCs w:val="24"/>
          <w:lang w:val="en-US" w:eastAsia="zh-CN"/>
        </w:rPr>
        <w:t> 2013; </w:t>
      </w:r>
      <w:r w:rsidRPr="00964CA4">
        <w:rPr>
          <w:rFonts w:ascii="Book Antiqua" w:hAnsi="Book Antiqua" w:cs="宋体"/>
          <w:b/>
          <w:bCs/>
          <w:color w:val="000000"/>
          <w:sz w:val="24"/>
          <w:szCs w:val="24"/>
          <w:lang w:val="en-US" w:eastAsia="zh-CN"/>
        </w:rPr>
        <w:t>5</w:t>
      </w:r>
      <w:r w:rsidRPr="00964CA4">
        <w:rPr>
          <w:rFonts w:ascii="Book Antiqua" w:hAnsi="Book Antiqua" w:cs="宋体"/>
          <w:color w:val="000000"/>
          <w:sz w:val="24"/>
          <w:szCs w:val="24"/>
          <w:lang w:val="en-US" w:eastAsia="zh-CN"/>
        </w:rPr>
        <w:t>: 551-558 [PMID: 24255747 DOI: 10.4253/wjge.v5.i11.551]</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24 </w:t>
      </w:r>
      <w:r w:rsidRPr="00964CA4">
        <w:rPr>
          <w:rFonts w:ascii="Book Antiqua" w:hAnsi="Book Antiqua" w:cs="宋体"/>
          <w:b/>
          <w:bCs/>
          <w:color w:val="000000"/>
          <w:sz w:val="24"/>
          <w:szCs w:val="24"/>
          <w:lang w:val="en-US" w:eastAsia="zh-CN"/>
        </w:rPr>
        <w:t>Westerhof J</w:t>
      </w:r>
      <w:r w:rsidRPr="00964CA4">
        <w:rPr>
          <w:rFonts w:ascii="Book Antiqua" w:hAnsi="Book Antiqua" w:cs="宋体"/>
          <w:color w:val="000000"/>
          <w:sz w:val="24"/>
          <w:szCs w:val="24"/>
          <w:lang w:val="en-US" w:eastAsia="zh-CN"/>
        </w:rPr>
        <w:t>, Koornstra JJ, Hoedemaker RA, Sluiter WJ, Kleibeuker JH, Weersma RK. Diagnostic yield of small bowel capsule endoscopy depends on the small bowel transit time. </w:t>
      </w:r>
      <w:r w:rsidRPr="00964CA4">
        <w:rPr>
          <w:rFonts w:ascii="Book Antiqua" w:hAnsi="Book Antiqua" w:cs="宋体"/>
          <w:i/>
          <w:iCs/>
          <w:color w:val="000000"/>
          <w:sz w:val="24"/>
          <w:szCs w:val="24"/>
          <w:lang w:val="en-US" w:eastAsia="zh-CN"/>
        </w:rPr>
        <w:t>World J Gastroenterol</w:t>
      </w:r>
      <w:r w:rsidRPr="00964CA4">
        <w:rPr>
          <w:rFonts w:ascii="Book Antiqua" w:hAnsi="Book Antiqua" w:cs="宋体"/>
          <w:color w:val="000000"/>
          <w:sz w:val="24"/>
          <w:szCs w:val="24"/>
          <w:lang w:val="en-US" w:eastAsia="zh-CN"/>
        </w:rPr>
        <w:t> 2012; </w:t>
      </w:r>
      <w:r w:rsidRPr="00964CA4">
        <w:rPr>
          <w:rFonts w:ascii="Book Antiqua" w:hAnsi="Book Antiqua" w:cs="宋体"/>
          <w:b/>
          <w:bCs/>
          <w:color w:val="000000"/>
          <w:sz w:val="24"/>
          <w:szCs w:val="24"/>
          <w:lang w:val="en-US" w:eastAsia="zh-CN"/>
        </w:rPr>
        <w:t>18</w:t>
      </w:r>
      <w:r w:rsidRPr="00964CA4">
        <w:rPr>
          <w:rFonts w:ascii="Book Antiqua" w:hAnsi="Book Antiqua" w:cs="宋体"/>
          <w:color w:val="000000"/>
          <w:sz w:val="24"/>
          <w:szCs w:val="24"/>
          <w:lang w:val="en-US" w:eastAsia="zh-CN"/>
        </w:rPr>
        <w:t>: 1502-1507 [PMID: 22509082 DOI: 10.3748/wjg.v18.i13.1502]</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25 </w:t>
      </w:r>
      <w:r w:rsidRPr="00964CA4">
        <w:rPr>
          <w:rFonts w:ascii="Book Antiqua" w:hAnsi="Book Antiqua" w:cs="宋体"/>
          <w:b/>
          <w:bCs/>
          <w:color w:val="000000"/>
          <w:sz w:val="24"/>
          <w:szCs w:val="24"/>
          <w:lang w:val="en-US" w:eastAsia="zh-CN"/>
        </w:rPr>
        <w:t>Bar-Meir S</w:t>
      </w:r>
      <w:r w:rsidRPr="00964CA4">
        <w:rPr>
          <w:rFonts w:ascii="Book Antiqua" w:hAnsi="Book Antiqua" w:cs="宋体"/>
          <w:color w:val="000000"/>
          <w:sz w:val="24"/>
          <w:szCs w:val="24"/>
          <w:lang w:val="en-US" w:eastAsia="zh-CN"/>
        </w:rPr>
        <w:t>, Eliakim R, Nadler M, Barkay O, Fireman Z, Scapa E, Chowers Y, Bardan E. Second capsule endoscopy for patients with severe iron deficiency anemia. </w:t>
      </w:r>
      <w:r w:rsidRPr="00964CA4">
        <w:rPr>
          <w:rFonts w:ascii="Book Antiqua" w:hAnsi="Book Antiqua" w:cs="宋体"/>
          <w:i/>
          <w:iCs/>
          <w:color w:val="000000"/>
          <w:sz w:val="24"/>
          <w:szCs w:val="24"/>
          <w:lang w:val="en-US" w:eastAsia="zh-CN"/>
        </w:rPr>
        <w:t>Gastrointest Endosc</w:t>
      </w:r>
      <w:r w:rsidRPr="00964CA4">
        <w:rPr>
          <w:rFonts w:ascii="Book Antiqua" w:hAnsi="Book Antiqua" w:cs="宋体"/>
          <w:color w:val="000000"/>
          <w:sz w:val="24"/>
          <w:szCs w:val="24"/>
          <w:lang w:val="en-US" w:eastAsia="zh-CN"/>
        </w:rPr>
        <w:t> 2004; </w:t>
      </w:r>
      <w:r w:rsidRPr="00964CA4">
        <w:rPr>
          <w:rFonts w:ascii="Book Antiqua" w:hAnsi="Book Antiqua" w:cs="宋体"/>
          <w:b/>
          <w:bCs/>
          <w:color w:val="000000"/>
          <w:sz w:val="24"/>
          <w:szCs w:val="24"/>
          <w:lang w:val="en-US" w:eastAsia="zh-CN"/>
        </w:rPr>
        <w:t>60</w:t>
      </w:r>
      <w:r w:rsidRPr="00964CA4">
        <w:rPr>
          <w:rFonts w:ascii="Book Antiqua" w:hAnsi="Book Antiqua" w:cs="宋体"/>
          <w:color w:val="000000"/>
          <w:sz w:val="24"/>
          <w:szCs w:val="24"/>
          <w:lang w:val="en-US" w:eastAsia="zh-CN"/>
        </w:rPr>
        <w:t>: 711-713 [PMID: 15557946 DOI: 10.1016/S0016-5107(04)02051-6]</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26 </w:t>
      </w:r>
      <w:r w:rsidRPr="00964CA4">
        <w:rPr>
          <w:rFonts w:ascii="Book Antiqua" w:hAnsi="Book Antiqua" w:cs="宋体"/>
          <w:b/>
          <w:bCs/>
          <w:color w:val="000000"/>
          <w:sz w:val="24"/>
          <w:szCs w:val="24"/>
          <w:lang w:val="en-US" w:eastAsia="zh-CN"/>
        </w:rPr>
        <w:t>Jones BH</w:t>
      </w:r>
      <w:r w:rsidRPr="00964CA4">
        <w:rPr>
          <w:rFonts w:ascii="Book Antiqua" w:hAnsi="Book Antiqua" w:cs="宋体"/>
          <w:color w:val="000000"/>
          <w:sz w:val="24"/>
          <w:szCs w:val="24"/>
          <w:lang w:val="en-US" w:eastAsia="zh-CN"/>
        </w:rPr>
        <w:t>, Fleischer DE, Sharma VK, Heigh RI, Shiff AD, Hernandez JL, Leighton JA. Yield of repeat wireless video capsule endoscopy in patients with obscure gastrointestinal bleeding. </w:t>
      </w:r>
      <w:r w:rsidRPr="00964CA4">
        <w:rPr>
          <w:rFonts w:ascii="Book Antiqua" w:hAnsi="Book Antiqua" w:cs="宋体"/>
          <w:i/>
          <w:iCs/>
          <w:color w:val="000000"/>
          <w:sz w:val="24"/>
          <w:szCs w:val="24"/>
          <w:lang w:val="en-US" w:eastAsia="zh-CN"/>
        </w:rPr>
        <w:t>Am J Gastroenterol</w:t>
      </w:r>
      <w:r w:rsidRPr="00964CA4">
        <w:rPr>
          <w:rFonts w:ascii="Book Antiqua" w:hAnsi="Book Antiqua" w:cs="宋体"/>
          <w:color w:val="000000"/>
          <w:sz w:val="24"/>
          <w:szCs w:val="24"/>
          <w:lang w:val="en-US" w:eastAsia="zh-CN"/>
        </w:rPr>
        <w:t> 2005; </w:t>
      </w:r>
      <w:r w:rsidRPr="00964CA4">
        <w:rPr>
          <w:rFonts w:ascii="Book Antiqua" w:hAnsi="Book Antiqua" w:cs="宋体"/>
          <w:b/>
          <w:bCs/>
          <w:color w:val="000000"/>
          <w:sz w:val="24"/>
          <w:szCs w:val="24"/>
          <w:lang w:val="en-US" w:eastAsia="zh-CN"/>
        </w:rPr>
        <w:t>100</w:t>
      </w:r>
      <w:r w:rsidRPr="00964CA4">
        <w:rPr>
          <w:rFonts w:ascii="Book Antiqua" w:hAnsi="Book Antiqua" w:cs="宋体"/>
          <w:color w:val="000000"/>
          <w:sz w:val="24"/>
          <w:szCs w:val="24"/>
          <w:lang w:val="en-US" w:eastAsia="zh-CN"/>
        </w:rPr>
        <w:t>: 1058-1064 [PMID: 15842579 DOI: 10.1111/j.1572-0241.2005.40722.x]</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27 </w:t>
      </w:r>
      <w:r w:rsidRPr="00964CA4">
        <w:rPr>
          <w:rFonts w:ascii="Book Antiqua" w:hAnsi="Book Antiqua" w:cs="宋体"/>
          <w:b/>
          <w:bCs/>
          <w:color w:val="000000"/>
          <w:sz w:val="24"/>
          <w:szCs w:val="24"/>
          <w:lang w:val="en-US" w:eastAsia="zh-CN"/>
        </w:rPr>
        <w:t>Kawamura H</w:t>
      </w:r>
      <w:r w:rsidRPr="00964CA4">
        <w:rPr>
          <w:rFonts w:ascii="Book Antiqua" w:hAnsi="Book Antiqua" w:cs="宋体"/>
          <w:color w:val="000000"/>
          <w:sz w:val="24"/>
          <w:szCs w:val="24"/>
          <w:lang w:val="en-US" w:eastAsia="zh-CN"/>
        </w:rPr>
        <w:t>, Sakai E, Endo H, Taniguchi L, Hata Y, Ezuka A, Nagase H, Kessoku T, Yamada E, Ohkubo H, Higrashi T, Sekino Y, Koide T, Iida H, Nonaka T, Takahashi H, Inamori M, Maeda S, Nakajima A. Characteristics of the small bowel lesions detected by capsule endoscopy in patients with chronic kidney disease. </w:t>
      </w:r>
      <w:r w:rsidRPr="00964CA4">
        <w:rPr>
          <w:rFonts w:ascii="Book Antiqua" w:hAnsi="Book Antiqua" w:cs="宋体"/>
          <w:i/>
          <w:iCs/>
          <w:color w:val="000000"/>
          <w:sz w:val="24"/>
          <w:szCs w:val="24"/>
          <w:lang w:val="en-US" w:eastAsia="zh-CN"/>
        </w:rPr>
        <w:t>Gastroenterol Res Pract</w:t>
      </w:r>
      <w:r w:rsidRPr="00964CA4">
        <w:rPr>
          <w:rFonts w:ascii="Book Antiqua" w:hAnsi="Book Antiqua" w:cs="宋体"/>
          <w:color w:val="000000"/>
          <w:sz w:val="24"/>
          <w:szCs w:val="24"/>
          <w:lang w:val="en-US" w:eastAsia="zh-CN"/>
        </w:rPr>
        <w:t> 2013; </w:t>
      </w:r>
      <w:r w:rsidRPr="00964CA4">
        <w:rPr>
          <w:rFonts w:ascii="Book Antiqua" w:hAnsi="Book Antiqua" w:cs="宋体"/>
          <w:b/>
          <w:bCs/>
          <w:color w:val="000000"/>
          <w:sz w:val="24"/>
          <w:szCs w:val="24"/>
          <w:lang w:val="en-US" w:eastAsia="zh-CN"/>
        </w:rPr>
        <w:t>2013</w:t>
      </w:r>
      <w:r w:rsidRPr="00964CA4">
        <w:rPr>
          <w:rFonts w:ascii="Book Antiqua" w:hAnsi="Book Antiqua" w:cs="宋体"/>
          <w:color w:val="000000"/>
          <w:sz w:val="24"/>
          <w:szCs w:val="24"/>
          <w:lang w:val="en-US" w:eastAsia="zh-CN"/>
        </w:rPr>
        <w:t>: 814214 [PMID: 24065987 DOI: 10.1155/2013/814214]</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28 </w:t>
      </w:r>
      <w:r w:rsidRPr="00964CA4">
        <w:rPr>
          <w:rFonts w:ascii="Book Antiqua" w:hAnsi="Book Antiqua" w:cs="宋体"/>
          <w:b/>
          <w:bCs/>
          <w:color w:val="000000"/>
          <w:sz w:val="24"/>
          <w:szCs w:val="24"/>
          <w:lang w:val="en-US" w:eastAsia="zh-CN"/>
        </w:rPr>
        <w:t>Holleran G</w:t>
      </w:r>
      <w:r w:rsidRPr="00964CA4">
        <w:rPr>
          <w:rFonts w:ascii="Book Antiqua" w:hAnsi="Book Antiqua" w:cs="宋体"/>
          <w:color w:val="000000"/>
          <w:sz w:val="24"/>
          <w:szCs w:val="24"/>
          <w:lang w:val="en-US" w:eastAsia="zh-CN"/>
        </w:rPr>
        <w:t>, Hall B, Hussey M, McNamara D. Small bowel angiodysplasia and novel disease associations: a cohort study. </w:t>
      </w:r>
      <w:r w:rsidRPr="00964CA4">
        <w:rPr>
          <w:rFonts w:ascii="Book Antiqua" w:hAnsi="Book Antiqua" w:cs="宋体"/>
          <w:i/>
          <w:iCs/>
          <w:color w:val="000000"/>
          <w:sz w:val="24"/>
          <w:szCs w:val="24"/>
          <w:lang w:val="en-US" w:eastAsia="zh-CN"/>
        </w:rPr>
        <w:t>Scand J Gastroenterol</w:t>
      </w:r>
      <w:r w:rsidRPr="00964CA4">
        <w:rPr>
          <w:rFonts w:ascii="Book Antiqua" w:hAnsi="Book Antiqua" w:cs="宋体"/>
          <w:color w:val="000000"/>
          <w:sz w:val="24"/>
          <w:szCs w:val="24"/>
          <w:lang w:val="en-US" w:eastAsia="zh-CN"/>
        </w:rPr>
        <w:t> 2013; </w:t>
      </w:r>
      <w:r w:rsidRPr="00964CA4">
        <w:rPr>
          <w:rFonts w:ascii="Book Antiqua" w:hAnsi="Book Antiqua" w:cs="宋体"/>
          <w:b/>
          <w:bCs/>
          <w:color w:val="000000"/>
          <w:sz w:val="24"/>
          <w:szCs w:val="24"/>
          <w:lang w:val="en-US" w:eastAsia="zh-CN"/>
        </w:rPr>
        <w:t>48</w:t>
      </w:r>
      <w:r w:rsidRPr="00964CA4">
        <w:rPr>
          <w:rFonts w:ascii="Book Antiqua" w:hAnsi="Book Antiqua" w:cs="宋体"/>
          <w:color w:val="000000"/>
          <w:sz w:val="24"/>
          <w:szCs w:val="24"/>
          <w:lang w:val="en-US" w:eastAsia="zh-CN"/>
        </w:rPr>
        <w:t>: 433-438 [PMID: 23356721 DOI: 10.3109/00365521.2012.763178]</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sidRPr="00964CA4">
        <w:rPr>
          <w:rFonts w:ascii="Book Antiqua" w:hAnsi="Book Antiqua" w:cs="宋体"/>
          <w:color w:val="000000"/>
          <w:sz w:val="24"/>
          <w:szCs w:val="24"/>
          <w:lang w:val="en-US" w:eastAsia="zh-CN"/>
        </w:rPr>
        <w:t>29 </w:t>
      </w:r>
      <w:r w:rsidRPr="00964CA4">
        <w:rPr>
          <w:rFonts w:ascii="Book Antiqua" w:hAnsi="Book Antiqua" w:cs="宋体"/>
          <w:b/>
          <w:bCs/>
          <w:color w:val="000000"/>
          <w:sz w:val="24"/>
          <w:szCs w:val="24"/>
          <w:lang w:val="en-US" w:eastAsia="zh-CN"/>
        </w:rPr>
        <w:t>Karagiannis S</w:t>
      </w:r>
      <w:r w:rsidRPr="00964CA4">
        <w:rPr>
          <w:rFonts w:ascii="Book Antiqua" w:hAnsi="Book Antiqua" w:cs="宋体"/>
          <w:color w:val="000000"/>
          <w:sz w:val="24"/>
          <w:szCs w:val="24"/>
          <w:lang w:val="en-US" w:eastAsia="zh-CN"/>
        </w:rPr>
        <w:t>, Goulas S, Kosmadakis G, Galanis P, Arvanitis D, Boletis J, Georgiou E, Mavrogiannis C. Wireless capsule endoscopy in the investigation of patients with chronic renal failure and obscure gastrointestinal bleeding (preliminary data). </w:t>
      </w:r>
      <w:r w:rsidRPr="00964CA4">
        <w:rPr>
          <w:rFonts w:ascii="Book Antiqua" w:hAnsi="Book Antiqua" w:cs="宋体"/>
          <w:i/>
          <w:iCs/>
          <w:color w:val="000000"/>
          <w:sz w:val="24"/>
          <w:szCs w:val="24"/>
          <w:lang w:val="en-US" w:eastAsia="zh-CN"/>
        </w:rPr>
        <w:t>World J Gastroenterol</w:t>
      </w:r>
      <w:r w:rsidRPr="00964CA4">
        <w:rPr>
          <w:rFonts w:ascii="Book Antiqua" w:hAnsi="Book Antiqua" w:cs="宋体"/>
          <w:color w:val="000000"/>
          <w:sz w:val="24"/>
          <w:szCs w:val="24"/>
          <w:lang w:val="en-US" w:eastAsia="zh-CN"/>
        </w:rPr>
        <w:t> 2006; </w:t>
      </w:r>
      <w:r w:rsidRPr="00964CA4">
        <w:rPr>
          <w:rFonts w:ascii="Book Antiqua" w:hAnsi="Book Antiqua" w:cs="宋体"/>
          <w:b/>
          <w:bCs/>
          <w:color w:val="000000"/>
          <w:sz w:val="24"/>
          <w:szCs w:val="24"/>
          <w:lang w:val="en-US" w:eastAsia="zh-CN"/>
        </w:rPr>
        <w:t>12</w:t>
      </w:r>
      <w:r w:rsidRPr="00964CA4">
        <w:rPr>
          <w:rFonts w:ascii="Book Antiqua" w:hAnsi="Book Antiqua" w:cs="宋体"/>
          <w:color w:val="000000"/>
          <w:sz w:val="24"/>
          <w:szCs w:val="24"/>
          <w:lang w:val="en-US" w:eastAsia="zh-CN"/>
        </w:rPr>
        <w:t>: 5182-5185 [PMID: 16937529 DOI: 10.3748/wjg.v12.i32.5182]</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30</w:t>
      </w:r>
      <w:r w:rsidRPr="00964CA4">
        <w:rPr>
          <w:rFonts w:ascii="Book Antiqua" w:hAnsi="Book Antiqua" w:cs="宋体"/>
          <w:color w:val="000000"/>
          <w:sz w:val="24"/>
          <w:szCs w:val="24"/>
          <w:lang w:val="en-US" w:eastAsia="zh-CN"/>
        </w:rPr>
        <w:t xml:space="preserve"> </w:t>
      </w:r>
      <w:r w:rsidRPr="00964CA4">
        <w:rPr>
          <w:rFonts w:ascii="Book Antiqua" w:hAnsi="Book Antiqua" w:cs="宋体"/>
          <w:b/>
          <w:color w:val="000000"/>
          <w:sz w:val="24"/>
          <w:szCs w:val="24"/>
          <w:lang w:val="en-US" w:eastAsia="zh-CN"/>
        </w:rPr>
        <w:t>Heyde EC.</w:t>
      </w:r>
      <w:r w:rsidRPr="00964CA4">
        <w:rPr>
          <w:rFonts w:ascii="Book Antiqua" w:hAnsi="Book Antiqua" w:cs="宋体"/>
          <w:color w:val="000000"/>
          <w:sz w:val="24"/>
          <w:szCs w:val="24"/>
          <w:lang w:val="en-US" w:eastAsia="zh-CN"/>
        </w:rPr>
        <w:t xml:space="preserve"> Gastrointestinal bleeding in aortic stenosis. </w:t>
      </w:r>
      <w:r w:rsidRPr="00964CA4">
        <w:rPr>
          <w:rFonts w:ascii="Book Antiqua" w:hAnsi="Book Antiqua" w:cs="宋体"/>
          <w:i/>
          <w:color w:val="000000"/>
          <w:sz w:val="24"/>
          <w:szCs w:val="24"/>
          <w:lang w:val="en-US" w:eastAsia="zh-CN"/>
        </w:rPr>
        <w:t>N Engl J Med</w:t>
      </w:r>
      <w:r w:rsidRPr="00964CA4">
        <w:rPr>
          <w:rFonts w:ascii="Book Antiqua" w:hAnsi="Book Antiqua" w:cs="宋体"/>
          <w:color w:val="000000"/>
          <w:sz w:val="24"/>
          <w:szCs w:val="24"/>
          <w:lang w:val="en-US" w:eastAsia="zh-CN"/>
        </w:rPr>
        <w:t xml:space="preserve"> 1958</w:t>
      </w:r>
      <w:r>
        <w:rPr>
          <w:rFonts w:ascii="Book Antiqua" w:hAnsi="Book Antiqua" w:cs="宋体" w:hint="eastAsia"/>
          <w:color w:val="000000"/>
          <w:sz w:val="24"/>
          <w:szCs w:val="24"/>
          <w:lang w:val="en-US" w:eastAsia="zh-CN"/>
        </w:rPr>
        <w:t>:</w:t>
      </w:r>
      <w:r w:rsidRPr="00964CA4">
        <w:rPr>
          <w:rFonts w:ascii="Book Antiqua" w:hAnsi="Book Antiqua" w:cs="宋体"/>
          <w:color w:val="000000"/>
          <w:sz w:val="24"/>
          <w:szCs w:val="24"/>
          <w:lang w:val="en-US" w:eastAsia="zh-CN"/>
        </w:rPr>
        <w:t xml:space="preserve"> 259</w:t>
      </w:r>
    </w:p>
    <w:p w:rsidR="00964CA4" w:rsidRPr="00964CA4" w:rsidRDefault="00964CA4" w:rsidP="00964CA4">
      <w:pPr>
        <w:spacing w:after="0" w:line="360" w:lineRule="auto"/>
        <w:jc w:val="both"/>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31</w:t>
      </w:r>
      <w:r w:rsidRPr="00964CA4">
        <w:rPr>
          <w:rFonts w:ascii="Book Antiqua" w:hAnsi="Book Antiqua" w:cs="宋体"/>
          <w:color w:val="000000"/>
          <w:sz w:val="24"/>
          <w:szCs w:val="24"/>
          <w:lang w:val="en-US" w:eastAsia="zh-CN"/>
        </w:rPr>
        <w:t xml:space="preserve"> </w:t>
      </w:r>
      <w:r w:rsidRPr="00964CA4">
        <w:rPr>
          <w:rFonts w:ascii="Book Antiqua" w:hAnsi="Book Antiqua" w:cs="宋体"/>
          <w:b/>
          <w:color w:val="000000"/>
          <w:sz w:val="24"/>
          <w:szCs w:val="24"/>
          <w:lang w:val="en-US" w:eastAsia="zh-CN"/>
        </w:rPr>
        <w:t>Williams RC Jr.</w:t>
      </w:r>
      <w:r w:rsidRPr="00964CA4">
        <w:rPr>
          <w:rFonts w:ascii="Book Antiqua" w:hAnsi="Book Antiqua" w:cs="宋体"/>
          <w:color w:val="000000"/>
          <w:sz w:val="24"/>
          <w:szCs w:val="24"/>
          <w:lang w:val="en-US" w:eastAsia="zh-CN"/>
        </w:rPr>
        <w:t xml:space="preserve"> Aortic stenosis and unexplained gastrointestinal bleeding. </w:t>
      </w:r>
      <w:r w:rsidRPr="00964CA4">
        <w:rPr>
          <w:rFonts w:ascii="Book Antiqua" w:hAnsi="Book Antiqua" w:cs="宋体"/>
          <w:i/>
          <w:color w:val="000000"/>
          <w:sz w:val="24"/>
          <w:szCs w:val="24"/>
          <w:lang w:val="en-US" w:eastAsia="zh-CN"/>
        </w:rPr>
        <w:t xml:space="preserve">Arch Intern Med </w:t>
      </w:r>
      <w:r w:rsidRPr="00964CA4">
        <w:rPr>
          <w:rFonts w:ascii="Book Antiqua" w:hAnsi="Book Antiqua" w:cs="宋体"/>
          <w:color w:val="000000"/>
          <w:sz w:val="24"/>
          <w:szCs w:val="24"/>
          <w:lang w:val="en-US" w:eastAsia="zh-CN"/>
        </w:rPr>
        <w:t xml:space="preserve">1961; </w:t>
      </w:r>
      <w:r w:rsidRPr="00964CA4">
        <w:rPr>
          <w:rFonts w:ascii="Book Antiqua" w:hAnsi="Book Antiqua" w:cs="宋体"/>
          <w:b/>
          <w:color w:val="000000"/>
          <w:sz w:val="24"/>
          <w:szCs w:val="24"/>
          <w:lang w:val="en-US" w:eastAsia="zh-CN"/>
        </w:rPr>
        <w:t xml:space="preserve">108: </w:t>
      </w:r>
      <w:r w:rsidRPr="00964CA4">
        <w:rPr>
          <w:rFonts w:ascii="Book Antiqua" w:hAnsi="Book Antiqua" w:cs="宋体"/>
          <w:color w:val="000000"/>
          <w:sz w:val="24"/>
          <w:szCs w:val="24"/>
          <w:lang w:val="en-US" w:eastAsia="zh-CN"/>
        </w:rPr>
        <w:t>859–63</w:t>
      </w:r>
    </w:p>
    <w:p w:rsidR="00BB78D4" w:rsidRDefault="00BB78D4" w:rsidP="00964CA4">
      <w:pPr>
        <w:spacing w:after="0" w:line="360" w:lineRule="auto"/>
        <w:jc w:val="both"/>
        <w:rPr>
          <w:rFonts w:ascii="Book Antiqua" w:hAnsi="Book Antiqua"/>
          <w:b/>
          <w:lang w:val="en-US" w:eastAsia="zh-CN"/>
        </w:rPr>
      </w:pPr>
    </w:p>
    <w:p w:rsidR="00964CA4" w:rsidRPr="009E3692" w:rsidRDefault="00964CA4" w:rsidP="00E82882">
      <w:pPr>
        <w:spacing w:after="0" w:line="360" w:lineRule="auto"/>
        <w:ind w:left="390" w:hangingChars="150" w:hanging="390"/>
        <w:jc w:val="right"/>
        <w:rPr>
          <w:rFonts w:ascii="Book Antiqua" w:hAnsi="Book Antiqua"/>
          <w:sz w:val="24"/>
        </w:rPr>
      </w:pPr>
      <w:r w:rsidRPr="009E3692">
        <w:rPr>
          <w:rFonts w:ascii="Book Antiqua" w:hAnsi="Book Antiqua"/>
          <w:b/>
          <w:bCs/>
          <w:sz w:val="24"/>
        </w:rPr>
        <w:t>P-Reviewer</w:t>
      </w:r>
      <w:r>
        <w:rPr>
          <w:rFonts w:ascii="Book Antiqua" w:hAnsi="Book Antiqua"/>
          <w:b/>
          <w:bCs/>
          <w:sz w:val="24"/>
        </w:rPr>
        <w:t>:</w:t>
      </w:r>
      <w:r w:rsidRPr="00F76EB7">
        <w:rPr>
          <w:rFonts w:ascii="Book Antiqua" w:hAnsi="Book Antiqua"/>
          <w:sz w:val="24"/>
          <w:lang w:eastAsia="zh-CN"/>
        </w:rPr>
        <w:t xml:space="preserve"> </w:t>
      </w:r>
      <w:r w:rsidR="00F76EB7">
        <w:rPr>
          <w:rFonts w:ascii="Book Antiqua" w:hAnsi="Book Antiqua"/>
          <w:sz w:val="24"/>
          <w:lang w:eastAsia="zh-CN"/>
        </w:rPr>
        <w:t>Almeida</w:t>
      </w:r>
      <w:r w:rsidRPr="00F76EB7">
        <w:rPr>
          <w:rFonts w:ascii="Book Antiqua" w:hAnsi="Book Antiqua"/>
          <w:sz w:val="24"/>
          <w:lang w:eastAsia="zh-CN"/>
        </w:rPr>
        <w:t xml:space="preserve"> N</w:t>
      </w:r>
      <w:r w:rsidRPr="00F76EB7">
        <w:rPr>
          <w:rFonts w:ascii="Book Antiqua" w:hAnsi="Book Antiqua" w:hint="eastAsia"/>
          <w:sz w:val="24"/>
          <w:lang w:eastAsia="zh-CN"/>
        </w:rPr>
        <w:t xml:space="preserve">, </w:t>
      </w:r>
      <w:r w:rsidRPr="00F76EB7">
        <w:rPr>
          <w:rFonts w:ascii="Book Antiqua" w:hAnsi="Book Antiqua"/>
          <w:sz w:val="24"/>
          <w:lang w:eastAsia="zh-CN"/>
        </w:rPr>
        <w:t>Herszenyi</w:t>
      </w:r>
      <w:r w:rsidRPr="00F76EB7">
        <w:rPr>
          <w:rFonts w:ascii="Book Antiqua" w:hAnsi="Book Antiqua" w:hint="eastAsia"/>
          <w:sz w:val="24"/>
          <w:lang w:eastAsia="zh-CN"/>
        </w:rPr>
        <w:t xml:space="preserve"> </w:t>
      </w:r>
      <w:r w:rsidR="00F76EB7">
        <w:rPr>
          <w:rFonts w:ascii="Book Antiqua" w:hAnsi="Book Antiqua" w:hint="eastAsia"/>
          <w:sz w:val="24"/>
          <w:lang w:eastAsia="zh-CN"/>
        </w:rPr>
        <w:t xml:space="preserve"> L</w:t>
      </w:r>
      <w:r w:rsidRPr="00F76EB7">
        <w:rPr>
          <w:rFonts w:ascii="Book Antiqua" w:hAnsi="Book Antiqua" w:hint="eastAsia"/>
          <w:sz w:val="24"/>
          <w:lang w:eastAsia="zh-CN"/>
        </w:rPr>
        <w:t xml:space="preserve">, </w:t>
      </w:r>
      <w:r w:rsidR="00F76EB7">
        <w:rPr>
          <w:rFonts w:ascii="Book Antiqua" w:hAnsi="Book Antiqua"/>
          <w:sz w:val="24"/>
          <w:lang w:eastAsia="zh-CN"/>
        </w:rPr>
        <w:t>Ianiro</w:t>
      </w:r>
      <w:r w:rsidRPr="00F76EB7">
        <w:rPr>
          <w:rFonts w:ascii="Book Antiqua" w:hAnsi="Book Antiqua"/>
          <w:sz w:val="24"/>
          <w:lang w:eastAsia="zh-CN"/>
        </w:rPr>
        <w:t xml:space="preserve"> G</w:t>
      </w:r>
      <w:r w:rsidRPr="00F76EB7">
        <w:rPr>
          <w:rFonts w:ascii="Book Antiqua" w:hAnsi="Book Antiqua" w:hint="eastAsia"/>
          <w:sz w:val="24"/>
          <w:lang w:eastAsia="zh-CN"/>
        </w:rPr>
        <w:t xml:space="preserve">, </w:t>
      </w:r>
      <w:r w:rsidRPr="00F76EB7">
        <w:rPr>
          <w:rFonts w:ascii="Book Antiqua" w:hAnsi="Book Antiqua"/>
          <w:sz w:val="24"/>
          <w:lang w:eastAsia="zh-CN"/>
        </w:rPr>
        <w:t>Koulaouzidis</w:t>
      </w:r>
      <w:r w:rsidR="00F76EB7">
        <w:rPr>
          <w:rFonts w:ascii="Book Antiqua" w:hAnsi="Book Antiqua" w:hint="eastAsia"/>
          <w:sz w:val="24"/>
          <w:lang w:eastAsia="zh-CN"/>
        </w:rPr>
        <w:t xml:space="preserve"> </w:t>
      </w:r>
      <w:r w:rsidRPr="00F76EB7">
        <w:rPr>
          <w:rFonts w:ascii="Book Antiqua" w:hAnsi="Book Antiqua"/>
          <w:sz w:val="24"/>
          <w:lang w:eastAsia="zh-CN"/>
        </w:rPr>
        <w:t>A</w:t>
      </w:r>
      <w:r w:rsidR="00F76EB7" w:rsidRPr="00F76EB7">
        <w:rPr>
          <w:rFonts w:ascii="Book Antiqua" w:hAnsi="Book Antiqua" w:hint="eastAsia"/>
          <w:sz w:val="24"/>
          <w:lang w:eastAsia="zh-CN"/>
        </w:rPr>
        <w:t xml:space="preserve">, </w:t>
      </w:r>
      <w:r w:rsidRPr="00F76EB7">
        <w:rPr>
          <w:rFonts w:ascii="Book Antiqua" w:hAnsi="Book Antiqua"/>
          <w:sz w:val="24"/>
          <w:lang w:eastAsia="zh-CN"/>
        </w:rPr>
        <w:t>Kurtoglu</w:t>
      </w:r>
      <w:r w:rsidRPr="00F76EB7">
        <w:rPr>
          <w:rFonts w:ascii="Book Antiqua" w:hAnsi="Book Antiqua" w:hint="eastAsia"/>
          <w:sz w:val="24"/>
          <w:lang w:eastAsia="zh-CN"/>
        </w:rPr>
        <w:t xml:space="preserve"> E, </w:t>
      </w:r>
      <w:r w:rsidR="00F76EB7">
        <w:rPr>
          <w:rFonts w:ascii="Book Antiqua" w:hAnsi="Book Antiqua"/>
          <w:sz w:val="24"/>
          <w:lang w:eastAsia="zh-CN"/>
        </w:rPr>
        <w:t>Maehata</w:t>
      </w:r>
      <w:r w:rsidRPr="00F76EB7">
        <w:rPr>
          <w:rFonts w:ascii="Book Antiqua" w:hAnsi="Book Antiqua"/>
          <w:sz w:val="24"/>
          <w:lang w:eastAsia="zh-CN"/>
        </w:rPr>
        <w:t xml:space="preserve"> Y</w:t>
      </w:r>
      <w:r w:rsidRPr="00F76EB7">
        <w:rPr>
          <w:rFonts w:ascii="Book Antiqua" w:hAnsi="Book Antiqua" w:hint="eastAsia"/>
          <w:sz w:val="24"/>
          <w:lang w:eastAsia="zh-CN"/>
        </w:rPr>
        <w:t xml:space="preserve">, </w:t>
      </w:r>
      <w:r w:rsidR="00F76EB7" w:rsidRPr="00F76EB7">
        <w:rPr>
          <w:rFonts w:ascii="Book Antiqua" w:hAnsi="Book Antiqua"/>
          <w:sz w:val="24"/>
          <w:lang w:eastAsia="zh-CN"/>
        </w:rPr>
        <w:t>de Lange</w:t>
      </w:r>
      <w:r w:rsidR="00F76EB7" w:rsidRPr="00F76EB7">
        <w:rPr>
          <w:rFonts w:ascii="Book Antiqua" w:hAnsi="Book Antiqua" w:hint="eastAsia"/>
          <w:sz w:val="24"/>
          <w:lang w:eastAsia="zh-CN"/>
        </w:rPr>
        <w:t xml:space="preserve"> T</w:t>
      </w:r>
      <w:r w:rsidRPr="009E3692">
        <w:rPr>
          <w:rFonts w:ascii="Book Antiqua" w:hAnsi="Book Antiqua"/>
          <w:b/>
          <w:bCs/>
          <w:sz w:val="24"/>
        </w:rPr>
        <w:t xml:space="preserve">  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lang w:eastAsia="zh-CN"/>
        </w:rPr>
        <w:t>Song XX</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Pr="009E3692">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p w:rsidR="00BB78D4" w:rsidRDefault="00BB78D4" w:rsidP="00BB78D4">
      <w:pPr>
        <w:spacing w:after="0" w:line="360" w:lineRule="auto"/>
        <w:jc w:val="both"/>
        <w:rPr>
          <w:rFonts w:ascii="Book Antiqua" w:hAnsi="Book Antiqua"/>
          <w:b/>
          <w:lang w:val="en-US" w:eastAsia="zh-CN"/>
        </w:rPr>
      </w:pPr>
    </w:p>
    <w:p w:rsidR="00BB78D4" w:rsidRPr="008D2C4E" w:rsidRDefault="00E82882" w:rsidP="00BB78D4">
      <w:pPr>
        <w:spacing w:line="360" w:lineRule="auto"/>
        <w:rPr>
          <w:rFonts w:ascii="Book Antiqua" w:hAnsi="Book Antiqua"/>
        </w:rPr>
      </w:pPr>
      <w:r>
        <w:rPr>
          <w:rFonts w:ascii="Book Antiqua" w:hAnsi="Book Antiqua"/>
          <w:noProof/>
          <w:lang w:val="en-US"/>
        </w:rPr>
        <mc:AlternateContent>
          <mc:Choice Requires="wps">
            <w:drawing>
              <wp:anchor distT="0" distB="0" distL="114300" distR="114300" simplePos="0" relativeHeight="251657728" behindDoc="0" locked="0" layoutInCell="1" allowOverlap="1">
                <wp:simplePos x="0" y="0"/>
                <wp:positionH relativeFrom="column">
                  <wp:posOffset>4676775</wp:posOffset>
                </wp:positionH>
                <wp:positionV relativeFrom="paragraph">
                  <wp:posOffset>109855</wp:posOffset>
                </wp:positionV>
                <wp:extent cx="1371600" cy="527050"/>
                <wp:effectExtent l="0" t="0" r="25400" b="317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27050"/>
                        </a:xfrm>
                        <a:prstGeom prst="rect">
                          <a:avLst/>
                        </a:prstGeom>
                        <a:solidFill>
                          <a:srgbClr val="FFFFFF"/>
                        </a:solidFill>
                        <a:ln w="9525">
                          <a:solidFill>
                            <a:srgbClr val="000000"/>
                          </a:solidFill>
                          <a:miter lim="800000"/>
                          <a:headEnd/>
                          <a:tailEnd/>
                        </a:ln>
                      </wps:spPr>
                      <wps:txbx>
                        <w:txbxContent>
                          <w:p w:rsidR="00DA7A76" w:rsidRPr="00577FCE" w:rsidRDefault="00DA7A76" w:rsidP="00BB78D4">
                            <w:pPr>
                              <w:spacing w:after="0" w:line="240" w:lineRule="auto"/>
                              <w:rPr>
                                <w:rFonts w:ascii="Book Antiqua" w:hAnsi="Book Antiqua"/>
                                <w:sz w:val="12"/>
                                <w:szCs w:val="12"/>
                                <w:lang w:val="en-US"/>
                              </w:rPr>
                            </w:pPr>
                            <w:r w:rsidRPr="00577FCE">
                              <w:rPr>
                                <w:rFonts w:ascii="Book Antiqua" w:hAnsi="Book Antiqua"/>
                                <w:sz w:val="12"/>
                                <w:szCs w:val="12"/>
                                <w:lang w:val="en-US"/>
                              </w:rPr>
                              <w:t>Excluded patients (</w:t>
                            </w:r>
                            <w:r w:rsidRPr="00806C45">
                              <w:rPr>
                                <w:rFonts w:ascii="Book Antiqua" w:hAnsi="Book Antiqua"/>
                                <w:i/>
                                <w:sz w:val="12"/>
                                <w:szCs w:val="12"/>
                                <w:lang w:val="en-US"/>
                              </w:rPr>
                              <w:t>n</w:t>
                            </w:r>
                            <w:r w:rsidRPr="00577FCE">
                              <w:rPr>
                                <w:rFonts w:ascii="Book Antiqua" w:hAnsi="Book Antiqua"/>
                                <w:sz w:val="12"/>
                                <w:szCs w:val="12"/>
                                <w:lang w:val="en-US"/>
                              </w:rPr>
                              <w:t>=6):</w:t>
                            </w:r>
                          </w:p>
                          <w:p w:rsidR="00DA7A76" w:rsidRPr="00577FCE" w:rsidRDefault="00DA7A76" w:rsidP="00BB78D4">
                            <w:pPr>
                              <w:spacing w:after="0" w:line="240" w:lineRule="auto"/>
                              <w:rPr>
                                <w:rFonts w:ascii="Book Antiqua" w:hAnsi="Book Antiqua"/>
                                <w:sz w:val="12"/>
                                <w:szCs w:val="12"/>
                                <w:lang w:val="en-US"/>
                              </w:rPr>
                            </w:pPr>
                            <w:r w:rsidRPr="00577FCE">
                              <w:rPr>
                                <w:rFonts w:ascii="Book Antiqua" w:hAnsi="Book Antiqua"/>
                                <w:sz w:val="12"/>
                                <w:szCs w:val="12"/>
                                <w:lang w:val="en-US"/>
                              </w:rPr>
                              <w:t xml:space="preserve"> Peptic ulcer disease (</w:t>
                            </w:r>
                            <w:r w:rsidRPr="00806C45">
                              <w:rPr>
                                <w:rFonts w:ascii="Book Antiqua" w:hAnsi="Book Antiqua"/>
                                <w:i/>
                                <w:sz w:val="12"/>
                                <w:szCs w:val="12"/>
                                <w:lang w:val="en-US"/>
                              </w:rPr>
                              <w:t>n</w:t>
                            </w:r>
                            <w:r w:rsidRPr="00577FCE">
                              <w:rPr>
                                <w:rFonts w:ascii="Book Antiqua" w:hAnsi="Book Antiqua"/>
                                <w:sz w:val="12"/>
                                <w:szCs w:val="12"/>
                                <w:lang w:val="en-US"/>
                              </w:rPr>
                              <w:t>=4)</w:t>
                            </w:r>
                          </w:p>
                          <w:p w:rsidR="00DA7A76" w:rsidRPr="001A05B1" w:rsidRDefault="00DA7A76" w:rsidP="00BB78D4">
                            <w:pPr>
                              <w:spacing w:after="0" w:line="240" w:lineRule="auto"/>
                              <w:rPr>
                                <w:rFonts w:ascii="Book Antiqua" w:hAnsi="Book Antiqua"/>
                                <w:sz w:val="12"/>
                                <w:szCs w:val="12"/>
                              </w:rPr>
                            </w:pPr>
                            <w:r w:rsidRPr="001A05B1">
                              <w:rPr>
                                <w:rFonts w:ascii="Book Antiqua" w:hAnsi="Book Antiqua"/>
                                <w:sz w:val="12"/>
                                <w:szCs w:val="12"/>
                              </w:rPr>
                              <w:t xml:space="preserve"> Esophageal varices (</w:t>
                            </w:r>
                            <w:r w:rsidRPr="00806C45">
                              <w:rPr>
                                <w:rFonts w:ascii="Book Antiqua" w:hAnsi="Book Antiqua"/>
                                <w:i/>
                                <w:sz w:val="12"/>
                                <w:szCs w:val="12"/>
                              </w:rPr>
                              <w:t>n</w:t>
                            </w:r>
                            <w:r w:rsidRPr="001A05B1">
                              <w:rPr>
                                <w:rFonts w:ascii="Book Antiqua" w:hAnsi="Book Antiqua"/>
                                <w:sz w:val="12"/>
                                <w:szCs w:val="12"/>
                              </w:rPr>
                              <w:t>=1)</w:t>
                            </w:r>
                          </w:p>
                          <w:p w:rsidR="00DA7A76" w:rsidRPr="001A05B1" w:rsidRDefault="00DA7A76" w:rsidP="00BB78D4">
                            <w:pPr>
                              <w:spacing w:after="0" w:line="240" w:lineRule="auto"/>
                              <w:rPr>
                                <w:rFonts w:ascii="Book Antiqua" w:hAnsi="Book Antiqua"/>
                                <w:sz w:val="12"/>
                                <w:szCs w:val="12"/>
                              </w:rPr>
                            </w:pPr>
                            <w:r w:rsidRPr="001A05B1">
                              <w:rPr>
                                <w:rFonts w:ascii="Book Antiqua" w:hAnsi="Book Antiqua"/>
                                <w:sz w:val="12"/>
                                <w:szCs w:val="12"/>
                              </w:rPr>
                              <w:t xml:space="preserve"> Colonic Crohn’s disease (</w:t>
                            </w:r>
                            <w:r w:rsidRPr="00806C45">
                              <w:rPr>
                                <w:rFonts w:ascii="Book Antiqua" w:hAnsi="Book Antiqua"/>
                                <w:i/>
                                <w:sz w:val="12"/>
                                <w:szCs w:val="12"/>
                              </w:rPr>
                              <w:t>n</w:t>
                            </w:r>
                            <w:r w:rsidRPr="001A05B1">
                              <w:rPr>
                                <w:rFonts w:ascii="Book Antiqua" w:hAnsi="Book Antiqua"/>
                                <w:sz w:val="12"/>
                                <w:szCs w:val="12"/>
                              </w:rPr>
                              <w:t>=1)</w:t>
                            </w:r>
                          </w:p>
                          <w:p w:rsidR="00DA7A76" w:rsidRPr="001A05B1" w:rsidRDefault="00DA7A76" w:rsidP="00BB78D4">
                            <w:pPr>
                              <w:spacing w:after="0" w:line="240" w:lineRule="auto"/>
                              <w:rPr>
                                <w:rFonts w:ascii="Book Antiqua" w:hAnsi="Book Antiqua"/>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68.25pt;margin-top:8.65pt;width:108pt;height: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">
                <v:textbox>
                  <w:txbxContent>
                    <w:p w:rsidR="00DA7A76" w:rsidRPr="00577FCE" w:rsidRDefault="00DA7A76" w:rsidP="00BB78D4">
                      <w:pPr>
                        <w:spacing w:after="0" w:line="240" w:lineRule="auto"/>
                        <w:rPr>
                          <w:rFonts w:ascii="Book Antiqua" w:hAnsi="Book Antiqua"/>
                          <w:sz w:val="12"/>
                          <w:szCs w:val="12"/>
                          <w:lang w:val="en-US"/>
                        </w:rPr>
                      </w:pPr>
                      <w:r w:rsidRPr="00577FCE">
                        <w:rPr>
                          <w:rFonts w:ascii="Book Antiqua" w:hAnsi="Book Antiqua"/>
                          <w:sz w:val="12"/>
                          <w:szCs w:val="12"/>
                          <w:lang w:val="en-US"/>
                        </w:rPr>
                        <w:t>Excluded patients (</w:t>
                      </w:r>
                      <w:r w:rsidRPr="00806C45">
                        <w:rPr>
                          <w:rFonts w:ascii="Book Antiqua" w:hAnsi="Book Antiqua"/>
                          <w:i/>
                          <w:sz w:val="12"/>
                          <w:szCs w:val="12"/>
                          <w:lang w:val="en-US"/>
                        </w:rPr>
                        <w:t>n</w:t>
                      </w:r>
                      <w:r w:rsidRPr="00577FCE">
                        <w:rPr>
                          <w:rFonts w:ascii="Book Antiqua" w:hAnsi="Book Antiqua"/>
                          <w:sz w:val="12"/>
                          <w:szCs w:val="12"/>
                          <w:lang w:val="en-US"/>
                        </w:rPr>
                        <w:t>=6):</w:t>
                      </w:r>
                    </w:p>
                    <w:p w:rsidR="00DA7A76" w:rsidRPr="00577FCE" w:rsidRDefault="00DA7A76" w:rsidP="00BB78D4">
                      <w:pPr>
                        <w:spacing w:after="0" w:line="240" w:lineRule="auto"/>
                        <w:rPr>
                          <w:rFonts w:ascii="Book Antiqua" w:hAnsi="Book Antiqua"/>
                          <w:sz w:val="12"/>
                          <w:szCs w:val="12"/>
                          <w:lang w:val="en-US"/>
                        </w:rPr>
                      </w:pPr>
                      <w:r w:rsidRPr="00577FCE">
                        <w:rPr>
                          <w:rFonts w:ascii="Book Antiqua" w:hAnsi="Book Antiqua"/>
                          <w:sz w:val="12"/>
                          <w:szCs w:val="12"/>
                          <w:lang w:val="en-US"/>
                        </w:rPr>
                        <w:t xml:space="preserve"> Peptic ulcer disease (</w:t>
                      </w:r>
                      <w:r w:rsidRPr="00806C45">
                        <w:rPr>
                          <w:rFonts w:ascii="Book Antiqua" w:hAnsi="Book Antiqua"/>
                          <w:i/>
                          <w:sz w:val="12"/>
                          <w:szCs w:val="12"/>
                          <w:lang w:val="en-US"/>
                        </w:rPr>
                        <w:t>n</w:t>
                      </w:r>
                      <w:r w:rsidRPr="00577FCE">
                        <w:rPr>
                          <w:rFonts w:ascii="Book Antiqua" w:hAnsi="Book Antiqua"/>
                          <w:sz w:val="12"/>
                          <w:szCs w:val="12"/>
                          <w:lang w:val="en-US"/>
                        </w:rPr>
                        <w:t>=4)</w:t>
                      </w:r>
                    </w:p>
                    <w:p w:rsidR="00DA7A76" w:rsidRPr="001A05B1" w:rsidRDefault="00DA7A76" w:rsidP="00BB78D4">
                      <w:pPr>
                        <w:spacing w:after="0" w:line="240" w:lineRule="auto"/>
                        <w:rPr>
                          <w:rFonts w:ascii="Book Antiqua" w:hAnsi="Book Antiqua"/>
                          <w:sz w:val="12"/>
                          <w:szCs w:val="12"/>
                        </w:rPr>
                      </w:pPr>
                      <w:r w:rsidRPr="001A05B1">
                        <w:rPr>
                          <w:rFonts w:ascii="Book Antiqua" w:hAnsi="Book Antiqua"/>
                          <w:sz w:val="12"/>
                          <w:szCs w:val="12"/>
                        </w:rPr>
                        <w:t xml:space="preserve"> Esophageal varices (</w:t>
                      </w:r>
                      <w:r w:rsidRPr="00806C45">
                        <w:rPr>
                          <w:rFonts w:ascii="Book Antiqua" w:hAnsi="Book Antiqua"/>
                          <w:i/>
                          <w:sz w:val="12"/>
                          <w:szCs w:val="12"/>
                        </w:rPr>
                        <w:t>n</w:t>
                      </w:r>
                      <w:r w:rsidRPr="001A05B1">
                        <w:rPr>
                          <w:rFonts w:ascii="Book Antiqua" w:hAnsi="Book Antiqua"/>
                          <w:sz w:val="12"/>
                          <w:szCs w:val="12"/>
                        </w:rPr>
                        <w:t>=1)</w:t>
                      </w:r>
                    </w:p>
                    <w:p w:rsidR="00DA7A76" w:rsidRPr="001A05B1" w:rsidRDefault="00DA7A76" w:rsidP="00BB78D4">
                      <w:pPr>
                        <w:spacing w:after="0" w:line="240" w:lineRule="auto"/>
                        <w:rPr>
                          <w:rFonts w:ascii="Book Antiqua" w:hAnsi="Book Antiqua"/>
                          <w:sz w:val="12"/>
                          <w:szCs w:val="12"/>
                        </w:rPr>
                      </w:pPr>
                      <w:r w:rsidRPr="001A05B1">
                        <w:rPr>
                          <w:rFonts w:ascii="Book Antiqua" w:hAnsi="Book Antiqua"/>
                          <w:sz w:val="12"/>
                          <w:szCs w:val="12"/>
                        </w:rPr>
                        <w:t xml:space="preserve"> Colonic Crohn’s disease (</w:t>
                      </w:r>
                      <w:r w:rsidRPr="00806C45">
                        <w:rPr>
                          <w:rFonts w:ascii="Book Antiqua" w:hAnsi="Book Antiqua"/>
                          <w:i/>
                          <w:sz w:val="12"/>
                          <w:szCs w:val="12"/>
                        </w:rPr>
                        <w:t>n</w:t>
                      </w:r>
                      <w:r w:rsidRPr="001A05B1">
                        <w:rPr>
                          <w:rFonts w:ascii="Book Antiqua" w:hAnsi="Book Antiqua"/>
                          <w:sz w:val="12"/>
                          <w:szCs w:val="12"/>
                        </w:rPr>
                        <w:t>=1)</w:t>
                      </w:r>
                    </w:p>
                    <w:p w:rsidR="00DA7A76" w:rsidRPr="001A05B1" w:rsidRDefault="00DA7A76" w:rsidP="00BB78D4">
                      <w:pPr>
                        <w:spacing w:after="0" w:line="240" w:lineRule="auto"/>
                        <w:rPr>
                          <w:rFonts w:ascii="Book Antiqua" w:hAnsi="Book Antiqua"/>
                          <w:sz w:val="12"/>
                          <w:szCs w:val="12"/>
                        </w:rPr>
                      </w:pPr>
                    </w:p>
                  </w:txbxContent>
                </v:textbox>
              </v:shape>
            </w:pict>
          </mc:Fallback>
        </mc:AlternateContent>
      </w:r>
      <w:r>
        <w:rPr>
          <w:rFonts w:ascii="Book Antiqua" w:hAnsi="Book Antiqua"/>
          <w:noProof/>
          <w:lang w:val="en-US"/>
        </w:rPr>
        <mc:AlternateContent>
          <mc:Choice Requires="wpg">
            <w:drawing>
              <wp:anchor distT="0" distB="0" distL="114300" distR="114300" simplePos="0" relativeHeight="251656704" behindDoc="0" locked="0" layoutInCell="1" allowOverlap="1">
                <wp:simplePos x="0" y="0"/>
                <wp:positionH relativeFrom="column">
                  <wp:posOffset>-9525</wp:posOffset>
                </wp:positionH>
                <wp:positionV relativeFrom="paragraph">
                  <wp:posOffset>198755</wp:posOffset>
                </wp:positionV>
                <wp:extent cx="5829300" cy="3771900"/>
                <wp:effectExtent l="3810" t="0" r="8890" b="13970"/>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3771900"/>
                          <a:chOff x="0" y="0"/>
                          <a:chExt cx="48196" cy="28670"/>
                        </a:xfrm>
                      </wpg:grpSpPr>
                      <wps:wsp>
                        <wps:cNvPr id="4" name="Straight Arrow Connector 6"/>
                        <wps:cNvCnPr>
                          <a:cxnSpLocks noChangeShapeType="1"/>
                        </wps:cNvCnPr>
                        <wps:spPr bwMode="auto">
                          <a:xfrm flipH="1">
                            <a:off x="6286" y="3048"/>
                            <a:ext cx="14669" cy="419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cNvPr id="5" name="Group 9"/>
                        <wpg:cNvGrpSpPr>
                          <a:grpSpLocks/>
                        </wpg:cNvGrpSpPr>
                        <wpg:grpSpPr bwMode="auto">
                          <a:xfrm>
                            <a:off x="0" y="0"/>
                            <a:ext cx="48101" cy="11715"/>
                            <a:chOff x="0" y="0"/>
                            <a:chExt cx="48101" cy="11715"/>
                          </a:xfrm>
                        </wpg:grpSpPr>
                        <wps:wsp>
                          <wps:cNvPr id="6" name="Rectangle 1"/>
                          <wps:cNvSpPr>
                            <a:spLocks noChangeArrowheads="1"/>
                          </wps:cNvSpPr>
                          <wps:spPr bwMode="auto">
                            <a:xfrm>
                              <a:off x="16383" y="0"/>
                              <a:ext cx="15049" cy="2571"/>
                            </a:xfrm>
                            <a:prstGeom prst="rect">
                              <a:avLst/>
                            </a:prstGeom>
                            <a:solidFill>
                              <a:srgbClr val="FFFFFF"/>
                            </a:solidFill>
                            <a:ln w="3175">
                              <a:solidFill>
                                <a:srgbClr val="000000"/>
                              </a:solidFill>
                              <a:miter lim="800000"/>
                              <a:headEnd/>
                              <a:tailEnd/>
                            </a:ln>
                          </wps:spPr>
                          <wps:txbx>
                            <w:txbxContent>
                              <w:p w:rsidR="00DA7A76" w:rsidRPr="001A05B1" w:rsidRDefault="00DA7A76" w:rsidP="00BB78D4">
                                <w:pPr>
                                  <w:jc w:val="center"/>
                                  <w:rPr>
                                    <w:rFonts w:ascii="Book Antiqua" w:hAnsi="Book Antiqua"/>
                                    <w:sz w:val="16"/>
                                    <w:szCs w:val="16"/>
                                  </w:rPr>
                                </w:pPr>
                                <w:r w:rsidRPr="001A05B1">
                                  <w:rPr>
                                    <w:rFonts w:ascii="Book Antiqua" w:hAnsi="Book Antiqua"/>
                                    <w:sz w:val="16"/>
                                    <w:szCs w:val="16"/>
                                  </w:rPr>
                                  <w:t>Re-bleeding patients (</w:t>
                                </w:r>
                                <w:r w:rsidRPr="00806C45">
                                  <w:rPr>
                                    <w:rFonts w:ascii="Book Antiqua" w:hAnsi="Book Antiqua"/>
                                    <w:i/>
                                    <w:sz w:val="16"/>
                                    <w:szCs w:val="16"/>
                                  </w:rPr>
                                  <w:t>n</w:t>
                                </w:r>
                                <w:r w:rsidRPr="001A05B1">
                                  <w:rPr>
                                    <w:rFonts w:ascii="Book Antiqua" w:hAnsi="Book Antiqua"/>
                                    <w:sz w:val="16"/>
                                    <w:szCs w:val="16"/>
                                  </w:rPr>
                                  <w:t>=37)</w:t>
                                </w:r>
                              </w:p>
                              <w:p w:rsidR="00DA7A76" w:rsidRPr="001A05B1" w:rsidRDefault="00DA7A76" w:rsidP="00BB78D4">
                                <w:pPr>
                                  <w:spacing w:line="240" w:lineRule="auto"/>
                                  <w:jc w:val="center"/>
                                  <w:rPr>
                                    <w:rFonts w:ascii="Book Antiqua" w:hAnsi="Book Antiqua"/>
                                    <w:sz w:val="16"/>
                                    <w:szCs w:val="16"/>
                                  </w:rPr>
                                </w:pPr>
                              </w:p>
                              <w:p w:rsidR="00DA7A76" w:rsidRPr="001A05B1" w:rsidRDefault="00DA7A76" w:rsidP="00BB78D4">
                                <w:pPr>
                                  <w:jc w:val="center"/>
                                  <w:rPr>
                                    <w:rFonts w:ascii="Book Antiqua" w:hAnsi="Book Antiqua"/>
                                    <w:sz w:val="16"/>
                                    <w:szCs w:val="16"/>
                                  </w:rPr>
                                </w:pPr>
                              </w:p>
                              <w:p w:rsidR="00DA7A76" w:rsidRPr="001A05B1" w:rsidRDefault="00DA7A76" w:rsidP="00BB78D4">
                                <w:pPr>
                                  <w:jc w:val="center"/>
                                  <w:rPr>
                                    <w:rFonts w:ascii="Book Antiqua" w:hAnsi="Book Antiqua"/>
                                    <w:sz w:val="16"/>
                                    <w:szCs w:val="16"/>
                                  </w:rPr>
                                </w:pPr>
                                <w:r w:rsidRPr="001A05B1">
                                  <w:rPr>
                                    <w:rFonts w:ascii="Book Antiqua" w:hAnsi="Book Antiqua"/>
                                    <w:sz w:val="16"/>
                                    <w:szCs w:val="16"/>
                                  </w:rPr>
                                  <w:t>(n</w:t>
                                </w:r>
                              </w:p>
                            </w:txbxContent>
                          </wps:txbx>
                          <wps:bodyPr rot="0" vert="horz" wrap="square" lIns="91440" tIns="45720" rIns="91440" bIns="45720" anchor="ctr" anchorCtr="0" upright="1">
                            <a:noAutofit/>
                          </wps:bodyPr>
                        </wps:wsp>
                        <wps:wsp>
                          <wps:cNvPr id="7" name="Rectangle 2"/>
                          <wps:cNvSpPr>
                            <a:spLocks noChangeArrowheads="1"/>
                          </wps:cNvSpPr>
                          <wps:spPr bwMode="auto">
                            <a:xfrm>
                              <a:off x="16287" y="8477"/>
                              <a:ext cx="15050" cy="2572"/>
                            </a:xfrm>
                            <a:prstGeom prst="rect">
                              <a:avLst/>
                            </a:prstGeom>
                            <a:solidFill>
                              <a:srgbClr val="FFFFFF"/>
                            </a:solidFill>
                            <a:ln w="3175">
                              <a:solidFill>
                                <a:srgbClr val="000000"/>
                              </a:solidFill>
                              <a:miter lim="800000"/>
                              <a:headEnd/>
                              <a:tailEnd/>
                            </a:ln>
                          </wps:spPr>
                          <wps:txbx>
                            <w:txbxContent>
                              <w:p w:rsidR="00DA7A76" w:rsidRPr="001A05B1" w:rsidRDefault="00DA7A76" w:rsidP="00BB78D4">
                                <w:pPr>
                                  <w:jc w:val="center"/>
                                  <w:rPr>
                                    <w:rFonts w:ascii="Book Antiqua" w:hAnsi="Book Antiqua"/>
                                    <w:sz w:val="16"/>
                                    <w:szCs w:val="16"/>
                                  </w:rPr>
                                </w:pPr>
                                <w:r w:rsidRPr="001A05B1">
                                  <w:rPr>
                                    <w:rFonts w:ascii="Book Antiqua" w:hAnsi="Book Antiqua"/>
                                    <w:sz w:val="16"/>
                                    <w:szCs w:val="16"/>
                                  </w:rPr>
                                  <w:t>Repeat WCE (</w:t>
                                </w:r>
                                <w:r w:rsidRPr="00806C45">
                                  <w:rPr>
                                    <w:rFonts w:ascii="Book Antiqua" w:hAnsi="Book Antiqua"/>
                                    <w:i/>
                                    <w:sz w:val="16"/>
                                    <w:szCs w:val="16"/>
                                  </w:rPr>
                                  <w:t>n</w:t>
                                </w:r>
                                <w:r w:rsidRPr="001A05B1">
                                  <w:rPr>
                                    <w:rFonts w:ascii="Book Antiqua" w:hAnsi="Book Antiqua"/>
                                    <w:sz w:val="16"/>
                                    <w:szCs w:val="16"/>
                                  </w:rPr>
                                  <w:t>=10)</w:t>
                                </w:r>
                              </w:p>
                              <w:p w:rsidR="00DA7A76" w:rsidRPr="001A05B1" w:rsidRDefault="00DA7A76" w:rsidP="00BB78D4">
                                <w:pPr>
                                  <w:spacing w:line="240" w:lineRule="auto"/>
                                  <w:jc w:val="center"/>
                                  <w:rPr>
                                    <w:rFonts w:ascii="Book Antiqua" w:hAnsi="Book Antiqua"/>
                                    <w:sz w:val="16"/>
                                    <w:szCs w:val="16"/>
                                  </w:rPr>
                                </w:pPr>
                              </w:p>
                              <w:p w:rsidR="00DA7A76" w:rsidRPr="001A05B1" w:rsidRDefault="00DA7A76" w:rsidP="00BB78D4">
                                <w:pPr>
                                  <w:jc w:val="center"/>
                                  <w:rPr>
                                    <w:rFonts w:ascii="Book Antiqua" w:hAnsi="Book Antiqua"/>
                                    <w:sz w:val="16"/>
                                    <w:szCs w:val="16"/>
                                  </w:rPr>
                                </w:pPr>
                              </w:p>
                              <w:p w:rsidR="00DA7A76" w:rsidRPr="001A05B1" w:rsidRDefault="00DA7A76" w:rsidP="00BB78D4">
                                <w:pPr>
                                  <w:jc w:val="center"/>
                                  <w:rPr>
                                    <w:rFonts w:ascii="Book Antiqua" w:hAnsi="Book Antiqua"/>
                                    <w:sz w:val="16"/>
                                    <w:szCs w:val="16"/>
                                  </w:rPr>
                                </w:pPr>
                                <w:r w:rsidRPr="001A05B1">
                                  <w:rPr>
                                    <w:rFonts w:ascii="Book Antiqua" w:hAnsi="Book Antiqua"/>
                                    <w:sz w:val="16"/>
                                    <w:szCs w:val="16"/>
                                  </w:rPr>
                                  <w:t>(n</w:t>
                                </w:r>
                              </w:p>
                            </w:txbxContent>
                          </wps:txbx>
                          <wps:bodyPr rot="0" vert="horz" wrap="square" lIns="91440" tIns="45720" rIns="91440" bIns="45720" anchor="ctr" anchorCtr="0" upright="1">
                            <a:noAutofit/>
                          </wps:bodyPr>
                        </wps:wsp>
                        <wps:wsp>
                          <wps:cNvPr id="8" name="Straight Arrow Connector 4"/>
                          <wps:cNvCnPr>
                            <a:cxnSpLocks noChangeShapeType="1"/>
                          </wps:cNvCnPr>
                          <wps:spPr bwMode="auto">
                            <a:xfrm>
                              <a:off x="23907" y="3524"/>
                              <a:ext cx="0" cy="37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9" name="Rectangle 5"/>
                          <wps:cNvSpPr>
                            <a:spLocks noChangeArrowheads="1"/>
                          </wps:cNvSpPr>
                          <wps:spPr bwMode="auto">
                            <a:xfrm>
                              <a:off x="0" y="8477"/>
                              <a:ext cx="15049" cy="3238"/>
                            </a:xfrm>
                            <a:prstGeom prst="rect">
                              <a:avLst/>
                            </a:prstGeom>
                            <a:solidFill>
                              <a:srgbClr val="FFFFFF"/>
                            </a:solidFill>
                            <a:ln w="3175">
                              <a:solidFill>
                                <a:srgbClr val="000000"/>
                              </a:solidFill>
                              <a:miter lim="800000"/>
                              <a:headEnd/>
                              <a:tailEnd/>
                            </a:ln>
                          </wps:spPr>
                          <wps:txbx>
                            <w:txbxContent>
                              <w:p w:rsidR="00DA7A76" w:rsidRPr="001A05B1" w:rsidRDefault="00DA7A76" w:rsidP="00BB78D4">
                                <w:pPr>
                                  <w:jc w:val="center"/>
                                  <w:rPr>
                                    <w:rFonts w:ascii="Book Antiqua" w:hAnsi="Book Antiqua"/>
                                    <w:sz w:val="16"/>
                                    <w:szCs w:val="16"/>
                                  </w:rPr>
                                </w:pPr>
                                <w:r w:rsidRPr="001A05B1">
                                  <w:rPr>
                                    <w:rFonts w:ascii="Book Antiqua" w:hAnsi="Book Antiqua"/>
                                    <w:sz w:val="16"/>
                                    <w:szCs w:val="16"/>
                                  </w:rPr>
                                  <w:t>Repe</w:t>
                                </w:r>
                                <w:r>
                                  <w:rPr>
                                    <w:rFonts w:ascii="Book Antiqua" w:hAnsi="Book Antiqua"/>
                                    <w:sz w:val="16"/>
                                    <w:szCs w:val="16"/>
                                  </w:rPr>
                                  <w:t>at Upper Endoscopy (</w:t>
                                </w:r>
                                <w:r w:rsidRPr="00806C45">
                                  <w:rPr>
                                    <w:rFonts w:ascii="Book Antiqua" w:hAnsi="Book Antiqua"/>
                                    <w:i/>
                                    <w:sz w:val="16"/>
                                    <w:szCs w:val="16"/>
                                  </w:rPr>
                                  <w:t>n</w:t>
                                </w:r>
                                <w:r>
                                  <w:rPr>
                                    <w:rFonts w:ascii="Book Antiqua" w:hAnsi="Book Antiqua"/>
                                    <w:sz w:val="16"/>
                                    <w:szCs w:val="16"/>
                                  </w:rPr>
                                  <w:t>=6</w:t>
                                </w:r>
                                <w:r w:rsidRPr="001A05B1">
                                  <w:rPr>
                                    <w:rFonts w:ascii="Book Antiqua" w:hAnsi="Book Antiqua"/>
                                    <w:sz w:val="16"/>
                                    <w:szCs w:val="16"/>
                                  </w:rPr>
                                  <w:t>)</w:t>
                                </w:r>
                              </w:p>
                              <w:p w:rsidR="00DA7A76" w:rsidRPr="001A05B1" w:rsidRDefault="00DA7A76" w:rsidP="00BB78D4">
                                <w:pPr>
                                  <w:spacing w:line="240" w:lineRule="auto"/>
                                  <w:jc w:val="center"/>
                                  <w:rPr>
                                    <w:rFonts w:ascii="Book Antiqua" w:hAnsi="Book Antiqua"/>
                                    <w:sz w:val="16"/>
                                    <w:szCs w:val="16"/>
                                  </w:rPr>
                                </w:pPr>
                              </w:p>
                              <w:p w:rsidR="00DA7A76" w:rsidRPr="001A05B1" w:rsidRDefault="00DA7A76" w:rsidP="00BB78D4">
                                <w:pPr>
                                  <w:jc w:val="center"/>
                                  <w:rPr>
                                    <w:rFonts w:ascii="Book Antiqua" w:hAnsi="Book Antiqua"/>
                                    <w:sz w:val="16"/>
                                    <w:szCs w:val="16"/>
                                  </w:rPr>
                                </w:pPr>
                              </w:p>
                              <w:p w:rsidR="00DA7A76" w:rsidRPr="001A05B1" w:rsidRDefault="00DA7A76" w:rsidP="00BB78D4">
                                <w:pPr>
                                  <w:jc w:val="center"/>
                                  <w:rPr>
                                    <w:rFonts w:ascii="Book Antiqua" w:hAnsi="Book Antiqua"/>
                                    <w:sz w:val="16"/>
                                    <w:szCs w:val="16"/>
                                  </w:rPr>
                                </w:pPr>
                                <w:r w:rsidRPr="001A05B1">
                                  <w:rPr>
                                    <w:rFonts w:ascii="Book Antiqua" w:hAnsi="Book Antiqua"/>
                                    <w:sz w:val="16"/>
                                    <w:szCs w:val="16"/>
                                  </w:rPr>
                                  <w:t>(n</w:t>
                                </w:r>
                              </w:p>
                            </w:txbxContent>
                          </wps:txbx>
                          <wps:bodyPr rot="0" vert="horz" wrap="square" lIns="91440" tIns="45720" rIns="91440" bIns="45720" anchor="ctr" anchorCtr="0" upright="1">
                            <a:noAutofit/>
                          </wps:bodyPr>
                        </wps:wsp>
                        <wps:wsp>
                          <wps:cNvPr id="10" name="Rectangle 7"/>
                          <wps:cNvSpPr>
                            <a:spLocks noChangeArrowheads="1"/>
                          </wps:cNvSpPr>
                          <wps:spPr bwMode="auto">
                            <a:xfrm>
                              <a:off x="33051" y="8477"/>
                              <a:ext cx="15050" cy="3238"/>
                            </a:xfrm>
                            <a:prstGeom prst="rect">
                              <a:avLst/>
                            </a:prstGeom>
                            <a:solidFill>
                              <a:srgbClr val="FFFFFF"/>
                            </a:solidFill>
                            <a:ln w="3175">
                              <a:solidFill>
                                <a:srgbClr val="000000"/>
                              </a:solidFill>
                              <a:miter lim="800000"/>
                              <a:headEnd/>
                              <a:tailEnd/>
                            </a:ln>
                          </wps:spPr>
                          <wps:txbx>
                            <w:txbxContent>
                              <w:p w:rsidR="00DA7A76" w:rsidRPr="001A05B1" w:rsidRDefault="00DA7A76" w:rsidP="00BB78D4">
                                <w:pPr>
                                  <w:jc w:val="center"/>
                                  <w:rPr>
                                    <w:rFonts w:ascii="Book Antiqua" w:hAnsi="Book Antiqua"/>
                                    <w:sz w:val="16"/>
                                    <w:szCs w:val="16"/>
                                  </w:rPr>
                                </w:pPr>
                                <w:r>
                                  <w:rPr>
                                    <w:rFonts w:ascii="Book Antiqua" w:hAnsi="Book Antiqua"/>
                                    <w:sz w:val="16"/>
                                    <w:szCs w:val="16"/>
                                  </w:rPr>
                                  <w:t>Repeat Lower Endoscopy  (</w:t>
                                </w:r>
                                <w:r w:rsidRPr="00806C45">
                                  <w:rPr>
                                    <w:rFonts w:ascii="Book Antiqua" w:hAnsi="Book Antiqua"/>
                                    <w:i/>
                                    <w:sz w:val="16"/>
                                    <w:szCs w:val="16"/>
                                  </w:rPr>
                                  <w:t>n</w:t>
                                </w:r>
                                <w:r>
                                  <w:rPr>
                                    <w:rFonts w:ascii="Book Antiqua" w:hAnsi="Book Antiqua"/>
                                    <w:sz w:val="16"/>
                                    <w:szCs w:val="16"/>
                                  </w:rPr>
                                  <w:t>=7</w:t>
                                </w:r>
                                <w:r w:rsidRPr="001A05B1">
                                  <w:rPr>
                                    <w:rFonts w:ascii="Book Antiqua" w:hAnsi="Book Antiqua"/>
                                    <w:sz w:val="16"/>
                                    <w:szCs w:val="16"/>
                                  </w:rPr>
                                  <w:t>)</w:t>
                                </w:r>
                              </w:p>
                              <w:p w:rsidR="00DA7A76" w:rsidRPr="001A05B1" w:rsidRDefault="00DA7A76" w:rsidP="00BB78D4">
                                <w:pPr>
                                  <w:spacing w:line="240" w:lineRule="auto"/>
                                  <w:jc w:val="center"/>
                                  <w:rPr>
                                    <w:rFonts w:ascii="Book Antiqua" w:hAnsi="Book Antiqua"/>
                                    <w:sz w:val="16"/>
                                    <w:szCs w:val="16"/>
                                  </w:rPr>
                                </w:pPr>
                              </w:p>
                              <w:p w:rsidR="00DA7A76" w:rsidRPr="001A05B1" w:rsidRDefault="00DA7A76" w:rsidP="00BB78D4">
                                <w:pPr>
                                  <w:jc w:val="center"/>
                                  <w:rPr>
                                    <w:rFonts w:ascii="Book Antiqua" w:hAnsi="Book Antiqua"/>
                                    <w:sz w:val="16"/>
                                    <w:szCs w:val="16"/>
                                  </w:rPr>
                                </w:pPr>
                              </w:p>
                              <w:p w:rsidR="00DA7A76" w:rsidRPr="001A05B1" w:rsidRDefault="00DA7A76" w:rsidP="00BB78D4">
                                <w:pPr>
                                  <w:jc w:val="center"/>
                                  <w:rPr>
                                    <w:rFonts w:ascii="Book Antiqua" w:hAnsi="Book Antiqua"/>
                                    <w:sz w:val="16"/>
                                    <w:szCs w:val="16"/>
                                  </w:rPr>
                                </w:pPr>
                                <w:r w:rsidRPr="001A05B1">
                                  <w:rPr>
                                    <w:rFonts w:ascii="Book Antiqua" w:hAnsi="Book Antiqua"/>
                                    <w:sz w:val="16"/>
                                    <w:szCs w:val="16"/>
                                  </w:rPr>
                                  <w:t>(n</w:t>
                                </w:r>
                              </w:p>
                            </w:txbxContent>
                          </wps:txbx>
                          <wps:bodyPr rot="0" vert="horz" wrap="square" lIns="91440" tIns="45720" rIns="91440" bIns="45720" anchor="ctr" anchorCtr="0" upright="1">
                            <a:noAutofit/>
                          </wps:bodyPr>
                        </wps:wsp>
                        <wps:wsp>
                          <wps:cNvPr id="11" name="Straight Arrow Connector 8"/>
                          <wps:cNvCnPr>
                            <a:cxnSpLocks noChangeShapeType="1"/>
                          </wps:cNvCnPr>
                          <wps:spPr bwMode="auto">
                            <a:xfrm>
                              <a:off x="26193" y="3048"/>
                              <a:ext cx="14478" cy="419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0" y="12954"/>
                            <a:ext cx="15049" cy="15621"/>
                          </a:xfrm>
                          <a:prstGeom prst="rect">
                            <a:avLst/>
                          </a:prstGeom>
                          <a:solidFill>
                            <a:srgbClr val="FFFFFF"/>
                          </a:solidFill>
                          <a:ln w="3175">
                            <a:solidFill>
                              <a:srgbClr val="000000"/>
                            </a:solidFill>
                            <a:miter lim="800000"/>
                            <a:headEnd/>
                            <a:tailEnd/>
                          </a:ln>
                        </wps:spPr>
                        <wps:txbx>
                          <w:txbxContent>
                            <w:p w:rsidR="00DA7A76" w:rsidRPr="001A05B1" w:rsidRDefault="00DA7A76" w:rsidP="00BB78D4">
                              <w:pPr>
                                <w:rPr>
                                  <w:rFonts w:ascii="Book Antiqua" w:hAnsi="Book Antiqua"/>
                                  <w:sz w:val="16"/>
                                  <w:szCs w:val="16"/>
                                </w:rPr>
                              </w:pPr>
                              <w:r w:rsidRPr="001A05B1">
                                <w:rPr>
                                  <w:rFonts w:ascii="Book Antiqua" w:hAnsi="Book Antiqua"/>
                                  <w:sz w:val="16"/>
                                  <w:szCs w:val="16"/>
                                </w:rPr>
                                <w:t xml:space="preserve"> No findings (</w:t>
                              </w:r>
                              <w:r w:rsidRPr="00806C45">
                                <w:rPr>
                                  <w:rFonts w:ascii="Book Antiqua" w:hAnsi="Book Antiqua"/>
                                  <w:i/>
                                  <w:sz w:val="16"/>
                                  <w:szCs w:val="16"/>
                                </w:rPr>
                                <w:t>n</w:t>
                              </w:r>
                              <w:r w:rsidRPr="001A05B1">
                                <w:rPr>
                                  <w:rFonts w:ascii="Book Antiqua" w:hAnsi="Book Antiqua"/>
                                  <w:sz w:val="16"/>
                                  <w:szCs w:val="16"/>
                                </w:rPr>
                                <w:t>=1)</w:t>
                              </w:r>
                            </w:p>
                            <w:p w:rsidR="00DA7A76" w:rsidRPr="001A05B1" w:rsidRDefault="00DA7A76" w:rsidP="00BB78D4">
                              <w:pPr>
                                <w:rPr>
                                  <w:rFonts w:ascii="Book Antiqua" w:hAnsi="Book Antiqua"/>
                                  <w:sz w:val="16"/>
                                  <w:szCs w:val="16"/>
                                </w:rPr>
                              </w:pPr>
                              <w:r w:rsidRPr="001A05B1">
                                <w:rPr>
                                  <w:rFonts w:ascii="Book Antiqua" w:hAnsi="Book Antiqua"/>
                                  <w:sz w:val="16"/>
                                  <w:szCs w:val="16"/>
                                </w:rPr>
                                <w:t xml:space="preserve"> Gastric angiodysplasia (</w:t>
                              </w:r>
                              <w:r w:rsidRPr="00806C45">
                                <w:rPr>
                                  <w:rFonts w:ascii="Book Antiqua" w:hAnsi="Book Antiqua"/>
                                  <w:i/>
                                  <w:sz w:val="16"/>
                                  <w:szCs w:val="16"/>
                                </w:rPr>
                                <w:t>n</w:t>
                              </w:r>
                              <w:r w:rsidRPr="001A05B1">
                                <w:rPr>
                                  <w:rFonts w:ascii="Book Antiqua" w:hAnsi="Book Antiqua"/>
                                  <w:sz w:val="16"/>
                                  <w:szCs w:val="16"/>
                                </w:rPr>
                                <w:t>=3)</w:t>
                              </w:r>
                            </w:p>
                            <w:p w:rsidR="00DA7A76" w:rsidRDefault="00DA7A76" w:rsidP="00BB78D4">
                              <w:pPr>
                                <w:rPr>
                                  <w:rFonts w:ascii="Book Antiqua" w:hAnsi="Book Antiqua"/>
                                  <w:sz w:val="16"/>
                                  <w:szCs w:val="16"/>
                                </w:rPr>
                              </w:pPr>
                              <w:r w:rsidRPr="001A05B1">
                                <w:rPr>
                                  <w:rFonts w:ascii="Book Antiqua" w:hAnsi="Book Antiqua"/>
                                  <w:sz w:val="16"/>
                                  <w:szCs w:val="16"/>
                                </w:rPr>
                                <w:t xml:space="preserve"> Duodenal angiodysplasia (</w:t>
                              </w:r>
                              <w:r w:rsidRPr="00806C45">
                                <w:rPr>
                                  <w:rFonts w:ascii="Book Antiqua" w:hAnsi="Book Antiqua"/>
                                  <w:i/>
                                  <w:sz w:val="16"/>
                                  <w:szCs w:val="16"/>
                                </w:rPr>
                                <w:t>n</w:t>
                              </w:r>
                              <w:r w:rsidRPr="001A05B1">
                                <w:rPr>
                                  <w:rFonts w:ascii="Book Antiqua" w:hAnsi="Book Antiqua"/>
                                  <w:sz w:val="16"/>
                                  <w:szCs w:val="16"/>
                                </w:rPr>
                                <w:t>=2)</w:t>
                              </w:r>
                            </w:p>
                            <w:p w:rsidR="00DA7A76" w:rsidRPr="001A05B1" w:rsidRDefault="00DA7A76" w:rsidP="00F36814">
                              <w:pPr>
                                <w:ind w:left="360"/>
                                <w:rPr>
                                  <w:rFonts w:ascii="Book Antiqua" w:hAnsi="Book Antiqua"/>
                                  <w:sz w:val="16"/>
                                  <w:szCs w:val="16"/>
                                </w:rPr>
                              </w:pPr>
                              <w:r>
                                <w:rPr>
                                  <w:rFonts w:ascii="Book Antiqua" w:hAnsi="Book Antiqua"/>
                                  <w:sz w:val="16"/>
                                  <w:szCs w:val="16"/>
                                </w:rPr>
                                <w:t>P1 lesion (</w:t>
                              </w:r>
                              <w:r w:rsidRPr="00806C45">
                                <w:rPr>
                                  <w:rFonts w:ascii="Book Antiqua" w:hAnsi="Book Antiqua"/>
                                  <w:i/>
                                  <w:sz w:val="16"/>
                                  <w:szCs w:val="16"/>
                                </w:rPr>
                                <w:t>n</w:t>
                              </w:r>
                              <w:r>
                                <w:rPr>
                                  <w:rFonts w:ascii="Book Antiqua" w:hAnsi="Book Antiqua"/>
                                  <w:sz w:val="16"/>
                                  <w:szCs w:val="16"/>
                                </w:rPr>
                                <w:t>=2)</w:t>
                              </w:r>
                            </w:p>
                          </w:txbxContent>
                        </wps:txbx>
                        <wps:bodyPr rot="0" vert="horz" wrap="square" lIns="91440" tIns="45720" rIns="91440" bIns="45720" anchor="t" anchorCtr="0" upright="1">
                          <a:noAutofit/>
                        </wps:bodyPr>
                      </wps:wsp>
                      <wps:wsp>
                        <wps:cNvPr id="13" name="Rectangle 11"/>
                        <wps:cNvSpPr>
                          <a:spLocks noChangeArrowheads="1"/>
                        </wps:cNvSpPr>
                        <wps:spPr bwMode="auto">
                          <a:xfrm>
                            <a:off x="16287" y="12954"/>
                            <a:ext cx="15050" cy="15621"/>
                          </a:xfrm>
                          <a:prstGeom prst="rect">
                            <a:avLst/>
                          </a:prstGeom>
                          <a:solidFill>
                            <a:srgbClr val="FFFFFF"/>
                          </a:solidFill>
                          <a:ln w="3175">
                            <a:solidFill>
                              <a:srgbClr val="000000"/>
                            </a:solidFill>
                            <a:miter lim="800000"/>
                            <a:headEnd/>
                            <a:tailEnd/>
                          </a:ln>
                        </wps:spPr>
                        <wps:txbx>
                          <w:txbxContent>
                            <w:p w:rsidR="00DA7A76" w:rsidRPr="001A05B1" w:rsidRDefault="00DA7A76" w:rsidP="00BB78D4">
                              <w:pPr>
                                <w:rPr>
                                  <w:rFonts w:ascii="Book Antiqua" w:hAnsi="Book Antiqua"/>
                                  <w:sz w:val="16"/>
                                  <w:szCs w:val="16"/>
                                </w:rPr>
                              </w:pPr>
                              <w:r w:rsidRPr="001A05B1">
                                <w:rPr>
                                  <w:rFonts w:ascii="Book Antiqua" w:hAnsi="Book Antiqua"/>
                                  <w:sz w:val="16"/>
                                  <w:szCs w:val="16"/>
                                </w:rPr>
                                <w:t>No findings (</w:t>
                              </w:r>
                              <w:r w:rsidRPr="00806C45">
                                <w:rPr>
                                  <w:rFonts w:ascii="Book Antiqua" w:hAnsi="Book Antiqua"/>
                                  <w:i/>
                                  <w:sz w:val="16"/>
                                  <w:szCs w:val="16"/>
                                </w:rPr>
                                <w:t>n</w:t>
                              </w:r>
                              <w:r w:rsidRPr="001A05B1">
                                <w:rPr>
                                  <w:rFonts w:ascii="Book Antiqua" w:hAnsi="Book Antiqua"/>
                                  <w:sz w:val="16"/>
                                  <w:szCs w:val="16"/>
                                </w:rPr>
                                <w:t>=4)</w:t>
                              </w:r>
                            </w:p>
                            <w:p w:rsidR="00DA7A76" w:rsidRDefault="00DA7A76" w:rsidP="00BB78D4">
                              <w:pPr>
                                <w:rPr>
                                  <w:rFonts w:ascii="Book Antiqua" w:hAnsi="Book Antiqua"/>
                                  <w:sz w:val="16"/>
                                  <w:szCs w:val="16"/>
                                </w:rPr>
                              </w:pPr>
                              <w:r w:rsidRPr="001A05B1">
                                <w:rPr>
                                  <w:rFonts w:ascii="Book Antiqua" w:hAnsi="Book Antiqua"/>
                                  <w:sz w:val="16"/>
                                  <w:szCs w:val="16"/>
                                </w:rPr>
                                <w:t>Small-bowel angiodysplasia (</w:t>
                              </w:r>
                              <w:r w:rsidRPr="00806C45">
                                <w:rPr>
                                  <w:rFonts w:ascii="Book Antiqua" w:hAnsi="Book Antiqua"/>
                                  <w:i/>
                                  <w:sz w:val="16"/>
                                  <w:szCs w:val="16"/>
                                </w:rPr>
                                <w:t>n</w:t>
                              </w:r>
                              <w:r w:rsidRPr="001A05B1">
                                <w:rPr>
                                  <w:rFonts w:ascii="Book Antiqua" w:hAnsi="Book Antiqua"/>
                                  <w:sz w:val="16"/>
                                  <w:szCs w:val="16"/>
                                </w:rPr>
                                <w:t>=5)</w:t>
                              </w:r>
                            </w:p>
                            <w:p w:rsidR="00DA7A76" w:rsidRDefault="00DA7A76" w:rsidP="00F36814">
                              <w:pPr>
                                <w:ind w:left="720"/>
                                <w:rPr>
                                  <w:rFonts w:ascii="Book Antiqua" w:hAnsi="Book Antiqua"/>
                                  <w:sz w:val="16"/>
                                  <w:szCs w:val="16"/>
                                </w:rPr>
                              </w:pPr>
                              <w:r>
                                <w:rPr>
                                  <w:rFonts w:ascii="Book Antiqua" w:hAnsi="Book Antiqua"/>
                                  <w:sz w:val="16"/>
                                  <w:szCs w:val="16"/>
                                </w:rPr>
                                <w:t>P2 lesions (</w:t>
                              </w:r>
                              <w:r w:rsidRPr="00806C45">
                                <w:rPr>
                                  <w:rFonts w:ascii="Book Antiqua" w:hAnsi="Book Antiqua"/>
                                  <w:i/>
                                  <w:sz w:val="16"/>
                                  <w:szCs w:val="16"/>
                                </w:rPr>
                                <w:t>n</w:t>
                              </w:r>
                              <w:r>
                                <w:rPr>
                                  <w:rFonts w:ascii="Book Antiqua" w:hAnsi="Book Antiqua"/>
                                  <w:sz w:val="16"/>
                                  <w:szCs w:val="16"/>
                                </w:rPr>
                                <w:t>=3)</w:t>
                              </w:r>
                            </w:p>
                            <w:p w:rsidR="00DA7A76" w:rsidRPr="001A05B1" w:rsidRDefault="00DA7A76" w:rsidP="00F36814">
                              <w:pPr>
                                <w:ind w:left="720"/>
                                <w:rPr>
                                  <w:rFonts w:ascii="Book Antiqua" w:hAnsi="Book Antiqua"/>
                                  <w:sz w:val="16"/>
                                  <w:szCs w:val="16"/>
                                </w:rPr>
                              </w:pPr>
                              <w:r>
                                <w:rPr>
                                  <w:rFonts w:ascii="Book Antiqua" w:hAnsi="Book Antiqua"/>
                                  <w:sz w:val="16"/>
                                  <w:szCs w:val="16"/>
                                </w:rPr>
                                <w:t>P1 lesion (</w:t>
                              </w:r>
                              <w:r w:rsidRPr="00806C45">
                                <w:rPr>
                                  <w:rFonts w:ascii="Book Antiqua" w:hAnsi="Book Antiqua"/>
                                  <w:i/>
                                  <w:sz w:val="16"/>
                                  <w:szCs w:val="16"/>
                                </w:rPr>
                                <w:t>n</w:t>
                              </w:r>
                              <w:r>
                                <w:rPr>
                                  <w:rFonts w:ascii="Book Antiqua" w:hAnsi="Book Antiqua"/>
                                  <w:sz w:val="16"/>
                                  <w:szCs w:val="16"/>
                                </w:rPr>
                                <w:t>=2)</w:t>
                              </w:r>
                            </w:p>
                            <w:p w:rsidR="00DA7A76" w:rsidRPr="001A05B1" w:rsidRDefault="00DA7A76" w:rsidP="00BB78D4">
                              <w:pPr>
                                <w:rPr>
                                  <w:rFonts w:ascii="Book Antiqua" w:hAnsi="Book Antiqua"/>
                                  <w:sz w:val="16"/>
                                  <w:szCs w:val="16"/>
                                </w:rPr>
                              </w:pPr>
                              <w:r>
                                <w:rPr>
                                  <w:rFonts w:ascii="Book Antiqua" w:hAnsi="Book Antiqua"/>
                                  <w:sz w:val="16"/>
                                  <w:szCs w:val="16"/>
                                </w:rPr>
                                <w:t>-</w:t>
                              </w:r>
                              <w:r w:rsidRPr="001A05B1">
                                <w:rPr>
                                  <w:rFonts w:ascii="Book Antiqua" w:hAnsi="Book Antiqua"/>
                                  <w:sz w:val="16"/>
                                  <w:szCs w:val="16"/>
                                </w:rPr>
                                <w:t>Colonic angiodysplasia (</w:t>
                              </w:r>
                              <w:r w:rsidRPr="00806C45">
                                <w:rPr>
                                  <w:rFonts w:ascii="Book Antiqua" w:hAnsi="Book Antiqua"/>
                                  <w:i/>
                                  <w:sz w:val="16"/>
                                  <w:szCs w:val="16"/>
                                </w:rPr>
                                <w:t>n</w:t>
                              </w:r>
                              <w:r w:rsidRPr="001A05B1">
                                <w:rPr>
                                  <w:rFonts w:ascii="Book Antiqua" w:hAnsi="Book Antiqua"/>
                                  <w:sz w:val="16"/>
                                  <w:szCs w:val="16"/>
                                </w:rPr>
                                <w:t>=1)</w:t>
                              </w:r>
                            </w:p>
                          </w:txbxContent>
                        </wps:txbx>
                        <wps:bodyPr rot="0" vert="horz" wrap="square" lIns="91440" tIns="45720" rIns="91440" bIns="45720" anchor="t" anchorCtr="0" upright="1">
                          <a:noAutofit/>
                        </wps:bodyPr>
                      </wps:wsp>
                      <wps:wsp>
                        <wps:cNvPr id="14" name="Rectangle 12"/>
                        <wps:cNvSpPr>
                          <a:spLocks noChangeArrowheads="1"/>
                        </wps:cNvSpPr>
                        <wps:spPr bwMode="auto">
                          <a:xfrm>
                            <a:off x="33147" y="13049"/>
                            <a:ext cx="15049" cy="15621"/>
                          </a:xfrm>
                          <a:prstGeom prst="rect">
                            <a:avLst/>
                          </a:prstGeom>
                          <a:solidFill>
                            <a:srgbClr val="FFFFFF"/>
                          </a:solidFill>
                          <a:ln w="3175">
                            <a:solidFill>
                              <a:srgbClr val="000000"/>
                            </a:solidFill>
                            <a:miter lim="800000"/>
                            <a:headEnd/>
                            <a:tailEnd/>
                          </a:ln>
                        </wps:spPr>
                        <wps:txbx>
                          <w:txbxContent>
                            <w:p w:rsidR="00DA7A76" w:rsidRPr="001A05B1" w:rsidRDefault="00DA7A76" w:rsidP="00BB78D4">
                              <w:pPr>
                                <w:rPr>
                                  <w:rFonts w:ascii="Book Antiqua" w:hAnsi="Book Antiqua"/>
                                  <w:sz w:val="16"/>
                                  <w:szCs w:val="16"/>
                                </w:rPr>
                              </w:pPr>
                              <w:r w:rsidRPr="001A05B1">
                                <w:rPr>
                                  <w:rFonts w:ascii="Book Antiqua" w:hAnsi="Book Antiqua"/>
                                  <w:sz w:val="16"/>
                                  <w:szCs w:val="16"/>
                                </w:rPr>
                                <w:t>No findings (n=5)</w:t>
                              </w:r>
                            </w:p>
                            <w:p w:rsidR="00DA7A76" w:rsidRPr="001A05B1" w:rsidRDefault="00DA7A76" w:rsidP="00BB78D4">
                              <w:pPr>
                                <w:rPr>
                                  <w:rFonts w:ascii="Book Antiqua" w:hAnsi="Book Antiqua"/>
                                  <w:sz w:val="16"/>
                                  <w:szCs w:val="16"/>
                                </w:rPr>
                              </w:pPr>
                              <w:r w:rsidRPr="001A05B1">
                                <w:rPr>
                                  <w:rFonts w:ascii="Book Antiqua" w:hAnsi="Book Antiqua"/>
                                  <w:sz w:val="16"/>
                                  <w:szCs w:val="16"/>
                                </w:rPr>
                                <w:t>Colonic angiodysplasia (n=2)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7pt;margin-top:15.65pt;width:459pt;height:297pt;z-index:251656704" coordsize="48196,286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">
                <v:shapetype id="_x0000_t32" coordsize="21600,21600" o:spt="32" o:oned="t" path="m0,0l21600,21600e" filled="f">
                  <v:path arrowok="t" fillok="f" o:connecttype="none"/>
                  <o:lock v:ext="edit" shapetype="t"/>
                </v:shapetype>
                <v:shape id="Straight Arrow Connector 6" o:spid="_x0000_s1028" type="#_x0000_t32" style="position:absolute;left:6286;top:3048;width:14669;height:419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coPdsQAAADaAAAADwAAAGRycy9kb3ducmV2LnhtbESPQWvCQBSE7wX/w/IEL0U3WhGJriKC&#10;IKUgWi/eHtmXbDD7NmbXGPvruwWhx2FmvmGW685WoqXGl44VjEcJCOLM6ZILBefv3XAOwgdkjZVj&#10;UvAkD+tV722JqXYPPlJ7CoWIEPYpKjAh1KmUPjNk0Y9cTRy93DUWQ5RNIXWDjwi3lZwkyUxaLDku&#10;GKxpayi7nu5WwfvxUhZ5fv96+o+fwzz5PNxM1io16HebBYhAXfgPv9p7rWAKf1fiDZCr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yg92xAAAANoAAAAPAAAAAAAAAAAA&#10;AAAAAKECAABkcnMvZG93bnJldi54bWxQSwUGAAAAAAQABAD5AAAAkgMAAAAA&#10;">
                  <v:stroke endarrow="open"/>
                </v:shape>
                <v:group id="Group 9" o:spid="_x0000_s1029" style="position:absolute;width:48101;height:11715" coordsize="48101,117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1" o:spid="_x0000_s1030" style="position:absolute;left:16383;width:15049;height:257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pAUMwwAA&#10;ANoAAAAPAAAAZHJzL2Rvd25yZXYueG1sRI9Pi8IwFMTvgt8hPMGbpi4i0jWWZcFVhD1U3YO3R/P6&#10;hzYvpYm1fvuNIHgcZuY3zCYZTCN66lxlWcFiHoEgzqyuuFBwOe9maxDOI2tsLJOCBzlItuPRBmNt&#10;75xSf/KFCBB2MSoovW9jKV1WkkE3ty1x8HLbGfRBdoXUHd4D3DTyI4pW0mDFYaHElr5LyurTzSho&#10;/9Lfo/1ZNmm9X+I1f+TV8dorNZ0MX58gPA3+HX61D1rBCp5Xwg2Q2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pAUMwwAAANoAAAAPAAAAAAAAAAAAAAAAAJcCAABkcnMvZG93&#10;bnJldi54bWxQSwUGAAAAAAQABAD1AAAAhwMAAAAA&#10;" strokeweight=".25pt">
                    <v:textbox>
                      <w:txbxContent>
                        <w:p w:rsidR="00DA7A76" w:rsidRPr="001A05B1" w:rsidRDefault="00DA7A76" w:rsidP="00BB78D4">
                          <w:pPr>
                            <w:jc w:val="center"/>
                            <w:rPr>
                              <w:rFonts w:ascii="Book Antiqua" w:hAnsi="Book Antiqua"/>
                              <w:sz w:val="16"/>
                              <w:szCs w:val="16"/>
                            </w:rPr>
                          </w:pPr>
                          <w:r w:rsidRPr="001A05B1">
                            <w:rPr>
                              <w:rFonts w:ascii="Book Antiqua" w:hAnsi="Book Antiqua"/>
                              <w:sz w:val="16"/>
                              <w:szCs w:val="16"/>
                            </w:rPr>
                            <w:t>Re-bleeding patients (</w:t>
                          </w:r>
                          <w:r w:rsidRPr="00806C45">
                            <w:rPr>
                              <w:rFonts w:ascii="Book Antiqua" w:hAnsi="Book Antiqua"/>
                              <w:i/>
                              <w:sz w:val="16"/>
                              <w:szCs w:val="16"/>
                            </w:rPr>
                            <w:t>n</w:t>
                          </w:r>
                          <w:r w:rsidRPr="001A05B1">
                            <w:rPr>
                              <w:rFonts w:ascii="Book Antiqua" w:hAnsi="Book Antiqua"/>
                              <w:sz w:val="16"/>
                              <w:szCs w:val="16"/>
                            </w:rPr>
                            <w:t>=37)</w:t>
                          </w:r>
                        </w:p>
                        <w:p w:rsidR="00DA7A76" w:rsidRPr="001A05B1" w:rsidRDefault="00DA7A76" w:rsidP="00BB78D4">
                          <w:pPr>
                            <w:spacing w:line="240" w:lineRule="auto"/>
                            <w:jc w:val="center"/>
                            <w:rPr>
                              <w:rFonts w:ascii="Book Antiqua" w:hAnsi="Book Antiqua"/>
                              <w:sz w:val="16"/>
                              <w:szCs w:val="16"/>
                            </w:rPr>
                          </w:pPr>
                        </w:p>
                        <w:p w:rsidR="00DA7A76" w:rsidRPr="001A05B1" w:rsidRDefault="00DA7A76" w:rsidP="00BB78D4">
                          <w:pPr>
                            <w:jc w:val="center"/>
                            <w:rPr>
                              <w:rFonts w:ascii="Book Antiqua" w:hAnsi="Book Antiqua"/>
                              <w:sz w:val="16"/>
                              <w:szCs w:val="16"/>
                            </w:rPr>
                          </w:pPr>
                        </w:p>
                        <w:p w:rsidR="00DA7A76" w:rsidRPr="001A05B1" w:rsidRDefault="00DA7A76" w:rsidP="00BB78D4">
                          <w:pPr>
                            <w:jc w:val="center"/>
                            <w:rPr>
                              <w:rFonts w:ascii="Book Antiqua" w:hAnsi="Book Antiqua"/>
                              <w:sz w:val="16"/>
                              <w:szCs w:val="16"/>
                            </w:rPr>
                          </w:pPr>
                          <w:r w:rsidRPr="001A05B1">
                            <w:rPr>
                              <w:rFonts w:ascii="Book Antiqua" w:hAnsi="Book Antiqua"/>
                              <w:sz w:val="16"/>
                              <w:szCs w:val="16"/>
                            </w:rPr>
                            <w:t>(n</w:t>
                          </w:r>
                        </w:p>
                      </w:txbxContent>
                    </v:textbox>
                  </v:rect>
                  <v:rect id="Rectangle 2" o:spid="_x0000_s1031" style="position:absolute;left:16287;top:8477;width:15050;height:25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6KCXxAAA&#10;ANoAAAAPAAAAZHJzL2Rvd25yZXYueG1sRI/NasMwEITvhb6D2EJutdwQ0uJGCaWQHwI5OG0Pvi3W&#10;2jKxVsZSHOfto0Cgx2FmvmEWq9G2YqDeN44VvCUpCOLS6YZrBb8/69cPED4ga2wdk4IreVgtn58W&#10;mGl34ZyGY6hFhLDPUIEJocuk9KUhiz5xHXH0KtdbDFH2tdQ9XiLctnKapnNpseG4YLCjb0Pl6Xi2&#10;Crq//LB3m1mbn7YzLKpr1eyLQanJy/j1CSLQGP7Dj/ZOK3iH+5V4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igl8QAAADaAAAADwAAAAAAAAAAAAAAAACXAgAAZHJzL2Rv&#10;d25yZXYueG1sUEsFBgAAAAAEAAQA9QAAAIgDAAAAAA==&#10;" strokeweight=".25pt">
                    <v:textbox>
                      <w:txbxContent>
                        <w:p w:rsidR="00DA7A76" w:rsidRPr="001A05B1" w:rsidRDefault="00DA7A76" w:rsidP="00BB78D4">
                          <w:pPr>
                            <w:jc w:val="center"/>
                            <w:rPr>
                              <w:rFonts w:ascii="Book Antiqua" w:hAnsi="Book Antiqua"/>
                              <w:sz w:val="16"/>
                              <w:szCs w:val="16"/>
                            </w:rPr>
                          </w:pPr>
                          <w:r w:rsidRPr="001A05B1">
                            <w:rPr>
                              <w:rFonts w:ascii="Book Antiqua" w:hAnsi="Book Antiqua"/>
                              <w:sz w:val="16"/>
                              <w:szCs w:val="16"/>
                            </w:rPr>
                            <w:t>Repeat WCE (</w:t>
                          </w:r>
                          <w:r w:rsidRPr="00806C45">
                            <w:rPr>
                              <w:rFonts w:ascii="Book Antiqua" w:hAnsi="Book Antiqua"/>
                              <w:i/>
                              <w:sz w:val="16"/>
                              <w:szCs w:val="16"/>
                            </w:rPr>
                            <w:t>n</w:t>
                          </w:r>
                          <w:r w:rsidRPr="001A05B1">
                            <w:rPr>
                              <w:rFonts w:ascii="Book Antiqua" w:hAnsi="Book Antiqua"/>
                              <w:sz w:val="16"/>
                              <w:szCs w:val="16"/>
                            </w:rPr>
                            <w:t>=10)</w:t>
                          </w:r>
                        </w:p>
                        <w:p w:rsidR="00DA7A76" w:rsidRPr="001A05B1" w:rsidRDefault="00DA7A76" w:rsidP="00BB78D4">
                          <w:pPr>
                            <w:spacing w:line="240" w:lineRule="auto"/>
                            <w:jc w:val="center"/>
                            <w:rPr>
                              <w:rFonts w:ascii="Book Antiqua" w:hAnsi="Book Antiqua"/>
                              <w:sz w:val="16"/>
                              <w:szCs w:val="16"/>
                            </w:rPr>
                          </w:pPr>
                        </w:p>
                        <w:p w:rsidR="00DA7A76" w:rsidRPr="001A05B1" w:rsidRDefault="00DA7A76" w:rsidP="00BB78D4">
                          <w:pPr>
                            <w:jc w:val="center"/>
                            <w:rPr>
                              <w:rFonts w:ascii="Book Antiqua" w:hAnsi="Book Antiqua"/>
                              <w:sz w:val="16"/>
                              <w:szCs w:val="16"/>
                            </w:rPr>
                          </w:pPr>
                        </w:p>
                        <w:p w:rsidR="00DA7A76" w:rsidRPr="001A05B1" w:rsidRDefault="00DA7A76" w:rsidP="00BB78D4">
                          <w:pPr>
                            <w:jc w:val="center"/>
                            <w:rPr>
                              <w:rFonts w:ascii="Book Antiqua" w:hAnsi="Book Antiqua"/>
                              <w:sz w:val="16"/>
                              <w:szCs w:val="16"/>
                            </w:rPr>
                          </w:pPr>
                          <w:r w:rsidRPr="001A05B1">
                            <w:rPr>
                              <w:rFonts w:ascii="Book Antiqua" w:hAnsi="Book Antiqua"/>
                              <w:sz w:val="16"/>
                              <w:szCs w:val="16"/>
                            </w:rPr>
                            <w:t>(n</w:t>
                          </w:r>
                        </w:p>
                      </w:txbxContent>
                    </v:textbox>
                  </v:rect>
                  <v:shape id="Straight Arrow Connector 4" o:spid="_x0000_s1032" type="#_x0000_t32" style="position:absolute;left:23907;top:3524;width:0;height:371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13m9b8AAADaAAAADwAAAGRycy9kb3ducmV2LnhtbERPy4rCMBTdD/gP4QqzGTS1w6hUo4gw&#10;KszKB7i9NLdNsbkpTaz1781iwOXhvJfr3taio9ZXjhVMxgkI4tzpiksFl/PvaA7CB2SNtWNS8CQP&#10;69XgY4mZdg8+UncKpYgh7DNUYEJoMil9bsiiH7uGOHKFay2GCNtS6hYfMdzWMk2SqbRYcWww2NDW&#10;UH473a2CItU0+bpdzX72g8X27zvtunqn1Oew3yxABOrDW/zvPmgFcWu8Em+AXL0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y13m9b8AAADaAAAADwAAAAAAAAAAAAAAAACh&#10;AgAAZHJzL2Rvd25yZXYueG1sUEsFBgAAAAAEAAQA+QAAAI0DAAAAAA==&#10;">
                    <v:stroke endarrow="open"/>
                  </v:shape>
                  <v:rect id="Rectangle 5" o:spid="_x0000_s1033" style="position:absolute;top:8477;width:15049;height:323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O5F+xAAA&#10;ANoAAAAPAAAAZHJzL2Rvd25yZXYueG1sRI/NasMwEITvhb6D2EJutdwQQutGCaWQHwI5OG0Pvi3W&#10;2jKxVsZSHOfto0Cgx2FmvmEWq9G2YqDeN44VvCUpCOLS6YZrBb8/69d3ED4ga2wdk4IreVgtn58W&#10;mGl34ZyGY6hFhLDPUIEJocuk9KUhiz5xHXH0KtdbDFH2tdQ9XiLctnKapnNpseG4YLCjb0Pl6Xi2&#10;Crq//LB3m1mbn7YzLKpr1eyLQanJy/j1CSLQGP7Dj/ZOK/iA+5V4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CDuRfsQAAADaAAAADwAAAAAAAAAAAAAAAACXAgAAZHJzL2Rv&#10;d25yZXYueG1sUEsFBgAAAAAEAAQA9QAAAIgDAAAAAA==&#10;" strokeweight=".25pt">
                    <v:textbox>
                      <w:txbxContent>
                        <w:p w:rsidR="00DA7A76" w:rsidRPr="001A05B1" w:rsidRDefault="00DA7A76" w:rsidP="00BB78D4">
                          <w:pPr>
                            <w:jc w:val="center"/>
                            <w:rPr>
                              <w:rFonts w:ascii="Book Antiqua" w:hAnsi="Book Antiqua"/>
                              <w:sz w:val="16"/>
                              <w:szCs w:val="16"/>
                            </w:rPr>
                          </w:pPr>
                          <w:r w:rsidRPr="001A05B1">
                            <w:rPr>
                              <w:rFonts w:ascii="Book Antiqua" w:hAnsi="Book Antiqua"/>
                              <w:sz w:val="16"/>
                              <w:szCs w:val="16"/>
                            </w:rPr>
                            <w:t>Repe</w:t>
                          </w:r>
                          <w:r>
                            <w:rPr>
                              <w:rFonts w:ascii="Book Antiqua" w:hAnsi="Book Antiqua"/>
                              <w:sz w:val="16"/>
                              <w:szCs w:val="16"/>
                            </w:rPr>
                            <w:t>at Upper Endoscopy (</w:t>
                          </w:r>
                          <w:r w:rsidRPr="00806C45">
                            <w:rPr>
                              <w:rFonts w:ascii="Book Antiqua" w:hAnsi="Book Antiqua"/>
                              <w:i/>
                              <w:sz w:val="16"/>
                              <w:szCs w:val="16"/>
                            </w:rPr>
                            <w:t>n</w:t>
                          </w:r>
                          <w:r>
                            <w:rPr>
                              <w:rFonts w:ascii="Book Antiqua" w:hAnsi="Book Antiqua"/>
                              <w:sz w:val="16"/>
                              <w:szCs w:val="16"/>
                            </w:rPr>
                            <w:t>=6</w:t>
                          </w:r>
                          <w:r w:rsidRPr="001A05B1">
                            <w:rPr>
                              <w:rFonts w:ascii="Book Antiqua" w:hAnsi="Book Antiqua"/>
                              <w:sz w:val="16"/>
                              <w:szCs w:val="16"/>
                            </w:rPr>
                            <w:t>)</w:t>
                          </w:r>
                        </w:p>
                        <w:p w:rsidR="00DA7A76" w:rsidRPr="001A05B1" w:rsidRDefault="00DA7A76" w:rsidP="00BB78D4">
                          <w:pPr>
                            <w:spacing w:line="240" w:lineRule="auto"/>
                            <w:jc w:val="center"/>
                            <w:rPr>
                              <w:rFonts w:ascii="Book Antiqua" w:hAnsi="Book Antiqua"/>
                              <w:sz w:val="16"/>
                              <w:szCs w:val="16"/>
                            </w:rPr>
                          </w:pPr>
                        </w:p>
                        <w:p w:rsidR="00DA7A76" w:rsidRPr="001A05B1" w:rsidRDefault="00DA7A76" w:rsidP="00BB78D4">
                          <w:pPr>
                            <w:jc w:val="center"/>
                            <w:rPr>
                              <w:rFonts w:ascii="Book Antiqua" w:hAnsi="Book Antiqua"/>
                              <w:sz w:val="16"/>
                              <w:szCs w:val="16"/>
                            </w:rPr>
                          </w:pPr>
                        </w:p>
                        <w:p w:rsidR="00DA7A76" w:rsidRPr="001A05B1" w:rsidRDefault="00DA7A76" w:rsidP="00BB78D4">
                          <w:pPr>
                            <w:jc w:val="center"/>
                            <w:rPr>
                              <w:rFonts w:ascii="Book Antiqua" w:hAnsi="Book Antiqua"/>
                              <w:sz w:val="16"/>
                              <w:szCs w:val="16"/>
                            </w:rPr>
                          </w:pPr>
                          <w:r w:rsidRPr="001A05B1">
                            <w:rPr>
                              <w:rFonts w:ascii="Book Antiqua" w:hAnsi="Book Antiqua"/>
                              <w:sz w:val="16"/>
                              <w:szCs w:val="16"/>
                            </w:rPr>
                            <w:t>(n</w:t>
                          </w:r>
                        </w:p>
                      </w:txbxContent>
                    </v:textbox>
                  </v:rect>
                  <v:rect id="Rectangle 7" o:spid="_x0000_s1034" style="position:absolute;left:33051;top:8477;width:15050;height:323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Up3WxAAA&#10;ANsAAAAPAAAAZHJzL2Rvd25yZXYueG1sRI9Pa8JAEMXvBb/DMoK3ulGkSHQVEbQi9BBbD96G7OQP&#10;ZmdDdhvjt+8cCt5meG/e+816O7hG9dSF2rOB2TQBRZx7W3Np4Of78L4EFSKyxcYzGXhSgO1m9LbG&#10;1PoHZ9RfYqkkhEOKBqoY21TrkFfkMEx9Syxa4TuHUdau1LbDh4S7Rs+T5EM7rFkaKmxpX1F+v/w6&#10;A+01+zr746LJ7p8LvBXPoj7femMm42G3AhVpiC/z//XJCr7Qyy8ygN7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1Kd1sQAAADbAAAADwAAAAAAAAAAAAAAAACXAgAAZHJzL2Rv&#10;d25yZXYueG1sUEsFBgAAAAAEAAQA9QAAAIgDAAAAAA==&#10;" strokeweight=".25pt">
                    <v:textbox>
                      <w:txbxContent>
                        <w:p w:rsidR="00DA7A76" w:rsidRPr="001A05B1" w:rsidRDefault="00DA7A76" w:rsidP="00BB78D4">
                          <w:pPr>
                            <w:jc w:val="center"/>
                            <w:rPr>
                              <w:rFonts w:ascii="Book Antiqua" w:hAnsi="Book Antiqua"/>
                              <w:sz w:val="16"/>
                              <w:szCs w:val="16"/>
                            </w:rPr>
                          </w:pPr>
                          <w:r>
                            <w:rPr>
                              <w:rFonts w:ascii="Book Antiqua" w:hAnsi="Book Antiqua"/>
                              <w:sz w:val="16"/>
                              <w:szCs w:val="16"/>
                            </w:rPr>
                            <w:t>Repeat Lower Endoscopy  (</w:t>
                          </w:r>
                          <w:r w:rsidRPr="00806C45">
                            <w:rPr>
                              <w:rFonts w:ascii="Book Antiqua" w:hAnsi="Book Antiqua"/>
                              <w:i/>
                              <w:sz w:val="16"/>
                              <w:szCs w:val="16"/>
                            </w:rPr>
                            <w:t>n</w:t>
                          </w:r>
                          <w:r>
                            <w:rPr>
                              <w:rFonts w:ascii="Book Antiqua" w:hAnsi="Book Antiqua"/>
                              <w:sz w:val="16"/>
                              <w:szCs w:val="16"/>
                            </w:rPr>
                            <w:t>=7</w:t>
                          </w:r>
                          <w:r w:rsidRPr="001A05B1">
                            <w:rPr>
                              <w:rFonts w:ascii="Book Antiqua" w:hAnsi="Book Antiqua"/>
                              <w:sz w:val="16"/>
                              <w:szCs w:val="16"/>
                            </w:rPr>
                            <w:t>)</w:t>
                          </w:r>
                        </w:p>
                        <w:p w:rsidR="00DA7A76" w:rsidRPr="001A05B1" w:rsidRDefault="00DA7A76" w:rsidP="00BB78D4">
                          <w:pPr>
                            <w:spacing w:line="240" w:lineRule="auto"/>
                            <w:jc w:val="center"/>
                            <w:rPr>
                              <w:rFonts w:ascii="Book Antiqua" w:hAnsi="Book Antiqua"/>
                              <w:sz w:val="16"/>
                              <w:szCs w:val="16"/>
                            </w:rPr>
                          </w:pPr>
                        </w:p>
                        <w:p w:rsidR="00DA7A76" w:rsidRPr="001A05B1" w:rsidRDefault="00DA7A76" w:rsidP="00BB78D4">
                          <w:pPr>
                            <w:jc w:val="center"/>
                            <w:rPr>
                              <w:rFonts w:ascii="Book Antiqua" w:hAnsi="Book Antiqua"/>
                              <w:sz w:val="16"/>
                              <w:szCs w:val="16"/>
                            </w:rPr>
                          </w:pPr>
                        </w:p>
                        <w:p w:rsidR="00DA7A76" w:rsidRPr="001A05B1" w:rsidRDefault="00DA7A76" w:rsidP="00BB78D4">
                          <w:pPr>
                            <w:jc w:val="center"/>
                            <w:rPr>
                              <w:rFonts w:ascii="Book Antiqua" w:hAnsi="Book Antiqua"/>
                              <w:sz w:val="16"/>
                              <w:szCs w:val="16"/>
                            </w:rPr>
                          </w:pPr>
                          <w:r w:rsidRPr="001A05B1">
                            <w:rPr>
                              <w:rFonts w:ascii="Book Antiqua" w:hAnsi="Book Antiqua"/>
                              <w:sz w:val="16"/>
                              <w:szCs w:val="16"/>
                            </w:rPr>
                            <w:t>(n</w:t>
                          </w:r>
                        </w:p>
                      </w:txbxContent>
                    </v:textbox>
                  </v:rect>
                  <v:shape id="Straight Arrow Connector 8" o:spid="_x0000_s1035" type="#_x0000_t32" style="position:absolute;left:26193;top:3048;width:14478;height:41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I0iSwQAAANsAAAAPAAAAAAAAAAAAAAAA&#10;AKECAABkcnMvZG93bnJldi54bWxQSwUGAAAAAAQABAD5AAAAjwMAAAAA&#10;">
                    <v:stroke endarrow="open"/>
                  </v:shape>
                </v:group>
                <v:rect id="Rectangle 10" o:spid="_x0000_s1036" style="position:absolute;top:12954;width:15049;height:156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ylAgvwAA&#10;ANsAAAAPAAAAZHJzL2Rvd25yZXYueG1sRE9Ni8IwEL0L/ocwgjdNVVaka5SlIu5F0Cp4HZLZtmwz&#10;KU2q3X9vFgRv83ifs972thZ3an3lWMFsmoAg1s5UXCi4XvaTFQgfkA3WjknBH3nYboaDNabGPfhM&#10;9zwUIoawT1FBGUKTSul1SRb91DXEkftxrcUQYVtI0+IjhttazpNkKS1WHBtKbCgrSf/mnVVwWGa4&#10;CPqUdZ2sj6jx8oG3nVLjUf/1CSJQH97il/vbxPlz+P8lHiA3T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fKUCC/AAAA2wAAAA8AAAAAAAAAAAAAAAAAlwIAAGRycy9kb3ducmV2&#10;LnhtbFBLBQYAAAAABAAEAPUAAACDAwAAAAA=&#10;" strokeweight=".25pt">
                  <v:textbox>
                    <w:txbxContent>
                      <w:p w:rsidR="00DA7A76" w:rsidRPr="001A05B1" w:rsidRDefault="00DA7A76" w:rsidP="00BB78D4">
                        <w:pPr>
                          <w:rPr>
                            <w:rFonts w:ascii="Book Antiqua" w:hAnsi="Book Antiqua"/>
                            <w:sz w:val="16"/>
                            <w:szCs w:val="16"/>
                          </w:rPr>
                        </w:pPr>
                        <w:r w:rsidRPr="001A05B1">
                          <w:rPr>
                            <w:rFonts w:ascii="Book Antiqua" w:hAnsi="Book Antiqua"/>
                            <w:sz w:val="16"/>
                            <w:szCs w:val="16"/>
                          </w:rPr>
                          <w:t xml:space="preserve"> No findings (</w:t>
                        </w:r>
                        <w:r w:rsidRPr="00806C45">
                          <w:rPr>
                            <w:rFonts w:ascii="Book Antiqua" w:hAnsi="Book Antiqua"/>
                            <w:i/>
                            <w:sz w:val="16"/>
                            <w:szCs w:val="16"/>
                          </w:rPr>
                          <w:t>n</w:t>
                        </w:r>
                        <w:r w:rsidRPr="001A05B1">
                          <w:rPr>
                            <w:rFonts w:ascii="Book Antiqua" w:hAnsi="Book Antiqua"/>
                            <w:sz w:val="16"/>
                            <w:szCs w:val="16"/>
                          </w:rPr>
                          <w:t>=1)</w:t>
                        </w:r>
                      </w:p>
                      <w:p w:rsidR="00DA7A76" w:rsidRPr="001A05B1" w:rsidRDefault="00DA7A76" w:rsidP="00BB78D4">
                        <w:pPr>
                          <w:rPr>
                            <w:rFonts w:ascii="Book Antiqua" w:hAnsi="Book Antiqua"/>
                            <w:sz w:val="16"/>
                            <w:szCs w:val="16"/>
                          </w:rPr>
                        </w:pPr>
                        <w:r w:rsidRPr="001A05B1">
                          <w:rPr>
                            <w:rFonts w:ascii="Book Antiqua" w:hAnsi="Book Antiqua"/>
                            <w:sz w:val="16"/>
                            <w:szCs w:val="16"/>
                          </w:rPr>
                          <w:t xml:space="preserve"> Gastric angiodysplasia (</w:t>
                        </w:r>
                        <w:r w:rsidRPr="00806C45">
                          <w:rPr>
                            <w:rFonts w:ascii="Book Antiqua" w:hAnsi="Book Antiqua"/>
                            <w:i/>
                            <w:sz w:val="16"/>
                            <w:szCs w:val="16"/>
                          </w:rPr>
                          <w:t>n</w:t>
                        </w:r>
                        <w:r w:rsidRPr="001A05B1">
                          <w:rPr>
                            <w:rFonts w:ascii="Book Antiqua" w:hAnsi="Book Antiqua"/>
                            <w:sz w:val="16"/>
                            <w:szCs w:val="16"/>
                          </w:rPr>
                          <w:t>=3)</w:t>
                        </w:r>
                      </w:p>
                      <w:p w:rsidR="00DA7A76" w:rsidRDefault="00DA7A76" w:rsidP="00BB78D4">
                        <w:pPr>
                          <w:rPr>
                            <w:rFonts w:ascii="Book Antiqua" w:hAnsi="Book Antiqua"/>
                            <w:sz w:val="16"/>
                            <w:szCs w:val="16"/>
                          </w:rPr>
                        </w:pPr>
                        <w:r w:rsidRPr="001A05B1">
                          <w:rPr>
                            <w:rFonts w:ascii="Book Antiqua" w:hAnsi="Book Antiqua"/>
                            <w:sz w:val="16"/>
                            <w:szCs w:val="16"/>
                          </w:rPr>
                          <w:t xml:space="preserve"> Duodenal angiodysplasia (</w:t>
                        </w:r>
                        <w:r w:rsidRPr="00806C45">
                          <w:rPr>
                            <w:rFonts w:ascii="Book Antiqua" w:hAnsi="Book Antiqua"/>
                            <w:i/>
                            <w:sz w:val="16"/>
                            <w:szCs w:val="16"/>
                          </w:rPr>
                          <w:t>n</w:t>
                        </w:r>
                        <w:r w:rsidRPr="001A05B1">
                          <w:rPr>
                            <w:rFonts w:ascii="Book Antiqua" w:hAnsi="Book Antiqua"/>
                            <w:sz w:val="16"/>
                            <w:szCs w:val="16"/>
                          </w:rPr>
                          <w:t>=2)</w:t>
                        </w:r>
                      </w:p>
                      <w:p w:rsidR="00DA7A76" w:rsidRPr="001A05B1" w:rsidRDefault="00DA7A76" w:rsidP="00F36814">
                        <w:pPr>
                          <w:ind w:left="360"/>
                          <w:rPr>
                            <w:rFonts w:ascii="Book Antiqua" w:hAnsi="Book Antiqua"/>
                            <w:sz w:val="16"/>
                            <w:szCs w:val="16"/>
                          </w:rPr>
                        </w:pPr>
                        <w:r>
                          <w:rPr>
                            <w:rFonts w:ascii="Book Antiqua" w:hAnsi="Book Antiqua"/>
                            <w:sz w:val="16"/>
                            <w:szCs w:val="16"/>
                          </w:rPr>
                          <w:t>P1 lesion (</w:t>
                        </w:r>
                        <w:r w:rsidRPr="00806C45">
                          <w:rPr>
                            <w:rFonts w:ascii="Book Antiqua" w:hAnsi="Book Antiqua"/>
                            <w:i/>
                            <w:sz w:val="16"/>
                            <w:szCs w:val="16"/>
                          </w:rPr>
                          <w:t>n</w:t>
                        </w:r>
                        <w:r>
                          <w:rPr>
                            <w:rFonts w:ascii="Book Antiqua" w:hAnsi="Book Antiqua"/>
                            <w:sz w:val="16"/>
                            <w:szCs w:val="16"/>
                          </w:rPr>
                          <w:t>=2)</w:t>
                        </w:r>
                      </w:p>
                    </w:txbxContent>
                  </v:textbox>
                </v:rect>
                <v:rect id="Rectangle 11" o:spid="_x0000_s1037" style="position:absolute;left:16287;top:12954;width:15050;height:156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hvW7wAAA&#10;ANsAAAAPAAAAZHJzL2Rvd25yZXYueG1sRE9Na8MwDL0P9h+MCrstThtWSlq3lIyyXQZbUuhV2GoS&#10;Gsshdprs38+DwW56vE/tDrPtxJ0G3zpWsExSEMTamZZrBefq9LwB4QOywc4xKfgmD4f948MOc+Mm&#10;/qJ7GWoRQ9jnqKAJoc+l9Lohiz5xPXHkrm6wGCIcamkGnGK47eQqTdfSYsuxocGeiob0rRytgrd1&#10;gVnQn8U4yu4DNVYveHlV6mkxH7cgAs3hX/znfjdxfga/v8QD5P4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4hvW7wAAAANsAAAAPAAAAAAAAAAAAAAAAAJcCAABkcnMvZG93bnJl&#10;di54bWxQSwUGAAAAAAQABAD1AAAAhAMAAAAA&#10;" strokeweight=".25pt">
                  <v:textbox>
                    <w:txbxContent>
                      <w:p w:rsidR="00DA7A76" w:rsidRPr="001A05B1" w:rsidRDefault="00DA7A76" w:rsidP="00BB78D4">
                        <w:pPr>
                          <w:rPr>
                            <w:rFonts w:ascii="Book Antiqua" w:hAnsi="Book Antiqua"/>
                            <w:sz w:val="16"/>
                            <w:szCs w:val="16"/>
                          </w:rPr>
                        </w:pPr>
                        <w:r w:rsidRPr="001A05B1">
                          <w:rPr>
                            <w:rFonts w:ascii="Book Antiqua" w:hAnsi="Book Antiqua"/>
                            <w:sz w:val="16"/>
                            <w:szCs w:val="16"/>
                          </w:rPr>
                          <w:t>No findings (</w:t>
                        </w:r>
                        <w:r w:rsidRPr="00806C45">
                          <w:rPr>
                            <w:rFonts w:ascii="Book Antiqua" w:hAnsi="Book Antiqua"/>
                            <w:i/>
                            <w:sz w:val="16"/>
                            <w:szCs w:val="16"/>
                          </w:rPr>
                          <w:t>n</w:t>
                        </w:r>
                        <w:r w:rsidRPr="001A05B1">
                          <w:rPr>
                            <w:rFonts w:ascii="Book Antiqua" w:hAnsi="Book Antiqua"/>
                            <w:sz w:val="16"/>
                            <w:szCs w:val="16"/>
                          </w:rPr>
                          <w:t>=4)</w:t>
                        </w:r>
                      </w:p>
                      <w:p w:rsidR="00DA7A76" w:rsidRDefault="00DA7A76" w:rsidP="00BB78D4">
                        <w:pPr>
                          <w:rPr>
                            <w:rFonts w:ascii="Book Antiqua" w:hAnsi="Book Antiqua"/>
                            <w:sz w:val="16"/>
                            <w:szCs w:val="16"/>
                          </w:rPr>
                        </w:pPr>
                        <w:r w:rsidRPr="001A05B1">
                          <w:rPr>
                            <w:rFonts w:ascii="Book Antiqua" w:hAnsi="Book Antiqua"/>
                            <w:sz w:val="16"/>
                            <w:szCs w:val="16"/>
                          </w:rPr>
                          <w:t>Small-bowel angiodysplasia (</w:t>
                        </w:r>
                        <w:r w:rsidRPr="00806C45">
                          <w:rPr>
                            <w:rFonts w:ascii="Book Antiqua" w:hAnsi="Book Antiqua"/>
                            <w:i/>
                            <w:sz w:val="16"/>
                            <w:szCs w:val="16"/>
                          </w:rPr>
                          <w:t>n</w:t>
                        </w:r>
                        <w:r w:rsidRPr="001A05B1">
                          <w:rPr>
                            <w:rFonts w:ascii="Book Antiqua" w:hAnsi="Book Antiqua"/>
                            <w:sz w:val="16"/>
                            <w:szCs w:val="16"/>
                          </w:rPr>
                          <w:t>=5)</w:t>
                        </w:r>
                      </w:p>
                      <w:p w:rsidR="00DA7A76" w:rsidRDefault="00DA7A76" w:rsidP="00F36814">
                        <w:pPr>
                          <w:ind w:left="720"/>
                          <w:rPr>
                            <w:rFonts w:ascii="Book Antiqua" w:hAnsi="Book Antiqua"/>
                            <w:sz w:val="16"/>
                            <w:szCs w:val="16"/>
                          </w:rPr>
                        </w:pPr>
                        <w:r>
                          <w:rPr>
                            <w:rFonts w:ascii="Book Antiqua" w:hAnsi="Book Antiqua"/>
                            <w:sz w:val="16"/>
                            <w:szCs w:val="16"/>
                          </w:rPr>
                          <w:t>P2 lesions (</w:t>
                        </w:r>
                        <w:r w:rsidRPr="00806C45">
                          <w:rPr>
                            <w:rFonts w:ascii="Book Antiqua" w:hAnsi="Book Antiqua"/>
                            <w:i/>
                            <w:sz w:val="16"/>
                            <w:szCs w:val="16"/>
                          </w:rPr>
                          <w:t>n</w:t>
                        </w:r>
                        <w:r>
                          <w:rPr>
                            <w:rFonts w:ascii="Book Antiqua" w:hAnsi="Book Antiqua"/>
                            <w:sz w:val="16"/>
                            <w:szCs w:val="16"/>
                          </w:rPr>
                          <w:t>=3)</w:t>
                        </w:r>
                      </w:p>
                      <w:p w:rsidR="00DA7A76" w:rsidRPr="001A05B1" w:rsidRDefault="00DA7A76" w:rsidP="00F36814">
                        <w:pPr>
                          <w:ind w:left="720"/>
                          <w:rPr>
                            <w:rFonts w:ascii="Book Antiqua" w:hAnsi="Book Antiqua"/>
                            <w:sz w:val="16"/>
                            <w:szCs w:val="16"/>
                          </w:rPr>
                        </w:pPr>
                        <w:r>
                          <w:rPr>
                            <w:rFonts w:ascii="Book Antiqua" w:hAnsi="Book Antiqua"/>
                            <w:sz w:val="16"/>
                            <w:szCs w:val="16"/>
                          </w:rPr>
                          <w:t>P1 lesion (</w:t>
                        </w:r>
                        <w:r w:rsidRPr="00806C45">
                          <w:rPr>
                            <w:rFonts w:ascii="Book Antiqua" w:hAnsi="Book Antiqua"/>
                            <w:i/>
                            <w:sz w:val="16"/>
                            <w:szCs w:val="16"/>
                          </w:rPr>
                          <w:t>n</w:t>
                        </w:r>
                        <w:r>
                          <w:rPr>
                            <w:rFonts w:ascii="Book Antiqua" w:hAnsi="Book Antiqua"/>
                            <w:sz w:val="16"/>
                            <w:szCs w:val="16"/>
                          </w:rPr>
                          <w:t>=2)</w:t>
                        </w:r>
                      </w:p>
                      <w:p w:rsidR="00DA7A76" w:rsidRPr="001A05B1" w:rsidRDefault="00DA7A76" w:rsidP="00BB78D4">
                        <w:pPr>
                          <w:rPr>
                            <w:rFonts w:ascii="Book Antiqua" w:hAnsi="Book Antiqua"/>
                            <w:sz w:val="16"/>
                            <w:szCs w:val="16"/>
                          </w:rPr>
                        </w:pPr>
                        <w:r>
                          <w:rPr>
                            <w:rFonts w:ascii="Book Antiqua" w:hAnsi="Book Antiqua"/>
                            <w:sz w:val="16"/>
                            <w:szCs w:val="16"/>
                          </w:rPr>
                          <w:t>-</w:t>
                        </w:r>
                        <w:r w:rsidRPr="001A05B1">
                          <w:rPr>
                            <w:rFonts w:ascii="Book Antiqua" w:hAnsi="Book Antiqua"/>
                            <w:sz w:val="16"/>
                            <w:szCs w:val="16"/>
                          </w:rPr>
                          <w:t>Colonic angiodysplasia (</w:t>
                        </w:r>
                        <w:r w:rsidRPr="00806C45">
                          <w:rPr>
                            <w:rFonts w:ascii="Book Antiqua" w:hAnsi="Book Antiqua"/>
                            <w:i/>
                            <w:sz w:val="16"/>
                            <w:szCs w:val="16"/>
                          </w:rPr>
                          <w:t>n</w:t>
                        </w:r>
                        <w:r w:rsidRPr="001A05B1">
                          <w:rPr>
                            <w:rFonts w:ascii="Book Antiqua" w:hAnsi="Book Antiqua"/>
                            <w:sz w:val="16"/>
                            <w:szCs w:val="16"/>
                          </w:rPr>
                          <w:t>=1)</w:t>
                        </w:r>
                      </w:p>
                    </w:txbxContent>
                  </v:textbox>
                </v:rect>
                <v:rect id="Rectangle 12" o:spid="_x0000_s1038" style="position:absolute;left:33147;top:13049;width:15049;height:156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b23PvwAA&#10;ANsAAAAPAAAAZHJzL2Rvd25yZXYueG1sRE9Li8IwEL4L/ocwgjdNfaxI1yhSEb0srA/Y65DMtmWb&#10;SWlSrf/eLAje5uN7zmrT2UrcqPGlYwWTcQKCWDtTcq7getmPliB8QDZYOSYFD/KwWfd7K0yNu/OJ&#10;bueQixjCPkUFRQh1KqXXBVn0Y1cTR+7XNRZDhE0uTYP3GG4rOU2ShbRYcmwosKasIP13bq2CwyLD&#10;WdDfWdvK6gs1Xj7wZ6fUcNBtP0EE6sJb/HIfTZw/h/9f4gFy/Q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dvbc+/AAAA2wAAAA8AAAAAAAAAAAAAAAAAlwIAAGRycy9kb3ducmV2&#10;LnhtbFBLBQYAAAAABAAEAPUAAACDAwAAAAA=&#10;" strokeweight=".25pt">
                  <v:textbox>
                    <w:txbxContent>
                      <w:p w:rsidR="00DA7A76" w:rsidRPr="001A05B1" w:rsidRDefault="00DA7A76" w:rsidP="00BB78D4">
                        <w:pPr>
                          <w:rPr>
                            <w:rFonts w:ascii="Book Antiqua" w:hAnsi="Book Antiqua"/>
                            <w:sz w:val="16"/>
                            <w:szCs w:val="16"/>
                          </w:rPr>
                        </w:pPr>
                        <w:r w:rsidRPr="001A05B1">
                          <w:rPr>
                            <w:rFonts w:ascii="Book Antiqua" w:hAnsi="Book Antiqua"/>
                            <w:sz w:val="16"/>
                            <w:szCs w:val="16"/>
                          </w:rPr>
                          <w:t>No findings (n=5)</w:t>
                        </w:r>
                      </w:p>
                      <w:p w:rsidR="00DA7A76" w:rsidRPr="001A05B1" w:rsidRDefault="00DA7A76" w:rsidP="00BB78D4">
                        <w:pPr>
                          <w:rPr>
                            <w:rFonts w:ascii="Book Antiqua" w:hAnsi="Book Antiqua"/>
                            <w:sz w:val="16"/>
                            <w:szCs w:val="16"/>
                          </w:rPr>
                        </w:pPr>
                        <w:r w:rsidRPr="001A05B1">
                          <w:rPr>
                            <w:rFonts w:ascii="Book Antiqua" w:hAnsi="Book Antiqua"/>
                            <w:sz w:val="16"/>
                            <w:szCs w:val="16"/>
                          </w:rPr>
                          <w:t>Colonic angiodysplasia (n=2)</w:t>
                        </w:r>
                      </w:p>
                    </w:txbxContent>
                  </v:textbox>
                </v:rect>
              </v:group>
            </w:pict>
          </mc:Fallback>
        </mc:AlternateContent>
      </w:r>
    </w:p>
    <w:p w:rsidR="00BB78D4" w:rsidRPr="008D2C4E" w:rsidRDefault="00E82882" w:rsidP="00BB78D4">
      <w:pPr>
        <w:spacing w:line="360" w:lineRule="auto"/>
        <w:rPr>
          <w:rFonts w:ascii="Book Antiqua" w:hAnsi="Book Antiqua"/>
        </w:rPr>
      </w:pPr>
      <w:r>
        <w:rPr>
          <w:rFonts w:ascii="Book Antiqua" w:hAnsi="Book Antiqua"/>
          <w:noProof/>
          <w:lang w:val="en-US"/>
        </w:rPr>
        <mc:AlternateContent>
          <mc:Choice Requires="wps">
            <w:drawing>
              <wp:anchor distT="4294967295" distB="4294967295" distL="114300" distR="114300" simplePos="0" relativeHeight="251658752" behindDoc="0" locked="0" layoutInCell="1" allowOverlap="1">
                <wp:simplePos x="0" y="0"/>
                <wp:positionH relativeFrom="column">
                  <wp:posOffset>3952875</wp:posOffset>
                </wp:positionH>
                <wp:positionV relativeFrom="paragraph">
                  <wp:posOffset>1904</wp:posOffset>
                </wp:positionV>
                <wp:extent cx="571500" cy="0"/>
                <wp:effectExtent l="0" t="76200" r="38100" b="10160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11.25pt,.15pt" to="356.25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">
                <v:stroke endarrow="block"/>
              </v:line>
            </w:pict>
          </mc:Fallback>
        </mc:AlternateContent>
      </w:r>
    </w:p>
    <w:p w:rsidR="00BB78D4" w:rsidRPr="008D2C4E" w:rsidRDefault="00BB78D4" w:rsidP="00BB78D4">
      <w:pPr>
        <w:spacing w:line="360" w:lineRule="auto"/>
        <w:rPr>
          <w:rFonts w:ascii="Book Antiqua" w:hAnsi="Book Antiqua"/>
        </w:rPr>
      </w:pPr>
    </w:p>
    <w:p w:rsidR="00BB78D4" w:rsidRPr="008D2C4E" w:rsidRDefault="00BB78D4" w:rsidP="00BB78D4">
      <w:pPr>
        <w:spacing w:line="360" w:lineRule="auto"/>
        <w:rPr>
          <w:rFonts w:ascii="Book Antiqua" w:hAnsi="Book Antiqua"/>
        </w:rPr>
      </w:pPr>
    </w:p>
    <w:p w:rsidR="00BB78D4" w:rsidRPr="008D2C4E" w:rsidRDefault="00BB78D4" w:rsidP="00BB78D4">
      <w:pPr>
        <w:spacing w:line="360" w:lineRule="auto"/>
        <w:rPr>
          <w:rFonts w:ascii="Book Antiqua" w:hAnsi="Book Antiqua"/>
        </w:rPr>
      </w:pPr>
    </w:p>
    <w:p w:rsidR="00BB78D4" w:rsidRPr="008D2C4E" w:rsidRDefault="00BB78D4" w:rsidP="00BB78D4">
      <w:pPr>
        <w:spacing w:line="360" w:lineRule="auto"/>
        <w:rPr>
          <w:rFonts w:ascii="Book Antiqua" w:hAnsi="Book Antiqua"/>
        </w:rPr>
      </w:pPr>
    </w:p>
    <w:p w:rsidR="00BB78D4" w:rsidRDefault="00BB78D4" w:rsidP="00BB78D4">
      <w:pPr>
        <w:spacing w:line="360" w:lineRule="auto"/>
        <w:rPr>
          <w:rFonts w:ascii="Book Antiqua" w:hAnsi="Book Antiqua"/>
        </w:rPr>
      </w:pPr>
    </w:p>
    <w:p w:rsidR="00BB78D4" w:rsidRDefault="00BB78D4" w:rsidP="00BB78D4">
      <w:pPr>
        <w:spacing w:line="360" w:lineRule="auto"/>
        <w:rPr>
          <w:rFonts w:ascii="Book Antiqua" w:hAnsi="Book Antiqua"/>
        </w:rPr>
      </w:pPr>
    </w:p>
    <w:p w:rsidR="00BB78D4" w:rsidRPr="008D2C4E" w:rsidRDefault="00BB78D4" w:rsidP="00BB78D4">
      <w:pPr>
        <w:spacing w:line="360" w:lineRule="auto"/>
        <w:rPr>
          <w:rFonts w:ascii="Book Antiqua" w:hAnsi="Book Antiqua"/>
        </w:rPr>
      </w:pPr>
    </w:p>
    <w:p w:rsidR="00BB78D4" w:rsidRDefault="00BB78D4" w:rsidP="00BB78D4">
      <w:pPr>
        <w:spacing w:line="360" w:lineRule="auto"/>
        <w:jc w:val="both"/>
        <w:rPr>
          <w:rFonts w:ascii="Book Antiqua" w:hAnsi="Book Antiqua"/>
          <w:b/>
          <w:iCs/>
          <w:sz w:val="20"/>
          <w:szCs w:val="24"/>
          <w:lang w:val="en-US"/>
        </w:rPr>
      </w:pPr>
    </w:p>
    <w:p w:rsidR="00BB78D4" w:rsidRDefault="00BB78D4" w:rsidP="00BB78D4">
      <w:pPr>
        <w:spacing w:line="360" w:lineRule="auto"/>
        <w:jc w:val="both"/>
        <w:rPr>
          <w:rFonts w:ascii="Book Antiqua" w:hAnsi="Book Antiqua"/>
          <w:b/>
          <w:iCs/>
          <w:sz w:val="20"/>
          <w:szCs w:val="24"/>
          <w:lang w:val="en-US"/>
        </w:rPr>
      </w:pPr>
    </w:p>
    <w:p w:rsidR="00BB78D4" w:rsidRPr="00F36814" w:rsidRDefault="00BB78D4" w:rsidP="00BB78D4">
      <w:pPr>
        <w:spacing w:line="360" w:lineRule="auto"/>
        <w:jc w:val="both"/>
        <w:rPr>
          <w:rFonts w:ascii="Book Antiqua" w:hAnsi="Book Antiqua"/>
          <w:iCs/>
          <w:sz w:val="24"/>
          <w:szCs w:val="24"/>
          <w:lang w:val="en-US"/>
        </w:rPr>
      </w:pPr>
      <w:r w:rsidRPr="00F36814">
        <w:rPr>
          <w:rFonts w:ascii="Book Antiqua" w:hAnsi="Book Antiqua"/>
          <w:b/>
          <w:iCs/>
          <w:sz w:val="24"/>
          <w:szCs w:val="24"/>
          <w:lang w:val="en-US"/>
        </w:rPr>
        <w:t>Figure 1</w:t>
      </w:r>
      <w:r w:rsidRPr="00F36814">
        <w:rPr>
          <w:rFonts w:ascii="Book Antiqua" w:hAnsi="Book Antiqua"/>
          <w:iCs/>
          <w:sz w:val="24"/>
          <w:szCs w:val="24"/>
          <w:lang w:val="en-US"/>
        </w:rPr>
        <w:t xml:space="preserve"> </w:t>
      </w:r>
      <w:r w:rsidRPr="00F36814">
        <w:rPr>
          <w:rFonts w:ascii="Book Antiqua" w:hAnsi="Book Antiqua"/>
          <w:b/>
          <w:iCs/>
          <w:sz w:val="24"/>
          <w:szCs w:val="24"/>
          <w:lang w:val="en-US"/>
        </w:rPr>
        <w:t>Endoscopic investigations after re-bleeding.</w:t>
      </w:r>
      <w:r w:rsidR="00F36814" w:rsidRPr="00F36814">
        <w:rPr>
          <w:rFonts w:ascii="Book Antiqua" w:hAnsi="Book Antiqua" w:hint="eastAsia"/>
          <w:b/>
          <w:iCs/>
          <w:sz w:val="24"/>
          <w:szCs w:val="24"/>
          <w:lang w:val="en-US" w:eastAsia="zh-CN"/>
        </w:rPr>
        <w:t xml:space="preserve"> </w:t>
      </w:r>
      <w:r w:rsidRPr="00F36814">
        <w:rPr>
          <w:rFonts w:ascii="Book Antiqua" w:hAnsi="Book Antiqua"/>
          <w:iCs/>
          <w:sz w:val="24"/>
          <w:szCs w:val="24"/>
          <w:lang w:val="en-US"/>
        </w:rPr>
        <w:t>WCE</w:t>
      </w:r>
      <w:r w:rsidR="00F36814">
        <w:rPr>
          <w:rFonts w:ascii="Book Antiqua" w:hAnsi="Book Antiqua" w:hint="eastAsia"/>
          <w:iCs/>
          <w:sz w:val="24"/>
          <w:szCs w:val="24"/>
          <w:lang w:val="en-US" w:eastAsia="zh-CN"/>
        </w:rPr>
        <w:t>:</w:t>
      </w:r>
      <w:r w:rsidRPr="00F36814">
        <w:rPr>
          <w:rFonts w:ascii="Book Antiqua" w:hAnsi="Book Antiqua"/>
          <w:iCs/>
          <w:sz w:val="24"/>
          <w:szCs w:val="24"/>
          <w:lang w:val="en-US"/>
        </w:rPr>
        <w:t xml:space="preserve"> </w:t>
      </w:r>
      <w:r w:rsidR="00F36814" w:rsidRPr="00F36814">
        <w:rPr>
          <w:rFonts w:ascii="Book Antiqua" w:hAnsi="Book Antiqua"/>
          <w:iCs/>
          <w:sz w:val="24"/>
          <w:szCs w:val="24"/>
          <w:lang w:val="en-US"/>
        </w:rPr>
        <w:t>W</w:t>
      </w:r>
      <w:r w:rsidRPr="00F36814">
        <w:rPr>
          <w:rFonts w:ascii="Book Antiqua" w:hAnsi="Book Antiqua"/>
          <w:iCs/>
          <w:sz w:val="24"/>
          <w:szCs w:val="24"/>
          <w:lang w:val="en-US"/>
        </w:rPr>
        <w:t>ireless capsule endoscopy.</w:t>
      </w:r>
    </w:p>
    <w:p w:rsidR="00BB78D4" w:rsidRPr="0096519D" w:rsidRDefault="00BB78D4" w:rsidP="00BB78D4">
      <w:pPr>
        <w:rPr>
          <w:rFonts w:ascii="Times New Roman" w:hAnsi="Times New Roman"/>
          <w:lang w:val="en-US"/>
        </w:rPr>
      </w:pPr>
    </w:p>
    <w:p w:rsidR="00F36814" w:rsidRPr="00BE7A1E" w:rsidRDefault="00E82882" w:rsidP="00F36814">
      <w:pPr>
        <w:widowControl w:val="0"/>
        <w:autoSpaceDE w:val="0"/>
        <w:autoSpaceDN w:val="0"/>
        <w:adjustRightInd w:val="0"/>
        <w:spacing w:after="0" w:line="360" w:lineRule="auto"/>
        <w:rPr>
          <w:rFonts w:ascii="Book Antiqua" w:hAnsi="Book Antiqua"/>
          <w:sz w:val="20"/>
          <w:szCs w:val="20"/>
          <w:lang w:val="en-US"/>
        </w:rPr>
      </w:pPr>
      <w:r>
        <w:rPr>
          <w:rFonts w:ascii="Book Antiqua" w:hAnsi="Book Antiqua"/>
          <w:noProof/>
          <w:sz w:val="20"/>
          <w:szCs w:val="20"/>
          <w:lang w:val="en-US"/>
        </w:rPr>
        <w:drawing>
          <wp:inline distT="0" distB="0" distL="0" distR="0">
            <wp:extent cx="5390515" cy="4327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0515" cy="4327525"/>
                    </a:xfrm>
                    <a:prstGeom prst="rect">
                      <a:avLst/>
                    </a:prstGeom>
                    <a:noFill/>
                    <a:ln>
                      <a:noFill/>
                    </a:ln>
                  </pic:spPr>
                </pic:pic>
              </a:graphicData>
            </a:graphic>
          </wp:inline>
        </w:drawing>
      </w:r>
    </w:p>
    <w:tbl>
      <w:tblPr>
        <w:tblpPr w:leftFromText="141" w:rightFromText="141" w:bottomFromText="200" w:vertAnchor="text" w:horzAnchor="margin" w:tblpY="4"/>
        <w:tblW w:w="9591" w:type="dxa"/>
        <w:tblCellMar>
          <w:left w:w="0" w:type="dxa"/>
          <w:right w:w="0" w:type="dxa"/>
        </w:tblCellMar>
        <w:tblLook w:val="00A0" w:firstRow="1" w:lastRow="0" w:firstColumn="1" w:lastColumn="0" w:noHBand="0" w:noVBand="0"/>
      </w:tblPr>
      <w:tblGrid>
        <w:gridCol w:w="1809"/>
        <w:gridCol w:w="1297"/>
        <w:gridCol w:w="1297"/>
        <w:gridCol w:w="1297"/>
        <w:gridCol w:w="1297"/>
        <w:gridCol w:w="482"/>
        <w:gridCol w:w="815"/>
        <w:gridCol w:w="1297"/>
      </w:tblGrid>
      <w:tr w:rsidR="00F36814" w:rsidRPr="00BE7A1E" w:rsidTr="00F36814">
        <w:trPr>
          <w:trHeight w:val="400"/>
        </w:trPr>
        <w:tc>
          <w:tcPr>
            <w:tcW w:w="1809" w:type="dxa"/>
            <w:tcMar>
              <w:top w:w="15" w:type="dxa"/>
              <w:left w:w="108" w:type="dxa"/>
              <w:bottom w:w="0" w:type="dxa"/>
              <w:right w:w="108" w:type="dxa"/>
            </w:tcMar>
            <w:vAlign w:val="center"/>
          </w:tcPr>
          <w:p w:rsidR="00F36814" w:rsidRPr="00BE7A1E" w:rsidRDefault="00F36814" w:rsidP="00F36814">
            <w:pPr>
              <w:autoSpaceDE w:val="0"/>
              <w:autoSpaceDN w:val="0"/>
              <w:adjustRightInd w:val="0"/>
              <w:spacing w:after="0" w:line="360" w:lineRule="auto"/>
              <w:rPr>
                <w:rFonts w:ascii="Book Antiqua" w:hAnsi="Book Antiqua"/>
                <w:sz w:val="20"/>
                <w:szCs w:val="20"/>
                <w:lang w:val="en-US"/>
              </w:rPr>
            </w:pPr>
            <w:r w:rsidRPr="00BE7A1E">
              <w:rPr>
                <w:rFonts w:ascii="Book Antiqua" w:hAnsi="Book Antiqua"/>
                <w:sz w:val="20"/>
                <w:szCs w:val="20"/>
                <w:lang w:val="en-US"/>
              </w:rPr>
              <w:t>Number at risk</w:t>
            </w:r>
          </w:p>
        </w:tc>
        <w:tc>
          <w:tcPr>
            <w:tcW w:w="5670" w:type="dxa"/>
            <w:gridSpan w:val="5"/>
            <w:tcMar>
              <w:top w:w="15" w:type="dxa"/>
              <w:left w:w="108" w:type="dxa"/>
              <w:bottom w:w="0" w:type="dxa"/>
              <w:right w:w="108" w:type="dxa"/>
            </w:tcMar>
            <w:vAlign w:val="center"/>
          </w:tcPr>
          <w:p w:rsidR="00F36814" w:rsidRPr="00BE7A1E" w:rsidRDefault="00F36814" w:rsidP="00F36814">
            <w:pPr>
              <w:spacing w:after="0" w:line="360" w:lineRule="auto"/>
              <w:jc w:val="both"/>
              <w:rPr>
                <w:rFonts w:ascii="Book Antiqua" w:hAnsi="Book Antiqua"/>
                <w:sz w:val="20"/>
                <w:szCs w:val="20"/>
                <w:lang w:val="en-US"/>
              </w:rPr>
            </w:pPr>
          </w:p>
        </w:tc>
        <w:tc>
          <w:tcPr>
            <w:tcW w:w="2112" w:type="dxa"/>
            <w:gridSpan w:val="2"/>
          </w:tcPr>
          <w:p w:rsidR="00F36814" w:rsidRPr="00BE7A1E" w:rsidRDefault="00F36814" w:rsidP="00F36814">
            <w:pPr>
              <w:spacing w:after="0" w:line="360" w:lineRule="auto"/>
              <w:jc w:val="both"/>
              <w:rPr>
                <w:rFonts w:ascii="Book Antiqua" w:hAnsi="Book Antiqua"/>
                <w:sz w:val="20"/>
                <w:szCs w:val="20"/>
                <w:lang w:val="en-US"/>
              </w:rPr>
            </w:pPr>
          </w:p>
        </w:tc>
      </w:tr>
      <w:tr w:rsidR="00F36814" w:rsidRPr="00F36814" w:rsidTr="00F36814">
        <w:trPr>
          <w:trHeight w:val="400"/>
        </w:trPr>
        <w:tc>
          <w:tcPr>
            <w:tcW w:w="1809" w:type="dxa"/>
            <w:tcMar>
              <w:top w:w="15" w:type="dxa"/>
              <w:left w:w="108" w:type="dxa"/>
              <w:bottom w:w="0" w:type="dxa"/>
              <w:right w:w="108" w:type="dxa"/>
            </w:tcMar>
            <w:vAlign w:val="center"/>
          </w:tcPr>
          <w:p w:rsidR="00F36814" w:rsidRPr="00F36814" w:rsidRDefault="00F36814" w:rsidP="00F36814">
            <w:pPr>
              <w:autoSpaceDE w:val="0"/>
              <w:autoSpaceDN w:val="0"/>
              <w:adjustRightInd w:val="0"/>
              <w:spacing w:after="0" w:line="360" w:lineRule="auto"/>
              <w:rPr>
                <w:rFonts w:ascii="Book Antiqua" w:hAnsi="Book Antiqua"/>
                <w:sz w:val="24"/>
                <w:szCs w:val="24"/>
                <w:lang w:val="en-US"/>
              </w:rPr>
            </w:pPr>
          </w:p>
        </w:tc>
        <w:tc>
          <w:tcPr>
            <w:tcW w:w="1297" w:type="dxa"/>
            <w:tcMar>
              <w:top w:w="15" w:type="dxa"/>
              <w:left w:w="108" w:type="dxa"/>
              <w:bottom w:w="0" w:type="dxa"/>
              <w:right w:w="108" w:type="dxa"/>
            </w:tcMar>
            <w:vAlign w:val="center"/>
          </w:tcPr>
          <w:p w:rsidR="00F36814" w:rsidRPr="00F36814" w:rsidRDefault="00F36814" w:rsidP="00F36814">
            <w:pPr>
              <w:autoSpaceDE w:val="0"/>
              <w:autoSpaceDN w:val="0"/>
              <w:adjustRightInd w:val="0"/>
              <w:spacing w:after="0" w:line="360" w:lineRule="auto"/>
              <w:rPr>
                <w:rFonts w:ascii="Book Antiqua" w:hAnsi="Book Antiqua"/>
                <w:sz w:val="24"/>
                <w:szCs w:val="24"/>
                <w:lang w:val="en-US"/>
              </w:rPr>
            </w:pPr>
            <w:r w:rsidRPr="00F36814">
              <w:rPr>
                <w:rFonts w:ascii="Book Antiqua" w:hAnsi="Book Antiqua"/>
                <w:sz w:val="24"/>
                <w:szCs w:val="24"/>
                <w:lang w:val="en-US"/>
              </w:rPr>
              <w:t>110</w:t>
            </w:r>
          </w:p>
        </w:tc>
        <w:tc>
          <w:tcPr>
            <w:tcW w:w="1297" w:type="dxa"/>
            <w:tcMar>
              <w:top w:w="15" w:type="dxa"/>
              <w:left w:w="108" w:type="dxa"/>
              <w:bottom w:w="0" w:type="dxa"/>
              <w:right w:w="108" w:type="dxa"/>
            </w:tcMar>
            <w:vAlign w:val="center"/>
          </w:tcPr>
          <w:p w:rsidR="00F36814" w:rsidRPr="00F36814" w:rsidRDefault="00F36814" w:rsidP="00F36814">
            <w:pPr>
              <w:autoSpaceDE w:val="0"/>
              <w:autoSpaceDN w:val="0"/>
              <w:adjustRightInd w:val="0"/>
              <w:spacing w:after="0" w:line="360" w:lineRule="auto"/>
              <w:rPr>
                <w:rFonts w:ascii="Book Antiqua" w:hAnsi="Book Antiqua"/>
                <w:sz w:val="24"/>
                <w:szCs w:val="24"/>
                <w:lang w:val="en-US"/>
              </w:rPr>
            </w:pPr>
            <w:r w:rsidRPr="00F36814">
              <w:rPr>
                <w:rFonts w:ascii="Book Antiqua" w:hAnsi="Book Antiqua"/>
                <w:sz w:val="24"/>
                <w:szCs w:val="24"/>
                <w:lang w:val="en-US"/>
              </w:rPr>
              <w:t>70</w:t>
            </w:r>
          </w:p>
        </w:tc>
        <w:tc>
          <w:tcPr>
            <w:tcW w:w="1297" w:type="dxa"/>
            <w:tcMar>
              <w:top w:w="15" w:type="dxa"/>
              <w:left w:w="108" w:type="dxa"/>
              <w:bottom w:w="0" w:type="dxa"/>
              <w:right w:w="108" w:type="dxa"/>
            </w:tcMar>
            <w:vAlign w:val="center"/>
          </w:tcPr>
          <w:p w:rsidR="00F36814" w:rsidRPr="00F36814" w:rsidRDefault="00F36814" w:rsidP="00F36814">
            <w:pPr>
              <w:autoSpaceDE w:val="0"/>
              <w:autoSpaceDN w:val="0"/>
              <w:adjustRightInd w:val="0"/>
              <w:spacing w:after="0" w:line="360" w:lineRule="auto"/>
              <w:rPr>
                <w:rFonts w:ascii="Book Antiqua" w:hAnsi="Book Antiqua"/>
                <w:sz w:val="24"/>
                <w:szCs w:val="24"/>
                <w:lang w:val="en-US"/>
              </w:rPr>
            </w:pPr>
            <w:r w:rsidRPr="00F36814">
              <w:rPr>
                <w:rFonts w:ascii="Book Antiqua" w:hAnsi="Book Antiqua"/>
                <w:sz w:val="24"/>
                <w:szCs w:val="24"/>
                <w:lang w:val="en-US"/>
              </w:rPr>
              <w:t>43</w:t>
            </w:r>
          </w:p>
        </w:tc>
        <w:tc>
          <w:tcPr>
            <w:tcW w:w="1297" w:type="dxa"/>
            <w:tcMar>
              <w:top w:w="15" w:type="dxa"/>
              <w:left w:w="108" w:type="dxa"/>
              <w:bottom w:w="0" w:type="dxa"/>
              <w:right w:w="108" w:type="dxa"/>
            </w:tcMar>
            <w:vAlign w:val="center"/>
          </w:tcPr>
          <w:p w:rsidR="00F36814" w:rsidRPr="00F36814" w:rsidRDefault="00F36814" w:rsidP="00F36814">
            <w:pPr>
              <w:autoSpaceDE w:val="0"/>
              <w:autoSpaceDN w:val="0"/>
              <w:adjustRightInd w:val="0"/>
              <w:spacing w:after="0" w:line="360" w:lineRule="auto"/>
              <w:rPr>
                <w:rFonts w:ascii="Book Antiqua" w:hAnsi="Book Antiqua"/>
                <w:sz w:val="24"/>
                <w:szCs w:val="24"/>
                <w:lang w:val="en-US"/>
              </w:rPr>
            </w:pPr>
            <w:r w:rsidRPr="00F36814">
              <w:rPr>
                <w:rFonts w:ascii="Book Antiqua" w:hAnsi="Book Antiqua"/>
                <w:sz w:val="24"/>
                <w:szCs w:val="24"/>
                <w:lang w:val="en-US"/>
              </w:rPr>
              <w:t>19</w:t>
            </w:r>
          </w:p>
        </w:tc>
        <w:tc>
          <w:tcPr>
            <w:tcW w:w="1297" w:type="dxa"/>
            <w:gridSpan w:val="2"/>
            <w:tcMar>
              <w:top w:w="15" w:type="dxa"/>
              <w:left w:w="108" w:type="dxa"/>
              <w:bottom w:w="0" w:type="dxa"/>
              <w:right w:w="108" w:type="dxa"/>
            </w:tcMar>
            <w:vAlign w:val="center"/>
          </w:tcPr>
          <w:p w:rsidR="00F36814" w:rsidRPr="00F36814" w:rsidRDefault="00F36814" w:rsidP="00F36814">
            <w:pPr>
              <w:autoSpaceDE w:val="0"/>
              <w:autoSpaceDN w:val="0"/>
              <w:adjustRightInd w:val="0"/>
              <w:spacing w:after="0" w:line="360" w:lineRule="auto"/>
              <w:rPr>
                <w:rFonts w:ascii="Book Antiqua" w:hAnsi="Book Antiqua"/>
                <w:sz w:val="24"/>
                <w:szCs w:val="24"/>
                <w:lang w:val="en-US"/>
              </w:rPr>
            </w:pPr>
            <w:r w:rsidRPr="00F36814">
              <w:rPr>
                <w:rFonts w:ascii="Book Antiqua" w:hAnsi="Book Antiqua"/>
                <w:sz w:val="24"/>
                <w:szCs w:val="24"/>
                <w:lang w:val="en-US"/>
              </w:rPr>
              <w:t>7</w:t>
            </w:r>
          </w:p>
        </w:tc>
        <w:tc>
          <w:tcPr>
            <w:tcW w:w="1297" w:type="dxa"/>
          </w:tcPr>
          <w:p w:rsidR="00F36814" w:rsidRPr="00F36814" w:rsidRDefault="00F36814" w:rsidP="00F36814">
            <w:pPr>
              <w:autoSpaceDE w:val="0"/>
              <w:autoSpaceDN w:val="0"/>
              <w:adjustRightInd w:val="0"/>
              <w:spacing w:after="0" w:line="360" w:lineRule="auto"/>
              <w:rPr>
                <w:rFonts w:ascii="Book Antiqua" w:hAnsi="Book Antiqua"/>
                <w:sz w:val="24"/>
                <w:szCs w:val="24"/>
                <w:lang w:val="en-US"/>
              </w:rPr>
            </w:pPr>
            <w:r w:rsidRPr="00F36814">
              <w:rPr>
                <w:rFonts w:ascii="Book Antiqua" w:hAnsi="Book Antiqua"/>
                <w:sz w:val="24"/>
                <w:szCs w:val="24"/>
                <w:lang w:val="en-US"/>
              </w:rPr>
              <w:t>0</w:t>
            </w:r>
          </w:p>
        </w:tc>
      </w:tr>
    </w:tbl>
    <w:p w:rsidR="00F36814" w:rsidRPr="00F36814" w:rsidRDefault="00F36814" w:rsidP="00F36814">
      <w:pPr>
        <w:autoSpaceDE w:val="0"/>
        <w:autoSpaceDN w:val="0"/>
        <w:adjustRightInd w:val="0"/>
        <w:spacing w:after="0" w:line="360" w:lineRule="auto"/>
        <w:jc w:val="both"/>
        <w:rPr>
          <w:rFonts w:ascii="Book Antiqua" w:hAnsi="Book Antiqua"/>
          <w:b/>
          <w:sz w:val="24"/>
          <w:szCs w:val="24"/>
          <w:lang w:val="en-US"/>
        </w:rPr>
      </w:pPr>
      <w:r w:rsidRPr="00F36814">
        <w:rPr>
          <w:rFonts w:ascii="Book Antiqua" w:hAnsi="Book Antiqua"/>
          <w:b/>
          <w:sz w:val="24"/>
          <w:szCs w:val="24"/>
          <w:lang w:val="en-US"/>
        </w:rPr>
        <w:t>Figure 2</w:t>
      </w:r>
      <w:r w:rsidRPr="00F36814">
        <w:rPr>
          <w:rFonts w:ascii="Book Antiqua" w:hAnsi="Book Antiqua"/>
          <w:sz w:val="24"/>
          <w:szCs w:val="24"/>
          <w:lang w:val="en-US"/>
        </w:rPr>
        <w:t xml:space="preserve"> </w:t>
      </w:r>
      <w:r w:rsidRPr="00F36814">
        <w:rPr>
          <w:rFonts w:ascii="Book Antiqua" w:hAnsi="Book Antiqua"/>
          <w:b/>
          <w:sz w:val="24"/>
          <w:szCs w:val="24"/>
          <w:lang w:val="en-US"/>
        </w:rPr>
        <w:t xml:space="preserve">Kaplan-Meier curve showing </w:t>
      </w:r>
      <w:r w:rsidRPr="00F36814">
        <w:rPr>
          <w:rFonts w:ascii="Book Antiqua" w:hAnsi="Book Antiqua"/>
          <w:b/>
          <w:bCs/>
          <w:sz w:val="24"/>
          <w:szCs w:val="24"/>
          <w:lang w:val="en-US"/>
        </w:rPr>
        <w:t>cumulative re-bleeding rates in the study population.</w:t>
      </w:r>
    </w:p>
    <w:p w:rsidR="00F36814" w:rsidRPr="00F36814" w:rsidRDefault="00F36814" w:rsidP="00F36814">
      <w:pPr>
        <w:widowControl w:val="0"/>
        <w:autoSpaceDE w:val="0"/>
        <w:autoSpaceDN w:val="0"/>
        <w:adjustRightInd w:val="0"/>
        <w:spacing w:after="0" w:line="400" w:lineRule="atLeast"/>
        <w:rPr>
          <w:rFonts w:ascii="Times New Roman" w:hAnsi="Times New Roman"/>
          <w:sz w:val="24"/>
          <w:szCs w:val="24"/>
          <w:lang w:val="en-US"/>
        </w:rPr>
      </w:pPr>
    </w:p>
    <w:p w:rsidR="00F36814" w:rsidRPr="00A0498A" w:rsidRDefault="00E82882" w:rsidP="00F36814">
      <w:pPr>
        <w:widowControl w:val="0"/>
        <w:autoSpaceDE w:val="0"/>
        <w:autoSpaceDN w:val="0"/>
        <w:adjustRightInd w:val="0"/>
        <w:spacing w:after="0" w:line="360" w:lineRule="auto"/>
        <w:rPr>
          <w:rFonts w:ascii="Book Antiqua" w:hAnsi="Book Antiqua"/>
          <w:sz w:val="20"/>
          <w:szCs w:val="20"/>
          <w:lang w:val="en-US"/>
        </w:rPr>
      </w:pPr>
      <w:r>
        <w:rPr>
          <w:rFonts w:ascii="Book Antiqua" w:hAnsi="Book Antiqua"/>
          <w:noProof/>
          <w:sz w:val="20"/>
          <w:szCs w:val="20"/>
          <w:lang w:val="en-US"/>
        </w:rPr>
        <w:drawing>
          <wp:inline distT="0" distB="0" distL="0" distR="0">
            <wp:extent cx="5390515" cy="4327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0515" cy="4327525"/>
                    </a:xfrm>
                    <a:prstGeom prst="rect">
                      <a:avLst/>
                    </a:prstGeom>
                    <a:noFill/>
                    <a:ln>
                      <a:noFill/>
                    </a:ln>
                  </pic:spPr>
                </pic:pic>
              </a:graphicData>
            </a:graphic>
          </wp:inline>
        </w:drawing>
      </w:r>
    </w:p>
    <w:tbl>
      <w:tblPr>
        <w:tblpPr w:leftFromText="141" w:rightFromText="141" w:bottomFromText="200" w:vertAnchor="text" w:horzAnchor="margin" w:tblpY="4"/>
        <w:tblW w:w="9590" w:type="dxa"/>
        <w:tblCellMar>
          <w:left w:w="0" w:type="dxa"/>
          <w:right w:w="0" w:type="dxa"/>
        </w:tblCellMar>
        <w:tblLook w:val="00A0" w:firstRow="1" w:lastRow="0" w:firstColumn="1" w:lastColumn="0" w:noHBand="0" w:noVBand="0"/>
      </w:tblPr>
      <w:tblGrid>
        <w:gridCol w:w="2118"/>
        <w:gridCol w:w="1245"/>
        <w:gridCol w:w="1246"/>
        <w:gridCol w:w="1245"/>
        <w:gridCol w:w="1246"/>
        <w:gridCol w:w="1245"/>
        <w:gridCol w:w="238"/>
        <w:gridCol w:w="1007"/>
      </w:tblGrid>
      <w:tr w:rsidR="00F36814" w:rsidRPr="00A0498A" w:rsidTr="00F36814">
        <w:trPr>
          <w:gridAfter w:val="1"/>
          <w:wAfter w:w="1007" w:type="dxa"/>
          <w:trHeight w:val="400"/>
        </w:trPr>
        <w:tc>
          <w:tcPr>
            <w:tcW w:w="2118" w:type="dxa"/>
            <w:tcMar>
              <w:top w:w="15" w:type="dxa"/>
              <w:left w:w="108" w:type="dxa"/>
              <w:bottom w:w="0" w:type="dxa"/>
              <w:right w:w="108" w:type="dxa"/>
            </w:tcMar>
            <w:vAlign w:val="center"/>
          </w:tcPr>
          <w:p w:rsidR="00F36814" w:rsidRPr="00A0498A" w:rsidRDefault="00F36814" w:rsidP="00F36814">
            <w:pPr>
              <w:autoSpaceDE w:val="0"/>
              <w:autoSpaceDN w:val="0"/>
              <w:adjustRightInd w:val="0"/>
              <w:spacing w:after="0" w:line="360" w:lineRule="auto"/>
              <w:rPr>
                <w:rFonts w:ascii="Book Antiqua" w:hAnsi="Book Antiqua"/>
                <w:sz w:val="20"/>
                <w:szCs w:val="20"/>
                <w:lang w:val="en-US"/>
              </w:rPr>
            </w:pPr>
            <w:r w:rsidRPr="00A0498A">
              <w:rPr>
                <w:rFonts w:ascii="Book Antiqua" w:hAnsi="Book Antiqua"/>
                <w:sz w:val="20"/>
                <w:szCs w:val="20"/>
                <w:lang w:val="en-US"/>
              </w:rPr>
              <w:t>Number at risk</w:t>
            </w:r>
          </w:p>
        </w:tc>
        <w:tc>
          <w:tcPr>
            <w:tcW w:w="6465" w:type="dxa"/>
            <w:gridSpan w:val="6"/>
          </w:tcPr>
          <w:p w:rsidR="00F36814" w:rsidRPr="00A0498A" w:rsidRDefault="00F36814" w:rsidP="00F36814">
            <w:pPr>
              <w:spacing w:after="0" w:line="360" w:lineRule="auto"/>
              <w:jc w:val="both"/>
              <w:rPr>
                <w:rFonts w:ascii="Book Antiqua" w:hAnsi="Book Antiqua"/>
                <w:sz w:val="20"/>
                <w:szCs w:val="20"/>
                <w:lang w:val="en-US"/>
              </w:rPr>
            </w:pPr>
          </w:p>
        </w:tc>
      </w:tr>
      <w:tr w:rsidR="00F36814" w:rsidRPr="00A0498A" w:rsidTr="00F36814">
        <w:trPr>
          <w:trHeight w:val="400"/>
        </w:trPr>
        <w:tc>
          <w:tcPr>
            <w:tcW w:w="2118" w:type="dxa"/>
            <w:tcMar>
              <w:top w:w="15" w:type="dxa"/>
              <w:left w:w="108" w:type="dxa"/>
              <w:bottom w:w="0" w:type="dxa"/>
              <w:right w:w="108" w:type="dxa"/>
            </w:tcMar>
            <w:vAlign w:val="center"/>
          </w:tcPr>
          <w:p w:rsidR="00F36814" w:rsidRPr="00A0498A" w:rsidRDefault="00F36814" w:rsidP="00F36814">
            <w:pPr>
              <w:autoSpaceDE w:val="0"/>
              <w:autoSpaceDN w:val="0"/>
              <w:adjustRightInd w:val="0"/>
              <w:spacing w:after="0" w:line="360" w:lineRule="auto"/>
              <w:rPr>
                <w:rFonts w:ascii="Book Antiqua" w:hAnsi="Book Antiqua"/>
                <w:sz w:val="20"/>
                <w:szCs w:val="20"/>
                <w:lang w:val="en-US"/>
              </w:rPr>
            </w:pPr>
            <w:r w:rsidRPr="00A0498A">
              <w:rPr>
                <w:rFonts w:ascii="Book Antiqua" w:hAnsi="Book Antiqua"/>
                <w:sz w:val="20"/>
                <w:szCs w:val="20"/>
                <w:lang w:val="en-US"/>
              </w:rPr>
              <w:t>OGIB-Occult</w:t>
            </w:r>
          </w:p>
        </w:tc>
        <w:tc>
          <w:tcPr>
            <w:tcW w:w="1245" w:type="dxa"/>
            <w:tcMar>
              <w:top w:w="15" w:type="dxa"/>
              <w:left w:w="108" w:type="dxa"/>
              <w:bottom w:w="0" w:type="dxa"/>
              <w:right w:w="108" w:type="dxa"/>
            </w:tcMar>
            <w:vAlign w:val="center"/>
          </w:tcPr>
          <w:p w:rsidR="00F36814" w:rsidRPr="00A0498A" w:rsidRDefault="00F36814" w:rsidP="00F36814">
            <w:pPr>
              <w:autoSpaceDE w:val="0"/>
              <w:autoSpaceDN w:val="0"/>
              <w:adjustRightInd w:val="0"/>
              <w:spacing w:after="0" w:line="360" w:lineRule="auto"/>
              <w:rPr>
                <w:rFonts w:ascii="Book Antiqua" w:hAnsi="Book Antiqua"/>
                <w:sz w:val="20"/>
                <w:szCs w:val="20"/>
                <w:lang w:val="en-US"/>
              </w:rPr>
            </w:pPr>
            <w:r w:rsidRPr="00A0498A">
              <w:rPr>
                <w:rFonts w:ascii="Book Antiqua" w:hAnsi="Book Antiqua"/>
                <w:sz w:val="20"/>
                <w:szCs w:val="20"/>
                <w:lang w:val="en-US"/>
              </w:rPr>
              <w:t>56</w:t>
            </w:r>
          </w:p>
        </w:tc>
        <w:tc>
          <w:tcPr>
            <w:tcW w:w="1246" w:type="dxa"/>
            <w:tcMar>
              <w:top w:w="15" w:type="dxa"/>
              <w:left w:w="108" w:type="dxa"/>
              <w:bottom w:w="0" w:type="dxa"/>
              <w:right w:w="108" w:type="dxa"/>
            </w:tcMar>
            <w:vAlign w:val="center"/>
          </w:tcPr>
          <w:p w:rsidR="00F36814" w:rsidRPr="00A0498A" w:rsidRDefault="00F36814" w:rsidP="00F36814">
            <w:pPr>
              <w:autoSpaceDE w:val="0"/>
              <w:autoSpaceDN w:val="0"/>
              <w:adjustRightInd w:val="0"/>
              <w:spacing w:after="0" w:line="360" w:lineRule="auto"/>
              <w:rPr>
                <w:rFonts w:ascii="Book Antiqua" w:hAnsi="Book Antiqua"/>
                <w:sz w:val="20"/>
                <w:szCs w:val="20"/>
                <w:lang w:val="en-US"/>
              </w:rPr>
            </w:pPr>
            <w:r w:rsidRPr="00A0498A">
              <w:rPr>
                <w:rFonts w:ascii="Book Antiqua" w:hAnsi="Book Antiqua"/>
                <w:sz w:val="20"/>
                <w:szCs w:val="20"/>
                <w:lang w:val="en-US"/>
              </w:rPr>
              <w:t>42</w:t>
            </w:r>
          </w:p>
        </w:tc>
        <w:tc>
          <w:tcPr>
            <w:tcW w:w="1245" w:type="dxa"/>
            <w:tcMar>
              <w:top w:w="15" w:type="dxa"/>
              <w:left w:w="108" w:type="dxa"/>
              <w:bottom w:w="0" w:type="dxa"/>
              <w:right w:w="108" w:type="dxa"/>
            </w:tcMar>
            <w:vAlign w:val="center"/>
          </w:tcPr>
          <w:p w:rsidR="00F36814" w:rsidRPr="00A0498A" w:rsidRDefault="00F36814" w:rsidP="00F36814">
            <w:pPr>
              <w:autoSpaceDE w:val="0"/>
              <w:autoSpaceDN w:val="0"/>
              <w:adjustRightInd w:val="0"/>
              <w:spacing w:after="0" w:line="360" w:lineRule="auto"/>
              <w:rPr>
                <w:rFonts w:ascii="Book Antiqua" w:hAnsi="Book Antiqua"/>
                <w:sz w:val="20"/>
                <w:szCs w:val="20"/>
                <w:lang w:val="en-US"/>
              </w:rPr>
            </w:pPr>
            <w:r w:rsidRPr="00A0498A">
              <w:rPr>
                <w:rFonts w:ascii="Book Antiqua" w:hAnsi="Book Antiqua"/>
                <w:sz w:val="20"/>
                <w:szCs w:val="20"/>
                <w:lang w:val="en-US"/>
              </w:rPr>
              <w:t>21</w:t>
            </w:r>
          </w:p>
        </w:tc>
        <w:tc>
          <w:tcPr>
            <w:tcW w:w="1246" w:type="dxa"/>
            <w:tcMar>
              <w:top w:w="15" w:type="dxa"/>
              <w:left w:w="108" w:type="dxa"/>
              <w:bottom w:w="0" w:type="dxa"/>
              <w:right w:w="108" w:type="dxa"/>
            </w:tcMar>
            <w:vAlign w:val="center"/>
          </w:tcPr>
          <w:p w:rsidR="00F36814" w:rsidRPr="00A0498A" w:rsidRDefault="00F36814" w:rsidP="00F36814">
            <w:pPr>
              <w:autoSpaceDE w:val="0"/>
              <w:autoSpaceDN w:val="0"/>
              <w:adjustRightInd w:val="0"/>
              <w:spacing w:after="0" w:line="360" w:lineRule="auto"/>
              <w:rPr>
                <w:rFonts w:ascii="Book Antiqua" w:hAnsi="Book Antiqua"/>
                <w:sz w:val="20"/>
                <w:szCs w:val="20"/>
                <w:lang w:val="en-US"/>
              </w:rPr>
            </w:pPr>
            <w:r w:rsidRPr="00A0498A">
              <w:rPr>
                <w:rFonts w:ascii="Book Antiqua" w:hAnsi="Book Antiqua"/>
                <w:sz w:val="20"/>
                <w:szCs w:val="20"/>
                <w:lang w:val="en-US"/>
              </w:rPr>
              <w:t>13</w:t>
            </w:r>
          </w:p>
        </w:tc>
        <w:tc>
          <w:tcPr>
            <w:tcW w:w="1245" w:type="dxa"/>
            <w:vAlign w:val="center"/>
          </w:tcPr>
          <w:p w:rsidR="00F36814" w:rsidRPr="00A0498A" w:rsidRDefault="00F36814" w:rsidP="00F36814">
            <w:pPr>
              <w:autoSpaceDE w:val="0"/>
              <w:autoSpaceDN w:val="0"/>
              <w:adjustRightInd w:val="0"/>
              <w:spacing w:after="0" w:line="360" w:lineRule="auto"/>
              <w:rPr>
                <w:rFonts w:ascii="Book Antiqua" w:hAnsi="Book Antiqua"/>
                <w:sz w:val="20"/>
                <w:szCs w:val="20"/>
                <w:lang w:val="en-US"/>
              </w:rPr>
            </w:pPr>
            <w:r w:rsidRPr="00A0498A">
              <w:rPr>
                <w:rFonts w:ascii="Book Antiqua" w:hAnsi="Book Antiqua"/>
                <w:sz w:val="20"/>
                <w:szCs w:val="20"/>
                <w:lang w:val="en-US"/>
              </w:rPr>
              <w:t>7</w:t>
            </w:r>
          </w:p>
        </w:tc>
        <w:tc>
          <w:tcPr>
            <w:tcW w:w="1245" w:type="dxa"/>
            <w:gridSpan w:val="2"/>
            <w:tcMar>
              <w:top w:w="15" w:type="dxa"/>
              <w:left w:w="108" w:type="dxa"/>
              <w:bottom w:w="0" w:type="dxa"/>
              <w:right w:w="108" w:type="dxa"/>
            </w:tcMar>
            <w:vAlign w:val="center"/>
          </w:tcPr>
          <w:p w:rsidR="00F36814" w:rsidRPr="00A0498A" w:rsidRDefault="00F36814" w:rsidP="00F36814">
            <w:pPr>
              <w:autoSpaceDE w:val="0"/>
              <w:autoSpaceDN w:val="0"/>
              <w:adjustRightInd w:val="0"/>
              <w:spacing w:after="0" w:line="360" w:lineRule="auto"/>
              <w:rPr>
                <w:rFonts w:ascii="Book Antiqua" w:hAnsi="Book Antiqua"/>
                <w:sz w:val="20"/>
                <w:szCs w:val="20"/>
                <w:lang w:val="en-US"/>
              </w:rPr>
            </w:pPr>
            <w:r w:rsidRPr="00A0498A">
              <w:rPr>
                <w:rFonts w:ascii="Book Antiqua" w:hAnsi="Book Antiqua"/>
                <w:sz w:val="20"/>
                <w:szCs w:val="20"/>
                <w:lang w:val="en-US"/>
              </w:rPr>
              <w:t>0</w:t>
            </w:r>
          </w:p>
        </w:tc>
      </w:tr>
      <w:tr w:rsidR="00F36814" w:rsidRPr="00A0498A" w:rsidTr="00F36814">
        <w:trPr>
          <w:trHeight w:val="400"/>
        </w:trPr>
        <w:tc>
          <w:tcPr>
            <w:tcW w:w="2118" w:type="dxa"/>
            <w:tcMar>
              <w:top w:w="15" w:type="dxa"/>
              <w:left w:w="108" w:type="dxa"/>
              <w:bottom w:w="0" w:type="dxa"/>
              <w:right w:w="108" w:type="dxa"/>
            </w:tcMar>
            <w:vAlign w:val="center"/>
          </w:tcPr>
          <w:p w:rsidR="00F36814" w:rsidRPr="00A0498A" w:rsidRDefault="00F36814" w:rsidP="00F36814">
            <w:pPr>
              <w:autoSpaceDE w:val="0"/>
              <w:autoSpaceDN w:val="0"/>
              <w:adjustRightInd w:val="0"/>
              <w:spacing w:after="0" w:line="360" w:lineRule="auto"/>
              <w:rPr>
                <w:rFonts w:ascii="Book Antiqua" w:hAnsi="Book Antiqua"/>
                <w:sz w:val="20"/>
                <w:szCs w:val="20"/>
                <w:lang w:val="en-US"/>
              </w:rPr>
            </w:pPr>
            <w:r w:rsidRPr="00A0498A">
              <w:rPr>
                <w:rFonts w:ascii="Book Antiqua" w:hAnsi="Book Antiqua"/>
                <w:sz w:val="20"/>
                <w:szCs w:val="20"/>
                <w:lang w:val="en-US"/>
              </w:rPr>
              <w:t>OGIB-Overt</w:t>
            </w:r>
          </w:p>
        </w:tc>
        <w:tc>
          <w:tcPr>
            <w:tcW w:w="1245" w:type="dxa"/>
            <w:tcMar>
              <w:top w:w="15" w:type="dxa"/>
              <w:left w:w="108" w:type="dxa"/>
              <w:bottom w:w="0" w:type="dxa"/>
              <w:right w:w="108" w:type="dxa"/>
            </w:tcMar>
            <w:vAlign w:val="center"/>
          </w:tcPr>
          <w:p w:rsidR="00F36814" w:rsidRPr="00A0498A" w:rsidRDefault="00F36814" w:rsidP="00F36814">
            <w:pPr>
              <w:autoSpaceDE w:val="0"/>
              <w:autoSpaceDN w:val="0"/>
              <w:adjustRightInd w:val="0"/>
              <w:spacing w:after="0" w:line="360" w:lineRule="auto"/>
              <w:rPr>
                <w:rFonts w:ascii="Book Antiqua" w:hAnsi="Book Antiqua"/>
                <w:sz w:val="20"/>
                <w:szCs w:val="20"/>
                <w:lang w:val="en-US"/>
              </w:rPr>
            </w:pPr>
            <w:r w:rsidRPr="00A0498A">
              <w:rPr>
                <w:rFonts w:ascii="Book Antiqua" w:hAnsi="Book Antiqua"/>
                <w:sz w:val="20"/>
                <w:szCs w:val="20"/>
                <w:lang w:val="en-US"/>
              </w:rPr>
              <w:t>19</w:t>
            </w:r>
          </w:p>
        </w:tc>
        <w:tc>
          <w:tcPr>
            <w:tcW w:w="1246" w:type="dxa"/>
            <w:tcMar>
              <w:top w:w="15" w:type="dxa"/>
              <w:left w:w="108" w:type="dxa"/>
              <w:bottom w:w="0" w:type="dxa"/>
              <w:right w:w="108" w:type="dxa"/>
            </w:tcMar>
            <w:vAlign w:val="center"/>
          </w:tcPr>
          <w:p w:rsidR="00F36814" w:rsidRPr="00A0498A" w:rsidRDefault="00F36814" w:rsidP="00F36814">
            <w:pPr>
              <w:autoSpaceDE w:val="0"/>
              <w:autoSpaceDN w:val="0"/>
              <w:adjustRightInd w:val="0"/>
              <w:spacing w:after="0" w:line="360" w:lineRule="auto"/>
              <w:rPr>
                <w:rFonts w:ascii="Book Antiqua" w:hAnsi="Book Antiqua"/>
                <w:sz w:val="20"/>
                <w:szCs w:val="20"/>
                <w:lang w:val="en-US"/>
              </w:rPr>
            </w:pPr>
            <w:r w:rsidRPr="00A0498A">
              <w:rPr>
                <w:rFonts w:ascii="Book Antiqua" w:hAnsi="Book Antiqua"/>
                <w:sz w:val="20"/>
                <w:szCs w:val="20"/>
                <w:lang w:val="en-US"/>
              </w:rPr>
              <w:t>15</w:t>
            </w:r>
          </w:p>
        </w:tc>
        <w:tc>
          <w:tcPr>
            <w:tcW w:w="1245" w:type="dxa"/>
            <w:tcMar>
              <w:top w:w="15" w:type="dxa"/>
              <w:left w:w="108" w:type="dxa"/>
              <w:bottom w:w="0" w:type="dxa"/>
              <w:right w:w="108" w:type="dxa"/>
            </w:tcMar>
            <w:vAlign w:val="center"/>
          </w:tcPr>
          <w:p w:rsidR="00F36814" w:rsidRPr="00A0498A" w:rsidRDefault="00F36814" w:rsidP="00F36814">
            <w:pPr>
              <w:autoSpaceDE w:val="0"/>
              <w:autoSpaceDN w:val="0"/>
              <w:adjustRightInd w:val="0"/>
              <w:spacing w:after="0" w:line="360" w:lineRule="auto"/>
              <w:rPr>
                <w:rFonts w:ascii="Book Antiqua" w:hAnsi="Book Antiqua"/>
                <w:sz w:val="20"/>
                <w:szCs w:val="20"/>
                <w:lang w:val="en-US"/>
              </w:rPr>
            </w:pPr>
            <w:r w:rsidRPr="00A0498A">
              <w:rPr>
                <w:rFonts w:ascii="Book Antiqua" w:hAnsi="Book Antiqua"/>
                <w:sz w:val="20"/>
                <w:szCs w:val="20"/>
                <w:lang w:val="en-US"/>
              </w:rPr>
              <w:t>9</w:t>
            </w:r>
          </w:p>
        </w:tc>
        <w:tc>
          <w:tcPr>
            <w:tcW w:w="1246" w:type="dxa"/>
            <w:tcMar>
              <w:top w:w="15" w:type="dxa"/>
              <w:left w:w="108" w:type="dxa"/>
              <w:bottom w:w="0" w:type="dxa"/>
              <w:right w:w="108" w:type="dxa"/>
            </w:tcMar>
            <w:vAlign w:val="center"/>
          </w:tcPr>
          <w:p w:rsidR="00F36814" w:rsidRPr="00A0498A" w:rsidRDefault="00F36814" w:rsidP="00F36814">
            <w:pPr>
              <w:autoSpaceDE w:val="0"/>
              <w:autoSpaceDN w:val="0"/>
              <w:adjustRightInd w:val="0"/>
              <w:spacing w:after="0" w:line="360" w:lineRule="auto"/>
              <w:rPr>
                <w:rFonts w:ascii="Book Antiqua" w:hAnsi="Book Antiqua"/>
                <w:sz w:val="20"/>
                <w:szCs w:val="20"/>
                <w:lang w:val="en-US"/>
              </w:rPr>
            </w:pPr>
            <w:r w:rsidRPr="00A0498A">
              <w:rPr>
                <w:rFonts w:ascii="Book Antiqua" w:hAnsi="Book Antiqua"/>
                <w:sz w:val="20"/>
                <w:szCs w:val="20"/>
                <w:lang w:val="en-US"/>
              </w:rPr>
              <w:t>5</w:t>
            </w:r>
          </w:p>
        </w:tc>
        <w:tc>
          <w:tcPr>
            <w:tcW w:w="1245" w:type="dxa"/>
            <w:vAlign w:val="center"/>
          </w:tcPr>
          <w:p w:rsidR="00F36814" w:rsidRPr="00A0498A" w:rsidRDefault="00F36814" w:rsidP="00F36814">
            <w:pPr>
              <w:autoSpaceDE w:val="0"/>
              <w:autoSpaceDN w:val="0"/>
              <w:adjustRightInd w:val="0"/>
              <w:spacing w:after="0" w:line="360" w:lineRule="auto"/>
              <w:rPr>
                <w:rFonts w:ascii="Book Antiqua" w:hAnsi="Book Antiqua"/>
                <w:sz w:val="20"/>
                <w:szCs w:val="20"/>
                <w:lang w:val="en-US"/>
              </w:rPr>
            </w:pPr>
            <w:r w:rsidRPr="00A0498A">
              <w:rPr>
                <w:rFonts w:ascii="Book Antiqua" w:hAnsi="Book Antiqua"/>
                <w:sz w:val="20"/>
                <w:szCs w:val="20"/>
                <w:lang w:val="en-US"/>
              </w:rPr>
              <w:t>1</w:t>
            </w:r>
          </w:p>
        </w:tc>
        <w:tc>
          <w:tcPr>
            <w:tcW w:w="1245" w:type="dxa"/>
            <w:gridSpan w:val="2"/>
            <w:tcMar>
              <w:top w:w="15" w:type="dxa"/>
              <w:left w:w="108" w:type="dxa"/>
              <w:bottom w:w="0" w:type="dxa"/>
              <w:right w:w="108" w:type="dxa"/>
            </w:tcMar>
            <w:vAlign w:val="center"/>
          </w:tcPr>
          <w:p w:rsidR="00F36814" w:rsidRPr="00A0498A" w:rsidRDefault="00F36814" w:rsidP="00F36814">
            <w:pPr>
              <w:autoSpaceDE w:val="0"/>
              <w:autoSpaceDN w:val="0"/>
              <w:adjustRightInd w:val="0"/>
              <w:spacing w:after="0" w:line="360" w:lineRule="auto"/>
              <w:rPr>
                <w:rFonts w:ascii="Book Antiqua" w:hAnsi="Book Antiqua"/>
                <w:sz w:val="20"/>
                <w:szCs w:val="20"/>
                <w:lang w:val="en-US"/>
              </w:rPr>
            </w:pPr>
            <w:r w:rsidRPr="00A0498A">
              <w:rPr>
                <w:rFonts w:ascii="Book Antiqua" w:hAnsi="Book Antiqua"/>
                <w:sz w:val="20"/>
                <w:szCs w:val="20"/>
                <w:lang w:val="en-US"/>
              </w:rPr>
              <w:t>0</w:t>
            </w:r>
          </w:p>
        </w:tc>
      </w:tr>
    </w:tbl>
    <w:p w:rsidR="00F36814" w:rsidRPr="00F36814" w:rsidRDefault="00F36814" w:rsidP="00F36814">
      <w:pPr>
        <w:autoSpaceDE w:val="0"/>
        <w:autoSpaceDN w:val="0"/>
        <w:adjustRightInd w:val="0"/>
        <w:spacing w:after="0" w:line="360" w:lineRule="auto"/>
        <w:jc w:val="both"/>
        <w:rPr>
          <w:rFonts w:ascii="Book Antiqua" w:hAnsi="Book Antiqua"/>
          <w:sz w:val="24"/>
          <w:szCs w:val="24"/>
          <w:lang w:val="en-US"/>
        </w:rPr>
      </w:pPr>
      <w:r w:rsidRPr="00F36814">
        <w:rPr>
          <w:rFonts w:ascii="Book Antiqua" w:hAnsi="Book Antiqua"/>
          <w:b/>
          <w:sz w:val="24"/>
          <w:szCs w:val="24"/>
          <w:lang w:val="en-US"/>
        </w:rPr>
        <w:t>Figure 3</w:t>
      </w:r>
      <w:r w:rsidRPr="00F36814">
        <w:rPr>
          <w:rFonts w:ascii="Book Antiqua" w:hAnsi="Book Antiqua"/>
          <w:sz w:val="24"/>
          <w:szCs w:val="24"/>
          <w:lang w:val="en-US"/>
        </w:rPr>
        <w:t xml:space="preserve"> </w:t>
      </w:r>
      <w:r w:rsidRPr="00F36814">
        <w:rPr>
          <w:rFonts w:ascii="Book Antiqua" w:hAnsi="Book Antiqua"/>
          <w:b/>
          <w:sz w:val="24"/>
          <w:szCs w:val="24"/>
          <w:lang w:val="en-US"/>
        </w:rPr>
        <w:t xml:space="preserve">Kaplan-Meier curve showing </w:t>
      </w:r>
      <w:r w:rsidRPr="00F36814">
        <w:rPr>
          <w:rFonts w:ascii="Book Antiqua" w:hAnsi="Book Antiqua"/>
          <w:b/>
          <w:bCs/>
          <w:sz w:val="24"/>
          <w:szCs w:val="24"/>
          <w:lang w:val="en-US"/>
        </w:rPr>
        <w:t xml:space="preserve">cumulative rebleeding rates after a negative capsule endoscopy according to initial </w:t>
      </w:r>
      <w:r w:rsidRPr="00F36814">
        <w:rPr>
          <w:rFonts w:ascii="Book Antiqua" w:hAnsi="Book Antiqua"/>
          <w:b/>
          <w:sz w:val="24"/>
          <w:szCs w:val="24"/>
          <w:lang w:val="en-US"/>
        </w:rPr>
        <w:t>obscure gastrointestinal bleeding</w:t>
      </w:r>
      <w:r w:rsidRPr="00F36814">
        <w:rPr>
          <w:rFonts w:ascii="Book Antiqua" w:hAnsi="Book Antiqua"/>
          <w:b/>
          <w:bCs/>
          <w:sz w:val="24"/>
          <w:szCs w:val="24"/>
          <w:lang w:val="en-US"/>
        </w:rPr>
        <w:t xml:space="preserve"> presentation (log-rank = 0.099).</w:t>
      </w:r>
    </w:p>
    <w:p w:rsidR="00F36814" w:rsidRPr="00F36814" w:rsidRDefault="00F36814" w:rsidP="00F36814">
      <w:pPr>
        <w:widowControl w:val="0"/>
        <w:autoSpaceDE w:val="0"/>
        <w:autoSpaceDN w:val="0"/>
        <w:adjustRightInd w:val="0"/>
        <w:spacing w:after="0" w:line="240" w:lineRule="auto"/>
        <w:rPr>
          <w:rFonts w:ascii="Times New Roman" w:hAnsi="Times New Roman"/>
          <w:sz w:val="24"/>
          <w:szCs w:val="24"/>
          <w:lang w:val="en-US"/>
        </w:rPr>
      </w:pPr>
    </w:p>
    <w:p w:rsidR="00F36814" w:rsidRPr="00F36814" w:rsidRDefault="00F36814" w:rsidP="00F36814">
      <w:pPr>
        <w:widowControl w:val="0"/>
        <w:autoSpaceDE w:val="0"/>
        <w:autoSpaceDN w:val="0"/>
        <w:adjustRightInd w:val="0"/>
        <w:spacing w:after="0" w:line="360" w:lineRule="auto"/>
        <w:jc w:val="both"/>
        <w:rPr>
          <w:rFonts w:ascii="Times New Roman" w:hAnsi="Times New Roman"/>
          <w:sz w:val="24"/>
          <w:szCs w:val="24"/>
          <w:lang w:val="en-US" w:eastAsia="zh-CN"/>
        </w:rPr>
      </w:pPr>
      <w:r>
        <w:rPr>
          <w:rFonts w:ascii="Book Antiqua" w:hAnsi="Book Antiqua"/>
          <w:b/>
          <w:iCs/>
          <w:sz w:val="24"/>
          <w:szCs w:val="24"/>
          <w:lang w:val="en-US"/>
        </w:rPr>
        <w:t>Table 1</w:t>
      </w:r>
      <w:r>
        <w:rPr>
          <w:rFonts w:ascii="Book Antiqua" w:hAnsi="Book Antiqua" w:hint="eastAsia"/>
          <w:b/>
          <w:iCs/>
          <w:sz w:val="24"/>
          <w:szCs w:val="24"/>
          <w:lang w:val="en-US" w:eastAsia="zh-CN"/>
        </w:rPr>
        <w:t xml:space="preserve"> </w:t>
      </w:r>
      <w:r w:rsidRPr="00F36814">
        <w:rPr>
          <w:rFonts w:ascii="Book Antiqua" w:hAnsi="Book Antiqua"/>
          <w:b/>
          <w:iCs/>
          <w:sz w:val="24"/>
          <w:szCs w:val="24"/>
          <w:lang w:val="en-US"/>
        </w:rPr>
        <w:t xml:space="preserve">Clinical characteristics of patients with obscure gastrointestinal bleeding and a negative capsule endoscopy </w:t>
      </w:r>
      <w:r w:rsidRPr="00F36814">
        <w:rPr>
          <w:rFonts w:ascii="Book Antiqua" w:hAnsi="Book Antiqua"/>
          <w:iCs/>
          <w:sz w:val="24"/>
          <w:szCs w:val="24"/>
          <w:lang w:val="en-US"/>
        </w:rPr>
        <w:t>(</w:t>
      </w:r>
      <w:r w:rsidRPr="00F36814">
        <w:rPr>
          <w:rFonts w:ascii="Book Antiqua" w:hAnsi="Book Antiqua"/>
          <w:b/>
          <w:i/>
          <w:iCs/>
          <w:sz w:val="24"/>
          <w:szCs w:val="24"/>
          <w:lang w:val="en-US"/>
        </w:rPr>
        <w:t>n</w:t>
      </w:r>
      <w:r w:rsidRPr="00F36814">
        <w:rPr>
          <w:rFonts w:ascii="Book Antiqua" w:hAnsi="Book Antiqua" w:hint="eastAsia"/>
          <w:b/>
          <w:i/>
          <w:iCs/>
          <w:sz w:val="24"/>
          <w:szCs w:val="24"/>
          <w:lang w:val="en-US" w:eastAsia="zh-CN"/>
        </w:rPr>
        <w:t xml:space="preserve"> </w:t>
      </w:r>
      <w:r w:rsidRPr="00F36814">
        <w:rPr>
          <w:rFonts w:ascii="Book Antiqua" w:hAnsi="Book Antiqua"/>
          <w:b/>
          <w:iCs/>
          <w:sz w:val="24"/>
          <w:szCs w:val="24"/>
          <w:lang w:val="en-US"/>
        </w:rPr>
        <w:t>=</w:t>
      </w:r>
      <w:r>
        <w:rPr>
          <w:rFonts w:ascii="Book Antiqua" w:hAnsi="Book Antiqua" w:hint="eastAsia"/>
          <w:iCs/>
          <w:sz w:val="24"/>
          <w:szCs w:val="24"/>
          <w:lang w:val="en-US" w:eastAsia="zh-CN"/>
        </w:rPr>
        <w:t xml:space="preserve"> </w:t>
      </w:r>
      <w:r w:rsidRPr="00F36814">
        <w:rPr>
          <w:rFonts w:ascii="Book Antiqua" w:hAnsi="Book Antiqua"/>
          <w:iCs/>
          <w:sz w:val="24"/>
          <w:szCs w:val="24"/>
          <w:lang w:val="en-US"/>
        </w:rPr>
        <w:t>113)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2"/>
        <w:gridCol w:w="3032"/>
        <w:gridCol w:w="1666"/>
      </w:tblGrid>
      <w:tr w:rsidR="00F36814" w:rsidRPr="002F0C8F" w:rsidTr="00F36814">
        <w:trPr>
          <w:trHeight w:val="20"/>
        </w:trPr>
        <w:tc>
          <w:tcPr>
            <w:tcW w:w="7054" w:type="dxa"/>
            <w:gridSpan w:val="2"/>
            <w:vAlign w:val="center"/>
          </w:tcPr>
          <w:p w:rsidR="00F36814" w:rsidRPr="002F0C8F" w:rsidRDefault="00F36814" w:rsidP="00F36814">
            <w:pPr>
              <w:spacing w:line="360" w:lineRule="auto"/>
              <w:rPr>
                <w:rFonts w:ascii="Book Antiqua" w:hAnsi="Book Antiqua"/>
                <w:b/>
                <w:iCs/>
                <w:sz w:val="20"/>
                <w:szCs w:val="20"/>
                <w:lang w:val="en-US"/>
              </w:rPr>
            </w:pP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b/>
                <w:bCs/>
                <w:iCs/>
                <w:sz w:val="20"/>
                <w:szCs w:val="20"/>
                <w:lang w:val="en-US"/>
              </w:rPr>
              <w:t>% (</w:t>
            </w:r>
            <w:r>
              <w:rPr>
                <w:rFonts w:ascii="Book Antiqua" w:hAnsi="Book Antiqua"/>
                <w:b/>
                <w:bCs/>
                <w:i/>
                <w:iCs/>
                <w:sz w:val="20"/>
                <w:szCs w:val="20"/>
                <w:lang w:val="en-US"/>
              </w:rPr>
              <w:t>n</w:t>
            </w:r>
            <w:r>
              <w:rPr>
                <w:rFonts w:ascii="Book Antiqua" w:hAnsi="Book Antiqua"/>
                <w:b/>
                <w:bCs/>
                <w:iCs/>
                <w:sz w:val="20"/>
                <w:szCs w:val="20"/>
                <w:lang w:val="en-US"/>
              </w:rPr>
              <w:t>)</w:t>
            </w:r>
          </w:p>
        </w:tc>
      </w:tr>
      <w:tr w:rsidR="00F36814" w:rsidRPr="002F0C8F" w:rsidTr="00F36814">
        <w:trPr>
          <w:trHeight w:val="487"/>
        </w:trPr>
        <w:tc>
          <w:tcPr>
            <w:tcW w:w="0" w:type="auto"/>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b/>
                <w:bCs/>
                <w:iCs/>
                <w:sz w:val="20"/>
                <w:szCs w:val="20"/>
                <w:lang w:val="en-US"/>
              </w:rPr>
              <w:t>Age</w:t>
            </w: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sym w:font="Symbol" w:char="F0A3"/>
            </w:r>
            <w:r>
              <w:rPr>
                <w:rFonts w:ascii="Book Antiqua" w:hAnsi="Book Antiqua"/>
                <w:iCs/>
                <w:sz w:val="20"/>
                <w:szCs w:val="20"/>
                <w:lang w:val="en-US"/>
              </w:rPr>
              <w:t xml:space="preserve"> 65 years old</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37.2 (42)</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&gt; 65 years old</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62.8 (71)</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b/>
                <w:bCs/>
                <w:iCs/>
                <w:sz w:val="20"/>
                <w:szCs w:val="20"/>
                <w:lang w:val="en-US"/>
              </w:rPr>
              <w:t>Gender</w:t>
            </w: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Female</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64.6 (73)</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Male</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35.4 (40)</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r>
              <w:rPr>
                <w:rFonts w:ascii="Book Antiqua" w:hAnsi="Book Antiqua"/>
                <w:b/>
                <w:bCs/>
                <w:iCs/>
                <w:sz w:val="20"/>
                <w:szCs w:val="20"/>
                <w:lang w:val="en-US"/>
              </w:rPr>
              <w:t>Comorbidities</w:t>
            </w: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Chronic kidney disease</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12.4 (14)</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Aortic stenosis</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6.3 (7)</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Prior angiodysplasia</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3.5 (4)</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r>
              <w:rPr>
                <w:rFonts w:ascii="Book Antiqua" w:hAnsi="Book Antiqua"/>
                <w:b/>
                <w:bCs/>
                <w:iCs/>
                <w:sz w:val="20"/>
                <w:szCs w:val="20"/>
                <w:lang w:val="en-US"/>
              </w:rPr>
              <w:t>Medication</w:t>
            </w: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None relevant</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54 (61)</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Single Anti-platelet agent</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16.8 (19)</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Anticoagulant</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7.1 (8)</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NSAID</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7.1 (8)</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Double Anti-platelet agent</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5.3 (6)</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SSRI</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3.5 (4)</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r>
              <w:rPr>
                <w:rFonts w:ascii="Book Antiqua" w:hAnsi="Book Antiqua"/>
                <w:b/>
                <w:bCs/>
                <w:iCs/>
                <w:sz w:val="20"/>
                <w:szCs w:val="20"/>
                <w:lang w:val="en-US"/>
              </w:rPr>
              <w:t>Occult OGIB</w:t>
            </w: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69 (78)</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Iron deficiency anemia</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63 (71)</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r>
              <w:rPr>
                <w:rFonts w:ascii="Book Antiqua" w:hAnsi="Book Antiqua"/>
                <w:b/>
                <w:bCs/>
                <w:iCs/>
                <w:sz w:val="20"/>
                <w:szCs w:val="20"/>
                <w:lang w:val="en-US"/>
              </w:rPr>
              <w:t>Overt OGIB</w:t>
            </w: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31 (35)</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Melena</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19.5 (22)</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Hematochezia</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11.5 (13)</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r>
              <w:rPr>
                <w:rFonts w:ascii="Book Antiqua" w:hAnsi="Book Antiqua"/>
                <w:b/>
                <w:bCs/>
                <w:iCs/>
                <w:sz w:val="20"/>
                <w:szCs w:val="20"/>
                <w:lang w:val="en-US"/>
              </w:rPr>
              <w:t xml:space="preserve">[Hb] prior to WCE </w:t>
            </w:r>
            <w:r>
              <w:rPr>
                <w:rFonts w:ascii="Book Antiqua" w:hAnsi="Book Antiqua"/>
                <w:bCs/>
                <w:iCs/>
                <w:sz w:val="20"/>
                <w:szCs w:val="20"/>
                <w:lang w:val="en-US"/>
              </w:rPr>
              <w:t>(median; IQR; g/L)</w:t>
            </w: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86 (70-100)</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r>
              <w:rPr>
                <w:rFonts w:ascii="Book Antiqua" w:hAnsi="Book Antiqua"/>
                <w:b/>
                <w:bCs/>
                <w:iCs/>
                <w:sz w:val="20"/>
                <w:szCs w:val="20"/>
                <w:lang w:val="en-US"/>
              </w:rPr>
              <w:t xml:space="preserve">Transfusional needs prior to WCE </w:t>
            </w:r>
            <w:r>
              <w:rPr>
                <w:rFonts w:ascii="Book Antiqua" w:hAnsi="Book Antiqua"/>
                <w:bCs/>
                <w:iCs/>
                <w:sz w:val="20"/>
                <w:szCs w:val="20"/>
                <w:lang w:val="en-US"/>
              </w:rPr>
              <w:t>(RBC units; median; IQR)</w:t>
            </w: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1 (1-2)</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r>
              <w:rPr>
                <w:rFonts w:ascii="Book Antiqua" w:hAnsi="Book Antiqua"/>
                <w:b/>
                <w:bCs/>
                <w:iCs/>
                <w:sz w:val="20"/>
                <w:szCs w:val="20"/>
                <w:lang w:val="en-US"/>
              </w:rPr>
              <w:t>Technical Issues</w:t>
            </w: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Ga</w:t>
            </w:r>
            <w:r w:rsidR="00964CA4">
              <w:rPr>
                <w:rFonts w:ascii="Book Antiqua" w:hAnsi="Book Antiqua"/>
                <w:iCs/>
                <w:sz w:val="20"/>
                <w:szCs w:val="20"/>
                <w:lang w:val="en-US"/>
              </w:rPr>
              <w:t>stric Transit Time (min; median</w:t>
            </w:r>
            <w:r>
              <w:rPr>
                <w:rFonts w:ascii="Book Antiqua" w:hAnsi="Book Antiqua"/>
                <w:iCs/>
                <w:sz w:val="20"/>
                <w:szCs w:val="20"/>
                <w:lang w:val="en-US"/>
              </w:rPr>
              <w:t>; IQR)</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18 (11-37)</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Small-</w:t>
            </w:r>
            <w:r w:rsidR="00964CA4">
              <w:rPr>
                <w:rFonts w:ascii="Book Antiqua" w:hAnsi="Book Antiqua"/>
                <w:iCs/>
                <w:sz w:val="20"/>
                <w:szCs w:val="20"/>
                <w:lang w:val="en-US"/>
              </w:rPr>
              <w:t>bowel Transit Time (min; median</w:t>
            </w:r>
            <w:r>
              <w:rPr>
                <w:rFonts w:ascii="Book Antiqua" w:hAnsi="Book Antiqua"/>
                <w:iCs/>
                <w:sz w:val="20"/>
                <w:szCs w:val="20"/>
                <w:lang w:val="en-US"/>
              </w:rPr>
              <w:t>; IQR)</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253 (216-323)</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r>
              <w:rPr>
                <w:rFonts w:ascii="Book Antiqua" w:hAnsi="Book Antiqua"/>
                <w:b/>
                <w:bCs/>
                <w:iCs/>
                <w:sz w:val="20"/>
                <w:szCs w:val="20"/>
                <w:lang w:val="en-US"/>
              </w:rPr>
              <w:t>WCE per Examiner</w:t>
            </w:r>
            <w:r>
              <w:rPr>
                <w:rFonts w:ascii="Book Antiqua" w:hAnsi="Book Antiqua"/>
                <w:bCs/>
                <w:iCs/>
                <w:sz w:val="20"/>
                <w:szCs w:val="20"/>
                <w:lang w:val="en-US"/>
              </w:rPr>
              <w:t xml:space="preserve"> (%)</w:t>
            </w: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Person A</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42.5(</w:t>
            </w:r>
            <w:r>
              <w:rPr>
                <w:rFonts w:ascii="Book Antiqua" w:hAnsi="Book Antiqua"/>
                <w:i/>
                <w:iCs/>
                <w:sz w:val="20"/>
                <w:szCs w:val="20"/>
                <w:lang w:val="en-US"/>
              </w:rPr>
              <w:t>n</w:t>
            </w:r>
            <w:r>
              <w:rPr>
                <w:rFonts w:ascii="Book Antiqua" w:hAnsi="Book Antiqua"/>
                <w:iCs/>
                <w:sz w:val="20"/>
                <w:szCs w:val="20"/>
                <w:lang w:val="en-US"/>
              </w:rPr>
              <w:t>=48)</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Person B</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38.9(</w:t>
            </w:r>
            <w:r>
              <w:rPr>
                <w:rFonts w:ascii="Book Antiqua" w:hAnsi="Book Antiqua"/>
                <w:i/>
                <w:iCs/>
                <w:sz w:val="20"/>
                <w:szCs w:val="20"/>
                <w:lang w:val="en-US"/>
              </w:rPr>
              <w:t>n</w:t>
            </w:r>
            <w:r>
              <w:rPr>
                <w:rFonts w:ascii="Book Antiqua" w:hAnsi="Book Antiqua"/>
                <w:iCs/>
                <w:sz w:val="20"/>
                <w:szCs w:val="20"/>
                <w:lang w:val="en-US"/>
              </w:rPr>
              <w:t>=44)</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Person C</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9.7(</w:t>
            </w:r>
            <w:r>
              <w:rPr>
                <w:rFonts w:ascii="Book Antiqua" w:hAnsi="Book Antiqua"/>
                <w:i/>
                <w:iCs/>
                <w:sz w:val="20"/>
                <w:szCs w:val="20"/>
                <w:lang w:val="en-US"/>
              </w:rPr>
              <w:t>n</w:t>
            </w:r>
            <w:r>
              <w:rPr>
                <w:rFonts w:ascii="Book Antiqua" w:hAnsi="Book Antiqua"/>
                <w:iCs/>
                <w:sz w:val="20"/>
                <w:szCs w:val="20"/>
                <w:lang w:val="en-US"/>
              </w:rPr>
              <w:t>=11)</w:t>
            </w:r>
          </w:p>
        </w:tc>
      </w:tr>
      <w:tr w:rsidR="00F36814" w:rsidRPr="002F0C8F" w:rsidTr="00F36814">
        <w:trPr>
          <w:trHeight w:val="20"/>
        </w:trPr>
        <w:tc>
          <w:tcPr>
            <w:tcW w:w="0" w:type="auto"/>
            <w:vAlign w:val="center"/>
          </w:tcPr>
          <w:p w:rsidR="00F36814" w:rsidRPr="002F0C8F" w:rsidRDefault="00F36814" w:rsidP="00F36814">
            <w:pPr>
              <w:spacing w:line="360" w:lineRule="auto"/>
              <w:rPr>
                <w:rFonts w:ascii="Book Antiqua" w:hAnsi="Book Antiqua"/>
                <w:b/>
                <w:bCs/>
                <w:iCs/>
                <w:sz w:val="20"/>
                <w:szCs w:val="20"/>
                <w:lang w:val="en-US"/>
              </w:rPr>
            </w:pPr>
          </w:p>
        </w:tc>
        <w:tc>
          <w:tcPr>
            <w:tcW w:w="3032"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Person D</w:t>
            </w:r>
          </w:p>
        </w:tc>
        <w:tc>
          <w:tcPr>
            <w:tcW w:w="1666" w:type="dxa"/>
            <w:vAlign w:val="center"/>
          </w:tcPr>
          <w:p w:rsidR="00F36814" w:rsidRPr="002F0C8F" w:rsidRDefault="00F36814" w:rsidP="00F36814">
            <w:pPr>
              <w:spacing w:line="360" w:lineRule="auto"/>
              <w:rPr>
                <w:rFonts w:ascii="Book Antiqua" w:hAnsi="Book Antiqua"/>
                <w:iCs/>
                <w:sz w:val="20"/>
                <w:szCs w:val="20"/>
                <w:lang w:val="en-US"/>
              </w:rPr>
            </w:pPr>
            <w:r>
              <w:rPr>
                <w:rFonts w:ascii="Book Antiqua" w:hAnsi="Book Antiqua"/>
                <w:iCs/>
                <w:sz w:val="20"/>
                <w:szCs w:val="20"/>
                <w:lang w:val="en-US"/>
              </w:rPr>
              <w:t>8.9(</w:t>
            </w:r>
            <w:r>
              <w:rPr>
                <w:rFonts w:ascii="Book Antiqua" w:hAnsi="Book Antiqua"/>
                <w:i/>
                <w:iCs/>
                <w:sz w:val="20"/>
                <w:szCs w:val="20"/>
                <w:lang w:val="en-US"/>
              </w:rPr>
              <w:t>n</w:t>
            </w:r>
            <w:r>
              <w:rPr>
                <w:rFonts w:ascii="Book Antiqua" w:hAnsi="Book Antiqua"/>
                <w:iCs/>
                <w:sz w:val="20"/>
                <w:szCs w:val="20"/>
                <w:lang w:val="en-US"/>
              </w:rPr>
              <w:t>=10)</w:t>
            </w:r>
          </w:p>
        </w:tc>
      </w:tr>
    </w:tbl>
    <w:p w:rsidR="00F36814" w:rsidRPr="00F36814" w:rsidRDefault="00F36814" w:rsidP="00F36814">
      <w:pPr>
        <w:spacing w:after="0" w:line="360" w:lineRule="auto"/>
        <w:jc w:val="both"/>
        <w:rPr>
          <w:rFonts w:ascii="Book Antiqua" w:hAnsi="Book Antiqua"/>
          <w:sz w:val="24"/>
          <w:szCs w:val="24"/>
          <w:lang w:val="en-US"/>
        </w:rPr>
      </w:pPr>
      <w:r w:rsidRPr="00F36814">
        <w:rPr>
          <w:rFonts w:ascii="Book Antiqua" w:hAnsi="Book Antiqua"/>
          <w:iCs/>
          <w:sz w:val="24"/>
          <w:szCs w:val="24"/>
          <w:lang w:val="en-US"/>
        </w:rPr>
        <w:t>NSAID</w:t>
      </w:r>
      <w:r>
        <w:rPr>
          <w:rFonts w:ascii="Book Antiqua" w:hAnsi="Book Antiqua" w:hint="eastAsia"/>
          <w:iCs/>
          <w:sz w:val="24"/>
          <w:szCs w:val="24"/>
          <w:lang w:val="en-US" w:eastAsia="zh-CN"/>
        </w:rPr>
        <w:t xml:space="preserve">: </w:t>
      </w:r>
      <w:r w:rsidRPr="00F36814">
        <w:rPr>
          <w:rFonts w:ascii="Book Antiqua" w:hAnsi="Book Antiqua"/>
          <w:iCs/>
          <w:sz w:val="24"/>
          <w:szCs w:val="24"/>
          <w:lang w:val="en-US"/>
        </w:rPr>
        <w:t>Non-steroidal anti-inflammatory; SSRI</w:t>
      </w:r>
      <w:r>
        <w:rPr>
          <w:rFonts w:ascii="Book Antiqua" w:hAnsi="Book Antiqua" w:hint="eastAsia"/>
          <w:iCs/>
          <w:sz w:val="24"/>
          <w:szCs w:val="24"/>
          <w:lang w:val="en-US" w:eastAsia="zh-CN"/>
        </w:rPr>
        <w:t>:</w:t>
      </w:r>
      <w:r w:rsidRPr="00F36814">
        <w:rPr>
          <w:rFonts w:ascii="Book Antiqua" w:hAnsi="Book Antiqua"/>
          <w:iCs/>
          <w:sz w:val="24"/>
          <w:szCs w:val="24"/>
          <w:lang w:val="en-US"/>
        </w:rPr>
        <w:t xml:space="preserve"> Selective serotonin reuptake inhibitor; OGIB</w:t>
      </w:r>
      <w:r>
        <w:rPr>
          <w:rFonts w:ascii="Book Antiqua" w:hAnsi="Book Antiqua" w:hint="eastAsia"/>
          <w:iCs/>
          <w:sz w:val="24"/>
          <w:szCs w:val="24"/>
          <w:lang w:val="en-US" w:eastAsia="zh-CN"/>
        </w:rPr>
        <w:t>:</w:t>
      </w:r>
      <w:r w:rsidRPr="00F36814">
        <w:rPr>
          <w:rFonts w:ascii="Book Antiqua" w:hAnsi="Book Antiqua"/>
          <w:iCs/>
          <w:sz w:val="24"/>
          <w:szCs w:val="24"/>
          <w:lang w:val="en-US"/>
        </w:rPr>
        <w:t xml:space="preserve"> Obscure gastrointestinal bleeding; [Hb]</w:t>
      </w:r>
      <w:r>
        <w:rPr>
          <w:rFonts w:ascii="Book Antiqua" w:hAnsi="Book Antiqua" w:hint="eastAsia"/>
          <w:iCs/>
          <w:sz w:val="24"/>
          <w:szCs w:val="24"/>
          <w:lang w:val="en-US" w:eastAsia="zh-CN"/>
        </w:rPr>
        <w:t>:</w:t>
      </w:r>
      <w:r w:rsidRPr="00F36814">
        <w:rPr>
          <w:rFonts w:ascii="Book Antiqua" w:hAnsi="Book Antiqua"/>
          <w:iCs/>
          <w:sz w:val="24"/>
          <w:szCs w:val="24"/>
          <w:lang w:val="en-US"/>
        </w:rPr>
        <w:t xml:space="preserve"> </w:t>
      </w:r>
      <w:r>
        <w:rPr>
          <w:rFonts w:ascii="Book Antiqua" w:hAnsi="Book Antiqua"/>
          <w:iCs/>
          <w:sz w:val="24"/>
          <w:szCs w:val="24"/>
          <w:lang w:val="en-US"/>
        </w:rPr>
        <w:t>Serum hemoglobin; WCE</w:t>
      </w:r>
      <w:r>
        <w:rPr>
          <w:rFonts w:ascii="Book Antiqua" w:hAnsi="Book Antiqua" w:hint="eastAsia"/>
          <w:iCs/>
          <w:sz w:val="24"/>
          <w:szCs w:val="24"/>
          <w:lang w:val="en-US" w:eastAsia="zh-CN"/>
        </w:rPr>
        <w:t>:</w:t>
      </w:r>
      <w:r w:rsidRPr="00F36814">
        <w:rPr>
          <w:rFonts w:ascii="Book Antiqua" w:hAnsi="Book Antiqua"/>
          <w:iCs/>
          <w:sz w:val="24"/>
          <w:szCs w:val="24"/>
          <w:lang w:val="en-US"/>
        </w:rPr>
        <w:t xml:space="preserve"> Wireless capsule endoscopy; IQR</w:t>
      </w:r>
      <w:r>
        <w:rPr>
          <w:rFonts w:ascii="Book Antiqua" w:hAnsi="Book Antiqua" w:hint="eastAsia"/>
          <w:iCs/>
          <w:sz w:val="24"/>
          <w:szCs w:val="24"/>
          <w:lang w:val="en-US" w:eastAsia="zh-CN"/>
        </w:rPr>
        <w:t>:</w:t>
      </w:r>
      <w:r w:rsidRPr="00F36814">
        <w:rPr>
          <w:rFonts w:ascii="Book Antiqua" w:hAnsi="Book Antiqua"/>
          <w:iCs/>
          <w:sz w:val="24"/>
          <w:szCs w:val="24"/>
          <w:lang w:val="en-US"/>
        </w:rPr>
        <w:t xml:space="preserve"> Interquartile range; RBC</w:t>
      </w:r>
      <w:r>
        <w:rPr>
          <w:rFonts w:ascii="Book Antiqua" w:hAnsi="Book Antiqua" w:hint="eastAsia"/>
          <w:iCs/>
          <w:sz w:val="24"/>
          <w:szCs w:val="24"/>
          <w:lang w:val="en-US" w:eastAsia="zh-CN"/>
        </w:rPr>
        <w:t>:</w:t>
      </w:r>
      <w:r w:rsidRPr="00F36814">
        <w:rPr>
          <w:rFonts w:ascii="Book Antiqua" w:hAnsi="Book Antiqua"/>
          <w:iCs/>
          <w:sz w:val="24"/>
          <w:szCs w:val="24"/>
          <w:lang w:val="en-US"/>
        </w:rPr>
        <w:t xml:space="preserve"> Red blood cells.</w:t>
      </w:r>
    </w:p>
    <w:p w:rsidR="00F36814" w:rsidRPr="00F36814" w:rsidRDefault="00F36814" w:rsidP="00F36814">
      <w:pPr>
        <w:rPr>
          <w:sz w:val="24"/>
          <w:szCs w:val="24"/>
          <w:lang w:val="en-US"/>
        </w:rPr>
      </w:pPr>
    </w:p>
    <w:p w:rsidR="00F36814" w:rsidRPr="00F36814" w:rsidRDefault="00F36814" w:rsidP="00F36814">
      <w:pPr>
        <w:pStyle w:val="NormalWeb"/>
        <w:spacing w:line="360" w:lineRule="auto"/>
        <w:rPr>
          <w:lang w:val="en-US" w:eastAsia="zh-CN"/>
        </w:rPr>
      </w:pPr>
      <w:r>
        <w:rPr>
          <w:rFonts w:ascii="Book Antiqua" w:hAnsi="Book Antiqua"/>
          <w:b/>
          <w:lang w:val="en-US"/>
        </w:rPr>
        <w:t>Table 2</w:t>
      </w:r>
      <w:r w:rsidRPr="00F36814">
        <w:rPr>
          <w:rFonts w:ascii="Book Antiqua" w:hAnsi="Book Antiqua"/>
          <w:b/>
          <w:lang w:val="en-US"/>
        </w:rPr>
        <w:t xml:space="preserve"> Characteristics of patients with a negative capsule endoscopy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993"/>
        <w:gridCol w:w="1701"/>
        <w:gridCol w:w="1701"/>
        <w:gridCol w:w="815"/>
      </w:tblGrid>
      <w:tr w:rsidR="00F36814" w:rsidRPr="002F0C8F" w:rsidTr="00F36814">
        <w:tc>
          <w:tcPr>
            <w:tcW w:w="8720" w:type="dxa"/>
            <w:gridSpan w:val="5"/>
            <w:vAlign w:val="center"/>
          </w:tcPr>
          <w:p w:rsidR="00F36814" w:rsidRPr="002F0C8F" w:rsidRDefault="00F36814" w:rsidP="00F36814">
            <w:pPr>
              <w:spacing w:line="360" w:lineRule="auto"/>
              <w:rPr>
                <w:rFonts w:ascii="Book Antiqua" w:hAnsi="Book Antiqua"/>
                <w:b/>
                <w:sz w:val="20"/>
                <w:szCs w:val="20"/>
                <w:lang w:val="en-US"/>
              </w:rPr>
            </w:pPr>
          </w:p>
        </w:tc>
      </w:tr>
      <w:tr w:rsidR="00F36814" w:rsidRPr="002F0C8F" w:rsidTr="00F36814">
        <w:tc>
          <w:tcPr>
            <w:tcW w:w="3510" w:type="dxa"/>
            <w:vAlign w:val="center"/>
          </w:tcPr>
          <w:p w:rsidR="00F36814" w:rsidRPr="002F0C8F" w:rsidRDefault="00F36814" w:rsidP="00F36814">
            <w:pPr>
              <w:spacing w:line="360" w:lineRule="auto"/>
              <w:rPr>
                <w:rFonts w:ascii="Book Antiqua" w:hAnsi="Book Antiqua"/>
                <w:b/>
                <w:sz w:val="20"/>
                <w:szCs w:val="20"/>
                <w:lang w:val="en-US"/>
              </w:rPr>
            </w:pPr>
            <w:r>
              <w:rPr>
                <w:rFonts w:ascii="Book Antiqua" w:hAnsi="Book Antiqua"/>
                <w:b/>
                <w:sz w:val="20"/>
                <w:szCs w:val="20"/>
                <w:lang w:val="en-US"/>
              </w:rPr>
              <w:t>Variable</w:t>
            </w:r>
          </w:p>
        </w:tc>
        <w:tc>
          <w:tcPr>
            <w:tcW w:w="993" w:type="dxa"/>
            <w:vAlign w:val="center"/>
          </w:tcPr>
          <w:p w:rsidR="00F36814" w:rsidRPr="002F0C8F" w:rsidRDefault="00F36814" w:rsidP="00F36814">
            <w:pPr>
              <w:spacing w:line="360" w:lineRule="auto"/>
              <w:jc w:val="center"/>
              <w:rPr>
                <w:rFonts w:ascii="Book Antiqua" w:hAnsi="Book Antiqua"/>
                <w:b/>
                <w:sz w:val="20"/>
                <w:szCs w:val="20"/>
                <w:lang w:val="en-US"/>
              </w:rPr>
            </w:pPr>
            <w:r>
              <w:rPr>
                <w:rFonts w:ascii="Book Antiqua" w:hAnsi="Book Antiqua"/>
                <w:b/>
                <w:sz w:val="20"/>
                <w:szCs w:val="20"/>
                <w:lang w:val="en-US"/>
              </w:rPr>
              <w:t>All</w:t>
            </w:r>
          </w:p>
        </w:tc>
        <w:tc>
          <w:tcPr>
            <w:tcW w:w="1701" w:type="dxa"/>
            <w:vAlign w:val="center"/>
          </w:tcPr>
          <w:p w:rsidR="00F36814" w:rsidRPr="002F0C8F" w:rsidRDefault="00F36814" w:rsidP="00F36814">
            <w:pPr>
              <w:spacing w:line="360" w:lineRule="auto"/>
              <w:jc w:val="center"/>
              <w:rPr>
                <w:rFonts w:ascii="Book Antiqua" w:hAnsi="Book Antiqua"/>
                <w:b/>
                <w:sz w:val="20"/>
                <w:szCs w:val="20"/>
                <w:lang w:val="en-US"/>
              </w:rPr>
            </w:pPr>
            <w:r>
              <w:rPr>
                <w:rFonts w:ascii="Book Antiqua" w:hAnsi="Book Antiqua"/>
                <w:b/>
                <w:sz w:val="20"/>
                <w:szCs w:val="20"/>
                <w:lang w:val="en-US"/>
              </w:rPr>
              <w:t>Non re-bleeders</w:t>
            </w:r>
          </w:p>
        </w:tc>
        <w:tc>
          <w:tcPr>
            <w:tcW w:w="1701" w:type="dxa"/>
            <w:vAlign w:val="center"/>
          </w:tcPr>
          <w:p w:rsidR="00F36814" w:rsidRPr="002F0C8F" w:rsidRDefault="00F36814" w:rsidP="00F36814">
            <w:pPr>
              <w:spacing w:line="360" w:lineRule="auto"/>
              <w:jc w:val="center"/>
              <w:rPr>
                <w:rFonts w:ascii="Book Antiqua" w:hAnsi="Book Antiqua"/>
                <w:b/>
                <w:sz w:val="20"/>
                <w:szCs w:val="20"/>
                <w:lang w:val="en-US"/>
              </w:rPr>
            </w:pPr>
            <w:r>
              <w:rPr>
                <w:rFonts w:ascii="Book Antiqua" w:hAnsi="Book Antiqua"/>
                <w:b/>
                <w:sz w:val="20"/>
                <w:szCs w:val="20"/>
                <w:lang w:val="en-US"/>
              </w:rPr>
              <w:t>Re-bleeders</w:t>
            </w:r>
          </w:p>
        </w:tc>
        <w:tc>
          <w:tcPr>
            <w:tcW w:w="815" w:type="dxa"/>
            <w:vAlign w:val="center"/>
          </w:tcPr>
          <w:p w:rsidR="00F36814" w:rsidRPr="002F0C8F" w:rsidRDefault="00F36814" w:rsidP="00F36814">
            <w:pPr>
              <w:spacing w:line="360" w:lineRule="auto"/>
              <w:jc w:val="center"/>
              <w:rPr>
                <w:rFonts w:ascii="Book Antiqua" w:hAnsi="Book Antiqua"/>
                <w:b/>
                <w:i/>
                <w:sz w:val="20"/>
                <w:szCs w:val="20"/>
                <w:lang w:val="en-US"/>
              </w:rPr>
            </w:pPr>
            <w:r>
              <w:rPr>
                <w:rFonts w:ascii="Book Antiqua" w:hAnsi="Book Antiqua"/>
                <w:b/>
                <w:i/>
                <w:sz w:val="20"/>
                <w:szCs w:val="20"/>
                <w:lang w:val="en-US"/>
              </w:rPr>
              <w:t>P</w:t>
            </w:r>
          </w:p>
        </w:tc>
      </w:tr>
      <w:tr w:rsidR="00F36814" w:rsidRPr="002F0C8F" w:rsidTr="00F36814">
        <w:tc>
          <w:tcPr>
            <w:tcW w:w="3510" w:type="dxa"/>
            <w:vAlign w:val="center"/>
          </w:tcPr>
          <w:p w:rsidR="00F36814" w:rsidRPr="002F0C8F" w:rsidRDefault="00F36814" w:rsidP="00F36814">
            <w:pPr>
              <w:spacing w:line="360" w:lineRule="auto"/>
              <w:rPr>
                <w:rFonts w:ascii="Book Antiqua" w:hAnsi="Book Antiqua"/>
                <w:b/>
                <w:sz w:val="20"/>
                <w:szCs w:val="20"/>
                <w:lang w:val="en-US"/>
              </w:rPr>
            </w:pPr>
            <w:r>
              <w:rPr>
                <w:rFonts w:ascii="Book Antiqua" w:hAnsi="Book Antiqua"/>
                <w:b/>
                <w:sz w:val="20"/>
                <w:szCs w:val="20"/>
                <w:lang w:val="en-US"/>
              </w:rPr>
              <w:t xml:space="preserve">Age </w:t>
            </w:r>
            <w:r>
              <w:rPr>
                <w:rFonts w:ascii="Book Antiqua" w:hAnsi="Book Antiqua"/>
                <w:sz w:val="20"/>
                <w:szCs w:val="20"/>
                <w:lang w:val="en-US"/>
              </w:rPr>
              <w:t>(</w:t>
            </w:r>
            <w:r>
              <w:rPr>
                <w:rFonts w:ascii="Book Antiqua" w:hAnsi="Book Antiqua"/>
                <w:iCs/>
                <w:sz w:val="20"/>
                <w:szCs w:val="20"/>
                <w:lang w:val="en-US"/>
              </w:rPr>
              <w:t>years old</w:t>
            </w:r>
            <w:r>
              <w:rPr>
                <w:rFonts w:ascii="Book Antiqua" w:hAnsi="Book Antiqua"/>
                <w:sz w:val="20"/>
                <w:szCs w:val="20"/>
                <w:lang w:val="en-US"/>
              </w:rPr>
              <w:t>)</w:t>
            </w:r>
          </w:p>
        </w:tc>
        <w:tc>
          <w:tcPr>
            <w:tcW w:w="993"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67</w:t>
            </w:r>
            <w:r>
              <w:rPr>
                <w:rFonts w:ascii="Book Antiqua" w:hAnsi="Book Antiqua"/>
                <w:sz w:val="20"/>
                <w:szCs w:val="20"/>
                <w:lang w:val="en-US"/>
              </w:rPr>
              <w:sym w:font="Symbol" w:char="F0B1"/>
            </w:r>
            <w:r>
              <w:rPr>
                <w:rFonts w:ascii="Book Antiqua" w:hAnsi="Book Antiqua"/>
                <w:sz w:val="20"/>
                <w:szCs w:val="20"/>
                <w:lang w:val="en-US"/>
              </w:rPr>
              <w:t>15</w:t>
            </w:r>
          </w:p>
        </w:tc>
        <w:tc>
          <w:tcPr>
            <w:tcW w:w="1701"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65</w:t>
            </w:r>
            <w:r>
              <w:rPr>
                <w:rFonts w:ascii="Book Antiqua" w:hAnsi="Book Antiqua"/>
                <w:sz w:val="20"/>
                <w:szCs w:val="20"/>
                <w:lang w:val="en-US"/>
              </w:rPr>
              <w:sym w:font="Symbol" w:char="F0B1"/>
            </w:r>
            <w:r>
              <w:rPr>
                <w:rFonts w:ascii="Book Antiqua" w:hAnsi="Book Antiqua"/>
                <w:sz w:val="20"/>
                <w:szCs w:val="20"/>
                <w:lang w:val="en-US"/>
              </w:rPr>
              <w:t>15</w:t>
            </w:r>
          </w:p>
        </w:tc>
        <w:tc>
          <w:tcPr>
            <w:tcW w:w="1701"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72</w:t>
            </w:r>
            <w:r>
              <w:rPr>
                <w:rFonts w:ascii="Book Antiqua" w:hAnsi="Book Antiqua"/>
                <w:sz w:val="20"/>
                <w:szCs w:val="20"/>
                <w:lang w:val="en-US"/>
              </w:rPr>
              <w:sym w:font="Symbol" w:char="F0B1"/>
            </w:r>
            <w:r>
              <w:rPr>
                <w:rFonts w:ascii="Book Antiqua" w:hAnsi="Book Antiqua"/>
                <w:sz w:val="20"/>
                <w:szCs w:val="20"/>
                <w:lang w:val="en-US"/>
              </w:rPr>
              <w:t>11</w:t>
            </w:r>
          </w:p>
        </w:tc>
        <w:tc>
          <w:tcPr>
            <w:tcW w:w="815" w:type="dxa"/>
            <w:vAlign w:val="center"/>
          </w:tcPr>
          <w:p w:rsidR="00F36814" w:rsidRPr="002F0C8F" w:rsidRDefault="00F36814" w:rsidP="00F36814">
            <w:pPr>
              <w:spacing w:line="360" w:lineRule="auto"/>
              <w:jc w:val="center"/>
              <w:rPr>
                <w:rFonts w:ascii="Book Antiqua" w:hAnsi="Book Antiqua"/>
                <w:b/>
                <w:sz w:val="20"/>
                <w:szCs w:val="20"/>
                <w:lang w:val="en-US"/>
              </w:rPr>
            </w:pPr>
            <w:r>
              <w:rPr>
                <w:rFonts w:ascii="Book Antiqua" w:hAnsi="Book Antiqua"/>
                <w:sz w:val="20"/>
                <w:szCs w:val="20"/>
                <w:vertAlign w:val="superscript"/>
                <w:lang w:val="en-US"/>
              </w:rPr>
              <w:t>b</w:t>
            </w:r>
            <w:r>
              <w:rPr>
                <w:rFonts w:ascii="Book Antiqua" w:hAnsi="Book Antiqua"/>
                <w:b/>
                <w:sz w:val="20"/>
                <w:szCs w:val="20"/>
                <w:lang w:val="en-US"/>
              </w:rPr>
              <w:t>0.007</w:t>
            </w:r>
          </w:p>
        </w:tc>
      </w:tr>
      <w:tr w:rsidR="00F36814" w:rsidRPr="002F0C8F" w:rsidTr="00F36814">
        <w:tc>
          <w:tcPr>
            <w:tcW w:w="3510" w:type="dxa"/>
            <w:vAlign w:val="center"/>
          </w:tcPr>
          <w:p w:rsidR="00F36814" w:rsidRPr="002F0C8F" w:rsidRDefault="00F36814" w:rsidP="00F36814">
            <w:pPr>
              <w:spacing w:line="360" w:lineRule="auto"/>
              <w:rPr>
                <w:rFonts w:ascii="Book Antiqua" w:hAnsi="Book Antiqua"/>
                <w:b/>
                <w:sz w:val="20"/>
                <w:szCs w:val="20"/>
                <w:lang w:val="en-US"/>
              </w:rPr>
            </w:pPr>
            <w:r>
              <w:rPr>
                <w:rFonts w:ascii="Book Antiqua" w:hAnsi="Book Antiqua"/>
                <w:b/>
                <w:sz w:val="20"/>
                <w:szCs w:val="20"/>
                <w:lang w:val="en-US"/>
              </w:rPr>
              <w:t xml:space="preserve">Gender </w:t>
            </w:r>
            <w:r>
              <w:rPr>
                <w:rFonts w:ascii="Book Antiqua" w:hAnsi="Book Antiqua"/>
                <w:sz w:val="20"/>
                <w:szCs w:val="20"/>
                <w:lang w:val="en-US"/>
              </w:rPr>
              <w:t>(M/F)</w:t>
            </w:r>
          </w:p>
        </w:tc>
        <w:tc>
          <w:tcPr>
            <w:tcW w:w="993"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40/73</w:t>
            </w:r>
          </w:p>
        </w:tc>
        <w:tc>
          <w:tcPr>
            <w:tcW w:w="1701"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27/55</w:t>
            </w:r>
          </w:p>
        </w:tc>
        <w:tc>
          <w:tcPr>
            <w:tcW w:w="1701"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13/18</w:t>
            </w:r>
          </w:p>
        </w:tc>
        <w:tc>
          <w:tcPr>
            <w:tcW w:w="815"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0.386</w:t>
            </w:r>
          </w:p>
        </w:tc>
      </w:tr>
      <w:tr w:rsidR="00F36814" w:rsidRPr="002F0C8F" w:rsidTr="00F36814">
        <w:tc>
          <w:tcPr>
            <w:tcW w:w="3510" w:type="dxa"/>
            <w:vAlign w:val="center"/>
          </w:tcPr>
          <w:p w:rsidR="00F36814" w:rsidRPr="002F0C8F" w:rsidRDefault="00F36814" w:rsidP="00F36814">
            <w:pPr>
              <w:spacing w:line="360" w:lineRule="auto"/>
              <w:rPr>
                <w:rFonts w:ascii="Book Antiqua" w:hAnsi="Book Antiqua"/>
                <w:sz w:val="20"/>
                <w:szCs w:val="20"/>
                <w:lang w:val="en-US"/>
              </w:rPr>
            </w:pPr>
            <w:r>
              <w:rPr>
                <w:rFonts w:ascii="Book Antiqua" w:hAnsi="Book Antiqua"/>
                <w:b/>
                <w:sz w:val="20"/>
                <w:szCs w:val="20"/>
                <w:lang w:val="en-US"/>
              </w:rPr>
              <w:t>OGIB presentation</w:t>
            </w:r>
            <w:r>
              <w:rPr>
                <w:rFonts w:ascii="Book Antiqua" w:hAnsi="Book Antiqua"/>
                <w:sz w:val="20"/>
                <w:szCs w:val="20"/>
                <w:lang w:val="en-US"/>
              </w:rPr>
              <w:t xml:space="preserve"> (</w:t>
            </w:r>
            <w:r>
              <w:rPr>
                <w:rFonts w:ascii="Book Antiqua" w:hAnsi="Book Antiqua"/>
                <w:i/>
                <w:sz w:val="20"/>
                <w:szCs w:val="20"/>
                <w:lang w:val="en-US"/>
              </w:rPr>
              <w:t>n</w:t>
            </w:r>
            <w:r>
              <w:rPr>
                <w:rFonts w:ascii="Book Antiqua" w:hAnsi="Book Antiqua"/>
                <w:sz w:val="20"/>
                <w:szCs w:val="20"/>
                <w:lang w:val="en-US"/>
              </w:rPr>
              <w:t>)</w:t>
            </w:r>
          </w:p>
        </w:tc>
        <w:tc>
          <w:tcPr>
            <w:tcW w:w="993" w:type="dxa"/>
            <w:vAlign w:val="center"/>
          </w:tcPr>
          <w:p w:rsidR="00F36814" w:rsidRPr="002F0C8F" w:rsidRDefault="00F36814" w:rsidP="00F36814">
            <w:pPr>
              <w:spacing w:line="360" w:lineRule="auto"/>
              <w:jc w:val="center"/>
              <w:rPr>
                <w:rFonts w:ascii="Book Antiqua" w:hAnsi="Book Antiqua"/>
                <w:sz w:val="20"/>
                <w:szCs w:val="20"/>
                <w:lang w:val="en-US"/>
              </w:rPr>
            </w:pPr>
          </w:p>
        </w:tc>
        <w:tc>
          <w:tcPr>
            <w:tcW w:w="1701" w:type="dxa"/>
            <w:vAlign w:val="center"/>
          </w:tcPr>
          <w:p w:rsidR="00F36814" w:rsidRPr="002F0C8F" w:rsidRDefault="00F36814" w:rsidP="00F36814">
            <w:pPr>
              <w:spacing w:line="360" w:lineRule="auto"/>
              <w:jc w:val="center"/>
              <w:rPr>
                <w:rFonts w:ascii="Book Antiqua" w:hAnsi="Book Antiqua"/>
                <w:sz w:val="20"/>
                <w:szCs w:val="20"/>
                <w:lang w:val="en-US"/>
              </w:rPr>
            </w:pPr>
          </w:p>
        </w:tc>
        <w:tc>
          <w:tcPr>
            <w:tcW w:w="1701" w:type="dxa"/>
            <w:vAlign w:val="center"/>
          </w:tcPr>
          <w:p w:rsidR="00F36814" w:rsidRPr="002F0C8F" w:rsidRDefault="00F36814" w:rsidP="00F36814">
            <w:pPr>
              <w:spacing w:line="360" w:lineRule="auto"/>
              <w:jc w:val="center"/>
              <w:rPr>
                <w:rFonts w:ascii="Book Antiqua" w:hAnsi="Book Antiqua"/>
                <w:sz w:val="20"/>
                <w:szCs w:val="20"/>
                <w:lang w:val="en-US"/>
              </w:rPr>
            </w:pPr>
          </w:p>
        </w:tc>
        <w:tc>
          <w:tcPr>
            <w:tcW w:w="815" w:type="dxa"/>
            <w:vAlign w:val="center"/>
          </w:tcPr>
          <w:p w:rsidR="00F36814" w:rsidRPr="002F0C8F" w:rsidRDefault="00F36814" w:rsidP="00F36814">
            <w:pPr>
              <w:spacing w:line="360" w:lineRule="auto"/>
              <w:jc w:val="center"/>
              <w:rPr>
                <w:rFonts w:ascii="Book Antiqua" w:hAnsi="Book Antiqua"/>
                <w:sz w:val="20"/>
                <w:szCs w:val="20"/>
                <w:lang w:val="en-US"/>
              </w:rPr>
            </w:pPr>
          </w:p>
        </w:tc>
      </w:tr>
      <w:tr w:rsidR="00F36814" w:rsidRPr="002F0C8F" w:rsidTr="00F36814">
        <w:tc>
          <w:tcPr>
            <w:tcW w:w="3510" w:type="dxa"/>
            <w:vAlign w:val="center"/>
          </w:tcPr>
          <w:p w:rsidR="00F36814" w:rsidRPr="002F0C8F" w:rsidRDefault="00F36814" w:rsidP="00F36814">
            <w:pPr>
              <w:pStyle w:val="ListParagraph"/>
              <w:spacing w:after="0" w:line="360" w:lineRule="auto"/>
              <w:rPr>
                <w:rFonts w:ascii="Book Antiqua" w:hAnsi="Book Antiqua"/>
                <w:sz w:val="20"/>
                <w:szCs w:val="20"/>
                <w:lang w:val="en-US"/>
              </w:rPr>
            </w:pPr>
            <w:r>
              <w:rPr>
                <w:rFonts w:ascii="Book Antiqua" w:hAnsi="Book Antiqua"/>
                <w:b/>
                <w:sz w:val="20"/>
                <w:szCs w:val="20"/>
                <w:lang w:val="en-US"/>
              </w:rPr>
              <w:t>Occult</w:t>
            </w:r>
          </w:p>
        </w:tc>
        <w:tc>
          <w:tcPr>
            <w:tcW w:w="993"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79</w:t>
            </w:r>
          </w:p>
        </w:tc>
        <w:tc>
          <w:tcPr>
            <w:tcW w:w="1701"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61</w:t>
            </w:r>
          </w:p>
        </w:tc>
        <w:tc>
          <w:tcPr>
            <w:tcW w:w="1701"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18</w:t>
            </w:r>
          </w:p>
        </w:tc>
        <w:tc>
          <w:tcPr>
            <w:tcW w:w="815" w:type="dxa"/>
            <w:vMerge w:val="restart"/>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0.067</w:t>
            </w:r>
          </w:p>
        </w:tc>
      </w:tr>
      <w:tr w:rsidR="00F36814" w:rsidRPr="002F0C8F" w:rsidTr="00F36814">
        <w:tc>
          <w:tcPr>
            <w:tcW w:w="3510" w:type="dxa"/>
            <w:vAlign w:val="center"/>
          </w:tcPr>
          <w:p w:rsidR="00F36814" w:rsidRPr="002F0C8F" w:rsidRDefault="00F36814" w:rsidP="00F36814">
            <w:pPr>
              <w:pStyle w:val="ListParagraph"/>
              <w:spacing w:after="0" w:line="360" w:lineRule="auto"/>
              <w:rPr>
                <w:rFonts w:ascii="Book Antiqua" w:hAnsi="Book Antiqua"/>
                <w:sz w:val="20"/>
                <w:szCs w:val="20"/>
                <w:lang w:val="en-US"/>
              </w:rPr>
            </w:pPr>
            <w:r>
              <w:rPr>
                <w:rFonts w:ascii="Book Antiqua" w:hAnsi="Book Antiqua"/>
                <w:b/>
                <w:sz w:val="20"/>
                <w:szCs w:val="20"/>
                <w:lang w:val="en-US"/>
              </w:rPr>
              <w:t>Overt</w:t>
            </w:r>
          </w:p>
        </w:tc>
        <w:tc>
          <w:tcPr>
            <w:tcW w:w="993"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34</w:t>
            </w:r>
          </w:p>
        </w:tc>
        <w:tc>
          <w:tcPr>
            <w:tcW w:w="1701"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21</w:t>
            </w:r>
          </w:p>
        </w:tc>
        <w:tc>
          <w:tcPr>
            <w:tcW w:w="1701"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13</w:t>
            </w:r>
          </w:p>
        </w:tc>
        <w:tc>
          <w:tcPr>
            <w:tcW w:w="815" w:type="dxa"/>
            <w:vMerge/>
            <w:vAlign w:val="center"/>
          </w:tcPr>
          <w:p w:rsidR="00F36814" w:rsidRPr="002F0C8F" w:rsidRDefault="00F36814" w:rsidP="00F36814">
            <w:pPr>
              <w:spacing w:line="360" w:lineRule="auto"/>
              <w:jc w:val="center"/>
              <w:rPr>
                <w:rFonts w:ascii="Book Antiqua" w:hAnsi="Book Antiqua"/>
                <w:sz w:val="20"/>
                <w:szCs w:val="20"/>
                <w:lang w:val="en-US"/>
              </w:rPr>
            </w:pPr>
          </w:p>
        </w:tc>
      </w:tr>
      <w:tr w:rsidR="00F36814" w:rsidRPr="002F0C8F" w:rsidTr="00F36814">
        <w:tc>
          <w:tcPr>
            <w:tcW w:w="3510" w:type="dxa"/>
            <w:vAlign w:val="center"/>
          </w:tcPr>
          <w:p w:rsidR="00F36814" w:rsidRPr="002F0C8F" w:rsidRDefault="00F36814" w:rsidP="00F36814">
            <w:pPr>
              <w:spacing w:line="360" w:lineRule="auto"/>
              <w:rPr>
                <w:rFonts w:ascii="Book Antiqua" w:hAnsi="Book Antiqua"/>
                <w:b/>
                <w:sz w:val="20"/>
                <w:szCs w:val="20"/>
                <w:lang w:val="en-US"/>
              </w:rPr>
            </w:pPr>
            <w:r>
              <w:rPr>
                <w:rFonts w:ascii="Book Antiqua" w:hAnsi="Book Antiqua"/>
                <w:b/>
                <w:sz w:val="20"/>
                <w:szCs w:val="20"/>
                <w:lang w:val="en-US"/>
              </w:rPr>
              <w:t xml:space="preserve">[Hb] </w:t>
            </w:r>
            <w:r>
              <w:rPr>
                <w:rFonts w:ascii="Book Antiqua" w:hAnsi="Book Antiqua"/>
                <w:sz w:val="20"/>
                <w:szCs w:val="20"/>
                <w:lang w:val="en-US"/>
              </w:rPr>
              <w:t>(median)</w:t>
            </w:r>
          </w:p>
        </w:tc>
        <w:tc>
          <w:tcPr>
            <w:tcW w:w="993"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86</w:t>
            </w:r>
          </w:p>
        </w:tc>
        <w:tc>
          <w:tcPr>
            <w:tcW w:w="1701"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86</w:t>
            </w:r>
          </w:p>
        </w:tc>
        <w:tc>
          <w:tcPr>
            <w:tcW w:w="1701"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79</w:t>
            </w:r>
          </w:p>
        </w:tc>
        <w:tc>
          <w:tcPr>
            <w:tcW w:w="815"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0.143</w:t>
            </w:r>
          </w:p>
        </w:tc>
      </w:tr>
      <w:tr w:rsidR="00F36814" w:rsidRPr="002F0C8F" w:rsidTr="00F36814">
        <w:tc>
          <w:tcPr>
            <w:tcW w:w="3510" w:type="dxa"/>
            <w:vAlign w:val="center"/>
          </w:tcPr>
          <w:p w:rsidR="00F36814" w:rsidRPr="002F0C8F" w:rsidRDefault="00F36814" w:rsidP="00F36814">
            <w:pPr>
              <w:spacing w:line="360" w:lineRule="auto"/>
              <w:rPr>
                <w:rFonts w:ascii="Book Antiqua" w:hAnsi="Book Antiqua"/>
                <w:sz w:val="20"/>
                <w:szCs w:val="20"/>
                <w:lang w:val="en-US"/>
              </w:rPr>
            </w:pPr>
            <w:r>
              <w:rPr>
                <w:rFonts w:ascii="Book Antiqua" w:hAnsi="Book Antiqua"/>
                <w:b/>
                <w:sz w:val="20"/>
                <w:szCs w:val="20"/>
                <w:lang w:val="en-US"/>
              </w:rPr>
              <w:t xml:space="preserve">Anticoagulant use </w:t>
            </w:r>
            <w:r>
              <w:rPr>
                <w:rFonts w:ascii="Book Antiqua" w:hAnsi="Book Antiqua"/>
                <w:sz w:val="20"/>
                <w:szCs w:val="20"/>
                <w:lang w:val="en-US"/>
              </w:rPr>
              <w:t>(</w:t>
            </w:r>
            <w:r>
              <w:rPr>
                <w:rFonts w:ascii="Book Antiqua" w:hAnsi="Book Antiqua"/>
                <w:i/>
                <w:sz w:val="20"/>
                <w:szCs w:val="20"/>
                <w:lang w:val="en-US"/>
              </w:rPr>
              <w:t>n</w:t>
            </w:r>
            <w:r>
              <w:rPr>
                <w:rFonts w:ascii="Book Antiqua" w:hAnsi="Book Antiqua"/>
                <w:sz w:val="20"/>
                <w:szCs w:val="20"/>
                <w:lang w:val="en-US"/>
              </w:rPr>
              <w:t>)</w:t>
            </w:r>
          </w:p>
        </w:tc>
        <w:tc>
          <w:tcPr>
            <w:tcW w:w="993"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11</w:t>
            </w:r>
          </w:p>
        </w:tc>
        <w:tc>
          <w:tcPr>
            <w:tcW w:w="1701"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4</w:t>
            </w:r>
          </w:p>
        </w:tc>
        <w:tc>
          <w:tcPr>
            <w:tcW w:w="1701"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7</w:t>
            </w:r>
          </w:p>
        </w:tc>
        <w:tc>
          <w:tcPr>
            <w:tcW w:w="815" w:type="dxa"/>
            <w:vAlign w:val="center"/>
          </w:tcPr>
          <w:p w:rsidR="00F36814" w:rsidRPr="002F0C8F" w:rsidRDefault="00F36814" w:rsidP="00F36814">
            <w:pPr>
              <w:spacing w:line="360" w:lineRule="auto"/>
              <w:jc w:val="center"/>
              <w:rPr>
                <w:rFonts w:ascii="Book Antiqua" w:hAnsi="Book Antiqua"/>
                <w:b/>
                <w:sz w:val="20"/>
                <w:szCs w:val="20"/>
                <w:lang w:val="en-US"/>
              </w:rPr>
            </w:pPr>
            <w:r>
              <w:rPr>
                <w:rFonts w:ascii="Book Antiqua" w:hAnsi="Book Antiqua"/>
                <w:sz w:val="20"/>
                <w:szCs w:val="20"/>
                <w:vertAlign w:val="superscript"/>
                <w:lang w:val="en-US"/>
              </w:rPr>
              <w:t>b</w:t>
            </w:r>
            <w:r>
              <w:rPr>
                <w:rFonts w:ascii="Book Antiqua" w:hAnsi="Book Antiqua"/>
                <w:b/>
                <w:sz w:val="20"/>
                <w:szCs w:val="20"/>
                <w:lang w:val="en-US"/>
              </w:rPr>
              <w:t>0.009</w:t>
            </w:r>
          </w:p>
        </w:tc>
      </w:tr>
      <w:tr w:rsidR="00F36814" w:rsidRPr="002F0C8F" w:rsidTr="00F36814">
        <w:tc>
          <w:tcPr>
            <w:tcW w:w="3510" w:type="dxa"/>
            <w:vAlign w:val="center"/>
          </w:tcPr>
          <w:p w:rsidR="00F36814" w:rsidRPr="002F0C8F" w:rsidRDefault="00F36814" w:rsidP="00F36814">
            <w:pPr>
              <w:spacing w:line="360" w:lineRule="auto"/>
              <w:rPr>
                <w:rFonts w:ascii="Book Antiqua" w:hAnsi="Book Antiqua"/>
                <w:sz w:val="20"/>
                <w:szCs w:val="20"/>
                <w:lang w:val="en-US"/>
              </w:rPr>
            </w:pPr>
            <w:r>
              <w:rPr>
                <w:rFonts w:ascii="Book Antiqua" w:hAnsi="Book Antiqua"/>
                <w:b/>
                <w:sz w:val="20"/>
                <w:szCs w:val="20"/>
                <w:lang w:val="en-US"/>
              </w:rPr>
              <w:t>Small-bowel Transit time</w:t>
            </w:r>
            <w:r>
              <w:rPr>
                <w:rFonts w:ascii="Book Antiqua" w:hAnsi="Book Antiqua"/>
                <w:sz w:val="20"/>
                <w:szCs w:val="20"/>
                <w:lang w:val="en-US"/>
              </w:rPr>
              <w:t xml:space="preserve"> (median)</w:t>
            </w:r>
          </w:p>
        </w:tc>
        <w:tc>
          <w:tcPr>
            <w:tcW w:w="993"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253</w:t>
            </w:r>
          </w:p>
        </w:tc>
        <w:tc>
          <w:tcPr>
            <w:tcW w:w="1701"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253.5</w:t>
            </w:r>
          </w:p>
        </w:tc>
        <w:tc>
          <w:tcPr>
            <w:tcW w:w="1701"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251.5</w:t>
            </w:r>
          </w:p>
        </w:tc>
        <w:tc>
          <w:tcPr>
            <w:tcW w:w="815" w:type="dxa"/>
            <w:vAlign w:val="center"/>
          </w:tcPr>
          <w:p w:rsidR="00F36814" w:rsidRPr="002F0C8F" w:rsidRDefault="00F36814" w:rsidP="00F36814">
            <w:pPr>
              <w:spacing w:line="360" w:lineRule="auto"/>
              <w:jc w:val="center"/>
              <w:rPr>
                <w:rFonts w:ascii="Book Antiqua" w:hAnsi="Book Antiqua"/>
                <w:sz w:val="20"/>
                <w:szCs w:val="20"/>
                <w:lang w:val="en-US"/>
              </w:rPr>
            </w:pPr>
            <w:r>
              <w:rPr>
                <w:rFonts w:ascii="Book Antiqua" w:hAnsi="Book Antiqua"/>
                <w:sz w:val="20"/>
                <w:szCs w:val="20"/>
                <w:lang w:val="en-US"/>
              </w:rPr>
              <w:t>0.650</w:t>
            </w:r>
          </w:p>
        </w:tc>
      </w:tr>
    </w:tbl>
    <w:p w:rsidR="00F36814" w:rsidRPr="00F36814" w:rsidRDefault="00F36814" w:rsidP="00F36814">
      <w:pPr>
        <w:spacing w:line="360" w:lineRule="auto"/>
        <w:jc w:val="both"/>
        <w:rPr>
          <w:rFonts w:ascii="Book Antiqua" w:hAnsi="Book Antiqua"/>
          <w:sz w:val="24"/>
          <w:szCs w:val="24"/>
          <w:lang w:val="en-US"/>
        </w:rPr>
      </w:pPr>
      <w:r w:rsidRPr="00F36814">
        <w:rPr>
          <w:rFonts w:ascii="Book Antiqua" w:hAnsi="Book Antiqua"/>
          <w:iCs/>
          <w:sz w:val="24"/>
          <w:szCs w:val="24"/>
          <w:lang w:val="en-US"/>
        </w:rPr>
        <w:t xml:space="preserve">Values are presented in mean </w:t>
      </w:r>
      <w:r w:rsidRPr="00F36814">
        <w:rPr>
          <w:rFonts w:ascii="Book Antiqua" w:hAnsi="Book Antiqua"/>
          <w:iCs/>
          <w:sz w:val="24"/>
          <w:szCs w:val="24"/>
          <w:lang w:val="en-US"/>
        </w:rPr>
        <w:sym w:font="Symbol" w:char="F0B1"/>
      </w:r>
      <w:r w:rsidRPr="00F36814">
        <w:rPr>
          <w:rFonts w:ascii="Book Antiqua" w:hAnsi="Book Antiqua"/>
          <w:iCs/>
          <w:sz w:val="24"/>
          <w:szCs w:val="24"/>
          <w:lang w:val="en-US"/>
        </w:rPr>
        <w:t xml:space="preserve"> SD unless stated otherwise.</w:t>
      </w:r>
      <w:r>
        <w:rPr>
          <w:rFonts w:ascii="Book Antiqua" w:hAnsi="Book Antiqua" w:hint="eastAsia"/>
          <w:sz w:val="24"/>
          <w:szCs w:val="24"/>
          <w:lang w:val="en-US" w:eastAsia="zh-CN"/>
        </w:rPr>
        <w:t xml:space="preserve"> </w:t>
      </w:r>
      <w:r w:rsidRPr="00F36814">
        <w:rPr>
          <w:rFonts w:ascii="Book Antiqua" w:hAnsi="Book Antiqua"/>
          <w:iCs/>
          <w:sz w:val="24"/>
          <w:szCs w:val="24"/>
          <w:lang w:val="en-US"/>
        </w:rPr>
        <w:t>M/F</w:t>
      </w:r>
      <w:r w:rsidRPr="00F36814">
        <w:rPr>
          <w:rFonts w:ascii="Book Antiqua" w:hAnsi="Book Antiqua" w:hint="eastAsia"/>
          <w:iCs/>
          <w:sz w:val="24"/>
          <w:szCs w:val="24"/>
          <w:lang w:val="en-US" w:eastAsia="zh-CN"/>
        </w:rPr>
        <w:t>:</w:t>
      </w:r>
      <w:r w:rsidRPr="00F36814">
        <w:rPr>
          <w:rFonts w:ascii="Book Antiqua" w:hAnsi="Book Antiqua"/>
          <w:iCs/>
          <w:sz w:val="24"/>
          <w:szCs w:val="24"/>
          <w:lang w:val="en-US"/>
        </w:rPr>
        <w:t xml:space="preserve"> Male/female; OGIB</w:t>
      </w:r>
      <w:r>
        <w:rPr>
          <w:rFonts w:ascii="Book Antiqua" w:hAnsi="Book Antiqua" w:hint="eastAsia"/>
          <w:iCs/>
          <w:sz w:val="24"/>
          <w:szCs w:val="24"/>
          <w:lang w:val="en-US" w:eastAsia="zh-CN"/>
        </w:rPr>
        <w:t>:</w:t>
      </w:r>
      <w:r w:rsidRPr="00F36814">
        <w:rPr>
          <w:rFonts w:ascii="Book Antiqua" w:hAnsi="Book Antiqua"/>
          <w:iCs/>
          <w:sz w:val="24"/>
          <w:szCs w:val="24"/>
          <w:lang w:val="en-US"/>
        </w:rPr>
        <w:t xml:space="preserve"> Obscure gastrointestinal bleeding; [Hb]</w:t>
      </w:r>
      <w:r>
        <w:rPr>
          <w:rFonts w:ascii="Book Antiqua" w:hAnsi="Book Antiqua" w:hint="eastAsia"/>
          <w:iCs/>
          <w:sz w:val="24"/>
          <w:szCs w:val="24"/>
          <w:lang w:val="en-US" w:eastAsia="zh-CN"/>
        </w:rPr>
        <w:t>:</w:t>
      </w:r>
      <w:r w:rsidRPr="00F36814">
        <w:rPr>
          <w:rFonts w:ascii="Book Antiqua" w:hAnsi="Book Antiqua"/>
          <w:iCs/>
          <w:sz w:val="24"/>
          <w:szCs w:val="24"/>
          <w:lang w:val="en-US"/>
        </w:rPr>
        <w:t xml:space="preserve"> Serum hemoglobin.</w:t>
      </w:r>
    </w:p>
    <w:p w:rsidR="00F36814" w:rsidRPr="00F36814" w:rsidRDefault="00F36814" w:rsidP="00F36814">
      <w:pPr>
        <w:spacing w:after="0" w:line="360" w:lineRule="auto"/>
        <w:jc w:val="both"/>
        <w:rPr>
          <w:sz w:val="24"/>
          <w:szCs w:val="24"/>
          <w:lang w:val="en-US"/>
        </w:rPr>
      </w:pPr>
      <w:r>
        <w:rPr>
          <w:rFonts w:ascii="Book Antiqua" w:hAnsi="Book Antiqua"/>
          <w:b/>
          <w:sz w:val="24"/>
          <w:szCs w:val="24"/>
          <w:lang w:val="en-US"/>
        </w:rPr>
        <w:t>Table 3</w:t>
      </w:r>
      <w:r w:rsidRPr="00F36814">
        <w:rPr>
          <w:rFonts w:ascii="Book Antiqua" w:hAnsi="Book Antiqua"/>
          <w:b/>
          <w:sz w:val="24"/>
          <w:szCs w:val="24"/>
          <w:lang w:val="en-US"/>
        </w:rPr>
        <w:t xml:space="preserve"> Univariate and Multivariate analysis </w:t>
      </w:r>
      <w:r w:rsidRPr="00F36814">
        <w:rPr>
          <w:rFonts w:ascii="Book Antiqua" w:hAnsi="Book Antiqua"/>
          <w:b/>
          <w:i/>
          <w:sz w:val="24"/>
          <w:szCs w:val="24"/>
          <w:lang w:val="en-US"/>
        </w:rPr>
        <w:t>via</w:t>
      </w:r>
      <w:r w:rsidRPr="00F36814">
        <w:rPr>
          <w:rFonts w:ascii="Book Antiqua" w:hAnsi="Book Antiqua"/>
          <w:b/>
          <w:sz w:val="24"/>
          <w:szCs w:val="24"/>
          <w:lang w:val="en-US"/>
        </w:rPr>
        <w:t xml:space="preserve"> Cox proportional hazard regression model</w:t>
      </w:r>
      <w:r>
        <w:rPr>
          <w:rFonts w:ascii="Book Antiqua" w:hAnsi="Book Antiqua" w:hint="eastAsia"/>
          <w:b/>
          <w:sz w:val="24"/>
          <w:szCs w:val="24"/>
          <w:lang w:val="en-US" w:eastAsia="zh-CN"/>
        </w:rPr>
        <w:t>:</w:t>
      </w:r>
      <w:r w:rsidRPr="00F36814">
        <w:rPr>
          <w:rFonts w:ascii="Book Antiqua" w:hAnsi="Book Antiqua"/>
          <w:b/>
          <w:sz w:val="24"/>
          <w:szCs w:val="24"/>
          <w:lang w:val="en-US"/>
        </w:rPr>
        <w:t xml:space="preserve"> Re-bleeding risk factors in patients with obscure gastrointestinal bleeding and a negative capsule endoscopy</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087"/>
        <w:gridCol w:w="1088"/>
        <w:gridCol w:w="1088"/>
        <w:gridCol w:w="1088"/>
        <w:gridCol w:w="1088"/>
        <w:gridCol w:w="1088"/>
      </w:tblGrid>
      <w:tr w:rsidR="00F36814" w:rsidRPr="00923D42" w:rsidTr="00F36814">
        <w:trPr>
          <w:trHeight w:val="57"/>
        </w:trPr>
        <w:tc>
          <w:tcPr>
            <w:tcW w:w="2235"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Variables</w:t>
            </w:r>
          </w:p>
        </w:tc>
        <w:tc>
          <w:tcPr>
            <w:tcW w:w="3263" w:type="dxa"/>
            <w:gridSpan w:val="3"/>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Univariate analysis</w:t>
            </w:r>
          </w:p>
        </w:tc>
        <w:tc>
          <w:tcPr>
            <w:tcW w:w="3264" w:type="dxa"/>
            <w:gridSpan w:val="3"/>
            <w:vAlign w:val="center"/>
          </w:tcPr>
          <w:p w:rsidR="00F36814" w:rsidRPr="00923D42" w:rsidRDefault="00F36814" w:rsidP="00F36814">
            <w:pPr>
              <w:spacing w:line="240" w:lineRule="auto"/>
              <w:jc w:val="center"/>
              <w:rPr>
                <w:rFonts w:ascii="Book Antiqua" w:hAnsi="Book Antiqua"/>
                <w:b/>
                <w:i/>
                <w:sz w:val="20"/>
                <w:szCs w:val="20"/>
                <w:lang w:val="en-US"/>
              </w:rPr>
            </w:pPr>
            <w:r w:rsidRPr="00923D42">
              <w:rPr>
                <w:rFonts w:ascii="Book Antiqua" w:hAnsi="Book Antiqua"/>
                <w:b/>
                <w:sz w:val="20"/>
                <w:szCs w:val="20"/>
                <w:lang w:val="en-US"/>
              </w:rPr>
              <w:t>Multivariate analysis</w:t>
            </w:r>
          </w:p>
        </w:tc>
      </w:tr>
      <w:tr w:rsidR="00F36814" w:rsidRPr="00923D42" w:rsidTr="00F36814">
        <w:trPr>
          <w:trHeight w:val="552"/>
        </w:trPr>
        <w:tc>
          <w:tcPr>
            <w:tcW w:w="2235" w:type="dxa"/>
            <w:vAlign w:val="center"/>
          </w:tcPr>
          <w:p w:rsidR="00F36814" w:rsidRPr="00923D42" w:rsidRDefault="00F36814" w:rsidP="00F36814">
            <w:pPr>
              <w:spacing w:line="240" w:lineRule="auto"/>
              <w:jc w:val="center"/>
              <w:rPr>
                <w:rFonts w:ascii="Book Antiqua" w:hAnsi="Book Antiqua"/>
                <w:b/>
                <w:sz w:val="20"/>
                <w:szCs w:val="20"/>
                <w:lang w:val="en-US"/>
              </w:rPr>
            </w:pPr>
          </w:p>
        </w:tc>
        <w:tc>
          <w:tcPr>
            <w:tcW w:w="1087"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HR</w:t>
            </w:r>
          </w:p>
        </w:tc>
        <w:tc>
          <w:tcPr>
            <w:tcW w:w="1088"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95%CI</w:t>
            </w:r>
          </w:p>
        </w:tc>
        <w:tc>
          <w:tcPr>
            <w:tcW w:w="1088"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i/>
                <w:sz w:val="20"/>
                <w:szCs w:val="20"/>
                <w:lang w:val="en-US"/>
              </w:rPr>
              <w:t>P</w:t>
            </w:r>
          </w:p>
        </w:tc>
        <w:tc>
          <w:tcPr>
            <w:tcW w:w="1088"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HR</w:t>
            </w:r>
          </w:p>
        </w:tc>
        <w:tc>
          <w:tcPr>
            <w:tcW w:w="1088"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95%CI</w:t>
            </w:r>
          </w:p>
        </w:tc>
        <w:tc>
          <w:tcPr>
            <w:tcW w:w="1088"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i/>
                <w:sz w:val="20"/>
                <w:szCs w:val="20"/>
                <w:lang w:val="en-US"/>
              </w:rPr>
              <w:t>P</w:t>
            </w:r>
          </w:p>
        </w:tc>
      </w:tr>
      <w:tr w:rsidR="00F36814" w:rsidRPr="00923D42" w:rsidTr="00F36814">
        <w:trPr>
          <w:trHeight w:val="552"/>
        </w:trPr>
        <w:tc>
          <w:tcPr>
            <w:tcW w:w="2235"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Female</w:t>
            </w:r>
          </w:p>
        </w:tc>
        <w:tc>
          <w:tcPr>
            <w:tcW w:w="1087"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1.408</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0.676-2.929</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0.361</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p>
        </w:tc>
      </w:tr>
      <w:tr w:rsidR="00F36814" w:rsidRPr="00923D42" w:rsidTr="00F36814">
        <w:trPr>
          <w:trHeight w:val="552"/>
        </w:trPr>
        <w:tc>
          <w:tcPr>
            <w:tcW w:w="2235"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 xml:space="preserve">Age &gt; 65 </w:t>
            </w:r>
            <w:r w:rsidR="00923D42" w:rsidRPr="00923D42">
              <w:rPr>
                <w:rFonts w:ascii="Book Antiqua" w:hAnsi="Book Antiqua"/>
                <w:iCs/>
                <w:sz w:val="20"/>
                <w:szCs w:val="20"/>
                <w:lang w:val="en-US"/>
              </w:rPr>
              <w:t>years old</w:t>
            </w:r>
          </w:p>
        </w:tc>
        <w:tc>
          <w:tcPr>
            <w:tcW w:w="1087"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3.599</w:t>
            </w:r>
          </w:p>
        </w:tc>
        <w:tc>
          <w:tcPr>
            <w:tcW w:w="1088"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1.364-9.501</w:t>
            </w:r>
          </w:p>
        </w:tc>
        <w:tc>
          <w:tcPr>
            <w:tcW w:w="1088"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0.010</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2.591</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0.951-7.060</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0.063</w:t>
            </w:r>
          </w:p>
        </w:tc>
      </w:tr>
      <w:tr w:rsidR="00F36814" w:rsidRPr="00923D42" w:rsidTr="00F36814">
        <w:trPr>
          <w:trHeight w:val="552"/>
        </w:trPr>
        <w:tc>
          <w:tcPr>
            <w:tcW w:w="2235"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Chronic kidney disease</w:t>
            </w:r>
          </w:p>
        </w:tc>
        <w:tc>
          <w:tcPr>
            <w:tcW w:w="1087"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3.498</w:t>
            </w:r>
          </w:p>
        </w:tc>
        <w:tc>
          <w:tcPr>
            <w:tcW w:w="1088"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1.265-9.671</w:t>
            </w:r>
          </w:p>
        </w:tc>
        <w:tc>
          <w:tcPr>
            <w:tcW w:w="1088"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0.016</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2.252</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0.749-6.770</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0.148</w:t>
            </w:r>
          </w:p>
        </w:tc>
      </w:tr>
      <w:tr w:rsidR="00F36814" w:rsidRPr="00923D42" w:rsidTr="00F36814">
        <w:trPr>
          <w:trHeight w:val="552"/>
        </w:trPr>
        <w:tc>
          <w:tcPr>
            <w:tcW w:w="2235"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Aortic stenosis</w:t>
            </w:r>
          </w:p>
        </w:tc>
        <w:tc>
          <w:tcPr>
            <w:tcW w:w="1087"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4.159</w:t>
            </w:r>
          </w:p>
        </w:tc>
        <w:tc>
          <w:tcPr>
            <w:tcW w:w="1088"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1.412-12.247</w:t>
            </w:r>
          </w:p>
        </w:tc>
        <w:tc>
          <w:tcPr>
            <w:tcW w:w="1088"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0.010</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1.548</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0.352-6.811</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0.563</w:t>
            </w:r>
          </w:p>
        </w:tc>
      </w:tr>
      <w:tr w:rsidR="00F36814" w:rsidRPr="00923D42" w:rsidTr="00F36814">
        <w:trPr>
          <w:trHeight w:val="552"/>
        </w:trPr>
        <w:tc>
          <w:tcPr>
            <w:tcW w:w="2235"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Prior angiodysplasia</w:t>
            </w:r>
          </w:p>
        </w:tc>
        <w:tc>
          <w:tcPr>
            <w:tcW w:w="1087"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3.637</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0.851-15.457</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0.081</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p>
        </w:tc>
      </w:tr>
      <w:tr w:rsidR="00F36814" w:rsidRPr="00923D42" w:rsidTr="00F36814">
        <w:trPr>
          <w:trHeight w:val="552"/>
        </w:trPr>
        <w:tc>
          <w:tcPr>
            <w:tcW w:w="2235"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Bleeding-related drugs</w:t>
            </w:r>
          </w:p>
        </w:tc>
        <w:tc>
          <w:tcPr>
            <w:tcW w:w="1087"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1.586</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0.761-3.304</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0.219</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p>
        </w:tc>
      </w:tr>
      <w:tr w:rsidR="00F36814" w:rsidRPr="00923D42" w:rsidTr="00F36814">
        <w:trPr>
          <w:trHeight w:val="552"/>
        </w:trPr>
        <w:tc>
          <w:tcPr>
            <w:tcW w:w="2235"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Anticoagulant use</w:t>
            </w:r>
          </w:p>
        </w:tc>
        <w:tc>
          <w:tcPr>
            <w:tcW w:w="1087"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3.903</w:t>
            </w:r>
          </w:p>
        </w:tc>
        <w:tc>
          <w:tcPr>
            <w:tcW w:w="1088"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1.542-9.875</w:t>
            </w:r>
          </w:p>
        </w:tc>
        <w:tc>
          <w:tcPr>
            <w:tcW w:w="1088"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0.004</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2.699</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0.705-10.330</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0.147</w:t>
            </w:r>
          </w:p>
        </w:tc>
      </w:tr>
      <w:tr w:rsidR="00F36814" w:rsidRPr="00923D42" w:rsidTr="00F36814">
        <w:trPr>
          <w:trHeight w:val="552"/>
        </w:trPr>
        <w:tc>
          <w:tcPr>
            <w:tcW w:w="2235"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Overt OGIB</w:t>
            </w:r>
          </w:p>
        </w:tc>
        <w:tc>
          <w:tcPr>
            <w:tcW w:w="1087"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2.104</w:t>
            </w:r>
          </w:p>
        </w:tc>
        <w:tc>
          <w:tcPr>
            <w:tcW w:w="1088"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1.011-4.380</w:t>
            </w:r>
          </w:p>
        </w:tc>
        <w:tc>
          <w:tcPr>
            <w:tcW w:w="1088" w:type="dxa"/>
            <w:vAlign w:val="center"/>
          </w:tcPr>
          <w:p w:rsidR="00F36814" w:rsidRPr="00923D42" w:rsidRDefault="00F36814" w:rsidP="00F36814">
            <w:pPr>
              <w:spacing w:line="240" w:lineRule="auto"/>
              <w:jc w:val="center"/>
              <w:rPr>
                <w:rFonts w:ascii="Book Antiqua" w:hAnsi="Book Antiqua"/>
                <w:b/>
                <w:sz w:val="20"/>
                <w:szCs w:val="20"/>
                <w:lang w:val="en-US"/>
              </w:rPr>
            </w:pPr>
            <w:r w:rsidRPr="00923D42">
              <w:rPr>
                <w:rFonts w:ascii="Book Antiqua" w:hAnsi="Book Antiqua"/>
                <w:b/>
                <w:sz w:val="20"/>
                <w:szCs w:val="20"/>
                <w:lang w:val="en-US"/>
              </w:rPr>
              <w:t>0.047</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1.986</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0.933-4.231</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0.075</w:t>
            </w:r>
          </w:p>
        </w:tc>
      </w:tr>
      <w:tr w:rsidR="00F36814" w:rsidRPr="00923D42" w:rsidTr="00F36814">
        <w:trPr>
          <w:trHeight w:val="552"/>
        </w:trPr>
        <w:tc>
          <w:tcPr>
            <w:tcW w:w="2235" w:type="dxa"/>
            <w:vAlign w:val="center"/>
          </w:tcPr>
          <w:p w:rsidR="00F36814" w:rsidRPr="00923D42" w:rsidRDefault="00F36814" w:rsidP="00F36814">
            <w:pPr>
              <w:spacing w:line="240" w:lineRule="auto"/>
              <w:jc w:val="center"/>
              <w:rPr>
                <w:rFonts w:ascii="Book Antiqua" w:hAnsi="Book Antiqua"/>
                <w:bCs/>
                <w:sz w:val="20"/>
                <w:szCs w:val="20"/>
                <w:lang w:val="en-US"/>
              </w:rPr>
            </w:pPr>
            <w:r w:rsidRPr="00923D42">
              <w:rPr>
                <w:rFonts w:ascii="Book Antiqua" w:hAnsi="Book Antiqua"/>
                <w:bCs/>
                <w:sz w:val="20"/>
                <w:szCs w:val="20"/>
                <w:lang w:val="en-US"/>
              </w:rPr>
              <w:t>[Hb] &lt; 80 g/L</w:t>
            </w:r>
          </w:p>
        </w:tc>
        <w:tc>
          <w:tcPr>
            <w:tcW w:w="1087"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1.857</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0.868-3.970</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0.111</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p>
        </w:tc>
      </w:tr>
      <w:tr w:rsidR="00F36814" w:rsidRPr="00923D42" w:rsidTr="00F36814">
        <w:trPr>
          <w:trHeight w:val="552"/>
        </w:trPr>
        <w:tc>
          <w:tcPr>
            <w:tcW w:w="2235" w:type="dxa"/>
            <w:vAlign w:val="center"/>
          </w:tcPr>
          <w:p w:rsidR="00F36814" w:rsidRPr="00923D42" w:rsidRDefault="00F36814" w:rsidP="00F36814">
            <w:pPr>
              <w:spacing w:line="240" w:lineRule="auto"/>
              <w:jc w:val="center"/>
              <w:rPr>
                <w:rFonts w:ascii="Book Antiqua" w:hAnsi="Book Antiqua"/>
                <w:bCs/>
                <w:sz w:val="20"/>
                <w:szCs w:val="20"/>
                <w:lang w:val="en-US"/>
              </w:rPr>
            </w:pPr>
            <w:r w:rsidRPr="00923D42">
              <w:rPr>
                <w:rFonts w:ascii="Book Antiqua" w:hAnsi="Book Antiqua"/>
                <w:bCs/>
                <w:sz w:val="20"/>
                <w:szCs w:val="20"/>
                <w:lang w:val="en-US"/>
              </w:rPr>
              <w:t>Transfusional (RBC) needs prior to WCE</w:t>
            </w:r>
          </w:p>
        </w:tc>
        <w:tc>
          <w:tcPr>
            <w:tcW w:w="1087"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1.122</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0.919-1.370</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r w:rsidRPr="00923D42">
              <w:rPr>
                <w:rFonts w:ascii="Book Antiqua" w:hAnsi="Book Antiqua"/>
                <w:sz w:val="20"/>
                <w:szCs w:val="20"/>
                <w:lang w:val="en-US"/>
              </w:rPr>
              <w:t>0.257</w:t>
            </w: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p>
        </w:tc>
        <w:tc>
          <w:tcPr>
            <w:tcW w:w="1088" w:type="dxa"/>
            <w:vAlign w:val="center"/>
          </w:tcPr>
          <w:p w:rsidR="00F36814" w:rsidRPr="00923D42" w:rsidRDefault="00F36814" w:rsidP="00F36814">
            <w:pPr>
              <w:spacing w:line="240" w:lineRule="auto"/>
              <w:jc w:val="center"/>
              <w:rPr>
                <w:rFonts w:ascii="Book Antiqua" w:hAnsi="Book Antiqua"/>
                <w:sz w:val="20"/>
                <w:szCs w:val="20"/>
                <w:lang w:val="en-US"/>
              </w:rPr>
            </w:pPr>
          </w:p>
        </w:tc>
      </w:tr>
    </w:tbl>
    <w:p w:rsidR="00F36814" w:rsidRPr="00923D42" w:rsidRDefault="00923D42" w:rsidP="00F36814">
      <w:pPr>
        <w:spacing w:after="0" w:line="360" w:lineRule="auto"/>
        <w:jc w:val="both"/>
        <w:rPr>
          <w:rFonts w:ascii="Book Antiqua" w:hAnsi="Book Antiqua"/>
          <w:sz w:val="24"/>
          <w:szCs w:val="24"/>
          <w:lang w:val="en-US"/>
        </w:rPr>
      </w:pPr>
      <w:r w:rsidRPr="00F36814">
        <w:rPr>
          <w:rFonts w:ascii="Book Antiqua" w:hAnsi="Book Antiqua"/>
          <w:iCs/>
          <w:sz w:val="24"/>
          <w:szCs w:val="24"/>
          <w:lang w:val="en-US"/>
        </w:rPr>
        <w:t xml:space="preserve">Values are presented in mean </w:t>
      </w:r>
      <w:r w:rsidRPr="00F36814">
        <w:rPr>
          <w:rFonts w:ascii="Book Antiqua" w:hAnsi="Book Antiqua"/>
          <w:iCs/>
          <w:sz w:val="24"/>
          <w:szCs w:val="24"/>
          <w:lang w:val="en-US"/>
        </w:rPr>
        <w:sym w:font="Symbol" w:char="F0B1"/>
      </w:r>
      <w:r w:rsidRPr="00F36814">
        <w:rPr>
          <w:rFonts w:ascii="Book Antiqua" w:hAnsi="Book Antiqua"/>
          <w:iCs/>
          <w:sz w:val="24"/>
          <w:szCs w:val="24"/>
          <w:lang w:val="en-US"/>
        </w:rPr>
        <w:t xml:space="preserve"> SD unless stated otherwise.</w:t>
      </w:r>
      <w:r>
        <w:rPr>
          <w:rFonts w:ascii="Book Antiqua" w:hAnsi="Book Antiqua" w:hint="eastAsia"/>
          <w:sz w:val="24"/>
          <w:szCs w:val="24"/>
          <w:lang w:val="en-US" w:eastAsia="zh-CN"/>
        </w:rPr>
        <w:t xml:space="preserve"> </w:t>
      </w:r>
      <w:r w:rsidR="00F36814" w:rsidRPr="00F36814">
        <w:rPr>
          <w:rFonts w:ascii="Book Antiqua" w:hAnsi="Book Antiqua"/>
          <w:iCs/>
          <w:sz w:val="24"/>
          <w:szCs w:val="24"/>
          <w:lang w:val="en-US"/>
        </w:rPr>
        <w:t>HR</w:t>
      </w:r>
      <w:r>
        <w:rPr>
          <w:rFonts w:ascii="Book Antiqua" w:hAnsi="Book Antiqua" w:hint="eastAsia"/>
          <w:iCs/>
          <w:sz w:val="24"/>
          <w:szCs w:val="24"/>
          <w:lang w:val="en-US" w:eastAsia="zh-CN"/>
        </w:rPr>
        <w:t>:</w:t>
      </w:r>
      <w:r w:rsidR="00F36814" w:rsidRPr="00F36814">
        <w:rPr>
          <w:rFonts w:ascii="Book Antiqua" w:hAnsi="Book Antiqua"/>
          <w:iCs/>
          <w:sz w:val="24"/>
          <w:szCs w:val="24"/>
          <w:lang w:val="en-US"/>
        </w:rPr>
        <w:t xml:space="preserve"> </w:t>
      </w:r>
      <w:r w:rsidRPr="00F36814">
        <w:rPr>
          <w:rFonts w:ascii="Book Antiqua" w:hAnsi="Book Antiqua"/>
          <w:iCs/>
          <w:sz w:val="24"/>
          <w:szCs w:val="24"/>
          <w:lang w:val="en-US"/>
        </w:rPr>
        <w:t>H</w:t>
      </w:r>
      <w:r w:rsidR="00F36814" w:rsidRPr="00F36814">
        <w:rPr>
          <w:rFonts w:ascii="Book Antiqua" w:hAnsi="Book Antiqua"/>
          <w:iCs/>
          <w:sz w:val="24"/>
          <w:szCs w:val="24"/>
          <w:lang w:val="en-US"/>
        </w:rPr>
        <w:t>azard ratio; OGIB</w:t>
      </w:r>
      <w:r>
        <w:rPr>
          <w:rFonts w:ascii="Book Antiqua" w:hAnsi="Book Antiqua" w:hint="eastAsia"/>
          <w:iCs/>
          <w:sz w:val="24"/>
          <w:szCs w:val="24"/>
          <w:lang w:val="en-US" w:eastAsia="zh-CN"/>
        </w:rPr>
        <w:t>:</w:t>
      </w:r>
      <w:r w:rsidR="00F36814" w:rsidRPr="00F36814">
        <w:rPr>
          <w:rFonts w:ascii="Book Antiqua" w:hAnsi="Book Antiqua"/>
          <w:iCs/>
          <w:sz w:val="24"/>
          <w:szCs w:val="24"/>
          <w:lang w:val="en-US"/>
        </w:rPr>
        <w:t xml:space="preserve"> </w:t>
      </w:r>
      <w:r w:rsidRPr="00F36814">
        <w:rPr>
          <w:rFonts w:ascii="Book Antiqua" w:hAnsi="Book Antiqua"/>
          <w:iCs/>
          <w:sz w:val="24"/>
          <w:szCs w:val="24"/>
          <w:lang w:val="en-US"/>
        </w:rPr>
        <w:t>O</w:t>
      </w:r>
      <w:r w:rsidR="00F36814" w:rsidRPr="00F36814">
        <w:rPr>
          <w:rFonts w:ascii="Book Antiqua" w:hAnsi="Book Antiqua"/>
          <w:iCs/>
          <w:sz w:val="24"/>
          <w:szCs w:val="24"/>
          <w:lang w:val="en-US"/>
        </w:rPr>
        <w:t>bscure gastrointestinal bleeding; [Hb]</w:t>
      </w:r>
      <w:r>
        <w:rPr>
          <w:rFonts w:ascii="Book Antiqua" w:hAnsi="Book Antiqua" w:hint="eastAsia"/>
          <w:iCs/>
          <w:sz w:val="24"/>
          <w:szCs w:val="24"/>
          <w:lang w:val="en-US" w:eastAsia="zh-CN"/>
        </w:rPr>
        <w:t>:</w:t>
      </w:r>
      <w:r w:rsidR="00F36814" w:rsidRPr="00F36814">
        <w:rPr>
          <w:rFonts w:ascii="Book Antiqua" w:hAnsi="Book Antiqua"/>
          <w:iCs/>
          <w:sz w:val="24"/>
          <w:szCs w:val="24"/>
          <w:lang w:val="en-US"/>
        </w:rPr>
        <w:t xml:space="preserve"> </w:t>
      </w:r>
      <w:r w:rsidRPr="00F36814">
        <w:rPr>
          <w:rFonts w:ascii="Book Antiqua" w:hAnsi="Book Antiqua"/>
          <w:iCs/>
          <w:sz w:val="24"/>
          <w:szCs w:val="24"/>
          <w:lang w:val="en-US"/>
        </w:rPr>
        <w:t>S</w:t>
      </w:r>
      <w:r w:rsidR="00F36814" w:rsidRPr="00F36814">
        <w:rPr>
          <w:rFonts w:ascii="Book Antiqua" w:hAnsi="Book Antiqua"/>
          <w:iCs/>
          <w:sz w:val="24"/>
          <w:szCs w:val="24"/>
          <w:lang w:val="en-US"/>
        </w:rPr>
        <w:t>erum hemoglobin; RBC</w:t>
      </w:r>
      <w:r>
        <w:rPr>
          <w:rFonts w:ascii="Book Antiqua" w:hAnsi="Book Antiqua" w:hint="eastAsia"/>
          <w:iCs/>
          <w:sz w:val="24"/>
          <w:szCs w:val="24"/>
          <w:lang w:val="en-US" w:eastAsia="zh-CN"/>
        </w:rPr>
        <w:t>:</w:t>
      </w:r>
      <w:r w:rsidR="00F36814" w:rsidRPr="00F36814">
        <w:rPr>
          <w:rFonts w:ascii="Book Antiqua" w:hAnsi="Book Antiqua"/>
          <w:iCs/>
          <w:sz w:val="24"/>
          <w:szCs w:val="24"/>
          <w:lang w:val="en-US"/>
        </w:rPr>
        <w:t xml:space="preserve"> </w:t>
      </w:r>
      <w:r w:rsidRPr="00F36814">
        <w:rPr>
          <w:rFonts w:ascii="Book Antiqua" w:hAnsi="Book Antiqua"/>
          <w:iCs/>
          <w:sz w:val="24"/>
          <w:szCs w:val="24"/>
          <w:lang w:val="en-US"/>
        </w:rPr>
        <w:t>R</w:t>
      </w:r>
      <w:r w:rsidR="00F36814" w:rsidRPr="00F36814">
        <w:rPr>
          <w:rFonts w:ascii="Book Antiqua" w:hAnsi="Book Antiqua"/>
          <w:iCs/>
          <w:sz w:val="24"/>
          <w:szCs w:val="24"/>
          <w:lang w:val="en-US"/>
        </w:rPr>
        <w:t>ed blood cells; WCE</w:t>
      </w:r>
      <w:r>
        <w:rPr>
          <w:rFonts w:ascii="Book Antiqua" w:hAnsi="Book Antiqua" w:hint="eastAsia"/>
          <w:iCs/>
          <w:sz w:val="24"/>
          <w:szCs w:val="24"/>
          <w:lang w:val="en-US" w:eastAsia="zh-CN"/>
        </w:rPr>
        <w:t>:</w:t>
      </w:r>
      <w:r w:rsidR="00F36814" w:rsidRPr="00F36814">
        <w:rPr>
          <w:rFonts w:ascii="Book Antiqua" w:hAnsi="Book Antiqua"/>
          <w:iCs/>
          <w:sz w:val="24"/>
          <w:szCs w:val="24"/>
          <w:lang w:val="en-US"/>
        </w:rPr>
        <w:t xml:space="preserve"> </w:t>
      </w:r>
      <w:r w:rsidRPr="00F36814">
        <w:rPr>
          <w:rFonts w:ascii="Book Antiqua" w:hAnsi="Book Antiqua"/>
          <w:iCs/>
          <w:sz w:val="24"/>
          <w:szCs w:val="24"/>
          <w:lang w:val="en-US"/>
        </w:rPr>
        <w:t>W</w:t>
      </w:r>
      <w:r w:rsidR="00F36814" w:rsidRPr="00F36814">
        <w:rPr>
          <w:rFonts w:ascii="Book Antiqua" w:hAnsi="Book Antiqua"/>
          <w:iCs/>
          <w:sz w:val="24"/>
          <w:szCs w:val="24"/>
          <w:lang w:val="en-US"/>
        </w:rPr>
        <w:t>ireless capsule endoscopy.</w:t>
      </w:r>
      <w:r w:rsidR="00F36814" w:rsidRPr="00F36814">
        <w:rPr>
          <w:rFonts w:ascii="Book Antiqua" w:hAnsi="Book Antiqua"/>
          <w:sz w:val="24"/>
          <w:szCs w:val="24"/>
          <w:vertAlign w:val="superscript"/>
          <w:lang w:val="en-US"/>
        </w:rPr>
        <w:t xml:space="preserve"> </w:t>
      </w:r>
    </w:p>
    <w:p w:rsidR="00F36814" w:rsidRDefault="00F36814" w:rsidP="00F36814">
      <w:pPr>
        <w:spacing w:after="0" w:line="360" w:lineRule="auto"/>
        <w:jc w:val="both"/>
        <w:rPr>
          <w:sz w:val="24"/>
          <w:szCs w:val="24"/>
          <w:lang w:val="en-US" w:eastAsia="zh-CN"/>
        </w:rPr>
      </w:pPr>
    </w:p>
    <w:p w:rsidR="00923D42" w:rsidRPr="00923D42" w:rsidRDefault="00923D42" w:rsidP="00F36814">
      <w:pPr>
        <w:spacing w:after="0" w:line="360" w:lineRule="auto"/>
        <w:jc w:val="both"/>
        <w:rPr>
          <w:sz w:val="24"/>
          <w:szCs w:val="24"/>
          <w:lang w:val="en-US" w:eastAsia="zh-CN"/>
        </w:rPr>
      </w:pPr>
      <w:r w:rsidRPr="00923D42">
        <w:rPr>
          <w:rFonts w:ascii="Book Antiqua" w:hAnsi="Book Antiqua"/>
          <w:b/>
          <w:sz w:val="24"/>
          <w:szCs w:val="24"/>
          <w:lang w:val="en-US"/>
        </w:rPr>
        <w:t>Table 4 Comparison between patients presenting with occult/overt obscure gastrointestinal bleeding</w:t>
      </w:r>
    </w:p>
    <w:tbl>
      <w:tblPr>
        <w:tblW w:w="8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630"/>
        <w:gridCol w:w="1581"/>
        <w:gridCol w:w="731"/>
      </w:tblGrid>
      <w:tr w:rsidR="00923D42" w:rsidRPr="002F0C8F" w:rsidTr="00964CA4">
        <w:tc>
          <w:tcPr>
            <w:tcW w:w="4786" w:type="dxa"/>
            <w:vAlign w:val="center"/>
          </w:tcPr>
          <w:p w:rsidR="00923D42" w:rsidRPr="002F0C8F" w:rsidRDefault="00923D42" w:rsidP="00964CA4">
            <w:pPr>
              <w:spacing w:after="0" w:line="360" w:lineRule="auto"/>
              <w:rPr>
                <w:rFonts w:ascii="Book Antiqua" w:hAnsi="Book Antiqua"/>
                <w:b/>
                <w:sz w:val="20"/>
                <w:szCs w:val="20"/>
                <w:lang w:val="en-US"/>
              </w:rPr>
            </w:pPr>
            <w:r w:rsidRPr="002F0C8F">
              <w:rPr>
                <w:rFonts w:ascii="Book Antiqua" w:hAnsi="Book Antiqua"/>
                <w:b/>
                <w:sz w:val="20"/>
                <w:szCs w:val="20"/>
                <w:lang w:val="en-US"/>
              </w:rPr>
              <w:t>Variable</w:t>
            </w:r>
          </w:p>
        </w:tc>
        <w:tc>
          <w:tcPr>
            <w:tcW w:w="1630" w:type="dxa"/>
            <w:vAlign w:val="center"/>
          </w:tcPr>
          <w:p w:rsidR="00923D42" w:rsidRPr="002F0C8F" w:rsidRDefault="00923D42" w:rsidP="00964CA4">
            <w:pPr>
              <w:spacing w:after="0" w:line="360" w:lineRule="auto"/>
              <w:jc w:val="center"/>
              <w:rPr>
                <w:rFonts w:ascii="Book Antiqua" w:hAnsi="Book Antiqua"/>
                <w:b/>
                <w:sz w:val="20"/>
                <w:szCs w:val="20"/>
                <w:lang w:val="en-US"/>
              </w:rPr>
            </w:pPr>
            <w:r w:rsidRPr="002F0C8F">
              <w:rPr>
                <w:rFonts w:ascii="Book Antiqua" w:hAnsi="Book Antiqua"/>
                <w:b/>
                <w:sz w:val="20"/>
                <w:szCs w:val="20"/>
                <w:lang w:val="en-US"/>
              </w:rPr>
              <w:t>Occult OGIB</w:t>
            </w:r>
          </w:p>
        </w:tc>
        <w:tc>
          <w:tcPr>
            <w:tcW w:w="1581" w:type="dxa"/>
            <w:vAlign w:val="center"/>
          </w:tcPr>
          <w:p w:rsidR="00923D42" w:rsidRPr="002F0C8F" w:rsidRDefault="00923D42" w:rsidP="00964CA4">
            <w:pPr>
              <w:spacing w:after="0" w:line="360" w:lineRule="auto"/>
              <w:jc w:val="center"/>
              <w:rPr>
                <w:rFonts w:ascii="Book Antiqua" w:hAnsi="Book Antiqua"/>
                <w:b/>
                <w:sz w:val="20"/>
                <w:szCs w:val="20"/>
                <w:lang w:val="en-US"/>
              </w:rPr>
            </w:pPr>
            <w:r w:rsidRPr="002F0C8F">
              <w:rPr>
                <w:rFonts w:ascii="Book Antiqua" w:hAnsi="Book Antiqua"/>
                <w:b/>
                <w:sz w:val="20"/>
                <w:szCs w:val="20"/>
                <w:lang w:val="en-US"/>
              </w:rPr>
              <w:t>Overt OGIB</w:t>
            </w:r>
          </w:p>
        </w:tc>
        <w:tc>
          <w:tcPr>
            <w:tcW w:w="731" w:type="dxa"/>
            <w:vAlign w:val="center"/>
          </w:tcPr>
          <w:p w:rsidR="00923D42" w:rsidRPr="002F0C8F" w:rsidRDefault="00923D42" w:rsidP="00964CA4">
            <w:pPr>
              <w:spacing w:after="0" w:line="360" w:lineRule="auto"/>
              <w:jc w:val="center"/>
              <w:rPr>
                <w:rFonts w:ascii="Book Antiqua" w:hAnsi="Book Antiqua"/>
                <w:b/>
                <w:sz w:val="20"/>
                <w:szCs w:val="20"/>
                <w:lang w:val="en-US"/>
              </w:rPr>
            </w:pPr>
            <w:r>
              <w:rPr>
                <w:rFonts w:ascii="Book Antiqua" w:hAnsi="Book Antiqua"/>
                <w:b/>
                <w:i/>
                <w:sz w:val="20"/>
                <w:szCs w:val="20"/>
                <w:lang w:val="en-US"/>
              </w:rPr>
              <w:t>P</w:t>
            </w:r>
          </w:p>
        </w:tc>
      </w:tr>
      <w:tr w:rsidR="00923D42" w:rsidRPr="002F0C8F" w:rsidTr="00964CA4">
        <w:tc>
          <w:tcPr>
            <w:tcW w:w="4786" w:type="dxa"/>
            <w:vAlign w:val="center"/>
          </w:tcPr>
          <w:p w:rsidR="00923D42" w:rsidRPr="002F0C8F" w:rsidRDefault="00923D42" w:rsidP="00964CA4">
            <w:pPr>
              <w:spacing w:after="0" w:line="360" w:lineRule="auto"/>
              <w:rPr>
                <w:rFonts w:ascii="Book Antiqua" w:hAnsi="Book Antiqua"/>
                <w:b/>
                <w:sz w:val="20"/>
                <w:szCs w:val="20"/>
                <w:lang w:val="en-US"/>
              </w:rPr>
            </w:pPr>
            <w:r>
              <w:rPr>
                <w:rFonts w:ascii="Book Antiqua" w:hAnsi="Book Antiqua"/>
                <w:b/>
                <w:sz w:val="20"/>
                <w:szCs w:val="20"/>
                <w:lang w:val="en-US"/>
              </w:rPr>
              <w:t xml:space="preserve">Age </w:t>
            </w:r>
            <w:r>
              <w:rPr>
                <w:rFonts w:ascii="Book Antiqua" w:hAnsi="Book Antiqua"/>
                <w:sz w:val="20"/>
                <w:szCs w:val="20"/>
                <w:lang w:val="en-US"/>
              </w:rPr>
              <w:t>(</w:t>
            </w:r>
            <w:r>
              <w:rPr>
                <w:rFonts w:ascii="Book Antiqua" w:hAnsi="Book Antiqua"/>
                <w:iCs/>
                <w:sz w:val="20"/>
                <w:szCs w:val="20"/>
                <w:lang w:val="en-US"/>
              </w:rPr>
              <w:t>years old</w:t>
            </w:r>
            <w:r>
              <w:rPr>
                <w:rFonts w:ascii="Book Antiqua" w:hAnsi="Book Antiqua"/>
                <w:sz w:val="20"/>
                <w:szCs w:val="20"/>
                <w:lang w:val="en-US"/>
              </w:rPr>
              <w:t>)</w:t>
            </w:r>
          </w:p>
        </w:tc>
        <w:tc>
          <w:tcPr>
            <w:tcW w:w="1630"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66</w:t>
            </w:r>
          </w:p>
        </w:tc>
        <w:tc>
          <w:tcPr>
            <w:tcW w:w="1581"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68</w:t>
            </w:r>
          </w:p>
        </w:tc>
        <w:tc>
          <w:tcPr>
            <w:tcW w:w="731"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0.448</w:t>
            </w:r>
          </w:p>
        </w:tc>
      </w:tr>
      <w:tr w:rsidR="00923D42" w:rsidRPr="002F0C8F" w:rsidTr="00964CA4">
        <w:tc>
          <w:tcPr>
            <w:tcW w:w="4786" w:type="dxa"/>
            <w:vAlign w:val="center"/>
          </w:tcPr>
          <w:p w:rsidR="00923D42" w:rsidRPr="002F0C8F" w:rsidRDefault="00923D42" w:rsidP="00964CA4">
            <w:pPr>
              <w:spacing w:after="0" w:line="360" w:lineRule="auto"/>
              <w:rPr>
                <w:rFonts w:ascii="Book Antiqua" w:hAnsi="Book Antiqua"/>
                <w:b/>
                <w:sz w:val="20"/>
                <w:szCs w:val="20"/>
                <w:lang w:val="en-US"/>
              </w:rPr>
            </w:pPr>
            <w:r>
              <w:rPr>
                <w:rFonts w:ascii="Book Antiqua" w:hAnsi="Book Antiqua"/>
                <w:b/>
                <w:sz w:val="20"/>
                <w:szCs w:val="20"/>
                <w:lang w:val="en-US"/>
              </w:rPr>
              <w:t xml:space="preserve">Sex </w:t>
            </w:r>
            <w:r>
              <w:rPr>
                <w:rFonts w:ascii="Book Antiqua" w:hAnsi="Book Antiqua"/>
                <w:sz w:val="20"/>
                <w:szCs w:val="20"/>
                <w:lang w:val="en-US"/>
              </w:rPr>
              <w:t>(M/F)</w:t>
            </w:r>
          </w:p>
        </w:tc>
        <w:tc>
          <w:tcPr>
            <w:tcW w:w="1630"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24/54</w:t>
            </w:r>
          </w:p>
        </w:tc>
        <w:tc>
          <w:tcPr>
            <w:tcW w:w="1581"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16/19</w:t>
            </w:r>
          </w:p>
        </w:tc>
        <w:tc>
          <w:tcPr>
            <w:tcW w:w="731"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0.141</w:t>
            </w:r>
          </w:p>
        </w:tc>
      </w:tr>
      <w:tr w:rsidR="00923D42" w:rsidRPr="002F0C8F" w:rsidTr="00964CA4">
        <w:tc>
          <w:tcPr>
            <w:tcW w:w="4786" w:type="dxa"/>
            <w:vAlign w:val="center"/>
          </w:tcPr>
          <w:p w:rsidR="00923D42" w:rsidRPr="002F0C8F" w:rsidRDefault="00923D42" w:rsidP="00964CA4">
            <w:pPr>
              <w:spacing w:after="0" w:line="360" w:lineRule="auto"/>
              <w:rPr>
                <w:rFonts w:ascii="Book Antiqua" w:hAnsi="Book Antiqua"/>
                <w:b/>
                <w:sz w:val="20"/>
                <w:szCs w:val="20"/>
                <w:lang w:val="en-US"/>
              </w:rPr>
            </w:pPr>
            <w:r>
              <w:rPr>
                <w:rFonts w:ascii="Book Antiqua" w:hAnsi="Book Antiqua"/>
                <w:b/>
                <w:sz w:val="20"/>
                <w:szCs w:val="20"/>
                <w:lang w:val="en-US"/>
              </w:rPr>
              <w:t xml:space="preserve">[Hb] </w:t>
            </w:r>
            <w:r>
              <w:rPr>
                <w:rFonts w:ascii="Book Antiqua" w:hAnsi="Book Antiqua"/>
                <w:sz w:val="20"/>
                <w:szCs w:val="20"/>
                <w:lang w:val="en-US"/>
              </w:rPr>
              <w:t>(median)</w:t>
            </w:r>
          </w:p>
        </w:tc>
        <w:tc>
          <w:tcPr>
            <w:tcW w:w="1630"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8.9</w:t>
            </w:r>
          </w:p>
        </w:tc>
        <w:tc>
          <w:tcPr>
            <w:tcW w:w="1581"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7.9</w:t>
            </w:r>
          </w:p>
        </w:tc>
        <w:tc>
          <w:tcPr>
            <w:tcW w:w="731" w:type="dxa"/>
            <w:vAlign w:val="center"/>
          </w:tcPr>
          <w:p w:rsidR="00923D42" w:rsidRPr="002F0C8F" w:rsidRDefault="00923D42" w:rsidP="00964CA4">
            <w:pPr>
              <w:spacing w:after="0" w:line="360" w:lineRule="auto"/>
              <w:jc w:val="center"/>
              <w:rPr>
                <w:rFonts w:ascii="Book Antiqua" w:hAnsi="Book Antiqua"/>
                <w:b/>
                <w:sz w:val="20"/>
                <w:szCs w:val="20"/>
                <w:lang w:val="en-US"/>
              </w:rPr>
            </w:pPr>
            <w:r>
              <w:rPr>
                <w:rFonts w:ascii="Book Antiqua" w:hAnsi="Book Antiqua"/>
                <w:iCs/>
                <w:sz w:val="20"/>
                <w:szCs w:val="20"/>
                <w:vertAlign w:val="superscript"/>
                <w:lang w:val="en-US"/>
              </w:rPr>
              <w:t>a</w:t>
            </w:r>
            <w:r>
              <w:rPr>
                <w:rFonts w:ascii="Book Antiqua" w:hAnsi="Book Antiqua"/>
                <w:b/>
                <w:sz w:val="20"/>
                <w:szCs w:val="20"/>
                <w:lang w:val="en-US"/>
              </w:rPr>
              <w:t>0.015</w:t>
            </w:r>
          </w:p>
        </w:tc>
      </w:tr>
      <w:tr w:rsidR="00923D42" w:rsidRPr="002F0C8F" w:rsidTr="00964CA4">
        <w:tc>
          <w:tcPr>
            <w:tcW w:w="4786" w:type="dxa"/>
            <w:vAlign w:val="center"/>
          </w:tcPr>
          <w:p w:rsidR="00923D42" w:rsidRPr="002F0C8F" w:rsidRDefault="00923D42" w:rsidP="00964CA4">
            <w:pPr>
              <w:spacing w:after="0" w:line="360" w:lineRule="auto"/>
              <w:rPr>
                <w:rFonts w:ascii="Book Antiqua" w:hAnsi="Book Antiqua"/>
                <w:sz w:val="20"/>
                <w:szCs w:val="20"/>
                <w:lang w:val="en-US"/>
              </w:rPr>
            </w:pPr>
            <w:r>
              <w:rPr>
                <w:rFonts w:ascii="Book Antiqua" w:hAnsi="Book Antiqua"/>
                <w:b/>
                <w:sz w:val="20"/>
                <w:szCs w:val="20"/>
                <w:lang w:val="en-US"/>
              </w:rPr>
              <w:t xml:space="preserve">Anticoagulant use </w:t>
            </w:r>
            <w:r>
              <w:rPr>
                <w:rFonts w:ascii="Book Antiqua" w:hAnsi="Book Antiqua"/>
                <w:sz w:val="20"/>
                <w:szCs w:val="20"/>
                <w:lang w:val="en-US"/>
              </w:rPr>
              <w:t>(</w:t>
            </w:r>
            <w:r>
              <w:rPr>
                <w:rFonts w:ascii="Book Antiqua" w:hAnsi="Book Antiqua"/>
                <w:i/>
                <w:sz w:val="20"/>
                <w:szCs w:val="20"/>
                <w:lang w:val="en-US"/>
              </w:rPr>
              <w:t>n</w:t>
            </w:r>
            <w:r>
              <w:rPr>
                <w:rFonts w:ascii="Book Antiqua" w:hAnsi="Book Antiqua"/>
                <w:sz w:val="20"/>
                <w:szCs w:val="20"/>
                <w:lang w:val="en-US"/>
              </w:rPr>
              <w:t>)</w:t>
            </w:r>
          </w:p>
        </w:tc>
        <w:tc>
          <w:tcPr>
            <w:tcW w:w="1630"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8</w:t>
            </w:r>
          </w:p>
        </w:tc>
        <w:tc>
          <w:tcPr>
            <w:tcW w:w="1581"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3</w:t>
            </w:r>
          </w:p>
        </w:tc>
        <w:tc>
          <w:tcPr>
            <w:tcW w:w="731"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1.000</w:t>
            </w:r>
          </w:p>
        </w:tc>
      </w:tr>
      <w:tr w:rsidR="00923D42" w:rsidRPr="002F0C8F" w:rsidTr="00964CA4">
        <w:tc>
          <w:tcPr>
            <w:tcW w:w="4786" w:type="dxa"/>
            <w:vAlign w:val="center"/>
          </w:tcPr>
          <w:p w:rsidR="00923D42" w:rsidRPr="002F0C8F" w:rsidRDefault="00923D42" w:rsidP="00964CA4">
            <w:pPr>
              <w:spacing w:after="0" w:line="360" w:lineRule="auto"/>
              <w:rPr>
                <w:rFonts w:ascii="Book Antiqua" w:hAnsi="Book Antiqua"/>
                <w:sz w:val="20"/>
                <w:szCs w:val="20"/>
                <w:lang w:val="en-US"/>
              </w:rPr>
            </w:pPr>
            <w:r>
              <w:rPr>
                <w:rFonts w:ascii="Book Antiqua" w:hAnsi="Book Antiqua"/>
                <w:b/>
                <w:sz w:val="20"/>
                <w:szCs w:val="20"/>
                <w:lang w:val="en-US"/>
              </w:rPr>
              <w:t xml:space="preserve">Time from OGIB to WCE </w:t>
            </w:r>
            <w:r>
              <w:rPr>
                <w:rFonts w:ascii="Book Antiqua" w:hAnsi="Book Antiqua"/>
                <w:sz w:val="20"/>
                <w:szCs w:val="20"/>
                <w:lang w:val="en-US"/>
              </w:rPr>
              <w:t>(d; median)</w:t>
            </w:r>
          </w:p>
        </w:tc>
        <w:tc>
          <w:tcPr>
            <w:tcW w:w="1630"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 xml:space="preserve">31 </w:t>
            </w:r>
          </w:p>
        </w:tc>
        <w:tc>
          <w:tcPr>
            <w:tcW w:w="1581"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 xml:space="preserve">29 </w:t>
            </w:r>
          </w:p>
        </w:tc>
        <w:tc>
          <w:tcPr>
            <w:tcW w:w="731"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0.653</w:t>
            </w:r>
          </w:p>
        </w:tc>
      </w:tr>
      <w:tr w:rsidR="00923D42" w:rsidRPr="002F0C8F" w:rsidTr="00964CA4">
        <w:tc>
          <w:tcPr>
            <w:tcW w:w="4786" w:type="dxa"/>
            <w:vAlign w:val="center"/>
          </w:tcPr>
          <w:p w:rsidR="00923D42" w:rsidRPr="002F0C8F" w:rsidRDefault="00923D42" w:rsidP="00964CA4">
            <w:pPr>
              <w:spacing w:after="0" w:line="360" w:lineRule="auto"/>
              <w:rPr>
                <w:rFonts w:ascii="Book Antiqua" w:hAnsi="Book Antiqua"/>
                <w:sz w:val="20"/>
                <w:szCs w:val="20"/>
                <w:lang w:val="en-US"/>
              </w:rPr>
            </w:pPr>
            <w:r>
              <w:rPr>
                <w:rFonts w:ascii="Book Antiqua" w:hAnsi="Book Antiqua"/>
                <w:b/>
                <w:sz w:val="20"/>
                <w:szCs w:val="20"/>
                <w:lang w:val="en-US"/>
              </w:rPr>
              <w:t>Follow-up period</w:t>
            </w:r>
            <w:r>
              <w:rPr>
                <w:rFonts w:ascii="Book Antiqua" w:hAnsi="Book Antiqua"/>
                <w:sz w:val="20"/>
                <w:szCs w:val="20"/>
                <w:lang w:val="en-US"/>
              </w:rPr>
              <w:t xml:space="preserve"> (mo; median)</w:t>
            </w:r>
          </w:p>
        </w:tc>
        <w:tc>
          <w:tcPr>
            <w:tcW w:w="1630"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48</w:t>
            </w:r>
          </w:p>
        </w:tc>
        <w:tc>
          <w:tcPr>
            <w:tcW w:w="1581"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42</w:t>
            </w:r>
          </w:p>
        </w:tc>
        <w:tc>
          <w:tcPr>
            <w:tcW w:w="731"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0.450</w:t>
            </w:r>
          </w:p>
        </w:tc>
      </w:tr>
      <w:tr w:rsidR="00923D42" w:rsidRPr="002F0C8F" w:rsidTr="00964CA4">
        <w:tc>
          <w:tcPr>
            <w:tcW w:w="4786" w:type="dxa"/>
            <w:vAlign w:val="center"/>
          </w:tcPr>
          <w:p w:rsidR="00923D42" w:rsidRPr="002F0C8F" w:rsidRDefault="00923D42" w:rsidP="00964CA4">
            <w:pPr>
              <w:spacing w:after="0" w:line="360" w:lineRule="auto"/>
              <w:rPr>
                <w:rFonts w:ascii="Book Antiqua" w:hAnsi="Book Antiqua"/>
                <w:b/>
                <w:sz w:val="20"/>
                <w:szCs w:val="20"/>
                <w:lang w:val="en-US"/>
              </w:rPr>
            </w:pPr>
            <w:r>
              <w:rPr>
                <w:rFonts w:ascii="Book Antiqua" w:hAnsi="Book Antiqua"/>
                <w:b/>
                <w:sz w:val="20"/>
                <w:szCs w:val="20"/>
                <w:lang w:val="en-US"/>
              </w:rPr>
              <w:t xml:space="preserve">Rebleeding cumulative events (at 12 mo) </w:t>
            </w:r>
            <w:r>
              <w:rPr>
                <w:rFonts w:ascii="Book Antiqua" w:hAnsi="Book Antiqua"/>
                <w:sz w:val="20"/>
                <w:szCs w:val="20"/>
                <w:lang w:val="en-US"/>
              </w:rPr>
              <w:t>(</w:t>
            </w:r>
            <w:r>
              <w:rPr>
                <w:rFonts w:ascii="Book Antiqua" w:hAnsi="Book Antiqua"/>
                <w:i/>
                <w:sz w:val="20"/>
                <w:szCs w:val="20"/>
                <w:lang w:val="en-US"/>
              </w:rPr>
              <w:t>n</w:t>
            </w:r>
            <w:r>
              <w:rPr>
                <w:rFonts w:ascii="Book Antiqua" w:hAnsi="Book Antiqua"/>
                <w:sz w:val="20"/>
                <w:szCs w:val="20"/>
                <w:lang w:val="en-US"/>
              </w:rPr>
              <w:t>)</w:t>
            </w:r>
          </w:p>
        </w:tc>
        <w:tc>
          <w:tcPr>
            <w:tcW w:w="1630"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9% (7)</w:t>
            </w:r>
          </w:p>
        </w:tc>
        <w:tc>
          <w:tcPr>
            <w:tcW w:w="1581"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21% (7)</w:t>
            </w:r>
          </w:p>
        </w:tc>
        <w:tc>
          <w:tcPr>
            <w:tcW w:w="731" w:type="dxa"/>
            <w:vMerge w:val="restart"/>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0.133</w:t>
            </w:r>
          </w:p>
        </w:tc>
      </w:tr>
      <w:tr w:rsidR="00923D42" w:rsidRPr="002F0C8F" w:rsidTr="00964CA4">
        <w:tc>
          <w:tcPr>
            <w:tcW w:w="4786" w:type="dxa"/>
            <w:vAlign w:val="center"/>
          </w:tcPr>
          <w:p w:rsidR="00923D42" w:rsidRPr="002F0C8F" w:rsidRDefault="00923D42" w:rsidP="00964CA4">
            <w:pPr>
              <w:spacing w:after="0" w:line="360" w:lineRule="auto"/>
              <w:rPr>
                <w:rFonts w:ascii="Book Antiqua" w:hAnsi="Book Antiqua"/>
                <w:b/>
                <w:sz w:val="20"/>
                <w:szCs w:val="20"/>
                <w:lang w:val="en-US"/>
              </w:rPr>
            </w:pPr>
            <w:r>
              <w:rPr>
                <w:rFonts w:ascii="Book Antiqua" w:hAnsi="Book Antiqua"/>
                <w:b/>
                <w:sz w:val="20"/>
                <w:szCs w:val="20"/>
                <w:lang w:val="en-US"/>
              </w:rPr>
              <w:t xml:space="preserve">Rebleeding cumulative events (at 36 mo) </w:t>
            </w:r>
            <w:r>
              <w:rPr>
                <w:rFonts w:ascii="Book Antiqua" w:hAnsi="Book Antiqua"/>
                <w:sz w:val="20"/>
                <w:szCs w:val="20"/>
                <w:lang w:val="en-US"/>
              </w:rPr>
              <w:t>(</w:t>
            </w:r>
            <w:r>
              <w:rPr>
                <w:rFonts w:ascii="Book Antiqua" w:hAnsi="Book Antiqua"/>
                <w:i/>
                <w:sz w:val="20"/>
                <w:szCs w:val="20"/>
                <w:lang w:val="en-US"/>
              </w:rPr>
              <w:t>n</w:t>
            </w:r>
            <w:r>
              <w:rPr>
                <w:rFonts w:ascii="Book Antiqua" w:hAnsi="Book Antiqua"/>
                <w:sz w:val="20"/>
                <w:szCs w:val="20"/>
                <w:lang w:val="en-US"/>
              </w:rPr>
              <w:t>)</w:t>
            </w:r>
          </w:p>
        </w:tc>
        <w:tc>
          <w:tcPr>
            <w:tcW w:w="1630"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20% (13)</w:t>
            </w:r>
          </w:p>
        </w:tc>
        <w:tc>
          <w:tcPr>
            <w:tcW w:w="1581"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39% (11)</w:t>
            </w:r>
          </w:p>
        </w:tc>
        <w:tc>
          <w:tcPr>
            <w:tcW w:w="731" w:type="dxa"/>
            <w:vMerge/>
            <w:vAlign w:val="center"/>
          </w:tcPr>
          <w:p w:rsidR="00923D42" w:rsidRPr="002F0C8F" w:rsidRDefault="00923D42" w:rsidP="00964CA4">
            <w:pPr>
              <w:spacing w:after="0" w:line="360" w:lineRule="auto"/>
              <w:jc w:val="center"/>
              <w:rPr>
                <w:rFonts w:ascii="Book Antiqua" w:hAnsi="Book Antiqua"/>
                <w:sz w:val="20"/>
                <w:szCs w:val="20"/>
                <w:lang w:val="en-US"/>
              </w:rPr>
            </w:pPr>
          </w:p>
        </w:tc>
      </w:tr>
      <w:tr w:rsidR="00923D42" w:rsidRPr="002F0C8F" w:rsidTr="00964CA4">
        <w:tc>
          <w:tcPr>
            <w:tcW w:w="4786" w:type="dxa"/>
            <w:vAlign w:val="center"/>
          </w:tcPr>
          <w:p w:rsidR="00923D42" w:rsidRPr="002F0C8F" w:rsidRDefault="00923D42" w:rsidP="00964CA4">
            <w:pPr>
              <w:spacing w:after="0" w:line="360" w:lineRule="auto"/>
              <w:rPr>
                <w:rFonts w:ascii="Book Antiqua" w:hAnsi="Book Antiqua"/>
                <w:sz w:val="20"/>
                <w:szCs w:val="20"/>
                <w:lang w:val="en-US"/>
              </w:rPr>
            </w:pPr>
            <w:r>
              <w:rPr>
                <w:rFonts w:ascii="Book Antiqua" w:hAnsi="Book Antiqua"/>
                <w:b/>
                <w:sz w:val="20"/>
                <w:szCs w:val="20"/>
                <w:lang w:val="en-US"/>
              </w:rPr>
              <w:t xml:space="preserve">Rebleeding cumulative events (at 60 mo) </w:t>
            </w:r>
            <w:r>
              <w:rPr>
                <w:rFonts w:ascii="Book Antiqua" w:hAnsi="Book Antiqua"/>
                <w:sz w:val="20"/>
                <w:szCs w:val="20"/>
                <w:lang w:val="en-US"/>
              </w:rPr>
              <w:t>(</w:t>
            </w:r>
            <w:r>
              <w:rPr>
                <w:rFonts w:ascii="Book Antiqua" w:hAnsi="Book Antiqua"/>
                <w:i/>
                <w:sz w:val="20"/>
                <w:szCs w:val="20"/>
                <w:lang w:val="en-US"/>
              </w:rPr>
              <w:t>n</w:t>
            </w:r>
            <w:r>
              <w:rPr>
                <w:rFonts w:ascii="Book Antiqua" w:hAnsi="Book Antiqua"/>
                <w:sz w:val="20"/>
                <w:szCs w:val="20"/>
                <w:lang w:val="en-US"/>
              </w:rPr>
              <w:t>)</w:t>
            </w:r>
          </w:p>
        </w:tc>
        <w:tc>
          <w:tcPr>
            <w:tcW w:w="1630"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29% (16)</w:t>
            </w:r>
          </w:p>
        </w:tc>
        <w:tc>
          <w:tcPr>
            <w:tcW w:w="1581"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39% (11)</w:t>
            </w:r>
          </w:p>
        </w:tc>
        <w:tc>
          <w:tcPr>
            <w:tcW w:w="731" w:type="dxa"/>
            <w:vMerge/>
            <w:vAlign w:val="center"/>
          </w:tcPr>
          <w:p w:rsidR="00923D42" w:rsidRPr="002F0C8F" w:rsidRDefault="00923D42" w:rsidP="00964CA4">
            <w:pPr>
              <w:spacing w:after="0" w:line="360" w:lineRule="auto"/>
              <w:jc w:val="center"/>
              <w:rPr>
                <w:rFonts w:ascii="Book Antiqua" w:hAnsi="Book Antiqua"/>
                <w:sz w:val="20"/>
                <w:szCs w:val="20"/>
                <w:lang w:val="en-US"/>
              </w:rPr>
            </w:pPr>
          </w:p>
        </w:tc>
      </w:tr>
      <w:tr w:rsidR="00923D42" w:rsidRPr="002F0C8F" w:rsidTr="00964CA4">
        <w:tc>
          <w:tcPr>
            <w:tcW w:w="4786" w:type="dxa"/>
            <w:vAlign w:val="center"/>
          </w:tcPr>
          <w:p w:rsidR="00923D42" w:rsidRPr="002F0C8F" w:rsidRDefault="00923D42" w:rsidP="00964CA4">
            <w:pPr>
              <w:spacing w:after="0" w:line="360" w:lineRule="auto"/>
              <w:rPr>
                <w:rFonts w:ascii="Book Antiqua" w:hAnsi="Book Antiqua"/>
                <w:b/>
                <w:sz w:val="20"/>
                <w:szCs w:val="20"/>
                <w:lang w:val="en-US"/>
              </w:rPr>
            </w:pPr>
            <w:r>
              <w:rPr>
                <w:rFonts w:ascii="Book Antiqua" w:hAnsi="Book Antiqua"/>
                <w:b/>
                <w:sz w:val="20"/>
                <w:szCs w:val="20"/>
                <w:lang w:val="en-US"/>
              </w:rPr>
              <w:t xml:space="preserve">Rebleeding cumulative events (at 84 mo) </w:t>
            </w:r>
            <w:r>
              <w:rPr>
                <w:rFonts w:ascii="Book Antiqua" w:hAnsi="Book Antiqua"/>
                <w:sz w:val="20"/>
                <w:szCs w:val="20"/>
                <w:lang w:val="en-US"/>
              </w:rPr>
              <w:t>(</w:t>
            </w:r>
            <w:r>
              <w:rPr>
                <w:rFonts w:ascii="Book Antiqua" w:hAnsi="Book Antiqua"/>
                <w:i/>
                <w:sz w:val="20"/>
                <w:szCs w:val="20"/>
                <w:lang w:val="en-US"/>
              </w:rPr>
              <w:t>n</w:t>
            </w:r>
            <w:r>
              <w:rPr>
                <w:rFonts w:ascii="Book Antiqua" w:hAnsi="Book Antiqua"/>
                <w:sz w:val="20"/>
                <w:szCs w:val="20"/>
                <w:lang w:val="en-US"/>
              </w:rPr>
              <w:t>)</w:t>
            </w:r>
          </w:p>
        </w:tc>
        <w:tc>
          <w:tcPr>
            <w:tcW w:w="1630"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34% (17)</w:t>
            </w:r>
          </w:p>
        </w:tc>
        <w:tc>
          <w:tcPr>
            <w:tcW w:w="1581"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49% (12)</w:t>
            </w:r>
          </w:p>
        </w:tc>
        <w:tc>
          <w:tcPr>
            <w:tcW w:w="731" w:type="dxa"/>
            <w:vMerge/>
            <w:vAlign w:val="center"/>
          </w:tcPr>
          <w:p w:rsidR="00923D42" w:rsidRPr="002F0C8F" w:rsidRDefault="00923D42" w:rsidP="00964CA4">
            <w:pPr>
              <w:spacing w:after="0" w:line="360" w:lineRule="auto"/>
              <w:jc w:val="center"/>
              <w:rPr>
                <w:rFonts w:ascii="Book Antiqua" w:hAnsi="Book Antiqua"/>
                <w:sz w:val="20"/>
                <w:szCs w:val="20"/>
                <w:lang w:val="en-US"/>
              </w:rPr>
            </w:pPr>
          </w:p>
        </w:tc>
      </w:tr>
      <w:tr w:rsidR="00923D42" w:rsidRPr="002F0C8F" w:rsidTr="00964CA4">
        <w:tc>
          <w:tcPr>
            <w:tcW w:w="4786" w:type="dxa"/>
            <w:vAlign w:val="center"/>
          </w:tcPr>
          <w:p w:rsidR="00923D42" w:rsidRPr="002F0C8F" w:rsidRDefault="00923D42" w:rsidP="00964CA4">
            <w:pPr>
              <w:spacing w:after="0" w:line="360" w:lineRule="auto"/>
              <w:rPr>
                <w:rFonts w:ascii="Book Antiqua" w:hAnsi="Book Antiqua"/>
                <w:b/>
                <w:sz w:val="20"/>
                <w:szCs w:val="20"/>
                <w:lang w:val="en-US"/>
              </w:rPr>
            </w:pPr>
            <w:r>
              <w:rPr>
                <w:rFonts w:ascii="Book Antiqua" w:hAnsi="Book Antiqua"/>
                <w:b/>
                <w:sz w:val="20"/>
                <w:szCs w:val="20"/>
                <w:lang w:val="en-US"/>
              </w:rPr>
              <w:t xml:space="preserve">Rebleeding cumulative events </w:t>
            </w:r>
            <w:r>
              <w:rPr>
                <w:rFonts w:ascii="Book Antiqua" w:hAnsi="Book Antiqua"/>
                <w:sz w:val="20"/>
                <w:szCs w:val="20"/>
                <w:lang w:val="en-US"/>
              </w:rPr>
              <w:t>(total) (</w:t>
            </w:r>
            <w:r>
              <w:rPr>
                <w:rFonts w:ascii="Book Antiqua" w:hAnsi="Book Antiqua"/>
                <w:i/>
                <w:sz w:val="20"/>
                <w:szCs w:val="20"/>
                <w:lang w:val="en-US"/>
              </w:rPr>
              <w:t>n</w:t>
            </w:r>
            <w:r>
              <w:rPr>
                <w:rFonts w:ascii="Book Antiqua" w:hAnsi="Book Antiqua"/>
                <w:sz w:val="20"/>
                <w:szCs w:val="20"/>
                <w:lang w:val="en-US"/>
              </w:rPr>
              <w:t>)</w:t>
            </w:r>
          </w:p>
        </w:tc>
        <w:tc>
          <w:tcPr>
            <w:tcW w:w="1630"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17</w:t>
            </w:r>
          </w:p>
        </w:tc>
        <w:tc>
          <w:tcPr>
            <w:tcW w:w="1581"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12</w:t>
            </w:r>
          </w:p>
        </w:tc>
        <w:tc>
          <w:tcPr>
            <w:tcW w:w="731" w:type="dxa"/>
            <w:vMerge/>
            <w:vAlign w:val="center"/>
          </w:tcPr>
          <w:p w:rsidR="00923D42" w:rsidRPr="002F0C8F" w:rsidRDefault="00923D42" w:rsidP="00964CA4">
            <w:pPr>
              <w:spacing w:after="0" w:line="360" w:lineRule="auto"/>
              <w:jc w:val="center"/>
              <w:rPr>
                <w:rFonts w:ascii="Book Antiqua" w:hAnsi="Book Antiqua"/>
                <w:sz w:val="20"/>
                <w:szCs w:val="20"/>
                <w:lang w:val="en-US"/>
              </w:rPr>
            </w:pPr>
          </w:p>
        </w:tc>
      </w:tr>
      <w:tr w:rsidR="00923D42" w:rsidRPr="002F0C8F" w:rsidTr="00964CA4">
        <w:tc>
          <w:tcPr>
            <w:tcW w:w="4786" w:type="dxa"/>
            <w:vAlign w:val="center"/>
          </w:tcPr>
          <w:p w:rsidR="00923D42" w:rsidRPr="002F0C8F" w:rsidRDefault="00923D42" w:rsidP="00964CA4">
            <w:pPr>
              <w:spacing w:after="0" w:line="360" w:lineRule="auto"/>
              <w:rPr>
                <w:rFonts w:ascii="Book Antiqua" w:hAnsi="Book Antiqua"/>
                <w:b/>
                <w:sz w:val="20"/>
                <w:szCs w:val="20"/>
                <w:lang w:val="en-US"/>
              </w:rPr>
            </w:pPr>
            <w:r>
              <w:rPr>
                <w:rFonts w:ascii="Book Antiqua" w:hAnsi="Book Antiqua"/>
                <w:b/>
                <w:sz w:val="20"/>
                <w:szCs w:val="20"/>
                <w:lang w:val="en-US"/>
              </w:rPr>
              <w:t xml:space="preserve">Time to rebleeding event </w:t>
            </w:r>
            <w:r>
              <w:rPr>
                <w:rFonts w:ascii="Book Antiqua" w:hAnsi="Book Antiqua"/>
                <w:sz w:val="20"/>
                <w:szCs w:val="20"/>
                <w:lang w:val="en-US"/>
              </w:rPr>
              <w:t>(mo; IQR)</w:t>
            </w:r>
          </w:p>
        </w:tc>
        <w:tc>
          <w:tcPr>
            <w:tcW w:w="1630"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22</w:t>
            </w:r>
          </w:p>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(6-33)</w:t>
            </w:r>
          </w:p>
        </w:tc>
        <w:tc>
          <w:tcPr>
            <w:tcW w:w="1581"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8.5</w:t>
            </w:r>
          </w:p>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(0.5-27)</w:t>
            </w:r>
          </w:p>
        </w:tc>
        <w:tc>
          <w:tcPr>
            <w:tcW w:w="731" w:type="dxa"/>
            <w:vAlign w:val="center"/>
          </w:tcPr>
          <w:p w:rsidR="00923D42" w:rsidRPr="002F0C8F" w:rsidRDefault="00923D42" w:rsidP="00964CA4">
            <w:pPr>
              <w:spacing w:after="0" w:line="360" w:lineRule="auto"/>
              <w:jc w:val="center"/>
              <w:rPr>
                <w:rFonts w:ascii="Book Antiqua" w:hAnsi="Book Antiqua"/>
                <w:sz w:val="20"/>
                <w:szCs w:val="20"/>
                <w:lang w:val="en-US"/>
              </w:rPr>
            </w:pPr>
            <w:r>
              <w:rPr>
                <w:rFonts w:ascii="Book Antiqua" w:hAnsi="Book Antiqua"/>
                <w:sz w:val="20"/>
                <w:szCs w:val="20"/>
                <w:lang w:val="en-US"/>
              </w:rPr>
              <w:t>0.257</w:t>
            </w:r>
          </w:p>
        </w:tc>
      </w:tr>
    </w:tbl>
    <w:p w:rsidR="00BB78D4" w:rsidRPr="00923D42" w:rsidRDefault="00923D42" w:rsidP="00F36814">
      <w:pPr>
        <w:spacing w:after="0" w:line="360" w:lineRule="auto"/>
        <w:jc w:val="both"/>
        <w:rPr>
          <w:rFonts w:ascii="Book Antiqua" w:hAnsi="Book Antiqua"/>
          <w:sz w:val="24"/>
          <w:szCs w:val="24"/>
          <w:lang w:val="en-US" w:eastAsia="zh-CN"/>
        </w:rPr>
      </w:pPr>
      <w:r w:rsidRPr="00923D42">
        <w:rPr>
          <w:rFonts w:ascii="Book Antiqua" w:hAnsi="Book Antiqua"/>
          <w:iCs/>
          <w:sz w:val="24"/>
          <w:szCs w:val="24"/>
          <w:lang w:val="en-US"/>
        </w:rPr>
        <w:t xml:space="preserve">Values are presented in mean </w:t>
      </w:r>
      <w:r w:rsidRPr="00923D42">
        <w:rPr>
          <w:rFonts w:ascii="Book Antiqua" w:hAnsi="Book Antiqua"/>
          <w:iCs/>
          <w:sz w:val="24"/>
          <w:szCs w:val="24"/>
          <w:lang w:val="en-US"/>
        </w:rPr>
        <w:sym w:font="Symbol" w:char="F0B1"/>
      </w:r>
      <w:r w:rsidRPr="00923D42">
        <w:rPr>
          <w:rFonts w:ascii="Book Antiqua" w:hAnsi="Book Antiqua"/>
          <w:iCs/>
          <w:sz w:val="24"/>
          <w:szCs w:val="24"/>
          <w:lang w:val="en-US"/>
        </w:rPr>
        <w:t xml:space="preserve"> SD unless stated otherwise.</w:t>
      </w:r>
      <w:r>
        <w:rPr>
          <w:rFonts w:ascii="Book Antiqua" w:hAnsi="Book Antiqua" w:hint="eastAsia"/>
          <w:sz w:val="24"/>
          <w:szCs w:val="24"/>
          <w:lang w:val="en-US" w:eastAsia="zh-CN"/>
        </w:rPr>
        <w:t xml:space="preserve"> </w:t>
      </w:r>
      <w:r w:rsidRPr="00923D42">
        <w:rPr>
          <w:rFonts w:ascii="Book Antiqua" w:hAnsi="Book Antiqua"/>
          <w:iCs/>
          <w:sz w:val="24"/>
          <w:szCs w:val="24"/>
          <w:lang w:val="en-US"/>
        </w:rPr>
        <w:t>OGIB</w:t>
      </w:r>
      <w:r>
        <w:rPr>
          <w:rFonts w:ascii="Book Antiqua" w:hAnsi="Book Antiqua" w:hint="eastAsia"/>
          <w:iCs/>
          <w:sz w:val="24"/>
          <w:szCs w:val="24"/>
          <w:lang w:val="en-US" w:eastAsia="zh-CN"/>
        </w:rPr>
        <w:t>:</w:t>
      </w:r>
      <w:r w:rsidRPr="00923D42">
        <w:rPr>
          <w:rFonts w:ascii="Book Antiqua" w:hAnsi="Book Antiqua"/>
          <w:iCs/>
          <w:sz w:val="24"/>
          <w:szCs w:val="24"/>
          <w:lang w:val="en-US"/>
        </w:rPr>
        <w:t xml:space="preserve"> Obsc</w:t>
      </w:r>
      <w:r>
        <w:rPr>
          <w:rFonts w:ascii="Book Antiqua" w:hAnsi="Book Antiqua"/>
          <w:iCs/>
          <w:sz w:val="24"/>
          <w:szCs w:val="24"/>
          <w:lang w:val="en-US"/>
        </w:rPr>
        <w:t xml:space="preserve">ure gastrointestinal bleeding; </w:t>
      </w:r>
      <w:r w:rsidRPr="00923D42">
        <w:rPr>
          <w:rFonts w:ascii="Book Antiqua" w:hAnsi="Book Antiqua"/>
          <w:iCs/>
          <w:sz w:val="24"/>
          <w:szCs w:val="24"/>
          <w:lang w:val="en-US"/>
        </w:rPr>
        <w:t>M/F</w:t>
      </w:r>
      <w:r>
        <w:rPr>
          <w:rFonts w:ascii="Book Antiqua" w:hAnsi="Book Antiqua" w:hint="eastAsia"/>
          <w:iCs/>
          <w:sz w:val="24"/>
          <w:szCs w:val="24"/>
          <w:lang w:val="en-US" w:eastAsia="zh-CN"/>
        </w:rPr>
        <w:t>:</w:t>
      </w:r>
      <w:r w:rsidRPr="00923D42">
        <w:rPr>
          <w:rFonts w:ascii="Book Antiqua" w:hAnsi="Book Antiqua"/>
          <w:iCs/>
          <w:sz w:val="24"/>
          <w:szCs w:val="24"/>
          <w:lang w:val="en-US"/>
        </w:rPr>
        <w:t xml:space="preserve"> Male/female; [Hb]</w:t>
      </w:r>
      <w:r>
        <w:rPr>
          <w:rFonts w:ascii="Book Antiqua" w:hAnsi="Book Antiqua" w:hint="eastAsia"/>
          <w:iCs/>
          <w:sz w:val="24"/>
          <w:szCs w:val="24"/>
          <w:lang w:val="en-US" w:eastAsia="zh-CN"/>
        </w:rPr>
        <w:t>:</w:t>
      </w:r>
      <w:r w:rsidRPr="00923D42">
        <w:rPr>
          <w:rFonts w:ascii="Book Antiqua" w:hAnsi="Book Antiqua"/>
          <w:iCs/>
          <w:sz w:val="24"/>
          <w:szCs w:val="24"/>
          <w:lang w:val="en-US"/>
        </w:rPr>
        <w:t xml:space="preserve"> Serum hemoglobin; IQR</w:t>
      </w:r>
      <w:r>
        <w:rPr>
          <w:rFonts w:ascii="Book Antiqua" w:hAnsi="Book Antiqua" w:hint="eastAsia"/>
          <w:iCs/>
          <w:sz w:val="24"/>
          <w:szCs w:val="24"/>
          <w:lang w:val="en-US" w:eastAsia="zh-CN"/>
        </w:rPr>
        <w:t>:</w:t>
      </w:r>
      <w:r w:rsidRPr="00923D42">
        <w:rPr>
          <w:rFonts w:ascii="Book Antiqua" w:hAnsi="Book Antiqua"/>
          <w:iCs/>
          <w:sz w:val="24"/>
          <w:szCs w:val="24"/>
          <w:lang w:val="en-US"/>
        </w:rPr>
        <w:t xml:space="preserve"> Interquartile range.</w:t>
      </w:r>
    </w:p>
    <w:sectPr w:rsidR="00BB78D4" w:rsidRPr="00923D42" w:rsidSect="0082217B">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C6" w:rsidRDefault="00E946C6">
      <w:r>
        <w:separator/>
      </w:r>
    </w:p>
  </w:endnote>
  <w:endnote w:type="continuationSeparator" w:id="0">
    <w:p w:rsidR="00E946C6" w:rsidRDefault="00E9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76" w:rsidRDefault="00DA7A76" w:rsidP="007C13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7A76" w:rsidRDefault="00DA7A76" w:rsidP="007C13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76" w:rsidRDefault="00DA7A76" w:rsidP="00FE2D6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C6" w:rsidRDefault="00E946C6">
      <w:r>
        <w:separator/>
      </w:r>
    </w:p>
  </w:footnote>
  <w:footnote w:type="continuationSeparator" w:id="0">
    <w:p w:rsidR="00E946C6" w:rsidRDefault="00E946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44B"/>
    <w:multiLevelType w:val="hybridMultilevel"/>
    <w:tmpl w:val="8D660012"/>
    <w:lvl w:ilvl="0" w:tplc="08160003">
      <w:start w:val="1"/>
      <w:numFmt w:val="bullet"/>
      <w:lvlText w:val="o"/>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445D6E9D"/>
    <w:multiLevelType w:val="hybridMultilevel"/>
    <w:tmpl w:val="0A06C8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473A4CD5"/>
    <w:multiLevelType w:val="hybridMultilevel"/>
    <w:tmpl w:val="83E8EE16"/>
    <w:lvl w:ilvl="0" w:tplc="7E44634A">
      <w:start w:val="3"/>
      <w:numFmt w:val="bullet"/>
      <w:lvlText w:val="-"/>
      <w:lvlJc w:val="left"/>
      <w:pPr>
        <w:tabs>
          <w:tab w:val="num" w:pos="720"/>
        </w:tabs>
        <w:ind w:left="720" w:hanging="360"/>
      </w:pPr>
      <w:rPr>
        <w:rFonts w:ascii="Book Antiqua" w:eastAsia="宋体" w:hAnsi="Book Antiqua"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nsid w:val="486B047C"/>
    <w:multiLevelType w:val="hybridMultilevel"/>
    <w:tmpl w:val="7B62C11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711F066B"/>
    <w:multiLevelType w:val="hybridMultilevel"/>
    <w:tmpl w:val="CEB22CAE"/>
    <w:lvl w:ilvl="0" w:tplc="08160003">
      <w:start w:val="1"/>
      <w:numFmt w:val="bullet"/>
      <w:lvlText w:val="o"/>
      <w:lvlJc w:val="left"/>
      <w:pPr>
        <w:ind w:left="720" w:hanging="360"/>
      </w:pPr>
      <w:rPr>
        <w:rFonts w:ascii="Courier New" w:hAnsi="Courier New"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C6"/>
    <w:rsid w:val="00000CB4"/>
    <w:rsid w:val="00001993"/>
    <w:rsid w:val="000021E9"/>
    <w:rsid w:val="000119D5"/>
    <w:rsid w:val="00011C88"/>
    <w:rsid w:val="0001287E"/>
    <w:rsid w:val="000169D5"/>
    <w:rsid w:val="00017663"/>
    <w:rsid w:val="00020386"/>
    <w:rsid w:val="0002068A"/>
    <w:rsid w:val="00020C8C"/>
    <w:rsid w:val="00023D20"/>
    <w:rsid w:val="0002520C"/>
    <w:rsid w:val="000259B3"/>
    <w:rsid w:val="00031FCA"/>
    <w:rsid w:val="00036225"/>
    <w:rsid w:val="00037225"/>
    <w:rsid w:val="00043BBD"/>
    <w:rsid w:val="000462B4"/>
    <w:rsid w:val="000479C7"/>
    <w:rsid w:val="00050E0C"/>
    <w:rsid w:val="000516A2"/>
    <w:rsid w:val="00051801"/>
    <w:rsid w:val="0005628C"/>
    <w:rsid w:val="000604BC"/>
    <w:rsid w:val="000607B6"/>
    <w:rsid w:val="00060FCF"/>
    <w:rsid w:val="000622B5"/>
    <w:rsid w:val="0006240F"/>
    <w:rsid w:val="000644F1"/>
    <w:rsid w:val="00066A65"/>
    <w:rsid w:val="00071AED"/>
    <w:rsid w:val="000723BE"/>
    <w:rsid w:val="00075F11"/>
    <w:rsid w:val="00077250"/>
    <w:rsid w:val="000817DB"/>
    <w:rsid w:val="00081945"/>
    <w:rsid w:val="00087BAA"/>
    <w:rsid w:val="0009248C"/>
    <w:rsid w:val="00094F29"/>
    <w:rsid w:val="000955EB"/>
    <w:rsid w:val="00095736"/>
    <w:rsid w:val="00095D7A"/>
    <w:rsid w:val="000A1A79"/>
    <w:rsid w:val="000A3512"/>
    <w:rsid w:val="000A68EB"/>
    <w:rsid w:val="000B1E13"/>
    <w:rsid w:val="000B57C4"/>
    <w:rsid w:val="000B58C6"/>
    <w:rsid w:val="000C14DF"/>
    <w:rsid w:val="000C2BDE"/>
    <w:rsid w:val="000C64BE"/>
    <w:rsid w:val="000C6E2E"/>
    <w:rsid w:val="000C6F69"/>
    <w:rsid w:val="000C73AC"/>
    <w:rsid w:val="000D081A"/>
    <w:rsid w:val="000D341B"/>
    <w:rsid w:val="000D46A0"/>
    <w:rsid w:val="000E0786"/>
    <w:rsid w:val="000E21AA"/>
    <w:rsid w:val="000F1C6E"/>
    <w:rsid w:val="000F4061"/>
    <w:rsid w:val="000F5FAE"/>
    <w:rsid w:val="001016C3"/>
    <w:rsid w:val="0010431C"/>
    <w:rsid w:val="001127F7"/>
    <w:rsid w:val="00112CF7"/>
    <w:rsid w:val="00121A55"/>
    <w:rsid w:val="00126C12"/>
    <w:rsid w:val="00134BAA"/>
    <w:rsid w:val="0013518B"/>
    <w:rsid w:val="001356A2"/>
    <w:rsid w:val="00135FF5"/>
    <w:rsid w:val="001378A5"/>
    <w:rsid w:val="00145AC1"/>
    <w:rsid w:val="00151584"/>
    <w:rsid w:val="00151C3A"/>
    <w:rsid w:val="001533E6"/>
    <w:rsid w:val="00153E10"/>
    <w:rsid w:val="00154084"/>
    <w:rsid w:val="00155574"/>
    <w:rsid w:val="00155C49"/>
    <w:rsid w:val="00157D72"/>
    <w:rsid w:val="00163359"/>
    <w:rsid w:val="00163613"/>
    <w:rsid w:val="0016575C"/>
    <w:rsid w:val="00165BBC"/>
    <w:rsid w:val="00165EF4"/>
    <w:rsid w:val="001677C5"/>
    <w:rsid w:val="00174C27"/>
    <w:rsid w:val="001803AB"/>
    <w:rsid w:val="00181293"/>
    <w:rsid w:val="00181964"/>
    <w:rsid w:val="00185B44"/>
    <w:rsid w:val="00187557"/>
    <w:rsid w:val="00190479"/>
    <w:rsid w:val="001904D3"/>
    <w:rsid w:val="001914FF"/>
    <w:rsid w:val="00192DD2"/>
    <w:rsid w:val="00195FDA"/>
    <w:rsid w:val="001A05B1"/>
    <w:rsid w:val="001A1127"/>
    <w:rsid w:val="001A28DB"/>
    <w:rsid w:val="001A3E8D"/>
    <w:rsid w:val="001A4FB9"/>
    <w:rsid w:val="001A5A5E"/>
    <w:rsid w:val="001A6C6D"/>
    <w:rsid w:val="001B5445"/>
    <w:rsid w:val="001B63DA"/>
    <w:rsid w:val="001B70CE"/>
    <w:rsid w:val="001C02E7"/>
    <w:rsid w:val="001C040A"/>
    <w:rsid w:val="001C310B"/>
    <w:rsid w:val="001C50E1"/>
    <w:rsid w:val="001C7E9D"/>
    <w:rsid w:val="001D1D0E"/>
    <w:rsid w:val="001E7830"/>
    <w:rsid w:val="001F6006"/>
    <w:rsid w:val="001F7CED"/>
    <w:rsid w:val="001F7EF8"/>
    <w:rsid w:val="0021124F"/>
    <w:rsid w:val="00214267"/>
    <w:rsid w:val="002174A3"/>
    <w:rsid w:val="00221655"/>
    <w:rsid w:val="00232653"/>
    <w:rsid w:val="00232782"/>
    <w:rsid w:val="0023321F"/>
    <w:rsid w:val="002350A5"/>
    <w:rsid w:val="00236161"/>
    <w:rsid w:val="00246134"/>
    <w:rsid w:val="00250F01"/>
    <w:rsid w:val="0025249E"/>
    <w:rsid w:val="00252A55"/>
    <w:rsid w:val="00256968"/>
    <w:rsid w:val="002571B8"/>
    <w:rsid w:val="00260C4D"/>
    <w:rsid w:val="00265196"/>
    <w:rsid w:val="00271314"/>
    <w:rsid w:val="0027228F"/>
    <w:rsid w:val="002755F9"/>
    <w:rsid w:val="002816AB"/>
    <w:rsid w:val="00286B5B"/>
    <w:rsid w:val="00291374"/>
    <w:rsid w:val="00291E37"/>
    <w:rsid w:val="00292B7D"/>
    <w:rsid w:val="00293830"/>
    <w:rsid w:val="00297A6F"/>
    <w:rsid w:val="00297C18"/>
    <w:rsid w:val="002A27BF"/>
    <w:rsid w:val="002A7401"/>
    <w:rsid w:val="002B0D8A"/>
    <w:rsid w:val="002B1292"/>
    <w:rsid w:val="002B77B7"/>
    <w:rsid w:val="002C501D"/>
    <w:rsid w:val="002D49F5"/>
    <w:rsid w:val="002D4BA3"/>
    <w:rsid w:val="002D638C"/>
    <w:rsid w:val="002D6405"/>
    <w:rsid w:val="002E0100"/>
    <w:rsid w:val="002E22A2"/>
    <w:rsid w:val="002E27A5"/>
    <w:rsid w:val="002E39B0"/>
    <w:rsid w:val="002F0C8F"/>
    <w:rsid w:val="002F2A20"/>
    <w:rsid w:val="002F3AFD"/>
    <w:rsid w:val="002F3CDF"/>
    <w:rsid w:val="002F4C78"/>
    <w:rsid w:val="002F58E6"/>
    <w:rsid w:val="002F7C23"/>
    <w:rsid w:val="00302568"/>
    <w:rsid w:val="00303BBA"/>
    <w:rsid w:val="00307229"/>
    <w:rsid w:val="00310ED8"/>
    <w:rsid w:val="003119CC"/>
    <w:rsid w:val="0031250D"/>
    <w:rsid w:val="00313F93"/>
    <w:rsid w:val="003206DC"/>
    <w:rsid w:val="0032291C"/>
    <w:rsid w:val="00322DC6"/>
    <w:rsid w:val="00326643"/>
    <w:rsid w:val="0034278D"/>
    <w:rsid w:val="00344D2E"/>
    <w:rsid w:val="00355B72"/>
    <w:rsid w:val="00357401"/>
    <w:rsid w:val="00361A0C"/>
    <w:rsid w:val="003631C4"/>
    <w:rsid w:val="003635E3"/>
    <w:rsid w:val="00366057"/>
    <w:rsid w:val="003663D4"/>
    <w:rsid w:val="003719C4"/>
    <w:rsid w:val="003742C2"/>
    <w:rsid w:val="003768BD"/>
    <w:rsid w:val="00377F56"/>
    <w:rsid w:val="0038276A"/>
    <w:rsid w:val="00382970"/>
    <w:rsid w:val="00384B95"/>
    <w:rsid w:val="00385DB1"/>
    <w:rsid w:val="00385E9C"/>
    <w:rsid w:val="003911FA"/>
    <w:rsid w:val="00392124"/>
    <w:rsid w:val="003933C5"/>
    <w:rsid w:val="003956ED"/>
    <w:rsid w:val="003966EF"/>
    <w:rsid w:val="003967CB"/>
    <w:rsid w:val="00397052"/>
    <w:rsid w:val="003A1BE5"/>
    <w:rsid w:val="003A2245"/>
    <w:rsid w:val="003A4FD8"/>
    <w:rsid w:val="003A5FD2"/>
    <w:rsid w:val="003A6809"/>
    <w:rsid w:val="003A6E24"/>
    <w:rsid w:val="003B3E69"/>
    <w:rsid w:val="003B6A52"/>
    <w:rsid w:val="003B7C32"/>
    <w:rsid w:val="003C0041"/>
    <w:rsid w:val="003C133B"/>
    <w:rsid w:val="003C29BF"/>
    <w:rsid w:val="003C2F11"/>
    <w:rsid w:val="003D4735"/>
    <w:rsid w:val="003D57B6"/>
    <w:rsid w:val="003D6473"/>
    <w:rsid w:val="003E0A6D"/>
    <w:rsid w:val="003E4FAF"/>
    <w:rsid w:val="003E5C56"/>
    <w:rsid w:val="003F499F"/>
    <w:rsid w:val="004028AE"/>
    <w:rsid w:val="00405A51"/>
    <w:rsid w:val="0040612A"/>
    <w:rsid w:val="004068C7"/>
    <w:rsid w:val="00406BB7"/>
    <w:rsid w:val="00412565"/>
    <w:rsid w:val="0041698F"/>
    <w:rsid w:val="00436AAA"/>
    <w:rsid w:val="00436F5E"/>
    <w:rsid w:val="004370FE"/>
    <w:rsid w:val="0044074F"/>
    <w:rsid w:val="004409ED"/>
    <w:rsid w:val="00440C01"/>
    <w:rsid w:val="00443DA2"/>
    <w:rsid w:val="0044412A"/>
    <w:rsid w:val="00447904"/>
    <w:rsid w:val="00452389"/>
    <w:rsid w:val="00453E4E"/>
    <w:rsid w:val="00457196"/>
    <w:rsid w:val="00457DE1"/>
    <w:rsid w:val="00464706"/>
    <w:rsid w:val="004674DF"/>
    <w:rsid w:val="00471DE6"/>
    <w:rsid w:val="00472E56"/>
    <w:rsid w:val="00474451"/>
    <w:rsid w:val="0047500D"/>
    <w:rsid w:val="004760CB"/>
    <w:rsid w:val="004773B2"/>
    <w:rsid w:val="00477859"/>
    <w:rsid w:val="00480307"/>
    <w:rsid w:val="004817D9"/>
    <w:rsid w:val="0048768D"/>
    <w:rsid w:val="00493FA8"/>
    <w:rsid w:val="004949F4"/>
    <w:rsid w:val="004A2C8E"/>
    <w:rsid w:val="004A4006"/>
    <w:rsid w:val="004A51D7"/>
    <w:rsid w:val="004A59E8"/>
    <w:rsid w:val="004A6078"/>
    <w:rsid w:val="004A6188"/>
    <w:rsid w:val="004A680D"/>
    <w:rsid w:val="004B2309"/>
    <w:rsid w:val="004B599A"/>
    <w:rsid w:val="004B5A99"/>
    <w:rsid w:val="004B743E"/>
    <w:rsid w:val="004C0474"/>
    <w:rsid w:val="004C0E5D"/>
    <w:rsid w:val="004C133A"/>
    <w:rsid w:val="004C1C2B"/>
    <w:rsid w:val="004C1D38"/>
    <w:rsid w:val="004C21B2"/>
    <w:rsid w:val="004C6525"/>
    <w:rsid w:val="004D0EF7"/>
    <w:rsid w:val="004E0AAA"/>
    <w:rsid w:val="004E4292"/>
    <w:rsid w:val="004E6180"/>
    <w:rsid w:val="004E6F4E"/>
    <w:rsid w:val="004F16BF"/>
    <w:rsid w:val="004F31EF"/>
    <w:rsid w:val="004F5669"/>
    <w:rsid w:val="004F5D30"/>
    <w:rsid w:val="004F640D"/>
    <w:rsid w:val="004F7EBA"/>
    <w:rsid w:val="00501019"/>
    <w:rsid w:val="005012F3"/>
    <w:rsid w:val="005063BA"/>
    <w:rsid w:val="00507D7B"/>
    <w:rsid w:val="005154BE"/>
    <w:rsid w:val="00517514"/>
    <w:rsid w:val="00522C94"/>
    <w:rsid w:val="00522D73"/>
    <w:rsid w:val="005231C1"/>
    <w:rsid w:val="0052339A"/>
    <w:rsid w:val="00526470"/>
    <w:rsid w:val="00527B01"/>
    <w:rsid w:val="005347C7"/>
    <w:rsid w:val="00541E17"/>
    <w:rsid w:val="0055275C"/>
    <w:rsid w:val="005538DF"/>
    <w:rsid w:val="00554389"/>
    <w:rsid w:val="0055653F"/>
    <w:rsid w:val="00556CF3"/>
    <w:rsid w:val="00557246"/>
    <w:rsid w:val="00557321"/>
    <w:rsid w:val="005575A6"/>
    <w:rsid w:val="00557BA1"/>
    <w:rsid w:val="00560786"/>
    <w:rsid w:val="00561F74"/>
    <w:rsid w:val="00562AF2"/>
    <w:rsid w:val="00563372"/>
    <w:rsid w:val="005672EB"/>
    <w:rsid w:val="00577FCE"/>
    <w:rsid w:val="005813F6"/>
    <w:rsid w:val="00581629"/>
    <w:rsid w:val="00583C31"/>
    <w:rsid w:val="00583FD6"/>
    <w:rsid w:val="00590990"/>
    <w:rsid w:val="00592451"/>
    <w:rsid w:val="00593213"/>
    <w:rsid w:val="00595D22"/>
    <w:rsid w:val="005A073D"/>
    <w:rsid w:val="005A0AED"/>
    <w:rsid w:val="005A2CAC"/>
    <w:rsid w:val="005A4203"/>
    <w:rsid w:val="005A76B4"/>
    <w:rsid w:val="005B10AD"/>
    <w:rsid w:val="005B121E"/>
    <w:rsid w:val="005B2DE1"/>
    <w:rsid w:val="005B3CCC"/>
    <w:rsid w:val="005B419E"/>
    <w:rsid w:val="005C27A7"/>
    <w:rsid w:val="005C587C"/>
    <w:rsid w:val="005C6244"/>
    <w:rsid w:val="005D09E8"/>
    <w:rsid w:val="005D1AC1"/>
    <w:rsid w:val="005D2704"/>
    <w:rsid w:val="005D41E1"/>
    <w:rsid w:val="005D4663"/>
    <w:rsid w:val="005E3326"/>
    <w:rsid w:val="005E3B9B"/>
    <w:rsid w:val="005E5788"/>
    <w:rsid w:val="005E72DF"/>
    <w:rsid w:val="005F52F9"/>
    <w:rsid w:val="005F6237"/>
    <w:rsid w:val="00600A5C"/>
    <w:rsid w:val="00604B64"/>
    <w:rsid w:val="00611582"/>
    <w:rsid w:val="00613CD7"/>
    <w:rsid w:val="0061455E"/>
    <w:rsid w:val="006167FA"/>
    <w:rsid w:val="00616DB4"/>
    <w:rsid w:val="0061771C"/>
    <w:rsid w:val="0062221D"/>
    <w:rsid w:val="00627397"/>
    <w:rsid w:val="00630D1D"/>
    <w:rsid w:val="00632F81"/>
    <w:rsid w:val="006337AE"/>
    <w:rsid w:val="006344CD"/>
    <w:rsid w:val="00641318"/>
    <w:rsid w:val="0064171A"/>
    <w:rsid w:val="00642562"/>
    <w:rsid w:val="00643833"/>
    <w:rsid w:val="006445FC"/>
    <w:rsid w:val="0064777E"/>
    <w:rsid w:val="00650CC8"/>
    <w:rsid w:val="006515D4"/>
    <w:rsid w:val="00652ECE"/>
    <w:rsid w:val="00657B58"/>
    <w:rsid w:val="006624FF"/>
    <w:rsid w:val="006626F0"/>
    <w:rsid w:val="00673732"/>
    <w:rsid w:val="00674B41"/>
    <w:rsid w:val="006856D2"/>
    <w:rsid w:val="00685CA5"/>
    <w:rsid w:val="0068651B"/>
    <w:rsid w:val="0068756F"/>
    <w:rsid w:val="006908C0"/>
    <w:rsid w:val="006923CB"/>
    <w:rsid w:val="00692726"/>
    <w:rsid w:val="00692751"/>
    <w:rsid w:val="006949FD"/>
    <w:rsid w:val="006A10D4"/>
    <w:rsid w:val="006A3C47"/>
    <w:rsid w:val="006A3D37"/>
    <w:rsid w:val="006A7FB7"/>
    <w:rsid w:val="006B1BAD"/>
    <w:rsid w:val="006B5D99"/>
    <w:rsid w:val="006C2245"/>
    <w:rsid w:val="006C3C84"/>
    <w:rsid w:val="006D39D0"/>
    <w:rsid w:val="006D603A"/>
    <w:rsid w:val="006D63E3"/>
    <w:rsid w:val="006D6BB1"/>
    <w:rsid w:val="006D7B22"/>
    <w:rsid w:val="006E0351"/>
    <w:rsid w:val="006E2379"/>
    <w:rsid w:val="006E5252"/>
    <w:rsid w:val="006E60BA"/>
    <w:rsid w:val="00701C58"/>
    <w:rsid w:val="007046BC"/>
    <w:rsid w:val="007123A5"/>
    <w:rsid w:val="00713083"/>
    <w:rsid w:val="00714F9C"/>
    <w:rsid w:val="00716408"/>
    <w:rsid w:val="00717CC5"/>
    <w:rsid w:val="0072005C"/>
    <w:rsid w:val="00724D6E"/>
    <w:rsid w:val="00731DB4"/>
    <w:rsid w:val="007357A5"/>
    <w:rsid w:val="00735D28"/>
    <w:rsid w:val="0073684F"/>
    <w:rsid w:val="0074457B"/>
    <w:rsid w:val="00760E40"/>
    <w:rsid w:val="007619F1"/>
    <w:rsid w:val="00761FFC"/>
    <w:rsid w:val="00763F1D"/>
    <w:rsid w:val="00767B48"/>
    <w:rsid w:val="00770046"/>
    <w:rsid w:val="00773B92"/>
    <w:rsid w:val="007800D9"/>
    <w:rsid w:val="007815A5"/>
    <w:rsid w:val="0079148A"/>
    <w:rsid w:val="00796462"/>
    <w:rsid w:val="007A444F"/>
    <w:rsid w:val="007A53FA"/>
    <w:rsid w:val="007A6F30"/>
    <w:rsid w:val="007A72AD"/>
    <w:rsid w:val="007B2D9D"/>
    <w:rsid w:val="007B393F"/>
    <w:rsid w:val="007C08D1"/>
    <w:rsid w:val="007C13F4"/>
    <w:rsid w:val="007C2206"/>
    <w:rsid w:val="007C3BC4"/>
    <w:rsid w:val="007D01CB"/>
    <w:rsid w:val="007D0BB6"/>
    <w:rsid w:val="007D3AC6"/>
    <w:rsid w:val="007D4906"/>
    <w:rsid w:val="007D4907"/>
    <w:rsid w:val="007E04AA"/>
    <w:rsid w:val="007E0D98"/>
    <w:rsid w:val="007E43E6"/>
    <w:rsid w:val="007F3828"/>
    <w:rsid w:val="007F6013"/>
    <w:rsid w:val="007F6D49"/>
    <w:rsid w:val="00804952"/>
    <w:rsid w:val="00806C45"/>
    <w:rsid w:val="00816C8E"/>
    <w:rsid w:val="008173BA"/>
    <w:rsid w:val="0082217B"/>
    <w:rsid w:val="008234B5"/>
    <w:rsid w:val="00823F1D"/>
    <w:rsid w:val="00832924"/>
    <w:rsid w:val="00837CE5"/>
    <w:rsid w:val="0084049E"/>
    <w:rsid w:val="00841DDF"/>
    <w:rsid w:val="00843F61"/>
    <w:rsid w:val="00846DE3"/>
    <w:rsid w:val="00853430"/>
    <w:rsid w:val="00860ED1"/>
    <w:rsid w:val="008611AC"/>
    <w:rsid w:val="00862E56"/>
    <w:rsid w:val="0086533C"/>
    <w:rsid w:val="00874B5D"/>
    <w:rsid w:val="008767A8"/>
    <w:rsid w:val="00882449"/>
    <w:rsid w:val="008833E6"/>
    <w:rsid w:val="00884B0F"/>
    <w:rsid w:val="00886B96"/>
    <w:rsid w:val="008871B4"/>
    <w:rsid w:val="00891047"/>
    <w:rsid w:val="00895392"/>
    <w:rsid w:val="008A5EB6"/>
    <w:rsid w:val="008B3FE8"/>
    <w:rsid w:val="008B6C25"/>
    <w:rsid w:val="008B7552"/>
    <w:rsid w:val="008C1EC9"/>
    <w:rsid w:val="008C503C"/>
    <w:rsid w:val="008C52E1"/>
    <w:rsid w:val="008D291B"/>
    <w:rsid w:val="008D2C4E"/>
    <w:rsid w:val="008D3919"/>
    <w:rsid w:val="008E0B43"/>
    <w:rsid w:val="008E10BC"/>
    <w:rsid w:val="008E1614"/>
    <w:rsid w:val="008E6167"/>
    <w:rsid w:val="008F0E05"/>
    <w:rsid w:val="008F1C57"/>
    <w:rsid w:val="00903D72"/>
    <w:rsid w:val="00903F04"/>
    <w:rsid w:val="009043EE"/>
    <w:rsid w:val="009055A0"/>
    <w:rsid w:val="009066F7"/>
    <w:rsid w:val="00910061"/>
    <w:rsid w:val="00911673"/>
    <w:rsid w:val="009135CC"/>
    <w:rsid w:val="00914684"/>
    <w:rsid w:val="00916670"/>
    <w:rsid w:val="009167BA"/>
    <w:rsid w:val="009217A9"/>
    <w:rsid w:val="00923D42"/>
    <w:rsid w:val="009246DB"/>
    <w:rsid w:val="009278A7"/>
    <w:rsid w:val="00927D32"/>
    <w:rsid w:val="0093029B"/>
    <w:rsid w:val="009317B2"/>
    <w:rsid w:val="00933E27"/>
    <w:rsid w:val="00943510"/>
    <w:rsid w:val="009439B2"/>
    <w:rsid w:val="00944875"/>
    <w:rsid w:val="0094662A"/>
    <w:rsid w:val="00946DF5"/>
    <w:rsid w:val="00947836"/>
    <w:rsid w:val="00954EBC"/>
    <w:rsid w:val="009562D4"/>
    <w:rsid w:val="00960F58"/>
    <w:rsid w:val="00964412"/>
    <w:rsid w:val="00964C80"/>
    <w:rsid w:val="00964CA4"/>
    <w:rsid w:val="0096519D"/>
    <w:rsid w:val="009662F4"/>
    <w:rsid w:val="00972174"/>
    <w:rsid w:val="009742B9"/>
    <w:rsid w:val="0097695F"/>
    <w:rsid w:val="00984637"/>
    <w:rsid w:val="00986811"/>
    <w:rsid w:val="00986B3C"/>
    <w:rsid w:val="00990DC6"/>
    <w:rsid w:val="00990F4E"/>
    <w:rsid w:val="00990F57"/>
    <w:rsid w:val="0099250E"/>
    <w:rsid w:val="00997F05"/>
    <w:rsid w:val="009A132D"/>
    <w:rsid w:val="009A258A"/>
    <w:rsid w:val="009B4A8D"/>
    <w:rsid w:val="009C469B"/>
    <w:rsid w:val="009C7494"/>
    <w:rsid w:val="009D288F"/>
    <w:rsid w:val="009D5740"/>
    <w:rsid w:val="009E247D"/>
    <w:rsid w:val="009E599D"/>
    <w:rsid w:val="009E6F0A"/>
    <w:rsid w:val="009F145E"/>
    <w:rsid w:val="009F19B6"/>
    <w:rsid w:val="009F2A94"/>
    <w:rsid w:val="009F3DA4"/>
    <w:rsid w:val="009F5A9D"/>
    <w:rsid w:val="00A03C38"/>
    <w:rsid w:val="00A068A2"/>
    <w:rsid w:val="00A07D12"/>
    <w:rsid w:val="00A10E22"/>
    <w:rsid w:val="00A118BF"/>
    <w:rsid w:val="00A12AA5"/>
    <w:rsid w:val="00A1553E"/>
    <w:rsid w:val="00A249A7"/>
    <w:rsid w:val="00A265E6"/>
    <w:rsid w:val="00A27FA3"/>
    <w:rsid w:val="00A33327"/>
    <w:rsid w:val="00A34227"/>
    <w:rsid w:val="00A345A4"/>
    <w:rsid w:val="00A346FD"/>
    <w:rsid w:val="00A366F5"/>
    <w:rsid w:val="00A403FA"/>
    <w:rsid w:val="00A42B79"/>
    <w:rsid w:val="00A42D51"/>
    <w:rsid w:val="00A5281F"/>
    <w:rsid w:val="00A538D1"/>
    <w:rsid w:val="00A576EC"/>
    <w:rsid w:val="00A62A6B"/>
    <w:rsid w:val="00A63E5E"/>
    <w:rsid w:val="00A66C4F"/>
    <w:rsid w:val="00A71317"/>
    <w:rsid w:val="00A74E7F"/>
    <w:rsid w:val="00A74F77"/>
    <w:rsid w:val="00A803C6"/>
    <w:rsid w:val="00A81347"/>
    <w:rsid w:val="00A82E78"/>
    <w:rsid w:val="00A8351B"/>
    <w:rsid w:val="00A84BF7"/>
    <w:rsid w:val="00A85FFE"/>
    <w:rsid w:val="00A9103E"/>
    <w:rsid w:val="00A92CE1"/>
    <w:rsid w:val="00A93065"/>
    <w:rsid w:val="00A93332"/>
    <w:rsid w:val="00AA2CC8"/>
    <w:rsid w:val="00AB4883"/>
    <w:rsid w:val="00AB4A57"/>
    <w:rsid w:val="00AB4AB6"/>
    <w:rsid w:val="00AC56B9"/>
    <w:rsid w:val="00AC5950"/>
    <w:rsid w:val="00AC612A"/>
    <w:rsid w:val="00AC79BF"/>
    <w:rsid w:val="00AD1F02"/>
    <w:rsid w:val="00AD3027"/>
    <w:rsid w:val="00AD50DC"/>
    <w:rsid w:val="00AE2376"/>
    <w:rsid w:val="00AE5E78"/>
    <w:rsid w:val="00AE63AB"/>
    <w:rsid w:val="00AF0076"/>
    <w:rsid w:val="00AF032F"/>
    <w:rsid w:val="00AF05C6"/>
    <w:rsid w:val="00AF37F2"/>
    <w:rsid w:val="00AF4FF8"/>
    <w:rsid w:val="00B001A0"/>
    <w:rsid w:val="00B01147"/>
    <w:rsid w:val="00B01C40"/>
    <w:rsid w:val="00B031D1"/>
    <w:rsid w:val="00B036E5"/>
    <w:rsid w:val="00B13E8B"/>
    <w:rsid w:val="00B15E88"/>
    <w:rsid w:val="00B16E1F"/>
    <w:rsid w:val="00B1730C"/>
    <w:rsid w:val="00B201C3"/>
    <w:rsid w:val="00B26BD0"/>
    <w:rsid w:val="00B26F9F"/>
    <w:rsid w:val="00B26FAD"/>
    <w:rsid w:val="00B321A1"/>
    <w:rsid w:val="00B4089D"/>
    <w:rsid w:val="00B42674"/>
    <w:rsid w:val="00B42B84"/>
    <w:rsid w:val="00B51B8D"/>
    <w:rsid w:val="00B579D3"/>
    <w:rsid w:val="00B60226"/>
    <w:rsid w:val="00B60617"/>
    <w:rsid w:val="00B61E3C"/>
    <w:rsid w:val="00B63258"/>
    <w:rsid w:val="00B647E2"/>
    <w:rsid w:val="00B6653F"/>
    <w:rsid w:val="00B67211"/>
    <w:rsid w:val="00B67F04"/>
    <w:rsid w:val="00B84A31"/>
    <w:rsid w:val="00B85895"/>
    <w:rsid w:val="00B870DA"/>
    <w:rsid w:val="00B90682"/>
    <w:rsid w:val="00B911AB"/>
    <w:rsid w:val="00B94017"/>
    <w:rsid w:val="00B95D5C"/>
    <w:rsid w:val="00B96222"/>
    <w:rsid w:val="00BA039F"/>
    <w:rsid w:val="00BA1488"/>
    <w:rsid w:val="00BA176B"/>
    <w:rsid w:val="00BA5224"/>
    <w:rsid w:val="00BA56FB"/>
    <w:rsid w:val="00BB00CC"/>
    <w:rsid w:val="00BB78D4"/>
    <w:rsid w:val="00BC0646"/>
    <w:rsid w:val="00BD2A03"/>
    <w:rsid w:val="00BD38DA"/>
    <w:rsid w:val="00BD3C45"/>
    <w:rsid w:val="00BD5364"/>
    <w:rsid w:val="00BE0594"/>
    <w:rsid w:val="00BE1FA9"/>
    <w:rsid w:val="00BE2BFD"/>
    <w:rsid w:val="00BE7307"/>
    <w:rsid w:val="00C03057"/>
    <w:rsid w:val="00C054A3"/>
    <w:rsid w:val="00C104B8"/>
    <w:rsid w:val="00C1171E"/>
    <w:rsid w:val="00C141DB"/>
    <w:rsid w:val="00C21EC6"/>
    <w:rsid w:val="00C231ED"/>
    <w:rsid w:val="00C26F6F"/>
    <w:rsid w:val="00C2705E"/>
    <w:rsid w:val="00C27CF1"/>
    <w:rsid w:val="00C3155E"/>
    <w:rsid w:val="00C3258F"/>
    <w:rsid w:val="00C33380"/>
    <w:rsid w:val="00C34E95"/>
    <w:rsid w:val="00C447D4"/>
    <w:rsid w:val="00C476C0"/>
    <w:rsid w:val="00C543D0"/>
    <w:rsid w:val="00C572AF"/>
    <w:rsid w:val="00C60E5F"/>
    <w:rsid w:val="00C612EE"/>
    <w:rsid w:val="00C61E2A"/>
    <w:rsid w:val="00C62CFC"/>
    <w:rsid w:val="00C63CB0"/>
    <w:rsid w:val="00C6588E"/>
    <w:rsid w:val="00C66CF9"/>
    <w:rsid w:val="00C6783F"/>
    <w:rsid w:val="00C67BAA"/>
    <w:rsid w:val="00C67C8C"/>
    <w:rsid w:val="00C7474E"/>
    <w:rsid w:val="00C75914"/>
    <w:rsid w:val="00C83DFE"/>
    <w:rsid w:val="00C852B6"/>
    <w:rsid w:val="00C964A3"/>
    <w:rsid w:val="00C968EC"/>
    <w:rsid w:val="00CA0B05"/>
    <w:rsid w:val="00CA0E46"/>
    <w:rsid w:val="00CA11E9"/>
    <w:rsid w:val="00CA1C79"/>
    <w:rsid w:val="00CA32D9"/>
    <w:rsid w:val="00CA650F"/>
    <w:rsid w:val="00CA7A7D"/>
    <w:rsid w:val="00CB416C"/>
    <w:rsid w:val="00CB46EB"/>
    <w:rsid w:val="00CB7E37"/>
    <w:rsid w:val="00CC19F6"/>
    <w:rsid w:val="00CC6A2F"/>
    <w:rsid w:val="00CC783B"/>
    <w:rsid w:val="00CD5AD7"/>
    <w:rsid w:val="00CD6FE8"/>
    <w:rsid w:val="00CE1B66"/>
    <w:rsid w:val="00CE1EA0"/>
    <w:rsid w:val="00CE6B3E"/>
    <w:rsid w:val="00CF4EE1"/>
    <w:rsid w:val="00D01FF4"/>
    <w:rsid w:val="00D02CF4"/>
    <w:rsid w:val="00D03029"/>
    <w:rsid w:val="00D0441B"/>
    <w:rsid w:val="00D06E1B"/>
    <w:rsid w:val="00D10054"/>
    <w:rsid w:val="00D1294B"/>
    <w:rsid w:val="00D134B8"/>
    <w:rsid w:val="00D16425"/>
    <w:rsid w:val="00D16ECF"/>
    <w:rsid w:val="00D21AB2"/>
    <w:rsid w:val="00D243F2"/>
    <w:rsid w:val="00D36F04"/>
    <w:rsid w:val="00D37B65"/>
    <w:rsid w:val="00D37BDE"/>
    <w:rsid w:val="00D42F87"/>
    <w:rsid w:val="00D4622E"/>
    <w:rsid w:val="00D46234"/>
    <w:rsid w:val="00D540AF"/>
    <w:rsid w:val="00D61462"/>
    <w:rsid w:val="00D65618"/>
    <w:rsid w:val="00D679F3"/>
    <w:rsid w:val="00D67EDC"/>
    <w:rsid w:val="00D72784"/>
    <w:rsid w:val="00D75227"/>
    <w:rsid w:val="00D77571"/>
    <w:rsid w:val="00D91240"/>
    <w:rsid w:val="00D918FB"/>
    <w:rsid w:val="00D92282"/>
    <w:rsid w:val="00D93B39"/>
    <w:rsid w:val="00D9632E"/>
    <w:rsid w:val="00D96BB6"/>
    <w:rsid w:val="00DA20A3"/>
    <w:rsid w:val="00DA5349"/>
    <w:rsid w:val="00DA7A76"/>
    <w:rsid w:val="00DB1B24"/>
    <w:rsid w:val="00DB3564"/>
    <w:rsid w:val="00DC334F"/>
    <w:rsid w:val="00DC4279"/>
    <w:rsid w:val="00DD0DEE"/>
    <w:rsid w:val="00DD2C70"/>
    <w:rsid w:val="00DE0489"/>
    <w:rsid w:val="00DE390C"/>
    <w:rsid w:val="00DF40B9"/>
    <w:rsid w:val="00DF7400"/>
    <w:rsid w:val="00E01FA7"/>
    <w:rsid w:val="00E03AFC"/>
    <w:rsid w:val="00E03EAC"/>
    <w:rsid w:val="00E04E29"/>
    <w:rsid w:val="00E07457"/>
    <w:rsid w:val="00E0786F"/>
    <w:rsid w:val="00E07E0F"/>
    <w:rsid w:val="00E11113"/>
    <w:rsid w:val="00E132BE"/>
    <w:rsid w:val="00E13D6D"/>
    <w:rsid w:val="00E16BB3"/>
    <w:rsid w:val="00E237B4"/>
    <w:rsid w:val="00E2617C"/>
    <w:rsid w:val="00E314D4"/>
    <w:rsid w:val="00E33A50"/>
    <w:rsid w:val="00E34566"/>
    <w:rsid w:val="00E346C5"/>
    <w:rsid w:val="00E353ED"/>
    <w:rsid w:val="00E408BF"/>
    <w:rsid w:val="00E449AC"/>
    <w:rsid w:val="00E47329"/>
    <w:rsid w:val="00E5361D"/>
    <w:rsid w:val="00E54381"/>
    <w:rsid w:val="00E545C6"/>
    <w:rsid w:val="00E56A68"/>
    <w:rsid w:val="00E56DF8"/>
    <w:rsid w:val="00E60FFF"/>
    <w:rsid w:val="00E63734"/>
    <w:rsid w:val="00E66962"/>
    <w:rsid w:val="00E713E8"/>
    <w:rsid w:val="00E71450"/>
    <w:rsid w:val="00E720AE"/>
    <w:rsid w:val="00E724F4"/>
    <w:rsid w:val="00E7752D"/>
    <w:rsid w:val="00E77FBD"/>
    <w:rsid w:val="00E80D78"/>
    <w:rsid w:val="00E82882"/>
    <w:rsid w:val="00E85E53"/>
    <w:rsid w:val="00E91E5C"/>
    <w:rsid w:val="00E9325F"/>
    <w:rsid w:val="00E946C6"/>
    <w:rsid w:val="00E95FBB"/>
    <w:rsid w:val="00E974B2"/>
    <w:rsid w:val="00EA18FE"/>
    <w:rsid w:val="00EA1A03"/>
    <w:rsid w:val="00EA2852"/>
    <w:rsid w:val="00EA29C8"/>
    <w:rsid w:val="00EA2A93"/>
    <w:rsid w:val="00EA4E13"/>
    <w:rsid w:val="00EA50D6"/>
    <w:rsid w:val="00EA5206"/>
    <w:rsid w:val="00EB0796"/>
    <w:rsid w:val="00EB0AA7"/>
    <w:rsid w:val="00EB3B48"/>
    <w:rsid w:val="00EB5B3E"/>
    <w:rsid w:val="00EB60C5"/>
    <w:rsid w:val="00EC2B68"/>
    <w:rsid w:val="00ED3C92"/>
    <w:rsid w:val="00ED639E"/>
    <w:rsid w:val="00ED6433"/>
    <w:rsid w:val="00ED7016"/>
    <w:rsid w:val="00EE09EE"/>
    <w:rsid w:val="00EE1FA4"/>
    <w:rsid w:val="00EE3CDE"/>
    <w:rsid w:val="00EE5DC1"/>
    <w:rsid w:val="00EF04CA"/>
    <w:rsid w:val="00EF0A88"/>
    <w:rsid w:val="00EF2C53"/>
    <w:rsid w:val="00EF4783"/>
    <w:rsid w:val="00EF4D11"/>
    <w:rsid w:val="00EF69BA"/>
    <w:rsid w:val="00F002B6"/>
    <w:rsid w:val="00F01BA3"/>
    <w:rsid w:val="00F024FE"/>
    <w:rsid w:val="00F0332C"/>
    <w:rsid w:val="00F0477E"/>
    <w:rsid w:val="00F1661B"/>
    <w:rsid w:val="00F242A6"/>
    <w:rsid w:val="00F252EC"/>
    <w:rsid w:val="00F26E3E"/>
    <w:rsid w:val="00F30337"/>
    <w:rsid w:val="00F36814"/>
    <w:rsid w:val="00F37B49"/>
    <w:rsid w:val="00F40455"/>
    <w:rsid w:val="00F45AD2"/>
    <w:rsid w:val="00F508D5"/>
    <w:rsid w:val="00F55A60"/>
    <w:rsid w:val="00F57AFF"/>
    <w:rsid w:val="00F6274D"/>
    <w:rsid w:val="00F627B7"/>
    <w:rsid w:val="00F6614E"/>
    <w:rsid w:val="00F6697B"/>
    <w:rsid w:val="00F66D61"/>
    <w:rsid w:val="00F704D5"/>
    <w:rsid w:val="00F71EB8"/>
    <w:rsid w:val="00F725C3"/>
    <w:rsid w:val="00F73078"/>
    <w:rsid w:val="00F7489B"/>
    <w:rsid w:val="00F766AF"/>
    <w:rsid w:val="00F76EB7"/>
    <w:rsid w:val="00F77025"/>
    <w:rsid w:val="00F80A80"/>
    <w:rsid w:val="00F81B1F"/>
    <w:rsid w:val="00F82EB3"/>
    <w:rsid w:val="00F87073"/>
    <w:rsid w:val="00F90708"/>
    <w:rsid w:val="00F9142E"/>
    <w:rsid w:val="00FA1C40"/>
    <w:rsid w:val="00FA4FFA"/>
    <w:rsid w:val="00FA51A5"/>
    <w:rsid w:val="00FA5D67"/>
    <w:rsid w:val="00FB0228"/>
    <w:rsid w:val="00FB21DC"/>
    <w:rsid w:val="00FB69F7"/>
    <w:rsid w:val="00FB6B07"/>
    <w:rsid w:val="00FC0167"/>
    <w:rsid w:val="00FC2297"/>
    <w:rsid w:val="00FC42B2"/>
    <w:rsid w:val="00FD05A1"/>
    <w:rsid w:val="00FD0740"/>
    <w:rsid w:val="00FD099D"/>
    <w:rsid w:val="00FD1286"/>
    <w:rsid w:val="00FD62A3"/>
    <w:rsid w:val="00FD7570"/>
    <w:rsid w:val="00FE140A"/>
    <w:rsid w:val="00FE1A54"/>
    <w:rsid w:val="00FE2B78"/>
    <w:rsid w:val="00FE2D63"/>
    <w:rsid w:val="00FE6924"/>
    <w:rsid w:val="00FF3007"/>
    <w:rsid w:val="00FF4CC9"/>
    <w:rsid w:val="00FF579F"/>
    <w:rsid w:val="00FF67EB"/>
    <w:rsid w:val="00FF7838"/>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4" type="connector" idref="#Straight Arrow Connector 6"/>
        <o:r id="V:Rule5" type="connector" idref="#Straight Arrow Connector 4"/>
        <o:r id="V:Rule6" type="connector" idref="#Straight Arrow Connector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AC6"/>
    <w:pPr>
      <w:spacing w:after="200" w:line="276" w:lineRule="auto"/>
    </w:pPr>
    <w:rPr>
      <w:rFonts w:ascii="Calibri" w:hAnsi="Calibri"/>
      <w:sz w:val="22"/>
      <w:szCs w:val="22"/>
      <w:lang w:val="pt-PT" w:eastAsia="en-US"/>
    </w:rPr>
  </w:style>
  <w:style w:type="paragraph" w:styleId="Heading1">
    <w:name w:val="heading 1"/>
    <w:basedOn w:val="Normal"/>
    <w:next w:val="Normal"/>
    <w:link w:val="Heading1Char"/>
    <w:uiPriority w:val="99"/>
    <w:qFormat/>
    <w:rsid w:val="00B26BD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54389"/>
    <w:rPr>
      <w:rFonts w:ascii="Cambria" w:hAnsi="Cambria" w:cs="Times New Roman"/>
      <w:b/>
      <w:kern w:val="32"/>
      <w:sz w:val="32"/>
      <w:lang w:eastAsia="en-US"/>
    </w:rPr>
  </w:style>
  <w:style w:type="paragraph" w:styleId="NormalWeb">
    <w:name w:val="Normal (Web)"/>
    <w:basedOn w:val="Normal"/>
    <w:uiPriority w:val="99"/>
    <w:rsid w:val="00767B48"/>
    <w:pPr>
      <w:spacing w:before="100" w:beforeAutospacing="1" w:after="100" w:afterAutospacing="1" w:line="240" w:lineRule="auto"/>
    </w:pPr>
    <w:rPr>
      <w:rFonts w:ascii="Times New Roman" w:hAnsi="Times New Roman"/>
      <w:sz w:val="24"/>
      <w:szCs w:val="24"/>
      <w:lang w:eastAsia="pt-PT"/>
    </w:rPr>
  </w:style>
  <w:style w:type="paragraph" w:styleId="Footer">
    <w:name w:val="footer"/>
    <w:basedOn w:val="Normal"/>
    <w:link w:val="FooterChar"/>
    <w:uiPriority w:val="99"/>
    <w:rsid w:val="007C13F4"/>
    <w:pPr>
      <w:tabs>
        <w:tab w:val="center" w:pos="4252"/>
        <w:tab w:val="right" w:pos="8504"/>
      </w:tabs>
    </w:pPr>
    <w:rPr>
      <w:sz w:val="20"/>
      <w:szCs w:val="20"/>
    </w:rPr>
  </w:style>
  <w:style w:type="character" w:customStyle="1" w:styleId="FooterChar">
    <w:name w:val="Footer Char"/>
    <w:link w:val="Footer"/>
    <w:uiPriority w:val="99"/>
    <w:semiHidden/>
    <w:locked/>
    <w:rsid w:val="00554389"/>
    <w:rPr>
      <w:rFonts w:ascii="Calibri" w:hAnsi="Calibri" w:cs="Times New Roman"/>
      <w:lang w:eastAsia="en-US"/>
    </w:rPr>
  </w:style>
  <w:style w:type="character" w:styleId="PageNumber">
    <w:name w:val="page number"/>
    <w:uiPriority w:val="99"/>
    <w:rsid w:val="007C13F4"/>
    <w:rPr>
      <w:rFonts w:cs="Times New Roman"/>
    </w:rPr>
  </w:style>
  <w:style w:type="character" w:styleId="Hyperlink">
    <w:name w:val="Hyperlink"/>
    <w:uiPriority w:val="99"/>
    <w:rsid w:val="007D0BB6"/>
    <w:rPr>
      <w:rFonts w:cs="Times New Roman"/>
      <w:color w:val="0000FF"/>
      <w:u w:val="single"/>
    </w:rPr>
  </w:style>
  <w:style w:type="table" w:styleId="TableGrid">
    <w:name w:val="Table Grid"/>
    <w:basedOn w:val="TableNormal"/>
    <w:uiPriority w:val="99"/>
    <w:rsid w:val="00135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uiPriority w:val="99"/>
    <w:rsid w:val="001356A2"/>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
    <w:name w:val="Body Text"/>
    <w:basedOn w:val="Normal"/>
    <w:link w:val="BodyTextChar"/>
    <w:uiPriority w:val="99"/>
    <w:rsid w:val="00B26BD0"/>
    <w:pPr>
      <w:spacing w:after="120"/>
    </w:pPr>
    <w:rPr>
      <w:sz w:val="20"/>
      <w:szCs w:val="20"/>
    </w:rPr>
  </w:style>
  <w:style w:type="character" w:customStyle="1" w:styleId="BodyTextChar">
    <w:name w:val="Body Text Char"/>
    <w:link w:val="BodyText"/>
    <w:uiPriority w:val="99"/>
    <w:semiHidden/>
    <w:locked/>
    <w:rsid w:val="00554389"/>
    <w:rPr>
      <w:rFonts w:ascii="Calibri" w:hAnsi="Calibri" w:cs="Times New Roman"/>
      <w:lang w:eastAsia="en-US"/>
    </w:rPr>
  </w:style>
  <w:style w:type="character" w:customStyle="1" w:styleId="st1">
    <w:name w:val="st1"/>
    <w:uiPriority w:val="99"/>
    <w:rsid w:val="00452389"/>
  </w:style>
  <w:style w:type="character" w:customStyle="1" w:styleId="apple-converted-space">
    <w:name w:val="apple-converted-space"/>
    <w:rsid w:val="004C21B2"/>
  </w:style>
  <w:style w:type="paragraph" w:styleId="Header">
    <w:name w:val="header"/>
    <w:basedOn w:val="Normal"/>
    <w:link w:val="HeaderChar"/>
    <w:uiPriority w:val="99"/>
    <w:rsid w:val="00BE0594"/>
    <w:pPr>
      <w:tabs>
        <w:tab w:val="center" w:pos="4252"/>
        <w:tab w:val="right" w:pos="8504"/>
      </w:tabs>
    </w:pPr>
    <w:rPr>
      <w:sz w:val="20"/>
      <w:szCs w:val="20"/>
    </w:rPr>
  </w:style>
  <w:style w:type="character" w:customStyle="1" w:styleId="HeaderChar">
    <w:name w:val="Header Char"/>
    <w:link w:val="Header"/>
    <w:uiPriority w:val="99"/>
    <w:locked/>
    <w:rsid w:val="00BE0594"/>
    <w:rPr>
      <w:rFonts w:ascii="Calibri" w:hAnsi="Calibri" w:cs="Times New Roman"/>
      <w:lang w:eastAsia="en-US"/>
    </w:rPr>
  </w:style>
  <w:style w:type="character" w:styleId="CommentReference">
    <w:name w:val="annotation reference"/>
    <w:uiPriority w:val="99"/>
    <w:semiHidden/>
    <w:rsid w:val="00DE390C"/>
    <w:rPr>
      <w:rFonts w:cs="Times New Roman"/>
      <w:sz w:val="21"/>
    </w:rPr>
  </w:style>
  <w:style w:type="paragraph" w:styleId="CommentText">
    <w:name w:val="annotation text"/>
    <w:basedOn w:val="Normal"/>
    <w:link w:val="CommentTextChar"/>
    <w:rsid w:val="00DE390C"/>
  </w:style>
  <w:style w:type="character" w:customStyle="1" w:styleId="CommentTextChar">
    <w:name w:val="Comment Text Char"/>
    <w:link w:val="CommentText"/>
    <w:locked/>
    <w:rsid w:val="00DE390C"/>
    <w:rPr>
      <w:rFonts w:ascii="Calibri" w:hAnsi="Calibri" w:cs="Times New Roman"/>
      <w:sz w:val="22"/>
      <w:lang w:eastAsia="en-US"/>
    </w:rPr>
  </w:style>
  <w:style w:type="paragraph" w:styleId="CommentSubject">
    <w:name w:val="annotation subject"/>
    <w:basedOn w:val="CommentText"/>
    <w:next w:val="CommentText"/>
    <w:link w:val="CommentSubjectChar"/>
    <w:uiPriority w:val="99"/>
    <w:semiHidden/>
    <w:rsid w:val="00DE390C"/>
    <w:rPr>
      <w:b/>
      <w:bCs/>
    </w:rPr>
  </w:style>
  <w:style w:type="character" w:customStyle="1" w:styleId="CommentSubjectChar">
    <w:name w:val="Comment Subject Char"/>
    <w:link w:val="CommentSubject"/>
    <w:uiPriority w:val="99"/>
    <w:semiHidden/>
    <w:locked/>
    <w:rsid w:val="00DE390C"/>
    <w:rPr>
      <w:rFonts w:ascii="Calibri" w:hAnsi="Calibri" w:cs="Times New Roman"/>
      <w:b/>
      <w:sz w:val="22"/>
      <w:lang w:eastAsia="en-US"/>
    </w:rPr>
  </w:style>
  <w:style w:type="paragraph" w:styleId="BalloonText">
    <w:name w:val="Balloon Text"/>
    <w:basedOn w:val="Normal"/>
    <w:link w:val="BalloonTextChar"/>
    <w:uiPriority w:val="99"/>
    <w:semiHidden/>
    <w:rsid w:val="00DE390C"/>
    <w:pPr>
      <w:spacing w:after="0" w:line="240" w:lineRule="auto"/>
    </w:pPr>
    <w:rPr>
      <w:rFonts w:ascii="Tahoma" w:hAnsi="Tahoma" w:cs="Tahoma"/>
      <w:sz w:val="16"/>
      <w:szCs w:val="18"/>
      <w:lang w:val="en-US"/>
    </w:rPr>
  </w:style>
  <w:style w:type="character" w:customStyle="1" w:styleId="BalloonTextChar">
    <w:name w:val="Balloon Text Char"/>
    <w:link w:val="BalloonText"/>
    <w:uiPriority w:val="99"/>
    <w:semiHidden/>
    <w:locked/>
    <w:rsid w:val="00DE390C"/>
    <w:rPr>
      <w:rFonts w:ascii="Tahoma" w:hAnsi="Tahoma" w:cs="Tahoma"/>
      <w:sz w:val="18"/>
      <w:szCs w:val="18"/>
      <w:lang w:val="en-US" w:eastAsia="en-US"/>
    </w:rPr>
  </w:style>
  <w:style w:type="paragraph" w:styleId="ListParagraph">
    <w:name w:val="List Paragraph"/>
    <w:basedOn w:val="Normal"/>
    <w:uiPriority w:val="99"/>
    <w:qFormat/>
    <w:rsid w:val="00DF40B9"/>
    <w:pPr>
      <w:ind w:left="720"/>
      <w:contextualSpacing/>
    </w:pPr>
  </w:style>
  <w:style w:type="paragraph" w:styleId="Revision">
    <w:name w:val="Revision"/>
    <w:hidden/>
    <w:uiPriority w:val="99"/>
    <w:semiHidden/>
    <w:rsid w:val="00C3155E"/>
    <w:rPr>
      <w:rFonts w:ascii="Calibri" w:hAnsi="Calibri"/>
      <w:sz w:val="22"/>
      <w:szCs w:val="22"/>
      <w:lang w:val="pt-P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AC6"/>
    <w:pPr>
      <w:spacing w:after="200" w:line="276" w:lineRule="auto"/>
    </w:pPr>
    <w:rPr>
      <w:rFonts w:ascii="Calibri" w:hAnsi="Calibri"/>
      <w:sz w:val="22"/>
      <w:szCs w:val="22"/>
      <w:lang w:val="pt-PT" w:eastAsia="en-US"/>
    </w:rPr>
  </w:style>
  <w:style w:type="paragraph" w:styleId="Heading1">
    <w:name w:val="heading 1"/>
    <w:basedOn w:val="Normal"/>
    <w:next w:val="Normal"/>
    <w:link w:val="Heading1Char"/>
    <w:uiPriority w:val="99"/>
    <w:qFormat/>
    <w:rsid w:val="00B26BD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54389"/>
    <w:rPr>
      <w:rFonts w:ascii="Cambria" w:hAnsi="Cambria" w:cs="Times New Roman"/>
      <w:b/>
      <w:kern w:val="32"/>
      <w:sz w:val="32"/>
      <w:lang w:eastAsia="en-US"/>
    </w:rPr>
  </w:style>
  <w:style w:type="paragraph" w:styleId="NormalWeb">
    <w:name w:val="Normal (Web)"/>
    <w:basedOn w:val="Normal"/>
    <w:uiPriority w:val="99"/>
    <w:rsid w:val="00767B48"/>
    <w:pPr>
      <w:spacing w:before="100" w:beforeAutospacing="1" w:after="100" w:afterAutospacing="1" w:line="240" w:lineRule="auto"/>
    </w:pPr>
    <w:rPr>
      <w:rFonts w:ascii="Times New Roman" w:hAnsi="Times New Roman"/>
      <w:sz w:val="24"/>
      <w:szCs w:val="24"/>
      <w:lang w:eastAsia="pt-PT"/>
    </w:rPr>
  </w:style>
  <w:style w:type="paragraph" w:styleId="Footer">
    <w:name w:val="footer"/>
    <w:basedOn w:val="Normal"/>
    <w:link w:val="FooterChar"/>
    <w:uiPriority w:val="99"/>
    <w:rsid w:val="007C13F4"/>
    <w:pPr>
      <w:tabs>
        <w:tab w:val="center" w:pos="4252"/>
        <w:tab w:val="right" w:pos="8504"/>
      </w:tabs>
    </w:pPr>
    <w:rPr>
      <w:sz w:val="20"/>
      <w:szCs w:val="20"/>
    </w:rPr>
  </w:style>
  <w:style w:type="character" w:customStyle="1" w:styleId="FooterChar">
    <w:name w:val="Footer Char"/>
    <w:link w:val="Footer"/>
    <w:uiPriority w:val="99"/>
    <w:semiHidden/>
    <w:locked/>
    <w:rsid w:val="00554389"/>
    <w:rPr>
      <w:rFonts w:ascii="Calibri" w:hAnsi="Calibri" w:cs="Times New Roman"/>
      <w:lang w:eastAsia="en-US"/>
    </w:rPr>
  </w:style>
  <w:style w:type="character" w:styleId="PageNumber">
    <w:name w:val="page number"/>
    <w:uiPriority w:val="99"/>
    <w:rsid w:val="007C13F4"/>
    <w:rPr>
      <w:rFonts w:cs="Times New Roman"/>
    </w:rPr>
  </w:style>
  <w:style w:type="character" w:styleId="Hyperlink">
    <w:name w:val="Hyperlink"/>
    <w:uiPriority w:val="99"/>
    <w:rsid w:val="007D0BB6"/>
    <w:rPr>
      <w:rFonts w:cs="Times New Roman"/>
      <w:color w:val="0000FF"/>
      <w:u w:val="single"/>
    </w:rPr>
  </w:style>
  <w:style w:type="table" w:styleId="TableGrid">
    <w:name w:val="Table Grid"/>
    <w:basedOn w:val="TableNormal"/>
    <w:uiPriority w:val="99"/>
    <w:rsid w:val="001356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uiPriority w:val="99"/>
    <w:rsid w:val="001356A2"/>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
    <w:name w:val="Body Text"/>
    <w:basedOn w:val="Normal"/>
    <w:link w:val="BodyTextChar"/>
    <w:uiPriority w:val="99"/>
    <w:rsid w:val="00B26BD0"/>
    <w:pPr>
      <w:spacing w:after="120"/>
    </w:pPr>
    <w:rPr>
      <w:sz w:val="20"/>
      <w:szCs w:val="20"/>
    </w:rPr>
  </w:style>
  <w:style w:type="character" w:customStyle="1" w:styleId="BodyTextChar">
    <w:name w:val="Body Text Char"/>
    <w:link w:val="BodyText"/>
    <w:uiPriority w:val="99"/>
    <w:semiHidden/>
    <w:locked/>
    <w:rsid w:val="00554389"/>
    <w:rPr>
      <w:rFonts w:ascii="Calibri" w:hAnsi="Calibri" w:cs="Times New Roman"/>
      <w:lang w:eastAsia="en-US"/>
    </w:rPr>
  </w:style>
  <w:style w:type="character" w:customStyle="1" w:styleId="st1">
    <w:name w:val="st1"/>
    <w:uiPriority w:val="99"/>
    <w:rsid w:val="00452389"/>
  </w:style>
  <w:style w:type="character" w:customStyle="1" w:styleId="apple-converted-space">
    <w:name w:val="apple-converted-space"/>
    <w:rsid w:val="004C21B2"/>
  </w:style>
  <w:style w:type="paragraph" w:styleId="Header">
    <w:name w:val="header"/>
    <w:basedOn w:val="Normal"/>
    <w:link w:val="HeaderChar"/>
    <w:uiPriority w:val="99"/>
    <w:rsid w:val="00BE0594"/>
    <w:pPr>
      <w:tabs>
        <w:tab w:val="center" w:pos="4252"/>
        <w:tab w:val="right" w:pos="8504"/>
      </w:tabs>
    </w:pPr>
    <w:rPr>
      <w:sz w:val="20"/>
      <w:szCs w:val="20"/>
    </w:rPr>
  </w:style>
  <w:style w:type="character" w:customStyle="1" w:styleId="HeaderChar">
    <w:name w:val="Header Char"/>
    <w:link w:val="Header"/>
    <w:uiPriority w:val="99"/>
    <w:locked/>
    <w:rsid w:val="00BE0594"/>
    <w:rPr>
      <w:rFonts w:ascii="Calibri" w:hAnsi="Calibri" w:cs="Times New Roman"/>
      <w:lang w:eastAsia="en-US"/>
    </w:rPr>
  </w:style>
  <w:style w:type="character" w:styleId="CommentReference">
    <w:name w:val="annotation reference"/>
    <w:uiPriority w:val="99"/>
    <w:semiHidden/>
    <w:rsid w:val="00DE390C"/>
    <w:rPr>
      <w:rFonts w:cs="Times New Roman"/>
      <w:sz w:val="21"/>
    </w:rPr>
  </w:style>
  <w:style w:type="paragraph" w:styleId="CommentText">
    <w:name w:val="annotation text"/>
    <w:basedOn w:val="Normal"/>
    <w:link w:val="CommentTextChar"/>
    <w:rsid w:val="00DE390C"/>
  </w:style>
  <w:style w:type="character" w:customStyle="1" w:styleId="CommentTextChar">
    <w:name w:val="Comment Text Char"/>
    <w:link w:val="CommentText"/>
    <w:locked/>
    <w:rsid w:val="00DE390C"/>
    <w:rPr>
      <w:rFonts w:ascii="Calibri" w:hAnsi="Calibri" w:cs="Times New Roman"/>
      <w:sz w:val="22"/>
      <w:lang w:eastAsia="en-US"/>
    </w:rPr>
  </w:style>
  <w:style w:type="paragraph" w:styleId="CommentSubject">
    <w:name w:val="annotation subject"/>
    <w:basedOn w:val="CommentText"/>
    <w:next w:val="CommentText"/>
    <w:link w:val="CommentSubjectChar"/>
    <w:uiPriority w:val="99"/>
    <w:semiHidden/>
    <w:rsid w:val="00DE390C"/>
    <w:rPr>
      <w:b/>
      <w:bCs/>
    </w:rPr>
  </w:style>
  <w:style w:type="character" w:customStyle="1" w:styleId="CommentSubjectChar">
    <w:name w:val="Comment Subject Char"/>
    <w:link w:val="CommentSubject"/>
    <w:uiPriority w:val="99"/>
    <w:semiHidden/>
    <w:locked/>
    <w:rsid w:val="00DE390C"/>
    <w:rPr>
      <w:rFonts w:ascii="Calibri" w:hAnsi="Calibri" w:cs="Times New Roman"/>
      <w:b/>
      <w:sz w:val="22"/>
      <w:lang w:eastAsia="en-US"/>
    </w:rPr>
  </w:style>
  <w:style w:type="paragraph" w:styleId="BalloonText">
    <w:name w:val="Balloon Text"/>
    <w:basedOn w:val="Normal"/>
    <w:link w:val="BalloonTextChar"/>
    <w:uiPriority w:val="99"/>
    <w:semiHidden/>
    <w:rsid w:val="00DE390C"/>
    <w:pPr>
      <w:spacing w:after="0" w:line="240" w:lineRule="auto"/>
    </w:pPr>
    <w:rPr>
      <w:rFonts w:ascii="Tahoma" w:hAnsi="Tahoma" w:cs="Tahoma"/>
      <w:sz w:val="16"/>
      <w:szCs w:val="18"/>
      <w:lang w:val="en-US"/>
    </w:rPr>
  </w:style>
  <w:style w:type="character" w:customStyle="1" w:styleId="BalloonTextChar">
    <w:name w:val="Balloon Text Char"/>
    <w:link w:val="BalloonText"/>
    <w:uiPriority w:val="99"/>
    <w:semiHidden/>
    <w:locked/>
    <w:rsid w:val="00DE390C"/>
    <w:rPr>
      <w:rFonts w:ascii="Tahoma" w:hAnsi="Tahoma" w:cs="Tahoma"/>
      <w:sz w:val="18"/>
      <w:szCs w:val="18"/>
      <w:lang w:val="en-US" w:eastAsia="en-US"/>
    </w:rPr>
  </w:style>
  <w:style w:type="paragraph" w:styleId="ListParagraph">
    <w:name w:val="List Paragraph"/>
    <w:basedOn w:val="Normal"/>
    <w:uiPriority w:val="99"/>
    <w:qFormat/>
    <w:rsid w:val="00DF40B9"/>
    <w:pPr>
      <w:ind w:left="720"/>
      <w:contextualSpacing/>
    </w:pPr>
  </w:style>
  <w:style w:type="paragraph" w:styleId="Revision">
    <w:name w:val="Revision"/>
    <w:hidden/>
    <w:uiPriority w:val="99"/>
    <w:semiHidden/>
    <w:rsid w:val="00C3155E"/>
    <w:rPr>
      <w:rFonts w:ascii="Calibri" w:hAnsi="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86709">
      <w:bodyDiv w:val="1"/>
      <w:marLeft w:val="0"/>
      <w:marRight w:val="0"/>
      <w:marTop w:val="0"/>
      <w:marBottom w:val="0"/>
      <w:divBdr>
        <w:top w:val="none" w:sz="0" w:space="0" w:color="auto"/>
        <w:left w:val="none" w:sz="0" w:space="0" w:color="auto"/>
        <w:bottom w:val="none" w:sz="0" w:space="0" w:color="auto"/>
        <w:right w:val="none" w:sz="0" w:space="0" w:color="auto"/>
      </w:divBdr>
      <w:divsChild>
        <w:div w:id="1091464637">
          <w:marLeft w:val="0"/>
          <w:marRight w:val="0"/>
          <w:marTop w:val="0"/>
          <w:marBottom w:val="0"/>
          <w:divBdr>
            <w:top w:val="none" w:sz="0" w:space="0" w:color="auto"/>
            <w:left w:val="none" w:sz="0" w:space="0" w:color="auto"/>
            <w:bottom w:val="none" w:sz="0" w:space="0" w:color="auto"/>
            <w:right w:val="none" w:sz="0" w:space="0" w:color="auto"/>
          </w:divBdr>
        </w:div>
        <w:div w:id="439571220">
          <w:marLeft w:val="0"/>
          <w:marRight w:val="0"/>
          <w:marTop w:val="0"/>
          <w:marBottom w:val="0"/>
          <w:divBdr>
            <w:top w:val="none" w:sz="0" w:space="0" w:color="auto"/>
            <w:left w:val="none" w:sz="0" w:space="0" w:color="auto"/>
            <w:bottom w:val="none" w:sz="0" w:space="0" w:color="auto"/>
            <w:right w:val="none" w:sz="0" w:space="0" w:color="auto"/>
          </w:divBdr>
        </w:div>
        <w:div w:id="1170021519">
          <w:marLeft w:val="0"/>
          <w:marRight w:val="0"/>
          <w:marTop w:val="0"/>
          <w:marBottom w:val="0"/>
          <w:divBdr>
            <w:top w:val="none" w:sz="0" w:space="0" w:color="auto"/>
            <w:left w:val="none" w:sz="0" w:space="0" w:color="auto"/>
            <w:bottom w:val="none" w:sz="0" w:space="0" w:color="auto"/>
            <w:right w:val="none" w:sz="0" w:space="0" w:color="auto"/>
          </w:divBdr>
        </w:div>
        <w:div w:id="611330241">
          <w:marLeft w:val="0"/>
          <w:marRight w:val="0"/>
          <w:marTop w:val="0"/>
          <w:marBottom w:val="0"/>
          <w:divBdr>
            <w:top w:val="none" w:sz="0" w:space="0" w:color="auto"/>
            <w:left w:val="none" w:sz="0" w:space="0" w:color="auto"/>
            <w:bottom w:val="none" w:sz="0" w:space="0" w:color="auto"/>
            <w:right w:val="none" w:sz="0" w:space="0" w:color="auto"/>
          </w:divBdr>
        </w:div>
        <w:div w:id="2081829775">
          <w:marLeft w:val="0"/>
          <w:marRight w:val="0"/>
          <w:marTop w:val="0"/>
          <w:marBottom w:val="0"/>
          <w:divBdr>
            <w:top w:val="none" w:sz="0" w:space="0" w:color="auto"/>
            <w:left w:val="none" w:sz="0" w:space="0" w:color="auto"/>
            <w:bottom w:val="none" w:sz="0" w:space="0" w:color="auto"/>
            <w:right w:val="none" w:sz="0" w:space="0" w:color="auto"/>
          </w:divBdr>
        </w:div>
        <w:div w:id="330450935">
          <w:marLeft w:val="0"/>
          <w:marRight w:val="0"/>
          <w:marTop w:val="0"/>
          <w:marBottom w:val="0"/>
          <w:divBdr>
            <w:top w:val="none" w:sz="0" w:space="0" w:color="auto"/>
            <w:left w:val="none" w:sz="0" w:space="0" w:color="auto"/>
            <w:bottom w:val="none" w:sz="0" w:space="0" w:color="auto"/>
            <w:right w:val="none" w:sz="0" w:space="0" w:color="auto"/>
          </w:divBdr>
        </w:div>
        <w:div w:id="1732970250">
          <w:marLeft w:val="0"/>
          <w:marRight w:val="0"/>
          <w:marTop w:val="0"/>
          <w:marBottom w:val="0"/>
          <w:divBdr>
            <w:top w:val="none" w:sz="0" w:space="0" w:color="auto"/>
            <w:left w:val="none" w:sz="0" w:space="0" w:color="auto"/>
            <w:bottom w:val="none" w:sz="0" w:space="0" w:color="auto"/>
            <w:right w:val="none" w:sz="0" w:space="0" w:color="auto"/>
          </w:divBdr>
        </w:div>
        <w:div w:id="647711018">
          <w:marLeft w:val="0"/>
          <w:marRight w:val="0"/>
          <w:marTop w:val="0"/>
          <w:marBottom w:val="0"/>
          <w:divBdr>
            <w:top w:val="none" w:sz="0" w:space="0" w:color="auto"/>
            <w:left w:val="none" w:sz="0" w:space="0" w:color="auto"/>
            <w:bottom w:val="none" w:sz="0" w:space="0" w:color="auto"/>
            <w:right w:val="none" w:sz="0" w:space="0" w:color="auto"/>
          </w:divBdr>
        </w:div>
        <w:div w:id="2010788056">
          <w:marLeft w:val="0"/>
          <w:marRight w:val="0"/>
          <w:marTop w:val="0"/>
          <w:marBottom w:val="0"/>
          <w:divBdr>
            <w:top w:val="none" w:sz="0" w:space="0" w:color="auto"/>
            <w:left w:val="none" w:sz="0" w:space="0" w:color="auto"/>
            <w:bottom w:val="none" w:sz="0" w:space="0" w:color="auto"/>
            <w:right w:val="none" w:sz="0" w:space="0" w:color="auto"/>
          </w:divBdr>
        </w:div>
        <w:div w:id="1641879079">
          <w:marLeft w:val="0"/>
          <w:marRight w:val="0"/>
          <w:marTop w:val="0"/>
          <w:marBottom w:val="0"/>
          <w:divBdr>
            <w:top w:val="none" w:sz="0" w:space="0" w:color="auto"/>
            <w:left w:val="none" w:sz="0" w:space="0" w:color="auto"/>
            <w:bottom w:val="none" w:sz="0" w:space="0" w:color="auto"/>
            <w:right w:val="none" w:sz="0" w:space="0" w:color="auto"/>
          </w:divBdr>
        </w:div>
        <w:div w:id="1501892886">
          <w:marLeft w:val="0"/>
          <w:marRight w:val="0"/>
          <w:marTop w:val="0"/>
          <w:marBottom w:val="0"/>
          <w:divBdr>
            <w:top w:val="none" w:sz="0" w:space="0" w:color="auto"/>
            <w:left w:val="none" w:sz="0" w:space="0" w:color="auto"/>
            <w:bottom w:val="none" w:sz="0" w:space="0" w:color="auto"/>
            <w:right w:val="none" w:sz="0" w:space="0" w:color="auto"/>
          </w:divBdr>
        </w:div>
        <w:div w:id="300580817">
          <w:marLeft w:val="0"/>
          <w:marRight w:val="0"/>
          <w:marTop w:val="0"/>
          <w:marBottom w:val="0"/>
          <w:divBdr>
            <w:top w:val="none" w:sz="0" w:space="0" w:color="auto"/>
            <w:left w:val="none" w:sz="0" w:space="0" w:color="auto"/>
            <w:bottom w:val="none" w:sz="0" w:space="0" w:color="auto"/>
            <w:right w:val="none" w:sz="0" w:space="0" w:color="auto"/>
          </w:divBdr>
        </w:div>
        <w:div w:id="452410773">
          <w:marLeft w:val="0"/>
          <w:marRight w:val="0"/>
          <w:marTop w:val="0"/>
          <w:marBottom w:val="0"/>
          <w:divBdr>
            <w:top w:val="none" w:sz="0" w:space="0" w:color="auto"/>
            <w:left w:val="none" w:sz="0" w:space="0" w:color="auto"/>
            <w:bottom w:val="none" w:sz="0" w:space="0" w:color="auto"/>
            <w:right w:val="none" w:sz="0" w:space="0" w:color="auto"/>
          </w:divBdr>
        </w:div>
        <w:div w:id="323777717">
          <w:marLeft w:val="0"/>
          <w:marRight w:val="0"/>
          <w:marTop w:val="0"/>
          <w:marBottom w:val="0"/>
          <w:divBdr>
            <w:top w:val="none" w:sz="0" w:space="0" w:color="auto"/>
            <w:left w:val="none" w:sz="0" w:space="0" w:color="auto"/>
            <w:bottom w:val="none" w:sz="0" w:space="0" w:color="auto"/>
            <w:right w:val="none" w:sz="0" w:space="0" w:color="auto"/>
          </w:divBdr>
        </w:div>
        <w:div w:id="1625892919">
          <w:marLeft w:val="0"/>
          <w:marRight w:val="0"/>
          <w:marTop w:val="0"/>
          <w:marBottom w:val="0"/>
          <w:divBdr>
            <w:top w:val="none" w:sz="0" w:space="0" w:color="auto"/>
            <w:left w:val="none" w:sz="0" w:space="0" w:color="auto"/>
            <w:bottom w:val="none" w:sz="0" w:space="0" w:color="auto"/>
            <w:right w:val="none" w:sz="0" w:space="0" w:color="auto"/>
          </w:divBdr>
        </w:div>
        <w:div w:id="1424296578">
          <w:marLeft w:val="0"/>
          <w:marRight w:val="0"/>
          <w:marTop w:val="0"/>
          <w:marBottom w:val="0"/>
          <w:divBdr>
            <w:top w:val="none" w:sz="0" w:space="0" w:color="auto"/>
            <w:left w:val="none" w:sz="0" w:space="0" w:color="auto"/>
            <w:bottom w:val="none" w:sz="0" w:space="0" w:color="auto"/>
            <w:right w:val="none" w:sz="0" w:space="0" w:color="auto"/>
          </w:divBdr>
        </w:div>
        <w:div w:id="444542105">
          <w:marLeft w:val="0"/>
          <w:marRight w:val="0"/>
          <w:marTop w:val="0"/>
          <w:marBottom w:val="0"/>
          <w:divBdr>
            <w:top w:val="none" w:sz="0" w:space="0" w:color="auto"/>
            <w:left w:val="none" w:sz="0" w:space="0" w:color="auto"/>
            <w:bottom w:val="none" w:sz="0" w:space="0" w:color="auto"/>
            <w:right w:val="none" w:sz="0" w:space="0" w:color="auto"/>
          </w:divBdr>
        </w:div>
        <w:div w:id="1853764803">
          <w:marLeft w:val="0"/>
          <w:marRight w:val="0"/>
          <w:marTop w:val="0"/>
          <w:marBottom w:val="0"/>
          <w:divBdr>
            <w:top w:val="none" w:sz="0" w:space="0" w:color="auto"/>
            <w:left w:val="none" w:sz="0" w:space="0" w:color="auto"/>
            <w:bottom w:val="none" w:sz="0" w:space="0" w:color="auto"/>
            <w:right w:val="none" w:sz="0" w:space="0" w:color="auto"/>
          </w:divBdr>
        </w:div>
        <w:div w:id="1074550082">
          <w:marLeft w:val="0"/>
          <w:marRight w:val="0"/>
          <w:marTop w:val="0"/>
          <w:marBottom w:val="0"/>
          <w:divBdr>
            <w:top w:val="none" w:sz="0" w:space="0" w:color="auto"/>
            <w:left w:val="none" w:sz="0" w:space="0" w:color="auto"/>
            <w:bottom w:val="none" w:sz="0" w:space="0" w:color="auto"/>
            <w:right w:val="none" w:sz="0" w:space="0" w:color="auto"/>
          </w:divBdr>
        </w:div>
        <w:div w:id="1560751763">
          <w:marLeft w:val="0"/>
          <w:marRight w:val="0"/>
          <w:marTop w:val="0"/>
          <w:marBottom w:val="0"/>
          <w:divBdr>
            <w:top w:val="none" w:sz="0" w:space="0" w:color="auto"/>
            <w:left w:val="none" w:sz="0" w:space="0" w:color="auto"/>
            <w:bottom w:val="none" w:sz="0" w:space="0" w:color="auto"/>
            <w:right w:val="none" w:sz="0" w:space="0" w:color="auto"/>
          </w:divBdr>
        </w:div>
        <w:div w:id="1090585063">
          <w:marLeft w:val="0"/>
          <w:marRight w:val="0"/>
          <w:marTop w:val="0"/>
          <w:marBottom w:val="0"/>
          <w:divBdr>
            <w:top w:val="none" w:sz="0" w:space="0" w:color="auto"/>
            <w:left w:val="none" w:sz="0" w:space="0" w:color="auto"/>
            <w:bottom w:val="none" w:sz="0" w:space="0" w:color="auto"/>
            <w:right w:val="none" w:sz="0" w:space="0" w:color="auto"/>
          </w:divBdr>
        </w:div>
        <w:div w:id="314604709">
          <w:marLeft w:val="0"/>
          <w:marRight w:val="0"/>
          <w:marTop w:val="0"/>
          <w:marBottom w:val="0"/>
          <w:divBdr>
            <w:top w:val="none" w:sz="0" w:space="0" w:color="auto"/>
            <w:left w:val="none" w:sz="0" w:space="0" w:color="auto"/>
            <w:bottom w:val="none" w:sz="0" w:space="0" w:color="auto"/>
            <w:right w:val="none" w:sz="0" w:space="0" w:color="auto"/>
          </w:divBdr>
        </w:div>
        <w:div w:id="1968392265">
          <w:marLeft w:val="0"/>
          <w:marRight w:val="0"/>
          <w:marTop w:val="0"/>
          <w:marBottom w:val="0"/>
          <w:divBdr>
            <w:top w:val="none" w:sz="0" w:space="0" w:color="auto"/>
            <w:left w:val="none" w:sz="0" w:space="0" w:color="auto"/>
            <w:bottom w:val="none" w:sz="0" w:space="0" w:color="auto"/>
            <w:right w:val="none" w:sz="0" w:space="0" w:color="auto"/>
          </w:divBdr>
        </w:div>
        <w:div w:id="851726090">
          <w:marLeft w:val="0"/>
          <w:marRight w:val="0"/>
          <w:marTop w:val="0"/>
          <w:marBottom w:val="0"/>
          <w:divBdr>
            <w:top w:val="none" w:sz="0" w:space="0" w:color="auto"/>
            <w:left w:val="none" w:sz="0" w:space="0" w:color="auto"/>
            <w:bottom w:val="none" w:sz="0" w:space="0" w:color="auto"/>
            <w:right w:val="none" w:sz="0" w:space="0" w:color="auto"/>
          </w:divBdr>
        </w:div>
        <w:div w:id="1137843792">
          <w:marLeft w:val="0"/>
          <w:marRight w:val="0"/>
          <w:marTop w:val="0"/>
          <w:marBottom w:val="0"/>
          <w:divBdr>
            <w:top w:val="none" w:sz="0" w:space="0" w:color="auto"/>
            <w:left w:val="none" w:sz="0" w:space="0" w:color="auto"/>
            <w:bottom w:val="none" w:sz="0" w:space="0" w:color="auto"/>
            <w:right w:val="none" w:sz="0" w:space="0" w:color="auto"/>
          </w:divBdr>
        </w:div>
        <w:div w:id="1898709334">
          <w:marLeft w:val="0"/>
          <w:marRight w:val="0"/>
          <w:marTop w:val="0"/>
          <w:marBottom w:val="0"/>
          <w:divBdr>
            <w:top w:val="none" w:sz="0" w:space="0" w:color="auto"/>
            <w:left w:val="none" w:sz="0" w:space="0" w:color="auto"/>
            <w:bottom w:val="none" w:sz="0" w:space="0" w:color="auto"/>
            <w:right w:val="none" w:sz="0" w:space="0" w:color="auto"/>
          </w:divBdr>
        </w:div>
        <w:div w:id="1465613721">
          <w:marLeft w:val="0"/>
          <w:marRight w:val="0"/>
          <w:marTop w:val="0"/>
          <w:marBottom w:val="0"/>
          <w:divBdr>
            <w:top w:val="none" w:sz="0" w:space="0" w:color="auto"/>
            <w:left w:val="none" w:sz="0" w:space="0" w:color="auto"/>
            <w:bottom w:val="none" w:sz="0" w:space="0" w:color="auto"/>
            <w:right w:val="none" w:sz="0" w:space="0" w:color="auto"/>
          </w:divBdr>
        </w:div>
        <w:div w:id="96487685">
          <w:marLeft w:val="0"/>
          <w:marRight w:val="0"/>
          <w:marTop w:val="0"/>
          <w:marBottom w:val="0"/>
          <w:divBdr>
            <w:top w:val="none" w:sz="0" w:space="0" w:color="auto"/>
            <w:left w:val="none" w:sz="0" w:space="0" w:color="auto"/>
            <w:bottom w:val="none" w:sz="0" w:space="0" w:color="auto"/>
            <w:right w:val="none" w:sz="0" w:space="0" w:color="auto"/>
          </w:divBdr>
        </w:div>
        <w:div w:id="1651641071">
          <w:marLeft w:val="0"/>
          <w:marRight w:val="0"/>
          <w:marTop w:val="0"/>
          <w:marBottom w:val="0"/>
          <w:divBdr>
            <w:top w:val="none" w:sz="0" w:space="0" w:color="auto"/>
            <w:left w:val="none" w:sz="0" w:space="0" w:color="auto"/>
            <w:bottom w:val="none" w:sz="0" w:space="0" w:color="auto"/>
            <w:right w:val="none" w:sz="0" w:space="0" w:color="auto"/>
          </w:divBdr>
        </w:div>
        <w:div w:id="27147262">
          <w:marLeft w:val="0"/>
          <w:marRight w:val="0"/>
          <w:marTop w:val="0"/>
          <w:marBottom w:val="0"/>
          <w:divBdr>
            <w:top w:val="none" w:sz="0" w:space="0" w:color="auto"/>
            <w:left w:val="none" w:sz="0" w:space="0" w:color="auto"/>
            <w:bottom w:val="none" w:sz="0" w:space="0" w:color="auto"/>
            <w:right w:val="none" w:sz="0" w:space="0" w:color="auto"/>
          </w:divBdr>
        </w:div>
        <w:div w:id="214434563">
          <w:marLeft w:val="0"/>
          <w:marRight w:val="0"/>
          <w:marTop w:val="0"/>
          <w:marBottom w:val="0"/>
          <w:divBdr>
            <w:top w:val="none" w:sz="0" w:space="0" w:color="auto"/>
            <w:left w:val="none" w:sz="0" w:space="0" w:color="auto"/>
            <w:bottom w:val="none" w:sz="0" w:space="0" w:color="auto"/>
            <w:right w:val="none" w:sz="0" w:space="0" w:color="auto"/>
          </w:divBdr>
        </w:div>
      </w:divsChild>
    </w:div>
    <w:div w:id="696780288">
      <w:marLeft w:val="0"/>
      <w:marRight w:val="0"/>
      <w:marTop w:val="0"/>
      <w:marBottom w:val="0"/>
      <w:divBdr>
        <w:top w:val="none" w:sz="0" w:space="0" w:color="auto"/>
        <w:left w:val="none" w:sz="0" w:space="0" w:color="auto"/>
        <w:bottom w:val="none" w:sz="0" w:space="0" w:color="auto"/>
        <w:right w:val="none" w:sz="0" w:space="0" w:color="auto"/>
      </w:divBdr>
      <w:divsChild>
        <w:div w:id="696780479">
          <w:marLeft w:val="0"/>
          <w:marRight w:val="0"/>
          <w:marTop w:val="0"/>
          <w:marBottom w:val="0"/>
          <w:divBdr>
            <w:top w:val="none" w:sz="0" w:space="0" w:color="auto"/>
            <w:left w:val="none" w:sz="0" w:space="0" w:color="auto"/>
            <w:bottom w:val="none" w:sz="0" w:space="0" w:color="auto"/>
            <w:right w:val="none" w:sz="0" w:space="0" w:color="auto"/>
          </w:divBdr>
          <w:divsChild>
            <w:div w:id="696780282">
              <w:marLeft w:val="0"/>
              <w:marRight w:val="0"/>
              <w:marTop w:val="0"/>
              <w:marBottom w:val="0"/>
              <w:divBdr>
                <w:top w:val="none" w:sz="0" w:space="0" w:color="auto"/>
                <w:left w:val="none" w:sz="0" w:space="0" w:color="auto"/>
                <w:bottom w:val="none" w:sz="0" w:space="0" w:color="auto"/>
                <w:right w:val="none" w:sz="0" w:space="0" w:color="auto"/>
              </w:divBdr>
              <w:divsChild>
                <w:div w:id="696780482">
                  <w:marLeft w:val="0"/>
                  <w:marRight w:val="0"/>
                  <w:marTop w:val="0"/>
                  <w:marBottom w:val="0"/>
                  <w:divBdr>
                    <w:top w:val="none" w:sz="0" w:space="0" w:color="auto"/>
                    <w:left w:val="none" w:sz="0" w:space="0" w:color="auto"/>
                    <w:bottom w:val="none" w:sz="0" w:space="0" w:color="auto"/>
                    <w:right w:val="none" w:sz="0" w:space="0" w:color="auto"/>
                  </w:divBdr>
                  <w:divsChild>
                    <w:div w:id="696780289">
                      <w:marLeft w:val="0"/>
                      <w:marRight w:val="0"/>
                      <w:marTop w:val="0"/>
                      <w:marBottom w:val="0"/>
                      <w:divBdr>
                        <w:top w:val="none" w:sz="0" w:space="0" w:color="auto"/>
                        <w:left w:val="none" w:sz="0" w:space="0" w:color="auto"/>
                        <w:bottom w:val="none" w:sz="0" w:space="0" w:color="auto"/>
                        <w:right w:val="none" w:sz="0" w:space="0" w:color="auto"/>
                      </w:divBdr>
                      <w:divsChild>
                        <w:div w:id="696780290">
                          <w:marLeft w:val="0"/>
                          <w:marRight w:val="0"/>
                          <w:marTop w:val="0"/>
                          <w:marBottom w:val="0"/>
                          <w:divBdr>
                            <w:top w:val="none" w:sz="0" w:space="0" w:color="auto"/>
                            <w:left w:val="none" w:sz="0" w:space="0" w:color="auto"/>
                            <w:bottom w:val="none" w:sz="0" w:space="0" w:color="auto"/>
                            <w:right w:val="none" w:sz="0" w:space="0" w:color="auto"/>
                          </w:divBdr>
                          <w:divsChild>
                            <w:div w:id="696780484">
                              <w:marLeft w:val="0"/>
                              <w:marRight w:val="0"/>
                              <w:marTop w:val="0"/>
                              <w:marBottom w:val="0"/>
                              <w:divBdr>
                                <w:top w:val="none" w:sz="0" w:space="0" w:color="auto"/>
                                <w:left w:val="none" w:sz="0" w:space="0" w:color="auto"/>
                                <w:bottom w:val="none" w:sz="0" w:space="0" w:color="auto"/>
                                <w:right w:val="none" w:sz="0" w:space="0" w:color="auto"/>
                              </w:divBdr>
                              <w:divsChild>
                                <w:div w:id="696780478">
                                  <w:marLeft w:val="0"/>
                                  <w:marRight w:val="0"/>
                                  <w:marTop w:val="0"/>
                                  <w:marBottom w:val="0"/>
                                  <w:divBdr>
                                    <w:top w:val="none" w:sz="0" w:space="0" w:color="auto"/>
                                    <w:left w:val="none" w:sz="0" w:space="0" w:color="auto"/>
                                    <w:bottom w:val="none" w:sz="0" w:space="0" w:color="auto"/>
                                    <w:right w:val="none" w:sz="0" w:space="0" w:color="auto"/>
                                  </w:divBdr>
                                  <w:divsChild>
                                    <w:div w:id="696780473">
                                      <w:marLeft w:val="0"/>
                                      <w:marRight w:val="0"/>
                                      <w:marTop w:val="0"/>
                                      <w:marBottom w:val="0"/>
                                      <w:divBdr>
                                        <w:top w:val="none" w:sz="0" w:space="0" w:color="auto"/>
                                        <w:left w:val="none" w:sz="0" w:space="0" w:color="auto"/>
                                        <w:bottom w:val="none" w:sz="0" w:space="0" w:color="auto"/>
                                        <w:right w:val="none" w:sz="0" w:space="0" w:color="auto"/>
                                      </w:divBdr>
                                      <w:divsChild>
                                        <w:div w:id="696780475">
                                          <w:marLeft w:val="0"/>
                                          <w:marRight w:val="0"/>
                                          <w:marTop w:val="0"/>
                                          <w:marBottom w:val="0"/>
                                          <w:divBdr>
                                            <w:top w:val="none" w:sz="0" w:space="0" w:color="auto"/>
                                            <w:left w:val="none" w:sz="0" w:space="0" w:color="auto"/>
                                            <w:bottom w:val="none" w:sz="0" w:space="0" w:color="auto"/>
                                            <w:right w:val="none" w:sz="0" w:space="0" w:color="auto"/>
                                          </w:divBdr>
                                          <w:divsChild>
                                            <w:div w:id="696780286">
                                              <w:marLeft w:val="0"/>
                                              <w:marRight w:val="0"/>
                                              <w:marTop w:val="0"/>
                                              <w:marBottom w:val="0"/>
                                              <w:divBdr>
                                                <w:top w:val="none" w:sz="0" w:space="0" w:color="auto"/>
                                                <w:left w:val="none" w:sz="0" w:space="0" w:color="auto"/>
                                                <w:bottom w:val="none" w:sz="0" w:space="0" w:color="auto"/>
                                                <w:right w:val="none" w:sz="0" w:space="0" w:color="auto"/>
                                              </w:divBdr>
                                              <w:divsChild>
                                                <w:div w:id="696780481">
                                                  <w:marLeft w:val="0"/>
                                                  <w:marRight w:val="0"/>
                                                  <w:marTop w:val="0"/>
                                                  <w:marBottom w:val="0"/>
                                                  <w:divBdr>
                                                    <w:top w:val="none" w:sz="0" w:space="0" w:color="auto"/>
                                                    <w:left w:val="none" w:sz="0" w:space="0" w:color="auto"/>
                                                    <w:bottom w:val="none" w:sz="0" w:space="0" w:color="auto"/>
                                                    <w:right w:val="none" w:sz="0" w:space="0" w:color="auto"/>
                                                  </w:divBdr>
                                                  <w:divsChild>
                                                    <w:div w:id="696780486">
                                                      <w:marLeft w:val="0"/>
                                                      <w:marRight w:val="0"/>
                                                      <w:marTop w:val="0"/>
                                                      <w:marBottom w:val="0"/>
                                                      <w:divBdr>
                                                        <w:top w:val="none" w:sz="0" w:space="0" w:color="auto"/>
                                                        <w:left w:val="none" w:sz="0" w:space="0" w:color="auto"/>
                                                        <w:bottom w:val="none" w:sz="0" w:space="0" w:color="auto"/>
                                                        <w:right w:val="none" w:sz="0" w:space="0" w:color="auto"/>
                                                      </w:divBdr>
                                                      <w:divsChild>
                                                        <w:div w:id="696780281">
                                                          <w:marLeft w:val="0"/>
                                                          <w:marRight w:val="0"/>
                                                          <w:marTop w:val="0"/>
                                                          <w:marBottom w:val="0"/>
                                                          <w:divBdr>
                                                            <w:top w:val="none" w:sz="0" w:space="0" w:color="auto"/>
                                                            <w:left w:val="none" w:sz="0" w:space="0" w:color="auto"/>
                                                            <w:bottom w:val="none" w:sz="0" w:space="0" w:color="auto"/>
                                                            <w:right w:val="none" w:sz="0" w:space="0" w:color="auto"/>
                                                          </w:divBdr>
                                                          <w:divsChild>
                                                            <w:div w:id="696780474">
                                                              <w:marLeft w:val="0"/>
                                                              <w:marRight w:val="0"/>
                                                              <w:marTop w:val="0"/>
                                                              <w:marBottom w:val="0"/>
                                                              <w:divBdr>
                                                                <w:top w:val="none" w:sz="0" w:space="0" w:color="auto"/>
                                                                <w:left w:val="none" w:sz="0" w:space="0" w:color="auto"/>
                                                                <w:bottom w:val="none" w:sz="0" w:space="0" w:color="auto"/>
                                                                <w:right w:val="none" w:sz="0" w:space="0" w:color="auto"/>
                                                              </w:divBdr>
                                                              <w:divsChild>
                                                                <w:div w:id="696780480">
                                                                  <w:marLeft w:val="0"/>
                                                                  <w:marRight w:val="0"/>
                                                                  <w:marTop w:val="0"/>
                                                                  <w:marBottom w:val="0"/>
                                                                  <w:divBdr>
                                                                    <w:top w:val="none" w:sz="0" w:space="0" w:color="auto"/>
                                                                    <w:left w:val="none" w:sz="0" w:space="0" w:color="auto"/>
                                                                    <w:bottom w:val="none" w:sz="0" w:space="0" w:color="auto"/>
                                                                    <w:right w:val="none" w:sz="0" w:space="0" w:color="auto"/>
                                                                  </w:divBdr>
                                                                  <w:divsChild>
                                                                    <w:div w:id="696780287">
                                                                      <w:marLeft w:val="0"/>
                                                                      <w:marRight w:val="0"/>
                                                                      <w:marTop w:val="0"/>
                                                                      <w:marBottom w:val="0"/>
                                                                      <w:divBdr>
                                                                        <w:top w:val="none" w:sz="0" w:space="0" w:color="auto"/>
                                                                        <w:left w:val="none" w:sz="0" w:space="0" w:color="auto"/>
                                                                        <w:bottom w:val="none" w:sz="0" w:space="0" w:color="auto"/>
                                                                        <w:right w:val="none" w:sz="0" w:space="0" w:color="auto"/>
                                                                      </w:divBdr>
                                                                      <w:divsChild>
                                                                        <w:div w:id="696780283">
                                                                          <w:marLeft w:val="0"/>
                                                                          <w:marRight w:val="0"/>
                                                                          <w:marTop w:val="0"/>
                                                                          <w:marBottom w:val="0"/>
                                                                          <w:divBdr>
                                                                            <w:top w:val="none" w:sz="0" w:space="0" w:color="auto"/>
                                                                            <w:left w:val="none" w:sz="0" w:space="0" w:color="auto"/>
                                                                            <w:bottom w:val="none" w:sz="0" w:space="0" w:color="auto"/>
                                                                            <w:right w:val="none" w:sz="0" w:space="0" w:color="auto"/>
                                                                          </w:divBdr>
                                                                          <w:divsChild>
                                                                            <w:div w:id="696780476">
                                                                              <w:marLeft w:val="0"/>
                                                                              <w:marRight w:val="0"/>
                                                                              <w:marTop w:val="0"/>
                                                                              <w:marBottom w:val="0"/>
                                                                              <w:divBdr>
                                                                                <w:top w:val="none" w:sz="0" w:space="0" w:color="auto"/>
                                                                                <w:left w:val="none" w:sz="0" w:space="0" w:color="auto"/>
                                                                                <w:bottom w:val="none" w:sz="0" w:space="0" w:color="auto"/>
                                                                                <w:right w:val="none" w:sz="0" w:space="0" w:color="auto"/>
                                                                              </w:divBdr>
                                                                              <w:divsChild>
                                                                                <w:div w:id="696780483">
                                                                                  <w:marLeft w:val="0"/>
                                                                                  <w:marRight w:val="0"/>
                                                                                  <w:marTop w:val="0"/>
                                                                                  <w:marBottom w:val="0"/>
                                                                                  <w:divBdr>
                                                                                    <w:top w:val="none" w:sz="0" w:space="0" w:color="auto"/>
                                                                                    <w:left w:val="none" w:sz="0" w:space="0" w:color="auto"/>
                                                                                    <w:bottom w:val="none" w:sz="0" w:space="0" w:color="auto"/>
                                                                                    <w:right w:val="none" w:sz="0" w:space="0" w:color="auto"/>
                                                                                  </w:divBdr>
                                                                                  <w:divsChild>
                                                                                    <w:div w:id="696780285">
                                                                                      <w:marLeft w:val="0"/>
                                                                                      <w:marRight w:val="0"/>
                                                                                      <w:marTop w:val="0"/>
                                                                                      <w:marBottom w:val="0"/>
                                                                                      <w:divBdr>
                                                                                        <w:top w:val="none" w:sz="0" w:space="0" w:color="auto"/>
                                                                                        <w:left w:val="none" w:sz="0" w:space="0" w:color="auto"/>
                                                                                        <w:bottom w:val="none" w:sz="0" w:space="0" w:color="auto"/>
                                                                                        <w:right w:val="none" w:sz="0" w:space="0" w:color="auto"/>
                                                                                      </w:divBdr>
                                                                                    </w:div>
                                                                                  </w:divsChild>
                                                                                </w:div>
                                                                                <w:div w:id="696780485">
                                                                                  <w:marLeft w:val="0"/>
                                                                                  <w:marRight w:val="0"/>
                                                                                  <w:marTop w:val="0"/>
                                                                                  <w:marBottom w:val="0"/>
                                                                                  <w:divBdr>
                                                                                    <w:top w:val="none" w:sz="0" w:space="0" w:color="auto"/>
                                                                                    <w:left w:val="none" w:sz="0" w:space="0" w:color="auto"/>
                                                                                    <w:bottom w:val="none" w:sz="0" w:space="0" w:color="auto"/>
                                                                                    <w:right w:val="none" w:sz="0" w:space="0" w:color="auto"/>
                                                                                  </w:divBdr>
                                                                                  <w:divsChild>
                                                                                    <w:div w:id="696780284">
                                                                                      <w:marLeft w:val="0"/>
                                                                                      <w:marRight w:val="0"/>
                                                                                      <w:marTop w:val="0"/>
                                                                                      <w:marBottom w:val="0"/>
                                                                                      <w:divBdr>
                                                                                        <w:top w:val="none" w:sz="0" w:space="0" w:color="auto"/>
                                                                                        <w:left w:val="none" w:sz="0" w:space="0" w:color="auto"/>
                                                                                        <w:bottom w:val="none" w:sz="0" w:space="0" w:color="auto"/>
                                                                                        <w:right w:val="none" w:sz="0" w:space="0" w:color="auto"/>
                                                                                      </w:divBdr>
                                                                                      <w:divsChild>
                                                                                        <w:div w:id="6967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780291">
      <w:marLeft w:val="0"/>
      <w:marRight w:val="0"/>
      <w:marTop w:val="0"/>
      <w:marBottom w:val="0"/>
      <w:divBdr>
        <w:top w:val="none" w:sz="0" w:space="0" w:color="auto"/>
        <w:left w:val="none" w:sz="0" w:space="0" w:color="auto"/>
        <w:bottom w:val="none" w:sz="0" w:space="0" w:color="auto"/>
        <w:right w:val="none" w:sz="0" w:space="0" w:color="auto"/>
      </w:divBdr>
    </w:div>
    <w:div w:id="696780294">
      <w:marLeft w:val="0"/>
      <w:marRight w:val="0"/>
      <w:marTop w:val="0"/>
      <w:marBottom w:val="0"/>
      <w:divBdr>
        <w:top w:val="none" w:sz="0" w:space="0" w:color="auto"/>
        <w:left w:val="none" w:sz="0" w:space="0" w:color="auto"/>
        <w:bottom w:val="none" w:sz="0" w:space="0" w:color="auto"/>
        <w:right w:val="none" w:sz="0" w:space="0" w:color="auto"/>
      </w:divBdr>
      <w:divsChild>
        <w:div w:id="696780403">
          <w:marLeft w:val="0"/>
          <w:marRight w:val="0"/>
          <w:marTop w:val="0"/>
          <w:marBottom w:val="0"/>
          <w:divBdr>
            <w:top w:val="none" w:sz="0" w:space="0" w:color="auto"/>
            <w:left w:val="none" w:sz="0" w:space="0" w:color="auto"/>
            <w:bottom w:val="none" w:sz="0" w:space="0" w:color="auto"/>
            <w:right w:val="none" w:sz="0" w:space="0" w:color="auto"/>
          </w:divBdr>
        </w:div>
      </w:divsChild>
    </w:div>
    <w:div w:id="696780295">
      <w:marLeft w:val="0"/>
      <w:marRight w:val="0"/>
      <w:marTop w:val="0"/>
      <w:marBottom w:val="0"/>
      <w:divBdr>
        <w:top w:val="none" w:sz="0" w:space="0" w:color="auto"/>
        <w:left w:val="none" w:sz="0" w:space="0" w:color="auto"/>
        <w:bottom w:val="none" w:sz="0" w:space="0" w:color="auto"/>
        <w:right w:val="none" w:sz="0" w:space="0" w:color="auto"/>
      </w:divBdr>
    </w:div>
    <w:div w:id="696780303">
      <w:marLeft w:val="0"/>
      <w:marRight w:val="0"/>
      <w:marTop w:val="0"/>
      <w:marBottom w:val="0"/>
      <w:divBdr>
        <w:top w:val="none" w:sz="0" w:space="0" w:color="auto"/>
        <w:left w:val="none" w:sz="0" w:space="0" w:color="auto"/>
        <w:bottom w:val="none" w:sz="0" w:space="0" w:color="auto"/>
        <w:right w:val="none" w:sz="0" w:space="0" w:color="auto"/>
      </w:divBdr>
      <w:divsChild>
        <w:div w:id="696780313">
          <w:marLeft w:val="0"/>
          <w:marRight w:val="0"/>
          <w:marTop w:val="0"/>
          <w:marBottom w:val="0"/>
          <w:divBdr>
            <w:top w:val="none" w:sz="0" w:space="0" w:color="auto"/>
            <w:left w:val="none" w:sz="0" w:space="0" w:color="auto"/>
            <w:bottom w:val="none" w:sz="0" w:space="0" w:color="auto"/>
            <w:right w:val="none" w:sz="0" w:space="0" w:color="auto"/>
          </w:divBdr>
          <w:divsChild>
            <w:div w:id="696780412">
              <w:marLeft w:val="0"/>
              <w:marRight w:val="0"/>
              <w:marTop w:val="0"/>
              <w:marBottom w:val="0"/>
              <w:divBdr>
                <w:top w:val="none" w:sz="0" w:space="0" w:color="auto"/>
                <w:left w:val="none" w:sz="0" w:space="0" w:color="auto"/>
                <w:bottom w:val="none" w:sz="0" w:space="0" w:color="auto"/>
                <w:right w:val="none" w:sz="0" w:space="0" w:color="auto"/>
              </w:divBdr>
              <w:divsChild>
                <w:div w:id="696780299">
                  <w:marLeft w:val="0"/>
                  <w:marRight w:val="0"/>
                  <w:marTop w:val="0"/>
                  <w:marBottom w:val="0"/>
                  <w:divBdr>
                    <w:top w:val="none" w:sz="0" w:space="0" w:color="auto"/>
                    <w:left w:val="none" w:sz="0" w:space="0" w:color="auto"/>
                    <w:bottom w:val="none" w:sz="0" w:space="0" w:color="auto"/>
                    <w:right w:val="none" w:sz="0" w:space="0" w:color="auto"/>
                  </w:divBdr>
                  <w:divsChild>
                    <w:div w:id="696780445">
                      <w:marLeft w:val="0"/>
                      <w:marRight w:val="0"/>
                      <w:marTop w:val="0"/>
                      <w:marBottom w:val="0"/>
                      <w:divBdr>
                        <w:top w:val="none" w:sz="0" w:space="0" w:color="auto"/>
                        <w:left w:val="none" w:sz="0" w:space="0" w:color="auto"/>
                        <w:bottom w:val="none" w:sz="0" w:space="0" w:color="auto"/>
                        <w:right w:val="none" w:sz="0" w:space="0" w:color="auto"/>
                      </w:divBdr>
                      <w:divsChild>
                        <w:div w:id="696780450">
                          <w:marLeft w:val="0"/>
                          <w:marRight w:val="0"/>
                          <w:marTop w:val="0"/>
                          <w:marBottom w:val="0"/>
                          <w:divBdr>
                            <w:top w:val="none" w:sz="0" w:space="0" w:color="auto"/>
                            <w:left w:val="none" w:sz="0" w:space="0" w:color="auto"/>
                            <w:bottom w:val="none" w:sz="0" w:space="0" w:color="auto"/>
                            <w:right w:val="none" w:sz="0" w:space="0" w:color="auto"/>
                          </w:divBdr>
                          <w:divsChild>
                            <w:div w:id="696780458">
                              <w:marLeft w:val="0"/>
                              <w:marRight w:val="0"/>
                              <w:marTop w:val="0"/>
                              <w:marBottom w:val="0"/>
                              <w:divBdr>
                                <w:top w:val="none" w:sz="0" w:space="0" w:color="auto"/>
                                <w:left w:val="none" w:sz="0" w:space="0" w:color="auto"/>
                                <w:bottom w:val="none" w:sz="0" w:space="0" w:color="auto"/>
                                <w:right w:val="none" w:sz="0" w:space="0" w:color="auto"/>
                              </w:divBdr>
                              <w:divsChild>
                                <w:div w:id="696780315">
                                  <w:marLeft w:val="0"/>
                                  <w:marRight w:val="0"/>
                                  <w:marTop w:val="0"/>
                                  <w:marBottom w:val="0"/>
                                  <w:divBdr>
                                    <w:top w:val="none" w:sz="0" w:space="0" w:color="auto"/>
                                    <w:left w:val="none" w:sz="0" w:space="0" w:color="auto"/>
                                    <w:bottom w:val="none" w:sz="0" w:space="0" w:color="auto"/>
                                    <w:right w:val="none" w:sz="0" w:space="0" w:color="auto"/>
                                  </w:divBdr>
                                  <w:divsChild>
                                    <w:div w:id="696780460">
                                      <w:marLeft w:val="0"/>
                                      <w:marRight w:val="0"/>
                                      <w:marTop w:val="0"/>
                                      <w:marBottom w:val="0"/>
                                      <w:divBdr>
                                        <w:top w:val="none" w:sz="0" w:space="0" w:color="auto"/>
                                        <w:left w:val="none" w:sz="0" w:space="0" w:color="auto"/>
                                        <w:bottom w:val="none" w:sz="0" w:space="0" w:color="auto"/>
                                        <w:right w:val="none" w:sz="0" w:space="0" w:color="auto"/>
                                      </w:divBdr>
                                      <w:divsChild>
                                        <w:div w:id="6967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780347">
          <w:marLeft w:val="0"/>
          <w:marRight w:val="0"/>
          <w:marTop w:val="0"/>
          <w:marBottom w:val="0"/>
          <w:divBdr>
            <w:top w:val="none" w:sz="0" w:space="0" w:color="auto"/>
            <w:left w:val="none" w:sz="0" w:space="0" w:color="auto"/>
            <w:bottom w:val="none" w:sz="0" w:space="0" w:color="auto"/>
            <w:right w:val="none" w:sz="0" w:space="0" w:color="auto"/>
          </w:divBdr>
          <w:divsChild>
            <w:div w:id="696780417">
              <w:marLeft w:val="0"/>
              <w:marRight w:val="0"/>
              <w:marTop w:val="0"/>
              <w:marBottom w:val="0"/>
              <w:divBdr>
                <w:top w:val="none" w:sz="0" w:space="0" w:color="auto"/>
                <w:left w:val="none" w:sz="0" w:space="0" w:color="auto"/>
                <w:bottom w:val="none" w:sz="0" w:space="0" w:color="auto"/>
                <w:right w:val="none" w:sz="0" w:space="0" w:color="auto"/>
              </w:divBdr>
              <w:divsChild>
                <w:div w:id="696780434">
                  <w:marLeft w:val="0"/>
                  <w:marRight w:val="0"/>
                  <w:marTop w:val="0"/>
                  <w:marBottom w:val="0"/>
                  <w:divBdr>
                    <w:top w:val="none" w:sz="0" w:space="0" w:color="auto"/>
                    <w:left w:val="none" w:sz="0" w:space="0" w:color="auto"/>
                    <w:bottom w:val="none" w:sz="0" w:space="0" w:color="auto"/>
                    <w:right w:val="none" w:sz="0" w:space="0" w:color="auto"/>
                  </w:divBdr>
                  <w:divsChild>
                    <w:div w:id="696780310">
                      <w:marLeft w:val="0"/>
                      <w:marRight w:val="0"/>
                      <w:marTop w:val="0"/>
                      <w:marBottom w:val="0"/>
                      <w:divBdr>
                        <w:top w:val="none" w:sz="0" w:space="0" w:color="auto"/>
                        <w:left w:val="none" w:sz="0" w:space="0" w:color="auto"/>
                        <w:bottom w:val="none" w:sz="0" w:space="0" w:color="auto"/>
                        <w:right w:val="none" w:sz="0" w:space="0" w:color="auto"/>
                      </w:divBdr>
                      <w:divsChild>
                        <w:div w:id="696780404">
                          <w:marLeft w:val="0"/>
                          <w:marRight w:val="0"/>
                          <w:marTop w:val="0"/>
                          <w:marBottom w:val="0"/>
                          <w:divBdr>
                            <w:top w:val="none" w:sz="0" w:space="0" w:color="auto"/>
                            <w:left w:val="none" w:sz="0" w:space="0" w:color="auto"/>
                            <w:bottom w:val="none" w:sz="0" w:space="0" w:color="auto"/>
                            <w:right w:val="none" w:sz="0" w:space="0" w:color="auto"/>
                          </w:divBdr>
                          <w:divsChild>
                            <w:div w:id="696780331">
                              <w:marLeft w:val="0"/>
                              <w:marRight w:val="0"/>
                              <w:marTop w:val="0"/>
                              <w:marBottom w:val="0"/>
                              <w:divBdr>
                                <w:top w:val="none" w:sz="0" w:space="0" w:color="auto"/>
                                <w:left w:val="none" w:sz="0" w:space="0" w:color="auto"/>
                                <w:bottom w:val="none" w:sz="0" w:space="0" w:color="auto"/>
                                <w:right w:val="none" w:sz="0" w:space="0" w:color="auto"/>
                              </w:divBdr>
                              <w:divsChild>
                                <w:div w:id="696780318">
                                  <w:marLeft w:val="0"/>
                                  <w:marRight w:val="0"/>
                                  <w:marTop w:val="0"/>
                                  <w:marBottom w:val="0"/>
                                  <w:divBdr>
                                    <w:top w:val="none" w:sz="0" w:space="0" w:color="auto"/>
                                    <w:left w:val="none" w:sz="0" w:space="0" w:color="auto"/>
                                    <w:bottom w:val="none" w:sz="0" w:space="0" w:color="auto"/>
                                    <w:right w:val="none" w:sz="0" w:space="0" w:color="auto"/>
                                  </w:divBdr>
                                  <w:divsChild>
                                    <w:div w:id="696780414">
                                      <w:marLeft w:val="0"/>
                                      <w:marRight w:val="0"/>
                                      <w:marTop w:val="0"/>
                                      <w:marBottom w:val="0"/>
                                      <w:divBdr>
                                        <w:top w:val="none" w:sz="0" w:space="0" w:color="auto"/>
                                        <w:left w:val="none" w:sz="0" w:space="0" w:color="auto"/>
                                        <w:bottom w:val="none" w:sz="0" w:space="0" w:color="auto"/>
                                        <w:right w:val="none" w:sz="0" w:space="0" w:color="auto"/>
                                      </w:divBdr>
                                      <w:divsChild>
                                        <w:div w:id="696780330">
                                          <w:marLeft w:val="0"/>
                                          <w:marRight w:val="0"/>
                                          <w:marTop w:val="0"/>
                                          <w:marBottom w:val="0"/>
                                          <w:divBdr>
                                            <w:top w:val="none" w:sz="0" w:space="0" w:color="auto"/>
                                            <w:left w:val="none" w:sz="0" w:space="0" w:color="auto"/>
                                            <w:bottom w:val="none" w:sz="0" w:space="0" w:color="auto"/>
                                            <w:right w:val="none" w:sz="0" w:space="0" w:color="auto"/>
                                          </w:divBdr>
                                          <w:divsChild>
                                            <w:div w:id="696780430">
                                              <w:marLeft w:val="0"/>
                                              <w:marRight w:val="0"/>
                                              <w:marTop w:val="0"/>
                                              <w:marBottom w:val="0"/>
                                              <w:divBdr>
                                                <w:top w:val="none" w:sz="0" w:space="0" w:color="auto"/>
                                                <w:left w:val="none" w:sz="0" w:space="0" w:color="auto"/>
                                                <w:bottom w:val="none" w:sz="0" w:space="0" w:color="auto"/>
                                                <w:right w:val="none" w:sz="0" w:space="0" w:color="auto"/>
                                              </w:divBdr>
                                              <w:divsChild>
                                                <w:div w:id="696780453">
                                                  <w:marLeft w:val="0"/>
                                                  <w:marRight w:val="0"/>
                                                  <w:marTop w:val="0"/>
                                                  <w:marBottom w:val="0"/>
                                                  <w:divBdr>
                                                    <w:top w:val="none" w:sz="0" w:space="0" w:color="auto"/>
                                                    <w:left w:val="none" w:sz="0" w:space="0" w:color="auto"/>
                                                    <w:bottom w:val="none" w:sz="0" w:space="0" w:color="auto"/>
                                                    <w:right w:val="none" w:sz="0" w:space="0" w:color="auto"/>
                                                  </w:divBdr>
                                                  <w:divsChild>
                                                    <w:div w:id="696780395">
                                                      <w:marLeft w:val="0"/>
                                                      <w:marRight w:val="0"/>
                                                      <w:marTop w:val="0"/>
                                                      <w:marBottom w:val="0"/>
                                                      <w:divBdr>
                                                        <w:top w:val="none" w:sz="0" w:space="0" w:color="auto"/>
                                                        <w:left w:val="none" w:sz="0" w:space="0" w:color="auto"/>
                                                        <w:bottom w:val="none" w:sz="0" w:space="0" w:color="auto"/>
                                                        <w:right w:val="none" w:sz="0" w:space="0" w:color="auto"/>
                                                      </w:divBdr>
                                                      <w:divsChild>
                                                        <w:div w:id="696780410">
                                                          <w:marLeft w:val="0"/>
                                                          <w:marRight w:val="0"/>
                                                          <w:marTop w:val="0"/>
                                                          <w:marBottom w:val="0"/>
                                                          <w:divBdr>
                                                            <w:top w:val="none" w:sz="0" w:space="0" w:color="auto"/>
                                                            <w:left w:val="none" w:sz="0" w:space="0" w:color="auto"/>
                                                            <w:bottom w:val="none" w:sz="0" w:space="0" w:color="auto"/>
                                                            <w:right w:val="none" w:sz="0" w:space="0" w:color="auto"/>
                                                          </w:divBdr>
                                                          <w:divsChild>
                                                            <w:div w:id="696780409">
                                                              <w:marLeft w:val="0"/>
                                                              <w:marRight w:val="0"/>
                                                              <w:marTop w:val="0"/>
                                                              <w:marBottom w:val="0"/>
                                                              <w:divBdr>
                                                                <w:top w:val="none" w:sz="0" w:space="0" w:color="auto"/>
                                                                <w:left w:val="none" w:sz="0" w:space="0" w:color="auto"/>
                                                                <w:bottom w:val="none" w:sz="0" w:space="0" w:color="auto"/>
                                                                <w:right w:val="none" w:sz="0" w:space="0" w:color="auto"/>
                                                              </w:divBdr>
                                                              <w:divsChild>
                                                                <w:div w:id="696780386">
                                                                  <w:marLeft w:val="0"/>
                                                                  <w:marRight w:val="0"/>
                                                                  <w:marTop w:val="0"/>
                                                                  <w:marBottom w:val="0"/>
                                                                  <w:divBdr>
                                                                    <w:top w:val="none" w:sz="0" w:space="0" w:color="auto"/>
                                                                    <w:left w:val="none" w:sz="0" w:space="0" w:color="auto"/>
                                                                    <w:bottom w:val="none" w:sz="0" w:space="0" w:color="auto"/>
                                                                    <w:right w:val="none" w:sz="0" w:space="0" w:color="auto"/>
                                                                  </w:divBdr>
                                                                  <w:divsChild>
                                                                    <w:div w:id="696780457">
                                                                      <w:marLeft w:val="0"/>
                                                                      <w:marRight w:val="0"/>
                                                                      <w:marTop w:val="0"/>
                                                                      <w:marBottom w:val="0"/>
                                                                      <w:divBdr>
                                                                        <w:top w:val="none" w:sz="0" w:space="0" w:color="auto"/>
                                                                        <w:left w:val="none" w:sz="0" w:space="0" w:color="auto"/>
                                                                        <w:bottom w:val="none" w:sz="0" w:space="0" w:color="auto"/>
                                                                        <w:right w:val="none" w:sz="0" w:space="0" w:color="auto"/>
                                                                      </w:divBdr>
                                                                      <w:divsChild>
                                                                        <w:div w:id="696780448">
                                                                          <w:marLeft w:val="0"/>
                                                                          <w:marRight w:val="0"/>
                                                                          <w:marTop w:val="0"/>
                                                                          <w:marBottom w:val="0"/>
                                                                          <w:divBdr>
                                                                            <w:top w:val="none" w:sz="0" w:space="0" w:color="auto"/>
                                                                            <w:left w:val="none" w:sz="0" w:space="0" w:color="auto"/>
                                                                            <w:bottom w:val="none" w:sz="0" w:space="0" w:color="auto"/>
                                                                            <w:right w:val="none" w:sz="0" w:space="0" w:color="auto"/>
                                                                          </w:divBdr>
                                                                          <w:divsChild>
                                                                            <w:div w:id="696780402">
                                                                              <w:marLeft w:val="0"/>
                                                                              <w:marRight w:val="0"/>
                                                                              <w:marTop w:val="0"/>
                                                                              <w:marBottom w:val="0"/>
                                                                              <w:divBdr>
                                                                                <w:top w:val="none" w:sz="0" w:space="0" w:color="auto"/>
                                                                                <w:left w:val="none" w:sz="0" w:space="0" w:color="auto"/>
                                                                                <w:bottom w:val="none" w:sz="0" w:space="0" w:color="auto"/>
                                                                                <w:right w:val="none" w:sz="0" w:space="0" w:color="auto"/>
                                                                              </w:divBdr>
                                                                              <w:divsChild>
                                                                                <w:div w:id="696780334">
                                                                                  <w:marLeft w:val="0"/>
                                                                                  <w:marRight w:val="0"/>
                                                                                  <w:marTop w:val="0"/>
                                                                                  <w:marBottom w:val="0"/>
                                                                                  <w:divBdr>
                                                                                    <w:top w:val="none" w:sz="0" w:space="0" w:color="auto"/>
                                                                                    <w:left w:val="none" w:sz="0" w:space="0" w:color="auto"/>
                                                                                    <w:bottom w:val="none" w:sz="0" w:space="0" w:color="auto"/>
                                                                                    <w:right w:val="none" w:sz="0" w:space="0" w:color="auto"/>
                                                                                  </w:divBdr>
                                                                                  <w:divsChild>
                                                                                    <w:div w:id="696780396">
                                                                                      <w:marLeft w:val="0"/>
                                                                                      <w:marRight w:val="0"/>
                                                                                      <w:marTop w:val="0"/>
                                                                                      <w:marBottom w:val="0"/>
                                                                                      <w:divBdr>
                                                                                        <w:top w:val="none" w:sz="0" w:space="0" w:color="auto"/>
                                                                                        <w:left w:val="none" w:sz="0" w:space="0" w:color="auto"/>
                                                                                        <w:bottom w:val="none" w:sz="0" w:space="0" w:color="auto"/>
                                                                                        <w:right w:val="none" w:sz="0" w:space="0" w:color="auto"/>
                                                                                      </w:divBdr>
                                                                                      <w:divsChild>
                                                                                        <w:div w:id="696780317">
                                                                                          <w:marLeft w:val="0"/>
                                                                                          <w:marRight w:val="0"/>
                                                                                          <w:marTop w:val="0"/>
                                                                                          <w:marBottom w:val="0"/>
                                                                                          <w:divBdr>
                                                                                            <w:top w:val="none" w:sz="0" w:space="0" w:color="auto"/>
                                                                                            <w:left w:val="none" w:sz="0" w:space="0" w:color="auto"/>
                                                                                            <w:bottom w:val="none" w:sz="0" w:space="0" w:color="auto"/>
                                                                                            <w:right w:val="none" w:sz="0" w:space="0" w:color="auto"/>
                                                                                          </w:divBdr>
                                                                                          <w:divsChild>
                                                                                            <w:div w:id="696780393">
                                                                                              <w:marLeft w:val="0"/>
                                                                                              <w:marRight w:val="0"/>
                                                                                              <w:marTop w:val="0"/>
                                                                                              <w:marBottom w:val="0"/>
                                                                                              <w:divBdr>
                                                                                                <w:top w:val="none" w:sz="0" w:space="0" w:color="auto"/>
                                                                                                <w:left w:val="none" w:sz="0" w:space="0" w:color="auto"/>
                                                                                                <w:bottom w:val="none" w:sz="0" w:space="0" w:color="auto"/>
                                                                                                <w:right w:val="none" w:sz="0" w:space="0" w:color="auto"/>
                                                                                              </w:divBdr>
                                                                                              <w:divsChild>
                                                                                                <w:div w:id="696780341">
                                                                                                  <w:marLeft w:val="0"/>
                                                                                                  <w:marRight w:val="0"/>
                                                                                                  <w:marTop w:val="0"/>
                                                                                                  <w:marBottom w:val="0"/>
                                                                                                  <w:divBdr>
                                                                                                    <w:top w:val="none" w:sz="0" w:space="0" w:color="auto"/>
                                                                                                    <w:left w:val="none" w:sz="0" w:space="0" w:color="auto"/>
                                                                                                    <w:bottom w:val="none" w:sz="0" w:space="0" w:color="auto"/>
                                                                                                    <w:right w:val="none" w:sz="0" w:space="0" w:color="auto"/>
                                                                                                  </w:divBdr>
                                                                                                  <w:divsChild>
                                                                                                    <w:div w:id="696780354">
                                                                                                      <w:marLeft w:val="0"/>
                                                                                                      <w:marRight w:val="0"/>
                                                                                                      <w:marTop w:val="0"/>
                                                                                                      <w:marBottom w:val="0"/>
                                                                                                      <w:divBdr>
                                                                                                        <w:top w:val="none" w:sz="0" w:space="0" w:color="auto"/>
                                                                                                        <w:left w:val="none" w:sz="0" w:space="0" w:color="auto"/>
                                                                                                        <w:bottom w:val="none" w:sz="0" w:space="0" w:color="auto"/>
                                                                                                        <w:right w:val="none" w:sz="0" w:space="0" w:color="auto"/>
                                                                                                      </w:divBdr>
                                                                                                      <w:divsChild>
                                                                                                        <w:div w:id="696780342">
                                                                                                          <w:marLeft w:val="0"/>
                                                                                                          <w:marRight w:val="0"/>
                                                                                                          <w:marTop w:val="0"/>
                                                                                                          <w:marBottom w:val="0"/>
                                                                                                          <w:divBdr>
                                                                                                            <w:top w:val="none" w:sz="0" w:space="0" w:color="auto"/>
                                                                                                            <w:left w:val="none" w:sz="0" w:space="0" w:color="auto"/>
                                                                                                            <w:bottom w:val="none" w:sz="0" w:space="0" w:color="auto"/>
                                                                                                            <w:right w:val="none" w:sz="0" w:space="0" w:color="auto"/>
                                                                                                          </w:divBdr>
                                                                                                          <w:divsChild>
                                                                                                            <w:div w:id="696780427">
                                                                                                              <w:marLeft w:val="0"/>
                                                                                                              <w:marRight w:val="0"/>
                                                                                                              <w:marTop w:val="0"/>
                                                                                                              <w:marBottom w:val="0"/>
                                                                                                              <w:divBdr>
                                                                                                                <w:top w:val="none" w:sz="0" w:space="0" w:color="auto"/>
                                                                                                                <w:left w:val="none" w:sz="0" w:space="0" w:color="auto"/>
                                                                                                                <w:bottom w:val="none" w:sz="0" w:space="0" w:color="auto"/>
                                                                                                                <w:right w:val="none" w:sz="0" w:space="0" w:color="auto"/>
                                                                                                              </w:divBdr>
                                                                                                              <w:divsChild>
                                                                                                                <w:div w:id="696780411">
                                                                                                                  <w:marLeft w:val="0"/>
                                                                                                                  <w:marRight w:val="0"/>
                                                                                                                  <w:marTop w:val="0"/>
                                                                                                                  <w:marBottom w:val="0"/>
                                                                                                                  <w:divBdr>
                                                                                                                    <w:top w:val="none" w:sz="0" w:space="0" w:color="auto"/>
                                                                                                                    <w:left w:val="none" w:sz="0" w:space="0" w:color="auto"/>
                                                                                                                    <w:bottom w:val="none" w:sz="0" w:space="0" w:color="auto"/>
                                                                                                                    <w:right w:val="none" w:sz="0" w:space="0" w:color="auto"/>
                                                                                                                  </w:divBdr>
                                                                                                                  <w:divsChild>
                                                                                                                    <w:div w:id="696780451">
                                                                                                                      <w:marLeft w:val="0"/>
                                                                                                                      <w:marRight w:val="0"/>
                                                                                                                      <w:marTop w:val="0"/>
                                                                                                                      <w:marBottom w:val="0"/>
                                                                                                                      <w:divBdr>
                                                                                                                        <w:top w:val="none" w:sz="0" w:space="0" w:color="auto"/>
                                                                                                                        <w:left w:val="none" w:sz="0" w:space="0" w:color="auto"/>
                                                                                                                        <w:bottom w:val="none" w:sz="0" w:space="0" w:color="auto"/>
                                                                                                                        <w:right w:val="none" w:sz="0" w:space="0" w:color="auto"/>
                                                                                                                      </w:divBdr>
                                                                                                                      <w:divsChild>
                                                                                                                        <w:div w:id="696780399">
                                                                                                                          <w:marLeft w:val="0"/>
                                                                                                                          <w:marRight w:val="0"/>
                                                                                                                          <w:marTop w:val="0"/>
                                                                                                                          <w:marBottom w:val="0"/>
                                                                                                                          <w:divBdr>
                                                                                                                            <w:top w:val="none" w:sz="0" w:space="0" w:color="auto"/>
                                                                                                                            <w:left w:val="none" w:sz="0" w:space="0" w:color="auto"/>
                                                                                                                            <w:bottom w:val="none" w:sz="0" w:space="0" w:color="auto"/>
                                                                                                                            <w:right w:val="none" w:sz="0" w:space="0" w:color="auto"/>
                                                                                                                          </w:divBdr>
                                                                                                                          <w:divsChild>
                                                                                                                            <w:div w:id="696780300">
                                                                                                                              <w:marLeft w:val="0"/>
                                                                                                                              <w:marRight w:val="0"/>
                                                                                                                              <w:marTop w:val="0"/>
                                                                                                                              <w:marBottom w:val="0"/>
                                                                                                                              <w:divBdr>
                                                                                                                                <w:top w:val="none" w:sz="0" w:space="0" w:color="auto"/>
                                                                                                                                <w:left w:val="none" w:sz="0" w:space="0" w:color="auto"/>
                                                                                                                                <w:bottom w:val="none" w:sz="0" w:space="0" w:color="auto"/>
                                                                                                                                <w:right w:val="none" w:sz="0" w:space="0" w:color="auto"/>
                                                                                                                              </w:divBdr>
                                                                                                                              <w:divsChild>
                                                                                                                                <w:div w:id="696780304">
                                                                                                                                  <w:marLeft w:val="0"/>
                                                                                                                                  <w:marRight w:val="0"/>
                                                                                                                                  <w:marTop w:val="0"/>
                                                                                                                                  <w:marBottom w:val="0"/>
                                                                                                                                  <w:divBdr>
                                                                                                                                    <w:top w:val="none" w:sz="0" w:space="0" w:color="auto"/>
                                                                                                                                    <w:left w:val="none" w:sz="0" w:space="0" w:color="auto"/>
                                                                                                                                    <w:bottom w:val="none" w:sz="0" w:space="0" w:color="auto"/>
                                                                                                                                    <w:right w:val="none" w:sz="0" w:space="0" w:color="auto"/>
                                                                                                                                  </w:divBdr>
                                                                                                                                  <w:divsChild>
                                                                                                                                    <w:div w:id="696780442">
                                                                                                                                      <w:marLeft w:val="0"/>
                                                                                                                                      <w:marRight w:val="0"/>
                                                                                                                                      <w:marTop w:val="0"/>
                                                                                                                                      <w:marBottom w:val="0"/>
                                                                                                                                      <w:divBdr>
                                                                                                                                        <w:top w:val="none" w:sz="0" w:space="0" w:color="auto"/>
                                                                                                                                        <w:left w:val="none" w:sz="0" w:space="0" w:color="auto"/>
                                                                                                                                        <w:bottom w:val="none" w:sz="0" w:space="0" w:color="auto"/>
                                                                                                                                        <w:right w:val="none" w:sz="0" w:space="0" w:color="auto"/>
                                                                                                                                      </w:divBdr>
                                                                                                                                      <w:divsChild>
                                                                                                                                        <w:div w:id="696780462">
                                                                                                                                          <w:marLeft w:val="0"/>
                                                                                                                                          <w:marRight w:val="0"/>
                                                                                                                                          <w:marTop w:val="0"/>
                                                                                                                                          <w:marBottom w:val="0"/>
                                                                                                                                          <w:divBdr>
                                                                                                                                            <w:top w:val="none" w:sz="0" w:space="0" w:color="auto"/>
                                                                                                                                            <w:left w:val="none" w:sz="0" w:space="0" w:color="auto"/>
                                                                                                                                            <w:bottom w:val="none" w:sz="0" w:space="0" w:color="auto"/>
                                                                                                                                            <w:right w:val="none" w:sz="0" w:space="0" w:color="auto"/>
                                                                                                                                          </w:divBdr>
                                                                                                                                          <w:divsChild>
                                                                                                                                            <w:div w:id="696780297">
                                                                                                                                              <w:marLeft w:val="0"/>
                                                                                                                                              <w:marRight w:val="0"/>
                                                                                                                                              <w:marTop w:val="0"/>
                                                                                                                                              <w:marBottom w:val="0"/>
                                                                                                                                              <w:divBdr>
                                                                                                                                                <w:top w:val="none" w:sz="0" w:space="0" w:color="auto"/>
                                                                                                                                                <w:left w:val="none" w:sz="0" w:space="0" w:color="auto"/>
                                                                                                                                                <w:bottom w:val="none" w:sz="0" w:space="0" w:color="auto"/>
                                                                                                                                                <w:right w:val="none" w:sz="0" w:space="0" w:color="auto"/>
                                                                                                                                              </w:divBdr>
                                                                                                                                              <w:divsChild>
                                                                                                                                                <w:div w:id="696780398">
                                                                                                                                                  <w:marLeft w:val="0"/>
                                                                                                                                                  <w:marRight w:val="0"/>
                                                                                                                                                  <w:marTop w:val="0"/>
                                                                                                                                                  <w:marBottom w:val="0"/>
                                                                                                                                                  <w:divBdr>
                                                                                                                                                    <w:top w:val="none" w:sz="0" w:space="0" w:color="auto"/>
                                                                                                                                                    <w:left w:val="none" w:sz="0" w:space="0" w:color="auto"/>
                                                                                                                                                    <w:bottom w:val="none" w:sz="0" w:space="0" w:color="auto"/>
                                                                                                                                                    <w:right w:val="none" w:sz="0" w:space="0" w:color="auto"/>
                                                                                                                                                  </w:divBdr>
                                                                                                                                                  <w:divsChild>
                                                                                                                                                    <w:div w:id="696780385">
                                                                                                                                                      <w:marLeft w:val="0"/>
                                                                                                                                                      <w:marRight w:val="0"/>
                                                                                                                                                      <w:marTop w:val="0"/>
                                                                                                                                                      <w:marBottom w:val="0"/>
                                                                                                                                                      <w:divBdr>
                                                                                                                                                        <w:top w:val="none" w:sz="0" w:space="0" w:color="auto"/>
                                                                                                                                                        <w:left w:val="none" w:sz="0" w:space="0" w:color="auto"/>
                                                                                                                                                        <w:bottom w:val="none" w:sz="0" w:space="0" w:color="auto"/>
                                                                                                                                                        <w:right w:val="none" w:sz="0" w:space="0" w:color="auto"/>
                                                                                                                                                      </w:divBdr>
                                                                                                                                                      <w:divsChild>
                                                                                                                                                        <w:div w:id="696780413">
                                                                                                                                                          <w:marLeft w:val="0"/>
                                                                                                                                                          <w:marRight w:val="0"/>
                                                                                                                                                          <w:marTop w:val="0"/>
                                                                                                                                                          <w:marBottom w:val="0"/>
                                                                                                                                                          <w:divBdr>
                                                                                                                                                            <w:top w:val="none" w:sz="0" w:space="0" w:color="auto"/>
                                                                                                                                                            <w:left w:val="none" w:sz="0" w:space="0" w:color="auto"/>
                                                                                                                                                            <w:bottom w:val="none" w:sz="0" w:space="0" w:color="auto"/>
                                                                                                                                                            <w:right w:val="none" w:sz="0" w:space="0" w:color="auto"/>
                                                                                                                                                          </w:divBdr>
                                                                                                                                                          <w:divsChild>
                                                                                                                                                            <w:div w:id="696780423">
                                                                                                                                                              <w:marLeft w:val="0"/>
                                                                                                                                                              <w:marRight w:val="0"/>
                                                                                                                                                              <w:marTop w:val="0"/>
                                                                                                                                                              <w:marBottom w:val="0"/>
                                                                                                                                                              <w:divBdr>
                                                                                                                                                                <w:top w:val="none" w:sz="0" w:space="0" w:color="auto"/>
                                                                                                                                                                <w:left w:val="none" w:sz="0" w:space="0" w:color="auto"/>
                                                                                                                                                                <w:bottom w:val="none" w:sz="0" w:space="0" w:color="auto"/>
                                                                                                                                                                <w:right w:val="none" w:sz="0" w:space="0" w:color="auto"/>
                                                                                                                                                              </w:divBdr>
                                                                                                                                                              <w:divsChild>
                                                                                                                                                                <w:div w:id="696780357">
                                                                                                                                                                  <w:marLeft w:val="0"/>
                                                                                                                                                                  <w:marRight w:val="0"/>
                                                                                                                                                                  <w:marTop w:val="0"/>
                                                                                                                                                                  <w:marBottom w:val="0"/>
                                                                                                                                                                  <w:divBdr>
                                                                                                                                                                    <w:top w:val="none" w:sz="0" w:space="0" w:color="auto"/>
                                                                                                                                                                    <w:left w:val="none" w:sz="0" w:space="0" w:color="auto"/>
                                                                                                                                                                    <w:bottom w:val="none" w:sz="0" w:space="0" w:color="auto"/>
                                                                                                                                                                    <w:right w:val="none" w:sz="0" w:space="0" w:color="auto"/>
                                                                                                                                                                  </w:divBdr>
                                                                                                                                                                  <w:divsChild>
                                                                                                                                                                    <w:div w:id="696780369">
                                                                                                                                                                      <w:marLeft w:val="0"/>
                                                                                                                                                                      <w:marRight w:val="0"/>
                                                                                                                                                                      <w:marTop w:val="0"/>
                                                                                                                                                                      <w:marBottom w:val="0"/>
                                                                                                                                                                      <w:divBdr>
                                                                                                                                                                        <w:top w:val="none" w:sz="0" w:space="0" w:color="auto"/>
                                                                                                                                                                        <w:left w:val="none" w:sz="0" w:space="0" w:color="auto"/>
                                                                                                                                                                        <w:bottom w:val="none" w:sz="0" w:space="0" w:color="auto"/>
                                                                                                                                                                        <w:right w:val="none" w:sz="0" w:space="0" w:color="auto"/>
                                                                                                                                                                      </w:divBdr>
                                                                                                                                                                      <w:divsChild>
                                                                                                                                                                        <w:div w:id="696780340">
                                                                                                                                                                          <w:marLeft w:val="0"/>
                                                                                                                                                                          <w:marRight w:val="0"/>
                                                                                                                                                                          <w:marTop w:val="0"/>
                                                                                                                                                                          <w:marBottom w:val="0"/>
                                                                                                                                                                          <w:divBdr>
                                                                                                                                                                            <w:top w:val="none" w:sz="0" w:space="0" w:color="auto"/>
                                                                                                                                                                            <w:left w:val="none" w:sz="0" w:space="0" w:color="auto"/>
                                                                                                                                                                            <w:bottom w:val="none" w:sz="0" w:space="0" w:color="auto"/>
                                                                                                                                                                            <w:right w:val="none" w:sz="0" w:space="0" w:color="auto"/>
                                                                                                                                                                          </w:divBdr>
                                                                                                                                                                          <w:divsChild>
                                                                                                                                                                            <w:div w:id="696780344">
                                                                                                                                                                              <w:marLeft w:val="0"/>
                                                                                                                                                                              <w:marRight w:val="0"/>
                                                                                                                                                                              <w:marTop w:val="0"/>
                                                                                                                                                                              <w:marBottom w:val="0"/>
                                                                                                                                                                              <w:divBdr>
                                                                                                                                                                                <w:top w:val="none" w:sz="0" w:space="0" w:color="auto"/>
                                                                                                                                                                                <w:left w:val="none" w:sz="0" w:space="0" w:color="auto"/>
                                                                                                                                                                                <w:bottom w:val="none" w:sz="0" w:space="0" w:color="auto"/>
                                                                                                                                                                                <w:right w:val="none" w:sz="0" w:space="0" w:color="auto"/>
                                                                                                                                                                              </w:divBdr>
                                                                                                                                                                              <w:divsChild>
                                                                                                                                                                                <w:div w:id="696780374">
                                                                                                                                                                                  <w:marLeft w:val="0"/>
                                                                                                                                                                                  <w:marRight w:val="0"/>
                                                                                                                                                                                  <w:marTop w:val="0"/>
                                                                                                                                                                                  <w:marBottom w:val="0"/>
                                                                                                                                                                                  <w:divBdr>
                                                                                                                                                                                    <w:top w:val="none" w:sz="0" w:space="0" w:color="auto"/>
                                                                                                                                                                                    <w:left w:val="none" w:sz="0" w:space="0" w:color="auto"/>
                                                                                                                                                                                    <w:bottom w:val="none" w:sz="0" w:space="0" w:color="auto"/>
                                                                                                                                                                                    <w:right w:val="none" w:sz="0" w:space="0" w:color="auto"/>
                                                                                                                                                                                  </w:divBdr>
                                                                                                                                                                                  <w:divsChild>
                                                                                                                                                                                    <w:div w:id="696780325">
                                                                                                                                                                                      <w:marLeft w:val="0"/>
                                                                                                                                                                                      <w:marRight w:val="0"/>
                                                                                                                                                                                      <w:marTop w:val="0"/>
                                                                                                                                                                                      <w:marBottom w:val="0"/>
                                                                                                                                                                                      <w:divBdr>
                                                                                                                                                                                        <w:top w:val="none" w:sz="0" w:space="0" w:color="auto"/>
                                                                                                                                                                                        <w:left w:val="none" w:sz="0" w:space="0" w:color="auto"/>
                                                                                                                                                                                        <w:bottom w:val="none" w:sz="0" w:space="0" w:color="auto"/>
                                                                                                                                                                                        <w:right w:val="none" w:sz="0" w:space="0" w:color="auto"/>
                                                                                                                                                                                      </w:divBdr>
                                                                                                                                                                                      <w:divsChild>
                                                                                                                                                                                        <w:div w:id="696780377">
                                                                                                                                                                                          <w:marLeft w:val="0"/>
                                                                                                                                                                                          <w:marRight w:val="0"/>
                                                                                                                                                                                          <w:marTop w:val="0"/>
                                                                                                                                                                                          <w:marBottom w:val="0"/>
                                                                                                                                                                                          <w:divBdr>
                                                                                                                                                                                            <w:top w:val="none" w:sz="0" w:space="0" w:color="auto"/>
                                                                                                                                                                                            <w:left w:val="none" w:sz="0" w:space="0" w:color="auto"/>
                                                                                                                                                                                            <w:bottom w:val="none" w:sz="0" w:space="0" w:color="auto"/>
                                                                                                                                                                                            <w:right w:val="none" w:sz="0" w:space="0" w:color="auto"/>
                                                                                                                                                                                          </w:divBdr>
                                                                                                                                                                                          <w:divsChild>
                                                                                                                                                                                            <w:div w:id="696780348">
                                                                                                                                                                                              <w:marLeft w:val="0"/>
                                                                                                                                                                                              <w:marRight w:val="0"/>
                                                                                                                                                                                              <w:marTop w:val="0"/>
                                                                                                                                                                                              <w:marBottom w:val="0"/>
                                                                                                                                                                                              <w:divBdr>
                                                                                                                                                                                                <w:top w:val="none" w:sz="0" w:space="0" w:color="auto"/>
                                                                                                                                                                                                <w:left w:val="none" w:sz="0" w:space="0" w:color="auto"/>
                                                                                                                                                                                                <w:bottom w:val="none" w:sz="0" w:space="0" w:color="auto"/>
                                                                                                                                                                                                <w:right w:val="none" w:sz="0" w:space="0" w:color="auto"/>
                                                                                                                                                                                              </w:divBdr>
                                                                                                                                                                                              <w:divsChild>
                                                                                                                                                                                                <w:div w:id="696780459">
                                                                                                                                                                                                  <w:marLeft w:val="0"/>
                                                                                                                                                                                                  <w:marRight w:val="0"/>
                                                                                                                                                                                                  <w:marTop w:val="0"/>
                                                                                                                                                                                                  <w:marBottom w:val="0"/>
                                                                                                                                                                                                  <w:divBdr>
                                                                                                                                                                                                    <w:top w:val="none" w:sz="0" w:space="0" w:color="auto"/>
                                                                                                                                                                                                    <w:left w:val="none" w:sz="0" w:space="0" w:color="auto"/>
                                                                                                                                                                                                    <w:bottom w:val="none" w:sz="0" w:space="0" w:color="auto"/>
                                                                                                                                                                                                    <w:right w:val="none" w:sz="0" w:space="0" w:color="auto"/>
                                                                                                                                                                                                  </w:divBdr>
                                                                                                                                                                                                  <w:divsChild>
                                                                                                                                                                                                    <w:div w:id="696780424">
                                                                                                                                                                                                      <w:marLeft w:val="0"/>
                                                                                                                                                                                                      <w:marRight w:val="0"/>
                                                                                                                                                                                                      <w:marTop w:val="0"/>
                                                                                                                                                                                                      <w:marBottom w:val="0"/>
                                                                                                                                                                                                      <w:divBdr>
                                                                                                                                                                                                        <w:top w:val="none" w:sz="0" w:space="0" w:color="auto"/>
                                                                                                                                                                                                        <w:left w:val="none" w:sz="0" w:space="0" w:color="auto"/>
                                                                                                                                                                                                        <w:bottom w:val="none" w:sz="0" w:space="0" w:color="auto"/>
                                                                                                                                                                                                        <w:right w:val="none" w:sz="0" w:space="0" w:color="auto"/>
                                                                                                                                                                                                      </w:divBdr>
                                                                                                                                                                                                      <w:divsChild>
                                                                                                                                                                                                        <w:div w:id="696780337">
                                                                                                                                                                                                          <w:marLeft w:val="0"/>
                                                                                                                                                                                                          <w:marRight w:val="0"/>
                                                                                                                                                                                                          <w:marTop w:val="0"/>
                                                                                                                                                                                                          <w:marBottom w:val="0"/>
                                                                                                                                                                                                          <w:divBdr>
                                                                                                                                                                                                            <w:top w:val="none" w:sz="0" w:space="0" w:color="auto"/>
                                                                                                                                                                                                            <w:left w:val="none" w:sz="0" w:space="0" w:color="auto"/>
                                                                                                                                                                                                            <w:bottom w:val="none" w:sz="0" w:space="0" w:color="auto"/>
                                                                                                                                                                                                            <w:right w:val="none" w:sz="0" w:space="0" w:color="auto"/>
                                                                                                                                                                                                          </w:divBdr>
                                                                                                                                                                                                          <w:divsChild>
                                                                                                                                                                                                            <w:div w:id="696780353">
                                                                                                                                                                                                              <w:marLeft w:val="0"/>
                                                                                                                                                                                                              <w:marRight w:val="0"/>
                                                                                                                                                                                                              <w:marTop w:val="0"/>
                                                                                                                                                                                                              <w:marBottom w:val="0"/>
                                                                                                                                                                                                              <w:divBdr>
                                                                                                                                                                                                                <w:top w:val="none" w:sz="0" w:space="0" w:color="auto"/>
                                                                                                                                                                                                                <w:left w:val="none" w:sz="0" w:space="0" w:color="auto"/>
                                                                                                                                                                                                                <w:bottom w:val="none" w:sz="0" w:space="0" w:color="auto"/>
                                                                                                                                                                                                                <w:right w:val="none" w:sz="0" w:space="0" w:color="auto"/>
                                                                                                                                                                                                              </w:divBdr>
                                                                                                                                                                                                              <w:divsChild>
                                                                                                                                                                                                                <w:div w:id="696780339">
                                                                                                                                                                                                                  <w:marLeft w:val="0"/>
                                                                                                                                                                                                                  <w:marRight w:val="0"/>
                                                                                                                                                                                                                  <w:marTop w:val="0"/>
                                                                                                                                                                                                                  <w:marBottom w:val="0"/>
                                                                                                                                                                                                                  <w:divBdr>
                                                                                                                                                                                                                    <w:top w:val="none" w:sz="0" w:space="0" w:color="auto"/>
                                                                                                                                                                                                                    <w:left w:val="none" w:sz="0" w:space="0" w:color="auto"/>
                                                                                                                                                                                                                    <w:bottom w:val="none" w:sz="0" w:space="0" w:color="auto"/>
                                                                                                                                                                                                                    <w:right w:val="none" w:sz="0" w:space="0" w:color="auto"/>
                                                                                                                                                                                                                  </w:divBdr>
                                                                                                                                                                                                                  <w:divsChild>
                                                                                                                                                                                                                    <w:div w:id="696780389">
                                                                                                                                                                                                                      <w:marLeft w:val="0"/>
                                                                                                                                                                                                                      <w:marRight w:val="0"/>
                                                                                                                                                                                                                      <w:marTop w:val="0"/>
                                                                                                                                                                                                                      <w:marBottom w:val="0"/>
                                                                                                                                                                                                                      <w:divBdr>
                                                                                                                                                                                                                        <w:top w:val="none" w:sz="0" w:space="0" w:color="auto"/>
                                                                                                                                                                                                                        <w:left w:val="none" w:sz="0" w:space="0" w:color="auto"/>
                                                                                                                                                                                                                        <w:bottom w:val="none" w:sz="0" w:space="0" w:color="auto"/>
                                                                                                                                                                                                                        <w:right w:val="none" w:sz="0" w:space="0" w:color="auto"/>
                                                                                                                                                                                                                      </w:divBdr>
                                                                                                                                                                                                                      <w:divsChild>
                                                                                                                                                                                                                        <w:div w:id="6967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780305">
      <w:marLeft w:val="0"/>
      <w:marRight w:val="0"/>
      <w:marTop w:val="0"/>
      <w:marBottom w:val="0"/>
      <w:divBdr>
        <w:top w:val="none" w:sz="0" w:space="0" w:color="auto"/>
        <w:left w:val="none" w:sz="0" w:space="0" w:color="auto"/>
        <w:bottom w:val="none" w:sz="0" w:space="0" w:color="auto"/>
        <w:right w:val="none" w:sz="0" w:space="0" w:color="auto"/>
      </w:divBdr>
      <w:divsChild>
        <w:div w:id="696780383">
          <w:marLeft w:val="0"/>
          <w:marRight w:val="0"/>
          <w:marTop w:val="0"/>
          <w:marBottom w:val="0"/>
          <w:divBdr>
            <w:top w:val="none" w:sz="0" w:space="0" w:color="auto"/>
            <w:left w:val="none" w:sz="0" w:space="0" w:color="auto"/>
            <w:bottom w:val="none" w:sz="0" w:space="0" w:color="auto"/>
            <w:right w:val="none" w:sz="0" w:space="0" w:color="auto"/>
          </w:divBdr>
        </w:div>
      </w:divsChild>
    </w:div>
    <w:div w:id="696780307">
      <w:marLeft w:val="0"/>
      <w:marRight w:val="0"/>
      <w:marTop w:val="0"/>
      <w:marBottom w:val="0"/>
      <w:divBdr>
        <w:top w:val="none" w:sz="0" w:space="0" w:color="auto"/>
        <w:left w:val="none" w:sz="0" w:space="0" w:color="auto"/>
        <w:bottom w:val="none" w:sz="0" w:space="0" w:color="auto"/>
        <w:right w:val="none" w:sz="0" w:space="0" w:color="auto"/>
      </w:divBdr>
      <w:divsChild>
        <w:div w:id="696780293">
          <w:marLeft w:val="0"/>
          <w:marRight w:val="0"/>
          <w:marTop w:val="0"/>
          <w:marBottom w:val="0"/>
          <w:divBdr>
            <w:top w:val="none" w:sz="0" w:space="0" w:color="auto"/>
            <w:left w:val="none" w:sz="0" w:space="0" w:color="auto"/>
            <w:bottom w:val="none" w:sz="0" w:space="0" w:color="auto"/>
            <w:right w:val="none" w:sz="0" w:space="0" w:color="auto"/>
          </w:divBdr>
        </w:div>
      </w:divsChild>
    </w:div>
    <w:div w:id="696780312">
      <w:marLeft w:val="0"/>
      <w:marRight w:val="0"/>
      <w:marTop w:val="0"/>
      <w:marBottom w:val="0"/>
      <w:divBdr>
        <w:top w:val="none" w:sz="0" w:space="0" w:color="auto"/>
        <w:left w:val="none" w:sz="0" w:space="0" w:color="auto"/>
        <w:bottom w:val="none" w:sz="0" w:space="0" w:color="auto"/>
        <w:right w:val="none" w:sz="0" w:space="0" w:color="auto"/>
      </w:divBdr>
      <w:divsChild>
        <w:div w:id="696780324">
          <w:marLeft w:val="0"/>
          <w:marRight w:val="0"/>
          <w:marTop w:val="0"/>
          <w:marBottom w:val="0"/>
          <w:divBdr>
            <w:top w:val="none" w:sz="0" w:space="0" w:color="auto"/>
            <w:left w:val="none" w:sz="0" w:space="0" w:color="auto"/>
            <w:bottom w:val="none" w:sz="0" w:space="0" w:color="auto"/>
            <w:right w:val="none" w:sz="0" w:space="0" w:color="auto"/>
          </w:divBdr>
        </w:div>
      </w:divsChild>
    </w:div>
    <w:div w:id="696780316">
      <w:marLeft w:val="0"/>
      <w:marRight w:val="0"/>
      <w:marTop w:val="0"/>
      <w:marBottom w:val="0"/>
      <w:divBdr>
        <w:top w:val="none" w:sz="0" w:space="0" w:color="auto"/>
        <w:left w:val="none" w:sz="0" w:space="0" w:color="auto"/>
        <w:bottom w:val="none" w:sz="0" w:space="0" w:color="auto"/>
        <w:right w:val="none" w:sz="0" w:space="0" w:color="auto"/>
      </w:divBdr>
      <w:divsChild>
        <w:div w:id="696780461">
          <w:marLeft w:val="0"/>
          <w:marRight w:val="0"/>
          <w:marTop w:val="0"/>
          <w:marBottom w:val="0"/>
          <w:divBdr>
            <w:top w:val="none" w:sz="0" w:space="0" w:color="auto"/>
            <w:left w:val="none" w:sz="0" w:space="0" w:color="auto"/>
            <w:bottom w:val="none" w:sz="0" w:space="0" w:color="auto"/>
            <w:right w:val="none" w:sz="0" w:space="0" w:color="auto"/>
          </w:divBdr>
        </w:div>
      </w:divsChild>
    </w:div>
    <w:div w:id="696780327">
      <w:marLeft w:val="0"/>
      <w:marRight w:val="0"/>
      <w:marTop w:val="0"/>
      <w:marBottom w:val="0"/>
      <w:divBdr>
        <w:top w:val="none" w:sz="0" w:space="0" w:color="auto"/>
        <w:left w:val="none" w:sz="0" w:space="0" w:color="auto"/>
        <w:bottom w:val="none" w:sz="0" w:space="0" w:color="auto"/>
        <w:right w:val="none" w:sz="0" w:space="0" w:color="auto"/>
      </w:divBdr>
    </w:div>
    <w:div w:id="696780351">
      <w:marLeft w:val="0"/>
      <w:marRight w:val="0"/>
      <w:marTop w:val="0"/>
      <w:marBottom w:val="0"/>
      <w:divBdr>
        <w:top w:val="none" w:sz="0" w:space="0" w:color="auto"/>
        <w:left w:val="none" w:sz="0" w:space="0" w:color="auto"/>
        <w:bottom w:val="none" w:sz="0" w:space="0" w:color="auto"/>
        <w:right w:val="none" w:sz="0" w:space="0" w:color="auto"/>
      </w:divBdr>
      <w:divsChild>
        <w:div w:id="696780437">
          <w:marLeft w:val="0"/>
          <w:marRight w:val="0"/>
          <w:marTop w:val="0"/>
          <w:marBottom w:val="0"/>
          <w:divBdr>
            <w:top w:val="none" w:sz="0" w:space="0" w:color="auto"/>
            <w:left w:val="none" w:sz="0" w:space="0" w:color="auto"/>
            <w:bottom w:val="none" w:sz="0" w:space="0" w:color="auto"/>
            <w:right w:val="none" w:sz="0" w:space="0" w:color="auto"/>
          </w:divBdr>
        </w:div>
      </w:divsChild>
    </w:div>
    <w:div w:id="696780352">
      <w:marLeft w:val="0"/>
      <w:marRight w:val="0"/>
      <w:marTop w:val="0"/>
      <w:marBottom w:val="0"/>
      <w:divBdr>
        <w:top w:val="none" w:sz="0" w:space="0" w:color="auto"/>
        <w:left w:val="none" w:sz="0" w:space="0" w:color="auto"/>
        <w:bottom w:val="none" w:sz="0" w:space="0" w:color="auto"/>
        <w:right w:val="none" w:sz="0" w:space="0" w:color="auto"/>
      </w:divBdr>
      <w:divsChild>
        <w:div w:id="696780441">
          <w:marLeft w:val="0"/>
          <w:marRight w:val="0"/>
          <w:marTop w:val="0"/>
          <w:marBottom w:val="0"/>
          <w:divBdr>
            <w:top w:val="none" w:sz="0" w:space="0" w:color="auto"/>
            <w:left w:val="none" w:sz="0" w:space="0" w:color="auto"/>
            <w:bottom w:val="none" w:sz="0" w:space="0" w:color="auto"/>
            <w:right w:val="none" w:sz="0" w:space="0" w:color="auto"/>
          </w:divBdr>
        </w:div>
      </w:divsChild>
    </w:div>
    <w:div w:id="696780365">
      <w:marLeft w:val="0"/>
      <w:marRight w:val="0"/>
      <w:marTop w:val="0"/>
      <w:marBottom w:val="0"/>
      <w:divBdr>
        <w:top w:val="none" w:sz="0" w:space="0" w:color="auto"/>
        <w:left w:val="none" w:sz="0" w:space="0" w:color="auto"/>
        <w:bottom w:val="none" w:sz="0" w:space="0" w:color="auto"/>
        <w:right w:val="none" w:sz="0" w:space="0" w:color="auto"/>
      </w:divBdr>
      <w:divsChild>
        <w:div w:id="696780364">
          <w:marLeft w:val="0"/>
          <w:marRight w:val="0"/>
          <w:marTop w:val="0"/>
          <w:marBottom w:val="0"/>
          <w:divBdr>
            <w:top w:val="none" w:sz="0" w:space="0" w:color="auto"/>
            <w:left w:val="none" w:sz="0" w:space="0" w:color="auto"/>
            <w:bottom w:val="none" w:sz="0" w:space="0" w:color="auto"/>
            <w:right w:val="none" w:sz="0" w:space="0" w:color="auto"/>
          </w:divBdr>
        </w:div>
      </w:divsChild>
    </w:div>
    <w:div w:id="696780379">
      <w:marLeft w:val="0"/>
      <w:marRight w:val="0"/>
      <w:marTop w:val="0"/>
      <w:marBottom w:val="0"/>
      <w:divBdr>
        <w:top w:val="none" w:sz="0" w:space="0" w:color="auto"/>
        <w:left w:val="none" w:sz="0" w:space="0" w:color="auto"/>
        <w:bottom w:val="none" w:sz="0" w:space="0" w:color="auto"/>
        <w:right w:val="none" w:sz="0" w:space="0" w:color="auto"/>
      </w:divBdr>
      <w:divsChild>
        <w:div w:id="696780465">
          <w:marLeft w:val="0"/>
          <w:marRight w:val="0"/>
          <w:marTop w:val="0"/>
          <w:marBottom w:val="0"/>
          <w:divBdr>
            <w:top w:val="none" w:sz="0" w:space="0" w:color="auto"/>
            <w:left w:val="none" w:sz="0" w:space="0" w:color="auto"/>
            <w:bottom w:val="none" w:sz="0" w:space="0" w:color="auto"/>
            <w:right w:val="none" w:sz="0" w:space="0" w:color="auto"/>
          </w:divBdr>
        </w:div>
      </w:divsChild>
    </w:div>
    <w:div w:id="696780382">
      <w:marLeft w:val="0"/>
      <w:marRight w:val="0"/>
      <w:marTop w:val="0"/>
      <w:marBottom w:val="0"/>
      <w:divBdr>
        <w:top w:val="none" w:sz="0" w:space="0" w:color="auto"/>
        <w:left w:val="none" w:sz="0" w:space="0" w:color="auto"/>
        <w:bottom w:val="none" w:sz="0" w:space="0" w:color="auto"/>
        <w:right w:val="none" w:sz="0" w:space="0" w:color="auto"/>
      </w:divBdr>
      <w:divsChild>
        <w:div w:id="696780319">
          <w:marLeft w:val="0"/>
          <w:marRight w:val="0"/>
          <w:marTop w:val="0"/>
          <w:marBottom w:val="0"/>
          <w:divBdr>
            <w:top w:val="none" w:sz="0" w:space="0" w:color="auto"/>
            <w:left w:val="none" w:sz="0" w:space="0" w:color="auto"/>
            <w:bottom w:val="none" w:sz="0" w:space="0" w:color="auto"/>
            <w:right w:val="none" w:sz="0" w:space="0" w:color="auto"/>
          </w:divBdr>
        </w:div>
      </w:divsChild>
    </w:div>
    <w:div w:id="696780407">
      <w:marLeft w:val="0"/>
      <w:marRight w:val="0"/>
      <w:marTop w:val="0"/>
      <w:marBottom w:val="0"/>
      <w:divBdr>
        <w:top w:val="none" w:sz="0" w:space="0" w:color="auto"/>
        <w:left w:val="none" w:sz="0" w:space="0" w:color="auto"/>
        <w:bottom w:val="none" w:sz="0" w:space="0" w:color="auto"/>
        <w:right w:val="none" w:sz="0" w:space="0" w:color="auto"/>
      </w:divBdr>
    </w:div>
    <w:div w:id="696780415">
      <w:marLeft w:val="0"/>
      <w:marRight w:val="0"/>
      <w:marTop w:val="0"/>
      <w:marBottom w:val="0"/>
      <w:divBdr>
        <w:top w:val="none" w:sz="0" w:space="0" w:color="auto"/>
        <w:left w:val="none" w:sz="0" w:space="0" w:color="auto"/>
        <w:bottom w:val="none" w:sz="0" w:space="0" w:color="auto"/>
        <w:right w:val="none" w:sz="0" w:space="0" w:color="auto"/>
      </w:divBdr>
    </w:div>
    <w:div w:id="696780416">
      <w:marLeft w:val="0"/>
      <w:marRight w:val="0"/>
      <w:marTop w:val="0"/>
      <w:marBottom w:val="0"/>
      <w:divBdr>
        <w:top w:val="none" w:sz="0" w:space="0" w:color="auto"/>
        <w:left w:val="none" w:sz="0" w:space="0" w:color="auto"/>
        <w:bottom w:val="none" w:sz="0" w:space="0" w:color="auto"/>
        <w:right w:val="none" w:sz="0" w:space="0" w:color="auto"/>
      </w:divBdr>
      <w:divsChild>
        <w:div w:id="696780388">
          <w:marLeft w:val="0"/>
          <w:marRight w:val="0"/>
          <w:marTop w:val="0"/>
          <w:marBottom w:val="0"/>
          <w:divBdr>
            <w:top w:val="none" w:sz="0" w:space="0" w:color="auto"/>
            <w:left w:val="none" w:sz="0" w:space="0" w:color="auto"/>
            <w:bottom w:val="none" w:sz="0" w:space="0" w:color="auto"/>
            <w:right w:val="none" w:sz="0" w:space="0" w:color="auto"/>
          </w:divBdr>
        </w:div>
      </w:divsChild>
    </w:div>
    <w:div w:id="696780421">
      <w:marLeft w:val="0"/>
      <w:marRight w:val="0"/>
      <w:marTop w:val="0"/>
      <w:marBottom w:val="0"/>
      <w:divBdr>
        <w:top w:val="none" w:sz="0" w:space="0" w:color="auto"/>
        <w:left w:val="none" w:sz="0" w:space="0" w:color="auto"/>
        <w:bottom w:val="none" w:sz="0" w:space="0" w:color="auto"/>
        <w:right w:val="none" w:sz="0" w:space="0" w:color="auto"/>
      </w:divBdr>
      <w:divsChild>
        <w:div w:id="696780358">
          <w:marLeft w:val="0"/>
          <w:marRight w:val="0"/>
          <w:marTop w:val="0"/>
          <w:marBottom w:val="0"/>
          <w:divBdr>
            <w:top w:val="none" w:sz="0" w:space="0" w:color="auto"/>
            <w:left w:val="none" w:sz="0" w:space="0" w:color="auto"/>
            <w:bottom w:val="none" w:sz="0" w:space="0" w:color="auto"/>
            <w:right w:val="none" w:sz="0" w:space="0" w:color="auto"/>
          </w:divBdr>
        </w:div>
      </w:divsChild>
    </w:div>
    <w:div w:id="696780422">
      <w:marLeft w:val="0"/>
      <w:marRight w:val="0"/>
      <w:marTop w:val="0"/>
      <w:marBottom w:val="0"/>
      <w:divBdr>
        <w:top w:val="none" w:sz="0" w:space="0" w:color="auto"/>
        <w:left w:val="none" w:sz="0" w:space="0" w:color="auto"/>
        <w:bottom w:val="none" w:sz="0" w:space="0" w:color="auto"/>
        <w:right w:val="none" w:sz="0" w:space="0" w:color="auto"/>
      </w:divBdr>
      <w:divsChild>
        <w:div w:id="696780372">
          <w:marLeft w:val="0"/>
          <w:marRight w:val="0"/>
          <w:marTop w:val="0"/>
          <w:marBottom w:val="0"/>
          <w:divBdr>
            <w:top w:val="none" w:sz="0" w:space="0" w:color="auto"/>
            <w:left w:val="none" w:sz="0" w:space="0" w:color="auto"/>
            <w:bottom w:val="none" w:sz="0" w:space="0" w:color="auto"/>
            <w:right w:val="none" w:sz="0" w:space="0" w:color="auto"/>
          </w:divBdr>
        </w:div>
      </w:divsChild>
    </w:div>
    <w:div w:id="696780436">
      <w:marLeft w:val="0"/>
      <w:marRight w:val="0"/>
      <w:marTop w:val="0"/>
      <w:marBottom w:val="0"/>
      <w:divBdr>
        <w:top w:val="none" w:sz="0" w:space="0" w:color="auto"/>
        <w:left w:val="none" w:sz="0" w:space="0" w:color="auto"/>
        <w:bottom w:val="none" w:sz="0" w:space="0" w:color="auto"/>
        <w:right w:val="none" w:sz="0" w:space="0" w:color="auto"/>
      </w:divBdr>
    </w:div>
    <w:div w:id="696780438">
      <w:marLeft w:val="0"/>
      <w:marRight w:val="0"/>
      <w:marTop w:val="0"/>
      <w:marBottom w:val="0"/>
      <w:divBdr>
        <w:top w:val="none" w:sz="0" w:space="0" w:color="auto"/>
        <w:left w:val="none" w:sz="0" w:space="0" w:color="auto"/>
        <w:bottom w:val="none" w:sz="0" w:space="0" w:color="auto"/>
        <w:right w:val="none" w:sz="0" w:space="0" w:color="auto"/>
      </w:divBdr>
      <w:divsChild>
        <w:div w:id="696780406">
          <w:marLeft w:val="0"/>
          <w:marRight w:val="0"/>
          <w:marTop w:val="0"/>
          <w:marBottom w:val="0"/>
          <w:divBdr>
            <w:top w:val="none" w:sz="0" w:space="0" w:color="auto"/>
            <w:left w:val="none" w:sz="0" w:space="0" w:color="auto"/>
            <w:bottom w:val="none" w:sz="0" w:space="0" w:color="auto"/>
            <w:right w:val="none" w:sz="0" w:space="0" w:color="auto"/>
          </w:divBdr>
          <w:divsChild>
            <w:div w:id="696780298">
              <w:marLeft w:val="0"/>
              <w:marRight w:val="0"/>
              <w:marTop w:val="0"/>
              <w:marBottom w:val="0"/>
              <w:divBdr>
                <w:top w:val="none" w:sz="0" w:space="0" w:color="auto"/>
                <w:left w:val="none" w:sz="0" w:space="0" w:color="auto"/>
                <w:bottom w:val="none" w:sz="0" w:space="0" w:color="auto"/>
                <w:right w:val="none" w:sz="0" w:space="0" w:color="auto"/>
              </w:divBdr>
              <w:divsChild>
                <w:div w:id="696780463">
                  <w:marLeft w:val="0"/>
                  <w:marRight w:val="0"/>
                  <w:marTop w:val="0"/>
                  <w:marBottom w:val="0"/>
                  <w:divBdr>
                    <w:top w:val="none" w:sz="0" w:space="0" w:color="auto"/>
                    <w:left w:val="none" w:sz="0" w:space="0" w:color="auto"/>
                    <w:bottom w:val="none" w:sz="0" w:space="0" w:color="auto"/>
                    <w:right w:val="none" w:sz="0" w:space="0" w:color="auto"/>
                  </w:divBdr>
                  <w:divsChild>
                    <w:div w:id="696780314">
                      <w:marLeft w:val="0"/>
                      <w:marRight w:val="0"/>
                      <w:marTop w:val="0"/>
                      <w:marBottom w:val="0"/>
                      <w:divBdr>
                        <w:top w:val="none" w:sz="0" w:space="0" w:color="auto"/>
                        <w:left w:val="none" w:sz="0" w:space="0" w:color="auto"/>
                        <w:bottom w:val="none" w:sz="0" w:space="0" w:color="auto"/>
                        <w:right w:val="none" w:sz="0" w:space="0" w:color="auto"/>
                      </w:divBdr>
                      <w:divsChild>
                        <w:div w:id="696780321">
                          <w:marLeft w:val="0"/>
                          <w:marRight w:val="0"/>
                          <w:marTop w:val="0"/>
                          <w:marBottom w:val="0"/>
                          <w:divBdr>
                            <w:top w:val="none" w:sz="0" w:space="0" w:color="auto"/>
                            <w:left w:val="none" w:sz="0" w:space="0" w:color="auto"/>
                            <w:bottom w:val="none" w:sz="0" w:space="0" w:color="auto"/>
                            <w:right w:val="none" w:sz="0" w:space="0" w:color="auto"/>
                          </w:divBdr>
                          <w:divsChild>
                            <w:div w:id="696780466">
                              <w:marLeft w:val="0"/>
                              <w:marRight w:val="0"/>
                              <w:marTop w:val="0"/>
                              <w:marBottom w:val="0"/>
                              <w:divBdr>
                                <w:top w:val="none" w:sz="0" w:space="0" w:color="auto"/>
                                <w:left w:val="none" w:sz="0" w:space="0" w:color="auto"/>
                                <w:bottom w:val="none" w:sz="0" w:space="0" w:color="auto"/>
                                <w:right w:val="none" w:sz="0" w:space="0" w:color="auto"/>
                              </w:divBdr>
                              <w:divsChild>
                                <w:div w:id="696780452">
                                  <w:marLeft w:val="0"/>
                                  <w:marRight w:val="0"/>
                                  <w:marTop w:val="0"/>
                                  <w:marBottom w:val="0"/>
                                  <w:divBdr>
                                    <w:top w:val="none" w:sz="0" w:space="0" w:color="auto"/>
                                    <w:left w:val="none" w:sz="0" w:space="0" w:color="auto"/>
                                    <w:bottom w:val="none" w:sz="0" w:space="0" w:color="auto"/>
                                    <w:right w:val="none" w:sz="0" w:space="0" w:color="auto"/>
                                  </w:divBdr>
                                  <w:divsChild>
                                    <w:div w:id="696780419">
                                      <w:marLeft w:val="0"/>
                                      <w:marRight w:val="0"/>
                                      <w:marTop w:val="0"/>
                                      <w:marBottom w:val="0"/>
                                      <w:divBdr>
                                        <w:top w:val="none" w:sz="0" w:space="0" w:color="auto"/>
                                        <w:left w:val="none" w:sz="0" w:space="0" w:color="auto"/>
                                        <w:bottom w:val="none" w:sz="0" w:space="0" w:color="auto"/>
                                        <w:right w:val="none" w:sz="0" w:space="0" w:color="auto"/>
                                      </w:divBdr>
                                      <w:divsChild>
                                        <w:div w:id="696780335">
                                          <w:marLeft w:val="0"/>
                                          <w:marRight w:val="0"/>
                                          <w:marTop w:val="0"/>
                                          <w:marBottom w:val="0"/>
                                          <w:divBdr>
                                            <w:top w:val="none" w:sz="0" w:space="0" w:color="auto"/>
                                            <w:left w:val="none" w:sz="0" w:space="0" w:color="auto"/>
                                            <w:bottom w:val="none" w:sz="0" w:space="0" w:color="auto"/>
                                            <w:right w:val="none" w:sz="0" w:space="0" w:color="auto"/>
                                          </w:divBdr>
                                          <w:divsChild>
                                            <w:div w:id="696780472">
                                              <w:marLeft w:val="0"/>
                                              <w:marRight w:val="0"/>
                                              <w:marTop w:val="0"/>
                                              <w:marBottom w:val="0"/>
                                              <w:divBdr>
                                                <w:top w:val="none" w:sz="0" w:space="0" w:color="auto"/>
                                                <w:left w:val="none" w:sz="0" w:space="0" w:color="auto"/>
                                                <w:bottom w:val="none" w:sz="0" w:space="0" w:color="auto"/>
                                                <w:right w:val="none" w:sz="0" w:space="0" w:color="auto"/>
                                              </w:divBdr>
                                              <w:divsChild>
                                                <w:div w:id="696780355">
                                                  <w:marLeft w:val="0"/>
                                                  <w:marRight w:val="0"/>
                                                  <w:marTop w:val="0"/>
                                                  <w:marBottom w:val="0"/>
                                                  <w:divBdr>
                                                    <w:top w:val="none" w:sz="0" w:space="0" w:color="auto"/>
                                                    <w:left w:val="none" w:sz="0" w:space="0" w:color="auto"/>
                                                    <w:bottom w:val="none" w:sz="0" w:space="0" w:color="auto"/>
                                                    <w:right w:val="none" w:sz="0" w:space="0" w:color="auto"/>
                                                  </w:divBdr>
                                                  <w:divsChild>
                                                    <w:div w:id="696780373">
                                                      <w:marLeft w:val="0"/>
                                                      <w:marRight w:val="0"/>
                                                      <w:marTop w:val="0"/>
                                                      <w:marBottom w:val="0"/>
                                                      <w:divBdr>
                                                        <w:top w:val="none" w:sz="0" w:space="0" w:color="auto"/>
                                                        <w:left w:val="none" w:sz="0" w:space="0" w:color="auto"/>
                                                        <w:bottom w:val="none" w:sz="0" w:space="0" w:color="auto"/>
                                                        <w:right w:val="none" w:sz="0" w:space="0" w:color="auto"/>
                                                      </w:divBdr>
                                                      <w:divsChild>
                                                        <w:div w:id="696780338">
                                                          <w:marLeft w:val="0"/>
                                                          <w:marRight w:val="0"/>
                                                          <w:marTop w:val="0"/>
                                                          <w:marBottom w:val="0"/>
                                                          <w:divBdr>
                                                            <w:top w:val="none" w:sz="0" w:space="0" w:color="auto"/>
                                                            <w:left w:val="none" w:sz="0" w:space="0" w:color="auto"/>
                                                            <w:bottom w:val="none" w:sz="0" w:space="0" w:color="auto"/>
                                                            <w:right w:val="none" w:sz="0" w:space="0" w:color="auto"/>
                                                          </w:divBdr>
                                                          <w:divsChild>
                                                            <w:div w:id="696780467">
                                                              <w:marLeft w:val="0"/>
                                                              <w:marRight w:val="0"/>
                                                              <w:marTop w:val="0"/>
                                                              <w:marBottom w:val="0"/>
                                                              <w:divBdr>
                                                                <w:top w:val="none" w:sz="0" w:space="0" w:color="auto"/>
                                                                <w:left w:val="none" w:sz="0" w:space="0" w:color="auto"/>
                                                                <w:bottom w:val="none" w:sz="0" w:space="0" w:color="auto"/>
                                                                <w:right w:val="none" w:sz="0" w:space="0" w:color="auto"/>
                                                              </w:divBdr>
                                                              <w:divsChild>
                                                                <w:div w:id="696780326">
                                                                  <w:marLeft w:val="0"/>
                                                                  <w:marRight w:val="0"/>
                                                                  <w:marTop w:val="0"/>
                                                                  <w:marBottom w:val="0"/>
                                                                  <w:divBdr>
                                                                    <w:top w:val="none" w:sz="0" w:space="0" w:color="auto"/>
                                                                    <w:left w:val="none" w:sz="0" w:space="0" w:color="auto"/>
                                                                    <w:bottom w:val="none" w:sz="0" w:space="0" w:color="auto"/>
                                                                    <w:right w:val="none" w:sz="0" w:space="0" w:color="auto"/>
                                                                  </w:divBdr>
                                                                  <w:divsChild>
                                                                    <w:div w:id="696780311">
                                                                      <w:marLeft w:val="0"/>
                                                                      <w:marRight w:val="0"/>
                                                                      <w:marTop w:val="0"/>
                                                                      <w:marBottom w:val="0"/>
                                                                      <w:divBdr>
                                                                        <w:top w:val="none" w:sz="0" w:space="0" w:color="auto"/>
                                                                        <w:left w:val="none" w:sz="0" w:space="0" w:color="auto"/>
                                                                        <w:bottom w:val="none" w:sz="0" w:space="0" w:color="auto"/>
                                                                        <w:right w:val="none" w:sz="0" w:space="0" w:color="auto"/>
                                                                      </w:divBdr>
                                                                      <w:divsChild>
                                                                        <w:div w:id="696780429">
                                                                          <w:marLeft w:val="0"/>
                                                                          <w:marRight w:val="0"/>
                                                                          <w:marTop w:val="0"/>
                                                                          <w:marBottom w:val="0"/>
                                                                          <w:divBdr>
                                                                            <w:top w:val="none" w:sz="0" w:space="0" w:color="auto"/>
                                                                            <w:left w:val="none" w:sz="0" w:space="0" w:color="auto"/>
                                                                            <w:bottom w:val="none" w:sz="0" w:space="0" w:color="auto"/>
                                                                            <w:right w:val="none" w:sz="0" w:space="0" w:color="auto"/>
                                                                          </w:divBdr>
                                                                          <w:divsChild>
                                                                            <w:div w:id="696780439">
                                                                              <w:marLeft w:val="0"/>
                                                                              <w:marRight w:val="0"/>
                                                                              <w:marTop w:val="0"/>
                                                                              <w:marBottom w:val="0"/>
                                                                              <w:divBdr>
                                                                                <w:top w:val="none" w:sz="0" w:space="0" w:color="auto"/>
                                                                                <w:left w:val="none" w:sz="0" w:space="0" w:color="auto"/>
                                                                                <w:bottom w:val="none" w:sz="0" w:space="0" w:color="auto"/>
                                                                                <w:right w:val="none" w:sz="0" w:space="0" w:color="auto"/>
                                                                              </w:divBdr>
                                                                              <w:divsChild>
                                                                                <w:div w:id="696780371">
                                                                                  <w:marLeft w:val="0"/>
                                                                                  <w:marRight w:val="0"/>
                                                                                  <w:marTop w:val="0"/>
                                                                                  <w:marBottom w:val="0"/>
                                                                                  <w:divBdr>
                                                                                    <w:top w:val="none" w:sz="0" w:space="0" w:color="auto"/>
                                                                                    <w:left w:val="none" w:sz="0" w:space="0" w:color="auto"/>
                                                                                    <w:bottom w:val="none" w:sz="0" w:space="0" w:color="auto"/>
                                                                                    <w:right w:val="none" w:sz="0" w:space="0" w:color="auto"/>
                                                                                  </w:divBdr>
                                                                                  <w:divsChild>
                                                                                    <w:div w:id="696780391">
                                                                                      <w:marLeft w:val="0"/>
                                                                                      <w:marRight w:val="0"/>
                                                                                      <w:marTop w:val="0"/>
                                                                                      <w:marBottom w:val="0"/>
                                                                                      <w:divBdr>
                                                                                        <w:top w:val="none" w:sz="0" w:space="0" w:color="auto"/>
                                                                                        <w:left w:val="none" w:sz="0" w:space="0" w:color="auto"/>
                                                                                        <w:bottom w:val="none" w:sz="0" w:space="0" w:color="auto"/>
                                                                                        <w:right w:val="none" w:sz="0" w:space="0" w:color="auto"/>
                                                                                      </w:divBdr>
                                                                                      <w:divsChild>
                                                                                        <w:div w:id="696780346">
                                                                                          <w:marLeft w:val="0"/>
                                                                                          <w:marRight w:val="0"/>
                                                                                          <w:marTop w:val="0"/>
                                                                                          <w:marBottom w:val="0"/>
                                                                                          <w:divBdr>
                                                                                            <w:top w:val="none" w:sz="0" w:space="0" w:color="auto"/>
                                                                                            <w:left w:val="none" w:sz="0" w:space="0" w:color="auto"/>
                                                                                            <w:bottom w:val="none" w:sz="0" w:space="0" w:color="auto"/>
                                                                                            <w:right w:val="none" w:sz="0" w:space="0" w:color="auto"/>
                                                                                          </w:divBdr>
                                                                                          <w:divsChild>
                                                                                            <w:div w:id="696780332">
                                                                                              <w:marLeft w:val="0"/>
                                                                                              <w:marRight w:val="0"/>
                                                                                              <w:marTop w:val="0"/>
                                                                                              <w:marBottom w:val="0"/>
                                                                                              <w:divBdr>
                                                                                                <w:top w:val="none" w:sz="0" w:space="0" w:color="auto"/>
                                                                                                <w:left w:val="none" w:sz="0" w:space="0" w:color="auto"/>
                                                                                                <w:bottom w:val="none" w:sz="0" w:space="0" w:color="auto"/>
                                                                                                <w:right w:val="none" w:sz="0" w:space="0" w:color="auto"/>
                                                                                              </w:divBdr>
                                                                                              <w:divsChild>
                                                                                                <w:div w:id="696780387">
                                                                                                  <w:marLeft w:val="0"/>
                                                                                                  <w:marRight w:val="0"/>
                                                                                                  <w:marTop w:val="0"/>
                                                                                                  <w:marBottom w:val="0"/>
                                                                                                  <w:divBdr>
                                                                                                    <w:top w:val="none" w:sz="0" w:space="0" w:color="auto"/>
                                                                                                    <w:left w:val="none" w:sz="0" w:space="0" w:color="auto"/>
                                                                                                    <w:bottom w:val="none" w:sz="0" w:space="0" w:color="auto"/>
                                                                                                    <w:right w:val="none" w:sz="0" w:space="0" w:color="auto"/>
                                                                                                  </w:divBdr>
                                                                                                  <w:divsChild>
                                                                                                    <w:div w:id="696780435">
                                                                                                      <w:marLeft w:val="0"/>
                                                                                                      <w:marRight w:val="0"/>
                                                                                                      <w:marTop w:val="0"/>
                                                                                                      <w:marBottom w:val="0"/>
                                                                                                      <w:divBdr>
                                                                                                        <w:top w:val="none" w:sz="0" w:space="0" w:color="auto"/>
                                                                                                        <w:left w:val="none" w:sz="0" w:space="0" w:color="auto"/>
                                                                                                        <w:bottom w:val="none" w:sz="0" w:space="0" w:color="auto"/>
                                                                                                        <w:right w:val="none" w:sz="0" w:space="0" w:color="auto"/>
                                                                                                      </w:divBdr>
                                                                                                      <w:divsChild>
                                                                                                        <w:div w:id="696780362">
                                                                                                          <w:marLeft w:val="0"/>
                                                                                                          <w:marRight w:val="0"/>
                                                                                                          <w:marTop w:val="0"/>
                                                                                                          <w:marBottom w:val="0"/>
                                                                                                          <w:divBdr>
                                                                                                            <w:top w:val="none" w:sz="0" w:space="0" w:color="auto"/>
                                                                                                            <w:left w:val="none" w:sz="0" w:space="0" w:color="auto"/>
                                                                                                            <w:bottom w:val="none" w:sz="0" w:space="0" w:color="auto"/>
                                                                                                            <w:right w:val="none" w:sz="0" w:space="0" w:color="auto"/>
                                                                                                          </w:divBdr>
                                                                                                          <w:divsChild>
                                                                                                            <w:div w:id="696780360">
                                                                                                              <w:marLeft w:val="0"/>
                                                                                                              <w:marRight w:val="0"/>
                                                                                                              <w:marTop w:val="0"/>
                                                                                                              <w:marBottom w:val="0"/>
                                                                                                              <w:divBdr>
                                                                                                                <w:top w:val="none" w:sz="0" w:space="0" w:color="auto"/>
                                                                                                                <w:left w:val="none" w:sz="0" w:space="0" w:color="auto"/>
                                                                                                                <w:bottom w:val="none" w:sz="0" w:space="0" w:color="auto"/>
                                                                                                                <w:right w:val="none" w:sz="0" w:space="0" w:color="auto"/>
                                                                                                              </w:divBdr>
                                                                                                              <w:divsChild>
                                                                                                                <w:div w:id="696780426">
                                                                                                                  <w:marLeft w:val="0"/>
                                                                                                                  <w:marRight w:val="0"/>
                                                                                                                  <w:marTop w:val="0"/>
                                                                                                                  <w:marBottom w:val="0"/>
                                                                                                                  <w:divBdr>
                                                                                                                    <w:top w:val="none" w:sz="0" w:space="0" w:color="auto"/>
                                                                                                                    <w:left w:val="none" w:sz="0" w:space="0" w:color="auto"/>
                                                                                                                    <w:bottom w:val="none" w:sz="0" w:space="0" w:color="auto"/>
                                                                                                                    <w:right w:val="none" w:sz="0" w:space="0" w:color="auto"/>
                                                                                                                  </w:divBdr>
                                                                                                                  <w:divsChild>
                                                                                                                    <w:div w:id="696780296">
                                                                                                                      <w:marLeft w:val="0"/>
                                                                                                                      <w:marRight w:val="0"/>
                                                                                                                      <w:marTop w:val="0"/>
                                                                                                                      <w:marBottom w:val="0"/>
                                                                                                                      <w:divBdr>
                                                                                                                        <w:top w:val="none" w:sz="0" w:space="0" w:color="auto"/>
                                                                                                                        <w:left w:val="none" w:sz="0" w:space="0" w:color="auto"/>
                                                                                                                        <w:bottom w:val="none" w:sz="0" w:space="0" w:color="auto"/>
                                                                                                                        <w:right w:val="none" w:sz="0" w:space="0" w:color="auto"/>
                                                                                                                      </w:divBdr>
                                                                                                                      <w:divsChild>
                                                                                                                        <w:div w:id="696780432">
                                                                                                                          <w:marLeft w:val="0"/>
                                                                                                                          <w:marRight w:val="0"/>
                                                                                                                          <w:marTop w:val="0"/>
                                                                                                                          <w:marBottom w:val="0"/>
                                                                                                                          <w:divBdr>
                                                                                                                            <w:top w:val="none" w:sz="0" w:space="0" w:color="auto"/>
                                                                                                                            <w:left w:val="none" w:sz="0" w:space="0" w:color="auto"/>
                                                                                                                            <w:bottom w:val="none" w:sz="0" w:space="0" w:color="auto"/>
                                                                                                                            <w:right w:val="none" w:sz="0" w:space="0" w:color="auto"/>
                                                                                                                          </w:divBdr>
                                                                                                                          <w:divsChild>
                                                                                                                            <w:div w:id="696780329">
                                                                                                                              <w:marLeft w:val="0"/>
                                                                                                                              <w:marRight w:val="0"/>
                                                                                                                              <w:marTop w:val="0"/>
                                                                                                                              <w:marBottom w:val="0"/>
                                                                                                                              <w:divBdr>
                                                                                                                                <w:top w:val="none" w:sz="0" w:space="0" w:color="auto"/>
                                                                                                                                <w:left w:val="none" w:sz="0" w:space="0" w:color="auto"/>
                                                                                                                                <w:bottom w:val="none" w:sz="0" w:space="0" w:color="auto"/>
                                                                                                                                <w:right w:val="none" w:sz="0" w:space="0" w:color="auto"/>
                                                                                                                              </w:divBdr>
                                                                                                                              <w:divsChild>
                                                                                                                                <w:div w:id="696780384">
                                                                                                                                  <w:marLeft w:val="0"/>
                                                                                                                                  <w:marRight w:val="0"/>
                                                                                                                                  <w:marTop w:val="0"/>
                                                                                                                                  <w:marBottom w:val="0"/>
                                                                                                                                  <w:divBdr>
                                                                                                                                    <w:top w:val="none" w:sz="0" w:space="0" w:color="auto"/>
                                                                                                                                    <w:left w:val="none" w:sz="0" w:space="0" w:color="auto"/>
                                                                                                                                    <w:bottom w:val="none" w:sz="0" w:space="0" w:color="auto"/>
                                                                                                                                    <w:right w:val="none" w:sz="0" w:space="0" w:color="auto"/>
                                                                                                                                  </w:divBdr>
                                                                                                                                  <w:divsChild>
                                                                                                                                    <w:div w:id="696780454">
                                                                                                                                      <w:marLeft w:val="0"/>
                                                                                                                                      <w:marRight w:val="0"/>
                                                                                                                                      <w:marTop w:val="0"/>
                                                                                                                                      <w:marBottom w:val="0"/>
                                                                                                                                      <w:divBdr>
                                                                                                                                        <w:top w:val="none" w:sz="0" w:space="0" w:color="auto"/>
                                                                                                                                        <w:left w:val="none" w:sz="0" w:space="0" w:color="auto"/>
                                                                                                                                        <w:bottom w:val="none" w:sz="0" w:space="0" w:color="auto"/>
                                                                                                                                        <w:right w:val="none" w:sz="0" w:space="0" w:color="auto"/>
                                                                                                                                      </w:divBdr>
                                                                                                                                      <w:divsChild>
                                                                                                                                        <w:div w:id="696780345">
                                                                                                                                          <w:marLeft w:val="0"/>
                                                                                                                                          <w:marRight w:val="0"/>
                                                                                                                                          <w:marTop w:val="0"/>
                                                                                                                                          <w:marBottom w:val="0"/>
                                                                                                                                          <w:divBdr>
                                                                                                                                            <w:top w:val="none" w:sz="0" w:space="0" w:color="auto"/>
                                                                                                                                            <w:left w:val="none" w:sz="0" w:space="0" w:color="auto"/>
                                                                                                                                            <w:bottom w:val="none" w:sz="0" w:space="0" w:color="auto"/>
                                                                                                                                            <w:right w:val="none" w:sz="0" w:space="0" w:color="auto"/>
                                                                                                                                          </w:divBdr>
                                                                                                                                          <w:divsChild>
                                                                                                                                            <w:div w:id="696780292">
                                                                                                                                              <w:marLeft w:val="0"/>
                                                                                                                                              <w:marRight w:val="0"/>
                                                                                                                                              <w:marTop w:val="0"/>
                                                                                                                                              <w:marBottom w:val="0"/>
                                                                                                                                              <w:divBdr>
                                                                                                                                                <w:top w:val="none" w:sz="0" w:space="0" w:color="auto"/>
                                                                                                                                                <w:left w:val="none" w:sz="0" w:space="0" w:color="auto"/>
                                                                                                                                                <w:bottom w:val="none" w:sz="0" w:space="0" w:color="auto"/>
                                                                                                                                                <w:right w:val="none" w:sz="0" w:space="0" w:color="auto"/>
                                                                                                                                              </w:divBdr>
                                                                                                                                              <w:divsChild>
                                                                                                                                                <w:div w:id="696780447">
                                                                                                                                                  <w:marLeft w:val="0"/>
                                                                                                                                                  <w:marRight w:val="0"/>
                                                                                                                                                  <w:marTop w:val="0"/>
                                                                                                                                                  <w:marBottom w:val="0"/>
                                                                                                                                                  <w:divBdr>
                                                                                                                                                    <w:top w:val="none" w:sz="0" w:space="0" w:color="auto"/>
                                                                                                                                                    <w:left w:val="none" w:sz="0" w:space="0" w:color="auto"/>
                                                                                                                                                    <w:bottom w:val="none" w:sz="0" w:space="0" w:color="auto"/>
                                                                                                                                                    <w:right w:val="none" w:sz="0" w:space="0" w:color="auto"/>
                                                                                                                                                  </w:divBdr>
                                                                                                                                                </w:div>
                                                                                                                                              </w:divsChild>
                                                                                                                                            </w:div>
                                                                                                                                            <w:div w:id="696780301">
                                                                                                                                              <w:marLeft w:val="0"/>
                                                                                                                                              <w:marRight w:val="0"/>
                                                                                                                                              <w:marTop w:val="0"/>
                                                                                                                                              <w:marBottom w:val="0"/>
                                                                                                                                              <w:divBdr>
                                                                                                                                                <w:top w:val="none" w:sz="0" w:space="0" w:color="auto"/>
                                                                                                                                                <w:left w:val="none" w:sz="0" w:space="0" w:color="auto"/>
                                                                                                                                                <w:bottom w:val="none" w:sz="0" w:space="0" w:color="auto"/>
                                                                                                                                                <w:right w:val="none" w:sz="0" w:space="0" w:color="auto"/>
                                                                                                                                              </w:divBdr>
                                                                                                                                              <w:divsChild>
                                                                                                                                                <w:div w:id="696780405">
                                                                                                                                                  <w:marLeft w:val="0"/>
                                                                                                                                                  <w:marRight w:val="0"/>
                                                                                                                                                  <w:marTop w:val="0"/>
                                                                                                                                                  <w:marBottom w:val="0"/>
                                                                                                                                                  <w:divBdr>
                                                                                                                                                    <w:top w:val="none" w:sz="0" w:space="0" w:color="auto"/>
                                                                                                                                                    <w:left w:val="none" w:sz="0" w:space="0" w:color="auto"/>
                                                                                                                                                    <w:bottom w:val="none" w:sz="0" w:space="0" w:color="auto"/>
                                                                                                                                                    <w:right w:val="none" w:sz="0" w:space="0" w:color="auto"/>
                                                                                                                                                  </w:divBdr>
                                                                                                                                                </w:div>
                                                                                                                                              </w:divsChild>
                                                                                                                                            </w:div>
                                                                                                                                            <w:div w:id="696780323">
                                                                                                                                              <w:marLeft w:val="0"/>
                                                                                                                                              <w:marRight w:val="0"/>
                                                                                                                                              <w:marTop w:val="0"/>
                                                                                                                                              <w:marBottom w:val="0"/>
                                                                                                                                              <w:divBdr>
                                                                                                                                                <w:top w:val="none" w:sz="0" w:space="0" w:color="auto"/>
                                                                                                                                                <w:left w:val="none" w:sz="0" w:space="0" w:color="auto"/>
                                                                                                                                                <w:bottom w:val="none" w:sz="0" w:space="0" w:color="auto"/>
                                                                                                                                                <w:right w:val="none" w:sz="0" w:space="0" w:color="auto"/>
                                                                                                                                              </w:divBdr>
                                                                                                                                            </w:div>
                                                                                                                                            <w:div w:id="696780333">
                                                                                                                                              <w:marLeft w:val="0"/>
                                                                                                                                              <w:marRight w:val="0"/>
                                                                                                                                              <w:marTop w:val="0"/>
                                                                                                                                              <w:marBottom w:val="0"/>
                                                                                                                                              <w:divBdr>
                                                                                                                                                <w:top w:val="none" w:sz="0" w:space="0" w:color="auto"/>
                                                                                                                                                <w:left w:val="none" w:sz="0" w:space="0" w:color="auto"/>
                                                                                                                                                <w:bottom w:val="none" w:sz="0" w:space="0" w:color="auto"/>
                                                                                                                                                <w:right w:val="none" w:sz="0" w:space="0" w:color="auto"/>
                                                                                                                                              </w:divBdr>
                                                                                                                                              <w:divsChild>
                                                                                                                                                <w:div w:id="696780349">
                                                                                                                                                  <w:marLeft w:val="0"/>
                                                                                                                                                  <w:marRight w:val="0"/>
                                                                                                                                                  <w:marTop w:val="0"/>
                                                                                                                                                  <w:marBottom w:val="0"/>
                                                                                                                                                  <w:divBdr>
                                                                                                                                                    <w:top w:val="none" w:sz="0" w:space="0" w:color="auto"/>
                                                                                                                                                    <w:left w:val="none" w:sz="0" w:space="0" w:color="auto"/>
                                                                                                                                                    <w:bottom w:val="none" w:sz="0" w:space="0" w:color="auto"/>
                                                                                                                                                    <w:right w:val="none" w:sz="0" w:space="0" w:color="auto"/>
                                                                                                                                                  </w:divBdr>
                                                                                                                                                </w:div>
                                                                                                                                              </w:divsChild>
                                                                                                                                            </w:div>
                                                                                                                                            <w:div w:id="696780370">
                                                                                                                                              <w:marLeft w:val="0"/>
                                                                                                                                              <w:marRight w:val="0"/>
                                                                                                                                              <w:marTop w:val="0"/>
                                                                                                                                              <w:marBottom w:val="0"/>
                                                                                                                                              <w:divBdr>
                                                                                                                                                <w:top w:val="none" w:sz="0" w:space="0" w:color="auto"/>
                                                                                                                                                <w:left w:val="none" w:sz="0" w:space="0" w:color="auto"/>
                                                                                                                                                <w:bottom w:val="none" w:sz="0" w:space="0" w:color="auto"/>
                                                                                                                                                <w:right w:val="none" w:sz="0" w:space="0" w:color="auto"/>
                                                                                                                                              </w:divBdr>
                                                                                                                                              <w:divsChild>
                                                                                                                                                <w:div w:id="696780361">
                                                                                                                                                  <w:marLeft w:val="0"/>
                                                                                                                                                  <w:marRight w:val="0"/>
                                                                                                                                                  <w:marTop w:val="0"/>
                                                                                                                                                  <w:marBottom w:val="0"/>
                                                                                                                                                  <w:divBdr>
                                                                                                                                                    <w:top w:val="none" w:sz="0" w:space="0" w:color="auto"/>
                                                                                                                                                    <w:left w:val="none" w:sz="0" w:space="0" w:color="auto"/>
                                                                                                                                                    <w:bottom w:val="none" w:sz="0" w:space="0" w:color="auto"/>
                                                                                                                                                    <w:right w:val="none" w:sz="0" w:space="0" w:color="auto"/>
                                                                                                                                                  </w:divBdr>
                                                                                                                                                </w:div>
                                                                                                                                              </w:divsChild>
                                                                                                                                            </w:div>
                                                                                                                                            <w:div w:id="696780375">
                                                                                                                                              <w:marLeft w:val="0"/>
                                                                                                                                              <w:marRight w:val="0"/>
                                                                                                                                              <w:marTop w:val="0"/>
                                                                                                                                              <w:marBottom w:val="0"/>
                                                                                                                                              <w:divBdr>
                                                                                                                                                <w:top w:val="none" w:sz="0" w:space="0" w:color="auto"/>
                                                                                                                                                <w:left w:val="none" w:sz="0" w:space="0" w:color="auto"/>
                                                                                                                                                <w:bottom w:val="none" w:sz="0" w:space="0" w:color="auto"/>
                                                                                                                                                <w:right w:val="none" w:sz="0" w:space="0" w:color="auto"/>
                                                                                                                                              </w:divBdr>
                                                                                                                                              <w:divsChild>
                                                                                                                                                <w:div w:id="696780356">
                                                                                                                                                  <w:marLeft w:val="0"/>
                                                                                                                                                  <w:marRight w:val="0"/>
                                                                                                                                                  <w:marTop w:val="0"/>
                                                                                                                                                  <w:marBottom w:val="0"/>
                                                                                                                                                  <w:divBdr>
                                                                                                                                                    <w:top w:val="none" w:sz="0" w:space="0" w:color="auto"/>
                                                                                                                                                    <w:left w:val="none" w:sz="0" w:space="0" w:color="auto"/>
                                                                                                                                                    <w:bottom w:val="none" w:sz="0" w:space="0" w:color="auto"/>
                                                                                                                                                    <w:right w:val="none" w:sz="0" w:space="0" w:color="auto"/>
                                                                                                                                                  </w:divBdr>
                                                                                                                                                  <w:divsChild>
                                                                                                                                                    <w:div w:id="696780418">
                                                                                                                                                      <w:marLeft w:val="0"/>
                                                                                                                                                      <w:marRight w:val="0"/>
                                                                                                                                                      <w:marTop w:val="0"/>
                                                                                                                                                      <w:marBottom w:val="0"/>
                                                                                                                                                      <w:divBdr>
                                                                                                                                                        <w:top w:val="none" w:sz="0" w:space="0" w:color="auto"/>
                                                                                                                                                        <w:left w:val="none" w:sz="0" w:space="0" w:color="auto"/>
                                                                                                                                                        <w:bottom w:val="none" w:sz="0" w:space="0" w:color="auto"/>
                                                                                                                                                        <w:right w:val="none" w:sz="0" w:space="0" w:color="auto"/>
                                                                                                                                                      </w:divBdr>
                                                                                                                                                      <w:divsChild>
                                                                                                                                                        <w:div w:id="696780302">
                                                                                                                                                          <w:marLeft w:val="0"/>
                                                                                                                                                          <w:marRight w:val="0"/>
                                                                                                                                                          <w:marTop w:val="0"/>
                                                                                                                                                          <w:marBottom w:val="0"/>
                                                                                                                                                          <w:divBdr>
                                                                                                                                                            <w:top w:val="none" w:sz="0" w:space="0" w:color="auto"/>
                                                                                                                                                            <w:left w:val="none" w:sz="0" w:space="0" w:color="auto"/>
                                                                                                                                                            <w:bottom w:val="none" w:sz="0" w:space="0" w:color="auto"/>
                                                                                                                                                            <w:right w:val="none" w:sz="0" w:space="0" w:color="auto"/>
                                                                                                                                                          </w:divBdr>
                                                                                                                                                          <w:divsChild>
                                                                                                                                                            <w:div w:id="696780390">
                                                                                                                                                              <w:marLeft w:val="0"/>
                                                                                                                                                              <w:marRight w:val="0"/>
                                                                                                                                                              <w:marTop w:val="0"/>
                                                                                                                                                              <w:marBottom w:val="0"/>
                                                                                                                                                              <w:divBdr>
                                                                                                                                                                <w:top w:val="none" w:sz="0" w:space="0" w:color="auto"/>
                                                                                                                                                                <w:left w:val="none" w:sz="0" w:space="0" w:color="auto"/>
                                                                                                                                                                <w:bottom w:val="none" w:sz="0" w:space="0" w:color="auto"/>
                                                                                                                                                                <w:right w:val="none" w:sz="0" w:space="0" w:color="auto"/>
                                                                                                                                                              </w:divBdr>
                                                                                                                                                              <w:divsChild>
                                                                                                                                                                <w:div w:id="696780456">
                                                                                                                                                                  <w:marLeft w:val="0"/>
                                                                                                                                                                  <w:marRight w:val="0"/>
                                                                                                                                                                  <w:marTop w:val="0"/>
                                                                                                                                                                  <w:marBottom w:val="0"/>
                                                                                                                                                                  <w:divBdr>
                                                                                                                                                                    <w:top w:val="none" w:sz="0" w:space="0" w:color="auto"/>
                                                                                                                                                                    <w:left w:val="none" w:sz="0" w:space="0" w:color="auto"/>
                                                                                                                                                                    <w:bottom w:val="none" w:sz="0" w:space="0" w:color="auto"/>
                                                                                                                                                                    <w:right w:val="none" w:sz="0" w:space="0" w:color="auto"/>
                                                                                                                                                                  </w:divBdr>
                                                                                                                                                                  <w:divsChild>
                                                                                                                                                                    <w:div w:id="696780306">
                                                                                                                                                                      <w:marLeft w:val="0"/>
                                                                                                                                                                      <w:marRight w:val="0"/>
                                                                                                                                                                      <w:marTop w:val="0"/>
                                                                                                                                                                      <w:marBottom w:val="0"/>
                                                                                                                                                                      <w:divBdr>
                                                                                                                                                                        <w:top w:val="none" w:sz="0" w:space="0" w:color="auto"/>
                                                                                                                                                                        <w:left w:val="none" w:sz="0" w:space="0" w:color="auto"/>
                                                                                                                                                                        <w:bottom w:val="none" w:sz="0" w:space="0" w:color="auto"/>
                                                                                                                                                                        <w:right w:val="none" w:sz="0" w:space="0" w:color="auto"/>
                                                                                                                                                                      </w:divBdr>
                                                                                                                                                                      <w:divsChild>
                                                                                                                                                                        <w:div w:id="696780394">
                                                                                                                                                                          <w:marLeft w:val="0"/>
                                                                                                                                                                          <w:marRight w:val="0"/>
                                                                                                                                                                          <w:marTop w:val="0"/>
                                                                                                                                                                          <w:marBottom w:val="0"/>
                                                                                                                                                                          <w:divBdr>
                                                                                                                                                                            <w:top w:val="none" w:sz="0" w:space="0" w:color="auto"/>
                                                                                                                                                                            <w:left w:val="none" w:sz="0" w:space="0" w:color="auto"/>
                                                                                                                                                                            <w:bottom w:val="none" w:sz="0" w:space="0" w:color="auto"/>
                                                                                                                                                                            <w:right w:val="none" w:sz="0" w:space="0" w:color="auto"/>
                                                                                                                                                                          </w:divBdr>
                                                                                                                                                                          <w:divsChild>
                                                                                                                                                                            <w:div w:id="696780343">
                                                                                                                                                                              <w:marLeft w:val="0"/>
                                                                                                                                                                              <w:marRight w:val="0"/>
                                                                                                                                                                              <w:marTop w:val="0"/>
                                                                                                                                                                              <w:marBottom w:val="0"/>
                                                                                                                                                                              <w:divBdr>
                                                                                                                                                                                <w:top w:val="none" w:sz="0" w:space="0" w:color="auto"/>
                                                                                                                                                                                <w:left w:val="none" w:sz="0" w:space="0" w:color="auto"/>
                                                                                                                                                                                <w:bottom w:val="none" w:sz="0" w:space="0" w:color="auto"/>
                                                                                                                                                                                <w:right w:val="none" w:sz="0" w:space="0" w:color="auto"/>
                                                                                                                                                                              </w:divBdr>
                                                                                                                                                                              <w:divsChild>
                                                                                                                                                                                <w:div w:id="696780420">
                                                                                                                                                                                  <w:marLeft w:val="0"/>
                                                                                                                                                                                  <w:marRight w:val="0"/>
                                                                                                                                                                                  <w:marTop w:val="0"/>
                                                                                                                                                                                  <w:marBottom w:val="0"/>
                                                                                                                                                                                  <w:divBdr>
                                                                                                                                                                                    <w:top w:val="none" w:sz="0" w:space="0" w:color="auto"/>
                                                                                                                                                                                    <w:left w:val="none" w:sz="0" w:space="0" w:color="auto"/>
                                                                                                                                                                                    <w:bottom w:val="none" w:sz="0" w:space="0" w:color="auto"/>
                                                                                                                                                                                    <w:right w:val="none" w:sz="0" w:space="0" w:color="auto"/>
                                                                                                                                                                                  </w:divBdr>
                                                                                                                                                                                  <w:divsChild>
                                                                                                                                                                                    <w:div w:id="696780400">
                                                                                                                                                                                      <w:marLeft w:val="0"/>
                                                                                                                                                                                      <w:marRight w:val="0"/>
                                                                                                                                                                                      <w:marTop w:val="0"/>
                                                                                                                                                                                      <w:marBottom w:val="0"/>
                                                                                                                                                                                      <w:divBdr>
                                                                                                                                                                                        <w:top w:val="none" w:sz="0" w:space="0" w:color="auto"/>
                                                                                                                                                                                        <w:left w:val="none" w:sz="0" w:space="0" w:color="auto"/>
                                                                                                                                                                                        <w:bottom w:val="none" w:sz="0" w:space="0" w:color="auto"/>
                                                                                                                                                                                        <w:right w:val="none" w:sz="0" w:space="0" w:color="auto"/>
                                                                                                                                                                                      </w:divBdr>
                                                                                                                                                                                      <w:divsChild>
                                                                                                                                                                                        <w:div w:id="696780368">
                                                                                                                                                                                          <w:marLeft w:val="0"/>
                                                                                                                                                                                          <w:marRight w:val="0"/>
                                                                                                                                                                                          <w:marTop w:val="0"/>
                                                                                                                                                                                          <w:marBottom w:val="0"/>
                                                                                                                                                                                          <w:divBdr>
                                                                                                                                                                                            <w:top w:val="none" w:sz="0" w:space="0" w:color="auto"/>
                                                                                                                                                                                            <w:left w:val="none" w:sz="0" w:space="0" w:color="auto"/>
                                                                                                                                                                                            <w:bottom w:val="none" w:sz="0" w:space="0" w:color="auto"/>
                                                                                                                                                                                            <w:right w:val="none" w:sz="0" w:space="0" w:color="auto"/>
                                                                                                                                                                                          </w:divBdr>
                                                                                                                                                                                          <w:divsChild>
                                                                                                                                                                                            <w:div w:id="696780367">
                                                                                                                                                                                              <w:marLeft w:val="0"/>
                                                                                                                                                                                              <w:marRight w:val="0"/>
                                                                                                                                                                                              <w:marTop w:val="0"/>
                                                                                                                                                                                              <w:marBottom w:val="0"/>
                                                                                                                                                                                              <w:divBdr>
                                                                                                                                                                                                <w:top w:val="none" w:sz="0" w:space="0" w:color="auto"/>
                                                                                                                                                                                                <w:left w:val="none" w:sz="0" w:space="0" w:color="auto"/>
                                                                                                                                                                                                <w:bottom w:val="none" w:sz="0" w:space="0" w:color="auto"/>
                                                                                                                                                                                                <w:right w:val="none" w:sz="0" w:space="0" w:color="auto"/>
                                                                                                                                                                                              </w:divBdr>
                                                                                                                                                                                              <w:divsChild>
                                                                                                                                                                                                <w:div w:id="696780425">
                                                                                                                                                                                                  <w:marLeft w:val="0"/>
                                                                                                                                                                                                  <w:marRight w:val="0"/>
                                                                                                                                                                                                  <w:marTop w:val="0"/>
                                                                                                                                                                                                  <w:marBottom w:val="0"/>
                                                                                                                                                                                                  <w:divBdr>
                                                                                                                                                                                                    <w:top w:val="none" w:sz="0" w:space="0" w:color="auto"/>
                                                                                                                                                                                                    <w:left w:val="none" w:sz="0" w:space="0" w:color="auto"/>
                                                                                                                                                                                                    <w:bottom w:val="none" w:sz="0" w:space="0" w:color="auto"/>
                                                                                                                                                                                                    <w:right w:val="none" w:sz="0" w:space="0" w:color="auto"/>
                                                                                                                                                                                                  </w:divBdr>
                                                                                                                                                                                                  <w:divsChild>
                                                                                                                                                                                                    <w:div w:id="696780431">
                                                                                                                                                                                                      <w:marLeft w:val="0"/>
                                                                                                                                                                                                      <w:marRight w:val="0"/>
                                                                                                                                                                                                      <w:marTop w:val="0"/>
                                                                                                                                                                                                      <w:marBottom w:val="0"/>
                                                                                                                                                                                                      <w:divBdr>
                                                                                                                                                                                                        <w:top w:val="none" w:sz="0" w:space="0" w:color="auto"/>
                                                                                                                                                                                                        <w:left w:val="none" w:sz="0" w:space="0" w:color="auto"/>
                                                                                                                                                                                                        <w:bottom w:val="none" w:sz="0" w:space="0" w:color="auto"/>
                                                                                                                                                                                                        <w:right w:val="none" w:sz="0" w:space="0" w:color="auto"/>
                                                                                                                                                                                                      </w:divBdr>
                                                                                                                                                                                                      <w:divsChild>
                                                                                                                                                                                                        <w:div w:id="696780401">
                                                                                                                                                                                                          <w:marLeft w:val="0"/>
                                                                                                                                                                                                          <w:marRight w:val="0"/>
                                                                                                                                                                                                          <w:marTop w:val="0"/>
                                                                                                                                                                                                          <w:marBottom w:val="0"/>
                                                                                                                                                                                                          <w:divBdr>
                                                                                                                                                                                                            <w:top w:val="none" w:sz="0" w:space="0" w:color="auto"/>
                                                                                                                                                                                                            <w:left w:val="none" w:sz="0" w:space="0" w:color="auto"/>
                                                                                                                                                                                                            <w:bottom w:val="none" w:sz="0" w:space="0" w:color="auto"/>
                                                                                                                                                                                                            <w:right w:val="none" w:sz="0" w:space="0" w:color="auto"/>
                                                                                                                                                                                                          </w:divBdr>
                                                                                                                                                                                                          <w:divsChild>
                                                                                                                                                                                                            <w:div w:id="696780328">
                                                                                                                                                                                                              <w:marLeft w:val="0"/>
                                                                                                                                                                                                              <w:marRight w:val="0"/>
                                                                                                                                                                                                              <w:marTop w:val="0"/>
                                                                                                                                                                                                              <w:marBottom w:val="0"/>
                                                                                                                                                                                                              <w:divBdr>
                                                                                                                                                                                                                <w:top w:val="none" w:sz="0" w:space="0" w:color="auto"/>
                                                                                                                                                                                                                <w:left w:val="none" w:sz="0" w:space="0" w:color="auto"/>
                                                                                                                                                                                                                <w:bottom w:val="none" w:sz="0" w:space="0" w:color="auto"/>
                                                                                                                                                                                                                <w:right w:val="none" w:sz="0" w:space="0" w:color="auto"/>
                                                                                                                                                                                                              </w:divBdr>
                                                                                                                                                                                                              <w:divsChild>
                                                                                                                                                                                                                <w:div w:id="696780433">
                                                                                                                                                                                                                  <w:marLeft w:val="0"/>
                                                                                                                                                                                                                  <w:marRight w:val="0"/>
                                                                                                                                                                                                                  <w:marTop w:val="0"/>
                                                                                                                                                                                                                  <w:marBottom w:val="0"/>
                                                                                                                                                                                                                  <w:divBdr>
                                                                                                                                                                                                                    <w:top w:val="none" w:sz="0" w:space="0" w:color="auto"/>
                                                                                                                                                                                                                    <w:left w:val="none" w:sz="0" w:space="0" w:color="auto"/>
                                                                                                                                                                                                                    <w:bottom w:val="none" w:sz="0" w:space="0" w:color="auto"/>
                                                                                                                                                                                                                    <w:right w:val="none" w:sz="0" w:space="0" w:color="auto"/>
                                                                                                                                                                                                                  </w:divBdr>
                                                                                                                                                                                                                  <w:divsChild>
                                                                                                                                                                                                                    <w:div w:id="696780366">
                                                                                                                                                                                                                      <w:marLeft w:val="0"/>
                                                                                                                                                                                                                      <w:marRight w:val="0"/>
                                                                                                                                                                                                                      <w:marTop w:val="0"/>
                                                                                                                                                                                                                      <w:marBottom w:val="0"/>
                                                                                                                                                                                                                      <w:divBdr>
                                                                                                                                                                                                                        <w:top w:val="none" w:sz="0" w:space="0" w:color="auto"/>
                                                                                                                                                                                                                        <w:left w:val="none" w:sz="0" w:space="0" w:color="auto"/>
                                                                                                                                                                                                                        <w:bottom w:val="none" w:sz="0" w:space="0" w:color="auto"/>
                                                                                                                                                                                                                        <w:right w:val="none" w:sz="0" w:space="0" w:color="auto"/>
                                                                                                                                                                                                                      </w:divBdr>
                                                                                                                                                                                                                      <w:divsChild>
                                                                                                                                                                                                                        <w:div w:id="696780308">
                                                                                                                                                                                                                          <w:marLeft w:val="0"/>
                                                                                                                                                                                                                          <w:marRight w:val="0"/>
                                                                                                                                                                                                                          <w:marTop w:val="0"/>
                                                                                                                                                                                                                          <w:marBottom w:val="0"/>
                                                                                                                                                                                                                          <w:divBdr>
                                                                                                                                                                                                                            <w:top w:val="none" w:sz="0" w:space="0" w:color="auto"/>
                                                                                                                                                                                                                            <w:left w:val="none" w:sz="0" w:space="0" w:color="auto"/>
                                                                                                                                                                                                                            <w:bottom w:val="none" w:sz="0" w:space="0" w:color="auto"/>
                                                                                                                                                                                                                            <w:right w:val="none" w:sz="0" w:space="0" w:color="auto"/>
                                                                                                                                                                                                                          </w:divBdr>
                                                                                                                                                                                                                          <w:divsChild>
                                                                                                                                                                                                                            <w:div w:id="696780322">
                                                                                                                                                                                                                              <w:marLeft w:val="0"/>
                                                                                                                                                                                                                              <w:marRight w:val="0"/>
                                                                                                                                                                                                                              <w:marTop w:val="0"/>
                                                                                                                                                                                                                              <w:marBottom w:val="0"/>
                                                                                                                                                                                                                              <w:divBdr>
                                                                                                                                                                                                                                <w:top w:val="none" w:sz="0" w:space="0" w:color="auto"/>
                                                                                                                                                                                                                                <w:left w:val="none" w:sz="0" w:space="0" w:color="auto"/>
                                                                                                                                                                                                                                <w:bottom w:val="none" w:sz="0" w:space="0" w:color="auto"/>
                                                                                                                                                                                                                                <w:right w:val="none" w:sz="0" w:space="0" w:color="auto"/>
                                                                                                                                                                                                                              </w:divBdr>
                                                                                                                                                                                                                              <w:divsChild>
                                                                                                                                                                                                                                <w:div w:id="696780309">
                                                                                                                                                                                                                                  <w:marLeft w:val="0"/>
                                                                                                                                                                                                                                  <w:marRight w:val="0"/>
                                                                                                                                                                                                                                  <w:marTop w:val="0"/>
                                                                                                                                                                                                                                  <w:marBottom w:val="0"/>
                                                                                                                                                                                                                                  <w:divBdr>
                                                                                                                                                                                                                                    <w:top w:val="none" w:sz="0" w:space="0" w:color="auto"/>
                                                                                                                                                                                                                                    <w:left w:val="none" w:sz="0" w:space="0" w:color="auto"/>
                                                                                                                                                                                                                                    <w:bottom w:val="none" w:sz="0" w:space="0" w:color="auto"/>
                                                                                                                                                                                                                                    <w:right w:val="none" w:sz="0" w:space="0" w:color="auto"/>
                                                                                                                                                                                                                                  </w:divBdr>
                                                                                                                                                                                                                                  <w:divsChild>
                                                                                                                                                                                                                                    <w:div w:id="696780381">
                                                                                                                                                                                                                                      <w:marLeft w:val="0"/>
                                                                                                                                                                                                                                      <w:marRight w:val="0"/>
                                                                                                                                                                                                                                      <w:marTop w:val="0"/>
                                                                                                                                                                                                                                      <w:marBottom w:val="0"/>
                                                                                                                                                                                                                                      <w:divBdr>
                                                                                                                                                                                                                                        <w:top w:val="none" w:sz="0" w:space="0" w:color="auto"/>
                                                                                                                                                                                                                                        <w:left w:val="none" w:sz="0" w:space="0" w:color="auto"/>
                                                                                                                                                                                                                                        <w:bottom w:val="none" w:sz="0" w:space="0" w:color="auto"/>
                                                                                                                                                                                                                                        <w:right w:val="none" w:sz="0" w:space="0" w:color="auto"/>
                                                                                                                                                                                                                                      </w:divBdr>
                                                                                                                                                                                                                                      <w:divsChild>
                                                                                                                                                                                                                                        <w:div w:id="6967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780392">
                                                                                                                                              <w:marLeft w:val="0"/>
                                                                                                                                              <w:marRight w:val="0"/>
                                                                                                                                              <w:marTop w:val="0"/>
                                                                                                                                              <w:marBottom w:val="0"/>
                                                                                                                                              <w:divBdr>
                                                                                                                                                <w:top w:val="none" w:sz="0" w:space="0" w:color="auto"/>
                                                                                                                                                <w:left w:val="none" w:sz="0" w:space="0" w:color="auto"/>
                                                                                                                                                <w:bottom w:val="none" w:sz="0" w:space="0" w:color="auto"/>
                                                                                                                                                <w:right w:val="none" w:sz="0" w:space="0" w:color="auto"/>
                                                                                                                                              </w:divBdr>
                                                                                                                                              <w:divsChild>
                                                                                                                                                <w:div w:id="696780408">
                                                                                                                                                  <w:marLeft w:val="0"/>
                                                                                                                                                  <w:marRight w:val="0"/>
                                                                                                                                                  <w:marTop w:val="0"/>
                                                                                                                                                  <w:marBottom w:val="0"/>
                                                                                                                                                  <w:divBdr>
                                                                                                                                                    <w:top w:val="none" w:sz="0" w:space="0" w:color="auto"/>
                                                                                                                                                    <w:left w:val="none" w:sz="0" w:space="0" w:color="auto"/>
                                                                                                                                                    <w:bottom w:val="none" w:sz="0" w:space="0" w:color="auto"/>
                                                                                                                                                    <w:right w:val="none" w:sz="0" w:space="0" w:color="auto"/>
                                                                                                                                                  </w:divBdr>
                                                                                                                                                </w:div>
                                                                                                                                              </w:divsChild>
                                                                                                                                            </w:div>
                                                                                                                                            <w:div w:id="696780397">
                                                                                                                                              <w:marLeft w:val="0"/>
                                                                                                                                              <w:marRight w:val="0"/>
                                                                                                                                              <w:marTop w:val="0"/>
                                                                                                                                              <w:marBottom w:val="0"/>
                                                                                                                                              <w:divBdr>
                                                                                                                                                <w:top w:val="none" w:sz="0" w:space="0" w:color="auto"/>
                                                                                                                                                <w:left w:val="none" w:sz="0" w:space="0" w:color="auto"/>
                                                                                                                                                <w:bottom w:val="none" w:sz="0" w:space="0" w:color="auto"/>
                                                                                                                                                <w:right w:val="none" w:sz="0" w:space="0" w:color="auto"/>
                                                                                                                                              </w:divBdr>
                                                                                                                                              <w:divsChild>
                                                                                                                                                <w:div w:id="696780359">
                                                                                                                                                  <w:marLeft w:val="0"/>
                                                                                                                                                  <w:marRight w:val="0"/>
                                                                                                                                                  <w:marTop w:val="0"/>
                                                                                                                                                  <w:marBottom w:val="0"/>
                                                                                                                                                  <w:divBdr>
                                                                                                                                                    <w:top w:val="none" w:sz="0" w:space="0" w:color="auto"/>
                                                                                                                                                    <w:left w:val="none" w:sz="0" w:space="0" w:color="auto"/>
                                                                                                                                                    <w:bottom w:val="none" w:sz="0" w:space="0" w:color="auto"/>
                                                                                                                                                    <w:right w:val="none" w:sz="0" w:space="0" w:color="auto"/>
                                                                                                                                                  </w:divBdr>
                                                                                                                                                </w:div>
                                                                                                                                              </w:divsChild>
                                                                                                                                            </w:div>
                                                                                                                                            <w:div w:id="696780428">
                                                                                                                                              <w:marLeft w:val="0"/>
                                                                                                                                              <w:marRight w:val="0"/>
                                                                                                                                              <w:marTop w:val="0"/>
                                                                                                                                              <w:marBottom w:val="0"/>
                                                                                                                                              <w:divBdr>
                                                                                                                                                <w:top w:val="none" w:sz="0" w:space="0" w:color="auto"/>
                                                                                                                                                <w:left w:val="none" w:sz="0" w:space="0" w:color="auto"/>
                                                                                                                                                <w:bottom w:val="none" w:sz="0" w:space="0" w:color="auto"/>
                                                                                                                                                <w:right w:val="none" w:sz="0" w:space="0" w:color="auto"/>
                                                                                                                                              </w:divBdr>
                                                                                                                                              <w:divsChild>
                                                                                                                                                <w:div w:id="6967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780440">
      <w:marLeft w:val="0"/>
      <w:marRight w:val="0"/>
      <w:marTop w:val="0"/>
      <w:marBottom w:val="0"/>
      <w:divBdr>
        <w:top w:val="none" w:sz="0" w:space="0" w:color="auto"/>
        <w:left w:val="none" w:sz="0" w:space="0" w:color="auto"/>
        <w:bottom w:val="none" w:sz="0" w:space="0" w:color="auto"/>
        <w:right w:val="none" w:sz="0" w:space="0" w:color="auto"/>
      </w:divBdr>
      <w:divsChild>
        <w:div w:id="696780320">
          <w:marLeft w:val="0"/>
          <w:marRight w:val="0"/>
          <w:marTop w:val="0"/>
          <w:marBottom w:val="0"/>
          <w:divBdr>
            <w:top w:val="none" w:sz="0" w:space="0" w:color="auto"/>
            <w:left w:val="none" w:sz="0" w:space="0" w:color="auto"/>
            <w:bottom w:val="none" w:sz="0" w:space="0" w:color="auto"/>
            <w:right w:val="none" w:sz="0" w:space="0" w:color="auto"/>
          </w:divBdr>
        </w:div>
      </w:divsChild>
    </w:div>
    <w:div w:id="696780443">
      <w:marLeft w:val="0"/>
      <w:marRight w:val="0"/>
      <w:marTop w:val="0"/>
      <w:marBottom w:val="0"/>
      <w:divBdr>
        <w:top w:val="none" w:sz="0" w:space="0" w:color="auto"/>
        <w:left w:val="none" w:sz="0" w:space="0" w:color="auto"/>
        <w:bottom w:val="none" w:sz="0" w:space="0" w:color="auto"/>
        <w:right w:val="none" w:sz="0" w:space="0" w:color="auto"/>
      </w:divBdr>
      <w:divsChild>
        <w:div w:id="696780380">
          <w:marLeft w:val="0"/>
          <w:marRight w:val="0"/>
          <w:marTop w:val="0"/>
          <w:marBottom w:val="0"/>
          <w:divBdr>
            <w:top w:val="none" w:sz="0" w:space="0" w:color="auto"/>
            <w:left w:val="none" w:sz="0" w:space="0" w:color="auto"/>
            <w:bottom w:val="none" w:sz="0" w:space="0" w:color="auto"/>
            <w:right w:val="none" w:sz="0" w:space="0" w:color="auto"/>
          </w:divBdr>
        </w:div>
      </w:divsChild>
    </w:div>
    <w:div w:id="696780444">
      <w:marLeft w:val="0"/>
      <w:marRight w:val="0"/>
      <w:marTop w:val="0"/>
      <w:marBottom w:val="0"/>
      <w:divBdr>
        <w:top w:val="none" w:sz="0" w:space="0" w:color="auto"/>
        <w:left w:val="none" w:sz="0" w:space="0" w:color="auto"/>
        <w:bottom w:val="none" w:sz="0" w:space="0" w:color="auto"/>
        <w:right w:val="none" w:sz="0" w:space="0" w:color="auto"/>
      </w:divBdr>
      <w:divsChild>
        <w:div w:id="696780363">
          <w:marLeft w:val="0"/>
          <w:marRight w:val="0"/>
          <w:marTop w:val="0"/>
          <w:marBottom w:val="0"/>
          <w:divBdr>
            <w:top w:val="none" w:sz="0" w:space="0" w:color="auto"/>
            <w:left w:val="none" w:sz="0" w:space="0" w:color="auto"/>
            <w:bottom w:val="none" w:sz="0" w:space="0" w:color="auto"/>
            <w:right w:val="none" w:sz="0" w:space="0" w:color="auto"/>
          </w:divBdr>
        </w:div>
      </w:divsChild>
    </w:div>
    <w:div w:id="696780446">
      <w:marLeft w:val="0"/>
      <w:marRight w:val="0"/>
      <w:marTop w:val="0"/>
      <w:marBottom w:val="0"/>
      <w:divBdr>
        <w:top w:val="none" w:sz="0" w:space="0" w:color="auto"/>
        <w:left w:val="none" w:sz="0" w:space="0" w:color="auto"/>
        <w:bottom w:val="none" w:sz="0" w:space="0" w:color="auto"/>
        <w:right w:val="none" w:sz="0" w:space="0" w:color="auto"/>
      </w:divBdr>
      <w:divsChild>
        <w:div w:id="696780469">
          <w:marLeft w:val="0"/>
          <w:marRight w:val="0"/>
          <w:marTop w:val="0"/>
          <w:marBottom w:val="0"/>
          <w:divBdr>
            <w:top w:val="none" w:sz="0" w:space="0" w:color="auto"/>
            <w:left w:val="none" w:sz="0" w:space="0" w:color="auto"/>
            <w:bottom w:val="none" w:sz="0" w:space="0" w:color="auto"/>
            <w:right w:val="none" w:sz="0" w:space="0" w:color="auto"/>
          </w:divBdr>
        </w:div>
      </w:divsChild>
    </w:div>
    <w:div w:id="696780449">
      <w:marLeft w:val="0"/>
      <w:marRight w:val="0"/>
      <w:marTop w:val="0"/>
      <w:marBottom w:val="0"/>
      <w:divBdr>
        <w:top w:val="none" w:sz="0" w:space="0" w:color="auto"/>
        <w:left w:val="none" w:sz="0" w:space="0" w:color="auto"/>
        <w:bottom w:val="none" w:sz="0" w:space="0" w:color="auto"/>
        <w:right w:val="none" w:sz="0" w:space="0" w:color="auto"/>
      </w:divBdr>
    </w:div>
    <w:div w:id="696780455">
      <w:marLeft w:val="0"/>
      <w:marRight w:val="0"/>
      <w:marTop w:val="0"/>
      <w:marBottom w:val="0"/>
      <w:divBdr>
        <w:top w:val="none" w:sz="0" w:space="0" w:color="auto"/>
        <w:left w:val="none" w:sz="0" w:space="0" w:color="auto"/>
        <w:bottom w:val="none" w:sz="0" w:space="0" w:color="auto"/>
        <w:right w:val="none" w:sz="0" w:space="0" w:color="auto"/>
      </w:divBdr>
    </w:div>
    <w:div w:id="696780464">
      <w:marLeft w:val="0"/>
      <w:marRight w:val="0"/>
      <w:marTop w:val="0"/>
      <w:marBottom w:val="0"/>
      <w:divBdr>
        <w:top w:val="none" w:sz="0" w:space="0" w:color="auto"/>
        <w:left w:val="none" w:sz="0" w:space="0" w:color="auto"/>
        <w:bottom w:val="none" w:sz="0" w:space="0" w:color="auto"/>
        <w:right w:val="none" w:sz="0" w:space="0" w:color="auto"/>
      </w:divBdr>
      <w:divsChild>
        <w:div w:id="696780350">
          <w:marLeft w:val="0"/>
          <w:marRight w:val="0"/>
          <w:marTop w:val="0"/>
          <w:marBottom w:val="0"/>
          <w:divBdr>
            <w:top w:val="none" w:sz="0" w:space="0" w:color="auto"/>
            <w:left w:val="none" w:sz="0" w:space="0" w:color="auto"/>
            <w:bottom w:val="none" w:sz="0" w:space="0" w:color="auto"/>
            <w:right w:val="none" w:sz="0" w:space="0" w:color="auto"/>
          </w:divBdr>
        </w:div>
      </w:divsChild>
    </w:div>
    <w:div w:id="696780470">
      <w:marLeft w:val="0"/>
      <w:marRight w:val="0"/>
      <w:marTop w:val="0"/>
      <w:marBottom w:val="0"/>
      <w:divBdr>
        <w:top w:val="none" w:sz="0" w:space="0" w:color="auto"/>
        <w:left w:val="none" w:sz="0" w:space="0" w:color="auto"/>
        <w:bottom w:val="none" w:sz="0" w:space="0" w:color="auto"/>
        <w:right w:val="none" w:sz="0" w:space="0" w:color="auto"/>
      </w:divBdr>
    </w:div>
    <w:div w:id="6967804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magalhaescosta@gmail.com"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32170</Words>
  <Characters>183372</Characters>
  <Application>Microsoft Macintosh Word</Application>
  <DocSecurity>0</DocSecurity>
  <Lines>1528</Lines>
  <Paragraphs>430</Paragraphs>
  <ScaleCrop>false</ScaleCrop>
  <HeadingPairs>
    <vt:vector size="2" baseType="variant">
      <vt:variant>
        <vt:lpstr>Título</vt:lpstr>
      </vt:variant>
      <vt:variant>
        <vt:i4>1</vt:i4>
      </vt:variant>
    </vt:vector>
  </HeadingPairs>
  <TitlesOfParts>
    <vt:vector size="1" baseType="lpstr">
      <vt:lpstr>REBLEEDING EVENTS IN PATIENTS WITH OBSCURE GASTROINTESTINAL BLEEDING AFTER A NEGATIVE</vt:lpstr>
    </vt:vector>
  </TitlesOfParts>
  <Company>Centro Hospitalar de Lisboa Ocidental, EPE</Company>
  <LinksUpToDate>false</LinksUpToDate>
  <CharactersWithSpaces>215112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REBLEEDING EVENTS IN PATIENTS WITH OBSCURE GASTROINTESTINAL BLEEDING AFTER A NEGATIVE</dc:title>
  <dc:subject/>
  <dc:creator>Pedro Magalhães Costa</dc:creator>
  <cp:keywords/>
  <dc:description/>
  <cp:lastModifiedBy>NA MA</cp:lastModifiedBy>
  <cp:revision>2</cp:revision>
  <dcterms:created xsi:type="dcterms:W3CDTF">2015-01-19T23:16:00Z</dcterms:created>
  <dcterms:modified xsi:type="dcterms:W3CDTF">2015-01-19T23:16:00Z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pncostafelgueirasfcp@yahoo.com@www.mendeley.com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http://csl.mendeley.com/styles/25573971/american-medical-association-PC</vt:lpwstr>
  </property>
  <property fmtid="{D5CDD505-2E9C-101B-9397-08002B2CF9AE}" pid="7" name="Mendeley Recent Style Name 1_1">
    <vt:lpwstr>American Medical Association - Pedro Costa</vt:lpwstr>
  </property>
  <property fmtid="{D5CDD505-2E9C-101B-9397-08002B2CF9AE}" pid="8" name="Mendeley Recent Style Id 2_1">
    <vt:lpwstr>http://www.zotero.org/styles/american-political-science-association</vt:lpwstr>
  </property>
  <property fmtid="{D5CDD505-2E9C-101B-9397-08002B2CF9AE}" pid="9" name="Mendeley Recent Style Name 2_1">
    <vt:lpwstr>American Political Science Association</vt:lpwstr>
  </property>
  <property fmtid="{D5CDD505-2E9C-101B-9397-08002B2CF9AE}" pid="10" name="Mendeley Recent Style Id 3_1">
    <vt:lpwstr>http://www.zotero.org/styles/apa</vt:lpwstr>
  </property>
  <property fmtid="{D5CDD505-2E9C-101B-9397-08002B2CF9AE}" pid="11" name="Mendeley Recent Style Name 3_1">
    <vt:lpwstr>American Psychological Association 6th edition</vt:lpwstr>
  </property>
  <property fmtid="{D5CDD505-2E9C-101B-9397-08002B2CF9AE}" pid="12" name="Mendeley Recent Style Id 4_1">
    <vt:lpwstr>http://www.zotero.org/styles/elsevier-with-titles</vt:lpwstr>
  </property>
  <property fmtid="{D5CDD505-2E9C-101B-9397-08002B2CF9AE}" pid="13" name="Mendeley Recent Style Name 4_1">
    <vt:lpwstr>Elsevier (numeric, with titles)</vt:lpwstr>
  </property>
  <property fmtid="{D5CDD505-2E9C-101B-9397-08002B2CF9AE}" pid="14" name="Mendeley Recent Style Id 5_1">
    <vt:lpwstr>http://www.zotero.org/styles/elsevier-with-titles-alphabetical</vt:lpwstr>
  </property>
  <property fmtid="{D5CDD505-2E9C-101B-9397-08002B2CF9AE}" pid="15" name="Mendeley Recent Style Name 5_1">
    <vt:lpwstr>Elsevier (numeric, with titles, sorted alphabetically)</vt:lpwstr>
  </property>
  <property fmtid="{D5CDD505-2E9C-101B-9397-08002B2CF9AE}" pid="16" name="Mendeley Recent Style Id 6_1">
    <vt:lpwstr>http://www.zotero.org/styles/elsevier-without-titles</vt:lpwstr>
  </property>
  <property fmtid="{D5CDD505-2E9C-101B-9397-08002B2CF9AE}" pid="17" name="Mendeley Recent Style Name 6_1">
    <vt:lpwstr>Elsevier (numeric, without titles)</vt:lpwstr>
  </property>
  <property fmtid="{D5CDD505-2E9C-101B-9397-08002B2CF9AE}" pid="18" name="Mendeley Recent Style Id 7_1">
    <vt:lpwstr>http://www.zotero.org/styles/elsevier-harvard2</vt:lpwstr>
  </property>
  <property fmtid="{D5CDD505-2E9C-101B-9397-08002B2CF9AE}" pid="19" name="Mendeley Recent Style Name 7_1">
    <vt:lpwstr>Elsevier Harvard 2</vt:lpwstr>
  </property>
  <property fmtid="{D5CDD505-2E9C-101B-9397-08002B2CF9AE}" pid="20" name="Mendeley Recent Style Id 8_1">
    <vt:lpwstr>http://www.zotero.org/styles/ieee</vt:lpwstr>
  </property>
  <property fmtid="{D5CDD505-2E9C-101B-9397-08002B2CF9AE}" pid="21" name="Mendeley Recent Style Name 8_1">
    <vt:lpwstr>IEEE</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