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F2E" w:rsidRPr="00D96126" w:rsidRDefault="00336F2E" w:rsidP="00336F2E">
      <w:pPr>
        <w:spacing w:line="360" w:lineRule="auto"/>
        <w:rPr>
          <w:rFonts w:ascii="Book Antiqua" w:eastAsia="MS Mincho" w:hAnsi="Book Antiqua"/>
          <w:b/>
          <w:sz w:val="24"/>
          <w:lang w:eastAsia="ja-JP"/>
        </w:rPr>
      </w:pPr>
      <w:r w:rsidRPr="00D96126">
        <w:rPr>
          <w:rFonts w:ascii="Book Antiqua" w:eastAsia="MS Mincho" w:hAnsi="Book Antiqua"/>
          <w:b/>
          <w:sz w:val="24"/>
          <w:lang w:eastAsia="ja-JP"/>
        </w:rPr>
        <w:t>Name of journal: World Journal of Gastrointestinal Endoscopy</w:t>
      </w:r>
    </w:p>
    <w:p w:rsidR="00336F2E" w:rsidRPr="00D96126" w:rsidRDefault="00336F2E" w:rsidP="00336F2E">
      <w:pPr>
        <w:spacing w:line="360" w:lineRule="auto"/>
        <w:rPr>
          <w:rFonts w:ascii="Book Antiqua" w:eastAsia="MS Mincho" w:hAnsi="Book Antiqua"/>
          <w:b/>
          <w:sz w:val="24"/>
          <w:lang w:eastAsia="ja-JP"/>
        </w:rPr>
      </w:pPr>
      <w:r w:rsidRPr="00D96126">
        <w:rPr>
          <w:rFonts w:ascii="Book Antiqua" w:eastAsia="MS Mincho" w:hAnsi="Book Antiqua"/>
          <w:b/>
          <w:sz w:val="24"/>
          <w:lang w:eastAsia="ja-JP"/>
        </w:rPr>
        <w:t>ESPS Manuscript NO: 14428</w:t>
      </w:r>
    </w:p>
    <w:p w:rsidR="00140455" w:rsidRPr="00D96126" w:rsidRDefault="00336F2E" w:rsidP="00336F2E">
      <w:pPr>
        <w:spacing w:line="360" w:lineRule="auto"/>
        <w:rPr>
          <w:rFonts w:ascii="Book Antiqua" w:hAnsi="Book Antiqua"/>
          <w:b/>
          <w:sz w:val="24"/>
        </w:rPr>
      </w:pPr>
      <w:r w:rsidRPr="00D96126">
        <w:rPr>
          <w:rFonts w:ascii="Book Antiqua" w:eastAsia="MS Mincho" w:hAnsi="Book Antiqua"/>
          <w:b/>
          <w:sz w:val="24"/>
          <w:lang w:eastAsia="ja-JP"/>
        </w:rPr>
        <w:t xml:space="preserve">Columns: </w:t>
      </w:r>
      <w:r w:rsidRPr="00D96126">
        <w:rPr>
          <w:rFonts w:ascii="Book Antiqua" w:hAnsi="Book Antiqua"/>
          <w:b/>
          <w:sz w:val="24"/>
        </w:rPr>
        <w:t>Minir</w:t>
      </w:r>
      <w:r w:rsidRPr="00D96126">
        <w:rPr>
          <w:rFonts w:ascii="Book Antiqua" w:eastAsia="MS Mincho" w:hAnsi="Book Antiqua"/>
          <w:b/>
          <w:sz w:val="24"/>
          <w:lang w:eastAsia="ja-JP"/>
        </w:rPr>
        <w:t>eview</w:t>
      </w:r>
      <w:r w:rsidRPr="00D96126">
        <w:rPr>
          <w:rFonts w:ascii="Book Antiqua" w:hAnsi="Book Antiqua"/>
          <w:b/>
          <w:sz w:val="24"/>
        </w:rPr>
        <w:t>s</w:t>
      </w:r>
    </w:p>
    <w:p w:rsidR="00336F2E" w:rsidRPr="00D96126" w:rsidRDefault="00336F2E" w:rsidP="00336F2E">
      <w:pPr>
        <w:spacing w:line="360" w:lineRule="auto"/>
        <w:rPr>
          <w:rFonts w:ascii="Book Antiqua" w:hAnsi="Book Antiqua"/>
          <w:b/>
          <w:sz w:val="24"/>
        </w:rPr>
      </w:pPr>
    </w:p>
    <w:p w:rsidR="00BE6AC3" w:rsidRPr="00D96126" w:rsidRDefault="00797F51" w:rsidP="00336F2E">
      <w:pPr>
        <w:spacing w:line="360" w:lineRule="auto"/>
        <w:rPr>
          <w:rFonts w:ascii="Book Antiqua" w:hAnsi="Book Antiqua"/>
          <w:b/>
          <w:sz w:val="24"/>
        </w:rPr>
      </w:pPr>
      <w:r w:rsidRPr="00D96126">
        <w:rPr>
          <w:rFonts w:ascii="Book Antiqua" w:eastAsia="MS Mincho" w:hAnsi="Book Antiqua"/>
          <w:b/>
          <w:sz w:val="24"/>
          <w:lang w:eastAsia="ja-JP"/>
        </w:rPr>
        <w:t xml:space="preserve">Collagenous </w:t>
      </w:r>
      <w:r w:rsidR="00336F2E" w:rsidRPr="00D96126">
        <w:rPr>
          <w:rFonts w:ascii="Book Antiqua" w:hAnsi="Book Antiqua"/>
          <w:b/>
          <w:sz w:val="24"/>
        </w:rPr>
        <w:t>g</w:t>
      </w:r>
      <w:r w:rsidRPr="00D96126">
        <w:rPr>
          <w:rFonts w:ascii="Book Antiqua" w:eastAsia="MS Mincho" w:hAnsi="Book Antiqua"/>
          <w:b/>
          <w:sz w:val="24"/>
          <w:lang w:eastAsia="ja-JP"/>
        </w:rPr>
        <w:t>astritis: Review</w:t>
      </w:r>
    </w:p>
    <w:p w:rsidR="00797F51" w:rsidRPr="00D96126" w:rsidRDefault="00797F51" w:rsidP="00336F2E">
      <w:pPr>
        <w:spacing w:line="360" w:lineRule="auto"/>
        <w:rPr>
          <w:rFonts w:ascii="Book Antiqua" w:hAnsi="Book Antiqua"/>
          <w:sz w:val="24"/>
        </w:rPr>
      </w:pPr>
    </w:p>
    <w:p w:rsidR="00AF249F" w:rsidRPr="00D96126" w:rsidRDefault="00AF249F" w:rsidP="00336F2E">
      <w:pPr>
        <w:spacing w:line="360" w:lineRule="auto"/>
        <w:rPr>
          <w:rFonts w:ascii="Book Antiqua" w:hAnsi="Book Antiqua"/>
          <w:sz w:val="24"/>
        </w:rPr>
      </w:pPr>
      <w:r w:rsidRPr="00D96126">
        <w:rPr>
          <w:rFonts w:ascii="Book Antiqua" w:eastAsia="MS Mincho" w:hAnsi="Book Antiqua"/>
          <w:sz w:val="24"/>
          <w:lang w:eastAsia="ja-JP"/>
        </w:rPr>
        <w:t>Kamimura K</w:t>
      </w:r>
      <w:r w:rsidRPr="00D96126">
        <w:rPr>
          <w:rFonts w:ascii="Book Antiqua" w:hAnsi="Book Antiqua"/>
          <w:sz w:val="24"/>
        </w:rPr>
        <w:t xml:space="preserve"> </w:t>
      </w:r>
      <w:r w:rsidRPr="00D96126">
        <w:rPr>
          <w:rFonts w:ascii="Book Antiqua" w:hAnsi="Book Antiqua"/>
          <w:i/>
          <w:sz w:val="24"/>
        </w:rPr>
        <w:t>et al</w:t>
      </w:r>
      <w:r w:rsidRPr="00D96126">
        <w:rPr>
          <w:rFonts w:ascii="Book Antiqua" w:hAnsi="Book Antiqua"/>
          <w:sz w:val="24"/>
        </w:rPr>
        <w:t xml:space="preserve">. </w:t>
      </w:r>
      <w:r w:rsidRPr="00D96126">
        <w:rPr>
          <w:rFonts w:ascii="Book Antiqua" w:eastAsia="MS Mincho" w:hAnsi="Book Antiqua"/>
          <w:sz w:val="24"/>
          <w:lang w:eastAsia="ja-JP"/>
        </w:rPr>
        <w:t xml:space="preserve">Collagenous </w:t>
      </w:r>
      <w:r w:rsidRPr="00D96126">
        <w:rPr>
          <w:rFonts w:ascii="Book Antiqua" w:hAnsi="Book Antiqua"/>
          <w:sz w:val="24"/>
        </w:rPr>
        <w:t>g</w:t>
      </w:r>
      <w:r w:rsidRPr="00D96126">
        <w:rPr>
          <w:rFonts w:ascii="Book Antiqua" w:eastAsia="MS Mincho" w:hAnsi="Book Antiqua"/>
          <w:sz w:val="24"/>
          <w:lang w:eastAsia="ja-JP"/>
        </w:rPr>
        <w:t>astritis: Review</w:t>
      </w:r>
    </w:p>
    <w:p w:rsidR="00AF249F" w:rsidRPr="00D96126" w:rsidRDefault="00AF249F" w:rsidP="00336F2E">
      <w:pPr>
        <w:spacing w:line="360" w:lineRule="auto"/>
        <w:rPr>
          <w:rFonts w:ascii="Book Antiqua" w:hAnsi="Book Antiqua"/>
          <w:sz w:val="24"/>
        </w:rPr>
      </w:pPr>
    </w:p>
    <w:p w:rsidR="00797F51" w:rsidRPr="00D96126" w:rsidRDefault="00797F51" w:rsidP="00336F2E">
      <w:pPr>
        <w:spacing w:line="360" w:lineRule="auto"/>
        <w:rPr>
          <w:rFonts w:ascii="Book Antiqua" w:eastAsia="MS Mincho" w:hAnsi="Book Antiqua"/>
          <w:sz w:val="24"/>
          <w:lang w:eastAsia="ja-JP"/>
        </w:rPr>
      </w:pPr>
      <w:r w:rsidRPr="00D96126">
        <w:rPr>
          <w:rFonts w:ascii="Book Antiqua" w:eastAsia="MS Mincho" w:hAnsi="Book Antiqua"/>
          <w:sz w:val="24"/>
          <w:lang w:eastAsia="ja-JP"/>
        </w:rPr>
        <w:t>Kenya Kamimura, Masaaki Kobayashi, Yuichi Sato, Yutaka Aoyagi</w:t>
      </w:r>
    </w:p>
    <w:p w:rsidR="001A7A03" w:rsidRPr="00D96126" w:rsidRDefault="001A7A03" w:rsidP="00336F2E">
      <w:pPr>
        <w:spacing w:line="360" w:lineRule="auto"/>
        <w:rPr>
          <w:rFonts w:ascii="Book Antiqua" w:hAnsi="Book Antiqua"/>
          <w:sz w:val="24"/>
        </w:rPr>
      </w:pPr>
    </w:p>
    <w:p w:rsidR="004528DA" w:rsidRPr="00D96126" w:rsidRDefault="00AF249F" w:rsidP="00336F2E">
      <w:pPr>
        <w:spacing w:line="360" w:lineRule="auto"/>
        <w:rPr>
          <w:rFonts w:ascii="Book Antiqua" w:eastAsia="MS Mincho" w:hAnsi="Book Antiqua"/>
          <w:sz w:val="24"/>
          <w:lang w:eastAsia="ja-JP"/>
        </w:rPr>
      </w:pPr>
      <w:r w:rsidRPr="00D96126">
        <w:rPr>
          <w:rFonts w:ascii="Book Antiqua" w:eastAsia="MS Mincho" w:hAnsi="Book Antiqua"/>
          <w:b/>
          <w:sz w:val="24"/>
          <w:lang w:eastAsia="ja-JP"/>
        </w:rPr>
        <w:t>Kenya Kamimura, Masaaki Kobayashi, Yuichi Sato, Yutaka Aoyagi</w:t>
      </w:r>
      <w:r w:rsidRPr="00D96126">
        <w:rPr>
          <w:rFonts w:ascii="Book Antiqua" w:hAnsi="Book Antiqua"/>
          <w:b/>
          <w:sz w:val="24"/>
        </w:rPr>
        <w:t xml:space="preserve">, </w:t>
      </w:r>
      <w:r w:rsidR="004528DA" w:rsidRPr="00D96126">
        <w:rPr>
          <w:rFonts w:ascii="Book Antiqua" w:eastAsia="MS Mincho" w:hAnsi="Book Antiqua"/>
          <w:sz w:val="24"/>
          <w:lang w:eastAsia="ja-JP"/>
        </w:rPr>
        <w:t xml:space="preserve">Division of Gastroenterology and Hepatology, Graduate School of Medical and Dental Sciences, Niigata University, </w:t>
      </w:r>
      <w:r w:rsidRPr="00D96126">
        <w:rPr>
          <w:rFonts w:ascii="Book Antiqua" w:eastAsia="MS Mincho" w:hAnsi="Book Antiqua"/>
          <w:sz w:val="24"/>
          <w:lang w:eastAsia="ja-JP"/>
        </w:rPr>
        <w:t>Niigata</w:t>
      </w:r>
      <w:r w:rsidR="004528DA" w:rsidRPr="00D96126">
        <w:rPr>
          <w:rFonts w:ascii="Book Antiqua" w:eastAsia="MS Mincho" w:hAnsi="Book Antiqua"/>
          <w:sz w:val="24"/>
          <w:lang w:eastAsia="ja-JP"/>
        </w:rPr>
        <w:t xml:space="preserve"> 951-8510, Japan</w:t>
      </w:r>
    </w:p>
    <w:p w:rsidR="004528DA" w:rsidRPr="00D96126" w:rsidRDefault="004528DA" w:rsidP="00336F2E">
      <w:pPr>
        <w:spacing w:line="360" w:lineRule="auto"/>
        <w:rPr>
          <w:rFonts w:ascii="Book Antiqua" w:eastAsia="MS Mincho" w:hAnsi="Book Antiqua"/>
          <w:sz w:val="24"/>
          <w:lang w:eastAsia="ja-JP"/>
        </w:rPr>
      </w:pPr>
    </w:p>
    <w:p w:rsidR="00254DA9" w:rsidRPr="00D96126" w:rsidRDefault="00AF249F" w:rsidP="00336F2E">
      <w:pPr>
        <w:spacing w:line="360" w:lineRule="auto"/>
        <w:rPr>
          <w:rFonts w:ascii="Book Antiqua" w:hAnsi="Book Antiqua"/>
          <w:sz w:val="24"/>
        </w:rPr>
      </w:pPr>
      <w:r w:rsidRPr="00D96126">
        <w:rPr>
          <w:rFonts w:ascii="Book Antiqua" w:hAnsi="Book Antiqua"/>
          <w:b/>
          <w:sz w:val="24"/>
        </w:rPr>
        <w:t>Author contributions:</w:t>
      </w:r>
      <w:r w:rsidR="005F7770" w:rsidRPr="00D96126">
        <w:rPr>
          <w:rFonts w:ascii="Book Antiqua" w:hAnsi="Book Antiqua"/>
          <w:b/>
          <w:sz w:val="24"/>
        </w:rPr>
        <w:t xml:space="preserve"> </w:t>
      </w:r>
      <w:r w:rsidR="004528DA" w:rsidRPr="00D96126">
        <w:rPr>
          <w:rFonts w:ascii="Book Antiqua" w:eastAsia="MS Mincho" w:hAnsi="Book Antiqua"/>
          <w:sz w:val="24"/>
          <w:lang w:eastAsia="ja-JP"/>
        </w:rPr>
        <w:t>Kamimura K, Kobayashi M, Sato Y, and Aoyagi Y</w:t>
      </w:r>
      <w:r w:rsidR="005F7770" w:rsidRPr="00D96126">
        <w:rPr>
          <w:rFonts w:ascii="Book Antiqua" w:hAnsi="Book Antiqua"/>
          <w:sz w:val="24"/>
        </w:rPr>
        <w:t xml:space="preserve"> </w:t>
      </w:r>
      <w:r w:rsidR="005F7770" w:rsidRPr="00D96126">
        <w:rPr>
          <w:rFonts w:ascii="Book Antiqua" w:hAnsi="Book Antiqua"/>
          <w:spacing w:val="-5"/>
          <w:sz w:val="24"/>
        </w:rPr>
        <w:t>solely contributed to this paper.</w:t>
      </w:r>
    </w:p>
    <w:p w:rsidR="004528DA" w:rsidRPr="00D96126" w:rsidRDefault="004528DA" w:rsidP="00336F2E">
      <w:pPr>
        <w:spacing w:line="360" w:lineRule="auto"/>
        <w:rPr>
          <w:rFonts w:ascii="Book Antiqua" w:hAnsi="Book Antiqua"/>
          <w:b/>
          <w:kern w:val="0"/>
          <w:sz w:val="24"/>
        </w:rPr>
      </w:pPr>
    </w:p>
    <w:p w:rsidR="00AF249F" w:rsidRPr="00D96126" w:rsidRDefault="00AF249F" w:rsidP="00AF249F">
      <w:pPr>
        <w:spacing w:line="360" w:lineRule="auto"/>
        <w:rPr>
          <w:rFonts w:ascii="Book Antiqua" w:hAnsi="Book Antiqua"/>
          <w:sz w:val="24"/>
          <w:lang w:val="en-GB"/>
        </w:rPr>
      </w:pPr>
      <w:r w:rsidRPr="00D96126">
        <w:rPr>
          <w:rFonts w:ascii="Book Antiqua" w:hAnsi="Book Antiqua"/>
          <w:b/>
          <w:sz w:val="24"/>
        </w:rPr>
        <w:t>Conflict-of-interest:</w:t>
      </w:r>
      <w:r w:rsidRPr="00D96126">
        <w:rPr>
          <w:rFonts w:ascii="Book Antiqua" w:eastAsia="MS Mincho" w:hAnsi="Book Antiqua"/>
          <w:kern w:val="0"/>
          <w:sz w:val="24"/>
        </w:rPr>
        <w:t xml:space="preserve"> </w:t>
      </w:r>
      <w:r w:rsidRPr="00D96126">
        <w:rPr>
          <w:rFonts w:ascii="Book Antiqua" w:hAnsi="Book Antiqua"/>
          <w:sz w:val="24"/>
          <w:lang w:val="en-GB"/>
        </w:rPr>
        <w:t xml:space="preserve">The authors declare that they do not have a current financial arrangement or affiliation with any organisation that may have a direct interest in their work. </w:t>
      </w:r>
    </w:p>
    <w:p w:rsidR="00AF249F" w:rsidRPr="00D96126" w:rsidRDefault="00AF249F" w:rsidP="00AF249F">
      <w:pPr>
        <w:spacing w:line="360" w:lineRule="auto"/>
        <w:rPr>
          <w:rFonts w:ascii="Book Antiqua" w:hAnsi="Book Antiqua"/>
          <w:sz w:val="24"/>
          <w:lang w:val="en-GB"/>
        </w:rPr>
      </w:pPr>
    </w:p>
    <w:p w:rsidR="00AF249F" w:rsidRPr="00D96126" w:rsidRDefault="00AF249F" w:rsidP="00AF249F">
      <w:pPr>
        <w:widowControl/>
        <w:spacing w:line="360" w:lineRule="auto"/>
        <w:rPr>
          <w:rFonts w:ascii="Book Antiqua" w:hAnsi="Book Antiqua" w:cs="宋体"/>
          <w:kern w:val="0"/>
          <w:sz w:val="24"/>
        </w:rPr>
      </w:pPr>
      <w:r w:rsidRPr="00D96126">
        <w:rPr>
          <w:rFonts w:ascii="Book Antiqua" w:hAnsi="Book Antiqua"/>
          <w:b/>
          <w:kern w:val="0"/>
          <w:sz w:val="24"/>
        </w:rPr>
        <w:t xml:space="preserve">Open-Access: </w:t>
      </w:r>
      <w:r w:rsidRPr="00D96126">
        <w:rPr>
          <w:rFonts w:ascii="Book Antiqua" w:hAnsi="Book Antiqua"/>
          <w:kern w:val="0"/>
          <w:sz w:val="24"/>
        </w:rPr>
        <w:t xml:space="preserve">This article is an </w:t>
      </w:r>
      <w:r w:rsidRPr="00D96126">
        <w:rPr>
          <w:rFonts w:ascii="Book Antiqua" w:hAnsi="Book Antiqua" w:cs="宋体"/>
          <w:kern w:val="0"/>
          <w:sz w:val="24"/>
        </w:rPr>
        <w:t xml:space="preserve">open-access article which </w:t>
      </w:r>
      <w:r w:rsidRPr="00D96126">
        <w:rPr>
          <w:rFonts w:ascii="Book Antiqua" w:hAnsi="Book Antiqua"/>
          <w:kern w:val="0"/>
          <w:sz w:val="24"/>
        </w:rPr>
        <w:t xml:space="preserve">selected by an in-house editor and fully peer-reviewed by external reviewers. It </w:t>
      </w:r>
      <w:r w:rsidRPr="00D96126">
        <w:rPr>
          <w:rFonts w:ascii="Book Antiqua" w:hAnsi="Book Antiqua" w:cs="宋体"/>
          <w:kern w:val="0"/>
          <w:sz w:val="24"/>
        </w:rPr>
        <w:t xml:space="preserve">distributed in accordance with </w:t>
      </w:r>
      <w:r w:rsidRPr="00D96126">
        <w:rPr>
          <w:rFonts w:ascii="Book Antiqua" w:hAnsi="Book Antiqua"/>
          <w:kern w:val="0"/>
          <w:sz w:val="24"/>
        </w:rPr>
        <w:t xml:space="preserve">the Creative Commons Attribution Non Commercial (CC BY-NC 4.0) license, which </w:t>
      </w:r>
      <w:r w:rsidRPr="00D96126">
        <w:rPr>
          <w:rFonts w:ascii="Book Antiqua" w:hAnsi="Book Antiqua"/>
          <w:kern w:val="0"/>
          <w:sz w:val="24"/>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AF249F" w:rsidRPr="00D96126" w:rsidRDefault="00AF249F" w:rsidP="00336F2E">
      <w:pPr>
        <w:spacing w:line="360" w:lineRule="auto"/>
        <w:rPr>
          <w:rFonts w:ascii="Book Antiqua" w:hAnsi="Book Antiqua"/>
          <w:b/>
          <w:kern w:val="0"/>
          <w:sz w:val="24"/>
        </w:rPr>
      </w:pPr>
    </w:p>
    <w:p w:rsidR="004528DA" w:rsidRPr="00D96126" w:rsidRDefault="00AF249F" w:rsidP="00AF249F">
      <w:pPr>
        <w:spacing w:line="360" w:lineRule="auto"/>
        <w:rPr>
          <w:rFonts w:ascii="Book Antiqua" w:hAnsi="Book Antiqua"/>
          <w:kern w:val="0"/>
          <w:sz w:val="24"/>
        </w:rPr>
      </w:pPr>
      <w:r w:rsidRPr="00D96126">
        <w:rPr>
          <w:rFonts w:ascii="Book Antiqua" w:hAnsi="Book Antiqua"/>
          <w:b/>
          <w:sz w:val="24"/>
        </w:rPr>
        <w:t>Correspondence to:</w:t>
      </w:r>
      <w:r w:rsidRPr="00D96126">
        <w:rPr>
          <w:rFonts w:ascii="Book Antiqua" w:eastAsia="MS Mincho" w:hAnsi="Book Antiqua"/>
          <w:b/>
          <w:kern w:val="0"/>
          <w:sz w:val="24"/>
        </w:rPr>
        <w:t xml:space="preserve"> Kenya Kamimura, M</w:t>
      </w:r>
      <w:r w:rsidR="004528DA" w:rsidRPr="00D96126">
        <w:rPr>
          <w:rFonts w:ascii="Book Antiqua" w:eastAsia="MS Mincho" w:hAnsi="Book Antiqua"/>
          <w:b/>
          <w:kern w:val="0"/>
          <w:sz w:val="24"/>
        </w:rPr>
        <w:t>D</w:t>
      </w:r>
      <w:r w:rsidRPr="00D96126">
        <w:rPr>
          <w:rFonts w:ascii="Book Antiqua" w:eastAsia="MS Mincho" w:hAnsi="Book Antiqua"/>
          <w:b/>
          <w:kern w:val="0"/>
          <w:sz w:val="24"/>
        </w:rPr>
        <w:t>, Ph</w:t>
      </w:r>
      <w:r w:rsidR="004528DA" w:rsidRPr="00D96126">
        <w:rPr>
          <w:rFonts w:ascii="Book Antiqua" w:eastAsia="MS Mincho" w:hAnsi="Book Antiqua"/>
          <w:b/>
          <w:kern w:val="0"/>
          <w:sz w:val="24"/>
        </w:rPr>
        <w:t>D</w:t>
      </w:r>
      <w:r w:rsidRPr="00D96126">
        <w:rPr>
          <w:rFonts w:ascii="Book Antiqua" w:hAnsi="Book Antiqua"/>
          <w:b/>
          <w:kern w:val="0"/>
          <w:sz w:val="24"/>
        </w:rPr>
        <w:t xml:space="preserve">, </w:t>
      </w:r>
      <w:r w:rsidR="004528DA" w:rsidRPr="00D96126">
        <w:rPr>
          <w:rFonts w:ascii="Book Antiqua" w:eastAsia="MS Mincho" w:hAnsi="Book Antiqua"/>
          <w:kern w:val="0"/>
          <w:sz w:val="24"/>
        </w:rPr>
        <w:t>Division of Gastroenterology and Hepatology, Graduate School of Medical and Dental Sciences, Niigata University, 1-757 As</w:t>
      </w:r>
      <w:r w:rsidRPr="00D96126">
        <w:rPr>
          <w:rFonts w:ascii="Book Antiqua" w:eastAsia="MS Mincho" w:hAnsi="Book Antiqua"/>
          <w:kern w:val="0"/>
          <w:sz w:val="24"/>
        </w:rPr>
        <w:t>ahimachido-ri, Chuo-ku, Niigata</w:t>
      </w:r>
      <w:r w:rsidR="004528DA" w:rsidRPr="00D96126">
        <w:rPr>
          <w:rFonts w:ascii="Book Antiqua" w:eastAsia="MS Mincho" w:hAnsi="Book Antiqua"/>
          <w:kern w:val="0"/>
          <w:sz w:val="24"/>
        </w:rPr>
        <w:t xml:space="preserve"> 951-8510, Japan</w:t>
      </w:r>
      <w:r w:rsidRPr="00D96126">
        <w:rPr>
          <w:rFonts w:ascii="Book Antiqua" w:hAnsi="Book Antiqua"/>
          <w:kern w:val="0"/>
          <w:sz w:val="24"/>
        </w:rPr>
        <w:t xml:space="preserve">. </w:t>
      </w:r>
      <w:r w:rsidR="004528DA" w:rsidRPr="00D96126">
        <w:rPr>
          <w:rFonts w:ascii="Book Antiqua" w:eastAsia="MS Mincho" w:hAnsi="Book Antiqua"/>
          <w:kern w:val="0"/>
          <w:sz w:val="24"/>
        </w:rPr>
        <w:t>kenya-k@med.niigata-u.ac.jp</w:t>
      </w:r>
    </w:p>
    <w:p w:rsidR="00AF249F" w:rsidRPr="00D96126" w:rsidRDefault="00AF249F" w:rsidP="00336F2E">
      <w:pPr>
        <w:widowControl/>
        <w:tabs>
          <w:tab w:val="center" w:pos="4252"/>
          <w:tab w:val="right" w:pos="8504"/>
        </w:tabs>
        <w:overflowPunct w:val="0"/>
        <w:autoSpaceDE w:val="0"/>
        <w:autoSpaceDN w:val="0"/>
        <w:adjustRightInd w:val="0"/>
        <w:spacing w:line="360" w:lineRule="auto"/>
        <w:rPr>
          <w:rFonts w:ascii="Book Antiqua" w:hAnsi="Book Antiqua"/>
          <w:kern w:val="0"/>
          <w:sz w:val="24"/>
        </w:rPr>
      </w:pPr>
    </w:p>
    <w:p w:rsidR="004528DA" w:rsidRPr="00D96126" w:rsidRDefault="00AF249F" w:rsidP="00336F2E">
      <w:pPr>
        <w:widowControl/>
        <w:tabs>
          <w:tab w:val="center" w:pos="4252"/>
          <w:tab w:val="right" w:pos="8504"/>
        </w:tabs>
        <w:overflowPunct w:val="0"/>
        <w:autoSpaceDE w:val="0"/>
        <w:autoSpaceDN w:val="0"/>
        <w:adjustRightInd w:val="0"/>
        <w:spacing w:line="360" w:lineRule="auto"/>
        <w:rPr>
          <w:rFonts w:ascii="Book Antiqua" w:eastAsia="MS Mincho" w:hAnsi="Book Antiqua"/>
          <w:kern w:val="0"/>
          <w:sz w:val="24"/>
        </w:rPr>
      </w:pPr>
      <w:r w:rsidRPr="00D96126">
        <w:rPr>
          <w:rFonts w:ascii="Book Antiqua" w:hAnsi="Book Antiqua"/>
          <w:b/>
          <w:sz w:val="24"/>
        </w:rPr>
        <w:t xml:space="preserve">Telephone: </w:t>
      </w:r>
      <w:r w:rsidRPr="00D96126">
        <w:rPr>
          <w:rFonts w:ascii="Book Antiqua" w:eastAsia="MS Mincho" w:hAnsi="Book Antiqua"/>
          <w:kern w:val="0"/>
          <w:sz w:val="24"/>
        </w:rPr>
        <w:t>+81-25-227</w:t>
      </w:r>
      <w:r w:rsidR="004528DA" w:rsidRPr="00D96126">
        <w:rPr>
          <w:rFonts w:ascii="Book Antiqua" w:eastAsia="MS Mincho" w:hAnsi="Book Antiqua"/>
          <w:kern w:val="0"/>
          <w:sz w:val="24"/>
        </w:rPr>
        <w:t>2207</w:t>
      </w:r>
      <w:r w:rsidRPr="00D96126">
        <w:rPr>
          <w:rFonts w:ascii="Book Antiqua" w:hAnsi="Book Antiqua"/>
          <w:kern w:val="0"/>
          <w:sz w:val="24"/>
        </w:rPr>
        <w:t xml:space="preserve"> </w:t>
      </w:r>
      <w:r w:rsidRPr="00D96126">
        <w:rPr>
          <w:rFonts w:ascii="Book Antiqua" w:eastAsia="MS Mincho" w:hAnsi="Book Antiqua"/>
          <w:kern w:val="0"/>
          <w:sz w:val="24"/>
        </w:rPr>
        <w:t>Fax: +81-25-227</w:t>
      </w:r>
      <w:r w:rsidR="004528DA" w:rsidRPr="00D96126">
        <w:rPr>
          <w:rFonts w:ascii="Book Antiqua" w:eastAsia="MS Mincho" w:hAnsi="Book Antiqua"/>
          <w:kern w:val="0"/>
          <w:sz w:val="24"/>
        </w:rPr>
        <w:t>0776</w:t>
      </w:r>
    </w:p>
    <w:p w:rsidR="004528DA" w:rsidRPr="00D96126" w:rsidRDefault="004528DA" w:rsidP="00336F2E">
      <w:pPr>
        <w:spacing w:line="360" w:lineRule="auto"/>
        <w:rPr>
          <w:rFonts w:ascii="Book Antiqua" w:hAnsi="Book Antiqua"/>
          <w:sz w:val="24"/>
        </w:rPr>
      </w:pPr>
    </w:p>
    <w:p w:rsidR="00AF249F" w:rsidRPr="00D96126" w:rsidRDefault="00AF249F" w:rsidP="00AF249F">
      <w:pPr>
        <w:spacing w:line="360" w:lineRule="auto"/>
        <w:rPr>
          <w:rFonts w:ascii="Book Antiqua" w:hAnsi="Book Antiqua"/>
          <w:b/>
          <w:sz w:val="24"/>
        </w:rPr>
      </w:pPr>
      <w:r w:rsidRPr="00D96126">
        <w:rPr>
          <w:rFonts w:ascii="Book Antiqua" w:hAnsi="Book Antiqua"/>
          <w:b/>
          <w:sz w:val="24"/>
        </w:rPr>
        <w:t xml:space="preserve">Received: </w:t>
      </w:r>
      <w:r w:rsidRPr="00D96126">
        <w:rPr>
          <w:rFonts w:ascii="Book Antiqua" w:hAnsi="Book Antiqua"/>
          <w:sz w:val="24"/>
        </w:rPr>
        <w:t xml:space="preserve">October 2, 2014 </w:t>
      </w:r>
      <w:r w:rsidRPr="00D96126">
        <w:rPr>
          <w:rFonts w:ascii="Book Antiqua" w:hAnsi="Book Antiqua"/>
          <w:b/>
          <w:sz w:val="24"/>
        </w:rPr>
        <w:t xml:space="preserve"> </w:t>
      </w:r>
    </w:p>
    <w:p w:rsidR="00AF249F" w:rsidRPr="00D96126" w:rsidRDefault="00AF249F" w:rsidP="00AF249F">
      <w:pPr>
        <w:spacing w:line="360" w:lineRule="auto"/>
        <w:rPr>
          <w:rFonts w:ascii="Book Antiqua" w:hAnsi="Book Antiqua"/>
          <w:b/>
          <w:sz w:val="24"/>
        </w:rPr>
      </w:pPr>
      <w:r w:rsidRPr="00D96126">
        <w:rPr>
          <w:rFonts w:ascii="Book Antiqua" w:hAnsi="Book Antiqua"/>
          <w:b/>
          <w:sz w:val="24"/>
        </w:rPr>
        <w:t>Peer-review started:</w:t>
      </w:r>
      <w:r w:rsidRPr="00D96126">
        <w:rPr>
          <w:rFonts w:ascii="Book Antiqua" w:hAnsi="Book Antiqua"/>
          <w:sz w:val="24"/>
        </w:rPr>
        <w:t xml:space="preserve"> October 11, 2014</w:t>
      </w:r>
    </w:p>
    <w:p w:rsidR="00AF249F" w:rsidRPr="00D96126" w:rsidRDefault="00AF249F" w:rsidP="00AF249F">
      <w:pPr>
        <w:spacing w:line="360" w:lineRule="auto"/>
        <w:rPr>
          <w:rFonts w:ascii="Book Antiqua" w:hAnsi="Book Antiqua"/>
          <w:b/>
          <w:sz w:val="24"/>
        </w:rPr>
      </w:pPr>
      <w:r w:rsidRPr="00D96126">
        <w:rPr>
          <w:rFonts w:ascii="Book Antiqua" w:hAnsi="Book Antiqua"/>
          <w:b/>
          <w:sz w:val="24"/>
        </w:rPr>
        <w:t>First decision:</w:t>
      </w:r>
      <w:r w:rsidRPr="00D96126">
        <w:rPr>
          <w:rFonts w:ascii="Book Antiqua" w:hAnsi="Book Antiqua"/>
          <w:sz w:val="24"/>
        </w:rPr>
        <w:t xml:space="preserve"> October 28, 2014</w:t>
      </w:r>
    </w:p>
    <w:p w:rsidR="00AF249F" w:rsidRPr="00D96126" w:rsidRDefault="00AF249F" w:rsidP="00AF249F">
      <w:pPr>
        <w:spacing w:line="360" w:lineRule="auto"/>
        <w:rPr>
          <w:rFonts w:ascii="Book Antiqua" w:hAnsi="Book Antiqua"/>
          <w:sz w:val="24"/>
        </w:rPr>
      </w:pPr>
      <w:r w:rsidRPr="00D96126">
        <w:rPr>
          <w:rFonts w:ascii="Book Antiqua" w:hAnsi="Book Antiqua"/>
          <w:b/>
          <w:sz w:val="24"/>
        </w:rPr>
        <w:t xml:space="preserve">Revised: </w:t>
      </w:r>
      <w:r w:rsidRPr="00D96126">
        <w:rPr>
          <w:rFonts w:ascii="Book Antiqua" w:hAnsi="Book Antiqua"/>
          <w:sz w:val="24"/>
        </w:rPr>
        <w:t>November 3, 2014</w:t>
      </w:r>
    </w:p>
    <w:p w:rsidR="00AF249F" w:rsidRPr="00F02B00" w:rsidRDefault="00AF249F" w:rsidP="00F02B00">
      <w:pPr>
        <w:rPr>
          <w:rFonts w:ascii="Book Antiqua" w:hAnsi="Book Antiqua"/>
          <w:iCs/>
          <w:sz w:val="24"/>
        </w:rPr>
      </w:pPr>
      <w:r w:rsidRPr="00D96126">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F02B00" w:rsidRPr="00FF2504">
        <w:rPr>
          <w:rStyle w:val="Emphasis"/>
        </w:rPr>
        <w:t>December 16,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AF249F" w:rsidRPr="00D96126" w:rsidRDefault="00AF249F" w:rsidP="00AF249F">
      <w:pPr>
        <w:spacing w:line="360" w:lineRule="auto"/>
        <w:rPr>
          <w:rFonts w:ascii="Book Antiqua" w:hAnsi="Book Antiqua"/>
          <w:b/>
          <w:sz w:val="24"/>
        </w:rPr>
      </w:pPr>
      <w:r w:rsidRPr="00D96126">
        <w:rPr>
          <w:rFonts w:ascii="Book Antiqua" w:hAnsi="Book Antiqua"/>
          <w:b/>
          <w:sz w:val="24"/>
        </w:rPr>
        <w:t>Article in press:</w:t>
      </w:r>
    </w:p>
    <w:p w:rsidR="00336F2E" w:rsidRPr="00D96126" w:rsidRDefault="00AF249F" w:rsidP="00AF249F">
      <w:pPr>
        <w:spacing w:line="360" w:lineRule="auto"/>
        <w:rPr>
          <w:rFonts w:ascii="Book Antiqua" w:hAnsi="Book Antiqua"/>
          <w:b/>
          <w:sz w:val="24"/>
        </w:rPr>
      </w:pPr>
      <w:r w:rsidRPr="00D96126">
        <w:rPr>
          <w:rFonts w:ascii="Book Antiqua" w:hAnsi="Book Antiqua"/>
          <w:b/>
          <w:sz w:val="24"/>
        </w:rPr>
        <w:t>Published online:</w:t>
      </w:r>
    </w:p>
    <w:p w:rsidR="00AF249F" w:rsidRPr="00D96126" w:rsidRDefault="00AF249F" w:rsidP="00AF249F">
      <w:pPr>
        <w:spacing w:line="360" w:lineRule="auto"/>
        <w:rPr>
          <w:rFonts w:ascii="Book Antiqua" w:hAnsi="Book Antiqua"/>
          <w:b/>
          <w:sz w:val="24"/>
        </w:rPr>
      </w:pPr>
    </w:p>
    <w:p w:rsidR="00C44A15" w:rsidRPr="00D96126" w:rsidRDefault="00C44A15" w:rsidP="00336F2E">
      <w:pPr>
        <w:spacing w:line="360" w:lineRule="auto"/>
        <w:rPr>
          <w:rFonts w:ascii="Book Antiqua" w:eastAsiaTheme="minorEastAsia" w:hAnsi="Book Antiqua"/>
          <w:sz w:val="24"/>
          <w:lang w:eastAsia="ja-JP"/>
        </w:rPr>
      </w:pPr>
      <w:r w:rsidRPr="00D96126">
        <w:rPr>
          <w:rFonts w:ascii="Book Antiqua" w:hAnsi="Book Antiqua"/>
          <w:b/>
          <w:sz w:val="24"/>
        </w:rPr>
        <w:t xml:space="preserve">Abstract </w:t>
      </w:r>
    </w:p>
    <w:p w:rsidR="00172299" w:rsidRPr="00D96126" w:rsidRDefault="00172299"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Collagenous gastritis is a rare disease characterized by the subepithelial deposition of collagen bands thicker than 10 μm and the infiltration of inflammatory mononuclear cells in the lamina propria.</w:t>
      </w:r>
      <w:r w:rsidR="00782ED9" w:rsidRPr="00D96126">
        <w:rPr>
          <w:rFonts w:ascii="Book Antiqua" w:eastAsia="Arial Unicode MS" w:hAnsi="Book Antiqua"/>
          <w:sz w:val="24"/>
          <w:lang w:val="en" w:eastAsia="ja-JP"/>
        </w:rPr>
        <w:t xml:space="preserve"> </w:t>
      </w:r>
      <w:r w:rsidRPr="00D96126">
        <w:rPr>
          <w:rFonts w:ascii="Book Antiqua" w:eastAsia="Arial Unicode MS" w:hAnsi="Book Antiqua"/>
          <w:sz w:val="24"/>
          <w:lang w:eastAsia="ja-JP"/>
        </w:rPr>
        <w:t>Collagenous colitis and collagenous sprue have similar histological characteristics to collagenous gastritis and are thought to be part of the same disease entity. However, while collagenous colitis has become more common in the field of gastroenterology, presenting with clinical symptoms of chronic diarrhea in older patients, collagenous gastritis is rare. Since the disease was</w:t>
      </w:r>
      <w:r w:rsidR="00781F10" w:rsidRPr="00D96126">
        <w:rPr>
          <w:rFonts w:ascii="Book Antiqua" w:eastAsia="Arial Unicode MS" w:hAnsi="Book Antiqua"/>
          <w:sz w:val="24"/>
          <w:lang w:eastAsia="ja-JP"/>
        </w:rPr>
        <w:t xml:space="preserve"> first reported in 1989, only 60</w:t>
      </w:r>
      <w:r w:rsidRPr="00D96126">
        <w:rPr>
          <w:rFonts w:ascii="Book Antiqua" w:eastAsia="Arial Unicode MS" w:hAnsi="Book Antiqua"/>
          <w:sz w:val="24"/>
          <w:lang w:eastAsia="ja-JP"/>
        </w:rPr>
        <w:t xml:space="preserve"> cases have been documented in the English literature. No safe and effective treatments have been identified from randomized, controlled trials. Therefore, better understanding of the disease and the reporting of more cases will help to establish diagnostic criteria and to develop therapeutic strategies. Therefore, here we review the clinical characteristics, endoscopic and histological findings, treatment, and clinical outcomes from case reports and case series published to date, and provide a summary of the latest information on the disease. This information will contribute to improved knowledge of collagenous gastritis so physicians can recognize and correctly diagnose the disease, and will help to develop a standard therapeutic strategy for future clinical trials. </w:t>
      </w:r>
    </w:p>
    <w:p w:rsidR="00AF249F" w:rsidRPr="00D96126" w:rsidRDefault="00AF249F" w:rsidP="00336F2E">
      <w:pPr>
        <w:spacing w:line="360" w:lineRule="auto"/>
        <w:rPr>
          <w:rFonts w:ascii="Book Antiqua" w:hAnsi="Book Antiqua"/>
          <w:sz w:val="24"/>
        </w:rPr>
      </w:pPr>
    </w:p>
    <w:p w:rsidR="00696789" w:rsidRDefault="00696789" w:rsidP="00696789">
      <w:pPr>
        <w:pStyle w:val="Heading1"/>
        <w:keepNext w:val="0"/>
        <w:keepLines w:val="0"/>
        <w:widowControl w:val="0"/>
        <w:spacing w:before="0" w:line="360" w:lineRule="auto"/>
        <w:jc w:val="both"/>
        <w:rPr>
          <w:rFonts w:ascii="Book Antiqua" w:eastAsiaTheme="minorEastAsia" w:hAnsi="Book Antiqua" w:cs="Times New Roman"/>
          <w:b w:val="0"/>
          <w:bCs w:val="0"/>
          <w:color w:val="auto"/>
          <w:sz w:val="24"/>
          <w:szCs w:val="24"/>
        </w:rPr>
      </w:pPr>
      <w:r>
        <w:rPr>
          <w:rFonts w:ascii="Book Antiqua" w:eastAsiaTheme="minorEastAsia" w:hAnsi="Book Antiqua" w:cs="Times New Roman"/>
          <w:b w:val="0"/>
          <w:bCs w:val="0"/>
          <w:color w:val="auto"/>
          <w:sz w:val="24"/>
          <w:szCs w:val="24"/>
        </w:rPr>
        <w:t>© The Author(s) 2015. Published by Baishideng Publishing Group Inc. All rights reserved.</w:t>
      </w:r>
    </w:p>
    <w:p w:rsidR="00AF249F" w:rsidRPr="00D96126" w:rsidRDefault="00AF249F" w:rsidP="00336F2E">
      <w:pPr>
        <w:spacing w:line="360" w:lineRule="auto"/>
        <w:rPr>
          <w:rFonts w:ascii="Book Antiqua" w:hAnsi="Book Antiqua"/>
          <w:b/>
          <w:sz w:val="24"/>
        </w:rPr>
      </w:pPr>
    </w:p>
    <w:p w:rsidR="00111110" w:rsidRPr="00D96126" w:rsidRDefault="00BE6AC3" w:rsidP="00336F2E">
      <w:pPr>
        <w:spacing w:line="360" w:lineRule="auto"/>
        <w:rPr>
          <w:rFonts w:ascii="Book Antiqua" w:hAnsi="Book Antiqua"/>
          <w:sz w:val="24"/>
          <w:lang w:val="en"/>
        </w:rPr>
      </w:pPr>
      <w:r w:rsidRPr="00D96126">
        <w:rPr>
          <w:rFonts w:ascii="Book Antiqua" w:hAnsi="Book Antiqua"/>
          <w:b/>
          <w:sz w:val="24"/>
        </w:rPr>
        <w:t>Key words:</w:t>
      </w:r>
      <w:r w:rsidRPr="00D96126">
        <w:rPr>
          <w:rFonts w:ascii="Book Antiqua" w:hAnsi="Book Antiqua"/>
          <w:sz w:val="24"/>
        </w:rPr>
        <w:t xml:space="preserve"> </w:t>
      </w:r>
      <w:r w:rsidR="00AF249F" w:rsidRPr="00D96126">
        <w:rPr>
          <w:rFonts w:ascii="Book Antiqua" w:eastAsia="MS Mincho" w:hAnsi="Book Antiqua"/>
          <w:sz w:val="24"/>
          <w:lang w:eastAsia="ja-JP"/>
        </w:rPr>
        <w:t>C</w:t>
      </w:r>
      <w:r w:rsidR="007F07D5" w:rsidRPr="00D96126">
        <w:rPr>
          <w:rFonts w:ascii="Book Antiqua" w:eastAsia="MS Mincho" w:hAnsi="Book Antiqua"/>
          <w:sz w:val="24"/>
          <w:lang w:val="en" w:eastAsia="ja-JP"/>
        </w:rPr>
        <w:t>ollagenous gastritis</w:t>
      </w:r>
      <w:r w:rsidR="00AF249F" w:rsidRPr="00D96126">
        <w:rPr>
          <w:rFonts w:ascii="Book Antiqua" w:hAnsi="Book Antiqua"/>
          <w:sz w:val="24"/>
          <w:lang w:val="en"/>
        </w:rPr>
        <w:t>;</w:t>
      </w:r>
      <w:r w:rsidR="007F07D5" w:rsidRPr="00D96126">
        <w:rPr>
          <w:rFonts w:ascii="Book Antiqua" w:eastAsia="MS Mincho" w:hAnsi="Book Antiqua"/>
          <w:sz w:val="24"/>
          <w:lang w:val="en" w:eastAsia="ja-JP"/>
        </w:rPr>
        <w:t xml:space="preserve"> </w:t>
      </w:r>
      <w:r w:rsidR="00AF249F" w:rsidRPr="00D96126">
        <w:rPr>
          <w:rFonts w:ascii="Book Antiqua" w:eastAsia="MS Mincho" w:hAnsi="Book Antiqua"/>
          <w:sz w:val="24"/>
          <w:lang w:val="en" w:eastAsia="ja-JP"/>
        </w:rPr>
        <w:t>C</w:t>
      </w:r>
      <w:r w:rsidR="002D6CA4" w:rsidRPr="00D96126">
        <w:rPr>
          <w:rFonts w:ascii="Book Antiqua" w:eastAsia="MS Mincho" w:hAnsi="Book Antiqua"/>
          <w:sz w:val="24"/>
          <w:lang w:val="en" w:eastAsia="ja-JP"/>
        </w:rPr>
        <w:t>ollagen deposition</w:t>
      </w:r>
      <w:r w:rsidR="00AF249F" w:rsidRPr="00D96126">
        <w:rPr>
          <w:rFonts w:ascii="Book Antiqua" w:hAnsi="Book Antiqua"/>
          <w:sz w:val="24"/>
          <w:lang w:val="en"/>
        </w:rPr>
        <w:t>;</w:t>
      </w:r>
      <w:r w:rsidR="007F07D5" w:rsidRPr="00D96126">
        <w:rPr>
          <w:rFonts w:ascii="Book Antiqua" w:eastAsia="MS Mincho" w:hAnsi="Book Antiqua"/>
          <w:sz w:val="24"/>
          <w:lang w:val="en" w:eastAsia="ja-JP"/>
        </w:rPr>
        <w:t xml:space="preserve"> </w:t>
      </w:r>
      <w:r w:rsidR="00AF249F" w:rsidRPr="00D96126">
        <w:rPr>
          <w:rFonts w:ascii="Book Antiqua" w:eastAsia="MS Mincho" w:hAnsi="Book Antiqua"/>
          <w:sz w:val="24"/>
          <w:lang w:val="en" w:eastAsia="ja-JP"/>
        </w:rPr>
        <w:t>C</w:t>
      </w:r>
      <w:r w:rsidR="007F07D5" w:rsidRPr="00D96126">
        <w:rPr>
          <w:rFonts w:ascii="Book Antiqua" w:eastAsia="MS Mincho" w:hAnsi="Book Antiqua"/>
          <w:sz w:val="24"/>
          <w:lang w:val="en" w:eastAsia="ja-JP"/>
        </w:rPr>
        <w:t>ollagenous colitis</w:t>
      </w:r>
      <w:r w:rsidR="00AF249F" w:rsidRPr="00D96126">
        <w:rPr>
          <w:rFonts w:ascii="Book Antiqua" w:hAnsi="Book Antiqua"/>
          <w:sz w:val="24"/>
          <w:lang w:val="en"/>
        </w:rPr>
        <w:t>;</w:t>
      </w:r>
      <w:r w:rsidR="007F07D5" w:rsidRPr="00D96126">
        <w:rPr>
          <w:rFonts w:ascii="Book Antiqua" w:eastAsia="MS Mincho" w:hAnsi="Book Antiqua"/>
          <w:sz w:val="24"/>
          <w:lang w:val="en" w:eastAsia="ja-JP"/>
        </w:rPr>
        <w:t xml:space="preserve"> </w:t>
      </w:r>
      <w:r w:rsidR="00AF249F" w:rsidRPr="00D96126">
        <w:rPr>
          <w:rFonts w:ascii="Book Antiqua" w:eastAsia="MS Mincho" w:hAnsi="Book Antiqua"/>
          <w:sz w:val="24"/>
          <w:lang w:val="en" w:eastAsia="ja-JP"/>
        </w:rPr>
        <w:t>N</w:t>
      </w:r>
      <w:r w:rsidR="007F07D5" w:rsidRPr="00D96126">
        <w:rPr>
          <w:rFonts w:ascii="Book Antiqua" w:eastAsia="MS Mincho" w:hAnsi="Book Antiqua"/>
          <w:sz w:val="24"/>
          <w:lang w:val="en" w:eastAsia="ja-JP"/>
        </w:rPr>
        <w:t>odularity</w:t>
      </w:r>
    </w:p>
    <w:p w:rsidR="007F07D5" w:rsidRPr="00D96126" w:rsidRDefault="007F07D5" w:rsidP="00336F2E">
      <w:pPr>
        <w:spacing w:line="360" w:lineRule="auto"/>
        <w:rPr>
          <w:rFonts w:ascii="Book Antiqua" w:eastAsia="MS Mincho" w:hAnsi="Book Antiqua"/>
          <w:b/>
          <w:sz w:val="24"/>
          <w:lang w:val="en" w:eastAsia="ja-JP"/>
        </w:rPr>
      </w:pPr>
    </w:p>
    <w:p w:rsidR="009C7DBB" w:rsidRPr="00D96126" w:rsidRDefault="009C7DBB" w:rsidP="00336F2E">
      <w:pPr>
        <w:spacing w:line="360" w:lineRule="auto"/>
        <w:rPr>
          <w:rFonts w:ascii="Book Antiqua" w:eastAsia="Arial Unicode MS" w:hAnsi="Book Antiqua"/>
          <w:sz w:val="24"/>
          <w:lang w:eastAsia="ja-JP"/>
        </w:rPr>
      </w:pPr>
      <w:r w:rsidRPr="00D96126">
        <w:rPr>
          <w:rFonts w:ascii="Book Antiqua" w:hAnsi="Book Antiqua"/>
          <w:b/>
          <w:sz w:val="24"/>
        </w:rPr>
        <w:t>Core tip:</w:t>
      </w:r>
      <w:r w:rsidRPr="00D96126">
        <w:rPr>
          <w:rFonts w:ascii="Book Antiqua" w:hAnsi="Book Antiqua"/>
          <w:sz w:val="24"/>
        </w:rPr>
        <w:t xml:space="preserve"> The diagnosis of </w:t>
      </w:r>
      <w:r w:rsidRPr="00D96126">
        <w:rPr>
          <w:rFonts w:ascii="Book Antiqua" w:eastAsia="Arial Unicode MS" w:hAnsi="Book Antiqua"/>
          <w:sz w:val="24"/>
          <w:lang w:eastAsia="ja-JP"/>
        </w:rPr>
        <w:t>collagenous gastritis is based on the histological findings of collagen bands thicker than 10 μm in the subepithelial layer and infiltration of inflammatory mononuclear cells in the lamina propria. Similar histological changes are seen in the colon in collagenous colitis. While there are many cases of collagenous colitis published in t</w:t>
      </w:r>
      <w:r w:rsidR="00781F10" w:rsidRPr="00D96126">
        <w:rPr>
          <w:rFonts w:ascii="Book Antiqua" w:eastAsia="Arial Unicode MS" w:hAnsi="Book Antiqua"/>
          <w:sz w:val="24"/>
          <w:lang w:eastAsia="ja-JP"/>
        </w:rPr>
        <w:t>he literature, there are only 60</w:t>
      </w:r>
      <w:r w:rsidRPr="00D96126">
        <w:rPr>
          <w:rFonts w:ascii="Book Antiqua" w:eastAsia="Arial Unicode MS" w:hAnsi="Book Antiqua"/>
          <w:sz w:val="24"/>
          <w:lang w:eastAsia="ja-JP"/>
        </w:rPr>
        <w:t xml:space="preserve"> reported cases of collagenous gastritis since the disease was first identified in 1989. The present review discusses the characteristics of this disease entity and summarizes the cases reported to date. Better knowledge and understanding of collagenous gastritis will help physicians to diagnose the disease, and the accumulation of future cases will help to develop a standard therapeutic strategy.</w:t>
      </w:r>
    </w:p>
    <w:p w:rsidR="001A7A03" w:rsidRPr="00D96126" w:rsidRDefault="001A7A03" w:rsidP="00336F2E">
      <w:pPr>
        <w:spacing w:line="360" w:lineRule="auto"/>
        <w:rPr>
          <w:rFonts w:ascii="Book Antiqua" w:hAnsi="Book Antiqua"/>
          <w:b/>
          <w:sz w:val="24"/>
        </w:rPr>
      </w:pPr>
    </w:p>
    <w:p w:rsidR="00D34733" w:rsidRPr="00D96126" w:rsidRDefault="00D34733" w:rsidP="00336F2E">
      <w:pPr>
        <w:spacing w:line="360" w:lineRule="auto"/>
        <w:rPr>
          <w:rFonts w:ascii="Book Antiqua" w:hAnsi="Book Antiqua"/>
          <w:b/>
          <w:sz w:val="24"/>
        </w:rPr>
      </w:pPr>
      <w:r w:rsidRPr="00D96126">
        <w:rPr>
          <w:rFonts w:ascii="Book Antiqua" w:eastAsia="MS Mincho" w:hAnsi="Book Antiqua"/>
          <w:sz w:val="24"/>
          <w:lang w:eastAsia="ja-JP"/>
        </w:rPr>
        <w:t>Kamimura K, Kobayashi M, Sato Y, Aoyagi Y</w:t>
      </w:r>
      <w:r w:rsidRPr="00D96126">
        <w:rPr>
          <w:rFonts w:ascii="Book Antiqua" w:hAnsi="Book Antiqua"/>
          <w:sz w:val="24"/>
        </w:rPr>
        <w:t>.</w:t>
      </w:r>
      <w:r w:rsidRPr="00D96126">
        <w:rPr>
          <w:rFonts w:ascii="Book Antiqua" w:eastAsia="MS Mincho" w:hAnsi="Book Antiqua"/>
          <w:sz w:val="24"/>
          <w:lang w:eastAsia="ja-JP"/>
        </w:rPr>
        <w:t xml:space="preserve"> Collagenous </w:t>
      </w:r>
      <w:r w:rsidRPr="00D96126">
        <w:rPr>
          <w:rFonts w:ascii="Book Antiqua" w:hAnsi="Book Antiqua"/>
          <w:sz w:val="24"/>
        </w:rPr>
        <w:t>g</w:t>
      </w:r>
      <w:r w:rsidRPr="00D96126">
        <w:rPr>
          <w:rFonts w:ascii="Book Antiqua" w:eastAsia="MS Mincho" w:hAnsi="Book Antiqua"/>
          <w:sz w:val="24"/>
          <w:lang w:eastAsia="ja-JP"/>
        </w:rPr>
        <w:t>astritis: Review</w:t>
      </w:r>
      <w:r w:rsidRPr="00D96126">
        <w:rPr>
          <w:rFonts w:ascii="Book Antiqua" w:hAnsi="Book Antiqua"/>
          <w:sz w:val="24"/>
        </w:rPr>
        <w:t xml:space="preserve">. </w:t>
      </w:r>
      <w:r w:rsidRPr="00D96126">
        <w:rPr>
          <w:rFonts w:ascii="Book Antiqua" w:hAnsi="Book Antiqua"/>
          <w:i/>
          <w:iCs/>
          <w:sz w:val="24"/>
        </w:rPr>
        <w:t>World J Gastrointest Endosc</w:t>
      </w:r>
      <w:r w:rsidRPr="00D96126">
        <w:rPr>
          <w:rFonts w:ascii="Book Antiqua" w:hAnsi="Book Antiqua"/>
          <w:iCs/>
          <w:sz w:val="24"/>
        </w:rPr>
        <w:t xml:space="preserve"> 2014; In press</w:t>
      </w:r>
    </w:p>
    <w:p w:rsidR="00D34733" w:rsidRPr="00D96126" w:rsidRDefault="00D34733" w:rsidP="00336F2E">
      <w:pPr>
        <w:spacing w:line="360" w:lineRule="auto"/>
        <w:rPr>
          <w:rFonts w:ascii="Book Antiqua" w:hAnsi="Book Antiqua"/>
          <w:b/>
          <w:sz w:val="24"/>
        </w:rPr>
      </w:pPr>
    </w:p>
    <w:p w:rsidR="00BE6AC3" w:rsidRPr="00D96126" w:rsidRDefault="00BE6AC3" w:rsidP="00336F2E">
      <w:pPr>
        <w:spacing w:line="360" w:lineRule="auto"/>
        <w:rPr>
          <w:rFonts w:ascii="Book Antiqua" w:hAnsi="Book Antiqua"/>
          <w:b/>
          <w:sz w:val="24"/>
        </w:rPr>
      </w:pPr>
      <w:r w:rsidRPr="00D96126">
        <w:rPr>
          <w:rFonts w:ascii="Book Antiqua" w:hAnsi="Book Antiqua"/>
          <w:b/>
          <w:sz w:val="24"/>
        </w:rPr>
        <w:t>INTRODUCTION</w:t>
      </w:r>
    </w:p>
    <w:p w:rsidR="00A07BB7" w:rsidRPr="00D96126" w:rsidRDefault="006D4B49"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C</w:t>
      </w:r>
      <w:r w:rsidRPr="00D96126">
        <w:rPr>
          <w:rFonts w:ascii="Book Antiqua" w:eastAsia="Arial Unicode MS" w:hAnsi="Book Antiqua"/>
          <w:sz w:val="24"/>
          <w:lang w:val="en" w:eastAsia="ja-JP"/>
        </w:rPr>
        <w:t>ollagenous gastr</w:t>
      </w:r>
      <w:r w:rsidR="00FE5943" w:rsidRPr="00D96126">
        <w:rPr>
          <w:rFonts w:ascii="Book Antiqua" w:eastAsia="Arial Unicode MS" w:hAnsi="Book Antiqua"/>
          <w:sz w:val="24"/>
          <w:lang w:val="en" w:eastAsia="ja-JP"/>
        </w:rPr>
        <w:t>oenteritides include collagenous gastritis, collagenous sprue, and collagenous colitis. This disease entity is relatively uncommon and believed to be rare. The diseases are characterized by marked subepi</w:t>
      </w:r>
      <w:r w:rsidR="003E1C4C" w:rsidRPr="00D96126">
        <w:rPr>
          <w:rFonts w:ascii="Book Antiqua" w:eastAsia="Arial Unicode MS" w:hAnsi="Book Antiqua"/>
          <w:sz w:val="24"/>
          <w:lang w:val="en" w:eastAsia="ja-JP"/>
        </w:rPr>
        <w:t xml:space="preserve">thelial collagen deposition accompanying </w:t>
      </w:r>
      <w:r w:rsidR="00F31E3A" w:rsidRPr="00D96126">
        <w:rPr>
          <w:rFonts w:ascii="Book Antiqua" w:eastAsia="Arial Unicode MS" w:hAnsi="Book Antiqua"/>
          <w:sz w:val="24"/>
          <w:lang w:val="en" w:eastAsia="ja-JP"/>
        </w:rPr>
        <w:t xml:space="preserve">with </w:t>
      </w:r>
      <w:r w:rsidR="003E62FD" w:rsidRPr="00D96126">
        <w:rPr>
          <w:rFonts w:ascii="Book Antiqua" w:eastAsia="Arial Unicode MS" w:hAnsi="Book Antiqua"/>
          <w:sz w:val="24"/>
          <w:lang w:val="en" w:eastAsia="ja-JP"/>
        </w:rPr>
        <w:t>mucosal inflammatory infiltrate</w:t>
      </w:r>
      <w:r w:rsidR="003E62FD" w:rsidRPr="00D96126">
        <w:rPr>
          <w:rFonts w:ascii="Book Antiqua" w:eastAsia="Arial Unicode MS" w:hAnsi="Book Antiqua"/>
          <w:sz w:val="24"/>
          <w:vertAlign w:val="superscript"/>
          <w:lang w:val="en" w:eastAsia="ja-JP"/>
        </w:rPr>
        <w:t>[</w:t>
      </w:r>
      <w:r w:rsidR="003E1C4C" w:rsidRPr="00D96126">
        <w:rPr>
          <w:rFonts w:ascii="Book Antiqua" w:eastAsia="Arial Unicode MS" w:hAnsi="Book Antiqua"/>
          <w:sz w:val="24"/>
          <w:vertAlign w:val="superscript"/>
          <w:lang w:val="en" w:eastAsia="ja-JP"/>
        </w:rPr>
        <w:t>1-5</w:t>
      </w:r>
      <w:r w:rsidR="003E62FD" w:rsidRPr="00D96126">
        <w:rPr>
          <w:rFonts w:ascii="Book Antiqua" w:eastAsia="Arial Unicode MS" w:hAnsi="Book Antiqua"/>
          <w:sz w:val="24"/>
          <w:vertAlign w:val="superscript"/>
          <w:lang w:val="en" w:eastAsia="ja-JP"/>
        </w:rPr>
        <w:t>]</w:t>
      </w:r>
      <w:r w:rsidR="003E62FD" w:rsidRPr="00D96126">
        <w:rPr>
          <w:rFonts w:ascii="Book Antiqua" w:eastAsia="Arial Unicode MS" w:hAnsi="Book Antiqua"/>
          <w:sz w:val="24"/>
          <w:lang w:val="en" w:eastAsia="ja-JP"/>
        </w:rPr>
        <w:t>.</w:t>
      </w:r>
      <w:r w:rsidR="003E1C4C" w:rsidRPr="00D96126">
        <w:rPr>
          <w:rFonts w:ascii="Book Antiqua" w:eastAsia="Arial Unicode MS" w:hAnsi="Book Antiqua"/>
          <w:sz w:val="24"/>
          <w:lang w:val="en" w:eastAsia="ja-JP"/>
        </w:rPr>
        <w:t xml:space="preserve"> The exact etiology and pathogenesis of this inflammatory disorder remains unclear and clinical presentations are related to the region of the gastrointestinal tract involved. While collagenous colitis is the most frequently found in this disease category</w:t>
      </w:r>
      <w:r w:rsidR="003E62FD" w:rsidRPr="00D96126">
        <w:rPr>
          <w:rFonts w:ascii="Book Antiqua" w:eastAsia="Arial Unicode MS" w:hAnsi="Book Antiqua"/>
          <w:sz w:val="24"/>
          <w:vertAlign w:val="superscript"/>
          <w:lang w:val="en" w:eastAsia="ja-JP"/>
        </w:rPr>
        <w:t>[</w:t>
      </w:r>
      <w:r w:rsidR="00485958" w:rsidRPr="00D96126">
        <w:rPr>
          <w:rFonts w:ascii="Book Antiqua" w:eastAsia="Arial Unicode MS" w:hAnsi="Book Antiqua"/>
          <w:sz w:val="24"/>
          <w:vertAlign w:val="superscript"/>
          <w:lang w:val="en" w:eastAsia="ja-JP"/>
        </w:rPr>
        <w:t>5,6</w:t>
      </w:r>
      <w:r w:rsidR="003E62FD" w:rsidRPr="00D96126">
        <w:rPr>
          <w:rFonts w:ascii="Book Antiqua" w:eastAsia="Arial Unicode MS" w:hAnsi="Book Antiqua"/>
          <w:sz w:val="24"/>
          <w:vertAlign w:val="superscript"/>
          <w:lang w:val="en" w:eastAsia="ja-JP"/>
        </w:rPr>
        <w:t>]</w:t>
      </w:r>
      <w:r w:rsidR="003E1C4C" w:rsidRPr="00D96126">
        <w:rPr>
          <w:rFonts w:ascii="Book Antiqua" w:eastAsia="Arial Unicode MS" w:hAnsi="Book Antiqua"/>
          <w:sz w:val="24"/>
          <w:lang w:val="en" w:eastAsia="ja-JP"/>
        </w:rPr>
        <w:t xml:space="preserve">, collagenous gastritis and collagenous sprue involving the proximal side of the gastrointestinal tract is rarer. </w:t>
      </w:r>
      <w:r w:rsidR="00D4397B" w:rsidRPr="00D96126">
        <w:rPr>
          <w:rFonts w:ascii="Book Antiqua" w:eastAsia="Arial Unicode MS" w:hAnsi="Book Antiqua"/>
          <w:sz w:val="24"/>
          <w:lang w:val="en" w:eastAsia="ja-JP"/>
        </w:rPr>
        <w:t>Recently, it is reported that the overall annual incidence of collagenous colitis range</w:t>
      </w:r>
      <w:r w:rsidR="00D34733" w:rsidRPr="00D96126">
        <w:rPr>
          <w:rFonts w:ascii="Book Antiqua" w:eastAsia="Arial Unicode MS" w:hAnsi="Book Antiqua"/>
          <w:sz w:val="24"/>
          <w:lang w:val="en" w:eastAsia="ja-JP"/>
        </w:rPr>
        <w:t>s from 1.1 to 5.2 cases per 100</w:t>
      </w:r>
      <w:r w:rsidR="00D4397B" w:rsidRPr="00D96126">
        <w:rPr>
          <w:rFonts w:ascii="Book Antiqua" w:eastAsia="Arial Unicode MS" w:hAnsi="Book Antiqua"/>
          <w:sz w:val="24"/>
          <w:lang w:val="en" w:eastAsia="ja-JP"/>
        </w:rPr>
        <w:t xml:space="preserve">000 population and </w:t>
      </w:r>
      <w:r w:rsidR="00B94A73" w:rsidRPr="00D96126">
        <w:rPr>
          <w:rFonts w:ascii="Book Antiqua" w:eastAsia="Arial Unicode MS" w:hAnsi="Book Antiqua"/>
          <w:sz w:val="24"/>
          <w:lang w:val="en" w:eastAsia="ja-JP"/>
        </w:rPr>
        <w:t>it is a relatively frequent cause of chronic diarrhea in elderly patients</w:t>
      </w:r>
      <w:r w:rsidR="003E62FD" w:rsidRPr="00D96126">
        <w:rPr>
          <w:rFonts w:ascii="Book Antiqua" w:eastAsia="Arial Unicode MS" w:hAnsi="Book Antiqua"/>
          <w:sz w:val="24"/>
          <w:vertAlign w:val="superscript"/>
          <w:lang w:val="en" w:eastAsia="ja-JP"/>
        </w:rPr>
        <w:t>[</w:t>
      </w:r>
      <w:r w:rsidR="00D4397B" w:rsidRPr="00D96126">
        <w:rPr>
          <w:rFonts w:ascii="Book Antiqua" w:eastAsia="Arial Unicode MS" w:hAnsi="Book Antiqua"/>
          <w:sz w:val="24"/>
          <w:vertAlign w:val="superscript"/>
          <w:lang w:val="en" w:eastAsia="ja-JP"/>
        </w:rPr>
        <w:t>7</w:t>
      </w:r>
      <w:r w:rsidR="003E62FD" w:rsidRPr="00D96126">
        <w:rPr>
          <w:rFonts w:ascii="Book Antiqua" w:eastAsia="Arial Unicode MS" w:hAnsi="Book Antiqua"/>
          <w:sz w:val="24"/>
          <w:vertAlign w:val="superscript"/>
          <w:lang w:val="en" w:eastAsia="ja-JP"/>
        </w:rPr>
        <w:t>]</w:t>
      </w:r>
      <w:r w:rsidR="00485958" w:rsidRPr="00D96126">
        <w:rPr>
          <w:rFonts w:ascii="Book Antiqua" w:eastAsia="Arial Unicode MS" w:hAnsi="Book Antiqua"/>
          <w:sz w:val="24"/>
          <w:lang w:val="en" w:eastAsia="ja-JP"/>
        </w:rPr>
        <w:t>.</w:t>
      </w:r>
      <w:r w:rsidR="00B94A73" w:rsidRPr="00D96126">
        <w:rPr>
          <w:rFonts w:ascii="Book Antiqua" w:eastAsia="Arial Unicode MS" w:hAnsi="Book Antiqua"/>
          <w:sz w:val="24"/>
          <w:lang w:val="en" w:eastAsia="ja-JP"/>
        </w:rPr>
        <w:t xml:space="preserve"> </w:t>
      </w:r>
      <w:r w:rsidR="00C63084" w:rsidRPr="00D96126">
        <w:rPr>
          <w:rFonts w:ascii="Book Antiqua" w:eastAsia="Arial Unicode MS" w:hAnsi="Book Antiqua"/>
          <w:sz w:val="24"/>
          <w:lang w:val="en" w:eastAsia="ja-JP"/>
        </w:rPr>
        <w:t>For c</w:t>
      </w:r>
      <w:r w:rsidR="003E1C4C" w:rsidRPr="00D96126">
        <w:rPr>
          <w:rFonts w:ascii="Book Antiqua" w:eastAsia="Arial Unicode MS" w:hAnsi="Book Antiqua"/>
          <w:sz w:val="24"/>
          <w:lang w:val="en" w:eastAsia="ja-JP"/>
        </w:rPr>
        <w:t>ollagenous gastritis</w:t>
      </w:r>
      <w:r w:rsidR="00C63084" w:rsidRPr="00D96126">
        <w:rPr>
          <w:rFonts w:ascii="Book Antiqua" w:eastAsia="Arial Unicode MS" w:hAnsi="Book Antiqua"/>
          <w:sz w:val="24"/>
          <w:lang w:val="en" w:eastAsia="ja-JP"/>
        </w:rPr>
        <w:t xml:space="preserve">, </w:t>
      </w:r>
      <w:r w:rsidR="005A61F3" w:rsidRPr="00D96126">
        <w:rPr>
          <w:rFonts w:ascii="Book Antiqua" w:eastAsia="Arial Unicode MS" w:hAnsi="Book Antiqua"/>
          <w:sz w:val="24"/>
          <w:lang w:val="en" w:eastAsia="ja-JP"/>
        </w:rPr>
        <w:t xml:space="preserve">Colleti reported </w:t>
      </w:r>
      <w:r w:rsidR="00C63084" w:rsidRPr="00D96126">
        <w:rPr>
          <w:rFonts w:ascii="Book Antiqua" w:eastAsia="Arial Unicode MS" w:hAnsi="Book Antiqua"/>
          <w:sz w:val="24"/>
          <w:lang w:val="en" w:eastAsia="ja-JP"/>
        </w:rPr>
        <w:t xml:space="preserve">first case of </w:t>
      </w:r>
      <w:r w:rsidR="005A61F3" w:rsidRPr="00D96126">
        <w:rPr>
          <w:rFonts w:ascii="Book Antiqua" w:eastAsia="Arial Unicode MS" w:hAnsi="Book Antiqua"/>
          <w:sz w:val="24"/>
          <w:lang w:val="en" w:eastAsia="ja-JP"/>
        </w:rPr>
        <w:t>15-year-old</w:t>
      </w:r>
      <w:r w:rsidR="00CF17D3" w:rsidRPr="00D96126">
        <w:rPr>
          <w:rFonts w:ascii="Book Antiqua" w:eastAsia="Arial Unicode MS" w:hAnsi="Book Antiqua"/>
          <w:sz w:val="24"/>
          <w:lang w:val="en" w:eastAsia="ja-JP"/>
        </w:rPr>
        <w:t xml:space="preserve"> girl who presented with recurrent abdominal pain and gastrointestinal bleeding</w:t>
      </w:r>
      <w:r w:rsidR="00C63084" w:rsidRPr="00D96126">
        <w:rPr>
          <w:rFonts w:ascii="Book Antiqua" w:eastAsia="Arial Unicode MS" w:hAnsi="Book Antiqua"/>
          <w:sz w:val="24"/>
          <w:lang w:val="en" w:eastAsia="ja-JP"/>
        </w:rPr>
        <w:t xml:space="preserve"> in 1989</w:t>
      </w:r>
      <w:r w:rsidR="003E62FD" w:rsidRPr="00D96126">
        <w:rPr>
          <w:rFonts w:ascii="Book Antiqua" w:eastAsia="Arial Unicode MS" w:hAnsi="Book Antiqua"/>
          <w:sz w:val="24"/>
          <w:vertAlign w:val="superscript"/>
          <w:lang w:val="en" w:eastAsia="ja-JP"/>
        </w:rPr>
        <w:t>[</w:t>
      </w:r>
      <w:r w:rsidR="00485958" w:rsidRPr="00D96126">
        <w:rPr>
          <w:rFonts w:ascii="Book Antiqua" w:eastAsia="Arial Unicode MS" w:hAnsi="Book Antiqua"/>
          <w:sz w:val="24"/>
          <w:vertAlign w:val="superscript"/>
          <w:lang w:val="en" w:eastAsia="ja-JP"/>
        </w:rPr>
        <w:t>8</w:t>
      </w:r>
      <w:r w:rsidR="003E62FD" w:rsidRPr="00D96126">
        <w:rPr>
          <w:rFonts w:ascii="Book Antiqua" w:eastAsia="Arial Unicode MS" w:hAnsi="Book Antiqua"/>
          <w:sz w:val="24"/>
          <w:vertAlign w:val="superscript"/>
          <w:lang w:val="en" w:eastAsia="ja-JP"/>
        </w:rPr>
        <w:t>]</w:t>
      </w:r>
      <w:r w:rsidR="00CF17D3" w:rsidRPr="00D96126">
        <w:rPr>
          <w:rFonts w:ascii="Book Antiqua" w:eastAsia="Arial Unicode MS" w:hAnsi="Book Antiqua"/>
          <w:sz w:val="24"/>
          <w:lang w:val="en" w:eastAsia="ja-JP"/>
        </w:rPr>
        <w:t>.</w:t>
      </w:r>
      <w:r w:rsidR="005A61F3" w:rsidRPr="00D96126">
        <w:rPr>
          <w:rFonts w:ascii="Book Antiqua" w:eastAsia="Arial Unicode MS" w:hAnsi="Book Antiqua"/>
          <w:sz w:val="24"/>
          <w:lang w:val="en" w:eastAsia="ja-JP"/>
        </w:rPr>
        <w:t xml:space="preserve"> </w:t>
      </w:r>
      <w:r w:rsidR="00A07BB7" w:rsidRPr="00D96126">
        <w:rPr>
          <w:rFonts w:ascii="Book Antiqua" w:eastAsia="Arial Unicode MS" w:hAnsi="Book Antiqua"/>
          <w:sz w:val="24"/>
          <w:lang w:eastAsia="ja-JP"/>
        </w:rPr>
        <w:t>On endoscopy, nodular changes were seen in the stomach. Subepithelial collagen deposits and inflammatory infiltration of the lamina propria were observed on histological examination. Despite treatment with histamine H2-receptor antagonists, sucralfate, and furazolidone, no clinical or pathological improvement was ach</w:t>
      </w:r>
      <w:r w:rsidR="00781F10" w:rsidRPr="00D96126">
        <w:rPr>
          <w:rFonts w:ascii="Book Antiqua" w:eastAsia="Arial Unicode MS" w:hAnsi="Book Antiqua"/>
          <w:sz w:val="24"/>
          <w:lang w:eastAsia="ja-JP"/>
        </w:rPr>
        <w:t>ieved</w:t>
      </w:r>
      <w:r w:rsidR="003E62FD" w:rsidRPr="00D96126">
        <w:rPr>
          <w:rFonts w:ascii="Book Antiqua" w:eastAsia="Arial Unicode MS" w:hAnsi="Book Antiqua"/>
          <w:sz w:val="24"/>
          <w:vertAlign w:val="superscript"/>
          <w:lang w:eastAsia="ja-JP"/>
        </w:rPr>
        <w:t>[</w:t>
      </w:r>
      <w:r w:rsidR="00781F10" w:rsidRPr="00D96126">
        <w:rPr>
          <w:rFonts w:ascii="Book Antiqua" w:eastAsia="Arial Unicode MS" w:hAnsi="Book Antiqua"/>
          <w:sz w:val="24"/>
          <w:vertAlign w:val="superscript"/>
          <w:lang w:eastAsia="ja-JP"/>
        </w:rPr>
        <w:t>8</w:t>
      </w:r>
      <w:r w:rsidR="003E62FD" w:rsidRPr="00D96126">
        <w:rPr>
          <w:rFonts w:ascii="Book Antiqua" w:eastAsia="Arial Unicode MS" w:hAnsi="Book Antiqua"/>
          <w:sz w:val="24"/>
          <w:vertAlign w:val="superscript"/>
          <w:lang w:eastAsia="ja-JP"/>
        </w:rPr>
        <w:t>]</w:t>
      </w:r>
      <w:r w:rsidR="00781F10" w:rsidRPr="00D96126">
        <w:rPr>
          <w:rFonts w:ascii="Book Antiqua" w:eastAsia="Arial Unicode MS" w:hAnsi="Book Antiqua"/>
          <w:sz w:val="24"/>
          <w:lang w:eastAsia="ja-JP"/>
        </w:rPr>
        <w:t>. Since 1989, only 60</w:t>
      </w:r>
      <w:r w:rsidR="00A07BB7" w:rsidRPr="00D96126">
        <w:rPr>
          <w:rFonts w:ascii="Book Antiqua" w:eastAsia="Arial Unicode MS" w:hAnsi="Book Antiqua"/>
          <w:sz w:val="24"/>
          <w:lang w:eastAsia="ja-JP"/>
        </w:rPr>
        <w:t xml:space="preserve"> cases of collagenous gastritis have been reported in the English literature</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w:t>
      </w:r>
      <w:r w:rsidR="00DA09CA" w:rsidRPr="00D96126">
        <w:rPr>
          <w:rFonts w:ascii="Book Antiqua" w:eastAsia="Arial Unicode MS" w:hAnsi="Book Antiqua"/>
          <w:sz w:val="24"/>
          <w:vertAlign w:val="superscript"/>
          <w:lang w:val="en" w:eastAsia="ja-JP"/>
        </w:rPr>
        <w:t>8-40</w:t>
      </w:r>
      <w:r w:rsidR="003E62FD" w:rsidRPr="00D96126">
        <w:rPr>
          <w:rFonts w:ascii="Book Antiqua" w:eastAsia="Arial Unicode MS" w:hAnsi="Book Antiqua"/>
          <w:sz w:val="24"/>
          <w:vertAlign w:val="superscript"/>
          <w:lang w:val="en" w:eastAsia="ja-JP"/>
        </w:rPr>
        <w:t>]</w:t>
      </w:r>
      <w:r w:rsidR="00A07BB7" w:rsidRPr="00D96126">
        <w:rPr>
          <w:rFonts w:ascii="Book Antiqua" w:eastAsia="Arial Unicode MS" w:hAnsi="Book Antiqua"/>
          <w:sz w:val="24"/>
          <w:lang w:eastAsia="ja-JP"/>
        </w:rPr>
        <w:t>. Because of the small number of cases, no standard therapy has been established based on randomized, controlled clinical trials. However, based on case reports, two phenotypes of the disease (pediatric and adult) have been defined</w:t>
      </w:r>
      <w:r w:rsidR="003E62FD" w:rsidRPr="00D96126">
        <w:rPr>
          <w:rFonts w:ascii="Book Antiqua" w:eastAsia="Arial Unicode MS" w:hAnsi="Book Antiqua"/>
          <w:sz w:val="24"/>
          <w:vertAlign w:val="superscript"/>
          <w:lang w:eastAsia="ja-JP"/>
        </w:rPr>
        <w:t>[</w:t>
      </w:r>
      <w:r w:rsidR="00A07BB7" w:rsidRPr="00D96126">
        <w:rPr>
          <w:rFonts w:ascii="Book Antiqua" w:eastAsia="Arial Unicode MS" w:hAnsi="Book Antiqua"/>
          <w:sz w:val="24"/>
          <w:vertAlign w:val="superscript"/>
          <w:lang w:eastAsia="ja-JP"/>
        </w:rPr>
        <w:t>21</w:t>
      </w:r>
      <w:r w:rsidR="003E62FD" w:rsidRPr="00D96126">
        <w:rPr>
          <w:rFonts w:ascii="Book Antiqua" w:eastAsia="Arial Unicode MS" w:hAnsi="Book Antiqua"/>
          <w:sz w:val="24"/>
          <w:vertAlign w:val="superscript"/>
          <w:lang w:eastAsia="ja-JP"/>
        </w:rPr>
        <w:t>]</w:t>
      </w:r>
      <w:r w:rsidR="00A07BB7" w:rsidRPr="00D96126">
        <w:rPr>
          <w:rFonts w:ascii="Book Antiqua" w:eastAsia="Arial Unicode MS" w:hAnsi="Book Antiqua"/>
          <w:sz w:val="24"/>
          <w:lang w:eastAsia="ja-JP"/>
        </w:rPr>
        <w:t>. The presenting symptoms of the pediatric type are mainly upper gastrointestinal, including abdominal pain and anemia secondary to the stomach-specific inflammation and collagen deposition</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10,</w:t>
      </w:r>
      <w:r w:rsidR="00A07BB7" w:rsidRPr="00D96126">
        <w:rPr>
          <w:rFonts w:ascii="Book Antiqua" w:eastAsia="Arial Unicode MS" w:hAnsi="Book Antiqua"/>
          <w:sz w:val="24"/>
          <w:vertAlign w:val="superscript"/>
          <w:lang w:eastAsia="ja-JP"/>
        </w:rPr>
        <w:t>21</w:t>
      </w:r>
      <w:r w:rsidR="003E62FD" w:rsidRPr="00D96126">
        <w:rPr>
          <w:rFonts w:ascii="Book Antiqua" w:eastAsia="Arial Unicode MS" w:hAnsi="Book Antiqua"/>
          <w:sz w:val="24"/>
          <w:vertAlign w:val="superscript"/>
          <w:lang w:eastAsia="ja-JP"/>
        </w:rPr>
        <w:t>]</w:t>
      </w:r>
      <w:r w:rsidR="00A07BB7" w:rsidRPr="00D96126">
        <w:rPr>
          <w:rFonts w:ascii="Book Antiqua" w:eastAsia="Arial Unicode MS" w:hAnsi="Book Antiqua"/>
          <w:sz w:val="24"/>
          <w:lang w:eastAsia="ja-JP"/>
        </w:rPr>
        <w:t>. In contrast, the adult type is characterized by the simultaneous occurrence of collagenous colitis, which may be related to autoimmu</w:t>
      </w:r>
      <w:r w:rsidR="003E62FD" w:rsidRPr="00D96126">
        <w:rPr>
          <w:rFonts w:ascii="Book Antiqua" w:eastAsia="Arial Unicode MS" w:hAnsi="Book Antiqua"/>
          <w:sz w:val="24"/>
          <w:lang w:eastAsia="ja-JP"/>
        </w:rPr>
        <w:t>ne processes and celiac disease</w:t>
      </w:r>
      <w:r w:rsidR="003E62FD" w:rsidRPr="00D96126">
        <w:rPr>
          <w:rFonts w:ascii="Book Antiqua" w:eastAsia="Arial Unicode MS" w:hAnsi="Book Antiqua"/>
          <w:sz w:val="24"/>
          <w:vertAlign w:val="superscript"/>
          <w:lang w:eastAsia="ja-JP"/>
        </w:rPr>
        <w:t>[</w:t>
      </w:r>
      <w:r w:rsidR="00A07BB7" w:rsidRPr="00D96126">
        <w:rPr>
          <w:rFonts w:ascii="Book Antiqua" w:eastAsia="Arial Unicode MS" w:hAnsi="Book Antiqua"/>
          <w:sz w:val="24"/>
          <w:vertAlign w:val="superscript"/>
          <w:lang w:eastAsia="ja-JP"/>
        </w:rPr>
        <w:t>21</w:t>
      </w:r>
      <w:r w:rsidR="003E62FD" w:rsidRPr="00D96126">
        <w:rPr>
          <w:rFonts w:ascii="Book Antiqua" w:eastAsia="Arial Unicode MS" w:hAnsi="Book Antiqua"/>
          <w:sz w:val="24"/>
          <w:vertAlign w:val="superscript"/>
          <w:lang w:eastAsia="ja-JP"/>
        </w:rPr>
        <w:t>]</w:t>
      </w:r>
      <w:r w:rsidR="003E62FD" w:rsidRPr="00D96126">
        <w:rPr>
          <w:rFonts w:ascii="Book Antiqua" w:eastAsia="Arial Unicode MS" w:hAnsi="Book Antiqua"/>
          <w:sz w:val="24"/>
          <w:lang w:eastAsia="ja-JP"/>
        </w:rPr>
        <w:t>.</w:t>
      </w:r>
      <w:r w:rsidR="00A07BB7" w:rsidRPr="00D96126">
        <w:rPr>
          <w:rFonts w:ascii="Book Antiqua" w:eastAsia="Arial Unicode MS" w:hAnsi="Book Antiqua"/>
          <w:sz w:val="24"/>
          <w:lang w:eastAsia="ja-JP"/>
        </w:rPr>
        <w:t xml:space="preserve"> The endoscopic findings of mucosal nodularity and the histological findings of inflammatory infiltration with thick collagen deposits are common in both adult and pediatric disease. However, the areas of the gastrointestinal tract involved are different, raising the possibility of a different etiology</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w:t>
      </w:r>
      <w:r w:rsidR="00A07BB7" w:rsidRPr="00D96126">
        <w:rPr>
          <w:rFonts w:ascii="Book Antiqua" w:eastAsia="Arial Unicode MS" w:hAnsi="Book Antiqua"/>
          <w:sz w:val="24"/>
          <w:vertAlign w:val="superscript"/>
          <w:lang w:eastAsia="ja-JP"/>
        </w:rPr>
        <w:t>3</w:t>
      </w:r>
      <w:r w:rsidR="003E62FD" w:rsidRPr="00D96126">
        <w:rPr>
          <w:rFonts w:ascii="Book Antiqua" w:eastAsia="Arial Unicode MS" w:hAnsi="Book Antiqua"/>
          <w:sz w:val="24"/>
          <w:vertAlign w:val="superscript"/>
          <w:lang w:eastAsia="ja-JP"/>
        </w:rPr>
        <w:t>]</w:t>
      </w:r>
      <w:r w:rsidR="00A07BB7" w:rsidRPr="00D96126">
        <w:rPr>
          <w:rFonts w:ascii="Book Antiqua" w:eastAsia="Arial Unicode MS" w:hAnsi="Book Antiqua"/>
          <w:sz w:val="24"/>
          <w:lang w:eastAsia="ja-JP"/>
        </w:rPr>
        <w:t>. Because the pathophysiology of collagenous gastritis remains uncertain, no effective therapeutic strategies have been developed. Better knowledge and understanding of the disease will help physicians make a correct diagnosis at an early stage, and may help to establish rational treatment options. In this paper, we review the clinical and pathol</w:t>
      </w:r>
      <w:r w:rsidR="00781F10" w:rsidRPr="00D96126">
        <w:rPr>
          <w:rFonts w:ascii="Book Antiqua" w:eastAsia="Arial Unicode MS" w:hAnsi="Book Antiqua"/>
          <w:sz w:val="24"/>
          <w:lang w:eastAsia="ja-JP"/>
        </w:rPr>
        <w:t>ogical characteristics of the 60</w:t>
      </w:r>
      <w:r w:rsidR="00A07BB7" w:rsidRPr="00D96126">
        <w:rPr>
          <w:rFonts w:ascii="Book Antiqua" w:eastAsia="Arial Unicode MS" w:hAnsi="Book Antiqua"/>
          <w:sz w:val="24"/>
          <w:lang w:eastAsia="ja-JP"/>
        </w:rPr>
        <w:t xml:space="preserve"> cases</w:t>
      </w:r>
      <w:r w:rsidR="00A07BB7" w:rsidRPr="00D96126">
        <w:rPr>
          <w:rFonts w:ascii="Book Antiqua" w:eastAsia="Arial Unicode MS" w:hAnsi="Book Antiqua"/>
          <w:sz w:val="24"/>
          <w:vertAlign w:val="superscript"/>
          <w:lang w:eastAsia="ja-JP"/>
        </w:rPr>
        <w:t xml:space="preserve"> </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w:t>
      </w:r>
      <w:r w:rsidR="00DA09CA" w:rsidRPr="00D96126">
        <w:rPr>
          <w:rFonts w:ascii="Book Antiqua" w:eastAsia="Arial Unicode MS" w:hAnsi="Book Antiqua"/>
          <w:sz w:val="24"/>
          <w:vertAlign w:val="superscript"/>
          <w:lang w:val="en" w:eastAsia="ja-JP"/>
        </w:rPr>
        <w:t>8-40</w:t>
      </w:r>
      <w:r w:rsidR="003E62FD" w:rsidRPr="00D96126">
        <w:rPr>
          <w:rFonts w:ascii="Book Antiqua" w:eastAsia="Arial Unicode MS" w:hAnsi="Book Antiqua"/>
          <w:sz w:val="24"/>
          <w:vertAlign w:val="superscript"/>
          <w:lang w:val="en" w:eastAsia="ja-JP"/>
        </w:rPr>
        <w:t>]</w:t>
      </w:r>
      <w:r w:rsidR="00DA09CA" w:rsidRPr="00D96126">
        <w:rPr>
          <w:rFonts w:ascii="Book Antiqua" w:eastAsia="Arial Unicode MS" w:hAnsi="Book Antiqua"/>
          <w:sz w:val="24"/>
          <w:vertAlign w:val="superscript"/>
          <w:lang w:val="en" w:eastAsia="ja-JP"/>
        </w:rPr>
        <w:t xml:space="preserve"> </w:t>
      </w:r>
      <w:r w:rsidR="00A07BB7" w:rsidRPr="00D96126">
        <w:rPr>
          <w:rFonts w:ascii="Book Antiqua" w:eastAsia="Arial Unicode MS" w:hAnsi="Book Antiqua"/>
          <w:sz w:val="24"/>
          <w:lang w:eastAsia="ja-JP"/>
        </w:rPr>
        <w:t xml:space="preserve">reported to date. </w:t>
      </w:r>
    </w:p>
    <w:p w:rsidR="001818D5" w:rsidRPr="00D96126" w:rsidRDefault="001818D5" w:rsidP="00336F2E">
      <w:pPr>
        <w:spacing w:line="360" w:lineRule="auto"/>
        <w:rPr>
          <w:rFonts w:ascii="Book Antiqua" w:eastAsia="Arial Unicode MS" w:hAnsi="Book Antiqua"/>
          <w:sz w:val="24"/>
          <w:lang w:eastAsia="ja-JP"/>
        </w:rPr>
      </w:pPr>
    </w:p>
    <w:p w:rsidR="001818D5" w:rsidRPr="00D96126" w:rsidRDefault="001818D5" w:rsidP="00336F2E">
      <w:pPr>
        <w:spacing w:line="360" w:lineRule="auto"/>
        <w:rPr>
          <w:rFonts w:ascii="Book Antiqua" w:eastAsia="MS Mincho" w:hAnsi="Book Antiqua"/>
          <w:b/>
          <w:sz w:val="24"/>
          <w:lang w:eastAsia="ja-JP"/>
        </w:rPr>
      </w:pPr>
      <w:r w:rsidRPr="00D96126">
        <w:rPr>
          <w:rFonts w:ascii="Book Antiqua" w:eastAsia="MS Mincho" w:hAnsi="Book Antiqua"/>
          <w:b/>
          <w:sz w:val="24"/>
          <w:lang w:eastAsia="ja-JP"/>
        </w:rPr>
        <w:t>LITERATURE ANALYSIS</w:t>
      </w:r>
    </w:p>
    <w:p w:rsidR="008D7994" w:rsidRPr="00D96126" w:rsidRDefault="008D7994"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 xml:space="preserve">A literature search was conducted using PubMed and Ovid, with the term “collagenous gastritis.” The literatures written in English from relevant publications were selected. We summarized the available information on demographics, clinical symptoms, endoscopic and histological findings, treatment, and the clinical course. </w:t>
      </w:r>
    </w:p>
    <w:p w:rsidR="001818D5" w:rsidRPr="00D96126" w:rsidRDefault="001818D5" w:rsidP="00336F2E">
      <w:pPr>
        <w:spacing w:line="360" w:lineRule="auto"/>
        <w:rPr>
          <w:rFonts w:ascii="Book Antiqua" w:eastAsia="Arial Unicode MS" w:hAnsi="Book Antiqua"/>
          <w:sz w:val="24"/>
          <w:lang w:eastAsia="ja-JP"/>
        </w:rPr>
      </w:pPr>
    </w:p>
    <w:p w:rsidR="00C644F6" w:rsidRPr="00D96126" w:rsidRDefault="008820CC" w:rsidP="00336F2E">
      <w:pPr>
        <w:spacing w:line="360" w:lineRule="auto"/>
        <w:rPr>
          <w:rFonts w:ascii="Book Antiqua" w:eastAsia="MS Mincho" w:hAnsi="Book Antiqua"/>
          <w:b/>
          <w:sz w:val="24"/>
          <w:lang w:eastAsia="ja-JP"/>
        </w:rPr>
      </w:pPr>
      <w:r w:rsidRPr="00D96126">
        <w:rPr>
          <w:rFonts w:ascii="Book Antiqua" w:eastAsia="MS Mincho" w:hAnsi="Book Antiqua"/>
          <w:b/>
          <w:sz w:val="24"/>
          <w:lang w:eastAsia="ja-JP"/>
        </w:rPr>
        <w:t>CLINICAL CHARACTERS</w:t>
      </w:r>
    </w:p>
    <w:p w:rsidR="00595E51" w:rsidRPr="00D96126" w:rsidRDefault="00781F10" w:rsidP="00336F2E">
      <w:pPr>
        <w:spacing w:line="360" w:lineRule="auto"/>
        <w:rPr>
          <w:rFonts w:ascii="Book Antiqua" w:eastAsia="Arial Unicode MS" w:hAnsi="Book Antiqua"/>
          <w:sz w:val="24"/>
          <w:lang w:val="en" w:eastAsia="ja-JP"/>
        </w:rPr>
      </w:pPr>
      <w:r w:rsidRPr="00D96126">
        <w:rPr>
          <w:rFonts w:ascii="Book Antiqua" w:eastAsia="Arial Unicode MS" w:hAnsi="Book Antiqua"/>
          <w:sz w:val="24"/>
          <w:lang w:eastAsia="ja-JP"/>
        </w:rPr>
        <w:t>Among the 60</w:t>
      </w:r>
      <w:r w:rsidR="00595E51" w:rsidRPr="00D96126">
        <w:rPr>
          <w:rFonts w:ascii="Book Antiqua" w:eastAsia="Arial Unicode MS" w:hAnsi="Book Antiqua"/>
          <w:sz w:val="24"/>
          <w:lang w:eastAsia="ja-JP"/>
        </w:rPr>
        <w:t xml:space="preserve"> reported cases of collagenous gastritis, there was </w:t>
      </w:r>
      <w:r w:rsidR="00B97723" w:rsidRPr="00D96126">
        <w:rPr>
          <w:rFonts w:ascii="Book Antiqua" w:eastAsia="Arial Unicode MS" w:hAnsi="Book Antiqua"/>
          <w:sz w:val="24"/>
          <w:lang w:eastAsia="ja-JP"/>
        </w:rPr>
        <w:t>a slight female predominance (35 females, 25</w:t>
      </w:r>
      <w:r w:rsidR="00595E51" w:rsidRPr="00D96126">
        <w:rPr>
          <w:rFonts w:ascii="Book Antiqua" w:eastAsia="Arial Unicode MS" w:hAnsi="Book Antiqua"/>
          <w:sz w:val="24"/>
          <w:lang w:eastAsia="ja-JP"/>
        </w:rPr>
        <w:t xml:space="preserve"> males). The ages ranged from 9 mo to 80 year</w:t>
      </w:r>
      <w:r w:rsidR="007F07BB" w:rsidRPr="00D96126">
        <w:rPr>
          <w:rFonts w:ascii="Book Antiqua" w:eastAsia="Arial Unicode MS" w:hAnsi="Book Antiqua"/>
          <w:sz w:val="24"/>
          <w:lang w:eastAsia="ja-JP"/>
        </w:rPr>
        <w:t>s</w:t>
      </w:r>
      <w:r w:rsidR="003E62FD" w:rsidRPr="00D96126">
        <w:rPr>
          <w:rFonts w:ascii="Book Antiqua" w:eastAsia="Arial Unicode MS" w:hAnsi="Book Antiqua"/>
          <w:sz w:val="24"/>
          <w:vertAlign w:val="superscript"/>
          <w:lang w:val="en" w:eastAsia="ja-JP"/>
        </w:rPr>
        <w:t>[</w:t>
      </w:r>
      <w:r w:rsidR="00DA09CA" w:rsidRPr="00D96126">
        <w:rPr>
          <w:rFonts w:ascii="Book Antiqua" w:eastAsia="Arial Unicode MS" w:hAnsi="Book Antiqua"/>
          <w:sz w:val="24"/>
          <w:vertAlign w:val="superscript"/>
          <w:lang w:val="en" w:eastAsia="ja-JP"/>
        </w:rPr>
        <w:t>2-4, 8-40</w:t>
      </w:r>
      <w:r w:rsidR="003E62FD" w:rsidRPr="00D96126">
        <w:rPr>
          <w:rFonts w:ascii="Book Antiqua" w:eastAsia="Arial Unicode MS" w:hAnsi="Book Antiqua"/>
          <w:sz w:val="24"/>
          <w:vertAlign w:val="superscript"/>
          <w:lang w:val="en" w:eastAsia="ja-JP"/>
        </w:rPr>
        <w:t>]</w:t>
      </w:r>
      <w:r w:rsidR="00595E51" w:rsidRPr="00D96126">
        <w:rPr>
          <w:rFonts w:ascii="Book Antiqua" w:eastAsia="Arial Unicode MS" w:hAnsi="Book Antiqua"/>
          <w:sz w:val="24"/>
          <w:lang w:val="en" w:eastAsia="ja-JP"/>
        </w:rPr>
        <w:t xml:space="preserve">. </w:t>
      </w:r>
    </w:p>
    <w:p w:rsidR="006A5D54" w:rsidRPr="00D96126" w:rsidRDefault="00A76F25" w:rsidP="00D34733">
      <w:pPr>
        <w:spacing w:line="360" w:lineRule="auto"/>
        <w:ind w:firstLineChars="100" w:firstLine="240"/>
        <w:rPr>
          <w:rFonts w:ascii="Book Antiqua" w:eastAsia="Arial Unicode MS" w:hAnsi="Book Antiqua"/>
          <w:sz w:val="24"/>
          <w:lang w:eastAsia="ja-JP"/>
        </w:rPr>
      </w:pPr>
      <w:r w:rsidRPr="00D96126">
        <w:rPr>
          <w:rFonts w:ascii="Book Antiqua" w:eastAsia="Arial Unicode MS" w:hAnsi="Book Antiqua"/>
          <w:sz w:val="24"/>
          <w:lang w:val="en" w:eastAsia="ja-JP"/>
        </w:rPr>
        <w:t xml:space="preserve">Clinical symptoms </w:t>
      </w:r>
      <w:r w:rsidR="00595E51" w:rsidRPr="00D96126">
        <w:rPr>
          <w:rFonts w:ascii="Book Antiqua" w:eastAsia="Arial Unicode MS" w:hAnsi="Book Antiqua"/>
          <w:sz w:val="24"/>
          <w:lang w:val="en" w:eastAsia="ja-JP"/>
        </w:rPr>
        <w:t>included</w:t>
      </w:r>
      <w:r w:rsidRPr="00D96126">
        <w:rPr>
          <w:rFonts w:ascii="Book Antiqua" w:eastAsia="Arial Unicode MS" w:hAnsi="Book Antiqua"/>
          <w:sz w:val="24"/>
          <w:lang w:val="en" w:eastAsia="ja-JP"/>
        </w:rPr>
        <w:t xml:space="preserve"> </w:t>
      </w:r>
      <w:r w:rsidR="00B97723" w:rsidRPr="00D96126">
        <w:rPr>
          <w:rFonts w:ascii="Book Antiqua" w:eastAsia="Arial Unicode MS" w:hAnsi="Book Antiqua"/>
          <w:sz w:val="24"/>
          <w:lang w:val="en" w:eastAsia="ja-JP"/>
        </w:rPr>
        <w:t>abdominal pain in 2</w:t>
      </w:r>
      <w:r w:rsidR="0000373B" w:rsidRPr="00D96126">
        <w:rPr>
          <w:rFonts w:ascii="Book Antiqua" w:eastAsia="Arial Unicode MS" w:hAnsi="Book Antiqua"/>
          <w:sz w:val="24"/>
          <w:lang w:val="en" w:eastAsia="ja-JP"/>
        </w:rPr>
        <w:t>6</w:t>
      </w:r>
      <w:r w:rsidR="006220DF" w:rsidRPr="00D96126">
        <w:rPr>
          <w:rFonts w:ascii="Book Antiqua" w:eastAsia="Arial Unicode MS" w:hAnsi="Book Antiqua"/>
          <w:sz w:val="24"/>
          <w:lang w:val="en" w:eastAsia="ja-JP"/>
        </w:rPr>
        <w:t xml:space="preserve"> cases</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3,4,8-10,12-15,17,18,20,26,</w:t>
      </w:r>
      <w:r w:rsidR="00EB6D9A" w:rsidRPr="00D96126">
        <w:rPr>
          <w:rFonts w:ascii="Book Antiqua" w:eastAsia="Arial Unicode MS" w:hAnsi="Book Antiqua"/>
          <w:sz w:val="24"/>
          <w:vertAlign w:val="superscript"/>
          <w:lang w:val="en" w:eastAsia="ja-JP"/>
        </w:rPr>
        <w:t>30-33</w:t>
      </w:r>
      <w:r w:rsidR="00D34733" w:rsidRPr="00D96126">
        <w:rPr>
          <w:rFonts w:ascii="Book Antiqua" w:eastAsia="Arial Unicode MS" w:hAnsi="Book Antiqua"/>
          <w:sz w:val="24"/>
          <w:vertAlign w:val="superscript"/>
          <w:lang w:val="en" w:eastAsia="ja-JP"/>
        </w:rPr>
        <w:t>,</w:t>
      </w:r>
      <w:r w:rsidR="001B2A4B" w:rsidRPr="00D96126">
        <w:rPr>
          <w:rFonts w:ascii="Book Antiqua" w:eastAsia="Arial Unicode MS" w:hAnsi="Book Antiqua"/>
          <w:sz w:val="24"/>
          <w:vertAlign w:val="superscript"/>
          <w:lang w:val="en" w:eastAsia="ja-JP"/>
        </w:rPr>
        <w:t>38</w:t>
      </w:r>
      <w:r w:rsidR="00D34733" w:rsidRPr="00D96126">
        <w:rPr>
          <w:rFonts w:ascii="Book Antiqua" w:eastAsia="Arial Unicode MS" w:hAnsi="Book Antiqua"/>
          <w:sz w:val="24"/>
          <w:vertAlign w:val="superscript"/>
          <w:lang w:val="en"/>
        </w:rPr>
        <w:t>-</w:t>
      </w:r>
      <w:r w:rsidR="00422958" w:rsidRPr="00D96126">
        <w:rPr>
          <w:rFonts w:ascii="Book Antiqua" w:eastAsia="Arial Unicode MS" w:hAnsi="Book Antiqua"/>
          <w:sz w:val="24"/>
          <w:vertAlign w:val="superscript"/>
          <w:lang w:val="en" w:eastAsia="ja-JP"/>
        </w:rPr>
        <w:t>40</w:t>
      </w:r>
      <w:r w:rsidR="003E62FD" w:rsidRPr="00D96126">
        <w:rPr>
          <w:rFonts w:ascii="Book Antiqua" w:eastAsia="Arial Unicode MS" w:hAnsi="Book Antiqua"/>
          <w:sz w:val="24"/>
          <w:vertAlign w:val="superscript"/>
          <w:lang w:val="en" w:eastAsia="ja-JP"/>
        </w:rPr>
        <w:t>]</w:t>
      </w:r>
      <w:r w:rsidR="006220DF" w:rsidRPr="00D96126">
        <w:rPr>
          <w:rFonts w:ascii="Book Antiqua" w:eastAsia="Arial Unicode MS" w:hAnsi="Book Antiqua"/>
          <w:sz w:val="24"/>
          <w:lang w:val="en" w:eastAsia="ja-JP"/>
        </w:rPr>
        <w:t xml:space="preserve">, </w:t>
      </w:r>
      <w:r w:rsidRPr="00D96126">
        <w:rPr>
          <w:rFonts w:ascii="Book Antiqua" w:eastAsia="Arial Unicode MS" w:hAnsi="Book Antiqua"/>
          <w:sz w:val="24"/>
          <w:lang w:val="en" w:eastAsia="ja-JP"/>
        </w:rPr>
        <w:t>anemia in 2</w:t>
      </w:r>
      <w:r w:rsidR="0000373B" w:rsidRPr="00D96126">
        <w:rPr>
          <w:rFonts w:ascii="Book Antiqua" w:eastAsia="Arial Unicode MS" w:hAnsi="Book Antiqua"/>
          <w:sz w:val="24"/>
          <w:lang w:val="en" w:eastAsia="ja-JP"/>
        </w:rPr>
        <w:t>4</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2,4,8,10,11,14,16,</w:t>
      </w:r>
      <w:r w:rsidR="001B37DF" w:rsidRPr="00D96126">
        <w:rPr>
          <w:rFonts w:ascii="Book Antiqua" w:eastAsia="Arial Unicode MS" w:hAnsi="Book Antiqua"/>
          <w:sz w:val="24"/>
          <w:vertAlign w:val="superscript"/>
          <w:lang w:val="en" w:eastAsia="ja-JP"/>
        </w:rPr>
        <w:t>17,19,</w:t>
      </w:r>
      <w:r w:rsidR="00D34733" w:rsidRPr="00D96126">
        <w:rPr>
          <w:rFonts w:ascii="Book Antiqua" w:eastAsia="Arial Unicode MS" w:hAnsi="Book Antiqua"/>
          <w:sz w:val="24"/>
          <w:vertAlign w:val="superscript"/>
          <w:lang w:val="en" w:eastAsia="ja-JP"/>
        </w:rPr>
        <w:t>21,22,30,36,</w:t>
      </w:r>
      <w:r w:rsidR="001B37DF" w:rsidRPr="00D96126">
        <w:rPr>
          <w:rFonts w:ascii="Book Antiqua" w:eastAsia="Arial Unicode MS" w:hAnsi="Book Antiqua"/>
          <w:sz w:val="24"/>
          <w:vertAlign w:val="superscript"/>
          <w:lang w:val="en" w:eastAsia="ja-JP"/>
        </w:rPr>
        <w:t>37</w:t>
      </w:r>
      <w:r w:rsidR="00D34733" w:rsidRPr="00D96126">
        <w:rPr>
          <w:rFonts w:ascii="Book Antiqua" w:eastAsia="Arial Unicode MS" w:hAnsi="Book Antiqua"/>
          <w:sz w:val="24"/>
          <w:vertAlign w:val="superscript"/>
          <w:lang w:val="en" w:eastAsia="ja-JP"/>
        </w:rPr>
        <w:t>,39,</w:t>
      </w:r>
      <w:r w:rsidR="00422958" w:rsidRPr="00D96126">
        <w:rPr>
          <w:rFonts w:ascii="Book Antiqua" w:eastAsia="Arial Unicode MS" w:hAnsi="Book Antiqua"/>
          <w:sz w:val="24"/>
          <w:vertAlign w:val="superscript"/>
          <w:lang w:val="en" w:eastAsia="ja-JP"/>
        </w:rPr>
        <w:t>40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xml:space="preserve">, </w:t>
      </w:r>
      <w:r w:rsidR="005C2CFC" w:rsidRPr="00D96126">
        <w:rPr>
          <w:rFonts w:ascii="Book Antiqua" w:eastAsia="Arial Unicode MS" w:hAnsi="Book Antiqua"/>
          <w:sz w:val="24"/>
          <w:lang w:val="en" w:eastAsia="ja-JP"/>
        </w:rPr>
        <w:t>diarrhea in 18</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13,17,21-29,</w:t>
      </w:r>
      <w:r w:rsidR="005C2CFC" w:rsidRPr="00D96126">
        <w:rPr>
          <w:rFonts w:ascii="Book Antiqua" w:eastAsia="Arial Unicode MS" w:hAnsi="Book Antiqua"/>
          <w:sz w:val="24"/>
          <w:vertAlign w:val="superscript"/>
          <w:lang w:val="en" w:eastAsia="ja-JP"/>
        </w:rPr>
        <w:t>35-37</w:t>
      </w:r>
      <w:r w:rsidR="003E62FD" w:rsidRPr="00D96126">
        <w:rPr>
          <w:rFonts w:ascii="Book Antiqua" w:eastAsia="Arial Unicode MS" w:hAnsi="Book Antiqua"/>
          <w:sz w:val="24"/>
          <w:vertAlign w:val="superscript"/>
          <w:lang w:val="en" w:eastAsia="ja-JP"/>
        </w:rPr>
        <w:t>]</w:t>
      </w:r>
      <w:r w:rsidR="005C2CFC" w:rsidRPr="00D96126">
        <w:rPr>
          <w:rFonts w:ascii="Book Antiqua" w:eastAsia="Arial Unicode MS" w:hAnsi="Book Antiqua"/>
          <w:sz w:val="24"/>
          <w:lang w:val="en" w:eastAsia="ja-JP"/>
        </w:rPr>
        <w:t xml:space="preserve">, </w:t>
      </w:r>
      <w:r w:rsidRPr="00D96126">
        <w:rPr>
          <w:rFonts w:ascii="Book Antiqua" w:eastAsia="Arial Unicode MS" w:hAnsi="Book Antiqua"/>
          <w:sz w:val="24"/>
          <w:lang w:val="en" w:eastAsia="ja-JP"/>
        </w:rPr>
        <w:t>nausea and vomiting in 7</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3,15,17,31,</w:t>
      </w:r>
      <w:r w:rsidR="005C2CFC" w:rsidRPr="00D96126">
        <w:rPr>
          <w:rFonts w:ascii="Book Antiqua" w:eastAsia="Arial Unicode MS" w:hAnsi="Book Antiqua"/>
          <w:sz w:val="24"/>
          <w:vertAlign w:val="superscript"/>
          <w:lang w:val="en" w:eastAsia="ja-JP"/>
        </w:rPr>
        <w:t>32</w:t>
      </w:r>
      <w:r w:rsidR="003E62FD" w:rsidRPr="00D96126">
        <w:rPr>
          <w:rFonts w:ascii="Book Antiqua" w:eastAsia="Arial Unicode MS" w:hAnsi="Book Antiqua"/>
          <w:sz w:val="24"/>
          <w:vertAlign w:val="superscript"/>
          <w:lang w:val="en" w:eastAsia="ja-JP"/>
        </w:rPr>
        <w:t>]</w:t>
      </w:r>
      <w:r w:rsidR="00B97723" w:rsidRPr="00D96126">
        <w:rPr>
          <w:rFonts w:ascii="Book Antiqua" w:eastAsia="Arial Unicode MS" w:hAnsi="Book Antiqua"/>
          <w:sz w:val="24"/>
          <w:lang w:val="en" w:eastAsia="ja-JP"/>
        </w:rPr>
        <w:t xml:space="preserve">, </w:t>
      </w:r>
      <w:r w:rsidRPr="00D96126">
        <w:rPr>
          <w:rFonts w:ascii="Book Antiqua" w:eastAsia="Arial Unicode MS" w:hAnsi="Book Antiqua"/>
          <w:sz w:val="24"/>
          <w:lang w:val="en" w:eastAsia="ja-JP"/>
        </w:rPr>
        <w:t>body weight loss in 4</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3,23,</w:t>
      </w:r>
      <w:r w:rsidR="00F61399" w:rsidRPr="00D96126">
        <w:rPr>
          <w:rFonts w:ascii="Book Antiqua" w:eastAsia="Arial Unicode MS" w:hAnsi="Book Antiqua"/>
          <w:sz w:val="24"/>
          <w:vertAlign w:val="superscript"/>
          <w:lang w:val="en" w:eastAsia="ja-JP"/>
        </w:rPr>
        <w:t>35</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abdominal distention in 3</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24,32,</w:t>
      </w:r>
      <w:r w:rsidR="00F61399" w:rsidRPr="00D96126">
        <w:rPr>
          <w:rFonts w:ascii="Book Antiqua" w:eastAsia="Arial Unicode MS" w:hAnsi="Book Antiqua"/>
          <w:sz w:val="24"/>
          <w:vertAlign w:val="superscript"/>
          <w:lang w:val="en" w:eastAsia="ja-JP"/>
        </w:rPr>
        <w:t>36</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gastrointestinal bleeding in 3</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8,17,</w:t>
      </w:r>
      <w:r w:rsidR="008176B3" w:rsidRPr="00D96126">
        <w:rPr>
          <w:rFonts w:ascii="Book Antiqua" w:eastAsia="Arial Unicode MS" w:hAnsi="Book Antiqua"/>
          <w:sz w:val="24"/>
          <w:vertAlign w:val="superscript"/>
          <w:lang w:val="en" w:eastAsia="ja-JP"/>
        </w:rPr>
        <w:t>36</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xml:space="preserve">, </w:t>
      </w:r>
      <w:r w:rsidR="00433ACC" w:rsidRPr="00D96126">
        <w:rPr>
          <w:rFonts w:ascii="Book Antiqua" w:eastAsia="Arial Unicode MS" w:hAnsi="Book Antiqua"/>
          <w:sz w:val="24"/>
          <w:lang w:val="en" w:eastAsia="ja-JP"/>
        </w:rPr>
        <w:t xml:space="preserve">and </w:t>
      </w:r>
      <w:r w:rsidRPr="00D96126">
        <w:rPr>
          <w:rFonts w:ascii="Book Antiqua" w:eastAsia="Arial Unicode MS" w:hAnsi="Book Antiqua"/>
          <w:sz w:val="24"/>
          <w:lang w:val="en" w:eastAsia="ja-JP"/>
        </w:rPr>
        <w:t>fatigue</w:t>
      </w:r>
      <w:r w:rsidR="003E62FD" w:rsidRPr="00D96126">
        <w:rPr>
          <w:rFonts w:ascii="Book Antiqua" w:eastAsia="Arial Unicode MS" w:hAnsi="Book Antiqua"/>
          <w:sz w:val="24"/>
          <w:vertAlign w:val="superscript"/>
          <w:lang w:val="en" w:eastAsia="ja-JP"/>
        </w:rPr>
        <w:t>[</w:t>
      </w:r>
      <w:r w:rsidR="008176B3" w:rsidRPr="00D96126">
        <w:rPr>
          <w:rFonts w:ascii="Book Antiqua" w:eastAsia="Arial Unicode MS" w:hAnsi="Book Antiqua"/>
          <w:sz w:val="24"/>
          <w:vertAlign w:val="superscript"/>
          <w:lang w:val="en" w:eastAsia="ja-JP"/>
        </w:rPr>
        <w:t>4</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retrosternal pain</w:t>
      </w:r>
      <w:r w:rsidR="003E62FD" w:rsidRPr="00D96126">
        <w:rPr>
          <w:rFonts w:ascii="Book Antiqua" w:eastAsia="Arial Unicode MS" w:hAnsi="Book Antiqua"/>
          <w:sz w:val="24"/>
          <w:vertAlign w:val="superscript"/>
          <w:lang w:val="en" w:eastAsia="ja-JP"/>
        </w:rPr>
        <w:t>[</w:t>
      </w:r>
      <w:r w:rsidR="008176B3" w:rsidRPr="00D96126">
        <w:rPr>
          <w:rFonts w:ascii="Book Antiqua" w:eastAsia="Arial Unicode MS" w:hAnsi="Book Antiqua"/>
          <w:sz w:val="24"/>
          <w:vertAlign w:val="superscript"/>
          <w:lang w:val="en" w:eastAsia="ja-JP"/>
        </w:rPr>
        <w:t>11</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dyspepsia</w:t>
      </w:r>
      <w:r w:rsidR="003E62FD" w:rsidRPr="00D96126">
        <w:rPr>
          <w:rFonts w:ascii="Book Antiqua" w:eastAsia="Arial Unicode MS" w:hAnsi="Book Antiqua"/>
          <w:sz w:val="24"/>
          <w:vertAlign w:val="superscript"/>
          <w:lang w:val="en" w:eastAsia="ja-JP"/>
        </w:rPr>
        <w:t>[</w:t>
      </w:r>
      <w:r w:rsidR="008176B3" w:rsidRPr="00D96126">
        <w:rPr>
          <w:rFonts w:ascii="Book Antiqua" w:eastAsia="Arial Unicode MS" w:hAnsi="Book Antiqua"/>
          <w:sz w:val="24"/>
          <w:vertAlign w:val="superscript"/>
          <w:lang w:val="en" w:eastAsia="ja-JP"/>
        </w:rPr>
        <w:t>2</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perfora</w:t>
      </w:r>
      <w:r w:rsidR="00595E51" w:rsidRPr="00D96126">
        <w:rPr>
          <w:rFonts w:ascii="Book Antiqua" w:eastAsia="Arial Unicode MS" w:hAnsi="Book Antiqua"/>
          <w:sz w:val="24"/>
          <w:lang w:val="en" w:eastAsia="ja-JP"/>
        </w:rPr>
        <w:t>ted</w:t>
      </w:r>
      <w:r w:rsidRPr="00D96126">
        <w:rPr>
          <w:rFonts w:ascii="Book Antiqua" w:eastAsia="Arial Unicode MS" w:hAnsi="Book Antiqua"/>
          <w:sz w:val="24"/>
          <w:lang w:val="en" w:eastAsia="ja-JP"/>
        </w:rPr>
        <w:t xml:space="preserve"> ulce</w:t>
      </w:r>
      <w:r w:rsidR="00CA5A82" w:rsidRPr="00D96126">
        <w:rPr>
          <w:rFonts w:ascii="Book Antiqua" w:eastAsia="Arial Unicode MS" w:hAnsi="Book Antiqua"/>
          <w:sz w:val="24"/>
          <w:lang w:val="en" w:eastAsia="ja-JP"/>
        </w:rPr>
        <w:t>r</w:t>
      </w:r>
      <w:r w:rsidR="003E62FD" w:rsidRPr="00D96126">
        <w:rPr>
          <w:rFonts w:ascii="Book Antiqua" w:eastAsia="Arial Unicode MS" w:hAnsi="Book Antiqua"/>
          <w:sz w:val="24"/>
          <w:vertAlign w:val="superscript"/>
          <w:lang w:val="en" w:eastAsia="ja-JP"/>
        </w:rPr>
        <w:t>[</w:t>
      </w:r>
      <w:r w:rsidR="008176B3" w:rsidRPr="00D96126">
        <w:rPr>
          <w:rFonts w:ascii="Book Antiqua" w:eastAsia="Arial Unicode MS" w:hAnsi="Book Antiqua"/>
          <w:sz w:val="24"/>
          <w:vertAlign w:val="superscript"/>
          <w:lang w:val="en" w:eastAsia="ja-JP"/>
        </w:rPr>
        <w:t>17</w:t>
      </w:r>
      <w:r w:rsidR="003E62FD" w:rsidRPr="00D96126">
        <w:rPr>
          <w:rFonts w:ascii="Book Antiqua" w:eastAsia="Arial Unicode MS" w:hAnsi="Book Antiqua"/>
          <w:sz w:val="24"/>
          <w:vertAlign w:val="superscript"/>
          <w:lang w:val="en" w:eastAsia="ja-JP"/>
        </w:rPr>
        <w:t>]</w:t>
      </w:r>
      <w:r w:rsidR="001B2A4B" w:rsidRPr="00D96126">
        <w:rPr>
          <w:rFonts w:ascii="Book Antiqua" w:eastAsia="Arial Unicode MS" w:hAnsi="Book Antiqua"/>
          <w:sz w:val="24"/>
          <w:lang w:val="en" w:eastAsia="ja-JP"/>
        </w:rPr>
        <w:t xml:space="preserve">, </w:t>
      </w:r>
      <w:r w:rsidR="00CA5A82" w:rsidRPr="00D96126">
        <w:rPr>
          <w:rFonts w:ascii="Book Antiqua" w:eastAsia="Arial Unicode MS" w:hAnsi="Book Antiqua"/>
          <w:sz w:val="24"/>
          <w:lang w:val="en" w:eastAsia="ja-JP"/>
        </w:rPr>
        <w:t>dysphagia</w:t>
      </w:r>
      <w:r w:rsidR="003E62FD" w:rsidRPr="00D96126">
        <w:rPr>
          <w:rFonts w:ascii="Book Antiqua" w:eastAsia="Arial Unicode MS" w:hAnsi="Book Antiqua"/>
          <w:sz w:val="24"/>
          <w:vertAlign w:val="superscript"/>
          <w:lang w:val="en" w:eastAsia="ja-JP"/>
        </w:rPr>
        <w:t>[</w:t>
      </w:r>
      <w:r w:rsidR="008176B3" w:rsidRPr="00D96126">
        <w:rPr>
          <w:rFonts w:ascii="Book Antiqua" w:eastAsia="Arial Unicode MS" w:hAnsi="Book Antiqua"/>
          <w:sz w:val="24"/>
          <w:vertAlign w:val="superscript"/>
          <w:lang w:val="en" w:eastAsia="ja-JP"/>
        </w:rPr>
        <w:t>17</w:t>
      </w:r>
      <w:r w:rsidR="003E62FD" w:rsidRPr="00D96126">
        <w:rPr>
          <w:rFonts w:ascii="Book Antiqua" w:eastAsia="Arial Unicode MS" w:hAnsi="Book Antiqua"/>
          <w:sz w:val="24"/>
          <w:vertAlign w:val="superscript"/>
          <w:lang w:val="en" w:eastAsia="ja-JP"/>
        </w:rPr>
        <w:t>]</w:t>
      </w:r>
      <w:r w:rsidR="001B2A4B" w:rsidRPr="00D96126">
        <w:rPr>
          <w:rFonts w:ascii="Book Antiqua" w:eastAsia="Arial Unicode MS" w:hAnsi="Book Antiqua"/>
          <w:sz w:val="24"/>
          <w:lang w:val="en" w:eastAsia="ja-JP"/>
        </w:rPr>
        <w:t>, and constipation</w:t>
      </w:r>
      <w:r w:rsidR="003E62FD" w:rsidRPr="00D96126">
        <w:rPr>
          <w:rFonts w:ascii="Book Antiqua" w:eastAsia="Arial Unicode MS" w:hAnsi="Book Antiqua"/>
          <w:sz w:val="24"/>
          <w:vertAlign w:val="superscript"/>
          <w:lang w:val="en" w:eastAsia="ja-JP"/>
        </w:rPr>
        <w:t>[</w:t>
      </w:r>
      <w:r w:rsidR="0000373B" w:rsidRPr="00D96126">
        <w:rPr>
          <w:rFonts w:ascii="Book Antiqua" w:eastAsia="Arial Unicode MS" w:hAnsi="Book Antiqua"/>
          <w:sz w:val="24"/>
          <w:vertAlign w:val="superscript"/>
          <w:lang w:val="en" w:eastAsia="ja-JP"/>
        </w:rPr>
        <w:t>38</w:t>
      </w:r>
      <w:r w:rsidR="003E62FD" w:rsidRPr="00D96126">
        <w:rPr>
          <w:rFonts w:ascii="Book Antiqua" w:eastAsia="Arial Unicode MS" w:hAnsi="Book Antiqua"/>
          <w:sz w:val="24"/>
          <w:vertAlign w:val="superscript"/>
          <w:lang w:val="en" w:eastAsia="ja-JP"/>
        </w:rPr>
        <w:t>]</w:t>
      </w:r>
      <w:r w:rsidR="0000373B" w:rsidRPr="00D96126">
        <w:rPr>
          <w:rFonts w:ascii="Book Antiqua" w:eastAsia="Arial Unicode MS" w:hAnsi="Book Antiqua"/>
          <w:sz w:val="24"/>
          <w:lang w:val="en" w:eastAsia="ja-JP"/>
        </w:rPr>
        <w:t xml:space="preserve"> </w:t>
      </w:r>
      <w:r w:rsidR="00595E51" w:rsidRPr="00D96126">
        <w:rPr>
          <w:rFonts w:ascii="Book Antiqua" w:eastAsia="Arial Unicode MS" w:hAnsi="Book Antiqua"/>
          <w:sz w:val="24"/>
          <w:lang w:val="en" w:eastAsia="ja-JP"/>
        </w:rPr>
        <w:t>in 1 case each</w:t>
      </w:r>
      <w:r w:rsidRPr="00D96126">
        <w:rPr>
          <w:rFonts w:ascii="Book Antiqua" w:eastAsia="Arial Unicode MS" w:hAnsi="Book Antiqua"/>
          <w:sz w:val="24"/>
          <w:lang w:val="en" w:eastAsia="ja-JP"/>
        </w:rPr>
        <w:t xml:space="preserve">. </w:t>
      </w:r>
      <w:r w:rsidR="007838FB" w:rsidRPr="00D96126">
        <w:rPr>
          <w:rFonts w:ascii="Book Antiqua" w:eastAsia="Arial Unicode MS" w:hAnsi="Book Antiqua"/>
          <w:sz w:val="24"/>
          <w:lang w:val="en" w:eastAsia="ja-JP"/>
        </w:rPr>
        <w:t xml:space="preserve">Lagorce-Pages </w:t>
      </w:r>
      <w:r w:rsidR="007838FB" w:rsidRPr="00D96126">
        <w:rPr>
          <w:rFonts w:ascii="Book Antiqua" w:eastAsia="Arial Unicode MS" w:hAnsi="Book Antiqua"/>
          <w:i/>
          <w:sz w:val="24"/>
          <w:lang w:val="en" w:eastAsia="ja-JP"/>
        </w:rPr>
        <w:t>et al</w:t>
      </w:r>
      <w:r w:rsidR="00D34733" w:rsidRPr="00D96126">
        <w:rPr>
          <w:rFonts w:ascii="Book Antiqua" w:eastAsia="Arial Unicode MS" w:hAnsi="Book Antiqua"/>
          <w:sz w:val="24"/>
          <w:vertAlign w:val="superscript"/>
          <w:lang w:val="en" w:eastAsia="ja-JP"/>
        </w:rPr>
        <w:t>[3]</w:t>
      </w:r>
      <w:r w:rsidR="007838FB" w:rsidRPr="00D96126">
        <w:rPr>
          <w:rFonts w:ascii="Book Antiqua" w:eastAsia="Arial Unicode MS" w:hAnsi="Book Antiqua"/>
          <w:sz w:val="24"/>
          <w:lang w:val="en" w:eastAsia="ja-JP"/>
        </w:rPr>
        <w:t xml:space="preserve"> </w:t>
      </w:r>
      <w:r w:rsidR="009013B7" w:rsidRPr="00D96126">
        <w:rPr>
          <w:rFonts w:ascii="Book Antiqua" w:eastAsia="Arial Unicode MS" w:hAnsi="Book Antiqua"/>
          <w:sz w:val="24"/>
          <w:lang w:val="en" w:eastAsia="ja-JP"/>
        </w:rPr>
        <w:t xml:space="preserve">reported that clinical symptoms differ between pediatric and adult </w:t>
      </w:r>
      <w:r w:rsidR="00CF77AF" w:rsidRPr="00D96126">
        <w:rPr>
          <w:rFonts w:ascii="Book Antiqua" w:eastAsia="Arial Unicode MS" w:hAnsi="Book Antiqua"/>
          <w:sz w:val="24"/>
          <w:lang w:val="en" w:eastAsia="ja-JP"/>
        </w:rPr>
        <w:t>patients</w:t>
      </w:r>
      <w:r w:rsidR="009013B7" w:rsidRPr="00D96126">
        <w:rPr>
          <w:rFonts w:ascii="Book Antiqua" w:eastAsia="Arial Unicode MS" w:hAnsi="Book Antiqua"/>
          <w:sz w:val="24"/>
          <w:lang w:val="en" w:eastAsia="ja-JP"/>
        </w:rPr>
        <w:t xml:space="preserve"> based on the severity </w:t>
      </w:r>
      <w:r w:rsidR="00737FCA" w:rsidRPr="00D96126">
        <w:rPr>
          <w:rFonts w:ascii="Book Antiqua" w:eastAsia="Arial Unicode MS" w:hAnsi="Book Antiqua"/>
          <w:sz w:val="24"/>
          <w:lang w:val="en" w:eastAsia="ja-JP"/>
        </w:rPr>
        <w:t>of</w:t>
      </w:r>
      <w:r w:rsidR="009013B7" w:rsidRPr="00D96126">
        <w:rPr>
          <w:rFonts w:ascii="Book Antiqua" w:eastAsia="Arial Unicode MS" w:hAnsi="Book Antiqua"/>
          <w:sz w:val="24"/>
          <w:lang w:val="en" w:eastAsia="ja-JP"/>
        </w:rPr>
        <w:t xml:space="preserve"> the </w:t>
      </w:r>
      <w:r w:rsidR="00595E51" w:rsidRPr="00D96126">
        <w:rPr>
          <w:rFonts w:ascii="Book Antiqua" w:eastAsia="Arial Unicode MS" w:hAnsi="Book Antiqua"/>
          <w:sz w:val="24"/>
          <w:lang w:val="en" w:eastAsia="ja-JP"/>
        </w:rPr>
        <w:t xml:space="preserve">disease and part of the </w:t>
      </w:r>
      <w:r w:rsidR="009013B7" w:rsidRPr="00D96126">
        <w:rPr>
          <w:rFonts w:ascii="Book Antiqua" w:eastAsia="Arial Unicode MS" w:hAnsi="Book Antiqua"/>
          <w:sz w:val="24"/>
          <w:lang w:val="en" w:eastAsia="ja-JP"/>
        </w:rPr>
        <w:t xml:space="preserve">gastrointestinal tract involved. </w:t>
      </w:r>
      <w:r w:rsidR="00595E51" w:rsidRPr="00D96126">
        <w:rPr>
          <w:rFonts w:ascii="Book Antiqua" w:eastAsia="Arial Unicode MS" w:hAnsi="Book Antiqua"/>
          <w:sz w:val="24"/>
          <w:lang w:val="en" w:eastAsia="ja-JP"/>
        </w:rPr>
        <w:t>P</w:t>
      </w:r>
      <w:r w:rsidR="009013B7" w:rsidRPr="00D96126">
        <w:rPr>
          <w:rFonts w:ascii="Book Antiqua" w:eastAsia="Arial Unicode MS" w:hAnsi="Book Antiqua"/>
          <w:sz w:val="24"/>
          <w:lang w:val="en" w:eastAsia="ja-JP"/>
        </w:rPr>
        <w:t xml:space="preserve">ediatric </w:t>
      </w:r>
      <w:r w:rsidR="00595E51" w:rsidRPr="00D96126">
        <w:rPr>
          <w:rFonts w:ascii="Book Antiqua" w:eastAsia="Arial Unicode MS" w:hAnsi="Book Antiqua"/>
          <w:sz w:val="24"/>
          <w:lang w:val="en" w:eastAsia="ja-JP"/>
        </w:rPr>
        <w:t xml:space="preserve">patients </w:t>
      </w:r>
      <w:r w:rsidR="009013B7" w:rsidRPr="00D96126">
        <w:rPr>
          <w:rFonts w:ascii="Book Antiqua" w:eastAsia="Arial Unicode MS" w:hAnsi="Book Antiqua"/>
          <w:sz w:val="24"/>
          <w:lang w:val="en" w:eastAsia="ja-JP"/>
        </w:rPr>
        <w:t>typically present i</w:t>
      </w:r>
      <w:r w:rsidR="00CF77AF" w:rsidRPr="00D96126">
        <w:rPr>
          <w:rFonts w:ascii="Book Antiqua" w:eastAsia="Arial Unicode MS" w:hAnsi="Book Antiqua"/>
          <w:sz w:val="24"/>
          <w:lang w:val="en" w:eastAsia="ja-JP"/>
        </w:rPr>
        <w:t>n their early teens with anemia and</w:t>
      </w:r>
      <w:r w:rsidR="009013B7" w:rsidRPr="00D96126">
        <w:rPr>
          <w:rFonts w:ascii="Book Antiqua" w:eastAsia="Arial Unicode MS" w:hAnsi="Book Antiqua"/>
          <w:sz w:val="24"/>
          <w:lang w:val="en" w:eastAsia="ja-JP"/>
        </w:rPr>
        <w:t xml:space="preserve"> abdominal pain</w:t>
      </w:r>
      <w:r w:rsidR="007838FB" w:rsidRPr="00D96126">
        <w:rPr>
          <w:rFonts w:ascii="Book Antiqua" w:eastAsia="Arial Unicode MS" w:hAnsi="Book Antiqua"/>
          <w:sz w:val="24"/>
          <w:lang w:val="en" w:eastAsia="ja-JP"/>
        </w:rPr>
        <w:t xml:space="preserve"> </w:t>
      </w:r>
      <w:r w:rsidR="004B5A98" w:rsidRPr="00D96126">
        <w:rPr>
          <w:rFonts w:ascii="Book Antiqua" w:eastAsia="Arial Unicode MS" w:hAnsi="Book Antiqua"/>
          <w:sz w:val="24"/>
          <w:lang w:val="en" w:eastAsia="ja-JP"/>
        </w:rPr>
        <w:t xml:space="preserve">related </w:t>
      </w:r>
      <w:r w:rsidR="00CF77AF" w:rsidRPr="00D96126">
        <w:rPr>
          <w:rFonts w:ascii="Book Antiqua" w:eastAsia="Arial Unicode MS" w:hAnsi="Book Antiqua"/>
          <w:sz w:val="24"/>
          <w:lang w:val="en" w:eastAsia="ja-JP"/>
        </w:rPr>
        <w:t xml:space="preserve">to </w:t>
      </w:r>
      <w:r w:rsidR="007838FB" w:rsidRPr="00D96126">
        <w:rPr>
          <w:rFonts w:ascii="Book Antiqua" w:eastAsia="Arial Unicode MS" w:hAnsi="Book Antiqua"/>
          <w:sz w:val="24"/>
          <w:lang w:val="en" w:eastAsia="ja-JP"/>
        </w:rPr>
        <w:t>involv</w:t>
      </w:r>
      <w:r w:rsidR="00CF77AF" w:rsidRPr="00D96126">
        <w:rPr>
          <w:rFonts w:ascii="Book Antiqua" w:eastAsia="Arial Unicode MS" w:hAnsi="Book Antiqua"/>
          <w:sz w:val="24"/>
          <w:lang w:val="en" w:eastAsia="ja-JP"/>
        </w:rPr>
        <w:t xml:space="preserve">ement of </w:t>
      </w:r>
      <w:r w:rsidR="004B5A98" w:rsidRPr="00D96126">
        <w:rPr>
          <w:rFonts w:ascii="Book Antiqua" w:eastAsia="Arial Unicode MS" w:hAnsi="Book Antiqua"/>
          <w:sz w:val="24"/>
          <w:lang w:val="en" w:eastAsia="ja-JP"/>
        </w:rPr>
        <w:t xml:space="preserve">the </w:t>
      </w:r>
      <w:r w:rsidR="00CF77AF" w:rsidRPr="00D96126">
        <w:rPr>
          <w:rFonts w:ascii="Book Antiqua" w:eastAsia="Arial Unicode MS" w:hAnsi="Book Antiqua"/>
          <w:sz w:val="24"/>
          <w:lang w:val="en" w:eastAsia="ja-JP"/>
        </w:rPr>
        <w:t>s</w:t>
      </w:r>
      <w:r w:rsidR="007838FB" w:rsidRPr="00D96126">
        <w:rPr>
          <w:rFonts w:ascii="Book Antiqua" w:eastAsia="Arial Unicode MS" w:hAnsi="Book Antiqua"/>
          <w:sz w:val="24"/>
          <w:lang w:val="en" w:eastAsia="ja-JP"/>
        </w:rPr>
        <w:t>tomach</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3,</w:t>
      </w:r>
      <w:r w:rsidR="009013B7" w:rsidRPr="00D96126">
        <w:rPr>
          <w:rFonts w:ascii="Book Antiqua" w:eastAsia="Arial Unicode MS" w:hAnsi="Book Antiqua"/>
          <w:sz w:val="24"/>
          <w:vertAlign w:val="superscript"/>
          <w:lang w:val="en" w:eastAsia="ja-JP"/>
        </w:rPr>
        <w:t>21,33</w:t>
      </w:r>
      <w:r w:rsidR="00B97723" w:rsidRPr="00D96126">
        <w:rPr>
          <w:rFonts w:ascii="Book Antiqua" w:eastAsia="Arial Unicode MS" w:hAnsi="Book Antiqua"/>
          <w:sz w:val="24"/>
          <w:vertAlign w:val="superscript"/>
          <w:lang w:val="en" w:eastAsia="ja-JP"/>
        </w:rPr>
        <w:t>,38</w:t>
      </w:r>
      <w:r w:rsidR="003E62FD" w:rsidRPr="00D96126">
        <w:rPr>
          <w:rFonts w:ascii="Book Antiqua" w:eastAsia="Arial Unicode MS" w:hAnsi="Book Antiqua"/>
          <w:sz w:val="24"/>
          <w:vertAlign w:val="superscript"/>
          <w:lang w:val="en" w:eastAsia="ja-JP"/>
        </w:rPr>
        <w:t>]</w:t>
      </w:r>
      <w:r w:rsidR="007838FB" w:rsidRPr="00D96126">
        <w:rPr>
          <w:rFonts w:ascii="Book Antiqua" w:eastAsia="Arial Unicode MS" w:hAnsi="Book Antiqua"/>
          <w:sz w:val="24"/>
          <w:lang w:val="en" w:eastAsia="ja-JP"/>
        </w:rPr>
        <w:t xml:space="preserve">. </w:t>
      </w:r>
      <w:r w:rsidR="00CF77AF" w:rsidRPr="00D96126">
        <w:rPr>
          <w:rFonts w:ascii="Book Antiqua" w:eastAsia="Arial Unicode MS" w:hAnsi="Book Antiqua"/>
          <w:sz w:val="24"/>
          <w:lang w:val="en" w:eastAsia="ja-JP"/>
        </w:rPr>
        <w:t xml:space="preserve">The adult type is characterized </w:t>
      </w:r>
      <w:r w:rsidR="004B5A98" w:rsidRPr="00D96126">
        <w:rPr>
          <w:rFonts w:ascii="Book Antiqua" w:eastAsia="Arial Unicode MS" w:hAnsi="Book Antiqua"/>
          <w:sz w:val="24"/>
          <w:lang w:val="en" w:eastAsia="ja-JP"/>
        </w:rPr>
        <w:t xml:space="preserve">by </w:t>
      </w:r>
      <w:r w:rsidR="00CF77AF" w:rsidRPr="00D96126">
        <w:rPr>
          <w:rFonts w:ascii="Book Antiqua" w:eastAsia="Arial Unicode MS" w:hAnsi="Book Antiqua"/>
          <w:sz w:val="24"/>
          <w:lang w:val="en" w:eastAsia="ja-JP"/>
        </w:rPr>
        <w:t xml:space="preserve">more diffuse involvement of the gastrointestinal tract and </w:t>
      </w:r>
      <w:r w:rsidR="004B5A98" w:rsidRPr="00D96126">
        <w:rPr>
          <w:rFonts w:ascii="Book Antiqua" w:eastAsia="Arial Unicode MS" w:hAnsi="Book Antiqua"/>
          <w:sz w:val="24"/>
          <w:lang w:val="en" w:eastAsia="ja-JP"/>
        </w:rPr>
        <w:t xml:space="preserve">typically presents with a </w:t>
      </w:r>
      <w:r w:rsidR="00CF77AF" w:rsidRPr="00D96126">
        <w:rPr>
          <w:rFonts w:ascii="Book Antiqua" w:eastAsia="Arial Unicode MS" w:hAnsi="Book Antiqua"/>
          <w:sz w:val="24"/>
          <w:lang w:val="en" w:eastAsia="ja-JP"/>
        </w:rPr>
        <w:t>chronic watery diarrhea associated with collagenous colitis and collagenous sprue</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vertAlign w:val="superscript"/>
          <w:lang w:val="en" w:eastAsia="ja-JP"/>
        </w:rPr>
        <w:t>36,37</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lang w:val="en" w:eastAsia="ja-JP"/>
        </w:rPr>
        <w:t xml:space="preserve">. </w:t>
      </w:r>
      <w:r w:rsidR="004B5A98" w:rsidRPr="00D96126">
        <w:rPr>
          <w:rFonts w:ascii="Book Antiqua" w:eastAsia="Arial Unicode MS" w:hAnsi="Book Antiqua"/>
          <w:sz w:val="24"/>
          <w:lang w:val="en" w:eastAsia="ja-JP"/>
        </w:rPr>
        <w:t xml:space="preserve">Adult collagenous gastritis </w:t>
      </w:r>
      <w:r w:rsidR="00CF77AF" w:rsidRPr="00D96126">
        <w:rPr>
          <w:rFonts w:ascii="Book Antiqua" w:eastAsia="Arial Unicode MS" w:hAnsi="Book Antiqua"/>
          <w:sz w:val="24"/>
          <w:lang w:val="en" w:eastAsia="ja-JP"/>
        </w:rPr>
        <w:t>is also associated with autoimmune disease</w:t>
      </w:r>
      <w:r w:rsidR="004B5A98" w:rsidRPr="00D96126">
        <w:rPr>
          <w:rFonts w:ascii="Book Antiqua" w:eastAsia="Arial Unicode MS" w:hAnsi="Book Antiqua"/>
          <w:sz w:val="24"/>
          <w:lang w:val="en" w:eastAsia="ja-JP"/>
        </w:rPr>
        <w:t>s,</w:t>
      </w:r>
      <w:r w:rsidR="00CF77AF" w:rsidRPr="00D96126">
        <w:rPr>
          <w:rFonts w:ascii="Book Antiqua" w:eastAsia="Arial Unicode MS" w:hAnsi="Book Antiqua"/>
          <w:sz w:val="24"/>
          <w:lang w:val="en" w:eastAsia="ja-JP"/>
        </w:rPr>
        <w:t xml:space="preserve"> such as </w:t>
      </w:r>
      <w:r w:rsidR="004B5A98" w:rsidRPr="00D96126">
        <w:rPr>
          <w:rFonts w:ascii="Book Antiqua" w:eastAsia="Arial Unicode MS" w:hAnsi="Book Antiqua"/>
          <w:sz w:val="24"/>
          <w:lang w:eastAsia="ja-JP"/>
        </w:rPr>
        <w:t>Sjögren</w:t>
      </w:r>
      <w:r w:rsidR="00CF77AF" w:rsidRPr="00D96126">
        <w:rPr>
          <w:rFonts w:ascii="Book Antiqua" w:eastAsia="Arial Unicode MS" w:hAnsi="Book Antiqua"/>
          <w:sz w:val="24"/>
          <w:lang w:val="en" w:eastAsia="ja-JP"/>
        </w:rPr>
        <w:t xml:space="preserve"> syndrome</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vertAlign w:val="superscript"/>
          <w:lang w:val="en" w:eastAsia="ja-JP"/>
        </w:rPr>
        <w:t>36</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lang w:val="en" w:eastAsia="ja-JP"/>
        </w:rPr>
        <w:t xml:space="preserve">, lymphocytic gastritis, lymphocytic </w:t>
      </w:r>
      <w:r w:rsidR="004B5A98" w:rsidRPr="00D96126">
        <w:rPr>
          <w:rFonts w:ascii="Book Antiqua" w:eastAsia="Arial Unicode MS" w:hAnsi="Book Antiqua"/>
          <w:sz w:val="24"/>
          <w:lang w:val="en" w:eastAsia="ja-JP"/>
        </w:rPr>
        <w:t>colitis, and ulcerative colitis</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vertAlign w:val="superscript"/>
          <w:lang w:val="en" w:eastAsia="ja-JP"/>
        </w:rPr>
        <w:t>37</w:t>
      </w:r>
      <w:r w:rsidR="003E62FD" w:rsidRPr="00D96126">
        <w:rPr>
          <w:rFonts w:ascii="Book Antiqua" w:eastAsia="Arial Unicode MS" w:hAnsi="Book Antiqua"/>
          <w:sz w:val="24"/>
          <w:vertAlign w:val="superscript"/>
          <w:lang w:val="en" w:eastAsia="ja-JP"/>
        </w:rPr>
        <w:t>]</w:t>
      </w:r>
      <w:r w:rsidR="00CF77AF" w:rsidRPr="00D96126">
        <w:rPr>
          <w:rFonts w:ascii="Book Antiqua" w:eastAsia="Arial Unicode MS" w:hAnsi="Book Antiqua"/>
          <w:sz w:val="24"/>
          <w:lang w:val="en" w:eastAsia="ja-JP"/>
        </w:rPr>
        <w:t xml:space="preserve">. </w:t>
      </w:r>
      <w:r w:rsidR="001B2A4B" w:rsidRPr="00D96126">
        <w:rPr>
          <w:rFonts w:ascii="Book Antiqua" w:eastAsia="Arial Unicode MS" w:hAnsi="Book Antiqua"/>
          <w:sz w:val="24"/>
          <w:lang w:eastAsia="ja-JP"/>
        </w:rPr>
        <w:t xml:space="preserve">Of the </w:t>
      </w:r>
      <w:r w:rsidR="00422958" w:rsidRPr="00D96126">
        <w:rPr>
          <w:rFonts w:ascii="Book Antiqua" w:eastAsia="Arial Unicode MS" w:hAnsi="Book Antiqua"/>
          <w:sz w:val="24"/>
          <w:lang w:eastAsia="ja-JP"/>
        </w:rPr>
        <w:t>11</w:t>
      </w:r>
      <w:r w:rsidR="00C732C2" w:rsidRPr="00D96126">
        <w:rPr>
          <w:rFonts w:ascii="Book Antiqua" w:eastAsia="Arial Unicode MS" w:hAnsi="Book Antiqua"/>
          <w:sz w:val="24"/>
          <w:lang w:eastAsia="ja-JP"/>
        </w:rPr>
        <w:t xml:space="preserve"> patients who presented w</w:t>
      </w:r>
      <w:r w:rsidR="001B2A4B" w:rsidRPr="00D96126">
        <w:rPr>
          <w:rFonts w:ascii="Book Antiqua" w:eastAsia="Arial Unicode MS" w:hAnsi="Book Antiqua"/>
          <w:sz w:val="24"/>
          <w:lang w:eastAsia="ja-JP"/>
        </w:rPr>
        <w:t xml:space="preserve">ith abdominal pain and anemia, </w:t>
      </w:r>
      <w:r w:rsidR="00781F10" w:rsidRPr="00D96126">
        <w:rPr>
          <w:rFonts w:ascii="Book Antiqua" w:eastAsia="Arial Unicode MS" w:hAnsi="Book Antiqua"/>
          <w:sz w:val="24"/>
          <w:lang w:eastAsia="ja-JP"/>
        </w:rPr>
        <w:t>8</w:t>
      </w:r>
      <w:r w:rsidR="001B2A4B" w:rsidRPr="00D96126">
        <w:rPr>
          <w:rFonts w:ascii="Book Antiqua" w:eastAsia="Arial Unicode MS" w:hAnsi="Book Antiqua"/>
          <w:sz w:val="24"/>
          <w:lang w:eastAsia="ja-JP"/>
        </w:rPr>
        <w:t xml:space="preserve"> were teenagers (</w:t>
      </w:r>
      <w:r w:rsidR="00422958" w:rsidRPr="00D96126">
        <w:rPr>
          <w:rFonts w:ascii="Book Antiqua" w:eastAsia="Arial Unicode MS" w:hAnsi="Book Antiqua"/>
          <w:sz w:val="24"/>
          <w:lang w:eastAsia="ja-JP"/>
        </w:rPr>
        <w:t>72</w:t>
      </w:r>
      <w:r w:rsidR="00C732C2"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4,8,10,14,17,</w:t>
      </w:r>
      <w:r w:rsidR="004A1F73" w:rsidRPr="00D96126">
        <w:rPr>
          <w:rFonts w:ascii="Book Antiqua" w:eastAsia="Arial Unicode MS" w:hAnsi="Book Antiqua"/>
          <w:sz w:val="24"/>
          <w:vertAlign w:val="superscript"/>
          <w:lang w:val="en" w:eastAsia="ja-JP"/>
        </w:rPr>
        <w:t>30</w:t>
      </w:r>
      <w:r w:rsidR="003E62FD" w:rsidRPr="00D96126">
        <w:rPr>
          <w:rFonts w:ascii="Book Antiqua" w:eastAsia="Arial Unicode MS" w:hAnsi="Book Antiqua"/>
          <w:sz w:val="24"/>
          <w:vertAlign w:val="superscript"/>
          <w:lang w:val="en" w:eastAsia="ja-JP"/>
        </w:rPr>
        <w:t>]</w:t>
      </w:r>
      <w:r w:rsidR="00C732C2" w:rsidRPr="00D96126">
        <w:rPr>
          <w:rFonts w:ascii="Book Antiqua" w:eastAsia="Arial Unicode MS" w:hAnsi="Book Antiqua"/>
          <w:sz w:val="24"/>
          <w:lang w:val="en" w:eastAsia="ja-JP"/>
        </w:rPr>
        <w:t>.</w:t>
      </w:r>
      <w:r w:rsidR="001725EB" w:rsidRPr="00D96126">
        <w:rPr>
          <w:rFonts w:ascii="Book Antiqua" w:eastAsia="Arial Unicode MS" w:hAnsi="Book Antiqua"/>
          <w:sz w:val="24"/>
          <w:lang w:val="en" w:eastAsia="ja-JP"/>
        </w:rPr>
        <w:t xml:space="preserve"> </w:t>
      </w:r>
      <w:r w:rsidR="00C732C2" w:rsidRPr="00D96126">
        <w:rPr>
          <w:rFonts w:ascii="Book Antiqua" w:eastAsia="Arial Unicode MS" w:hAnsi="Book Antiqua"/>
          <w:sz w:val="24"/>
          <w:lang w:eastAsia="ja-JP"/>
        </w:rPr>
        <w:t>Of the 18 patients who presented with diarrhea, 15</w:t>
      </w:r>
      <w:r w:rsidR="003E62FD" w:rsidRPr="00D96126">
        <w:rPr>
          <w:rFonts w:ascii="Book Antiqua" w:eastAsia="Arial Unicode MS" w:hAnsi="Book Antiqua"/>
          <w:sz w:val="24"/>
          <w:lang w:eastAsia="ja-JP"/>
        </w:rPr>
        <w:t xml:space="preserve"> were older than 20 years (83%)</w:t>
      </w:r>
      <w:r w:rsidR="00C732C2" w:rsidRPr="00D96126">
        <w:rPr>
          <w:rFonts w:ascii="Book Antiqua" w:eastAsia="Arial Unicode MS" w:hAnsi="Book Antiqua"/>
          <w:sz w:val="24"/>
          <w:vertAlign w:val="superscript"/>
          <w:lang w:eastAsia="ja-JP"/>
        </w:rPr>
        <w:t xml:space="preserve"> </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17,</w:t>
      </w:r>
      <w:r w:rsidR="00500941" w:rsidRPr="00D96126">
        <w:rPr>
          <w:rFonts w:ascii="Book Antiqua" w:eastAsia="Arial Unicode MS" w:hAnsi="Book Antiqua"/>
          <w:sz w:val="24"/>
          <w:vertAlign w:val="superscript"/>
          <w:lang w:val="en" w:eastAsia="ja-JP"/>
        </w:rPr>
        <w:t>21-27,35-37</w:t>
      </w:r>
      <w:r w:rsidR="003E62FD" w:rsidRPr="00D96126">
        <w:rPr>
          <w:rFonts w:ascii="Book Antiqua" w:eastAsia="Arial Unicode MS" w:hAnsi="Book Antiqua"/>
          <w:sz w:val="24"/>
          <w:vertAlign w:val="superscript"/>
          <w:lang w:val="en" w:eastAsia="ja-JP"/>
        </w:rPr>
        <w:t>]</w:t>
      </w:r>
      <w:r w:rsidR="00924CFF" w:rsidRPr="00D96126">
        <w:rPr>
          <w:rFonts w:ascii="Book Antiqua" w:eastAsia="Arial Unicode MS" w:hAnsi="Book Antiqua"/>
          <w:sz w:val="24"/>
          <w:vertAlign w:val="superscript"/>
          <w:lang w:val="en" w:eastAsia="ja-JP"/>
        </w:rPr>
        <w:t xml:space="preserve"> </w:t>
      </w:r>
      <w:r w:rsidR="00924CFF" w:rsidRPr="00D96126">
        <w:rPr>
          <w:rFonts w:ascii="Book Antiqua" w:eastAsia="Arial Unicode MS" w:hAnsi="Book Antiqua"/>
          <w:sz w:val="24"/>
          <w:lang w:val="en" w:eastAsia="ja-JP"/>
        </w:rPr>
        <w:t>(Table 1)</w:t>
      </w:r>
      <w:r w:rsidR="00500941" w:rsidRPr="00D96126">
        <w:rPr>
          <w:rFonts w:ascii="Book Antiqua" w:eastAsia="Arial Unicode MS" w:hAnsi="Book Antiqua"/>
          <w:sz w:val="24"/>
          <w:lang w:val="en" w:eastAsia="ja-JP"/>
        </w:rPr>
        <w:t>.</w:t>
      </w:r>
      <w:r w:rsidR="00547EBC" w:rsidRPr="00D96126">
        <w:rPr>
          <w:rFonts w:ascii="Book Antiqua" w:eastAsia="Arial Unicode MS" w:hAnsi="Book Antiqua"/>
          <w:sz w:val="24"/>
          <w:lang w:val="en" w:eastAsia="ja-JP"/>
        </w:rPr>
        <w:t xml:space="preserve"> </w:t>
      </w:r>
      <w:r w:rsidR="006A5D54" w:rsidRPr="00D96126">
        <w:rPr>
          <w:rFonts w:ascii="Book Antiqua" w:eastAsia="Arial Unicode MS" w:hAnsi="Book Antiqua"/>
          <w:sz w:val="24"/>
          <w:lang w:eastAsia="ja-JP"/>
        </w:rPr>
        <w:t>Ten of the adult patients had collagenous duodenitis, which is extremely rare, and of these, 9 also had collagenous colitis</w:t>
      </w:r>
      <w:r w:rsidR="003E62FD" w:rsidRPr="00D96126">
        <w:rPr>
          <w:rFonts w:ascii="Book Antiqua" w:eastAsia="Arial Unicode MS" w:hAnsi="Book Antiqua"/>
          <w:sz w:val="24"/>
          <w:vertAlign w:val="superscript"/>
          <w:lang w:eastAsia="ja-JP"/>
        </w:rPr>
        <w:t>[</w:t>
      </w:r>
      <w:r w:rsidR="006A5D54" w:rsidRPr="00D96126">
        <w:rPr>
          <w:rFonts w:ascii="Book Antiqua" w:eastAsia="Arial Unicode MS" w:hAnsi="Book Antiqua"/>
          <w:sz w:val="24"/>
          <w:vertAlign w:val="superscript"/>
          <w:lang w:eastAsia="ja-JP"/>
        </w:rPr>
        <w:t>2</w:t>
      </w:r>
      <w:r w:rsidR="00D34733" w:rsidRPr="00D96126">
        <w:rPr>
          <w:rFonts w:ascii="Book Antiqua" w:eastAsia="Arial Unicode MS" w:hAnsi="Book Antiqua"/>
          <w:sz w:val="24"/>
          <w:vertAlign w:val="superscript"/>
        </w:rPr>
        <w:t>,</w:t>
      </w:r>
      <w:r w:rsidR="00422958" w:rsidRPr="00D96126">
        <w:rPr>
          <w:rFonts w:ascii="Book Antiqua" w:eastAsia="Arial Unicode MS" w:hAnsi="Book Antiqua"/>
          <w:sz w:val="24"/>
          <w:vertAlign w:val="superscript"/>
          <w:lang w:eastAsia="ja-JP"/>
        </w:rPr>
        <w:t>40</w:t>
      </w:r>
      <w:r w:rsidR="003E62FD" w:rsidRPr="00D96126">
        <w:rPr>
          <w:rFonts w:ascii="Book Antiqua" w:eastAsia="Arial Unicode MS" w:hAnsi="Book Antiqua"/>
          <w:sz w:val="24"/>
          <w:vertAlign w:val="superscript"/>
          <w:lang w:eastAsia="ja-JP"/>
        </w:rPr>
        <w:t>]</w:t>
      </w:r>
      <w:r w:rsidR="006A5D54" w:rsidRPr="00D96126">
        <w:rPr>
          <w:rFonts w:ascii="Book Antiqua" w:eastAsia="Arial Unicode MS" w:hAnsi="Book Antiqua"/>
          <w:sz w:val="24"/>
          <w:lang w:eastAsia="ja-JP"/>
        </w:rPr>
        <w:t xml:space="preserve">. Our literature search revealed no difference in the presence of </w:t>
      </w:r>
      <w:r w:rsidR="006A5D54" w:rsidRPr="00D96126">
        <w:rPr>
          <w:rFonts w:ascii="Book Antiqua" w:eastAsia="Arial Unicode MS" w:hAnsi="Book Antiqua"/>
          <w:i/>
          <w:sz w:val="24"/>
          <w:lang w:eastAsia="ja-JP"/>
        </w:rPr>
        <w:t>Helicobacter pylori</w:t>
      </w:r>
      <w:r w:rsidR="006A5D54" w:rsidRPr="00D96126">
        <w:rPr>
          <w:rFonts w:ascii="Book Antiqua" w:eastAsia="Arial Unicode MS" w:hAnsi="Book Antiqua"/>
          <w:sz w:val="24"/>
          <w:lang w:eastAsia="ja-JP"/>
        </w:rPr>
        <w:t xml:space="preserve"> infection between pediatric (</w:t>
      </w:r>
      <w:r w:rsidR="006A5D54" w:rsidRPr="00D96126">
        <w:rPr>
          <w:rFonts w:ascii="Book Antiqua" w:eastAsia="Arial Unicode MS" w:hAnsi="Book Antiqua"/>
          <w:i/>
          <w:sz w:val="24"/>
          <w:lang w:eastAsia="ja-JP"/>
        </w:rPr>
        <w:t>n</w:t>
      </w:r>
      <w:r w:rsidR="006A5D54" w:rsidRPr="00D96126">
        <w:rPr>
          <w:rFonts w:ascii="Book Antiqua" w:eastAsia="Arial Unicode MS" w:hAnsi="Book Antiqua"/>
          <w:sz w:val="24"/>
          <w:lang w:eastAsia="ja-JP"/>
        </w:rPr>
        <w:t xml:space="preserve"> = 6)</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15,19,28,</w:t>
      </w:r>
      <w:r w:rsidR="006A5D54" w:rsidRPr="00D96126">
        <w:rPr>
          <w:rFonts w:ascii="Book Antiqua" w:eastAsia="Arial Unicode MS" w:hAnsi="Book Antiqua"/>
          <w:sz w:val="24"/>
          <w:vertAlign w:val="superscript"/>
          <w:lang w:val="en" w:eastAsia="ja-JP"/>
        </w:rPr>
        <w:t>29</w:t>
      </w:r>
      <w:r w:rsidR="003E62FD" w:rsidRPr="00D96126">
        <w:rPr>
          <w:rFonts w:ascii="Book Antiqua" w:eastAsia="Arial Unicode MS" w:hAnsi="Book Antiqua"/>
          <w:sz w:val="24"/>
          <w:vertAlign w:val="superscript"/>
          <w:lang w:val="en" w:eastAsia="ja-JP"/>
        </w:rPr>
        <w:t>]</w:t>
      </w:r>
      <w:r w:rsidR="006A5D54" w:rsidRPr="00D96126">
        <w:rPr>
          <w:rFonts w:ascii="Book Antiqua" w:eastAsia="Arial Unicode MS" w:hAnsi="Book Antiqua"/>
          <w:sz w:val="24"/>
          <w:lang w:val="en" w:eastAsia="ja-JP"/>
        </w:rPr>
        <w:t xml:space="preserve"> </w:t>
      </w:r>
      <w:r w:rsidR="006A5D54" w:rsidRPr="00D96126">
        <w:rPr>
          <w:rFonts w:ascii="Book Antiqua" w:eastAsia="Arial Unicode MS" w:hAnsi="Book Antiqua"/>
          <w:sz w:val="24"/>
          <w:lang w:eastAsia="ja-JP"/>
        </w:rPr>
        <w:t>and adult patients (</w:t>
      </w:r>
      <w:r w:rsidR="006A5D54" w:rsidRPr="00D96126">
        <w:rPr>
          <w:rFonts w:ascii="Book Antiqua" w:eastAsia="Arial Unicode MS" w:hAnsi="Book Antiqua"/>
          <w:i/>
          <w:sz w:val="24"/>
          <w:lang w:eastAsia="ja-JP"/>
        </w:rPr>
        <w:t xml:space="preserve">n </w:t>
      </w:r>
      <w:r w:rsidR="006A5D54" w:rsidRPr="00D96126">
        <w:rPr>
          <w:rFonts w:ascii="Book Antiqua" w:eastAsia="Arial Unicode MS" w:hAnsi="Book Antiqua"/>
          <w:sz w:val="24"/>
          <w:lang w:eastAsia="ja-JP"/>
        </w:rPr>
        <w:t>= 4)</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9,21,</w:t>
      </w:r>
      <w:r w:rsidR="006A5D54" w:rsidRPr="00D96126">
        <w:rPr>
          <w:rFonts w:ascii="Book Antiqua" w:eastAsia="Arial Unicode MS" w:hAnsi="Book Antiqua"/>
          <w:sz w:val="24"/>
          <w:vertAlign w:val="superscript"/>
          <w:lang w:val="en" w:eastAsia="ja-JP"/>
        </w:rPr>
        <w:t>21,33</w:t>
      </w:r>
      <w:r w:rsidR="003E62FD" w:rsidRPr="00D96126">
        <w:rPr>
          <w:rFonts w:ascii="Book Antiqua" w:eastAsia="Arial Unicode MS" w:hAnsi="Book Antiqua"/>
          <w:sz w:val="24"/>
          <w:vertAlign w:val="superscript"/>
          <w:lang w:val="en" w:eastAsia="ja-JP"/>
        </w:rPr>
        <w:t>]</w:t>
      </w:r>
      <w:r w:rsidR="006A5D54" w:rsidRPr="00D96126">
        <w:rPr>
          <w:rFonts w:ascii="Book Antiqua" w:eastAsia="Arial Unicode MS" w:hAnsi="Book Antiqua"/>
          <w:sz w:val="24"/>
          <w:lang w:eastAsia="ja-JP"/>
        </w:rPr>
        <w:t xml:space="preserve">. The eradication of </w:t>
      </w:r>
      <w:r w:rsidR="006A5D54" w:rsidRPr="00D96126">
        <w:rPr>
          <w:rFonts w:ascii="Book Antiqua" w:eastAsia="Arial Unicode MS" w:hAnsi="Book Antiqua"/>
          <w:i/>
          <w:sz w:val="24"/>
          <w:lang w:eastAsia="ja-JP"/>
        </w:rPr>
        <w:t>H. pylori</w:t>
      </w:r>
      <w:r w:rsidR="006A5D54" w:rsidRPr="00D96126">
        <w:rPr>
          <w:rFonts w:ascii="Book Antiqua" w:eastAsia="Arial Unicode MS" w:hAnsi="Book Antiqua"/>
          <w:sz w:val="24"/>
          <w:lang w:eastAsia="ja-JP"/>
        </w:rPr>
        <w:t xml:space="preserve"> did not produce any therapeutic benefit. The cl</w:t>
      </w:r>
      <w:r w:rsidR="00781F10" w:rsidRPr="00D96126">
        <w:rPr>
          <w:rFonts w:ascii="Book Antiqua" w:eastAsia="Arial Unicode MS" w:hAnsi="Book Antiqua"/>
          <w:sz w:val="24"/>
          <w:lang w:eastAsia="ja-JP"/>
        </w:rPr>
        <w:t>inical characteristics of the 60</w:t>
      </w:r>
      <w:r w:rsidR="006A5D54" w:rsidRPr="00D96126">
        <w:rPr>
          <w:rFonts w:ascii="Book Antiqua" w:eastAsia="Arial Unicode MS" w:hAnsi="Book Antiqua"/>
          <w:sz w:val="24"/>
          <w:lang w:eastAsia="ja-JP"/>
        </w:rPr>
        <w:t xml:space="preserve"> published cases supported the differences between pediatric-type and adult-type collagenous gastritis reported to date. In the pediatric form of the disease, inflammation is limited to the stomach and patients present with relatively severe upper gastrointestinal symptoms. The adult form of collagenous gastritis often involves other parts of the gastrointestinal tract, and might be the part the collagenous gastroenteritides disease entity. In adults, the presenting symptoms vary depending on the severity of the inflammation and the areas of the gastrointestinal tract involved. </w:t>
      </w:r>
    </w:p>
    <w:p w:rsidR="00406696" w:rsidRPr="00D96126" w:rsidRDefault="00406696" w:rsidP="00336F2E">
      <w:pPr>
        <w:spacing w:line="360" w:lineRule="auto"/>
        <w:rPr>
          <w:rFonts w:ascii="Book Antiqua" w:eastAsia="Arial Unicode MS" w:hAnsi="Book Antiqua"/>
          <w:sz w:val="24"/>
          <w:lang w:eastAsia="ja-JP"/>
        </w:rPr>
      </w:pPr>
    </w:p>
    <w:p w:rsidR="00236AFE" w:rsidRPr="00D96126" w:rsidRDefault="00236AFE"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ENDOSCOPIC FINDINGS</w:t>
      </w:r>
    </w:p>
    <w:p w:rsidR="00207005" w:rsidRPr="00D96126" w:rsidRDefault="00207005"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Nodularity of the gastric corpus is the characteristic endoscopic finding in collagenous gastritis. However, it is not seen in all cases. Our literatur</w:t>
      </w:r>
      <w:r w:rsidR="00781F10" w:rsidRPr="00D96126">
        <w:rPr>
          <w:rFonts w:ascii="Book Antiqua" w:eastAsia="Arial Unicode MS" w:hAnsi="Book Antiqua"/>
          <w:sz w:val="24"/>
          <w:lang w:eastAsia="ja-JP"/>
        </w:rPr>
        <w:t>e review found that 3</w:t>
      </w:r>
      <w:r w:rsidR="00422958" w:rsidRPr="00D96126">
        <w:rPr>
          <w:rFonts w:ascii="Book Antiqua" w:eastAsia="Arial Unicode MS" w:hAnsi="Book Antiqua"/>
          <w:sz w:val="24"/>
          <w:lang w:eastAsia="ja-JP"/>
        </w:rPr>
        <w:t>2</w:t>
      </w:r>
      <w:r w:rsidR="00781F10" w:rsidRPr="00D96126">
        <w:rPr>
          <w:rFonts w:ascii="Book Antiqua" w:eastAsia="Arial Unicode MS" w:hAnsi="Book Antiqua"/>
          <w:sz w:val="24"/>
          <w:lang w:eastAsia="ja-JP"/>
        </w:rPr>
        <w:t xml:space="preserve"> of the 60</w:t>
      </w:r>
      <w:r w:rsidRPr="00D96126">
        <w:rPr>
          <w:rFonts w:ascii="Book Antiqua" w:eastAsia="Arial Unicode MS" w:hAnsi="Book Antiqua"/>
          <w:sz w:val="24"/>
          <w:lang w:eastAsia="ja-JP"/>
        </w:rPr>
        <w:t xml:space="preserve"> patients showed endoscopic nodularity, with no difference in fre</w:t>
      </w:r>
      <w:r w:rsidR="001109ED" w:rsidRPr="00D96126">
        <w:rPr>
          <w:rFonts w:ascii="Book Antiqua" w:eastAsia="Arial Unicode MS" w:hAnsi="Book Antiqua"/>
          <w:sz w:val="24"/>
          <w:lang w:eastAsia="ja-JP"/>
        </w:rPr>
        <w:t>quency between pediatric (</w:t>
      </w:r>
      <w:r w:rsidR="001109ED" w:rsidRPr="00D96126">
        <w:rPr>
          <w:rFonts w:ascii="Book Antiqua" w:eastAsia="Arial Unicode MS" w:hAnsi="Book Antiqua"/>
          <w:i/>
          <w:sz w:val="24"/>
          <w:lang w:eastAsia="ja-JP"/>
        </w:rPr>
        <w:t>n</w:t>
      </w:r>
      <w:r w:rsidR="001109ED" w:rsidRPr="00D96126">
        <w:rPr>
          <w:rFonts w:ascii="Book Antiqua" w:eastAsia="Arial Unicode MS" w:hAnsi="Book Antiqua"/>
          <w:sz w:val="24"/>
          <w:lang w:eastAsia="ja-JP"/>
        </w:rPr>
        <w:t xml:space="preserve"> = 17</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4,8,10,</w:t>
      </w:r>
      <w:r w:rsidRPr="00D96126">
        <w:rPr>
          <w:rFonts w:ascii="Book Antiqua" w:eastAsia="Arial Unicode MS" w:hAnsi="Book Antiqua"/>
          <w:sz w:val="24"/>
          <w:vertAlign w:val="superscript"/>
          <w:lang w:val="en" w:eastAsia="ja-JP"/>
        </w:rPr>
        <w:t>13,</w:t>
      </w:r>
      <w:r w:rsidR="00D34733" w:rsidRPr="00D96126">
        <w:rPr>
          <w:rFonts w:ascii="Book Antiqua" w:eastAsia="Arial Unicode MS" w:hAnsi="Book Antiqua"/>
          <w:sz w:val="24"/>
          <w:vertAlign w:val="superscript"/>
          <w:lang w:val="en" w:eastAsia="ja-JP"/>
        </w:rPr>
        <w:t>15-19,21,29,</w:t>
      </w:r>
      <w:r w:rsidRPr="00D96126">
        <w:rPr>
          <w:rFonts w:ascii="Book Antiqua" w:eastAsia="Arial Unicode MS" w:hAnsi="Book Antiqua"/>
          <w:sz w:val="24"/>
          <w:vertAlign w:val="superscript"/>
          <w:lang w:val="en" w:eastAsia="ja-JP"/>
        </w:rPr>
        <w:t>30</w:t>
      </w:r>
      <w:r w:rsidR="00D34733" w:rsidRPr="00D96126">
        <w:rPr>
          <w:rFonts w:ascii="Book Antiqua" w:eastAsia="Arial Unicode MS" w:hAnsi="Book Antiqua"/>
          <w:sz w:val="24"/>
          <w:vertAlign w:val="superscript"/>
          <w:lang w:val="en" w:eastAsia="ja-JP"/>
        </w:rPr>
        <w:t>,</w:t>
      </w:r>
      <w:r w:rsidR="00781F10" w:rsidRPr="00D96126">
        <w:rPr>
          <w:rFonts w:ascii="Book Antiqua" w:eastAsia="Arial Unicode MS" w:hAnsi="Book Antiqua"/>
          <w:sz w:val="24"/>
          <w:vertAlign w:val="superscript"/>
          <w:lang w:val="en" w:eastAsia="ja-JP"/>
        </w:rPr>
        <w:t>38</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 xml:space="preserve"> </w:t>
      </w:r>
      <w:r w:rsidR="00B97723" w:rsidRPr="00D96126">
        <w:rPr>
          <w:rFonts w:ascii="Book Antiqua" w:eastAsia="Arial Unicode MS" w:hAnsi="Book Antiqua"/>
          <w:sz w:val="24"/>
          <w:lang w:eastAsia="ja-JP"/>
        </w:rPr>
        <w:t>and adult (</w:t>
      </w:r>
      <w:r w:rsidR="00B97723" w:rsidRPr="00D96126">
        <w:rPr>
          <w:rFonts w:ascii="Book Antiqua" w:eastAsia="Arial Unicode MS" w:hAnsi="Book Antiqua"/>
          <w:i/>
          <w:sz w:val="24"/>
          <w:lang w:eastAsia="ja-JP"/>
        </w:rPr>
        <w:t>n</w:t>
      </w:r>
      <w:r w:rsidR="00B97723" w:rsidRPr="00D96126">
        <w:rPr>
          <w:rFonts w:ascii="Book Antiqua" w:eastAsia="Arial Unicode MS" w:hAnsi="Book Antiqua"/>
          <w:sz w:val="24"/>
          <w:lang w:eastAsia="ja-JP"/>
        </w:rPr>
        <w:t xml:space="preserve"> = 1</w:t>
      </w:r>
      <w:r w:rsidR="00422958" w:rsidRPr="00D96126">
        <w:rPr>
          <w:rFonts w:ascii="Book Antiqua" w:eastAsia="Arial Unicode MS" w:hAnsi="Book Antiqua"/>
          <w:sz w:val="24"/>
          <w:lang w:eastAsia="ja-JP"/>
        </w:rPr>
        <w:t>6</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2,17,20-22,24,31,32,34,</w:t>
      </w:r>
      <w:r w:rsidRPr="00D96126">
        <w:rPr>
          <w:rFonts w:ascii="Book Antiqua" w:eastAsia="Arial Unicode MS" w:hAnsi="Book Antiqua"/>
          <w:sz w:val="24"/>
          <w:vertAlign w:val="superscript"/>
          <w:lang w:val="en" w:eastAsia="ja-JP"/>
        </w:rPr>
        <w:t>35</w:t>
      </w:r>
      <w:r w:rsidR="00B97723" w:rsidRPr="00D96126">
        <w:rPr>
          <w:rFonts w:ascii="Book Antiqua" w:eastAsia="Arial Unicode MS" w:hAnsi="Book Antiqua"/>
          <w:sz w:val="24"/>
          <w:vertAlign w:val="superscript"/>
          <w:lang w:val="en" w:eastAsia="ja-JP"/>
        </w:rPr>
        <w:t>,39</w:t>
      </w:r>
      <w:r w:rsidR="00422958" w:rsidRPr="00D96126">
        <w:rPr>
          <w:rFonts w:ascii="Book Antiqua" w:eastAsia="Arial Unicode MS" w:hAnsi="Book Antiqua"/>
          <w:sz w:val="24"/>
          <w:vertAlign w:val="superscript"/>
          <w:lang w:val="en" w:eastAsia="ja-JP"/>
        </w:rPr>
        <w:t>,40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xml:space="preserve"> </w:t>
      </w:r>
      <w:r w:rsidRPr="00D96126">
        <w:rPr>
          <w:rFonts w:ascii="Book Antiqua" w:eastAsia="Arial Unicode MS" w:hAnsi="Book Antiqua"/>
          <w:sz w:val="24"/>
          <w:lang w:eastAsia="ja-JP"/>
        </w:rPr>
        <w:t>cases (Table 1). The other endoscopic findings included mucosal erythema, erosions, and exudates. Normal gastric mucosa was found in 7 patients. The mucosal nodules were irregular in size and were located diffusely throughout the gastric body and antrum. The size and number depended on the severity of the inflammation (Figure 1</w:t>
      </w:r>
      <w:r w:rsidR="00D34733" w:rsidRPr="00D96126">
        <w:rPr>
          <w:rFonts w:ascii="Book Antiqua" w:eastAsia="Arial Unicode MS" w:hAnsi="Book Antiqua"/>
          <w:sz w:val="24"/>
          <w:lang w:eastAsia="ja-JP"/>
        </w:rPr>
        <w:t>A</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34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xml:space="preserve">. Interestingly, in collagenous gastritis, it is not the mucosal thickening that causes the typical nodular appearance, but the depressed mucosa surrounding the nodules. This suggests that uneven inflammation causes glandular atrophy and collagen deposition in the depressed mucosa. Therefore, the nodular lesions show fewer inflammatory infiltrates and atrophic changes. In contrast, collagenous colitis shows a relatively even distribution of inflammation and atrophic changes, resulting in the homogeneous mucosal changes seen on the endoscopy of the colon. These findings have been supported by the recent results of narrow band imaging (NBI) studies and histological analysis. Kobayashi </w:t>
      </w:r>
      <w:r w:rsidRPr="00D96126">
        <w:rPr>
          <w:rFonts w:ascii="Book Antiqua" w:eastAsia="Arial Unicode MS" w:hAnsi="Book Antiqua"/>
          <w:i/>
          <w:sz w:val="24"/>
          <w:lang w:eastAsia="ja-JP"/>
        </w:rPr>
        <w:t>et al</w:t>
      </w:r>
      <w:r w:rsidR="003E62FD" w:rsidRPr="00D96126">
        <w:rPr>
          <w:rFonts w:ascii="Book Antiqua" w:eastAsia="Arial Unicode MS" w:hAnsi="Book Antiqua"/>
          <w:sz w:val="24"/>
          <w:vertAlign w:val="superscript"/>
          <w:lang w:eastAsia="ja-JP"/>
        </w:rPr>
        <w:t>[</w:t>
      </w:r>
      <w:r w:rsidR="00DA09CA" w:rsidRPr="00D96126">
        <w:rPr>
          <w:rFonts w:ascii="Book Antiqua" w:eastAsia="Arial Unicode MS" w:hAnsi="Book Antiqua"/>
          <w:sz w:val="24"/>
          <w:vertAlign w:val="superscript"/>
          <w:lang w:eastAsia="ja-JP"/>
        </w:rPr>
        <w:t>41</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 xml:space="preserve"> </w:t>
      </w:r>
      <w:r w:rsidRPr="00D96126">
        <w:rPr>
          <w:rFonts w:ascii="Book Antiqua" w:eastAsia="Arial Unicode MS" w:hAnsi="Book Antiqua"/>
          <w:sz w:val="24"/>
          <w:lang w:eastAsia="ja-JP"/>
        </w:rPr>
        <w:t>used NBI with magnifying colonoscopy to examine the gastric mucosa in collagenous gastritis patients. The mucosal surface of the nodular lesions showed no marked changes and no abnormal capillary vessels were observed. However, as expected, the depressed mucosa surrounding these nodules showed an amorphous or absent surface structure and abnormal capillary vessels, including blind endings and irregular caliber changes (Figure 1</w:t>
      </w:r>
      <w:r w:rsidR="00D34733" w:rsidRPr="00D96126">
        <w:rPr>
          <w:rFonts w:ascii="Book Antiqua" w:eastAsia="Arial Unicode MS" w:hAnsi="Book Antiqua"/>
          <w:sz w:val="24"/>
          <w:lang w:eastAsia="ja-JP"/>
        </w:rPr>
        <w:t>B</w:t>
      </w:r>
      <w:r w:rsidRPr="00D96126">
        <w:rPr>
          <w:rFonts w:ascii="Book Antiqua" w:eastAsia="Arial Unicode MS" w:hAnsi="Book Antiqua"/>
          <w:sz w:val="24"/>
          <w:lang w:eastAsia="ja-JP"/>
        </w:rPr>
        <w:t>).</w:t>
      </w:r>
      <w:r w:rsidRPr="00D96126">
        <w:rPr>
          <w:rFonts w:ascii="Book Antiqua" w:eastAsia="Arial Unicode MS" w:hAnsi="Book Antiqua"/>
          <w:b/>
          <w:sz w:val="24"/>
          <w:lang w:eastAsia="ja-JP"/>
        </w:rPr>
        <w:t xml:space="preserve"> </w:t>
      </w:r>
      <w:r w:rsidRPr="00D96126">
        <w:rPr>
          <w:rFonts w:ascii="Book Antiqua" w:eastAsia="Arial Unicode MS" w:hAnsi="Book Antiqua"/>
          <w:sz w:val="24"/>
          <w:lang w:eastAsia="ja-JP"/>
        </w:rPr>
        <w:t>This indicates that the depressed mucosal pattern is the result of inflammation with atrophic changes and collagen deposition, whereas the nodular lesions are</w:t>
      </w:r>
      <w:r w:rsidR="003E62FD" w:rsidRPr="00D96126">
        <w:rPr>
          <w:rFonts w:ascii="Book Antiqua" w:eastAsia="Arial Unicode MS" w:hAnsi="Book Antiqua"/>
          <w:sz w:val="24"/>
          <w:lang w:eastAsia="ja-JP"/>
        </w:rPr>
        <w:t xml:space="preserve"> the remaining undamaged mucosa</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34</w:t>
      </w:r>
      <w:r w:rsidR="003E62FD" w:rsidRPr="00D96126">
        <w:rPr>
          <w:rFonts w:ascii="Book Antiqua" w:eastAsia="Arial Unicode MS" w:hAnsi="Book Antiqua"/>
          <w:sz w:val="24"/>
          <w:vertAlign w:val="superscript"/>
          <w:lang w:eastAsia="ja-JP"/>
        </w:rPr>
        <w:t>]</w:t>
      </w:r>
      <w:r w:rsidR="003E62FD" w:rsidRPr="00D96126">
        <w:rPr>
          <w:rFonts w:ascii="Book Antiqua" w:eastAsia="Arial Unicode MS" w:hAnsi="Book Antiqua"/>
          <w:sz w:val="24"/>
          <w:lang w:eastAsia="ja-JP"/>
        </w:rPr>
        <w:t>.</w:t>
      </w:r>
      <w:r w:rsidRPr="00D96126">
        <w:rPr>
          <w:rFonts w:ascii="Book Antiqua" w:eastAsia="Arial Unicode MS" w:hAnsi="Book Antiqua"/>
          <w:sz w:val="24"/>
          <w:lang w:eastAsia="ja-JP"/>
        </w:rPr>
        <w:t xml:space="preserve"> </w:t>
      </w:r>
    </w:p>
    <w:p w:rsidR="00207005" w:rsidRPr="00D96126" w:rsidRDefault="00207005"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 xml:space="preserve"> </w:t>
      </w:r>
    </w:p>
    <w:p w:rsidR="000732B1" w:rsidRPr="00D96126" w:rsidRDefault="000732B1" w:rsidP="00336F2E">
      <w:pPr>
        <w:spacing w:line="360" w:lineRule="auto"/>
        <w:rPr>
          <w:rFonts w:ascii="Book Antiqua" w:eastAsia="Arial Unicode MS" w:hAnsi="Book Antiqua"/>
          <w:b/>
          <w:sz w:val="24"/>
          <w:lang w:eastAsia="ja-JP"/>
        </w:rPr>
      </w:pPr>
      <w:r w:rsidRPr="00D96126">
        <w:rPr>
          <w:rFonts w:ascii="Book Antiqua" w:eastAsia="Arial Unicode MS" w:hAnsi="Book Antiqua"/>
          <w:b/>
          <w:sz w:val="24"/>
          <w:lang w:eastAsia="ja-JP"/>
        </w:rPr>
        <w:t>PATHOLOGICAL FINDINGS</w:t>
      </w:r>
    </w:p>
    <w:p w:rsidR="00CE7CBF" w:rsidRPr="00D96126" w:rsidRDefault="000732B1" w:rsidP="00336F2E">
      <w:pPr>
        <w:spacing w:line="360" w:lineRule="auto"/>
        <w:rPr>
          <w:rFonts w:ascii="Book Antiqua" w:eastAsia="Arial Unicode MS" w:hAnsi="Book Antiqua"/>
          <w:sz w:val="24"/>
        </w:rPr>
      </w:pPr>
      <w:r w:rsidRPr="00D96126">
        <w:rPr>
          <w:rFonts w:ascii="Book Antiqua" w:eastAsia="Arial Unicode MS" w:hAnsi="Book Antiqua"/>
          <w:sz w:val="24"/>
          <w:lang w:eastAsia="ja-JP"/>
        </w:rPr>
        <w:t>The pathological findings of collagenous gastritis are characterized by the infiltration of chronic inflammatory cells in the subepithelial layer, especially in the lamina propria, and the deposition of collagen bands thicker than 10 μm</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13,</w:t>
      </w:r>
      <w:r w:rsidRPr="00D96126">
        <w:rPr>
          <w:rFonts w:ascii="Book Antiqua" w:eastAsia="Arial Unicode MS" w:hAnsi="Book Antiqua"/>
          <w:sz w:val="24"/>
          <w:vertAlign w:val="superscript"/>
          <w:lang w:eastAsia="ja-JP"/>
        </w:rPr>
        <w:t>37</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The inflammatory cells include lymphocytes, plasma cells, and eosinophils. Inflammation causes atrophic changes in the mucosal glands and leads to the depressed mucosal pattern found on endoscopy (Figure 2</w:t>
      </w:r>
      <w:r w:rsidR="00D34733" w:rsidRPr="00D96126">
        <w:rPr>
          <w:rFonts w:ascii="Book Antiqua" w:eastAsia="Arial Unicode MS" w:hAnsi="Book Antiqua"/>
          <w:sz w:val="24"/>
          <w:lang w:eastAsia="ja-JP"/>
        </w:rPr>
        <w:t>A</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34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The pathological changes are less marked in the nodular mucosal lesions (Figure 2</w:t>
      </w:r>
      <w:r w:rsidR="00D34733" w:rsidRPr="00D96126">
        <w:rPr>
          <w:rFonts w:ascii="Book Antiqua" w:eastAsia="Arial Unicode MS" w:hAnsi="Book Antiqua"/>
          <w:sz w:val="24"/>
          <w:lang w:eastAsia="ja-JP"/>
        </w:rPr>
        <w:t>B</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34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Therefore, a heterogeneous inflammatory pattern causes the nodular lesions in the stomach. These pathological findings suggest that several mucosal biopsies are needed for correct diagnosis, and careful mapping is required for the follow-up of mucosal inflammation and the thickness of collagen deposits. Our review found that most of the cases with information on the thickness of collagen deposits had bands thicker than 10 μm, with a range between 10 and 100 μm</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11,</w:t>
      </w:r>
      <w:r w:rsidRPr="00D96126">
        <w:rPr>
          <w:rFonts w:ascii="Book Antiqua" w:eastAsia="Arial Unicode MS" w:hAnsi="Book Antiqua"/>
          <w:sz w:val="24"/>
          <w:vertAlign w:val="superscript"/>
          <w:lang w:eastAsia="ja-JP"/>
        </w:rPr>
        <w:t>20,30</w:t>
      </w:r>
      <w:r w:rsidR="00D34733" w:rsidRPr="00D96126">
        <w:rPr>
          <w:rFonts w:ascii="Book Antiqua" w:eastAsia="Arial Unicode MS" w:hAnsi="Book Antiqua"/>
          <w:sz w:val="24"/>
          <w:vertAlign w:val="superscript"/>
          <w:lang w:eastAsia="ja-JP"/>
        </w:rPr>
        <w:t>,</w:t>
      </w:r>
      <w:r w:rsidR="00422958" w:rsidRPr="00D96126">
        <w:rPr>
          <w:rFonts w:ascii="Book Antiqua" w:eastAsia="Arial Unicode MS" w:hAnsi="Book Antiqua"/>
          <w:sz w:val="24"/>
          <w:vertAlign w:val="superscript"/>
          <w:lang w:eastAsia="ja-JP"/>
        </w:rPr>
        <w:t>40</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This supports the evidence for the heterogeneity of collagen deposition. The thickness of the collagen deposits may increase with disease duration; however, it may also be influenced by the location of the biopsy rather than the severity of the disease</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16,17,</w:t>
      </w:r>
      <w:r w:rsidRPr="00D96126">
        <w:rPr>
          <w:rFonts w:ascii="Book Antiqua" w:eastAsia="Arial Unicode MS" w:hAnsi="Book Antiqua"/>
          <w:sz w:val="24"/>
          <w:vertAlign w:val="superscript"/>
          <w:lang w:eastAsia="ja-JP"/>
        </w:rPr>
        <w:t>19,</w:t>
      </w:r>
      <w:r w:rsidR="00D34733" w:rsidRPr="00D96126">
        <w:rPr>
          <w:rFonts w:ascii="Book Antiqua" w:eastAsia="Arial Unicode MS" w:hAnsi="Book Antiqua"/>
          <w:sz w:val="24"/>
          <w:vertAlign w:val="superscript"/>
          <w:lang w:eastAsia="ja-JP"/>
        </w:rPr>
        <w:t>21,</w:t>
      </w:r>
      <w:r w:rsidRPr="00D96126">
        <w:rPr>
          <w:rFonts w:ascii="Book Antiqua" w:eastAsia="Arial Unicode MS" w:hAnsi="Book Antiqua"/>
          <w:sz w:val="24"/>
          <w:vertAlign w:val="superscript"/>
          <w:lang w:eastAsia="ja-JP"/>
        </w:rPr>
        <w:t>37</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xml:space="preserve">. </w:t>
      </w:r>
      <w:r w:rsidR="009039D4" w:rsidRPr="00D96126">
        <w:rPr>
          <w:rFonts w:ascii="Book Antiqua" w:eastAsia="Arial Unicode MS" w:hAnsi="Book Antiqua"/>
          <w:sz w:val="24"/>
          <w:lang w:eastAsia="ja-JP"/>
        </w:rPr>
        <w:t>Total of 11</w:t>
      </w:r>
      <w:r w:rsidR="009039D4" w:rsidRPr="00D96126">
        <w:rPr>
          <w:rFonts w:ascii="Book Antiqua" w:eastAsia="Arial Unicode MS" w:hAnsi="Book Antiqua"/>
          <w:sz w:val="24"/>
          <w:vertAlign w:val="superscript"/>
          <w:lang w:eastAsia="ja-JP"/>
        </w:rPr>
        <w:t xml:space="preserve"> </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rPr>
        <w:t>4,</w:t>
      </w:r>
      <w:r w:rsidR="00D34733" w:rsidRPr="00D96126">
        <w:rPr>
          <w:rFonts w:ascii="Book Antiqua" w:eastAsia="Arial Unicode MS" w:hAnsi="Book Antiqua"/>
          <w:sz w:val="24"/>
          <w:vertAlign w:val="superscript"/>
          <w:lang w:eastAsia="ja-JP"/>
        </w:rPr>
        <w:t>11,13,22,23,</w:t>
      </w:r>
      <w:r w:rsidR="009039D4" w:rsidRPr="00D96126">
        <w:rPr>
          <w:rFonts w:ascii="Book Antiqua" w:eastAsia="Arial Unicode MS" w:hAnsi="Book Antiqua"/>
          <w:sz w:val="24"/>
          <w:vertAlign w:val="superscript"/>
          <w:lang w:eastAsia="ja-JP"/>
        </w:rPr>
        <w:t>25</w:t>
      </w:r>
      <w:r w:rsidR="00D34733" w:rsidRPr="00D96126">
        <w:rPr>
          <w:rFonts w:ascii="Book Antiqua" w:eastAsia="Arial Unicode MS" w:hAnsi="Book Antiqua"/>
          <w:sz w:val="24"/>
          <w:vertAlign w:val="superscript"/>
        </w:rPr>
        <w:t>-</w:t>
      </w:r>
      <w:r w:rsidR="009039D4" w:rsidRPr="00D96126">
        <w:rPr>
          <w:rFonts w:ascii="Book Antiqua" w:eastAsia="Arial Unicode MS" w:hAnsi="Book Antiqua"/>
          <w:sz w:val="24"/>
          <w:vertAlign w:val="superscript"/>
          <w:lang w:eastAsia="ja-JP"/>
        </w:rPr>
        <w:t>2</w:t>
      </w:r>
      <w:r w:rsidR="00D34733" w:rsidRPr="00D96126">
        <w:rPr>
          <w:rFonts w:ascii="Book Antiqua" w:eastAsia="Arial Unicode MS" w:hAnsi="Book Antiqua"/>
          <w:sz w:val="24"/>
          <w:vertAlign w:val="superscript"/>
        </w:rPr>
        <w:t>8</w:t>
      </w:r>
      <w:r w:rsidR="003E62FD" w:rsidRPr="00D96126">
        <w:rPr>
          <w:rFonts w:ascii="Book Antiqua" w:eastAsia="Arial Unicode MS" w:hAnsi="Book Antiqua"/>
          <w:sz w:val="24"/>
          <w:vertAlign w:val="superscript"/>
          <w:lang w:eastAsia="ja-JP"/>
        </w:rPr>
        <w:t>]</w:t>
      </w:r>
      <w:r w:rsidR="009039D4" w:rsidRPr="00D96126">
        <w:rPr>
          <w:rFonts w:ascii="Book Antiqua" w:eastAsia="Arial Unicode MS" w:hAnsi="Book Antiqua"/>
          <w:sz w:val="24"/>
          <w:vertAlign w:val="superscript"/>
          <w:lang w:eastAsia="ja-JP"/>
        </w:rPr>
        <w:t xml:space="preserve"> </w:t>
      </w:r>
      <w:r w:rsidR="009039D4" w:rsidRPr="00D96126">
        <w:rPr>
          <w:rFonts w:ascii="Book Antiqua" w:eastAsia="Arial Unicode MS" w:hAnsi="Book Antiqua"/>
          <w:sz w:val="24"/>
          <w:lang w:eastAsia="ja-JP"/>
        </w:rPr>
        <w:t xml:space="preserve">patients showed collagen deposition in colon and 7 (63%) </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rPr>
        <w:t>4,</w:t>
      </w:r>
      <w:r w:rsidR="00D34733" w:rsidRPr="00D96126">
        <w:rPr>
          <w:rFonts w:ascii="Book Antiqua" w:eastAsia="Arial Unicode MS" w:hAnsi="Book Antiqua"/>
          <w:sz w:val="24"/>
          <w:vertAlign w:val="superscript"/>
          <w:lang w:eastAsia="ja-JP"/>
        </w:rPr>
        <w:t>22,</w:t>
      </w:r>
      <w:r w:rsidR="009039D4" w:rsidRPr="00D96126">
        <w:rPr>
          <w:rFonts w:ascii="Book Antiqua" w:eastAsia="Arial Unicode MS" w:hAnsi="Book Antiqua"/>
          <w:sz w:val="24"/>
          <w:vertAlign w:val="superscript"/>
          <w:lang w:eastAsia="ja-JP"/>
        </w:rPr>
        <w:t>23,25</w:t>
      </w:r>
      <w:r w:rsidR="00D34733" w:rsidRPr="00D96126">
        <w:rPr>
          <w:rFonts w:ascii="Book Antiqua" w:eastAsia="Arial Unicode MS" w:hAnsi="Book Antiqua"/>
          <w:sz w:val="24"/>
          <w:vertAlign w:val="superscript"/>
        </w:rPr>
        <w:t>-</w:t>
      </w:r>
      <w:r w:rsidR="009039D4" w:rsidRPr="00D96126">
        <w:rPr>
          <w:rFonts w:ascii="Book Antiqua" w:eastAsia="Arial Unicode MS" w:hAnsi="Book Antiqua"/>
          <w:sz w:val="24"/>
          <w:vertAlign w:val="superscript"/>
          <w:lang w:eastAsia="ja-JP"/>
        </w:rPr>
        <w:t>27</w:t>
      </w:r>
      <w:r w:rsidR="003E62FD" w:rsidRPr="00D96126">
        <w:rPr>
          <w:rFonts w:ascii="Book Antiqua" w:eastAsia="Arial Unicode MS" w:hAnsi="Book Antiqua"/>
          <w:sz w:val="24"/>
          <w:vertAlign w:val="superscript"/>
          <w:lang w:eastAsia="ja-JP"/>
        </w:rPr>
        <w:t>]</w:t>
      </w:r>
      <w:r w:rsidR="009039D4" w:rsidRPr="00D96126">
        <w:rPr>
          <w:rFonts w:ascii="Book Antiqua" w:eastAsia="Arial Unicode MS" w:hAnsi="Book Antiqua"/>
          <w:sz w:val="24"/>
          <w:vertAlign w:val="superscript"/>
          <w:lang w:eastAsia="ja-JP"/>
        </w:rPr>
        <w:t xml:space="preserve"> </w:t>
      </w:r>
      <w:r w:rsidR="009039D4" w:rsidRPr="00D96126">
        <w:rPr>
          <w:rFonts w:ascii="Book Antiqua" w:eastAsia="Arial Unicode MS" w:hAnsi="Book Antiqua"/>
          <w:sz w:val="24"/>
          <w:lang w:eastAsia="ja-JP"/>
        </w:rPr>
        <w:t>were older than 20 years old. These a</w:t>
      </w:r>
      <w:r w:rsidRPr="00D96126">
        <w:rPr>
          <w:rFonts w:ascii="Book Antiqua" w:eastAsia="Arial Unicode MS" w:hAnsi="Book Antiqua"/>
          <w:sz w:val="24"/>
          <w:lang w:eastAsia="ja-JP"/>
        </w:rPr>
        <w:t>dult patients with coexisting collagenous colitis</w:t>
      </w:r>
      <w:r w:rsidR="009039D4" w:rsidRPr="00D96126">
        <w:rPr>
          <w:rFonts w:ascii="Book Antiqua" w:eastAsia="Arial Unicode MS" w:hAnsi="Book Antiqua"/>
          <w:sz w:val="24"/>
          <w:lang w:eastAsia="ja-JP"/>
        </w:rPr>
        <w:t xml:space="preserve">, </w:t>
      </w:r>
      <w:r w:rsidRPr="00D96126">
        <w:rPr>
          <w:rFonts w:ascii="Book Antiqua" w:eastAsia="Arial Unicode MS" w:hAnsi="Book Antiqua"/>
          <w:sz w:val="24"/>
          <w:lang w:eastAsia="ja-JP"/>
        </w:rPr>
        <w:t>showed diffuse and continuous collagen deposits in the colon but heterogeneous changes in the stomach</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This finding supports the hypothesis that the adult type of collagenous gastritis is part of the collagenous gastroenteritides, which tend to present with more severe symptoms related to involvement of the colon</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xml:space="preserve">. </w:t>
      </w:r>
      <w:r w:rsidR="005A1B2B" w:rsidRPr="00D96126">
        <w:rPr>
          <w:rFonts w:ascii="Book Antiqua" w:eastAsia="Arial Unicode MS" w:hAnsi="Book Antiqua"/>
          <w:sz w:val="24"/>
          <w:lang w:eastAsia="ja-JP"/>
        </w:rPr>
        <w:t xml:space="preserve">In addition, as </w:t>
      </w:r>
      <w:r w:rsidR="009039D4" w:rsidRPr="00D96126">
        <w:rPr>
          <w:rFonts w:ascii="Book Antiqua" w:eastAsia="Arial Unicode MS" w:hAnsi="Book Antiqua"/>
          <w:sz w:val="24"/>
          <w:lang w:eastAsia="ja-JP"/>
        </w:rPr>
        <w:t xml:space="preserve">4 </w:t>
      </w:r>
      <w:r w:rsidR="005A1B2B" w:rsidRPr="00D96126">
        <w:rPr>
          <w:rFonts w:ascii="Book Antiqua" w:eastAsia="Arial Unicode MS" w:hAnsi="Book Antiqua"/>
          <w:sz w:val="24"/>
          <w:lang w:eastAsia="ja-JP"/>
        </w:rPr>
        <w:t xml:space="preserve">patients among 11 who showed collagenous colitis were young </w:t>
      </w:r>
      <w:r w:rsidR="009039D4" w:rsidRPr="00D96126">
        <w:rPr>
          <w:rFonts w:ascii="Book Antiqua" w:eastAsia="Arial Unicode MS" w:hAnsi="Book Antiqua"/>
          <w:sz w:val="24"/>
          <w:lang w:eastAsia="ja-JP"/>
        </w:rPr>
        <w:t xml:space="preserve">patients </w:t>
      </w:r>
      <w:r w:rsidR="005A1B2B" w:rsidRPr="00D96126">
        <w:rPr>
          <w:rFonts w:ascii="Book Antiqua" w:eastAsia="Arial Unicode MS" w:hAnsi="Book Antiqua"/>
          <w:sz w:val="24"/>
          <w:lang w:eastAsia="ja-JP"/>
        </w:rPr>
        <w:t>(36%)</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11,13,</w:t>
      </w:r>
      <w:r w:rsidR="009039D4" w:rsidRPr="00D96126">
        <w:rPr>
          <w:rFonts w:ascii="Book Antiqua" w:eastAsia="Arial Unicode MS" w:hAnsi="Book Antiqua"/>
          <w:sz w:val="24"/>
          <w:vertAlign w:val="superscript"/>
          <w:lang w:eastAsia="ja-JP"/>
        </w:rPr>
        <w:t>28</w:t>
      </w:r>
      <w:r w:rsidR="003E62FD" w:rsidRPr="00D96126">
        <w:rPr>
          <w:rFonts w:ascii="Book Antiqua" w:eastAsia="Arial Unicode MS" w:hAnsi="Book Antiqua"/>
          <w:sz w:val="24"/>
          <w:vertAlign w:val="superscript"/>
          <w:lang w:eastAsia="ja-JP"/>
        </w:rPr>
        <w:t>]</w:t>
      </w:r>
      <w:r w:rsidR="005A1B2B" w:rsidRPr="00D96126">
        <w:rPr>
          <w:rFonts w:ascii="Book Antiqua" w:eastAsia="Arial Unicode MS" w:hAnsi="Book Antiqua"/>
          <w:sz w:val="24"/>
          <w:lang w:eastAsia="ja-JP"/>
        </w:rPr>
        <w:t>,</w:t>
      </w:r>
      <w:r w:rsidR="009039D4" w:rsidRPr="00D96126">
        <w:rPr>
          <w:rFonts w:ascii="Book Antiqua" w:eastAsia="Arial Unicode MS" w:hAnsi="Book Antiqua"/>
          <w:sz w:val="24"/>
          <w:lang w:eastAsia="ja-JP"/>
        </w:rPr>
        <w:t xml:space="preserve"> </w:t>
      </w:r>
      <w:r w:rsidR="005A1B2B" w:rsidRPr="00D96126">
        <w:rPr>
          <w:rFonts w:ascii="Book Antiqua" w:eastAsia="Arial Unicode MS" w:hAnsi="Book Antiqua"/>
          <w:sz w:val="24"/>
          <w:lang w:eastAsia="ja-JP"/>
        </w:rPr>
        <w:t xml:space="preserve">it is </w:t>
      </w:r>
      <w:r w:rsidR="009039D4" w:rsidRPr="00D96126">
        <w:rPr>
          <w:rFonts w:ascii="Book Antiqua" w:eastAsia="Arial Unicode MS" w:hAnsi="Book Antiqua"/>
          <w:sz w:val="24"/>
          <w:lang w:eastAsia="ja-JP"/>
        </w:rPr>
        <w:t>suggest</w:t>
      </w:r>
      <w:r w:rsidR="005A1B2B" w:rsidRPr="00D96126">
        <w:rPr>
          <w:rFonts w:ascii="Book Antiqua" w:eastAsia="Arial Unicode MS" w:hAnsi="Book Antiqua"/>
          <w:sz w:val="24"/>
          <w:lang w:eastAsia="ja-JP"/>
        </w:rPr>
        <w:t>ed</w:t>
      </w:r>
      <w:r w:rsidR="009039D4" w:rsidRPr="00D96126">
        <w:rPr>
          <w:rFonts w:ascii="Book Antiqua" w:eastAsia="Arial Unicode MS" w:hAnsi="Book Antiqua"/>
          <w:sz w:val="24"/>
          <w:lang w:eastAsia="ja-JP"/>
        </w:rPr>
        <w:t xml:space="preserve"> that the disease type might not only be related to the age, but the etiology reflecting the tract involved.</w:t>
      </w:r>
      <w:r w:rsidR="00AF249F" w:rsidRPr="00D96126">
        <w:rPr>
          <w:rFonts w:ascii="Book Antiqua" w:eastAsia="Arial Unicode MS" w:hAnsi="Book Antiqua"/>
          <w:sz w:val="24"/>
          <w:lang w:eastAsia="ja-JP"/>
        </w:rPr>
        <w:t xml:space="preserve"> </w:t>
      </w:r>
      <w:r w:rsidR="009039D4" w:rsidRPr="00D96126">
        <w:rPr>
          <w:rFonts w:ascii="Book Antiqua" w:eastAsia="Arial Unicode MS" w:hAnsi="Book Antiqua"/>
          <w:sz w:val="24"/>
          <w:lang w:eastAsia="ja-JP"/>
        </w:rPr>
        <w:t xml:space="preserve"> </w:t>
      </w:r>
    </w:p>
    <w:p w:rsidR="000732B1" w:rsidRPr="00D96126" w:rsidRDefault="000732B1" w:rsidP="00D34733">
      <w:pPr>
        <w:spacing w:line="360" w:lineRule="auto"/>
        <w:ind w:firstLineChars="100" w:firstLine="240"/>
        <w:rPr>
          <w:rFonts w:ascii="Book Antiqua" w:eastAsia="Arial Unicode MS" w:hAnsi="Book Antiqua"/>
          <w:sz w:val="24"/>
          <w:lang w:eastAsia="ja-JP"/>
        </w:rPr>
      </w:pPr>
      <w:r w:rsidRPr="00D96126">
        <w:rPr>
          <w:rFonts w:ascii="Book Antiqua" w:eastAsia="Arial Unicode MS" w:hAnsi="Book Antiqua"/>
          <w:sz w:val="24"/>
          <w:lang w:eastAsia="ja-JP"/>
        </w:rPr>
        <w:t>Collagen deposition can be clearly visualized with Masson Trich</w:t>
      </w:r>
      <w:r w:rsidR="009C4DCF" w:rsidRPr="00D96126">
        <w:rPr>
          <w:rFonts w:ascii="Book Antiqua" w:eastAsia="Arial Unicode MS" w:hAnsi="Book Antiqua"/>
          <w:sz w:val="24"/>
          <w:lang w:eastAsia="ja-JP"/>
        </w:rPr>
        <w:t xml:space="preserve">rome staining. Collagen samples </w:t>
      </w:r>
      <w:r w:rsidRPr="00D96126">
        <w:rPr>
          <w:rFonts w:ascii="Book Antiqua" w:eastAsia="Arial Unicode MS" w:hAnsi="Book Antiqua"/>
          <w:sz w:val="24"/>
          <w:lang w:eastAsia="ja-JP"/>
        </w:rPr>
        <w:t>have been typed in a few patients</w:t>
      </w:r>
      <w:r w:rsidR="003E62FD" w:rsidRPr="00D96126">
        <w:rPr>
          <w:rFonts w:ascii="Book Antiqua" w:eastAsia="Arial Unicode MS" w:hAnsi="Book Antiqua"/>
          <w:sz w:val="24"/>
          <w:vertAlign w:val="superscript"/>
          <w:lang w:eastAsia="ja-JP"/>
        </w:rPr>
        <w:t>[</w:t>
      </w:r>
      <w:r w:rsidR="00D34733" w:rsidRPr="00D96126">
        <w:rPr>
          <w:rFonts w:ascii="Book Antiqua" w:eastAsia="Arial Unicode MS" w:hAnsi="Book Antiqua"/>
          <w:sz w:val="24"/>
          <w:vertAlign w:val="superscript"/>
          <w:lang w:eastAsia="ja-JP"/>
        </w:rPr>
        <w:t>4,18,</w:t>
      </w:r>
      <w:r w:rsidRPr="00D96126">
        <w:rPr>
          <w:rFonts w:ascii="Book Antiqua" w:eastAsia="Arial Unicode MS" w:hAnsi="Book Antiqua"/>
          <w:sz w:val="24"/>
          <w:vertAlign w:val="superscript"/>
          <w:lang w:eastAsia="ja-JP"/>
        </w:rPr>
        <w:t>20,21,25</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with types III and VI identified. Some samples were positive for tenascin, a marker of cell proliferation and migration</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4</w:t>
      </w:r>
      <w:r w:rsidR="00DA09CA" w:rsidRPr="00D96126">
        <w:rPr>
          <w:rFonts w:ascii="Book Antiqua" w:eastAsia="Arial Unicode MS" w:hAnsi="Book Antiqua"/>
          <w:sz w:val="24"/>
          <w:vertAlign w:val="superscript"/>
          <w:lang w:eastAsia="ja-JP"/>
        </w:rPr>
        <w:t>,42</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Type III collagen is released from subepithelial fibroblasts to repair damage caused by inflammation. Therefore, the collagen synthesis in collagenous gastritis is not a primary pathology but a reparative response</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4</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xml:space="preserve">. </w:t>
      </w:r>
      <w:r w:rsidR="00302759" w:rsidRPr="00D96126">
        <w:rPr>
          <w:rFonts w:ascii="Book Antiqua" w:eastAsia="Arial Unicode MS" w:hAnsi="Book Antiqua"/>
          <w:sz w:val="24"/>
          <w:lang w:eastAsia="ja-JP"/>
        </w:rPr>
        <w:t xml:space="preserve">The study focusing on the collagen tissue type </w:t>
      </w:r>
      <w:r w:rsidR="00C040D8" w:rsidRPr="00D96126">
        <w:rPr>
          <w:rFonts w:ascii="Book Antiqua" w:eastAsia="Arial Unicode MS" w:hAnsi="Book Antiqua"/>
          <w:sz w:val="24"/>
          <w:lang w:eastAsia="ja-JP"/>
        </w:rPr>
        <w:t>may</w:t>
      </w:r>
      <w:r w:rsidR="00302759" w:rsidRPr="00D96126">
        <w:rPr>
          <w:rFonts w:ascii="Book Antiqua" w:eastAsia="Arial Unicode MS" w:hAnsi="Book Antiqua"/>
          <w:sz w:val="24"/>
          <w:lang w:eastAsia="ja-JP"/>
        </w:rPr>
        <w:t xml:space="preserve"> contribute to clarify the etiology</w:t>
      </w:r>
      <w:r w:rsidR="00C040D8" w:rsidRPr="00D96126">
        <w:rPr>
          <w:rFonts w:ascii="Book Antiqua" w:eastAsia="Arial Unicode MS" w:hAnsi="Book Antiqua"/>
          <w:sz w:val="24"/>
          <w:lang w:eastAsia="ja-JP"/>
        </w:rPr>
        <w:t xml:space="preserve"> and help to differentially diagnose</w:t>
      </w:r>
      <w:r w:rsidR="00302759" w:rsidRPr="00D96126">
        <w:rPr>
          <w:rFonts w:ascii="Book Antiqua" w:eastAsia="Arial Unicode MS" w:hAnsi="Book Antiqua"/>
          <w:sz w:val="24"/>
          <w:lang w:eastAsia="ja-JP"/>
        </w:rPr>
        <w:t xml:space="preserve"> adult and pediatric type</w:t>
      </w:r>
      <w:r w:rsidR="00C040D8" w:rsidRPr="00D96126">
        <w:rPr>
          <w:rFonts w:ascii="Book Antiqua" w:eastAsia="Arial Unicode MS" w:hAnsi="Book Antiqua"/>
          <w:sz w:val="24"/>
          <w:lang w:eastAsia="ja-JP"/>
        </w:rPr>
        <w:t>s</w:t>
      </w:r>
      <w:r w:rsidR="00302759" w:rsidRPr="00D96126">
        <w:rPr>
          <w:rFonts w:ascii="Book Antiqua" w:eastAsia="Arial Unicode MS" w:hAnsi="Book Antiqua"/>
          <w:sz w:val="24"/>
          <w:lang w:eastAsia="ja-JP"/>
        </w:rPr>
        <w:t xml:space="preserve">. </w:t>
      </w:r>
      <w:r w:rsidRPr="00D96126">
        <w:rPr>
          <w:rFonts w:ascii="Book Antiqua" w:eastAsia="Arial Unicode MS" w:hAnsi="Book Antiqua"/>
          <w:sz w:val="24"/>
          <w:lang w:eastAsia="ja-JP"/>
        </w:rPr>
        <w:t>The pathological findings reported in the published cases support the evidence that the endoscopic finding of nodularity is the result of heterogeneous inflammation and the destruction of mucosal gl</w:t>
      </w:r>
      <w:r w:rsidR="0073622E" w:rsidRPr="00D96126">
        <w:rPr>
          <w:rFonts w:ascii="Book Antiqua" w:eastAsia="Arial Unicode MS" w:hAnsi="Book Antiqua"/>
          <w:sz w:val="24"/>
          <w:lang w:eastAsia="ja-JP"/>
        </w:rPr>
        <w:t>ands and the surrounding mucosa</w:t>
      </w:r>
      <w:r w:rsidRPr="00D96126">
        <w:rPr>
          <w:rFonts w:ascii="Book Antiqua" w:eastAsia="Arial Unicode MS" w:hAnsi="Book Antiqua"/>
          <w:sz w:val="24"/>
          <w:lang w:eastAsia="ja-JP"/>
        </w:rPr>
        <w:t xml:space="preserve"> </w:t>
      </w:r>
      <w:r w:rsidR="0073622E" w:rsidRPr="00D96126">
        <w:rPr>
          <w:rFonts w:ascii="Book Antiqua" w:eastAsia="Arial Unicode MS" w:hAnsi="Book Antiqua"/>
          <w:sz w:val="24"/>
          <w:lang w:eastAsia="ja-JP"/>
        </w:rPr>
        <w:t>(Table 2).</w:t>
      </w:r>
      <w:r w:rsidR="0073622E" w:rsidRPr="00D96126">
        <w:rPr>
          <w:rFonts w:ascii="Book Antiqua" w:eastAsia="Arial Unicode MS" w:hAnsi="Book Antiqua"/>
          <w:b/>
          <w:sz w:val="24"/>
          <w:lang w:eastAsia="ja-JP"/>
        </w:rPr>
        <w:t xml:space="preserve"> </w:t>
      </w:r>
      <w:r w:rsidRPr="00D96126">
        <w:rPr>
          <w:rFonts w:ascii="Book Antiqua" w:eastAsia="Arial Unicode MS" w:hAnsi="Book Antiqua"/>
          <w:sz w:val="24"/>
          <w:lang w:eastAsia="ja-JP"/>
        </w:rPr>
        <w:t>However, the reason for the uneven inflammation in the stomach, in contrast to the relatively homogeneous inflammation in the colon, remains unclear.</w:t>
      </w:r>
    </w:p>
    <w:p w:rsidR="00C2688B" w:rsidRPr="00D96126" w:rsidRDefault="00C2688B" w:rsidP="00336F2E">
      <w:pPr>
        <w:spacing w:line="360" w:lineRule="auto"/>
        <w:rPr>
          <w:rFonts w:ascii="Book Antiqua" w:eastAsia="Arial Unicode MS" w:hAnsi="Book Antiqua"/>
          <w:sz w:val="24"/>
          <w:lang w:eastAsia="ja-JP"/>
        </w:rPr>
      </w:pPr>
    </w:p>
    <w:p w:rsidR="0015344A" w:rsidRPr="00D96126" w:rsidRDefault="0015344A"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T</w:t>
      </w:r>
      <w:r w:rsidR="00C01932" w:rsidRPr="00D96126">
        <w:rPr>
          <w:rFonts w:ascii="Book Antiqua" w:eastAsia="Arial Unicode MS" w:hAnsi="Book Antiqua"/>
          <w:b/>
          <w:sz w:val="24"/>
          <w:lang w:val="en" w:eastAsia="ja-JP"/>
        </w:rPr>
        <w:t>HERAPY</w:t>
      </w:r>
    </w:p>
    <w:p w:rsidR="007936BE" w:rsidRPr="00D96126" w:rsidRDefault="007936BE" w:rsidP="00336F2E">
      <w:pPr>
        <w:spacing w:line="360" w:lineRule="auto"/>
        <w:rPr>
          <w:rFonts w:ascii="Book Antiqua" w:eastAsia="Arial Unicode MS" w:hAnsi="Book Antiqua"/>
          <w:sz w:val="24"/>
          <w:lang w:eastAsia="ja-JP"/>
        </w:rPr>
      </w:pPr>
      <w:r w:rsidRPr="00D96126">
        <w:rPr>
          <w:rFonts w:ascii="Book Antiqua" w:eastAsia="Arial Unicode MS" w:hAnsi="Book Antiqua"/>
          <w:sz w:val="24"/>
          <w:lang w:eastAsia="ja-JP"/>
        </w:rPr>
        <w:t>Because of the small number of patients and the unknown etiology, there is no established standard therapy for collagenous gastritis. Anti-secretary agents including proton-pump inhibitors</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w:t>
      </w:r>
      <w:r w:rsidRPr="00D96126">
        <w:rPr>
          <w:rFonts w:ascii="Book Antiqua" w:eastAsia="Arial Unicode MS" w:hAnsi="Book Antiqua"/>
          <w:sz w:val="24"/>
          <w:vertAlign w:val="superscript"/>
          <w:lang w:val="en" w:eastAsia="ja-JP"/>
        </w:rPr>
        <w:t>9</w:t>
      </w:r>
      <w:r w:rsidR="00D34733" w:rsidRPr="00D96126">
        <w:rPr>
          <w:rFonts w:ascii="Book Antiqua" w:eastAsia="Arial Unicode MS" w:hAnsi="Book Antiqua"/>
          <w:sz w:val="24"/>
          <w:vertAlign w:val="superscript"/>
          <w:lang w:val="en"/>
        </w:rPr>
        <w:t>-</w:t>
      </w:r>
      <w:r w:rsidR="00D34733" w:rsidRPr="00D96126">
        <w:rPr>
          <w:rFonts w:ascii="Book Antiqua" w:eastAsia="Arial Unicode MS" w:hAnsi="Book Antiqua"/>
          <w:sz w:val="24"/>
          <w:vertAlign w:val="superscript"/>
          <w:lang w:val="en" w:eastAsia="ja-JP"/>
        </w:rPr>
        <w:t>11,13,15,17-20,26,29,</w:t>
      </w:r>
      <w:r w:rsidRPr="00D96126">
        <w:rPr>
          <w:rFonts w:ascii="Book Antiqua" w:eastAsia="Arial Unicode MS" w:hAnsi="Book Antiqua"/>
          <w:sz w:val="24"/>
          <w:vertAlign w:val="superscript"/>
          <w:lang w:val="en" w:eastAsia="ja-JP"/>
        </w:rPr>
        <w:t>32</w:t>
      </w:r>
      <w:r w:rsidR="00D34733" w:rsidRPr="00D96126">
        <w:rPr>
          <w:rFonts w:ascii="Book Antiqua" w:eastAsia="Arial Unicode MS" w:hAnsi="Book Antiqua"/>
          <w:sz w:val="24"/>
          <w:vertAlign w:val="superscript"/>
          <w:lang w:val="en" w:eastAsia="ja-JP"/>
        </w:rPr>
        <w:t>,</w:t>
      </w:r>
      <w:r w:rsidR="00B97723" w:rsidRPr="00D96126">
        <w:rPr>
          <w:rFonts w:ascii="Book Antiqua" w:eastAsia="Arial Unicode MS" w:hAnsi="Book Antiqua"/>
          <w:sz w:val="24"/>
          <w:vertAlign w:val="superscript"/>
          <w:lang w:val="en" w:eastAsia="ja-JP"/>
        </w:rPr>
        <w:t>39</w:t>
      </w:r>
      <w:r w:rsidR="00D34733" w:rsidRPr="00D96126">
        <w:rPr>
          <w:rFonts w:ascii="Book Antiqua" w:eastAsia="Arial Unicode MS" w:hAnsi="Book Antiqua"/>
          <w:sz w:val="24"/>
          <w:vertAlign w:val="superscript"/>
          <w:lang w:val="en" w:eastAsia="ja-JP"/>
        </w:rPr>
        <w:t>,</w:t>
      </w:r>
      <w:r w:rsidR="00422958" w:rsidRPr="00D96126">
        <w:rPr>
          <w:rFonts w:ascii="Book Antiqua" w:eastAsia="Arial Unicode MS" w:hAnsi="Book Antiqua"/>
          <w:sz w:val="24"/>
          <w:vertAlign w:val="superscript"/>
          <w:lang w:val="en" w:eastAsia="ja-JP"/>
        </w:rPr>
        <w:t>40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w:t>
      </w:r>
      <w:r w:rsidRPr="00D96126">
        <w:rPr>
          <w:rFonts w:ascii="Book Antiqua" w:eastAsia="Arial Unicode MS" w:hAnsi="Book Antiqua"/>
          <w:sz w:val="24"/>
          <w:lang w:eastAsia="ja-JP"/>
        </w:rPr>
        <w:t xml:space="preserve"> and H2-receptor antagonists</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4,8,</w:t>
      </w:r>
      <w:r w:rsidRPr="00D96126">
        <w:rPr>
          <w:rFonts w:ascii="Book Antiqua" w:eastAsia="Arial Unicode MS" w:hAnsi="Book Antiqua"/>
          <w:sz w:val="24"/>
          <w:vertAlign w:val="superscript"/>
          <w:lang w:val="en" w:eastAsia="ja-JP"/>
        </w:rPr>
        <w:t>18</w:t>
      </w:r>
      <w:r w:rsidR="00D34733" w:rsidRPr="00D96126">
        <w:rPr>
          <w:rFonts w:ascii="Book Antiqua" w:eastAsia="Arial Unicode MS" w:hAnsi="Book Antiqua"/>
          <w:sz w:val="24"/>
          <w:vertAlign w:val="superscript"/>
          <w:lang w:val="en" w:eastAsia="ja-JP"/>
        </w:rPr>
        <w:t>,</w:t>
      </w:r>
      <w:r w:rsidR="00B97723" w:rsidRPr="00D96126">
        <w:rPr>
          <w:rFonts w:ascii="Book Antiqua" w:eastAsia="Arial Unicode MS" w:hAnsi="Book Antiqua"/>
          <w:sz w:val="24"/>
          <w:vertAlign w:val="superscript"/>
          <w:lang w:val="en" w:eastAsia="ja-JP"/>
        </w:rPr>
        <w:t>39</w:t>
      </w:r>
      <w:r w:rsidR="00D34733" w:rsidRPr="00D96126">
        <w:rPr>
          <w:rFonts w:ascii="Book Antiqua" w:eastAsia="Arial Unicode MS" w:hAnsi="Book Antiqua"/>
          <w:sz w:val="24"/>
          <w:vertAlign w:val="superscript"/>
          <w:lang w:val="en" w:eastAsia="ja-JP"/>
        </w:rPr>
        <w:t>,</w:t>
      </w:r>
      <w:r w:rsidR="00422958" w:rsidRPr="00D96126">
        <w:rPr>
          <w:rFonts w:ascii="Book Antiqua" w:eastAsia="Arial Unicode MS" w:hAnsi="Book Antiqua"/>
          <w:sz w:val="24"/>
          <w:vertAlign w:val="superscript"/>
          <w:lang w:val="en" w:eastAsia="ja-JP"/>
        </w:rPr>
        <w:t>40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eastAsia="ja-JP"/>
        </w:rPr>
        <w:t>, steroids</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11,13,17,19,21-23,25,28,29,35,</w:t>
      </w:r>
      <w:r w:rsidRPr="00D96126">
        <w:rPr>
          <w:rFonts w:ascii="Book Antiqua" w:eastAsia="Arial Unicode MS" w:hAnsi="Book Antiqua"/>
          <w:sz w:val="24"/>
          <w:vertAlign w:val="superscript"/>
          <w:lang w:val="en" w:eastAsia="ja-JP"/>
        </w:rPr>
        <w:t>37</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eastAsia="ja-JP"/>
        </w:rPr>
        <w:t>, iron supplementation</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2,4,</w:t>
      </w:r>
      <w:r w:rsidRPr="00D96126">
        <w:rPr>
          <w:rFonts w:ascii="Book Antiqua" w:eastAsia="Arial Unicode MS" w:hAnsi="Book Antiqua"/>
          <w:sz w:val="24"/>
          <w:vertAlign w:val="superscript"/>
          <w:lang w:val="en" w:eastAsia="ja-JP"/>
        </w:rPr>
        <w:t>10,</w:t>
      </w:r>
      <w:r w:rsidR="00D34733" w:rsidRPr="00D96126">
        <w:rPr>
          <w:rFonts w:ascii="Book Antiqua" w:eastAsia="Arial Unicode MS" w:hAnsi="Book Antiqua"/>
          <w:sz w:val="24"/>
          <w:vertAlign w:val="superscript"/>
          <w:lang w:val="en" w:eastAsia="ja-JP"/>
        </w:rPr>
        <w:t>12,13,16,19,</w:t>
      </w:r>
      <w:r w:rsidRPr="00D96126">
        <w:rPr>
          <w:rFonts w:ascii="Book Antiqua" w:eastAsia="Arial Unicode MS" w:hAnsi="Book Antiqua"/>
          <w:sz w:val="24"/>
          <w:vertAlign w:val="superscript"/>
          <w:lang w:val="en" w:eastAsia="ja-JP"/>
        </w:rPr>
        <w:t>30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eastAsia="ja-JP"/>
        </w:rPr>
        <w:t>, and hypoallergenic diets</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4,</w:t>
      </w:r>
      <w:r w:rsidR="00D34733" w:rsidRPr="00D96126">
        <w:rPr>
          <w:rFonts w:ascii="Book Antiqua" w:eastAsia="Arial Unicode MS" w:hAnsi="Book Antiqua"/>
          <w:sz w:val="24"/>
          <w:vertAlign w:val="superscript"/>
          <w:lang w:val="en" w:eastAsia="ja-JP"/>
        </w:rPr>
        <w:t>17,</w:t>
      </w:r>
      <w:r w:rsidRPr="00D96126">
        <w:rPr>
          <w:rFonts w:ascii="Book Antiqua" w:eastAsia="Arial Unicode MS" w:hAnsi="Book Antiqua"/>
          <w:sz w:val="24"/>
          <w:vertAlign w:val="superscript"/>
          <w:lang w:val="en" w:eastAsia="ja-JP"/>
        </w:rPr>
        <w:t>36</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 xml:space="preserve"> </w:t>
      </w:r>
      <w:r w:rsidRPr="00D96126">
        <w:rPr>
          <w:rFonts w:ascii="Book Antiqua" w:eastAsia="Arial Unicode MS" w:hAnsi="Book Antiqua"/>
          <w:sz w:val="24"/>
          <w:lang w:eastAsia="ja-JP"/>
        </w:rPr>
        <w:t xml:space="preserve">have been tried with limited success (Table 1). </w:t>
      </w:r>
      <w:r w:rsidRPr="00D96126">
        <w:rPr>
          <w:rFonts w:ascii="Book Antiqua" w:eastAsia="Arial Unicode MS" w:hAnsi="Book Antiqua"/>
          <w:sz w:val="24"/>
          <w:lang w:val="en" w:eastAsia="ja-JP"/>
        </w:rPr>
        <w:t>Other treatment modalities, such as sucralfate</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8,11,17,</w:t>
      </w:r>
      <w:r w:rsidRPr="00D96126">
        <w:rPr>
          <w:rFonts w:ascii="Book Antiqua" w:eastAsia="Arial Unicode MS" w:hAnsi="Book Antiqua"/>
          <w:sz w:val="24"/>
          <w:vertAlign w:val="superscript"/>
          <w:lang w:val="en" w:eastAsia="ja-JP"/>
        </w:rPr>
        <w:t>18</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mesalazine</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13,</w:t>
      </w:r>
      <w:r w:rsidRPr="00D96126">
        <w:rPr>
          <w:rFonts w:ascii="Book Antiqua" w:eastAsia="Arial Unicode MS" w:hAnsi="Book Antiqua"/>
          <w:sz w:val="24"/>
          <w:vertAlign w:val="superscript"/>
          <w:lang w:val="en" w:eastAsia="ja-JP"/>
        </w:rPr>
        <w:t>14</w:t>
      </w:r>
      <w:r w:rsidR="00D34733" w:rsidRPr="00D96126">
        <w:rPr>
          <w:rFonts w:ascii="Book Antiqua" w:eastAsia="Arial Unicode MS" w:hAnsi="Book Antiqua"/>
          <w:sz w:val="24"/>
          <w:vertAlign w:val="superscript"/>
          <w:lang w:val="en" w:eastAsia="ja-JP"/>
        </w:rPr>
        <w:t>,29,</w:t>
      </w:r>
      <w:r w:rsidR="006D23ED" w:rsidRPr="00D96126">
        <w:rPr>
          <w:rFonts w:ascii="Book Antiqua" w:eastAsia="Arial Unicode MS" w:hAnsi="Book Antiqua"/>
          <w:sz w:val="24"/>
          <w:vertAlign w:val="superscript"/>
          <w:lang w:val="en" w:eastAsia="ja-JP"/>
        </w:rPr>
        <w:t>37</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bismuth subsalicylate</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29</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furazolidone</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8</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w:t>
      </w:r>
      <w:r w:rsidR="00E13F4E" w:rsidRPr="00D96126">
        <w:rPr>
          <w:rFonts w:ascii="Book Antiqua" w:eastAsia="Arial Unicode MS" w:hAnsi="Book Antiqua"/>
          <w:sz w:val="24"/>
          <w:lang w:val="en" w:eastAsia="ja-JP"/>
        </w:rPr>
        <w:t xml:space="preserve"> sulfasalazine</w:t>
      </w:r>
      <w:r w:rsidR="003E62FD" w:rsidRPr="00D96126">
        <w:rPr>
          <w:rFonts w:ascii="Book Antiqua" w:eastAsia="Arial Unicode MS" w:hAnsi="Book Antiqua"/>
          <w:sz w:val="24"/>
          <w:vertAlign w:val="superscript"/>
          <w:lang w:val="en" w:eastAsia="ja-JP"/>
        </w:rPr>
        <w:t>[</w:t>
      </w:r>
      <w:r w:rsidR="001C6241" w:rsidRPr="00D96126">
        <w:rPr>
          <w:rFonts w:ascii="Book Antiqua" w:eastAsia="Arial Unicode MS" w:hAnsi="Book Antiqua"/>
          <w:sz w:val="24"/>
          <w:vertAlign w:val="superscript"/>
          <w:lang w:val="en" w:eastAsia="ja-JP"/>
        </w:rPr>
        <w:t>21,</w:t>
      </w:r>
      <w:r w:rsidR="00E13F4E" w:rsidRPr="00D96126">
        <w:rPr>
          <w:rFonts w:ascii="Book Antiqua" w:eastAsia="Arial Unicode MS" w:hAnsi="Book Antiqua"/>
          <w:sz w:val="24"/>
          <w:vertAlign w:val="superscript"/>
          <w:lang w:val="en" w:eastAsia="ja-JP"/>
        </w:rPr>
        <w:t>24</w:t>
      </w:r>
      <w:r w:rsidR="003E62FD" w:rsidRPr="00D96126">
        <w:rPr>
          <w:rFonts w:ascii="Book Antiqua" w:eastAsia="Arial Unicode MS" w:hAnsi="Book Antiqua"/>
          <w:sz w:val="24"/>
          <w:vertAlign w:val="superscript"/>
          <w:lang w:val="en" w:eastAsia="ja-JP"/>
        </w:rPr>
        <w:t>]</w:t>
      </w:r>
      <w:r w:rsidR="00E13F4E" w:rsidRPr="00D96126">
        <w:rPr>
          <w:rFonts w:ascii="Book Antiqua" w:eastAsia="Arial Unicode MS" w:hAnsi="Book Antiqua"/>
          <w:sz w:val="24"/>
          <w:lang w:val="en" w:eastAsia="ja-JP"/>
        </w:rPr>
        <w:t xml:space="preserve">, </w:t>
      </w:r>
      <w:r w:rsidRPr="00D96126">
        <w:rPr>
          <w:rFonts w:ascii="Book Antiqua" w:eastAsia="Arial Unicode MS" w:hAnsi="Book Antiqua"/>
          <w:sz w:val="24"/>
          <w:lang w:val="en" w:eastAsia="ja-JP"/>
        </w:rPr>
        <w:t>azathioprine</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35</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and parenteral nutrition</w:t>
      </w:r>
      <w:r w:rsidR="003E62FD" w:rsidRPr="00D96126">
        <w:rPr>
          <w:rFonts w:ascii="Book Antiqua" w:eastAsia="Arial Unicode MS" w:hAnsi="Book Antiqua"/>
          <w:sz w:val="24"/>
          <w:vertAlign w:val="superscript"/>
          <w:lang w:val="en" w:eastAsia="ja-JP"/>
        </w:rPr>
        <w:t>[</w:t>
      </w:r>
      <w:r w:rsidR="00D34733" w:rsidRPr="00D96126">
        <w:rPr>
          <w:rFonts w:ascii="Book Antiqua" w:eastAsia="Arial Unicode MS" w:hAnsi="Book Antiqua"/>
          <w:sz w:val="24"/>
          <w:vertAlign w:val="superscript"/>
          <w:lang w:val="en" w:eastAsia="ja-JP"/>
        </w:rPr>
        <w:t>21,28,</w:t>
      </w:r>
      <w:r w:rsidRPr="00D96126">
        <w:rPr>
          <w:rFonts w:ascii="Book Antiqua" w:eastAsia="Arial Unicode MS" w:hAnsi="Book Antiqua"/>
          <w:sz w:val="24"/>
          <w:vertAlign w:val="superscript"/>
          <w:lang w:val="en" w:eastAsia="ja-JP"/>
        </w:rPr>
        <w:t>35</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vertAlign w:val="superscript"/>
          <w:lang w:val="en" w:eastAsia="ja-JP"/>
        </w:rPr>
        <w:t xml:space="preserve"> </w:t>
      </w:r>
      <w:r w:rsidRPr="00D96126">
        <w:rPr>
          <w:rFonts w:ascii="Book Antiqua" w:eastAsia="Arial Unicode MS" w:hAnsi="Book Antiqua"/>
          <w:sz w:val="24"/>
          <w:lang w:val="en" w:eastAsia="ja-JP"/>
        </w:rPr>
        <w:t>have also been tested.</w:t>
      </w:r>
      <w:r w:rsidR="00D34733" w:rsidRPr="00D96126">
        <w:rPr>
          <w:rFonts w:ascii="Book Antiqua" w:eastAsia="Arial Unicode MS" w:hAnsi="Book Antiqua"/>
          <w:sz w:val="24"/>
          <w:lang w:val="en"/>
        </w:rPr>
        <w:t xml:space="preserve"> </w:t>
      </w:r>
      <w:r w:rsidRPr="00D96126">
        <w:rPr>
          <w:rFonts w:ascii="Book Antiqua" w:eastAsia="Arial Unicode MS" w:hAnsi="Book Antiqua"/>
          <w:sz w:val="24"/>
          <w:lang w:eastAsia="ja-JP"/>
        </w:rPr>
        <w:t>A few patients have shown improvement of the clinical symptoms but no randomized, controlled trials have been performed. Further cases are needed to establish a standard therapeutic strategy. However, potential therapeutic approaches are complicated by the possibility that the pediatric and adult forms of the disease may have different etiologies. Furthermore, it remains unclear whether the pediatric type transforms to the adult type over time.</w:t>
      </w:r>
    </w:p>
    <w:p w:rsidR="00046694" w:rsidRPr="00D96126" w:rsidRDefault="00046694" w:rsidP="00336F2E">
      <w:pPr>
        <w:spacing w:line="360" w:lineRule="auto"/>
        <w:rPr>
          <w:rFonts w:ascii="Book Antiqua" w:eastAsia="Arial Unicode MS" w:hAnsi="Book Antiqua"/>
          <w:sz w:val="24"/>
          <w:lang w:eastAsia="ja-JP"/>
        </w:rPr>
      </w:pPr>
    </w:p>
    <w:p w:rsidR="0015344A" w:rsidRPr="00D96126" w:rsidRDefault="0015344A"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F</w:t>
      </w:r>
      <w:r w:rsidR="00845038" w:rsidRPr="00D96126">
        <w:rPr>
          <w:rFonts w:ascii="Book Antiqua" w:eastAsia="Arial Unicode MS" w:hAnsi="Book Antiqua"/>
          <w:b/>
          <w:sz w:val="24"/>
          <w:lang w:val="en" w:eastAsia="ja-JP"/>
        </w:rPr>
        <w:t>OLLOW UP</w:t>
      </w:r>
    </w:p>
    <w:p w:rsidR="008D5A6D" w:rsidRPr="00D96126" w:rsidRDefault="008D5A6D" w:rsidP="00336F2E">
      <w:pPr>
        <w:spacing w:line="360" w:lineRule="auto"/>
        <w:rPr>
          <w:rFonts w:ascii="Book Antiqua" w:eastAsia="Arial Unicode MS" w:hAnsi="Book Antiqua"/>
          <w:sz w:val="24"/>
          <w:lang w:eastAsia="ja-JP"/>
        </w:rPr>
      </w:pPr>
      <w:r w:rsidRPr="00D96126">
        <w:rPr>
          <w:rFonts w:ascii="Book Antiqua" w:eastAsia="MS Mincho" w:hAnsi="Book Antiqua"/>
          <w:kern w:val="0"/>
          <w:sz w:val="24"/>
        </w:rPr>
        <w:t xml:space="preserve">The course and prognosis of collagenous gastritis remain unclear. The case reports include </w:t>
      </w:r>
      <w:r w:rsidRPr="00D96126">
        <w:rPr>
          <w:rFonts w:ascii="Book Antiqua" w:eastAsia="MS Mincho" w:hAnsi="Book Antiqua"/>
          <w:kern w:val="0"/>
          <w:sz w:val="24"/>
          <w:lang w:eastAsia="ja-JP"/>
        </w:rPr>
        <w:t xml:space="preserve">30 patients who had undergone follow-up (Table 1). The median follow-up period was 2 years (0.08–14) and the clinical course and the response to therapy was evaluated. Kamimura </w:t>
      </w:r>
      <w:r w:rsidRPr="00D96126">
        <w:rPr>
          <w:rFonts w:ascii="Book Antiqua" w:eastAsia="MS Mincho" w:hAnsi="Book Antiqua"/>
          <w:i/>
          <w:kern w:val="0"/>
          <w:sz w:val="24"/>
          <w:lang w:eastAsia="ja-JP"/>
        </w:rPr>
        <w:t>et al</w:t>
      </w:r>
      <w:r w:rsidR="00385946" w:rsidRPr="00D96126">
        <w:rPr>
          <w:rFonts w:ascii="Book Antiqua" w:eastAsia="MS Mincho" w:hAnsi="Book Antiqua"/>
          <w:kern w:val="0"/>
          <w:sz w:val="24"/>
          <w:vertAlign w:val="superscript"/>
          <w:lang w:eastAsia="ja-JP"/>
        </w:rPr>
        <w:t>[34]</w:t>
      </w:r>
      <w:r w:rsidRPr="00D96126">
        <w:rPr>
          <w:rFonts w:ascii="Book Antiqua" w:eastAsia="MS Mincho" w:hAnsi="Book Antiqua"/>
          <w:kern w:val="0"/>
          <w:sz w:val="24"/>
          <w:lang w:eastAsia="ja-JP"/>
        </w:rPr>
        <w:t xml:space="preserve"> re</w:t>
      </w:r>
      <w:r w:rsidRPr="00D96126">
        <w:rPr>
          <w:rFonts w:ascii="Book Antiqua" w:eastAsia="MS Mincho" w:hAnsi="Book Antiqua"/>
          <w:kern w:val="0"/>
          <w:sz w:val="24"/>
        </w:rPr>
        <w:t>port</w:t>
      </w:r>
      <w:r w:rsidRPr="00D96126">
        <w:rPr>
          <w:rFonts w:ascii="Book Antiqua" w:eastAsia="MS Mincho" w:hAnsi="Book Antiqua"/>
          <w:kern w:val="0"/>
          <w:sz w:val="24"/>
          <w:lang w:eastAsia="ja-JP"/>
        </w:rPr>
        <w:t>ed</w:t>
      </w:r>
      <w:r w:rsidRPr="00D96126">
        <w:rPr>
          <w:rFonts w:ascii="Book Antiqua" w:eastAsia="MS Mincho" w:hAnsi="Book Antiqua"/>
          <w:kern w:val="0"/>
          <w:sz w:val="24"/>
        </w:rPr>
        <w:t xml:space="preserve"> that</w:t>
      </w:r>
      <w:r w:rsidRPr="00D96126">
        <w:rPr>
          <w:rFonts w:ascii="Book Antiqua" w:eastAsia="MS Mincho" w:hAnsi="Book Antiqua"/>
          <w:kern w:val="0"/>
          <w:sz w:val="24"/>
          <w:lang w:eastAsia="ja-JP"/>
        </w:rPr>
        <w:t xml:space="preserve"> in a patient followed for 14 years, </w:t>
      </w:r>
      <w:r w:rsidRPr="00D96126">
        <w:rPr>
          <w:rFonts w:ascii="Book Antiqua" w:eastAsia="MS Mincho" w:hAnsi="Book Antiqua"/>
          <w:kern w:val="0"/>
          <w:sz w:val="24"/>
        </w:rPr>
        <w:t xml:space="preserve">the nodular appearance on endoscopy became more conspicuous and extended </w:t>
      </w:r>
      <w:r w:rsidRPr="00D96126">
        <w:rPr>
          <w:rFonts w:ascii="Book Antiqua" w:eastAsia="MS Mincho" w:hAnsi="Book Antiqua"/>
          <w:kern w:val="0"/>
          <w:sz w:val="24"/>
          <w:lang w:eastAsia="ja-JP"/>
        </w:rPr>
        <w:t>throughout the stomach.</w:t>
      </w:r>
      <w:r w:rsidRPr="00D96126">
        <w:rPr>
          <w:rFonts w:ascii="Book Antiqua" w:eastAsia="MS Mincho" w:hAnsi="Book Antiqua"/>
          <w:kern w:val="0"/>
          <w:sz w:val="24"/>
        </w:rPr>
        <w:t xml:space="preserve"> </w:t>
      </w:r>
      <w:r w:rsidRPr="00D96126">
        <w:rPr>
          <w:rFonts w:ascii="Book Antiqua" w:eastAsia="MS Mincho" w:hAnsi="Book Antiqua"/>
          <w:kern w:val="0"/>
          <w:sz w:val="24"/>
          <w:lang w:eastAsia="ja-JP"/>
        </w:rPr>
        <w:t>Histology showed that the thickness of collagen deposits</w:t>
      </w:r>
      <w:r w:rsidRPr="00D96126">
        <w:rPr>
          <w:rFonts w:ascii="Book Antiqua" w:eastAsia="MS Mincho" w:hAnsi="Book Antiqua"/>
          <w:kern w:val="0"/>
          <w:sz w:val="24"/>
        </w:rPr>
        <w:t xml:space="preserve"> </w:t>
      </w:r>
      <w:r w:rsidRPr="00D96126">
        <w:rPr>
          <w:rFonts w:ascii="Book Antiqua" w:eastAsia="MS Mincho" w:hAnsi="Book Antiqua"/>
          <w:kern w:val="0"/>
          <w:sz w:val="24"/>
          <w:lang w:eastAsia="ja-JP"/>
        </w:rPr>
        <w:t>increased</w:t>
      </w:r>
      <w:r w:rsidRPr="00D96126">
        <w:rPr>
          <w:rFonts w:ascii="Book Antiqua" w:eastAsia="MS Mincho" w:hAnsi="Book Antiqua"/>
          <w:kern w:val="0"/>
          <w:sz w:val="24"/>
        </w:rPr>
        <w:t xml:space="preserve"> over the 14 years. </w:t>
      </w:r>
      <w:r w:rsidRPr="00D96126">
        <w:rPr>
          <w:rFonts w:ascii="Book Antiqua" w:eastAsia="MS Mincho" w:hAnsi="Book Antiqua"/>
          <w:kern w:val="0"/>
          <w:sz w:val="24"/>
          <w:lang w:eastAsia="ja-JP"/>
        </w:rPr>
        <w:t>As discussed above, the heterogeneity of inflammation affects the thickness of the collagen deposits. Therefore, it is difficult to conclude that the collagen bands did become th</w:t>
      </w:r>
      <w:r w:rsidR="00385946" w:rsidRPr="00D96126">
        <w:rPr>
          <w:rFonts w:ascii="Book Antiqua" w:eastAsia="MS Mincho" w:hAnsi="Book Antiqua"/>
          <w:kern w:val="0"/>
          <w:sz w:val="24"/>
          <w:lang w:eastAsia="ja-JP"/>
        </w:rPr>
        <w:t xml:space="preserve">icker. However, Billiemaz </w:t>
      </w:r>
      <w:r w:rsidR="00385946" w:rsidRPr="00D96126">
        <w:rPr>
          <w:rFonts w:ascii="Book Antiqua" w:eastAsia="MS Mincho" w:hAnsi="Book Antiqua"/>
          <w:i/>
          <w:kern w:val="0"/>
          <w:sz w:val="24"/>
          <w:lang w:eastAsia="ja-JP"/>
        </w:rPr>
        <w:t>et al</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28</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lang w:eastAsia="ja-JP"/>
        </w:rPr>
        <w:t xml:space="preserve"> </w:t>
      </w:r>
      <w:r w:rsidRPr="00D96126">
        <w:rPr>
          <w:rFonts w:ascii="Book Antiqua" w:eastAsia="MS Mincho" w:hAnsi="Book Antiqua"/>
          <w:kern w:val="0"/>
          <w:sz w:val="24"/>
        </w:rPr>
        <w:t>reported similar endoscopic and histological findings of gradual disease progression during long-term follow-up</w:t>
      </w:r>
      <w:r w:rsidRPr="00D96126">
        <w:rPr>
          <w:rFonts w:ascii="Book Antiqua" w:eastAsia="MS Mincho" w:hAnsi="Book Antiqua"/>
          <w:kern w:val="0"/>
          <w:sz w:val="24"/>
          <w:lang w:eastAsia="ja-JP"/>
        </w:rPr>
        <w:t xml:space="preserve">. Conversely, </w:t>
      </w:r>
      <w:r w:rsidRPr="00D96126">
        <w:rPr>
          <w:rFonts w:ascii="Book Antiqua" w:eastAsia="MS Mincho" w:hAnsi="Book Antiqua"/>
          <w:kern w:val="0"/>
          <w:sz w:val="24"/>
        </w:rPr>
        <w:t xml:space="preserve">Winslow </w:t>
      </w:r>
      <w:r w:rsidRPr="00D96126">
        <w:rPr>
          <w:rFonts w:ascii="Book Antiqua" w:eastAsia="MS Mincho" w:hAnsi="Book Antiqua"/>
          <w:i/>
          <w:kern w:val="0"/>
          <w:sz w:val="24"/>
        </w:rPr>
        <w:t>et al</w:t>
      </w:r>
      <w:r w:rsidR="003E62FD" w:rsidRPr="00D96126">
        <w:rPr>
          <w:rFonts w:ascii="Book Antiqua" w:eastAsia="MS Mincho" w:hAnsi="Book Antiqua"/>
          <w:kern w:val="0"/>
          <w:sz w:val="24"/>
          <w:vertAlign w:val="superscript"/>
        </w:rPr>
        <w:t>[</w:t>
      </w:r>
      <w:r w:rsidRPr="00D96126">
        <w:rPr>
          <w:rFonts w:ascii="Book Antiqua" w:eastAsia="MS Mincho" w:hAnsi="Book Antiqua"/>
          <w:kern w:val="0"/>
          <w:sz w:val="24"/>
          <w:vertAlign w:val="superscript"/>
          <w:lang w:eastAsia="ja-JP"/>
        </w:rPr>
        <w:t>18</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rPr>
        <w:t xml:space="preserve"> </w:t>
      </w:r>
      <w:r w:rsidRPr="00D96126">
        <w:rPr>
          <w:rFonts w:ascii="Book Antiqua" w:eastAsia="MS Mincho" w:hAnsi="Book Antiqua"/>
          <w:kern w:val="0"/>
          <w:sz w:val="24"/>
          <w:lang w:eastAsia="ja-JP"/>
        </w:rPr>
        <w:t>found</w:t>
      </w:r>
      <w:r w:rsidRPr="00D96126">
        <w:rPr>
          <w:rFonts w:ascii="Book Antiqua" w:eastAsia="MS Mincho" w:hAnsi="Book Antiqua"/>
          <w:kern w:val="0"/>
          <w:sz w:val="24"/>
        </w:rPr>
        <w:t xml:space="preserve"> </w:t>
      </w:r>
      <w:r w:rsidRPr="00D96126">
        <w:rPr>
          <w:rFonts w:ascii="Book Antiqua" w:eastAsia="MS Mincho" w:hAnsi="Book Antiqua"/>
          <w:kern w:val="0"/>
          <w:sz w:val="24"/>
          <w:lang w:eastAsia="ja-JP"/>
        </w:rPr>
        <w:t xml:space="preserve">no changes in the nodular appearance on endoscopy during the 12 year follow-up of one patient. Over the same 12 year period, biopsies showed </w:t>
      </w:r>
      <w:r w:rsidRPr="00D96126">
        <w:rPr>
          <w:rFonts w:ascii="Book Antiqua" w:eastAsia="MS Mincho" w:hAnsi="Book Antiqua"/>
          <w:kern w:val="0"/>
          <w:sz w:val="24"/>
        </w:rPr>
        <w:t>patchy, chronic active gastritis with gradual progression in disease severity, although the collagen deposits did not appear to become more diffusely distributed or thicker over time</w:t>
      </w:r>
      <w:r w:rsidRPr="00D96126">
        <w:rPr>
          <w:rFonts w:ascii="Book Antiqua" w:eastAsia="MS Mincho" w:hAnsi="Book Antiqua"/>
          <w:kern w:val="0"/>
          <w:sz w:val="24"/>
          <w:lang w:eastAsia="ja-JP"/>
        </w:rPr>
        <w:t xml:space="preserve">. </w:t>
      </w:r>
      <w:r w:rsidRPr="00D96126">
        <w:rPr>
          <w:rFonts w:ascii="Book Antiqua" w:eastAsia="MS Mincho" w:hAnsi="Book Antiqua"/>
          <w:kern w:val="0"/>
          <w:sz w:val="24"/>
        </w:rPr>
        <w:t xml:space="preserve">Lagorce-Pages </w:t>
      </w:r>
      <w:r w:rsidRPr="00D96126">
        <w:rPr>
          <w:rFonts w:ascii="Book Antiqua" w:eastAsia="MS Mincho" w:hAnsi="Book Antiqua"/>
          <w:i/>
          <w:kern w:val="0"/>
          <w:sz w:val="24"/>
        </w:rPr>
        <w:t>et al</w:t>
      </w:r>
      <w:r w:rsidR="003E62FD" w:rsidRPr="00D96126">
        <w:rPr>
          <w:rFonts w:ascii="Book Antiqua" w:eastAsia="MS Mincho" w:hAnsi="Book Antiqua"/>
          <w:kern w:val="0"/>
          <w:sz w:val="24"/>
          <w:vertAlign w:val="superscript"/>
        </w:rPr>
        <w:t>[</w:t>
      </w:r>
      <w:r w:rsidRPr="00D96126">
        <w:rPr>
          <w:rFonts w:ascii="Book Antiqua" w:eastAsia="MS Mincho" w:hAnsi="Book Antiqua"/>
          <w:kern w:val="0"/>
          <w:sz w:val="24"/>
          <w:vertAlign w:val="superscript"/>
          <w:lang w:eastAsia="ja-JP"/>
        </w:rPr>
        <w:t>21</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rPr>
        <w:t xml:space="preserve"> reported on </w:t>
      </w:r>
      <w:r w:rsidRPr="00D96126">
        <w:rPr>
          <w:rFonts w:ascii="Book Antiqua" w:eastAsia="MS Mincho" w:hAnsi="Book Antiqua"/>
          <w:kern w:val="0"/>
          <w:sz w:val="24"/>
          <w:lang w:eastAsia="ja-JP"/>
        </w:rPr>
        <w:t xml:space="preserve">2 patients who showed complete absence of collagen deposits (40-year-old female) or a </w:t>
      </w:r>
      <w:r w:rsidRPr="00D96126">
        <w:rPr>
          <w:rFonts w:ascii="Book Antiqua" w:eastAsia="MS Mincho" w:hAnsi="Book Antiqua"/>
          <w:kern w:val="0"/>
          <w:sz w:val="24"/>
        </w:rPr>
        <w:t xml:space="preserve">moderate decrease </w:t>
      </w:r>
      <w:r w:rsidRPr="00D96126">
        <w:rPr>
          <w:rFonts w:ascii="Book Antiqua" w:eastAsia="MS Mincho" w:hAnsi="Book Antiqua"/>
          <w:kern w:val="0"/>
          <w:sz w:val="24"/>
          <w:lang w:eastAsia="ja-JP"/>
        </w:rPr>
        <w:t xml:space="preserve">(11-year-old male) </w:t>
      </w:r>
      <w:r w:rsidRPr="00D96126">
        <w:rPr>
          <w:rFonts w:ascii="Book Antiqua" w:eastAsia="MS Mincho" w:hAnsi="Book Antiqua"/>
          <w:kern w:val="0"/>
          <w:sz w:val="24"/>
        </w:rPr>
        <w:t xml:space="preserve">in the thickness of subepithelial collagen deposits on biopsy obtained </w:t>
      </w:r>
      <w:r w:rsidRPr="00D96126">
        <w:rPr>
          <w:rFonts w:ascii="Book Antiqua" w:eastAsia="MS Mincho" w:hAnsi="Book Antiqua"/>
          <w:kern w:val="0"/>
          <w:sz w:val="24"/>
          <w:lang w:eastAsia="ja-JP"/>
        </w:rPr>
        <w:t xml:space="preserve">2 and </w:t>
      </w:r>
      <w:r w:rsidRPr="00D96126">
        <w:rPr>
          <w:rFonts w:ascii="Book Antiqua" w:eastAsia="MS Mincho" w:hAnsi="Book Antiqua"/>
          <w:kern w:val="0"/>
          <w:sz w:val="24"/>
        </w:rPr>
        <w:t>8 years after the initial diagnosis,</w:t>
      </w:r>
      <w:r w:rsidRPr="00D96126">
        <w:rPr>
          <w:rFonts w:ascii="Book Antiqua" w:eastAsia="MS Mincho" w:hAnsi="Book Antiqua"/>
          <w:kern w:val="0"/>
          <w:sz w:val="24"/>
          <w:lang w:eastAsia="ja-JP"/>
        </w:rPr>
        <w:t xml:space="preserve"> respectively.</w:t>
      </w:r>
      <w:r w:rsidRPr="00D96126">
        <w:rPr>
          <w:rFonts w:ascii="Book Antiqua" w:eastAsia="MS Mincho" w:hAnsi="Book Antiqua"/>
          <w:kern w:val="0"/>
          <w:sz w:val="24"/>
        </w:rPr>
        <w:t xml:space="preserve"> </w:t>
      </w:r>
      <w:r w:rsidRPr="00D96126">
        <w:rPr>
          <w:rFonts w:ascii="Book Antiqua" w:eastAsia="MS Mincho" w:hAnsi="Book Antiqua"/>
          <w:kern w:val="0"/>
          <w:sz w:val="24"/>
          <w:lang w:eastAsia="ja-JP"/>
        </w:rPr>
        <w:t>The patient who recovered had been tr</w:t>
      </w:r>
      <w:r w:rsidR="00E13F4E" w:rsidRPr="00D96126">
        <w:rPr>
          <w:rFonts w:ascii="Book Antiqua" w:eastAsia="MS Mincho" w:hAnsi="Book Antiqua"/>
          <w:kern w:val="0"/>
          <w:sz w:val="24"/>
          <w:lang w:eastAsia="ja-JP"/>
        </w:rPr>
        <w:t>eated with steroid, salazopyrin</w:t>
      </w:r>
      <w:r w:rsidRPr="00D96126">
        <w:rPr>
          <w:rFonts w:ascii="Book Antiqua" w:eastAsia="MS Mincho" w:hAnsi="Book Antiqua"/>
          <w:kern w:val="0"/>
          <w:sz w:val="24"/>
          <w:lang w:eastAsia="ja-JP"/>
        </w:rPr>
        <w:t xml:space="preserve">, and parenteral alimentation. Hijaz </w:t>
      </w:r>
      <w:r w:rsidRPr="00D96126">
        <w:rPr>
          <w:rFonts w:ascii="Book Antiqua" w:eastAsia="MS Mincho" w:hAnsi="Book Antiqua"/>
          <w:i/>
          <w:kern w:val="0"/>
          <w:sz w:val="24"/>
          <w:lang w:eastAsia="ja-JP"/>
        </w:rPr>
        <w:t>et al</w:t>
      </w:r>
      <w:r w:rsidR="00385946" w:rsidRPr="00D96126">
        <w:rPr>
          <w:rFonts w:ascii="Book Antiqua" w:eastAsia="MS Mincho" w:hAnsi="Book Antiqua"/>
          <w:kern w:val="0"/>
          <w:sz w:val="24"/>
          <w:vertAlign w:val="superscript"/>
          <w:lang w:eastAsia="ja-JP"/>
        </w:rPr>
        <w:t>[10]</w:t>
      </w:r>
      <w:r w:rsidRPr="00D96126">
        <w:rPr>
          <w:rFonts w:ascii="Book Antiqua" w:eastAsia="MS Mincho" w:hAnsi="Book Antiqua"/>
          <w:kern w:val="0"/>
          <w:sz w:val="24"/>
          <w:lang w:eastAsia="ja-JP"/>
        </w:rPr>
        <w:t xml:space="preserve"> also reported on a patient who showed improvement of inflammation and an absence of collagen deposits 5 years after the initial diagnosis. This patient was treated with oral iron supplementation and proton-pump inhibitors</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10</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lang w:eastAsia="ja-JP"/>
        </w:rPr>
        <w:t xml:space="preserve">. Leung </w:t>
      </w:r>
      <w:r w:rsidRPr="00D96126">
        <w:rPr>
          <w:rFonts w:ascii="Book Antiqua" w:eastAsia="MS Mincho" w:hAnsi="Book Antiqua"/>
          <w:i/>
          <w:kern w:val="0"/>
          <w:sz w:val="24"/>
          <w:lang w:eastAsia="ja-JP"/>
        </w:rPr>
        <w:t>et al</w:t>
      </w:r>
      <w:r w:rsidR="00385946" w:rsidRPr="00D96126">
        <w:rPr>
          <w:rFonts w:ascii="Book Antiqua" w:eastAsia="MS Mincho" w:hAnsi="Book Antiqua"/>
          <w:kern w:val="0"/>
          <w:sz w:val="24"/>
          <w:vertAlign w:val="superscript"/>
          <w:lang w:eastAsia="ja-JP"/>
        </w:rPr>
        <w:t>[17]</w:t>
      </w:r>
      <w:r w:rsidRPr="00D96126">
        <w:rPr>
          <w:rFonts w:ascii="Book Antiqua" w:eastAsia="MS Mincho" w:hAnsi="Book Antiqua"/>
          <w:kern w:val="0"/>
          <w:sz w:val="24"/>
          <w:lang w:eastAsia="ja-JP"/>
        </w:rPr>
        <w:t xml:space="preserve"> reported a case of a 19-year-old male who showed improvement of inflammation and a decrease in the thickness of collagen deposits 3 mo after treatment with sucralfate</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17</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lang w:eastAsia="ja-JP"/>
        </w:rPr>
        <w:t>. O</w:t>
      </w:r>
      <w:r w:rsidR="00385946" w:rsidRPr="00D96126">
        <w:rPr>
          <w:rFonts w:ascii="Book Antiqua" w:eastAsia="MS Mincho" w:hAnsi="Book Antiqua"/>
          <w:kern w:val="0"/>
          <w:sz w:val="24"/>
          <w:lang w:eastAsia="ja-JP"/>
        </w:rPr>
        <w:t xml:space="preserve">n the other hand, Vakiani </w:t>
      </w:r>
      <w:r w:rsidR="00385946" w:rsidRPr="00D96126">
        <w:rPr>
          <w:rFonts w:ascii="Book Antiqua" w:eastAsia="MS Mincho" w:hAnsi="Book Antiqua"/>
          <w:i/>
          <w:kern w:val="0"/>
          <w:sz w:val="24"/>
          <w:lang w:eastAsia="ja-JP"/>
        </w:rPr>
        <w:t>et al</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22</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lang w:eastAsia="ja-JP"/>
        </w:rPr>
        <w:t xml:space="preserve"> and Rustagi </w:t>
      </w:r>
      <w:r w:rsidRPr="00D96126">
        <w:rPr>
          <w:rFonts w:ascii="Book Antiqua" w:eastAsia="MS Mincho" w:hAnsi="Book Antiqua"/>
          <w:i/>
          <w:kern w:val="0"/>
          <w:sz w:val="24"/>
          <w:lang w:eastAsia="ja-JP"/>
        </w:rPr>
        <w:t>et al</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2</w:t>
      </w:r>
      <w:r w:rsidR="003E62FD" w:rsidRPr="00D96126">
        <w:rPr>
          <w:rFonts w:ascii="Book Antiqua" w:eastAsia="MS Mincho" w:hAnsi="Book Antiqua"/>
          <w:kern w:val="0"/>
          <w:sz w:val="24"/>
          <w:vertAlign w:val="superscript"/>
          <w:lang w:eastAsia="ja-JP"/>
        </w:rPr>
        <w:t>]</w:t>
      </w:r>
      <w:r w:rsidRPr="00D96126">
        <w:rPr>
          <w:rFonts w:ascii="Book Antiqua" w:eastAsia="MS Mincho" w:hAnsi="Book Antiqua"/>
          <w:kern w:val="0"/>
          <w:sz w:val="24"/>
          <w:vertAlign w:val="superscript"/>
          <w:lang w:eastAsia="ja-JP"/>
        </w:rPr>
        <w:t xml:space="preserve"> </w:t>
      </w:r>
      <w:r w:rsidRPr="00D96126">
        <w:rPr>
          <w:rFonts w:ascii="Book Antiqua" w:eastAsia="MS Mincho" w:hAnsi="Book Antiqua"/>
          <w:kern w:val="0"/>
          <w:sz w:val="24"/>
          <w:lang w:eastAsia="ja-JP"/>
        </w:rPr>
        <w:t>reported on patients who showed improvement of inflammation but unchanged or thicker collagen deposits after treatment with steroids and budesonide for 1.5 years, and oral iron supplementation and a proton-pump inhibitor for 0.83 years. These reports suggest that the inflammation can be managed by treatment. However, in most cases, the collagen deposits remain unchanged or become thicker as a result of continued inflammation. There was</w:t>
      </w:r>
      <w:r w:rsidRPr="00D96126">
        <w:rPr>
          <w:rFonts w:ascii="Book Antiqua" w:eastAsia="Arial Unicode MS" w:hAnsi="Book Antiqua"/>
          <w:sz w:val="24"/>
          <w:lang w:eastAsia="ja-JP"/>
        </w:rPr>
        <w:t xml:space="preserve"> no evidence of the transformation of the pediatric-type disease to adult-type among the case reports.</w:t>
      </w:r>
    </w:p>
    <w:p w:rsidR="00AD7360" w:rsidRPr="00D96126" w:rsidRDefault="00AD7360" w:rsidP="00336F2E">
      <w:pPr>
        <w:spacing w:line="360" w:lineRule="auto"/>
        <w:rPr>
          <w:rFonts w:ascii="Book Antiqua" w:eastAsia="MS Mincho" w:hAnsi="Book Antiqua"/>
          <w:kern w:val="0"/>
          <w:sz w:val="24"/>
          <w:lang w:eastAsia="ja-JP"/>
        </w:rPr>
      </w:pPr>
    </w:p>
    <w:p w:rsidR="00182C78" w:rsidRPr="00D96126" w:rsidRDefault="00182C78"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DISCUSSION</w:t>
      </w:r>
    </w:p>
    <w:p w:rsidR="00A841D9" w:rsidRPr="00D96126" w:rsidRDefault="00A841D9" w:rsidP="00336F2E">
      <w:pPr>
        <w:spacing w:line="360" w:lineRule="auto"/>
        <w:rPr>
          <w:rFonts w:ascii="Book Antiqua" w:eastAsia="Arial Unicode MS" w:hAnsi="Book Antiqua"/>
          <w:sz w:val="24"/>
        </w:rPr>
      </w:pPr>
      <w:r w:rsidRPr="00D96126">
        <w:rPr>
          <w:rFonts w:ascii="Book Antiqua" w:eastAsia="Arial Unicode MS" w:hAnsi="Book Antiqua"/>
          <w:sz w:val="24"/>
          <w:lang w:eastAsia="ja-JP"/>
        </w:rPr>
        <w:t>Collagenous gastritis is a rare clinico</w:t>
      </w:r>
      <w:r w:rsidR="00781F10" w:rsidRPr="00D96126">
        <w:rPr>
          <w:rFonts w:ascii="Book Antiqua" w:eastAsia="Arial Unicode MS" w:hAnsi="Book Antiqua"/>
          <w:sz w:val="24"/>
          <w:lang w:eastAsia="ja-JP"/>
        </w:rPr>
        <w:t>pathological entity with only 60</w:t>
      </w:r>
      <w:r w:rsidRPr="00D96126">
        <w:rPr>
          <w:rFonts w:ascii="Book Antiqua" w:eastAsia="Arial Unicode MS" w:hAnsi="Book Antiqua"/>
          <w:sz w:val="24"/>
          <w:lang w:eastAsia="ja-JP"/>
        </w:rPr>
        <w:t xml:space="preserve"> cases reported to date</w:t>
      </w:r>
      <w:r w:rsidR="003E62FD" w:rsidRPr="00D96126">
        <w:rPr>
          <w:rFonts w:ascii="Book Antiqua" w:eastAsia="Arial Unicode MS" w:hAnsi="Book Antiqua"/>
          <w:sz w:val="24"/>
          <w:vertAlign w:val="superscript"/>
          <w:lang w:val="en" w:eastAsia="ja-JP"/>
        </w:rPr>
        <w:t>[</w:t>
      </w:r>
      <w:r w:rsidR="00B97723" w:rsidRPr="00D96126">
        <w:rPr>
          <w:rFonts w:ascii="Book Antiqua" w:eastAsia="Arial Unicode MS" w:hAnsi="Book Antiqua"/>
          <w:sz w:val="24"/>
          <w:vertAlign w:val="superscript"/>
          <w:lang w:val="en" w:eastAsia="ja-JP"/>
        </w:rPr>
        <w:t>2-4,8-40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xml:space="preserve"> (Table 1). </w:t>
      </w:r>
      <w:r w:rsidRPr="00D96126">
        <w:rPr>
          <w:rFonts w:ascii="Book Antiqua" w:eastAsia="Arial Unicode MS" w:hAnsi="Book Antiqua"/>
          <w:sz w:val="24"/>
          <w:lang w:eastAsia="ja-JP"/>
        </w:rPr>
        <w:t>Although a primary vascular abnormality causing increased vascular permeability and collagen deposition has been proposed, the etiology of the disease is poorly understood</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10</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The symptoms vary depending on the area of gastrointestinal tract involved, and in young patients, abdominal pain and anemia occur secondary to stomach-specific infiltration. Multiple areas are involved in adult patients, who often show chronic diarrhea because of coexisting collagenous colitis</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vertAlign w:val="superscript"/>
          <w:lang w:eastAsia="ja-JP"/>
        </w:rPr>
        <w:t>3,</w:t>
      </w:r>
      <w:r w:rsidR="00385946" w:rsidRPr="00D96126">
        <w:rPr>
          <w:rFonts w:ascii="Book Antiqua" w:eastAsia="Arial Unicode MS" w:hAnsi="Book Antiqua"/>
          <w:sz w:val="24"/>
          <w:vertAlign w:val="superscript"/>
          <w:lang w:eastAsia="ja-JP"/>
        </w:rPr>
        <w:t>5,</w:t>
      </w:r>
      <w:r w:rsidRPr="00D96126">
        <w:rPr>
          <w:rFonts w:ascii="Book Antiqua" w:eastAsia="Arial Unicode MS" w:hAnsi="Book Antiqua"/>
          <w:sz w:val="24"/>
          <w:vertAlign w:val="superscript"/>
          <w:lang w:eastAsia="ja-JP"/>
        </w:rPr>
        <w:t>6</w:t>
      </w:r>
      <w:r w:rsidR="00C55A60" w:rsidRPr="00D96126">
        <w:rPr>
          <w:rFonts w:ascii="Book Antiqua" w:eastAsia="Arial Unicode MS" w:hAnsi="Book Antiqua"/>
          <w:sz w:val="24"/>
          <w:vertAlign w:val="superscript"/>
          <w:lang w:eastAsia="ja-JP"/>
        </w:rPr>
        <w:t>,21</w:t>
      </w:r>
      <w:r w:rsidR="003E62FD" w:rsidRPr="00D96126">
        <w:rPr>
          <w:rFonts w:ascii="Book Antiqua" w:eastAsia="Arial Unicode MS" w:hAnsi="Book Antiqua"/>
          <w:sz w:val="24"/>
          <w:vertAlign w:val="superscript"/>
          <w:lang w:eastAsia="ja-JP"/>
        </w:rPr>
        <w:t>]</w:t>
      </w:r>
      <w:r w:rsidRPr="00D96126">
        <w:rPr>
          <w:rFonts w:ascii="Book Antiqua" w:eastAsia="Arial Unicode MS" w:hAnsi="Book Antiqua"/>
          <w:sz w:val="24"/>
          <w:lang w:eastAsia="ja-JP"/>
        </w:rPr>
        <w:t xml:space="preserve">. </w:t>
      </w:r>
      <w:r w:rsidR="0073622E" w:rsidRPr="00D96126">
        <w:rPr>
          <w:rFonts w:ascii="Book Antiqua" w:eastAsia="MS Mincho" w:hAnsi="Book Antiqua"/>
          <w:kern w:val="0"/>
          <w:sz w:val="24"/>
          <w:lang w:eastAsia="ja-JP"/>
        </w:rPr>
        <w:t>Characteristic differences are summarized in Table 3</w:t>
      </w:r>
      <w:r w:rsidR="00C55A60" w:rsidRPr="00D96126">
        <w:rPr>
          <w:rFonts w:ascii="Book Antiqua" w:eastAsia="MS Mincho" w:hAnsi="Book Antiqua"/>
          <w:kern w:val="0"/>
          <w:sz w:val="24"/>
          <w:lang w:eastAsia="ja-JP"/>
        </w:rPr>
        <w:t xml:space="preserve"> and</w:t>
      </w:r>
      <w:r w:rsidRPr="00D96126">
        <w:rPr>
          <w:rFonts w:ascii="Book Antiqua" w:eastAsia="MS Mincho" w:hAnsi="Book Antiqua"/>
          <w:kern w:val="0"/>
          <w:sz w:val="24"/>
        </w:rPr>
        <w:t xml:space="preserve"> </w:t>
      </w:r>
      <w:r w:rsidR="00C55A60" w:rsidRPr="00D96126">
        <w:rPr>
          <w:rFonts w:ascii="Book Antiqua" w:eastAsia="MS Mincho" w:hAnsi="Book Antiqua"/>
          <w:kern w:val="0"/>
          <w:sz w:val="24"/>
          <w:lang w:eastAsia="ja-JP"/>
        </w:rPr>
        <w:t>o</w:t>
      </w:r>
      <w:r w:rsidRPr="00D96126">
        <w:rPr>
          <w:rFonts w:ascii="Book Antiqua" w:eastAsia="Arial Unicode MS" w:hAnsi="Book Antiqua"/>
          <w:sz w:val="24"/>
          <w:lang w:eastAsia="ja-JP"/>
        </w:rPr>
        <w:t>ur review su</w:t>
      </w:r>
      <w:r w:rsidR="00B97723" w:rsidRPr="00D96126">
        <w:rPr>
          <w:rFonts w:ascii="Book Antiqua" w:eastAsia="Arial Unicode MS" w:hAnsi="Book Antiqua"/>
          <w:sz w:val="24"/>
          <w:lang w:eastAsia="ja-JP"/>
        </w:rPr>
        <w:t xml:space="preserve">pports this hypothesis. Of the </w:t>
      </w:r>
      <w:r w:rsidR="00422958" w:rsidRPr="00D96126">
        <w:rPr>
          <w:rFonts w:ascii="Book Antiqua" w:eastAsia="Arial Unicode MS" w:hAnsi="Book Antiqua"/>
          <w:sz w:val="24"/>
          <w:lang w:eastAsia="ja-JP"/>
        </w:rPr>
        <w:t>11</w:t>
      </w:r>
      <w:r w:rsidRPr="00D96126">
        <w:rPr>
          <w:rFonts w:ascii="Book Antiqua" w:eastAsia="Arial Unicode MS" w:hAnsi="Book Antiqua"/>
          <w:sz w:val="24"/>
          <w:lang w:eastAsia="ja-JP"/>
        </w:rPr>
        <w:t xml:space="preserve"> patients who presented with abdominal pain and anemia, 8 were </w:t>
      </w:r>
      <w:r w:rsidR="00422958" w:rsidRPr="00D96126">
        <w:rPr>
          <w:rFonts w:ascii="Book Antiqua" w:eastAsia="Arial Unicode MS" w:hAnsi="Book Antiqua"/>
          <w:sz w:val="24"/>
          <w:lang w:eastAsia="ja-JP"/>
        </w:rPr>
        <w:t>teenagers (72</w:t>
      </w:r>
      <w:r w:rsidRPr="00D96126">
        <w:rPr>
          <w:rFonts w:ascii="Book Antiqua" w:eastAsia="Arial Unicode MS" w:hAnsi="Book Antiqua"/>
          <w:sz w:val="24"/>
          <w:lang w:eastAsia="ja-JP"/>
        </w:rPr>
        <w:t>%)</w:t>
      </w:r>
      <w:r w:rsidR="003E62FD" w:rsidRPr="00D96126">
        <w:rPr>
          <w:rFonts w:ascii="Book Antiqua" w:eastAsia="Arial Unicode MS" w:hAnsi="Book Antiqua"/>
          <w:sz w:val="24"/>
          <w:vertAlign w:val="superscript"/>
          <w:lang w:val="en" w:eastAsia="ja-JP"/>
        </w:rPr>
        <w:t>[</w:t>
      </w:r>
      <w:r w:rsidR="00385946" w:rsidRPr="00D96126">
        <w:rPr>
          <w:rFonts w:ascii="Book Antiqua" w:eastAsia="Arial Unicode MS" w:hAnsi="Book Antiqua"/>
          <w:sz w:val="24"/>
          <w:vertAlign w:val="superscript"/>
          <w:lang w:val="en" w:eastAsia="ja-JP"/>
        </w:rPr>
        <w:t>4,8,10,14,17,</w:t>
      </w:r>
      <w:r w:rsidRPr="00D96126">
        <w:rPr>
          <w:rFonts w:ascii="Book Antiqua" w:eastAsia="Arial Unicode MS" w:hAnsi="Book Antiqua"/>
          <w:sz w:val="24"/>
          <w:vertAlign w:val="superscript"/>
          <w:lang w:val="en" w:eastAsia="ja-JP"/>
        </w:rPr>
        <w:t>30</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val="en" w:eastAsia="ja-JP"/>
        </w:rPr>
        <w:t xml:space="preserve">. </w:t>
      </w:r>
      <w:r w:rsidRPr="00D96126">
        <w:rPr>
          <w:rFonts w:ascii="Book Antiqua" w:eastAsia="Arial Unicode MS" w:hAnsi="Book Antiqua"/>
          <w:sz w:val="24"/>
          <w:lang w:eastAsia="ja-JP"/>
        </w:rPr>
        <w:t>Conversely, of the 18 patients who presented with diarrhea, 83% (15 patients) were adults</w:t>
      </w:r>
      <w:r w:rsidR="003E62FD" w:rsidRPr="00D96126">
        <w:rPr>
          <w:rFonts w:ascii="Book Antiqua" w:eastAsia="Arial Unicode MS" w:hAnsi="Book Antiqua"/>
          <w:sz w:val="24"/>
          <w:vertAlign w:val="superscript"/>
          <w:lang w:val="en" w:eastAsia="ja-JP"/>
        </w:rPr>
        <w:t>[</w:t>
      </w:r>
      <w:r w:rsidR="00385946" w:rsidRPr="00D96126">
        <w:rPr>
          <w:rFonts w:ascii="Book Antiqua" w:eastAsia="Arial Unicode MS" w:hAnsi="Book Antiqua"/>
          <w:sz w:val="24"/>
          <w:vertAlign w:val="superscript"/>
          <w:lang w:val="en" w:eastAsia="ja-JP"/>
        </w:rPr>
        <w:t>17,21-27,</w:t>
      </w:r>
      <w:r w:rsidRPr="00D96126">
        <w:rPr>
          <w:rFonts w:ascii="Book Antiqua" w:eastAsia="Arial Unicode MS" w:hAnsi="Book Antiqua"/>
          <w:sz w:val="24"/>
          <w:vertAlign w:val="superscript"/>
          <w:lang w:val="en" w:eastAsia="ja-JP"/>
        </w:rPr>
        <w:t>35-37</w:t>
      </w:r>
      <w:r w:rsidR="003E62FD" w:rsidRPr="00D96126">
        <w:rPr>
          <w:rFonts w:ascii="Book Antiqua" w:eastAsia="Arial Unicode MS" w:hAnsi="Book Antiqua"/>
          <w:sz w:val="24"/>
          <w:vertAlign w:val="superscript"/>
          <w:lang w:val="en" w:eastAsia="ja-JP"/>
        </w:rPr>
        <w:t>]</w:t>
      </w:r>
      <w:r w:rsidRPr="00D96126">
        <w:rPr>
          <w:rFonts w:ascii="Book Antiqua" w:eastAsia="Arial Unicode MS" w:hAnsi="Book Antiqua"/>
          <w:sz w:val="24"/>
          <w:lang w:eastAsia="ja-JP"/>
        </w:rPr>
        <w:t xml:space="preserve">. This suggests that adult-type collagenous gastritis is part of the collagenous gastroenteritides disease entity. The endoscopic findings include </w:t>
      </w:r>
      <w:r w:rsidR="00C55A60" w:rsidRPr="00D96126">
        <w:rPr>
          <w:rFonts w:ascii="Book Antiqua" w:eastAsia="Arial Unicode MS" w:hAnsi="Book Antiqua"/>
          <w:sz w:val="24"/>
          <w:lang w:eastAsia="ja-JP"/>
        </w:rPr>
        <w:t xml:space="preserve">relative </w:t>
      </w:r>
      <w:r w:rsidRPr="00D96126">
        <w:rPr>
          <w:rFonts w:ascii="Book Antiqua" w:eastAsia="Arial Unicode MS" w:hAnsi="Book Antiqua"/>
          <w:sz w:val="24"/>
          <w:lang w:eastAsia="ja-JP"/>
        </w:rPr>
        <w:t xml:space="preserve">nodular changes in the mucosa, </w:t>
      </w:r>
      <w:r w:rsidR="00C55A60" w:rsidRPr="00D96126">
        <w:rPr>
          <w:rFonts w:ascii="Book Antiqua" w:eastAsia="Arial Unicode MS" w:hAnsi="Book Antiqua"/>
          <w:sz w:val="24"/>
          <w:lang w:eastAsia="ja-JP"/>
        </w:rPr>
        <w:t>due to the</w:t>
      </w:r>
      <w:r w:rsidRPr="00D96126">
        <w:rPr>
          <w:rFonts w:ascii="Book Antiqua" w:eastAsia="Arial Unicode MS" w:hAnsi="Book Antiqua"/>
          <w:sz w:val="24"/>
          <w:lang w:eastAsia="ja-JP"/>
        </w:rPr>
        <w:t xml:space="preserve"> chronic inflammatory infiltration, mucosal atrophy, and the deposition of bands of collagen. Compared with the diffuse and continuous deposition seen in collagenous colitis, the changes in collagenous gastritis are heterogeneous. The reason for this heterogeneity remains unclear, but it might be related to the etiology of gastritis. </w:t>
      </w:r>
      <w:r w:rsidR="005A1B2B" w:rsidRPr="00D96126">
        <w:rPr>
          <w:rFonts w:ascii="Book Antiqua" w:eastAsia="Arial Unicode MS" w:hAnsi="Book Antiqua"/>
          <w:sz w:val="24"/>
          <w:lang w:eastAsia="ja-JP"/>
        </w:rPr>
        <w:t xml:space="preserve">In addition, as 4 </w:t>
      </w:r>
      <w:r w:rsidR="008F452E" w:rsidRPr="00D96126">
        <w:rPr>
          <w:rFonts w:ascii="Book Antiqua" w:eastAsia="Arial Unicode MS" w:hAnsi="Book Antiqua"/>
          <w:sz w:val="24"/>
          <w:lang w:eastAsia="ja-JP"/>
        </w:rPr>
        <w:t xml:space="preserve">among 11 </w:t>
      </w:r>
      <w:r w:rsidR="005A1B2B" w:rsidRPr="00D96126">
        <w:rPr>
          <w:rFonts w:ascii="Book Antiqua" w:eastAsia="Arial Unicode MS" w:hAnsi="Book Antiqua"/>
          <w:sz w:val="24"/>
          <w:lang w:eastAsia="ja-JP"/>
        </w:rPr>
        <w:t xml:space="preserve">patients </w:t>
      </w:r>
      <w:r w:rsidR="008F452E" w:rsidRPr="00D96126">
        <w:rPr>
          <w:rFonts w:ascii="Book Antiqua" w:eastAsia="Arial Unicode MS" w:hAnsi="Book Antiqua"/>
          <w:sz w:val="24"/>
          <w:lang w:eastAsia="ja-JP"/>
        </w:rPr>
        <w:t>who had collagenous colitis were young patients</w:t>
      </w:r>
      <w:r w:rsidR="003E62FD" w:rsidRPr="00D96126">
        <w:rPr>
          <w:rFonts w:ascii="Book Antiqua" w:eastAsia="Arial Unicode MS" w:hAnsi="Book Antiqua"/>
          <w:sz w:val="24"/>
          <w:vertAlign w:val="superscript"/>
          <w:lang w:eastAsia="ja-JP"/>
        </w:rPr>
        <w:t>[</w:t>
      </w:r>
      <w:r w:rsidR="00385946" w:rsidRPr="00D96126">
        <w:rPr>
          <w:rFonts w:ascii="Book Antiqua" w:eastAsia="Arial Unicode MS" w:hAnsi="Book Antiqua"/>
          <w:sz w:val="24"/>
          <w:vertAlign w:val="superscript"/>
          <w:lang w:eastAsia="ja-JP"/>
        </w:rPr>
        <w:t>11,13,</w:t>
      </w:r>
      <w:r w:rsidR="005A1B2B" w:rsidRPr="00D96126">
        <w:rPr>
          <w:rFonts w:ascii="Book Antiqua" w:eastAsia="Arial Unicode MS" w:hAnsi="Book Antiqua"/>
          <w:sz w:val="24"/>
          <w:vertAlign w:val="superscript"/>
          <w:lang w:eastAsia="ja-JP"/>
        </w:rPr>
        <w:t>28</w:t>
      </w:r>
      <w:r w:rsidR="003E62FD" w:rsidRPr="00D96126">
        <w:rPr>
          <w:rFonts w:ascii="Book Antiqua" w:eastAsia="Arial Unicode MS" w:hAnsi="Book Antiqua"/>
          <w:sz w:val="24"/>
          <w:vertAlign w:val="superscript"/>
          <w:lang w:eastAsia="ja-JP"/>
        </w:rPr>
        <w:t>]</w:t>
      </w:r>
      <w:r w:rsidR="008F452E" w:rsidRPr="00D96126">
        <w:rPr>
          <w:rFonts w:ascii="Book Antiqua" w:eastAsia="Arial Unicode MS" w:hAnsi="Book Antiqua"/>
          <w:sz w:val="24"/>
          <w:lang w:eastAsia="ja-JP"/>
        </w:rPr>
        <w:t xml:space="preserve">, it is suggested that </w:t>
      </w:r>
      <w:r w:rsidR="005A1B2B" w:rsidRPr="00D96126">
        <w:rPr>
          <w:rFonts w:ascii="Book Antiqua" w:eastAsia="Arial Unicode MS" w:hAnsi="Book Antiqua"/>
          <w:sz w:val="24"/>
          <w:lang w:eastAsia="ja-JP"/>
        </w:rPr>
        <w:t>the disease type might not only be related to the age, but the etiology reflecting the tract involved.</w:t>
      </w:r>
      <w:r w:rsidR="00AF249F" w:rsidRPr="00D96126">
        <w:rPr>
          <w:rFonts w:ascii="Book Antiqua" w:eastAsia="Arial Unicode MS" w:hAnsi="Book Antiqua"/>
          <w:sz w:val="24"/>
          <w:lang w:eastAsia="ja-JP"/>
        </w:rPr>
        <w:t xml:space="preserve"> </w:t>
      </w:r>
      <w:r w:rsidR="005A1B2B" w:rsidRPr="00D96126">
        <w:rPr>
          <w:rFonts w:ascii="Book Antiqua" w:eastAsia="Arial Unicode MS" w:hAnsi="Book Antiqua"/>
          <w:sz w:val="24"/>
          <w:lang w:eastAsia="ja-JP"/>
        </w:rPr>
        <w:t xml:space="preserve"> </w:t>
      </w:r>
    </w:p>
    <w:p w:rsidR="00A841D9" w:rsidRPr="00D96126" w:rsidRDefault="00A841D9" w:rsidP="00385946">
      <w:pPr>
        <w:spacing w:line="360" w:lineRule="auto"/>
        <w:ind w:firstLineChars="100" w:firstLine="240"/>
        <w:rPr>
          <w:rFonts w:ascii="Book Antiqua" w:eastAsia="Arial Unicode MS" w:hAnsi="Book Antiqua"/>
          <w:sz w:val="24"/>
          <w:lang w:eastAsia="ja-JP"/>
        </w:rPr>
      </w:pPr>
      <w:r w:rsidRPr="00D96126">
        <w:rPr>
          <w:rFonts w:ascii="Book Antiqua" w:eastAsia="Arial Unicode MS" w:hAnsi="Book Antiqua"/>
          <w:sz w:val="24"/>
          <w:lang w:eastAsia="ja-JP"/>
        </w:rPr>
        <w:t>Compared w</w:t>
      </w:r>
      <w:r w:rsidR="00737FCA" w:rsidRPr="00D96126">
        <w:rPr>
          <w:rFonts w:ascii="Book Antiqua" w:eastAsia="Arial Unicode MS" w:hAnsi="Book Antiqua"/>
          <w:sz w:val="24"/>
          <w:lang w:eastAsia="ja-JP"/>
        </w:rPr>
        <w:t xml:space="preserve">ith collagenous gastritis, </w:t>
      </w:r>
      <w:r w:rsidRPr="00D96126">
        <w:rPr>
          <w:rFonts w:ascii="Book Antiqua" w:eastAsia="Arial Unicode MS" w:hAnsi="Book Antiqua"/>
          <w:sz w:val="24"/>
          <w:lang w:eastAsia="ja-JP"/>
        </w:rPr>
        <w:t xml:space="preserve">more patients are diagnosed with collagenous colitis. In these patients, adult-type collagenous gastritis may coexist. Therefore, upper endoscopy is recommended. In addition, multiple mucosal biopsies are needed because of the </w:t>
      </w:r>
      <w:r w:rsidRPr="00D96126">
        <w:rPr>
          <w:rFonts w:ascii="Book Antiqua" w:eastAsia="MS Mincho" w:hAnsi="Book Antiqua"/>
          <w:kern w:val="0"/>
          <w:sz w:val="24"/>
          <w:lang w:eastAsia="ja-JP"/>
        </w:rPr>
        <w:t>heterogeneous inflammatory pattern. Some areas of the stomach may show normal mucosa and our review identified 7 patients with endoscopically normal mucosa. Currently, transition from pediatric-type to adult-type disease is thought to be rare. However, more cases are needed to better understand this disease entity and to establish a standard therapeutic strategy.</w:t>
      </w:r>
    </w:p>
    <w:p w:rsidR="00845038" w:rsidRPr="00D96126" w:rsidRDefault="00845038" w:rsidP="00336F2E">
      <w:pPr>
        <w:spacing w:line="360" w:lineRule="auto"/>
        <w:rPr>
          <w:rFonts w:ascii="Book Antiqua" w:eastAsia="Arial Unicode MS" w:hAnsi="Book Antiqua"/>
          <w:sz w:val="24"/>
        </w:rPr>
      </w:pPr>
    </w:p>
    <w:p w:rsidR="00385946" w:rsidRPr="00D96126" w:rsidRDefault="00385946" w:rsidP="00385946">
      <w:pPr>
        <w:spacing w:line="360" w:lineRule="auto"/>
        <w:rPr>
          <w:rFonts w:ascii="Book Antiqua" w:hAnsi="Book Antiqua"/>
          <w:b/>
          <w:sz w:val="24"/>
        </w:rPr>
      </w:pPr>
      <w:r w:rsidRPr="00D96126">
        <w:rPr>
          <w:rFonts w:ascii="Book Antiqua" w:hAnsi="Book Antiqua"/>
          <w:b/>
          <w:sz w:val="24"/>
        </w:rPr>
        <w:t>R</w:t>
      </w:r>
      <w:r w:rsidRPr="00D96126">
        <w:rPr>
          <w:rFonts w:ascii="Book Antiqua" w:eastAsiaTheme="minorEastAsia" w:hAnsi="Book Antiqua"/>
          <w:b/>
          <w:sz w:val="24"/>
          <w:lang w:eastAsia="ja-JP"/>
        </w:rPr>
        <w:t>EFERENCES</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1 </w:t>
      </w:r>
      <w:r w:rsidRPr="00D96126">
        <w:rPr>
          <w:rFonts w:ascii="Book Antiqua" w:hAnsi="Book Antiqua" w:cs="宋体"/>
          <w:b/>
          <w:bCs/>
          <w:kern w:val="0"/>
          <w:sz w:val="24"/>
        </w:rPr>
        <w:t>Nielsen OH</w:t>
      </w:r>
      <w:r w:rsidRPr="00D96126">
        <w:rPr>
          <w:rFonts w:ascii="Book Antiqua" w:hAnsi="Book Antiqua" w:cs="宋体"/>
          <w:kern w:val="0"/>
          <w:sz w:val="24"/>
        </w:rPr>
        <w:t>, Riis LB, Danese S, Bojesen RD, Soendergaard C. Proximal collagenous gastroenteritides: clinical management. A systematic review. </w:t>
      </w:r>
      <w:r w:rsidRPr="00D96126">
        <w:rPr>
          <w:rFonts w:ascii="Book Antiqua" w:hAnsi="Book Antiqua" w:cs="宋体"/>
          <w:i/>
          <w:iCs/>
          <w:kern w:val="0"/>
          <w:sz w:val="24"/>
        </w:rPr>
        <w:t>Ann Med</w:t>
      </w:r>
      <w:r w:rsidRPr="00D96126">
        <w:rPr>
          <w:rFonts w:ascii="Book Antiqua" w:hAnsi="Book Antiqua" w:cs="宋体"/>
          <w:kern w:val="0"/>
          <w:sz w:val="24"/>
        </w:rPr>
        <w:t> 2014; </w:t>
      </w:r>
      <w:r w:rsidRPr="00D96126">
        <w:rPr>
          <w:rFonts w:ascii="Book Antiqua" w:hAnsi="Book Antiqua" w:cs="宋体"/>
          <w:b/>
          <w:bCs/>
          <w:kern w:val="0"/>
          <w:sz w:val="24"/>
        </w:rPr>
        <w:t>46</w:t>
      </w:r>
      <w:r w:rsidRPr="00D96126">
        <w:rPr>
          <w:rFonts w:ascii="Book Antiqua" w:hAnsi="Book Antiqua" w:cs="宋体"/>
          <w:kern w:val="0"/>
          <w:sz w:val="24"/>
        </w:rPr>
        <w:t>: 311-317 [PMID: 24716737 DOI: 10.3109/07853890.2014.899102]</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2 </w:t>
      </w:r>
      <w:r w:rsidRPr="00D96126">
        <w:rPr>
          <w:rFonts w:ascii="Book Antiqua" w:hAnsi="Book Antiqua" w:cs="宋体"/>
          <w:b/>
          <w:bCs/>
          <w:kern w:val="0"/>
          <w:sz w:val="24"/>
        </w:rPr>
        <w:t>Rustagi T</w:t>
      </w:r>
      <w:r w:rsidRPr="00D96126">
        <w:rPr>
          <w:rFonts w:ascii="Book Antiqua" w:hAnsi="Book Antiqua" w:cs="宋体"/>
          <w:kern w:val="0"/>
          <w:sz w:val="24"/>
        </w:rPr>
        <w:t>, Rai M, Scholes JV. Collagenous gastroduodenitis. </w:t>
      </w:r>
      <w:r w:rsidRPr="00D96126">
        <w:rPr>
          <w:rFonts w:ascii="Book Antiqua" w:hAnsi="Book Antiqua" w:cs="宋体"/>
          <w:i/>
          <w:iCs/>
          <w:kern w:val="0"/>
          <w:sz w:val="24"/>
        </w:rPr>
        <w:t>J Clin Gastroenterol</w:t>
      </w:r>
      <w:r w:rsidRPr="00D96126">
        <w:rPr>
          <w:rFonts w:ascii="Book Antiqua" w:hAnsi="Book Antiqua" w:cs="宋体"/>
          <w:kern w:val="0"/>
          <w:sz w:val="24"/>
        </w:rPr>
        <w:t> 2011; </w:t>
      </w:r>
      <w:r w:rsidRPr="00D96126">
        <w:rPr>
          <w:rFonts w:ascii="Book Antiqua" w:hAnsi="Book Antiqua" w:cs="宋体"/>
          <w:b/>
          <w:bCs/>
          <w:kern w:val="0"/>
          <w:sz w:val="24"/>
        </w:rPr>
        <w:t>45</w:t>
      </w:r>
      <w:r w:rsidRPr="00D96126">
        <w:rPr>
          <w:rFonts w:ascii="Book Antiqua" w:hAnsi="Book Antiqua" w:cs="宋体"/>
          <w:kern w:val="0"/>
          <w:sz w:val="24"/>
        </w:rPr>
        <w:t>: 794-799 [PMID: 21346601 DOI: 10.1097/MCG.0b013e31820c6018]</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3 </w:t>
      </w:r>
      <w:r w:rsidRPr="00D96126">
        <w:rPr>
          <w:rFonts w:ascii="Book Antiqua" w:hAnsi="Book Antiqua" w:cs="宋体"/>
          <w:b/>
          <w:bCs/>
          <w:kern w:val="0"/>
          <w:sz w:val="24"/>
        </w:rPr>
        <w:t>Gopal P</w:t>
      </w:r>
      <w:r w:rsidRPr="00D96126">
        <w:rPr>
          <w:rFonts w:ascii="Book Antiqua" w:hAnsi="Book Antiqua" w:cs="宋体"/>
          <w:kern w:val="0"/>
          <w:sz w:val="24"/>
        </w:rPr>
        <w:t>, McKenna BJ. The collagenous gastroenteritides: similarities and differences. </w:t>
      </w:r>
      <w:r w:rsidRPr="00D96126">
        <w:rPr>
          <w:rFonts w:ascii="Book Antiqua" w:hAnsi="Book Antiqua" w:cs="宋体"/>
          <w:i/>
          <w:iCs/>
          <w:kern w:val="0"/>
          <w:sz w:val="24"/>
        </w:rPr>
        <w:t>Arch Pathol Lab Med</w:t>
      </w:r>
      <w:r w:rsidRPr="00D96126">
        <w:rPr>
          <w:rFonts w:ascii="Book Antiqua" w:hAnsi="Book Antiqua" w:cs="宋体"/>
          <w:kern w:val="0"/>
          <w:sz w:val="24"/>
        </w:rPr>
        <w:t> 2010; </w:t>
      </w:r>
      <w:r w:rsidRPr="00D96126">
        <w:rPr>
          <w:rFonts w:ascii="Book Antiqua" w:hAnsi="Book Antiqua" w:cs="宋体"/>
          <w:b/>
          <w:bCs/>
          <w:kern w:val="0"/>
          <w:sz w:val="24"/>
        </w:rPr>
        <w:t>134</w:t>
      </w:r>
      <w:r w:rsidRPr="00D96126">
        <w:rPr>
          <w:rFonts w:ascii="Book Antiqua" w:hAnsi="Book Antiqua" w:cs="宋体"/>
          <w:kern w:val="0"/>
          <w:sz w:val="24"/>
        </w:rPr>
        <w:t>: 1485-1489 [PMID: 20923305 DOI: 10.1043/2010-0295-CR.1]</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4 </w:t>
      </w:r>
      <w:r w:rsidRPr="00D96126">
        <w:rPr>
          <w:rFonts w:ascii="Book Antiqua" w:hAnsi="Book Antiqua" w:cs="宋体"/>
          <w:b/>
          <w:bCs/>
          <w:kern w:val="0"/>
          <w:sz w:val="24"/>
        </w:rPr>
        <w:t>Brain O</w:t>
      </w:r>
      <w:r w:rsidRPr="00D96126">
        <w:rPr>
          <w:rFonts w:ascii="Book Antiqua" w:hAnsi="Book Antiqua" w:cs="宋体"/>
          <w:kern w:val="0"/>
          <w:sz w:val="24"/>
        </w:rPr>
        <w:t>, Rajaguru C, Warren B, Booth J, Travis S. Collagenous gastritis: reports and systematic review. </w:t>
      </w:r>
      <w:r w:rsidRPr="00D96126">
        <w:rPr>
          <w:rFonts w:ascii="Book Antiqua" w:hAnsi="Book Antiqua" w:cs="宋体"/>
          <w:i/>
          <w:iCs/>
          <w:kern w:val="0"/>
          <w:sz w:val="24"/>
        </w:rPr>
        <w:t>Eur J Gastroenterol Hepatol</w:t>
      </w:r>
      <w:r w:rsidRPr="00D96126">
        <w:rPr>
          <w:rFonts w:ascii="Book Antiqua" w:hAnsi="Book Antiqua" w:cs="宋体"/>
          <w:kern w:val="0"/>
          <w:sz w:val="24"/>
        </w:rPr>
        <w:t> 2009; </w:t>
      </w:r>
      <w:r w:rsidRPr="00D96126">
        <w:rPr>
          <w:rFonts w:ascii="Book Antiqua" w:hAnsi="Book Antiqua" w:cs="宋体"/>
          <w:b/>
          <w:bCs/>
          <w:kern w:val="0"/>
          <w:sz w:val="24"/>
        </w:rPr>
        <w:t>21</w:t>
      </w:r>
      <w:r w:rsidRPr="00D96126">
        <w:rPr>
          <w:rFonts w:ascii="Book Antiqua" w:hAnsi="Book Antiqua" w:cs="宋体"/>
          <w:kern w:val="0"/>
          <w:sz w:val="24"/>
        </w:rPr>
        <w:t>: 1419-1424 [PMID: 19730387 DOI: 10.1097/MEG.0b013e32832770fa]</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5 </w:t>
      </w:r>
      <w:r w:rsidRPr="00D96126">
        <w:rPr>
          <w:rFonts w:ascii="Book Antiqua" w:hAnsi="Book Antiqua" w:cs="宋体"/>
          <w:b/>
          <w:bCs/>
          <w:kern w:val="0"/>
          <w:sz w:val="24"/>
        </w:rPr>
        <w:t>Freeman HJ</w:t>
      </w:r>
      <w:r w:rsidRPr="00D96126">
        <w:rPr>
          <w:rFonts w:ascii="Book Antiqua" w:hAnsi="Book Antiqua" w:cs="宋体"/>
          <w:kern w:val="0"/>
          <w:sz w:val="24"/>
        </w:rPr>
        <w:t>. Complications of collagenous colitis. </w:t>
      </w:r>
      <w:r w:rsidRPr="00D96126">
        <w:rPr>
          <w:rFonts w:ascii="Book Antiqua" w:hAnsi="Book Antiqua" w:cs="宋体"/>
          <w:i/>
          <w:iCs/>
          <w:kern w:val="0"/>
          <w:sz w:val="24"/>
        </w:rPr>
        <w:t>World J Gastroenterol</w:t>
      </w:r>
      <w:r w:rsidRPr="00D96126">
        <w:rPr>
          <w:rFonts w:ascii="Book Antiqua" w:hAnsi="Book Antiqua" w:cs="宋体"/>
          <w:kern w:val="0"/>
          <w:sz w:val="24"/>
        </w:rPr>
        <w:t> 2008; </w:t>
      </w:r>
      <w:r w:rsidRPr="00D96126">
        <w:rPr>
          <w:rFonts w:ascii="Book Antiqua" w:hAnsi="Book Antiqua" w:cs="宋体"/>
          <w:b/>
          <w:bCs/>
          <w:kern w:val="0"/>
          <w:sz w:val="24"/>
        </w:rPr>
        <w:t>14</w:t>
      </w:r>
      <w:r w:rsidRPr="00D96126">
        <w:rPr>
          <w:rFonts w:ascii="Book Antiqua" w:hAnsi="Book Antiqua" w:cs="宋体"/>
          <w:kern w:val="0"/>
          <w:sz w:val="24"/>
        </w:rPr>
        <w:t>: 1643-1645 [PMID: 18350593</w:t>
      </w:r>
      <w:r w:rsidR="00F02B00">
        <w:fldChar w:fldCharType="begin"/>
      </w:r>
      <w:r w:rsidR="00F02B00">
        <w:instrText xml:space="preserve"> HYPERLINK "http://dx.doi.org/10.3748/wjg</w:instrText>
      </w:r>
      <w:r w:rsidR="00F02B00">
        <w:instrText xml:space="preserve">.14.1643" \t "_blank" </w:instrText>
      </w:r>
      <w:r w:rsidR="00F02B00">
        <w:fldChar w:fldCharType="separate"/>
      </w:r>
      <w:r w:rsidRPr="00D96126">
        <w:rPr>
          <w:rFonts w:ascii="Book Antiqua" w:hAnsi="Book Antiqua" w:cs="宋体"/>
          <w:kern w:val="0"/>
          <w:sz w:val="24"/>
        </w:rPr>
        <w:t xml:space="preserve"> DOI: 10.3748/wjg.14.1643</w:t>
      </w:r>
      <w:r w:rsidR="00F02B00">
        <w:rPr>
          <w:rFonts w:ascii="Book Antiqua" w:hAnsi="Book Antiqua" w:cs="宋体"/>
          <w:kern w:val="0"/>
          <w:sz w:val="24"/>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6 </w:t>
      </w:r>
      <w:r w:rsidRPr="00D96126">
        <w:rPr>
          <w:rFonts w:ascii="Book Antiqua" w:hAnsi="Book Antiqua" w:cs="宋体"/>
          <w:b/>
          <w:bCs/>
          <w:kern w:val="0"/>
          <w:sz w:val="24"/>
        </w:rPr>
        <w:t>Camarero C</w:t>
      </w:r>
      <w:r w:rsidRPr="00D96126">
        <w:rPr>
          <w:rFonts w:ascii="Book Antiqua" w:hAnsi="Book Antiqua" w:cs="宋体"/>
          <w:kern w:val="0"/>
          <w:sz w:val="24"/>
        </w:rPr>
        <w:t>, Leon F, Colino E, Redondo C, Alonso M, Gonzalez C, Roy G. Collagenous colitis in children: clinicopathologic, microbiologic, and immunologic features. </w:t>
      </w:r>
      <w:r w:rsidRPr="00D96126">
        <w:rPr>
          <w:rFonts w:ascii="Book Antiqua" w:hAnsi="Book Antiqua" w:cs="宋体"/>
          <w:i/>
          <w:iCs/>
          <w:kern w:val="0"/>
          <w:sz w:val="24"/>
        </w:rPr>
        <w:t>J Pediatr Gastroenterol Nutr</w:t>
      </w:r>
      <w:r w:rsidRPr="00D96126">
        <w:rPr>
          <w:rFonts w:ascii="Book Antiqua" w:hAnsi="Book Antiqua" w:cs="宋体"/>
          <w:kern w:val="0"/>
          <w:sz w:val="24"/>
        </w:rPr>
        <w:t> 2003; </w:t>
      </w:r>
      <w:r w:rsidRPr="00D96126">
        <w:rPr>
          <w:rFonts w:ascii="Book Antiqua" w:hAnsi="Book Antiqua" w:cs="宋体"/>
          <w:b/>
          <w:bCs/>
          <w:kern w:val="0"/>
          <w:sz w:val="24"/>
        </w:rPr>
        <w:t>37</w:t>
      </w:r>
      <w:r w:rsidRPr="00D96126">
        <w:rPr>
          <w:rFonts w:ascii="Book Antiqua" w:hAnsi="Book Antiqua" w:cs="宋体"/>
          <w:kern w:val="0"/>
          <w:sz w:val="24"/>
        </w:rPr>
        <w:t xml:space="preserve">: 508-513 [PMID: 14508225 </w:t>
      </w:r>
      <w:r w:rsidR="00F02B00">
        <w:fldChar w:fldCharType="begin"/>
      </w:r>
      <w:r w:rsidR="00F02B00">
        <w:instrText xml:space="preserve"> HYPERLINK "http://dx.doi.org/10.1097/00005176-200310000-00020" \t "_blank" </w:instrText>
      </w:r>
      <w:r w:rsidR="00F02B00">
        <w:fldChar w:fldCharType="separate"/>
      </w:r>
      <w:r w:rsidR="000B3CD9" w:rsidRPr="00D96126">
        <w:rPr>
          <w:rStyle w:val="Hyperlink"/>
          <w:rFonts w:ascii="Book Antiqua" w:hAnsi="Book Antiqua"/>
          <w:color w:val="auto"/>
          <w:sz w:val="24"/>
          <w:u w:val="none"/>
          <w:shd w:val="clear" w:color="auto" w:fill="FFFFFF"/>
        </w:rPr>
        <w:t xml:space="preserve">DOI: </w:t>
      </w:r>
      <w:r w:rsidRPr="00D96126">
        <w:rPr>
          <w:rStyle w:val="Hyperlink"/>
          <w:rFonts w:ascii="Book Antiqua" w:hAnsi="Book Antiqua"/>
          <w:color w:val="auto"/>
          <w:sz w:val="24"/>
          <w:u w:val="none"/>
          <w:shd w:val="clear" w:color="auto" w:fill="FFFFFF"/>
        </w:rPr>
        <w:t>10.1097/00005176-200310000-00020</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7 </w:t>
      </w:r>
      <w:r w:rsidRPr="00D96126">
        <w:rPr>
          <w:rFonts w:ascii="Book Antiqua" w:hAnsi="Book Antiqua" w:cs="宋体"/>
          <w:b/>
          <w:bCs/>
          <w:kern w:val="0"/>
          <w:sz w:val="24"/>
        </w:rPr>
        <w:t>Williams JJ</w:t>
      </w:r>
      <w:r w:rsidRPr="00D96126">
        <w:rPr>
          <w:rFonts w:ascii="Book Antiqua" w:hAnsi="Book Antiqua" w:cs="宋体"/>
          <w:kern w:val="0"/>
          <w:sz w:val="24"/>
        </w:rPr>
        <w:t>, Beck PL, Andrews CN, Hogan DB, Storr MA. Microscopic colitis -- a common cause of diarrhoea in older adults. </w:t>
      </w:r>
      <w:r w:rsidRPr="00D96126">
        <w:rPr>
          <w:rFonts w:ascii="Book Antiqua" w:hAnsi="Book Antiqua" w:cs="宋体"/>
          <w:i/>
          <w:iCs/>
          <w:kern w:val="0"/>
          <w:sz w:val="24"/>
        </w:rPr>
        <w:t>Age Ageing</w:t>
      </w:r>
      <w:r w:rsidRPr="00D96126">
        <w:rPr>
          <w:rFonts w:ascii="Book Antiqua" w:hAnsi="Book Antiqua" w:cs="宋体"/>
          <w:kern w:val="0"/>
          <w:sz w:val="24"/>
        </w:rPr>
        <w:t> 2010; </w:t>
      </w:r>
      <w:r w:rsidRPr="00D96126">
        <w:rPr>
          <w:rFonts w:ascii="Book Antiqua" w:hAnsi="Book Antiqua" w:cs="宋体"/>
          <w:b/>
          <w:bCs/>
          <w:kern w:val="0"/>
          <w:sz w:val="24"/>
        </w:rPr>
        <w:t>39</w:t>
      </w:r>
      <w:r w:rsidRPr="00D96126">
        <w:rPr>
          <w:rFonts w:ascii="Book Antiqua" w:hAnsi="Book Antiqua" w:cs="宋体"/>
          <w:kern w:val="0"/>
          <w:sz w:val="24"/>
        </w:rPr>
        <w:t>: 162-168 [PMID: 20065357]</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8 </w:t>
      </w:r>
      <w:r w:rsidRPr="00D96126">
        <w:rPr>
          <w:rFonts w:ascii="Book Antiqua" w:hAnsi="Book Antiqua" w:cs="宋体"/>
          <w:b/>
          <w:bCs/>
          <w:kern w:val="0"/>
          <w:sz w:val="24"/>
        </w:rPr>
        <w:t>Colletti RB</w:t>
      </w:r>
      <w:r w:rsidRPr="00D96126">
        <w:rPr>
          <w:rFonts w:ascii="Book Antiqua" w:hAnsi="Book Antiqua" w:cs="宋体"/>
          <w:kern w:val="0"/>
          <w:sz w:val="24"/>
        </w:rPr>
        <w:t>, Trainer TD. Collagenous gastritis. </w:t>
      </w:r>
      <w:r w:rsidRPr="00D96126">
        <w:rPr>
          <w:rFonts w:ascii="Book Antiqua" w:hAnsi="Book Antiqua" w:cs="宋体"/>
          <w:i/>
          <w:iCs/>
          <w:kern w:val="0"/>
          <w:sz w:val="24"/>
        </w:rPr>
        <w:t>Gastroenterology</w:t>
      </w:r>
      <w:r w:rsidRPr="00D96126">
        <w:rPr>
          <w:rFonts w:ascii="Book Antiqua" w:hAnsi="Book Antiqua" w:cs="宋体"/>
          <w:kern w:val="0"/>
          <w:sz w:val="24"/>
        </w:rPr>
        <w:t> 1989; </w:t>
      </w:r>
      <w:r w:rsidRPr="00D96126">
        <w:rPr>
          <w:rFonts w:ascii="Book Antiqua" w:hAnsi="Book Antiqua" w:cs="宋体"/>
          <w:b/>
          <w:bCs/>
          <w:kern w:val="0"/>
          <w:sz w:val="24"/>
        </w:rPr>
        <w:t>97</w:t>
      </w:r>
      <w:r w:rsidRPr="00D96126">
        <w:rPr>
          <w:rFonts w:ascii="Book Antiqua" w:hAnsi="Book Antiqua" w:cs="宋体"/>
          <w:kern w:val="0"/>
          <w:sz w:val="24"/>
        </w:rPr>
        <w:t>: 1552-1555 [PMID: 2583419]</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9 </w:t>
      </w:r>
      <w:r w:rsidRPr="00D96126">
        <w:rPr>
          <w:rFonts w:ascii="Book Antiqua" w:hAnsi="Book Antiqua" w:cs="宋体"/>
          <w:b/>
          <w:bCs/>
          <w:kern w:val="0"/>
          <w:sz w:val="24"/>
        </w:rPr>
        <w:t>Al-Kandari A</w:t>
      </w:r>
      <w:r w:rsidRPr="00D96126">
        <w:rPr>
          <w:rFonts w:ascii="Book Antiqua" w:hAnsi="Book Antiqua" w:cs="宋体"/>
          <w:kern w:val="0"/>
          <w:sz w:val="24"/>
        </w:rPr>
        <w:t>, Al-Alardati H, Sayadi H, Al-Judaibi B, Mawardi M. An unusual case of collagenous gastritis in a middle- aged woman with systemic lupus erythromatosis: a case report. </w:t>
      </w:r>
      <w:r w:rsidRPr="00D96126">
        <w:rPr>
          <w:rFonts w:ascii="Book Antiqua" w:hAnsi="Book Antiqua" w:cs="宋体"/>
          <w:i/>
          <w:iCs/>
          <w:kern w:val="0"/>
          <w:sz w:val="24"/>
        </w:rPr>
        <w:t>J Med Case Rep</w:t>
      </w:r>
      <w:r w:rsidRPr="00D96126">
        <w:rPr>
          <w:rFonts w:ascii="Book Antiqua" w:hAnsi="Book Antiqua" w:cs="宋体"/>
          <w:kern w:val="0"/>
          <w:sz w:val="24"/>
        </w:rPr>
        <w:t> 2014; </w:t>
      </w:r>
      <w:r w:rsidRPr="00D96126">
        <w:rPr>
          <w:rFonts w:ascii="Book Antiqua" w:hAnsi="Book Antiqua" w:cs="宋体"/>
          <w:b/>
          <w:bCs/>
          <w:kern w:val="0"/>
          <w:sz w:val="24"/>
        </w:rPr>
        <w:t>8</w:t>
      </w:r>
      <w:r w:rsidRPr="00D96126">
        <w:rPr>
          <w:rFonts w:ascii="Book Antiqua" w:hAnsi="Book Antiqua" w:cs="宋体"/>
          <w:kern w:val="0"/>
          <w:sz w:val="24"/>
        </w:rPr>
        <w:t>: 278 [PMID: 25135519 DOI: 10.1186/1752-1947-8-278]</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10 </w:t>
      </w:r>
      <w:r w:rsidRPr="00D96126">
        <w:rPr>
          <w:rFonts w:ascii="Book Antiqua" w:hAnsi="Book Antiqua" w:cs="宋体"/>
          <w:b/>
          <w:bCs/>
          <w:kern w:val="0"/>
          <w:sz w:val="24"/>
        </w:rPr>
        <w:t>Hijaz NM</w:t>
      </w:r>
      <w:r w:rsidRPr="00D96126">
        <w:rPr>
          <w:rFonts w:ascii="Book Antiqua" w:hAnsi="Book Antiqua" w:cs="宋体"/>
          <w:kern w:val="0"/>
          <w:sz w:val="24"/>
        </w:rPr>
        <w:t>, Septer SS, Degaetano J, Attard TM. Clinical outcome of pediatric collagenous gastritis: case series and review of literature. </w:t>
      </w:r>
      <w:r w:rsidRPr="00D96126">
        <w:rPr>
          <w:rFonts w:ascii="Book Antiqua" w:hAnsi="Book Antiqua" w:cs="宋体"/>
          <w:i/>
          <w:iCs/>
          <w:kern w:val="0"/>
          <w:sz w:val="24"/>
        </w:rPr>
        <w:t>World J Gastroenterol</w:t>
      </w:r>
      <w:r w:rsidRPr="00D96126">
        <w:rPr>
          <w:rFonts w:ascii="Book Antiqua" w:hAnsi="Book Antiqua" w:cs="宋体"/>
          <w:kern w:val="0"/>
          <w:sz w:val="24"/>
        </w:rPr>
        <w:t> 2013; </w:t>
      </w:r>
      <w:r w:rsidRPr="00D96126">
        <w:rPr>
          <w:rFonts w:ascii="Book Antiqua" w:hAnsi="Book Antiqua" w:cs="宋体"/>
          <w:b/>
          <w:bCs/>
          <w:kern w:val="0"/>
          <w:sz w:val="24"/>
        </w:rPr>
        <w:t>19</w:t>
      </w:r>
      <w:r w:rsidRPr="00D96126">
        <w:rPr>
          <w:rFonts w:ascii="Book Antiqua" w:hAnsi="Book Antiqua" w:cs="宋体"/>
          <w:kern w:val="0"/>
          <w:sz w:val="24"/>
        </w:rPr>
        <w:t>: 1478-1484 [PMID: 23538318 DOI: 10.3748/wjg.v19.i9.1478]</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11 </w:t>
      </w:r>
      <w:r w:rsidRPr="00D96126">
        <w:rPr>
          <w:rFonts w:ascii="Book Antiqua" w:hAnsi="Book Antiqua" w:cs="宋体"/>
          <w:b/>
          <w:bCs/>
          <w:kern w:val="0"/>
          <w:sz w:val="24"/>
        </w:rPr>
        <w:t>Côté JF</w:t>
      </w:r>
      <w:r w:rsidRPr="00D96126">
        <w:rPr>
          <w:rFonts w:ascii="Book Antiqua" w:hAnsi="Book Antiqua" w:cs="宋体"/>
          <w:kern w:val="0"/>
          <w:sz w:val="24"/>
        </w:rPr>
        <w:t>, Hankard GF, Faure C, Mougenot JF, Holvoet L, Cézard JP, Navarro J, Peuchmaur M. Collagenous gastritis revealed by severe anemia in a child. </w:t>
      </w:r>
      <w:r w:rsidRPr="00D96126">
        <w:rPr>
          <w:rFonts w:ascii="Book Antiqua" w:hAnsi="Book Antiqua" w:cs="宋体"/>
          <w:i/>
          <w:iCs/>
          <w:kern w:val="0"/>
          <w:sz w:val="24"/>
        </w:rPr>
        <w:t>Hum Pathol</w:t>
      </w:r>
      <w:r w:rsidRPr="00D96126">
        <w:rPr>
          <w:rFonts w:ascii="Book Antiqua" w:hAnsi="Book Antiqua" w:cs="宋体"/>
          <w:kern w:val="0"/>
          <w:sz w:val="24"/>
        </w:rPr>
        <w:t> 1998; </w:t>
      </w:r>
      <w:r w:rsidRPr="00D96126">
        <w:rPr>
          <w:rFonts w:ascii="Book Antiqua" w:hAnsi="Book Antiqua" w:cs="宋体"/>
          <w:b/>
          <w:bCs/>
          <w:kern w:val="0"/>
          <w:sz w:val="24"/>
        </w:rPr>
        <w:t>29</w:t>
      </w:r>
      <w:r w:rsidRPr="00D96126">
        <w:rPr>
          <w:rFonts w:ascii="Book Antiqua" w:hAnsi="Book Antiqua" w:cs="宋体"/>
          <w:kern w:val="0"/>
          <w:sz w:val="24"/>
        </w:rPr>
        <w:t>: 883-886 [PMID: 9712433]</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12 </w:t>
      </w:r>
      <w:r w:rsidRPr="00D96126">
        <w:rPr>
          <w:rFonts w:ascii="Book Antiqua" w:hAnsi="Book Antiqua" w:cs="宋体"/>
          <w:b/>
          <w:bCs/>
          <w:kern w:val="0"/>
          <w:sz w:val="24"/>
        </w:rPr>
        <w:t>Ravikumara M</w:t>
      </w:r>
      <w:r w:rsidRPr="00D96126">
        <w:rPr>
          <w:rFonts w:ascii="Book Antiqua" w:hAnsi="Book Antiqua" w:cs="宋体"/>
          <w:kern w:val="0"/>
          <w:sz w:val="24"/>
        </w:rPr>
        <w:t>, Ramani P, Spray CH. Collagenous gastritis: a case report and review. </w:t>
      </w:r>
      <w:r w:rsidRPr="00D96126">
        <w:rPr>
          <w:rFonts w:ascii="Book Antiqua" w:hAnsi="Book Antiqua" w:cs="宋体"/>
          <w:i/>
          <w:iCs/>
          <w:kern w:val="0"/>
          <w:sz w:val="24"/>
        </w:rPr>
        <w:t>Eur J Pediatr</w:t>
      </w:r>
      <w:r w:rsidRPr="00D96126">
        <w:rPr>
          <w:rFonts w:ascii="Book Antiqua" w:hAnsi="Book Antiqua" w:cs="宋体"/>
          <w:kern w:val="0"/>
          <w:sz w:val="24"/>
        </w:rPr>
        <w:t> 2007; </w:t>
      </w:r>
      <w:r w:rsidRPr="00D96126">
        <w:rPr>
          <w:rFonts w:ascii="Book Antiqua" w:hAnsi="Book Antiqua" w:cs="宋体"/>
          <w:b/>
          <w:bCs/>
          <w:kern w:val="0"/>
          <w:sz w:val="24"/>
        </w:rPr>
        <w:t>166</w:t>
      </w:r>
      <w:r w:rsidRPr="00D96126">
        <w:rPr>
          <w:rFonts w:ascii="Book Antiqua" w:hAnsi="Book Antiqua" w:cs="宋体"/>
          <w:kern w:val="0"/>
          <w:sz w:val="24"/>
        </w:rPr>
        <w:t>: 769-773 [PMID: 17453238 DOI: 10.1007/s00431-007-0450-y]</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13 </w:t>
      </w:r>
      <w:r w:rsidRPr="00D96126">
        <w:rPr>
          <w:rFonts w:ascii="Book Antiqua" w:hAnsi="Book Antiqua" w:cs="宋体"/>
          <w:b/>
          <w:bCs/>
          <w:kern w:val="0"/>
          <w:sz w:val="24"/>
        </w:rPr>
        <w:t>Suskind D</w:t>
      </w:r>
      <w:r w:rsidRPr="00D96126">
        <w:rPr>
          <w:rFonts w:ascii="Book Antiqua" w:hAnsi="Book Antiqua" w:cs="宋体"/>
          <w:kern w:val="0"/>
          <w:sz w:val="24"/>
        </w:rPr>
        <w:t>, Wahbeh G, Murray K, Christie D, Kapur RP. Collagenous gastritis, a new spectrum of disease in pediatric patients: two case reports. </w:t>
      </w:r>
      <w:r w:rsidRPr="00D96126">
        <w:rPr>
          <w:rFonts w:ascii="Book Antiqua" w:hAnsi="Book Antiqua" w:cs="宋体"/>
          <w:i/>
          <w:iCs/>
          <w:kern w:val="0"/>
          <w:sz w:val="24"/>
        </w:rPr>
        <w:t>Cases J</w:t>
      </w:r>
      <w:r w:rsidRPr="00D96126">
        <w:rPr>
          <w:rFonts w:ascii="Book Antiqua" w:hAnsi="Book Antiqua" w:cs="宋体"/>
          <w:kern w:val="0"/>
          <w:sz w:val="24"/>
        </w:rPr>
        <w:t> 2009; </w:t>
      </w:r>
      <w:r w:rsidRPr="00D96126">
        <w:rPr>
          <w:rFonts w:ascii="Book Antiqua" w:hAnsi="Book Antiqua" w:cs="宋体"/>
          <w:b/>
          <w:bCs/>
          <w:kern w:val="0"/>
          <w:sz w:val="24"/>
        </w:rPr>
        <w:t>2</w:t>
      </w:r>
      <w:r w:rsidRPr="00D96126">
        <w:rPr>
          <w:rFonts w:ascii="Book Antiqua" w:hAnsi="Book Antiqua" w:cs="宋体"/>
          <w:kern w:val="0"/>
          <w:sz w:val="24"/>
        </w:rPr>
        <w:t>: 7511 [PMID: 19829984 DOI: 10.4076/1757-1626-2-7511]</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14 </w:t>
      </w:r>
      <w:r w:rsidRPr="00D96126">
        <w:rPr>
          <w:rFonts w:ascii="Book Antiqua" w:hAnsi="Book Antiqua" w:cs="宋体"/>
          <w:b/>
          <w:bCs/>
          <w:kern w:val="0"/>
          <w:sz w:val="24"/>
        </w:rPr>
        <w:t>Camarero Salces C</w:t>
      </w:r>
      <w:r w:rsidRPr="00D96126">
        <w:rPr>
          <w:rFonts w:ascii="Book Antiqua" w:hAnsi="Book Antiqua" w:cs="宋体"/>
          <w:kern w:val="0"/>
          <w:sz w:val="24"/>
        </w:rPr>
        <w:t>, Enes Romero P, Redondo C, Rizo Pascual JM, Roy Ariño G. Collagenous colitis and collagenous gastritis in a 9 year old girl: a case report and review of the literature. </w:t>
      </w:r>
      <w:r w:rsidRPr="00D96126">
        <w:rPr>
          <w:rFonts w:ascii="Book Antiqua" w:hAnsi="Book Antiqua" w:cs="宋体"/>
          <w:i/>
          <w:iCs/>
          <w:kern w:val="0"/>
          <w:sz w:val="24"/>
        </w:rPr>
        <w:t>Acta Gastroenterol Belg</w:t>
      </w:r>
      <w:r w:rsidRPr="00D96126">
        <w:rPr>
          <w:rFonts w:ascii="Book Antiqua" w:hAnsi="Book Antiqua" w:cs="宋体"/>
          <w:kern w:val="0"/>
          <w:sz w:val="24"/>
        </w:rPr>
        <w:t> 2011; </w:t>
      </w:r>
      <w:r w:rsidRPr="00D96126">
        <w:rPr>
          <w:rFonts w:ascii="Book Antiqua" w:hAnsi="Book Antiqua" w:cs="宋体"/>
          <w:b/>
          <w:bCs/>
          <w:kern w:val="0"/>
          <w:sz w:val="24"/>
        </w:rPr>
        <w:t>74</w:t>
      </w:r>
      <w:r w:rsidRPr="00D96126">
        <w:rPr>
          <w:rFonts w:ascii="Book Antiqua" w:hAnsi="Book Antiqua" w:cs="宋体"/>
          <w:kern w:val="0"/>
          <w:sz w:val="24"/>
        </w:rPr>
        <w:t>: 468-474 [PMID: 22103057]</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15 </w:t>
      </w:r>
      <w:r w:rsidRPr="00D96126">
        <w:rPr>
          <w:rFonts w:ascii="Book Antiqua" w:hAnsi="Book Antiqua" w:cs="宋体"/>
          <w:b/>
          <w:bCs/>
          <w:kern w:val="0"/>
          <w:sz w:val="24"/>
        </w:rPr>
        <w:t>Kori M</w:t>
      </w:r>
      <w:r w:rsidRPr="00D96126">
        <w:rPr>
          <w:rFonts w:ascii="Book Antiqua" w:hAnsi="Book Antiqua" w:cs="宋体"/>
          <w:kern w:val="0"/>
          <w:sz w:val="24"/>
        </w:rPr>
        <w:t>, Cohen S, Levine A, Givony S, Sokolovskaia-Ziv N, Melzer E, Granot E. Collagenous gastritis: a rare cause of abdominal pain and iron-deficiency anemia. </w:t>
      </w:r>
      <w:r w:rsidRPr="00D96126">
        <w:rPr>
          <w:rFonts w:ascii="Book Antiqua" w:hAnsi="Book Antiqua" w:cs="宋体"/>
          <w:i/>
          <w:iCs/>
          <w:kern w:val="0"/>
          <w:sz w:val="24"/>
        </w:rPr>
        <w:t>J Pediatr Gastroenterol Nutr</w:t>
      </w:r>
      <w:r w:rsidRPr="00D96126">
        <w:rPr>
          <w:rFonts w:ascii="Book Antiqua" w:hAnsi="Book Antiqua" w:cs="宋体"/>
          <w:kern w:val="0"/>
          <w:sz w:val="24"/>
        </w:rPr>
        <w:t> 2007; </w:t>
      </w:r>
      <w:r w:rsidRPr="00D96126">
        <w:rPr>
          <w:rFonts w:ascii="Book Antiqua" w:hAnsi="Book Antiqua" w:cs="宋体"/>
          <w:b/>
          <w:bCs/>
          <w:kern w:val="0"/>
          <w:sz w:val="24"/>
        </w:rPr>
        <w:t>45</w:t>
      </w:r>
      <w:r w:rsidRPr="00D96126">
        <w:rPr>
          <w:rFonts w:ascii="Book Antiqua" w:hAnsi="Book Antiqua" w:cs="宋体"/>
          <w:kern w:val="0"/>
          <w:sz w:val="24"/>
        </w:rPr>
        <w:t>: 603-606 [PMID: 18030241 DOI: 10.1097/MPG.0b013e31803cd545]</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16 </w:t>
      </w:r>
      <w:r w:rsidRPr="00D96126">
        <w:rPr>
          <w:rFonts w:ascii="Book Antiqua" w:hAnsi="Book Antiqua" w:cs="宋体"/>
          <w:b/>
          <w:bCs/>
          <w:kern w:val="0"/>
          <w:sz w:val="24"/>
        </w:rPr>
        <w:t>Wilson C</w:t>
      </w:r>
      <w:r w:rsidRPr="00D96126">
        <w:rPr>
          <w:rFonts w:ascii="Book Antiqua" w:hAnsi="Book Antiqua" w:cs="宋体"/>
          <w:kern w:val="0"/>
          <w:sz w:val="24"/>
        </w:rPr>
        <w:t>, Thompson K, Hunter C. Nodular collagenous gastritis. </w:t>
      </w:r>
      <w:r w:rsidRPr="00D96126">
        <w:rPr>
          <w:rFonts w:ascii="Book Antiqua" w:hAnsi="Book Antiqua" w:cs="宋体"/>
          <w:i/>
          <w:iCs/>
          <w:kern w:val="0"/>
          <w:sz w:val="24"/>
        </w:rPr>
        <w:t>J Pediatr Gastroenterol Nutr</w:t>
      </w:r>
      <w:r w:rsidRPr="00D96126">
        <w:rPr>
          <w:rFonts w:ascii="Book Antiqua" w:hAnsi="Book Antiqua" w:cs="宋体"/>
          <w:kern w:val="0"/>
          <w:sz w:val="24"/>
        </w:rPr>
        <w:t> 2009; </w:t>
      </w:r>
      <w:r w:rsidRPr="00D96126">
        <w:rPr>
          <w:rFonts w:ascii="Book Antiqua" w:hAnsi="Book Antiqua" w:cs="宋体"/>
          <w:b/>
          <w:bCs/>
          <w:kern w:val="0"/>
          <w:sz w:val="24"/>
        </w:rPr>
        <w:t>49</w:t>
      </w:r>
      <w:r w:rsidRPr="00D96126">
        <w:rPr>
          <w:rFonts w:ascii="Book Antiqua" w:hAnsi="Book Antiqua" w:cs="宋体"/>
          <w:kern w:val="0"/>
          <w:sz w:val="24"/>
        </w:rPr>
        <w:t>: 157 [PMID: 19561541 DOI: 10.1097/MPG.0b013e3181ab6a43]</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17 </w:t>
      </w:r>
      <w:r w:rsidRPr="00D96126">
        <w:rPr>
          <w:rFonts w:ascii="Book Antiqua" w:hAnsi="Book Antiqua" w:cs="宋体"/>
          <w:b/>
          <w:bCs/>
          <w:kern w:val="0"/>
          <w:sz w:val="24"/>
        </w:rPr>
        <w:t>Leung ST</w:t>
      </w:r>
      <w:r w:rsidRPr="00D96126">
        <w:rPr>
          <w:rFonts w:ascii="Book Antiqua" w:hAnsi="Book Antiqua" w:cs="宋体"/>
          <w:kern w:val="0"/>
          <w:sz w:val="24"/>
        </w:rPr>
        <w:t>, Chandan VS, Murray JA, Wu TT. Collagenous gastritis: histopathologic features and association with other gastrointestinal diseases. </w:t>
      </w:r>
      <w:r w:rsidRPr="00D96126">
        <w:rPr>
          <w:rFonts w:ascii="Book Antiqua" w:hAnsi="Book Antiqua" w:cs="宋体"/>
          <w:i/>
          <w:iCs/>
          <w:kern w:val="0"/>
          <w:sz w:val="24"/>
        </w:rPr>
        <w:t>Am J Surg Pathol</w:t>
      </w:r>
      <w:r w:rsidRPr="00D96126">
        <w:rPr>
          <w:rFonts w:ascii="Book Antiqua" w:hAnsi="Book Antiqua" w:cs="宋体"/>
          <w:kern w:val="0"/>
          <w:sz w:val="24"/>
        </w:rPr>
        <w:t> 2009; </w:t>
      </w:r>
      <w:r w:rsidRPr="00D96126">
        <w:rPr>
          <w:rFonts w:ascii="Book Antiqua" w:hAnsi="Book Antiqua" w:cs="宋体"/>
          <w:b/>
          <w:bCs/>
          <w:kern w:val="0"/>
          <w:sz w:val="24"/>
        </w:rPr>
        <w:t>33</w:t>
      </w:r>
      <w:r w:rsidRPr="00D96126">
        <w:rPr>
          <w:rFonts w:ascii="Book Antiqua" w:hAnsi="Book Antiqua" w:cs="宋体"/>
          <w:kern w:val="0"/>
          <w:sz w:val="24"/>
        </w:rPr>
        <w:t>: 788-798 [PMID: 19295410 DOI: 10.1097/PAS.0b013e318196a67f]</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18 </w:t>
      </w:r>
      <w:r w:rsidRPr="00D96126">
        <w:rPr>
          <w:rFonts w:ascii="Book Antiqua" w:hAnsi="Book Antiqua" w:cs="宋体"/>
          <w:b/>
          <w:bCs/>
          <w:kern w:val="0"/>
          <w:sz w:val="24"/>
        </w:rPr>
        <w:t>Winslow JL</w:t>
      </w:r>
      <w:r w:rsidRPr="00D96126">
        <w:rPr>
          <w:rFonts w:ascii="Book Antiqua" w:hAnsi="Book Antiqua" w:cs="宋体"/>
          <w:kern w:val="0"/>
          <w:sz w:val="24"/>
        </w:rPr>
        <w:t>, Trainer TD, Colletti RB. Collagenous gastritis: a long-term follow-up with the development of endocrine cell hyperplasia, intestinal metaplasia, and epithelial changes indeterminate for dysplasia. </w:t>
      </w:r>
      <w:r w:rsidRPr="00D96126">
        <w:rPr>
          <w:rFonts w:ascii="Book Antiqua" w:hAnsi="Book Antiqua" w:cs="宋体"/>
          <w:i/>
          <w:iCs/>
          <w:kern w:val="0"/>
          <w:sz w:val="24"/>
        </w:rPr>
        <w:t>Am J Clin Pathol</w:t>
      </w:r>
      <w:r w:rsidRPr="00D96126">
        <w:rPr>
          <w:rFonts w:ascii="Book Antiqua" w:hAnsi="Book Antiqua" w:cs="宋体"/>
          <w:kern w:val="0"/>
          <w:sz w:val="24"/>
        </w:rPr>
        <w:t> 2001; </w:t>
      </w:r>
      <w:r w:rsidRPr="00D96126">
        <w:rPr>
          <w:rFonts w:ascii="Book Antiqua" w:hAnsi="Book Antiqua" w:cs="宋体"/>
          <w:b/>
          <w:bCs/>
          <w:kern w:val="0"/>
          <w:sz w:val="24"/>
        </w:rPr>
        <w:t>116</w:t>
      </w:r>
      <w:r w:rsidRPr="00D96126">
        <w:rPr>
          <w:rFonts w:ascii="Book Antiqua" w:hAnsi="Book Antiqua" w:cs="宋体"/>
          <w:kern w:val="0"/>
          <w:sz w:val="24"/>
        </w:rPr>
        <w:t>: 753-758 [PMID: 11710694 DOI: 10.1309/3WM2-THU3-3Q2A-DP47]</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19 </w:t>
      </w:r>
      <w:r w:rsidRPr="00D96126">
        <w:rPr>
          <w:rFonts w:ascii="Book Antiqua" w:hAnsi="Book Antiqua" w:cs="宋体"/>
          <w:b/>
          <w:bCs/>
          <w:kern w:val="0"/>
          <w:sz w:val="24"/>
        </w:rPr>
        <w:t>Dray X</w:t>
      </w:r>
      <w:r w:rsidRPr="00D96126">
        <w:rPr>
          <w:rFonts w:ascii="Book Antiqua" w:hAnsi="Book Antiqua" w:cs="宋体"/>
          <w:kern w:val="0"/>
          <w:sz w:val="24"/>
        </w:rPr>
        <w:t>, Reignier S, Vahedi K, Lavergne-Slove A, Marteau P. Collagenous gastritis. </w:t>
      </w:r>
      <w:r w:rsidRPr="00D96126">
        <w:rPr>
          <w:rFonts w:ascii="Book Antiqua" w:hAnsi="Book Antiqua" w:cs="宋体"/>
          <w:i/>
          <w:iCs/>
          <w:kern w:val="0"/>
          <w:sz w:val="24"/>
        </w:rPr>
        <w:t>Endoscopy</w:t>
      </w:r>
      <w:r w:rsidRPr="00D96126">
        <w:rPr>
          <w:rFonts w:ascii="Book Antiqua" w:hAnsi="Book Antiqua" w:cs="宋体"/>
          <w:kern w:val="0"/>
          <w:sz w:val="24"/>
        </w:rPr>
        <w:t> 2007; </w:t>
      </w:r>
      <w:r w:rsidRPr="00D96126">
        <w:rPr>
          <w:rFonts w:ascii="Book Antiqua" w:hAnsi="Book Antiqua" w:cs="宋体"/>
          <w:b/>
          <w:bCs/>
          <w:kern w:val="0"/>
          <w:sz w:val="24"/>
        </w:rPr>
        <w:t>39 Suppl 1</w:t>
      </w:r>
      <w:r w:rsidRPr="00D96126">
        <w:rPr>
          <w:rFonts w:ascii="Book Antiqua" w:hAnsi="Book Antiqua" w:cs="宋体"/>
          <w:kern w:val="0"/>
          <w:sz w:val="24"/>
        </w:rPr>
        <w:t>: E292-E293 [PMID: 17957644 DOI: 10.1055/s-2007-966730]</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20 </w:t>
      </w:r>
      <w:r w:rsidRPr="00D96126">
        <w:rPr>
          <w:rFonts w:ascii="Book Antiqua" w:hAnsi="Book Antiqua" w:cs="宋体"/>
          <w:b/>
          <w:bCs/>
          <w:kern w:val="0"/>
          <w:sz w:val="24"/>
        </w:rPr>
        <w:t>Kajino Y</w:t>
      </w:r>
      <w:r w:rsidRPr="00D96126">
        <w:rPr>
          <w:rFonts w:ascii="Book Antiqua" w:hAnsi="Book Antiqua" w:cs="宋体"/>
          <w:kern w:val="0"/>
          <w:sz w:val="24"/>
        </w:rPr>
        <w:t>, Kushima R, Koyama S, Fujiyama Y, Okabe H. Collagenous gastritis in a young Japanese woman. </w:t>
      </w:r>
      <w:r w:rsidRPr="00D96126">
        <w:rPr>
          <w:rFonts w:ascii="Book Antiqua" w:hAnsi="Book Antiqua" w:cs="宋体"/>
          <w:i/>
          <w:iCs/>
          <w:kern w:val="0"/>
          <w:sz w:val="24"/>
        </w:rPr>
        <w:t>Pathol Int</w:t>
      </w:r>
      <w:r w:rsidRPr="00D96126">
        <w:rPr>
          <w:rFonts w:ascii="Book Antiqua" w:hAnsi="Book Antiqua" w:cs="宋体"/>
          <w:kern w:val="0"/>
          <w:sz w:val="24"/>
        </w:rPr>
        <w:t> 2003; </w:t>
      </w:r>
      <w:r w:rsidRPr="00D96126">
        <w:rPr>
          <w:rFonts w:ascii="Book Antiqua" w:hAnsi="Book Antiqua" w:cs="宋体"/>
          <w:b/>
          <w:bCs/>
          <w:kern w:val="0"/>
          <w:sz w:val="24"/>
        </w:rPr>
        <w:t>53</w:t>
      </w:r>
      <w:r w:rsidRPr="00D96126">
        <w:rPr>
          <w:rFonts w:ascii="Book Antiqua" w:hAnsi="Book Antiqua" w:cs="宋体"/>
          <w:kern w:val="0"/>
          <w:sz w:val="24"/>
        </w:rPr>
        <w:t xml:space="preserve">: 174-178 [PMID: 12608899 </w:t>
      </w:r>
      <w:r w:rsidR="00F02B00">
        <w:fldChar w:fldCharType="begin"/>
      </w:r>
      <w:r w:rsidR="00F02B00">
        <w:instrText xml:space="preserve"> HYPERLINK "http://dx.doi.org/10.1046/j.1440-1827.2003.01451.x" \t "_blank" </w:instrText>
      </w:r>
      <w:r w:rsidR="00F02B00">
        <w:fldChar w:fldCharType="separate"/>
      </w:r>
      <w:r w:rsidR="000B3CD9" w:rsidRPr="00D96126">
        <w:rPr>
          <w:rStyle w:val="Hyperlink"/>
          <w:rFonts w:ascii="Book Antiqua" w:hAnsi="Book Antiqua"/>
          <w:color w:val="auto"/>
          <w:sz w:val="24"/>
          <w:u w:val="none"/>
          <w:shd w:val="clear" w:color="auto" w:fill="FFFFFF"/>
        </w:rPr>
        <w:t xml:space="preserve">DOI: </w:t>
      </w:r>
      <w:r w:rsidRPr="00D96126">
        <w:rPr>
          <w:rStyle w:val="Hyperlink"/>
          <w:rFonts w:ascii="Book Antiqua" w:hAnsi="Book Antiqua"/>
          <w:color w:val="auto"/>
          <w:sz w:val="24"/>
          <w:u w:val="none"/>
          <w:shd w:val="clear" w:color="auto" w:fill="FFFFFF"/>
        </w:rPr>
        <w:t>10.1046/j.1440-1827.2003.01451.x</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21 </w:t>
      </w:r>
      <w:r w:rsidRPr="00D96126">
        <w:rPr>
          <w:rFonts w:ascii="Book Antiqua" w:hAnsi="Book Antiqua" w:cs="宋体"/>
          <w:b/>
          <w:bCs/>
          <w:kern w:val="0"/>
          <w:sz w:val="24"/>
        </w:rPr>
        <w:t>Lagorce-Pages C</w:t>
      </w:r>
      <w:r w:rsidRPr="00D96126">
        <w:rPr>
          <w:rFonts w:ascii="Book Antiqua" w:hAnsi="Book Antiqua" w:cs="宋体"/>
          <w:kern w:val="0"/>
          <w:sz w:val="24"/>
        </w:rPr>
        <w:t>, Fabiani B, Bouvier R, Scoazec JY, Durand L, Flejou JF. Collagenous gastritis: a report of six cases. </w:t>
      </w:r>
      <w:r w:rsidRPr="00D96126">
        <w:rPr>
          <w:rFonts w:ascii="Book Antiqua" w:hAnsi="Book Antiqua" w:cs="宋体"/>
          <w:i/>
          <w:iCs/>
          <w:kern w:val="0"/>
          <w:sz w:val="24"/>
        </w:rPr>
        <w:t>Am J Surg Pathol</w:t>
      </w:r>
      <w:r w:rsidRPr="00D96126">
        <w:rPr>
          <w:rFonts w:ascii="Book Antiqua" w:hAnsi="Book Antiqua" w:cs="宋体"/>
          <w:kern w:val="0"/>
          <w:sz w:val="24"/>
        </w:rPr>
        <w:t> 2001; </w:t>
      </w:r>
      <w:r w:rsidRPr="00D96126">
        <w:rPr>
          <w:rFonts w:ascii="Book Antiqua" w:hAnsi="Book Antiqua" w:cs="宋体"/>
          <w:b/>
          <w:bCs/>
          <w:kern w:val="0"/>
          <w:sz w:val="24"/>
        </w:rPr>
        <w:t>25</w:t>
      </w:r>
      <w:r w:rsidRPr="00D96126">
        <w:rPr>
          <w:rFonts w:ascii="Book Antiqua" w:hAnsi="Book Antiqua" w:cs="宋体"/>
          <w:kern w:val="0"/>
          <w:sz w:val="24"/>
        </w:rPr>
        <w:t>: 1174-1179 [PMID: 11688577</w:t>
      </w:r>
      <w:r w:rsidR="000B3CD9" w:rsidRPr="00D96126">
        <w:rPr>
          <w:rFonts w:ascii="Book Antiqua" w:hAnsi="Book Antiqua" w:cs="宋体"/>
          <w:kern w:val="0"/>
          <w:sz w:val="24"/>
        </w:rPr>
        <w:t xml:space="preserve"> </w:t>
      </w:r>
      <w:r w:rsidR="00F02B00">
        <w:fldChar w:fldCharType="begin"/>
      </w:r>
      <w:r w:rsidR="00F02B00">
        <w:instrText xml:space="preserve"> HYPERLINK "http://dx.doi.org/10.1097/000</w:instrText>
      </w:r>
      <w:r w:rsidR="00F02B00">
        <w:instrText xml:space="preserve">00478-200109000-00008" \t "_blank" </w:instrText>
      </w:r>
      <w:r w:rsidR="00F02B00">
        <w:fldChar w:fldCharType="separate"/>
      </w:r>
      <w:r w:rsidR="000B3CD9" w:rsidRPr="00D96126">
        <w:rPr>
          <w:rStyle w:val="Hyperlink"/>
          <w:rFonts w:ascii="Book Antiqua" w:hAnsi="Book Antiqua"/>
          <w:color w:val="auto"/>
          <w:sz w:val="24"/>
          <w:u w:val="none"/>
          <w:shd w:val="clear" w:color="auto" w:fill="FFFFFF"/>
        </w:rPr>
        <w:t>DOI: 10.1097/00000478-200109000-00008</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22 </w:t>
      </w:r>
      <w:r w:rsidRPr="00D96126">
        <w:rPr>
          <w:rFonts w:ascii="Book Antiqua" w:hAnsi="Book Antiqua" w:cs="宋体"/>
          <w:b/>
          <w:bCs/>
          <w:kern w:val="0"/>
          <w:sz w:val="24"/>
        </w:rPr>
        <w:t>Vakiani E</w:t>
      </w:r>
      <w:r w:rsidRPr="00D96126">
        <w:rPr>
          <w:rFonts w:ascii="Book Antiqua" w:hAnsi="Book Antiqua" w:cs="宋体"/>
          <w:kern w:val="0"/>
          <w:sz w:val="24"/>
        </w:rPr>
        <w:t>, Arguelles-Grande C, Mansukhani MM, Lewis SK, Rotterdam H, Green PH, Bhagat G. Collagenous sprue is not always associated with dismal outcomes: a clinicopathological study of 19 patients. </w:t>
      </w:r>
      <w:r w:rsidRPr="00D96126">
        <w:rPr>
          <w:rFonts w:ascii="Book Antiqua" w:hAnsi="Book Antiqua" w:cs="宋体"/>
          <w:i/>
          <w:iCs/>
          <w:kern w:val="0"/>
          <w:sz w:val="24"/>
        </w:rPr>
        <w:t>Mod Pathol</w:t>
      </w:r>
      <w:r w:rsidRPr="00D96126">
        <w:rPr>
          <w:rFonts w:ascii="Book Antiqua" w:hAnsi="Book Antiqua" w:cs="宋体"/>
          <w:kern w:val="0"/>
          <w:sz w:val="24"/>
        </w:rPr>
        <w:t> 2010; </w:t>
      </w:r>
      <w:r w:rsidRPr="00D96126">
        <w:rPr>
          <w:rFonts w:ascii="Book Antiqua" w:hAnsi="Book Antiqua" w:cs="宋体"/>
          <w:b/>
          <w:bCs/>
          <w:kern w:val="0"/>
          <w:sz w:val="24"/>
        </w:rPr>
        <w:t>23</w:t>
      </w:r>
      <w:r w:rsidRPr="00D96126">
        <w:rPr>
          <w:rFonts w:ascii="Book Antiqua" w:hAnsi="Book Antiqua" w:cs="宋体"/>
          <w:kern w:val="0"/>
          <w:sz w:val="24"/>
        </w:rPr>
        <w:t>: 12-26 [PMID: 19855376 DOI: 10.1038/modpathol.2009.151]</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23 </w:t>
      </w:r>
      <w:r w:rsidRPr="00D96126">
        <w:rPr>
          <w:rFonts w:ascii="Book Antiqua" w:hAnsi="Book Antiqua" w:cs="宋体"/>
          <w:b/>
          <w:bCs/>
          <w:kern w:val="0"/>
          <w:sz w:val="24"/>
        </w:rPr>
        <w:t>Maguire AA</w:t>
      </w:r>
      <w:r w:rsidRPr="00D96126">
        <w:rPr>
          <w:rFonts w:ascii="Book Antiqua" w:hAnsi="Book Antiqua" w:cs="宋体"/>
          <w:kern w:val="0"/>
          <w:sz w:val="24"/>
        </w:rPr>
        <w:t>, Greenson JK, Lauwers GY, Ginsburg RE, Williams GT, Brown IS, Riddell RH, O'Donoghue D, Sheahan KD. Collagenous sprue: a clinicopathologic study of 12 cases. </w:t>
      </w:r>
      <w:r w:rsidRPr="00D96126">
        <w:rPr>
          <w:rFonts w:ascii="Book Antiqua" w:hAnsi="Book Antiqua" w:cs="宋体"/>
          <w:i/>
          <w:iCs/>
          <w:kern w:val="0"/>
          <w:sz w:val="24"/>
        </w:rPr>
        <w:t>Am J Surg Pathol</w:t>
      </w:r>
      <w:r w:rsidRPr="00D96126">
        <w:rPr>
          <w:rFonts w:ascii="Book Antiqua" w:hAnsi="Book Antiqua" w:cs="宋体"/>
          <w:kern w:val="0"/>
          <w:sz w:val="24"/>
        </w:rPr>
        <w:t> 2009; </w:t>
      </w:r>
      <w:r w:rsidRPr="00D96126">
        <w:rPr>
          <w:rFonts w:ascii="Book Antiqua" w:hAnsi="Book Antiqua" w:cs="宋体"/>
          <w:b/>
          <w:bCs/>
          <w:kern w:val="0"/>
          <w:sz w:val="24"/>
        </w:rPr>
        <w:t>33</w:t>
      </w:r>
      <w:r w:rsidRPr="00D96126">
        <w:rPr>
          <w:rFonts w:ascii="Book Antiqua" w:hAnsi="Book Antiqua" w:cs="宋体"/>
          <w:kern w:val="0"/>
          <w:sz w:val="24"/>
        </w:rPr>
        <w:t>: 1440-1449 [PMID: 19641452 DOI: 10.1097/PAS.0b013e3181ae2545]</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24 </w:t>
      </w:r>
      <w:r w:rsidRPr="00D96126">
        <w:rPr>
          <w:rFonts w:ascii="Book Antiqua" w:hAnsi="Book Antiqua" w:cs="宋体"/>
          <w:b/>
          <w:bCs/>
          <w:kern w:val="0"/>
          <w:sz w:val="24"/>
        </w:rPr>
        <w:t>Groisman GM</w:t>
      </w:r>
      <w:r w:rsidRPr="00D96126">
        <w:rPr>
          <w:rFonts w:ascii="Book Antiqua" w:hAnsi="Book Antiqua" w:cs="宋体"/>
          <w:kern w:val="0"/>
          <w:sz w:val="24"/>
        </w:rPr>
        <w:t>, Meyers S, Harpaz N. Collagenous gastritis associated with lymphocytic colitis. </w:t>
      </w:r>
      <w:r w:rsidRPr="00D96126">
        <w:rPr>
          <w:rFonts w:ascii="Book Antiqua" w:hAnsi="Book Antiqua" w:cs="宋体"/>
          <w:i/>
          <w:iCs/>
          <w:kern w:val="0"/>
          <w:sz w:val="24"/>
        </w:rPr>
        <w:t>J Clin Gastroenterol</w:t>
      </w:r>
      <w:r w:rsidRPr="00D96126">
        <w:rPr>
          <w:rFonts w:ascii="Book Antiqua" w:hAnsi="Book Antiqua" w:cs="宋体"/>
          <w:kern w:val="0"/>
          <w:sz w:val="24"/>
        </w:rPr>
        <w:t> 1996; </w:t>
      </w:r>
      <w:r w:rsidRPr="00D96126">
        <w:rPr>
          <w:rFonts w:ascii="Book Antiqua" w:hAnsi="Book Antiqua" w:cs="宋体"/>
          <w:b/>
          <w:bCs/>
          <w:kern w:val="0"/>
          <w:sz w:val="24"/>
        </w:rPr>
        <w:t>22</w:t>
      </w:r>
      <w:r w:rsidRPr="00D96126">
        <w:rPr>
          <w:rFonts w:ascii="Book Antiqua" w:hAnsi="Book Antiqua" w:cs="宋体"/>
          <w:kern w:val="0"/>
          <w:sz w:val="24"/>
        </w:rPr>
        <w:t>: 134-137 [PMID: 8742654</w:t>
      </w:r>
      <w:r w:rsidR="000B3CD9" w:rsidRPr="00D96126">
        <w:rPr>
          <w:rFonts w:ascii="Book Antiqua" w:hAnsi="Book Antiqua" w:cs="宋体"/>
          <w:kern w:val="0"/>
          <w:sz w:val="24"/>
        </w:rPr>
        <w:t xml:space="preserve"> </w:t>
      </w:r>
      <w:r w:rsidR="00F02B00">
        <w:fldChar w:fldCharType="begin"/>
      </w:r>
      <w:r w:rsidR="00F02B00">
        <w:instrText xml:space="preserve"> HYP</w:instrText>
      </w:r>
      <w:r w:rsidR="00F02B00">
        <w:instrText xml:space="preserve">ERLINK "http://dx.doi.org/10.1097/00004836-199603000-00013" \t "_blank" </w:instrText>
      </w:r>
      <w:r w:rsidR="00F02B00">
        <w:fldChar w:fldCharType="separate"/>
      </w:r>
      <w:r w:rsidR="000B3CD9" w:rsidRPr="00D96126">
        <w:rPr>
          <w:rStyle w:val="Hyperlink"/>
          <w:rFonts w:ascii="Book Antiqua" w:hAnsi="Book Antiqua"/>
          <w:color w:val="auto"/>
          <w:sz w:val="24"/>
          <w:u w:val="none"/>
          <w:shd w:val="clear" w:color="auto" w:fill="FFFFFF"/>
        </w:rPr>
        <w:t>DOI: 10.1097/00004836-199603000-00013</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25 </w:t>
      </w:r>
      <w:r w:rsidRPr="00D96126">
        <w:rPr>
          <w:rFonts w:ascii="Book Antiqua" w:hAnsi="Book Antiqua" w:cs="宋体"/>
          <w:b/>
          <w:bCs/>
          <w:kern w:val="0"/>
          <w:sz w:val="24"/>
        </w:rPr>
        <w:t>Castellano VM</w:t>
      </w:r>
      <w:r w:rsidRPr="00D96126">
        <w:rPr>
          <w:rFonts w:ascii="Book Antiqua" w:hAnsi="Book Antiqua" w:cs="宋体"/>
          <w:kern w:val="0"/>
          <w:sz w:val="24"/>
        </w:rPr>
        <w:t>, Muñoz MT, Colina F, Nevado M, Casis B, Solís-Herruzo JA. Collagenous gastrobulbitis and collagenous colitis. Case report and review of the literature. </w:t>
      </w:r>
      <w:r w:rsidRPr="00D96126">
        <w:rPr>
          <w:rFonts w:ascii="Book Antiqua" w:hAnsi="Book Antiqua" w:cs="宋体"/>
          <w:i/>
          <w:iCs/>
          <w:kern w:val="0"/>
          <w:sz w:val="24"/>
        </w:rPr>
        <w:t>Scand J Gastroenterol</w:t>
      </w:r>
      <w:r w:rsidRPr="00D96126">
        <w:rPr>
          <w:rFonts w:ascii="Book Antiqua" w:hAnsi="Book Antiqua" w:cs="宋体"/>
          <w:kern w:val="0"/>
          <w:sz w:val="24"/>
        </w:rPr>
        <w:t> 1999; </w:t>
      </w:r>
      <w:r w:rsidRPr="00D96126">
        <w:rPr>
          <w:rFonts w:ascii="Book Antiqua" w:hAnsi="Book Antiqua" w:cs="宋体"/>
          <w:b/>
          <w:bCs/>
          <w:kern w:val="0"/>
          <w:sz w:val="24"/>
        </w:rPr>
        <w:t>34</w:t>
      </w:r>
      <w:r w:rsidRPr="00D96126">
        <w:rPr>
          <w:rFonts w:ascii="Book Antiqua" w:hAnsi="Book Antiqua" w:cs="宋体"/>
          <w:kern w:val="0"/>
          <w:sz w:val="24"/>
        </w:rPr>
        <w:t>: 632-638 [PMID: 10440616</w:t>
      </w:r>
      <w:r w:rsidR="000B3CD9" w:rsidRPr="00D96126">
        <w:rPr>
          <w:rFonts w:ascii="Book Antiqua" w:hAnsi="Book Antiqua" w:cs="宋体"/>
          <w:kern w:val="0"/>
          <w:sz w:val="24"/>
        </w:rPr>
        <w:t xml:space="preserve"> </w:t>
      </w:r>
      <w:r w:rsidR="00F02B00">
        <w:fldChar w:fldCharType="begin"/>
      </w:r>
      <w:r w:rsidR="00F02B00">
        <w:instrText xml:space="preserve"> HYPERLINK "http://dx.doi.org/10.1080/003655299750026128" \t "_blank" </w:instrText>
      </w:r>
      <w:r w:rsidR="00F02B00">
        <w:fldChar w:fldCharType="separate"/>
      </w:r>
      <w:r w:rsidR="000B3CD9" w:rsidRPr="00D96126">
        <w:rPr>
          <w:rStyle w:val="Hyperlink"/>
          <w:rFonts w:ascii="Book Antiqua" w:hAnsi="Book Antiqua"/>
          <w:color w:val="auto"/>
          <w:sz w:val="24"/>
          <w:u w:val="none"/>
          <w:shd w:val="clear" w:color="auto" w:fill="FFFFFF"/>
        </w:rPr>
        <w:t>DOI: 10.1080/003655299750026128</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26 </w:t>
      </w:r>
      <w:r w:rsidRPr="00D96126">
        <w:rPr>
          <w:rFonts w:ascii="Book Antiqua" w:hAnsi="Book Antiqua" w:cs="宋体"/>
          <w:b/>
          <w:bCs/>
          <w:kern w:val="0"/>
          <w:sz w:val="24"/>
        </w:rPr>
        <w:t>Freeman HJ</w:t>
      </w:r>
      <w:r w:rsidRPr="00D96126">
        <w:rPr>
          <w:rFonts w:ascii="Book Antiqua" w:hAnsi="Book Antiqua" w:cs="宋体"/>
          <w:kern w:val="0"/>
          <w:sz w:val="24"/>
        </w:rPr>
        <w:t>. Topographic mapping of collagenous gastritis. </w:t>
      </w:r>
      <w:r w:rsidRPr="00D96126">
        <w:rPr>
          <w:rFonts w:ascii="Book Antiqua" w:hAnsi="Book Antiqua" w:cs="宋体"/>
          <w:i/>
          <w:iCs/>
          <w:kern w:val="0"/>
          <w:sz w:val="24"/>
        </w:rPr>
        <w:t>Can J Gastroenterol</w:t>
      </w:r>
      <w:r w:rsidRPr="00D96126">
        <w:rPr>
          <w:rFonts w:ascii="Book Antiqua" w:hAnsi="Book Antiqua" w:cs="宋体"/>
          <w:kern w:val="0"/>
          <w:sz w:val="24"/>
        </w:rPr>
        <w:t> 2001; </w:t>
      </w:r>
      <w:r w:rsidRPr="00D96126">
        <w:rPr>
          <w:rFonts w:ascii="Book Antiqua" w:hAnsi="Book Antiqua" w:cs="宋体"/>
          <w:b/>
          <w:bCs/>
          <w:kern w:val="0"/>
          <w:sz w:val="24"/>
        </w:rPr>
        <w:t>15</w:t>
      </w:r>
      <w:r w:rsidRPr="00D96126">
        <w:rPr>
          <w:rFonts w:ascii="Book Antiqua" w:hAnsi="Book Antiqua" w:cs="宋体"/>
          <w:kern w:val="0"/>
          <w:sz w:val="24"/>
        </w:rPr>
        <w:t>: 475-478 [PMID: 11493952]</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27 </w:t>
      </w:r>
      <w:r w:rsidRPr="00D96126">
        <w:rPr>
          <w:rFonts w:ascii="Book Antiqua" w:hAnsi="Book Antiqua" w:cs="宋体"/>
          <w:b/>
          <w:bCs/>
          <w:kern w:val="0"/>
          <w:sz w:val="24"/>
        </w:rPr>
        <w:t>Stolte M</w:t>
      </w:r>
      <w:r w:rsidRPr="00D96126">
        <w:rPr>
          <w:rFonts w:ascii="Book Antiqua" w:hAnsi="Book Antiqua" w:cs="宋体"/>
          <w:kern w:val="0"/>
          <w:sz w:val="24"/>
        </w:rPr>
        <w:t>, Ritter M, Borchard F, Koch-Scherrer G. Collagenous gastroduodenitis on collagenous colitis. </w:t>
      </w:r>
      <w:r w:rsidRPr="00D96126">
        <w:rPr>
          <w:rFonts w:ascii="Book Antiqua" w:hAnsi="Book Antiqua" w:cs="宋体"/>
          <w:i/>
          <w:iCs/>
          <w:kern w:val="0"/>
          <w:sz w:val="24"/>
        </w:rPr>
        <w:t>Endoscopy</w:t>
      </w:r>
      <w:r w:rsidRPr="00D96126">
        <w:rPr>
          <w:rFonts w:ascii="Book Antiqua" w:hAnsi="Book Antiqua" w:cs="宋体"/>
          <w:kern w:val="0"/>
          <w:sz w:val="24"/>
        </w:rPr>
        <w:t> 1990; </w:t>
      </w:r>
      <w:r w:rsidRPr="00D96126">
        <w:rPr>
          <w:rFonts w:ascii="Book Antiqua" w:hAnsi="Book Antiqua" w:cs="宋体"/>
          <w:b/>
          <w:bCs/>
          <w:kern w:val="0"/>
          <w:sz w:val="24"/>
        </w:rPr>
        <w:t>22</w:t>
      </w:r>
      <w:r w:rsidRPr="00D96126">
        <w:rPr>
          <w:rFonts w:ascii="Book Antiqua" w:hAnsi="Book Antiqua" w:cs="宋体"/>
          <w:kern w:val="0"/>
          <w:sz w:val="24"/>
        </w:rPr>
        <w:t>: 186-187 [PMID: 2209504 DOI: 10.1055/s-2007-1012837]</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28 </w:t>
      </w:r>
      <w:r w:rsidRPr="00D96126">
        <w:rPr>
          <w:rFonts w:ascii="Book Antiqua" w:hAnsi="Book Antiqua" w:cs="宋体"/>
          <w:b/>
          <w:bCs/>
          <w:kern w:val="0"/>
          <w:sz w:val="24"/>
        </w:rPr>
        <w:t>Billiémaz K</w:t>
      </w:r>
      <w:r w:rsidRPr="00D96126">
        <w:rPr>
          <w:rFonts w:ascii="Book Antiqua" w:hAnsi="Book Antiqua" w:cs="宋体"/>
          <w:kern w:val="0"/>
          <w:sz w:val="24"/>
        </w:rPr>
        <w:t>, Robles-Medranda C, Le Gall C, Gay C, Mory O, Clémenson A, Bouvier R, Teyssier G, Lachaux A. A first report of collagenous gastritis, sprue, and colitis in a 9-month-old infant: 14 years of clinical, endoscopic, and histologic follow-up. </w:t>
      </w:r>
      <w:r w:rsidRPr="00D96126">
        <w:rPr>
          <w:rFonts w:ascii="Book Antiqua" w:hAnsi="Book Antiqua" w:cs="宋体"/>
          <w:i/>
          <w:iCs/>
          <w:kern w:val="0"/>
          <w:sz w:val="24"/>
        </w:rPr>
        <w:t>Endoscopy</w:t>
      </w:r>
      <w:r w:rsidRPr="00D96126">
        <w:rPr>
          <w:rFonts w:ascii="Book Antiqua" w:hAnsi="Book Antiqua" w:cs="宋体"/>
          <w:kern w:val="0"/>
          <w:sz w:val="24"/>
        </w:rPr>
        <w:t> 2009; </w:t>
      </w:r>
      <w:r w:rsidRPr="00D96126">
        <w:rPr>
          <w:rFonts w:ascii="Book Antiqua" w:hAnsi="Book Antiqua" w:cs="宋体"/>
          <w:b/>
          <w:bCs/>
          <w:kern w:val="0"/>
          <w:sz w:val="24"/>
        </w:rPr>
        <w:t>41 Suppl 2</w:t>
      </w:r>
      <w:r w:rsidRPr="00D96126">
        <w:rPr>
          <w:rFonts w:ascii="Book Antiqua" w:hAnsi="Book Antiqua" w:cs="宋体"/>
          <w:kern w:val="0"/>
          <w:sz w:val="24"/>
        </w:rPr>
        <w:t>: E233-E234 [PMID: 19757370 DOI: 10.1055/s-2008-1077440]</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29 </w:t>
      </w:r>
      <w:r w:rsidRPr="00D96126">
        <w:rPr>
          <w:rFonts w:ascii="Book Antiqua" w:hAnsi="Book Antiqua" w:cs="宋体"/>
          <w:b/>
          <w:bCs/>
          <w:kern w:val="0"/>
          <w:sz w:val="24"/>
        </w:rPr>
        <w:t>Leiby A</w:t>
      </w:r>
      <w:r w:rsidRPr="00D96126">
        <w:rPr>
          <w:rFonts w:ascii="Book Antiqua" w:hAnsi="Book Antiqua" w:cs="宋体"/>
          <w:kern w:val="0"/>
          <w:sz w:val="24"/>
        </w:rPr>
        <w:t>, Khan S, Corao D. Clinical challenges and images in GI. Collagenous gastroduodenocolitis. </w:t>
      </w:r>
      <w:r w:rsidRPr="00D96126">
        <w:rPr>
          <w:rFonts w:ascii="Book Antiqua" w:hAnsi="Book Antiqua" w:cs="宋体"/>
          <w:i/>
          <w:iCs/>
          <w:kern w:val="0"/>
          <w:sz w:val="24"/>
        </w:rPr>
        <w:t>Gastroenterology</w:t>
      </w:r>
      <w:r w:rsidRPr="00D96126">
        <w:rPr>
          <w:rFonts w:ascii="Book Antiqua" w:hAnsi="Book Antiqua" w:cs="宋体"/>
          <w:kern w:val="0"/>
          <w:sz w:val="24"/>
        </w:rPr>
        <w:t> 2008; </w:t>
      </w:r>
      <w:r w:rsidRPr="00D96126">
        <w:rPr>
          <w:rFonts w:ascii="Book Antiqua" w:hAnsi="Book Antiqua" w:cs="宋体"/>
          <w:b/>
          <w:bCs/>
          <w:kern w:val="0"/>
          <w:sz w:val="24"/>
        </w:rPr>
        <w:t>135</w:t>
      </w:r>
      <w:r w:rsidRPr="00D96126">
        <w:rPr>
          <w:rFonts w:ascii="Book Antiqua" w:hAnsi="Book Antiqua" w:cs="宋体"/>
          <w:kern w:val="0"/>
          <w:sz w:val="24"/>
        </w:rPr>
        <w:t>: 17, 327 [PMID: 18555018 DOI: 10.1053/j.gastro.2008.06.007]</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30 </w:t>
      </w:r>
      <w:r w:rsidRPr="00D96126">
        <w:rPr>
          <w:rFonts w:ascii="Book Antiqua" w:hAnsi="Book Antiqua" w:cs="宋体"/>
          <w:b/>
          <w:bCs/>
          <w:kern w:val="0"/>
          <w:sz w:val="24"/>
        </w:rPr>
        <w:t>Park S</w:t>
      </w:r>
      <w:r w:rsidRPr="00D96126">
        <w:rPr>
          <w:rFonts w:ascii="Book Antiqua" w:hAnsi="Book Antiqua" w:cs="宋体"/>
          <w:kern w:val="0"/>
          <w:sz w:val="24"/>
        </w:rPr>
        <w:t>, Kim DH, Choe YH, Suh YL. Collagenous gastritis in a Korean child: a case report. </w:t>
      </w:r>
      <w:r w:rsidRPr="00D96126">
        <w:rPr>
          <w:rFonts w:ascii="Book Antiqua" w:hAnsi="Book Antiqua" w:cs="宋体"/>
          <w:i/>
          <w:iCs/>
          <w:kern w:val="0"/>
          <w:sz w:val="24"/>
        </w:rPr>
        <w:t>J Korean Med Sci</w:t>
      </w:r>
      <w:r w:rsidRPr="00D96126">
        <w:rPr>
          <w:rFonts w:ascii="Book Antiqua" w:hAnsi="Book Antiqua" w:cs="宋体"/>
          <w:kern w:val="0"/>
          <w:sz w:val="24"/>
        </w:rPr>
        <w:t> 2005; </w:t>
      </w:r>
      <w:r w:rsidRPr="00D96126">
        <w:rPr>
          <w:rFonts w:ascii="Book Antiqua" w:hAnsi="Book Antiqua" w:cs="宋体"/>
          <w:b/>
          <w:bCs/>
          <w:kern w:val="0"/>
          <w:sz w:val="24"/>
        </w:rPr>
        <w:t>20</w:t>
      </w:r>
      <w:r w:rsidRPr="00D96126">
        <w:rPr>
          <w:rFonts w:ascii="Book Antiqua" w:hAnsi="Book Antiqua" w:cs="宋体"/>
          <w:kern w:val="0"/>
          <w:sz w:val="24"/>
        </w:rPr>
        <w:t>: 146-149 [PMID: 15716621</w:t>
      </w:r>
      <w:r w:rsidR="000B3CD9" w:rsidRPr="00D96126">
        <w:rPr>
          <w:rFonts w:ascii="Book Antiqua" w:hAnsi="Book Antiqua" w:cs="宋体"/>
          <w:kern w:val="0"/>
          <w:sz w:val="24"/>
        </w:rPr>
        <w:t xml:space="preserve"> </w:t>
      </w:r>
      <w:r w:rsidR="00F02B00">
        <w:fldChar w:fldCharType="begin"/>
      </w:r>
      <w:r w:rsidR="00F02B00">
        <w:instrText xml:space="preserve"> HYPERLINK "http://dx.doi.org/10.3346/jkms.2005.20.1.146" \t "_blank" </w:instrText>
      </w:r>
      <w:r w:rsidR="00F02B00">
        <w:fldChar w:fldCharType="separate"/>
      </w:r>
      <w:r w:rsidR="000B3CD9" w:rsidRPr="00D96126">
        <w:rPr>
          <w:rStyle w:val="Hyperlink"/>
          <w:rFonts w:ascii="Book Antiqua" w:hAnsi="Book Antiqua"/>
          <w:color w:val="auto"/>
          <w:sz w:val="24"/>
          <w:u w:val="none"/>
          <w:shd w:val="clear" w:color="auto" w:fill="FFFFFF"/>
        </w:rPr>
        <w:t>DOI: 10.3346/jkms.2005.20.1.146</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31 </w:t>
      </w:r>
      <w:r w:rsidRPr="00D96126">
        <w:rPr>
          <w:rFonts w:ascii="Book Antiqua" w:hAnsi="Book Antiqua" w:cs="宋体"/>
          <w:b/>
          <w:bCs/>
          <w:kern w:val="0"/>
          <w:sz w:val="24"/>
        </w:rPr>
        <w:t>Pulimood AB</w:t>
      </w:r>
      <w:r w:rsidRPr="00D96126">
        <w:rPr>
          <w:rFonts w:ascii="Book Antiqua" w:hAnsi="Book Antiqua" w:cs="宋体"/>
          <w:kern w:val="0"/>
          <w:sz w:val="24"/>
        </w:rPr>
        <w:t>, Ramakrishna BS, Mathan MM. Collagenous gastritis and collagenous colitis: a report with sequential histological and ultrastructural findings. </w:t>
      </w:r>
      <w:r w:rsidRPr="00D96126">
        <w:rPr>
          <w:rFonts w:ascii="Book Antiqua" w:hAnsi="Book Antiqua" w:cs="宋体"/>
          <w:i/>
          <w:iCs/>
          <w:kern w:val="0"/>
          <w:sz w:val="24"/>
        </w:rPr>
        <w:t>Gut</w:t>
      </w:r>
      <w:r w:rsidRPr="00D96126">
        <w:rPr>
          <w:rFonts w:ascii="Book Antiqua" w:hAnsi="Book Antiqua" w:cs="宋体"/>
          <w:kern w:val="0"/>
          <w:sz w:val="24"/>
        </w:rPr>
        <w:t> 1999; </w:t>
      </w:r>
      <w:r w:rsidRPr="00D96126">
        <w:rPr>
          <w:rFonts w:ascii="Book Antiqua" w:hAnsi="Book Antiqua" w:cs="宋体"/>
          <w:b/>
          <w:bCs/>
          <w:kern w:val="0"/>
          <w:sz w:val="24"/>
        </w:rPr>
        <w:t>44</w:t>
      </w:r>
      <w:r w:rsidRPr="00D96126">
        <w:rPr>
          <w:rFonts w:ascii="Book Antiqua" w:hAnsi="Book Antiqua" w:cs="宋体"/>
          <w:kern w:val="0"/>
          <w:sz w:val="24"/>
        </w:rPr>
        <w:t>: 881-885 [PMID: 10323893</w:t>
      </w:r>
      <w:r w:rsidR="000B3CD9" w:rsidRPr="00D96126">
        <w:rPr>
          <w:rFonts w:ascii="Book Antiqua" w:hAnsi="Book Antiqua" w:cs="宋体"/>
          <w:kern w:val="0"/>
          <w:sz w:val="24"/>
        </w:rPr>
        <w:t xml:space="preserve"> </w:t>
      </w:r>
      <w:r w:rsidR="00F02B00">
        <w:fldChar w:fldCharType="begin"/>
      </w:r>
      <w:r w:rsidR="00F02B00">
        <w:instrText xml:space="preserve"> HYPERLINK "http://dx.doi.org/10.1136/gut.44.6.881" \t "_blank" </w:instrText>
      </w:r>
      <w:r w:rsidR="00F02B00">
        <w:fldChar w:fldCharType="separate"/>
      </w:r>
      <w:r w:rsidR="000B3CD9" w:rsidRPr="00D96126">
        <w:rPr>
          <w:rStyle w:val="Hyperlink"/>
          <w:rFonts w:ascii="Book Antiqua" w:hAnsi="Book Antiqua"/>
          <w:color w:val="auto"/>
          <w:sz w:val="24"/>
          <w:u w:val="none"/>
          <w:shd w:val="clear" w:color="auto" w:fill="FFFFFF"/>
        </w:rPr>
        <w:t>DOI: 10.1136/gut.44.6.881</w:t>
      </w:r>
      <w:r w:rsidR="00F02B00">
        <w:rPr>
          <w:rStyle w:val="Hyperlink"/>
          <w:rFonts w:ascii="Book Antiqua" w:hAnsi="Book Antiqua"/>
          <w:color w:val="auto"/>
          <w:sz w:val="24"/>
          <w:u w:val="none"/>
          <w:shd w:val="clear" w:color="auto" w:fill="FFFFFF"/>
        </w:rPr>
        <w:fldChar w:fldCharType="end"/>
      </w:r>
      <w:r w:rsidRPr="00D96126">
        <w:rPr>
          <w:rFonts w:ascii="Book Antiqua" w:hAnsi="Book Antiqua" w:cs="宋体"/>
          <w:kern w:val="0"/>
          <w:sz w:val="24"/>
        </w:rPr>
        <w:t>]</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32 </w:t>
      </w:r>
      <w:r w:rsidRPr="00D96126">
        <w:rPr>
          <w:rFonts w:ascii="Book Antiqua" w:hAnsi="Book Antiqua" w:cs="宋体"/>
          <w:b/>
          <w:bCs/>
          <w:kern w:val="0"/>
          <w:sz w:val="24"/>
        </w:rPr>
        <w:t>Jin X</w:t>
      </w:r>
      <w:r w:rsidRPr="00D96126">
        <w:rPr>
          <w:rFonts w:ascii="Book Antiqua" w:hAnsi="Book Antiqua" w:cs="宋体"/>
          <w:kern w:val="0"/>
          <w:sz w:val="24"/>
        </w:rPr>
        <w:t>, Koike T, Chiba T, Kondo Y, Ara N, Uno K, Asano N, Iijima K, Imatani A, Watanabe M, Shirane A, Shimosegawa T. Collagenous gastritis. </w:t>
      </w:r>
      <w:r w:rsidRPr="00D96126">
        <w:rPr>
          <w:rFonts w:ascii="Book Antiqua" w:hAnsi="Book Antiqua" w:cs="宋体"/>
          <w:i/>
          <w:iCs/>
          <w:kern w:val="0"/>
          <w:sz w:val="24"/>
        </w:rPr>
        <w:t>Dig Endosc</w:t>
      </w:r>
      <w:r w:rsidRPr="00D96126">
        <w:rPr>
          <w:rFonts w:ascii="Book Antiqua" w:hAnsi="Book Antiqua" w:cs="宋体"/>
          <w:kern w:val="0"/>
          <w:sz w:val="24"/>
        </w:rPr>
        <w:t> 2013; </w:t>
      </w:r>
      <w:r w:rsidRPr="00D96126">
        <w:rPr>
          <w:rFonts w:ascii="Book Antiqua" w:hAnsi="Book Antiqua" w:cs="宋体"/>
          <w:b/>
          <w:bCs/>
          <w:kern w:val="0"/>
          <w:sz w:val="24"/>
        </w:rPr>
        <w:t>25</w:t>
      </w:r>
      <w:r w:rsidRPr="00D96126">
        <w:rPr>
          <w:rFonts w:ascii="Book Antiqua" w:hAnsi="Book Antiqua" w:cs="宋体"/>
          <w:kern w:val="0"/>
          <w:sz w:val="24"/>
        </w:rPr>
        <w:t>: 547-549 [PMID: 23363075 DOI: 10.1111/j.1443-1661.2012.01391.x]</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33 </w:t>
      </w:r>
      <w:r w:rsidRPr="00D96126">
        <w:rPr>
          <w:rFonts w:ascii="Book Antiqua" w:hAnsi="Book Antiqua" w:cs="宋体"/>
          <w:b/>
          <w:bCs/>
          <w:kern w:val="0"/>
          <w:sz w:val="24"/>
        </w:rPr>
        <w:t>Jain R</w:t>
      </w:r>
      <w:r w:rsidRPr="00D96126">
        <w:rPr>
          <w:rFonts w:ascii="Book Antiqua" w:hAnsi="Book Antiqua" w:cs="宋体"/>
          <w:kern w:val="0"/>
          <w:sz w:val="24"/>
        </w:rPr>
        <w:t>, Chetty R. Collagenous gastritis. </w:t>
      </w:r>
      <w:r w:rsidRPr="00D96126">
        <w:rPr>
          <w:rFonts w:ascii="Book Antiqua" w:hAnsi="Book Antiqua" w:cs="宋体"/>
          <w:i/>
          <w:iCs/>
          <w:kern w:val="0"/>
          <w:sz w:val="24"/>
        </w:rPr>
        <w:t>Int J Surg Pathol</w:t>
      </w:r>
      <w:r w:rsidRPr="00D96126">
        <w:rPr>
          <w:rFonts w:ascii="Book Antiqua" w:hAnsi="Book Antiqua" w:cs="宋体"/>
          <w:kern w:val="0"/>
          <w:sz w:val="24"/>
        </w:rPr>
        <w:t> 2010; </w:t>
      </w:r>
      <w:r w:rsidRPr="00D96126">
        <w:rPr>
          <w:rFonts w:ascii="Book Antiqua" w:hAnsi="Book Antiqua" w:cs="宋体"/>
          <w:b/>
          <w:bCs/>
          <w:kern w:val="0"/>
          <w:sz w:val="24"/>
        </w:rPr>
        <w:t>18</w:t>
      </w:r>
      <w:r w:rsidRPr="00D96126">
        <w:rPr>
          <w:rFonts w:ascii="Book Antiqua" w:hAnsi="Book Antiqua" w:cs="宋体"/>
          <w:kern w:val="0"/>
          <w:sz w:val="24"/>
        </w:rPr>
        <w:t>: 534-536 [PMID: 19103610 DOI: 10.1177/1066896908329588]</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34 </w:t>
      </w:r>
      <w:r w:rsidRPr="00D96126">
        <w:rPr>
          <w:rFonts w:ascii="Book Antiqua" w:hAnsi="Book Antiqua" w:cs="宋体"/>
          <w:b/>
          <w:bCs/>
          <w:kern w:val="0"/>
          <w:sz w:val="24"/>
        </w:rPr>
        <w:t>Kamimura K</w:t>
      </w:r>
      <w:r w:rsidRPr="00D96126">
        <w:rPr>
          <w:rFonts w:ascii="Book Antiqua" w:hAnsi="Book Antiqua" w:cs="宋体"/>
          <w:kern w:val="0"/>
          <w:sz w:val="24"/>
        </w:rPr>
        <w:t>, Kobayashi M, Narisawa R, Watanabe H, Sato Y, Honma T, Sekine A, Aoyagi Y. Collagenous gastritis: endoscopic and pathologic evaluation of the nodularity of gastric mucosa. </w:t>
      </w:r>
      <w:r w:rsidRPr="00D96126">
        <w:rPr>
          <w:rFonts w:ascii="Book Antiqua" w:hAnsi="Book Antiqua" w:cs="宋体"/>
          <w:i/>
          <w:iCs/>
          <w:kern w:val="0"/>
          <w:sz w:val="24"/>
        </w:rPr>
        <w:t>Dig Dis Sci</w:t>
      </w:r>
      <w:r w:rsidRPr="00D96126">
        <w:rPr>
          <w:rFonts w:ascii="Book Antiqua" w:hAnsi="Book Antiqua" w:cs="宋体"/>
          <w:kern w:val="0"/>
          <w:sz w:val="24"/>
        </w:rPr>
        <w:t> 2007; </w:t>
      </w:r>
      <w:r w:rsidRPr="00D96126">
        <w:rPr>
          <w:rFonts w:ascii="Book Antiqua" w:hAnsi="Book Antiqua" w:cs="宋体"/>
          <w:b/>
          <w:bCs/>
          <w:kern w:val="0"/>
          <w:sz w:val="24"/>
        </w:rPr>
        <w:t>52</w:t>
      </w:r>
      <w:r w:rsidRPr="00D96126">
        <w:rPr>
          <w:rFonts w:ascii="Book Antiqua" w:hAnsi="Book Antiqua" w:cs="宋体"/>
          <w:kern w:val="0"/>
          <w:sz w:val="24"/>
        </w:rPr>
        <w:t>: 995-1000 [PMID: 17342397 DOI: 10.1007/s10620-006-9278-y]</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35 </w:t>
      </w:r>
      <w:r w:rsidRPr="00D96126">
        <w:rPr>
          <w:rFonts w:ascii="Book Antiqua" w:hAnsi="Book Antiqua" w:cs="宋体"/>
          <w:b/>
          <w:bCs/>
          <w:kern w:val="0"/>
          <w:sz w:val="24"/>
        </w:rPr>
        <w:t>Wang HL</w:t>
      </w:r>
      <w:r w:rsidRPr="00D96126">
        <w:rPr>
          <w:rFonts w:ascii="Book Antiqua" w:hAnsi="Book Antiqua" w:cs="宋体"/>
          <w:kern w:val="0"/>
          <w:sz w:val="24"/>
        </w:rPr>
        <w:t>, Shah AG, Yerian LM, Cohen RD, Hart J. Collagenous gastritis: an unusual association with profound weight loss. </w:t>
      </w:r>
      <w:r w:rsidRPr="00D96126">
        <w:rPr>
          <w:rFonts w:ascii="Book Antiqua" w:hAnsi="Book Antiqua" w:cs="宋体"/>
          <w:i/>
          <w:iCs/>
          <w:kern w:val="0"/>
          <w:sz w:val="24"/>
        </w:rPr>
        <w:t>Arch Pathol Lab Med</w:t>
      </w:r>
      <w:r w:rsidRPr="00D96126">
        <w:rPr>
          <w:rFonts w:ascii="Book Antiqua" w:hAnsi="Book Antiqua" w:cs="宋体"/>
          <w:kern w:val="0"/>
          <w:sz w:val="24"/>
        </w:rPr>
        <w:t> 2004; </w:t>
      </w:r>
      <w:r w:rsidRPr="00D96126">
        <w:rPr>
          <w:rFonts w:ascii="Book Antiqua" w:hAnsi="Book Antiqua" w:cs="宋体"/>
          <w:b/>
          <w:bCs/>
          <w:kern w:val="0"/>
          <w:sz w:val="24"/>
        </w:rPr>
        <w:t>128</w:t>
      </w:r>
      <w:r w:rsidRPr="00D96126">
        <w:rPr>
          <w:rFonts w:ascii="Book Antiqua" w:hAnsi="Book Antiqua" w:cs="宋体"/>
          <w:kern w:val="0"/>
          <w:sz w:val="24"/>
        </w:rPr>
        <w:t>: 229-232 [PMID: 14736276 DOI: 10.1043/1543-2165(2004)128&lt;229: CGAUAW&gt;2.0.CO; 2]</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36 </w:t>
      </w:r>
      <w:r w:rsidRPr="00D96126">
        <w:rPr>
          <w:rFonts w:ascii="Book Antiqua" w:hAnsi="Book Antiqua" w:cs="宋体"/>
          <w:b/>
          <w:bCs/>
          <w:kern w:val="0"/>
          <w:sz w:val="24"/>
        </w:rPr>
        <w:t>Stancu M</w:t>
      </w:r>
      <w:r w:rsidRPr="00D96126">
        <w:rPr>
          <w:rFonts w:ascii="Book Antiqua" w:hAnsi="Book Antiqua" w:cs="宋体"/>
          <w:kern w:val="0"/>
          <w:sz w:val="24"/>
        </w:rPr>
        <w:t>, De Petris G, Palumbo TP, Lev R. Collagenous gastritis associated with lymphocytic gastritis and celiac disease. </w:t>
      </w:r>
      <w:r w:rsidRPr="00D96126">
        <w:rPr>
          <w:rFonts w:ascii="Book Antiqua" w:hAnsi="Book Antiqua" w:cs="宋体"/>
          <w:i/>
          <w:iCs/>
          <w:kern w:val="0"/>
          <w:sz w:val="24"/>
        </w:rPr>
        <w:t>Arch Pathol Lab Med</w:t>
      </w:r>
      <w:r w:rsidRPr="00D96126">
        <w:rPr>
          <w:rFonts w:ascii="Book Antiqua" w:hAnsi="Book Antiqua" w:cs="宋体"/>
          <w:kern w:val="0"/>
          <w:sz w:val="24"/>
        </w:rPr>
        <w:t> 2001; </w:t>
      </w:r>
      <w:r w:rsidRPr="00D96126">
        <w:rPr>
          <w:rFonts w:ascii="Book Antiqua" w:hAnsi="Book Antiqua" w:cs="宋体"/>
          <w:b/>
          <w:bCs/>
          <w:kern w:val="0"/>
          <w:sz w:val="24"/>
        </w:rPr>
        <w:t>125</w:t>
      </w:r>
      <w:r w:rsidRPr="00D96126">
        <w:rPr>
          <w:rFonts w:ascii="Book Antiqua" w:hAnsi="Book Antiqua" w:cs="宋体"/>
          <w:kern w:val="0"/>
          <w:sz w:val="24"/>
        </w:rPr>
        <w:t>: 1579-1584 [PMID: 11735694 DOI: 10.1043/0003-9985(2001)125&lt;1579: CGAWLG&gt;2.0.CO; 2]</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37 </w:t>
      </w:r>
      <w:r w:rsidRPr="00D96126">
        <w:rPr>
          <w:rFonts w:ascii="Book Antiqua" w:hAnsi="Book Antiqua" w:cs="宋体"/>
          <w:b/>
          <w:bCs/>
          <w:kern w:val="0"/>
          <w:sz w:val="24"/>
        </w:rPr>
        <w:t>Vesoulis Z</w:t>
      </w:r>
      <w:r w:rsidRPr="00D96126">
        <w:rPr>
          <w:rFonts w:ascii="Book Antiqua" w:hAnsi="Book Antiqua" w:cs="宋体"/>
          <w:kern w:val="0"/>
          <w:sz w:val="24"/>
        </w:rPr>
        <w:t>, Lozanski G, Ravichandran P, Esber E. Collagenous gastritis: a case report, morphologic evaluation, and review. </w:t>
      </w:r>
      <w:r w:rsidRPr="00D96126">
        <w:rPr>
          <w:rFonts w:ascii="Book Antiqua" w:hAnsi="Book Antiqua" w:cs="宋体"/>
          <w:i/>
          <w:iCs/>
          <w:kern w:val="0"/>
          <w:sz w:val="24"/>
        </w:rPr>
        <w:t>Mod Pathol</w:t>
      </w:r>
      <w:r w:rsidRPr="00D96126">
        <w:rPr>
          <w:rFonts w:ascii="Book Antiqua" w:hAnsi="Book Antiqua" w:cs="宋体"/>
          <w:kern w:val="0"/>
          <w:sz w:val="24"/>
        </w:rPr>
        <w:t> 2000; </w:t>
      </w:r>
      <w:r w:rsidRPr="00D96126">
        <w:rPr>
          <w:rFonts w:ascii="Book Antiqua" w:hAnsi="Book Antiqua" w:cs="宋体"/>
          <w:b/>
          <w:bCs/>
          <w:kern w:val="0"/>
          <w:sz w:val="24"/>
        </w:rPr>
        <w:t>13</w:t>
      </w:r>
      <w:r w:rsidRPr="00D96126">
        <w:rPr>
          <w:rFonts w:ascii="Book Antiqua" w:hAnsi="Book Antiqua" w:cs="宋体"/>
          <w:kern w:val="0"/>
          <w:sz w:val="24"/>
        </w:rPr>
        <w:t>: 591-596 [PMID: 10824933 DOI: 10.1038/modpathol.3880101]</w:t>
      </w:r>
    </w:p>
    <w:p w:rsidR="007B01C1" w:rsidRPr="00D96126" w:rsidRDefault="007B01C1" w:rsidP="00385946">
      <w:pPr>
        <w:widowControl/>
        <w:spacing w:line="360" w:lineRule="auto"/>
        <w:rPr>
          <w:rFonts w:ascii="Book Antiqua" w:hAnsi="Book Antiqua" w:cs="宋体"/>
          <w:kern w:val="0"/>
          <w:sz w:val="24"/>
        </w:rPr>
      </w:pPr>
      <w:r w:rsidRPr="00D96126">
        <w:rPr>
          <w:rFonts w:ascii="Book Antiqua" w:hAnsi="Book Antiqua" w:cs="宋体"/>
          <w:kern w:val="0"/>
          <w:sz w:val="24"/>
        </w:rPr>
        <w:t>38</w:t>
      </w:r>
      <w:r w:rsidRPr="00D96126">
        <w:rPr>
          <w:rFonts w:ascii="Book Antiqua" w:hAnsi="Book Antiqua" w:cs="宋体"/>
          <w:b/>
          <w:kern w:val="0"/>
          <w:sz w:val="24"/>
        </w:rPr>
        <w:t xml:space="preserve"> </w:t>
      </w:r>
      <w:r w:rsidR="00385946" w:rsidRPr="00D96126">
        <w:rPr>
          <w:rFonts w:ascii="Book Antiqua" w:hAnsi="Book Antiqua" w:cs="宋体"/>
          <w:b/>
          <w:kern w:val="0"/>
          <w:sz w:val="24"/>
        </w:rPr>
        <w:t>Mandaliya R,</w:t>
      </w:r>
      <w:r w:rsidR="00385946" w:rsidRPr="00D96126">
        <w:rPr>
          <w:rFonts w:ascii="Book Antiqua" w:hAnsi="Book Antiqua" w:cs="宋体"/>
          <w:kern w:val="0"/>
          <w:sz w:val="24"/>
        </w:rPr>
        <w:t xml:space="preserve"> DiMarino AJ, Abraham S, Burkart A, Cohene S. Collagenous gastritis a rare disorder in search of a disease. </w:t>
      </w:r>
      <w:r w:rsidR="00385946" w:rsidRPr="00D96126">
        <w:rPr>
          <w:rFonts w:ascii="Book Antiqua" w:hAnsi="Book Antiqua" w:cs="宋体"/>
          <w:i/>
          <w:kern w:val="0"/>
          <w:sz w:val="24"/>
        </w:rPr>
        <w:t>GR</w:t>
      </w:r>
      <w:r w:rsidR="00385946" w:rsidRPr="00D96126">
        <w:rPr>
          <w:rFonts w:ascii="Book Antiqua" w:hAnsi="Book Antiqua" w:cs="宋体"/>
          <w:kern w:val="0"/>
          <w:sz w:val="24"/>
        </w:rPr>
        <w:t xml:space="preserve"> 2013; </w:t>
      </w:r>
      <w:r w:rsidR="00385946" w:rsidRPr="00D96126">
        <w:rPr>
          <w:rFonts w:ascii="Book Antiqua" w:hAnsi="Book Antiqua" w:cs="宋体"/>
          <w:b/>
          <w:kern w:val="0"/>
          <w:sz w:val="24"/>
        </w:rPr>
        <w:t>6</w:t>
      </w:r>
      <w:r w:rsidR="00385946" w:rsidRPr="00F02B00">
        <w:rPr>
          <w:rFonts w:ascii="Book Antiqua" w:hAnsi="Book Antiqua" w:cs="宋体"/>
          <w:kern w:val="0"/>
          <w:sz w:val="24"/>
        </w:rPr>
        <w:t xml:space="preserve">: </w:t>
      </w:r>
      <w:r w:rsidR="00385946" w:rsidRPr="00D96126">
        <w:rPr>
          <w:rFonts w:ascii="Book Antiqua" w:hAnsi="Book Antiqua" w:cs="宋体"/>
          <w:kern w:val="0"/>
          <w:sz w:val="24"/>
        </w:rPr>
        <w:t>139-144</w:t>
      </w:r>
    </w:p>
    <w:p w:rsidR="007B01C1" w:rsidRPr="00D96126" w:rsidRDefault="007B01C1" w:rsidP="00385946">
      <w:pPr>
        <w:widowControl/>
        <w:spacing w:line="360" w:lineRule="auto"/>
        <w:rPr>
          <w:rFonts w:ascii="Book Antiqua" w:hAnsi="Book Antiqua" w:cs="宋体"/>
          <w:kern w:val="0"/>
          <w:sz w:val="24"/>
        </w:rPr>
      </w:pPr>
      <w:r w:rsidRPr="00D96126">
        <w:rPr>
          <w:rFonts w:ascii="Book Antiqua" w:hAnsi="Book Antiqua" w:cs="宋体"/>
          <w:kern w:val="0"/>
          <w:sz w:val="24"/>
        </w:rPr>
        <w:t xml:space="preserve">39 </w:t>
      </w:r>
      <w:r w:rsidR="00385946" w:rsidRPr="00D96126">
        <w:rPr>
          <w:rFonts w:ascii="Book Antiqua" w:hAnsi="Book Antiqua" w:cs="宋体"/>
          <w:b/>
          <w:kern w:val="0"/>
          <w:sz w:val="24"/>
        </w:rPr>
        <w:t>Tanabe J,</w:t>
      </w:r>
      <w:r w:rsidR="00385946" w:rsidRPr="00D96126">
        <w:rPr>
          <w:rFonts w:ascii="Book Antiqua" w:hAnsi="Book Antiqua" w:cs="宋体"/>
          <w:kern w:val="0"/>
          <w:sz w:val="24"/>
        </w:rPr>
        <w:t xml:space="preserve"> Yasumaru M, Tsujimoto M, Iijima H, Hiyama S, Nishio A, Sasayama Y, Kawai N, Oshita M, Abe T, Kawano S. A case of collagenous gastritis resembling nodular gastritis in endoscopic appearance. </w:t>
      </w:r>
      <w:r w:rsidR="00385946" w:rsidRPr="00D96126">
        <w:rPr>
          <w:rFonts w:ascii="Book Antiqua" w:hAnsi="Book Antiqua" w:cs="宋体"/>
          <w:i/>
          <w:kern w:val="0"/>
          <w:sz w:val="24"/>
        </w:rPr>
        <w:t>Clin J Gastroenterol</w:t>
      </w:r>
      <w:r w:rsidR="00385946" w:rsidRPr="00D96126">
        <w:rPr>
          <w:rFonts w:ascii="Book Antiqua" w:hAnsi="Book Antiqua" w:cs="宋体"/>
          <w:kern w:val="0"/>
          <w:sz w:val="24"/>
        </w:rPr>
        <w:t xml:space="preserve"> 2013; </w:t>
      </w:r>
      <w:r w:rsidR="00385946" w:rsidRPr="00D96126">
        <w:rPr>
          <w:rFonts w:ascii="Book Antiqua" w:hAnsi="Book Antiqua" w:cs="宋体"/>
          <w:b/>
          <w:kern w:val="0"/>
          <w:sz w:val="24"/>
        </w:rPr>
        <w:t>6</w:t>
      </w:r>
      <w:r w:rsidR="00385946" w:rsidRPr="00F02B00">
        <w:rPr>
          <w:rFonts w:ascii="Book Antiqua" w:hAnsi="Book Antiqua" w:cs="宋体"/>
          <w:kern w:val="0"/>
          <w:sz w:val="24"/>
        </w:rPr>
        <w:t xml:space="preserve">: </w:t>
      </w:r>
      <w:r w:rsidR="00385946" w:rsidRPr="00D96126">
        <w:rPr>
          <w:rFonts w:ascii="Book Antiqua" w:hAnsi="Book Antiqua" w:cs="宋体"/>
          <w:kern w:val="0"/>
          <w:sz w:val="24"/>
        </w:rPr>
        <w:t>442–446</w:t>
      </w:r>
    </w:p>
    <w:p w:rsidR="007B01C1" w:rsidRPr="00D96126" w:rsidRDefault="007B01C1" w:rsidP="00385946">
      <w:pPr>
        <w:widowControl/>
        <w:spacing w:line="360" w:lineRule="auto"/>
        <w:rPr>
          <w:rFonts w:ascii="Book Antiqua" w:hAnsi="Book Antiqua" w:cs="宋体"/>
          <w:kern w:val="0"/>
          <w:sz w:val="24"/>
        </w:rPr>
      </w:pPr>
      <w:r w:rsidRPr="00D96126">
        <w:rPr>
          <w:rFonts w:ascii="Book Antiqua" w:hAnsi="Book Antiqua" w:cs="宋体"/>
          <w:kern w:val="0"/>
          <w:sz w:val="24"/>
        </w:rPr>
        <w:t>40</w:t>
      </w:r>
      <w:r w:rsidR="00385946" w:rsidRPr="00D96126">
        <w:rPr>
          <w:rFonts w:ascii="Book Antiqua" w:hAnsi="Book Antiqua" w:cs="宋体"/>
          <w:kern w:val="0"/>
          <w:sz w:val="24"/>
        </w:rPr>
        <w:t xml:space="preserve"> </w:t>
      </w:r>
      <w:r w:rsidR="00385946" w:rsidRPr="00D96126">
        <w:rPr>
          <w:rFonts w:ascii="Book Antiqua" w:hAnsi="Book Antiqua" w:cs="宋体"/>
          <w:b/>
          <w:kern w:val="0"/>
          <w:sz w:val="24"/>
        </w:rPr>
        <w:t>Soeda A,</w:t>
      </w:r>
      <w:r w:rsidR="00385946" w:rsidRPr="00D96126">
        <w:rPr>
          <w:rFonts w:ascii="Book Antiqua" w:hAnsi="Book Antiqua" w:cs="宋体"/>
          <w:kern w:val="0"/>
          <w:sz w:val="24"/>
        </w:rPr>
        <w:t xml:space="preserve"> Mamiya T, Hiroshima Y, Sugiyama H, Shidara S, Dai Y, Nakahara A, Ikezawa K. </w:t>
      </w:r>
      <w:bookmarkStart w:id="58" w:name="_GoBack"/>
      <w:r w:rsidR="00385946" w:rsidRPr="00D96126">
        <w:rPr>
          <w:rFonts w:ascii="Book Antiqua" w:hAnsi="Book Antiqua" w:cs="宋体"/>
          <w:kern w:val="0"/>
          <w:sz w:val="24"/>
        </w:rPr>
        <w:t xml:space="preserve">Collagenous gastroduodenitis coexisting repeated Dieulafoy ulcer: A case report and review of collagenous gastritis and gastroduodenitis without colonic involvement. </w:t>
      </w:r>
      <w:r w:rsidR="00385946" w:rsidRPr="00D96126">
        <w:rPr>
          <w:rFonts w:ascii="Book Antiqua" w:hAnsi="Book Antiqua" w:cs="宋体"/>
          <w:i/>
          <w:kern w:val="0"/>
          <w:sz w:val="24"/>
        </w:rPr>
        <w:t xml:space="preserve">Clin J Gastroenterol </w:t>
      </w:r>
      <w:r w:rsidR="00385946" w:rsidRPr="00D96126">
        <w:rPr>
          <w:rFonts w:ascii="Book Antiqua" w:hAnsi="Book Antiqua" w:cs="宋体"/>
          <w:kern w:val="0"/>
          <w:sz w:val="24"/>
        </w:rPr>
        <w:t>2014</w:t>
      </w:r>
      <w:bookmarkEnd w:id="58"/>
      <w:r w:rsidRPr="00D96126">
        <w:rPr>
          <w:rFonts w:ascii="Book Antiqua" w:hAnsi="Book Antiqua" w:cs="宋体" w:hint="eastAsia"/>
          <w:kern w:val="0"/>
          <w:sz w:val="24"/>
        </w:rPr>
        <w:t>;</w:t>
      </w:r>
      <w:r w:rsidR="00385946" w:rsidRPr="00D96126">
        <w:rPr>
          <w:rFonts w:ascii="Book Antiqua" w:hAnsi="Book Antiqua" w:cs="宋体"/>
          <w:kern w:val="0"/>
          <w:sz w:val="24"/>
        </w:rPr>
        <w:t xml:space="preserve"> In </w:t>
      </w:r>
      <w:r w:rsidRPr="00D96126">
        <w:rPr>
          <w:rFonts w:ascii="Book Antiqua" w:hAnsi="Book Antiqua" w:cs="宋体" w:hint="eastAsia"/>
          <w:kern w:val="0"/>
          <w:sz w:val="24"/>
        </w:rPr>
        <w:t>p</w:t>
      </w:r>
      <w:r w:rsidR="00385946" w:rsidRPr="00D96126">
        <w:rPr>
          <w:rFonts w:ascii="Book Antiqua" w:hAnsi="Book Antiqua" w:cs="宋体"/>
          <w:kern w:val="0"/>
          <w:sz w:val="24"/>
        </w:rPr>
        <w:t>ress</w:t>
      </w:r>
    </w:p>
    <w:p w:rsidR="007B01C1" w:rsidRPr="00D96126" w:rsidRDefault="007B01C1" w:rsidP="00385946">
      <w:pPr>
        <w:widowControl/>
        <w:spacing w:line="360" w:lineRule="auto"/>
        <w:rPr>
          <w:rFonts w:ascii="Book Antiqua" w:hAnsi="Book Antiqua" w:cs="宋体"/>
          <w:kern w:val="0"/>
          <w:sz w:val="24"/>
        </w:rPr>
      </w:pPr>
      <w:r w:rsidRPr="00D96126">
        <w:rPr>
          <w:rFonts w:ascii="Book Antiqua" w:hAnsi="Book Antiqua" w:cs="宋体"/>
          <w:kern w:val="0"/>
          <w:sz w:val="24"/>
        </w:rPr>
        <w:t>41</w:t>
      </w:r>
      <w:r w:rsidR="00385946" w:rsidRPr="00D96126">
        <w:rPr>
          <w:rFonts w:ascii="Book Antiqua" w:hAnsi="Book Antiqua" w:cs="宋体"/>
          <w:kern w:val="0"/>
          <w:sz w:val="24"/>
        </w:rPr>
        <w:t xml:space="preserve"> </w:t>
      </w:r>
      <w:r w:rsidR="00385946" w:rsidRPr="00D96126">
        <w:rPr>
          <w:rFonts w:ascii="Book Antiqua" w:hAnsi="Book Antiqua" w:cs="宋体"/>
          <w:b/>
          <w:kern w:val="0"/>
          <w:sz w:val="24"/>
        </w:rPr>
        <w:t>Kobayashi M,</w:t>
      </w:r>
      <w:r w:rsidR="00385946" w:rsidRPr="00D96126">
        <w:rPr>
          <w:rFonts w:ascii="Book Antiqua" w:hAnsi="Book Antiqua" w:cs="宋体"/>
          <w:kern w:val="0"/>
          <w:sz w:val="24"/>
        </w:rPr>
        <w:t xml:space="preserve"> Sato Y, Kamimura K, Narisawa R, Sekine A, Aoyagi Y, Ajioka Y, Watanabe H. Collagenous gastritis, a counterpart of collagenous colitis: Reveiew of Japanese case reports</w:t>
      </w:r>
      <w:r w:rsidRPr="00D96126">
        <w:rPr>
          <w:rFonts w:ascii="Book Antiqua" w:hAnsi="Book Antiqua" w:cs="宋体"/>
          <w:kern w:val="0"/>
          <w:sz w:val="24"/>
        </w:rPr>
        <w:t xml:space="preserve">. </w:t>
      </w:r>
      <w:r w:rsidRPr="00D96126">
        <w:rPr>
          <w:rFonts w:ascii="Book Antiqua" w:hAnsi="Book Antiqua" w:cs="宋体"/>
          <w:i/>
          <w:kern w:val="0"/>
          <w:sz w:val="24"/>
        </w:rPr>
        <w:t>Stomach and Intestine (Tokyo)</w:t>
      </w:r>
      <w:r w:rsidR="00385946" w:rsidRPr="00D96126">
        <w:rPr>
          <w:rFonts w:ascii="Book Antiqua" w:hAnsi="Book Antiqua" w:cs="宋体"/>
          <w:i/>
          <w:kern w:val="0"/>
          <w:sz w:val="24"/>
        </w:rPr>
        <w:t xml:space="preserve"> </w:t>
      </w:r>
      <w:r w:rsidR="00385946" w:rsidRPr="00D96126">
        <w:rPr>
          <w:rFonts w:ascii="Book Antiqua" w:hAnsi="Book Antiqua" w:cs="宋体"/>
          <w:kern w:val="0"/>
          <w:sz w:val="24"/>
        </w:rPr>
        <w:t>2009;</w:t>
      </w:r>
      <w:r w:rsidR="00385946" w:rsidRPr="00D96126">
        <w:rPr>
          <w:rFonts w:ascii="Book Antiqua" w:hAnsi="Book Antiqua" w:cs="宋体"/>
          <w:b/>
          <w:kern w:val="0"/>
          <w:sz w:val="24"/>
        </w:rPr>
        <w:t xml:space="preserve"> 44</w:t>
      </w:r>
      <w:r w:rsidR="00385946" w:rsidRPr="00F02B00">
        <w:rPr>
          <w:rFonts w:ascii="Book Antiqua" w:hAnsi="Book Antiqua" w:cs="宋体"/>
          <w:kern w:val="0"/>
          <w:sz w:val="24"/>
        </w:rPr>
        <w:t xml:space="preserve">: </w:t>
      </w:r>
      <w:r w:rsidR="00385946" w:rsidRPr="00D96126">
        <w:rPr>
          <w:rFonts w:ascii="Book Antiqua" w:hAnsi="Book Antiqua" w:cs="宋体"/>
          <w:kern w:val="0"/>
          <w:sz w:val="24"/>
        </w:rPr>
        <w:t>2019-2028</w:t>
      </w:r>
    </w:p>
    <w:p w:rsidR="00385946" w:rsidRPr="00D96126" w:rsidRDefault="00385946" w:rsidP="00385946">
      <w:pPr>
        <w:widowControl/>
        <w:spacing w:line="360" w:lineRule="auto"/>
        <w:rPr>
          <w:rFonts w:ascii="Book Antiqua" w:hAnsi="Book Antiqua" w:cs="宋体"/>
          <w:kern w:val="0"/>
          <w:sz w:val="24"/>
        </w:rPr>
      </w:pPr>
      <w:r w:rsidRPr="00D96126">
        <w:rPr>
          <w:rFonts w:ascii="Book Antiqua" w:hAnsi="Book Antiqua" w:cs="宋体"/>
          <w:kern w:val="0"/>
          <w:sz w:val="24"/>
        </w:rPr>
        <w:t xml:space="preserve">42 </w:t>
      </w:r>
      <w:r w:rsidR="007B01C1" w:rsidRPr="00D96126">
        <w:rPr>
          <w:rFonts w:ascii="Book Antiqua" w:eastAsiaTheme="minorEastAsia" w:hAnsi="Book Antiqua"/>
          <w:b/>
          <w:kern w:val="0"/>
          <w:sz w:val="24"/>
          <w:lang w:eastAsia="ja-JP"/>
        </w:rPr>
        <w:t>Arnason T,</w:t>
      </w:r>
      <w:r w:rsidR="007B01C1" w:rsidRPr="00D96126">
        <w:rPr>
          <w:rFonts w:ascii="Book Antiqua" w:eastAsiaTheme="minorEastAsia" w:hAnsi="Book Antiqua"/>
          <w:kern w:val="0"/>
          <w:sz w:val="24"/>
          <w:lang w:eastAsia="ja-JP"/>
        </w:rPr>
        <w:t xml:space="preserve"> Brown IS, Goldsmith JD, Anderson W, O'Brien BH, Wilson C, Winter H, Lauwers GY</w:t>
      </w:r>
      <w:r w:rsidRPr="00D96126">
        <w:rPr>
          <w:rFonts w:ascii="Book Antiqua" w:hAnsi="Book Antiqua" w:cs="宋体"/>
          <w:kern w:val="0"/>
          <w:sz w:val="24"/>
        </w:rPr>
        <w:t>. Collagenous gastritis: a morphologic and immunohistochemical study of 40 patients. </w:t>
      </w:r>
      <w:r w:rsidRPr="00D96126">
        <w:rPr>
          <w:rFonts w:ascii="Book Antiqua" w:hAnsi="Book Antiqua" w:cs="宋体"/>
          <w:i/>
          <w:iCs/>
          <w:kern w:val="0"/>
          <w:sz w:val="24"/>
        </w:rPr>
        <w:t>Mod Pathol</w:t>
      </w:r>
      <w:r w:rsidRPr="00D96126">
        <w:rPr>
          <w:rFonts w:ascii="Book Antiqua" w:hAnsi="Book Antiqua" w:cs="宋体"/>
          <w:kern w:val="0"/>
          <w:sz w:val="24"/>
        </w:rPr>
        <w:t> 2014; </w:t>
      </w:r>
      <w:r w:rsidR="007B01C1" w:rsidRPr="00D96126">
        <w:rPr>
          <w:rFonts w:ascii="Book Antiqua" w:hAnsi="Book Antiqua" w:cs="宋体" w:hint="eastAsia"/>
          <w:kern w:val="0"/>
          <w:sz w:val="24"/>
        </w:rPr>
        <w:t>In press</w:t>
      </w:r>
      <w:r w:rsidRPr="00D96126">
        <w:rPr>
          <w:rFonts w:ascii="Book Antiqua" w:hAnsi="Book Antiqua" w:cs="宋体"/>
          <w:kern w:val="0"/>
          <w:sz w:val="24"/>
        </w:rPr>
        <w:t xml:space="preserve"> [PMID: 25234289 DOI: 10.1038/modpathol.2014.119]</w:t>
      </w:r>
    </w:p>
    <w:p w:rsidR="00385946" w:rsidRPr="00D96126" w:rsidRDefault="00385946" w:rsidP="00336F2E">
      <w:pPr>
        <w:spacing w:line="360" w:lineRule="auto"/>
        <w:rPr>
          <w:rFonts w:ascii="Book Antiqua" w:eastAsia="Arial Unicode MS" w:hAnsi="Book Antiqua"/>
          <w:sz w:val="24"/>
        </w:rPr>
      </w:pPr>
    </w:p>
    <w:p w:rsidR="007B01C1" w:rsidRPr="00D96126" w:rsidRDefault="007B01C1" w:rsidP="00F02B00">
      <w:pPr>
        <w:wordWrap w:val="0"/>
        <w:ind w:left="520" w:hangingChars="200" w:hanging="520"/>
        <w:jc w:val="right"/>
        <w:rPr>
          <w:rFonts w:ascii="Book Antiqua" w:hAnsi="Book Antiqua"/>
          <w:sz w:val="24"/>
        </w:rPr>
      </w:pPr>
      <w:r w:rsidRPr="00D96126">
        <w:rPr>
          <w:rFonts w:ascii="Book Antiqua" w:hAnsi="Book Antiqua"/>
          <w:b/>
          <w:sz w:val="24"/>
        </w:rPr>
        <w:t>P-Reviewer:</w:t>
      </w:r>
      <w:r w:rsidRPr="00D96126">
        <w:rPr>
          <w:rFonts w:ascii="Book Antiqua" w:hAnsi="Book Antiqua" w:hint="eastAsia"/>
          <w:b/>
          <w:sz w:val="24"/>
        </w:rPr>
        <w:t xml:space="preserve"> </w:t>
      </w:r>
      <w:r w:rsidRPr="00D96126">
        <w:rPr>
          <w:rFonts w:ascii="Book Antiqua" w:hAnsi="Book Antiqua"/>
          <w:sz w:val="24"/>
        </w:rPr>
        <w:t>Kato J</w:t>
      </w:r>
      <w:r w:rsidRPr="00D96126">
        <w:rPr>
          <w:rFonts w:ascii="Book Antiqua" w:hAnsi="Book Antiqua" w:hint="eastAsia"/>
          <w:sz w:val="24"/>
        </w:rPr>
        <w:t xml:space="preserve">, </w:t>
      </w:r>
      <w:r w:rsidRPr="00D96126">
        <w:rPr>
          <w:rFonts w:ascii="Book Antiqua" w:hAnsi="Book Antiqua"/>
          <w:sz w:val="24"/>
        </w:rPr>
        <w:t>Souza</w:t>
      </w:r>
      <w:r w:rsidRPr="00D96126">
        <w:rPr>
          <w:rFonts w:ascii="Book Antiqua" w:hAnsi="Book Antiqua" w:hint="eastAsia"/>
          <w:sz w:val="24"/>
        </w:rPr>
        <w:t xml:space="preserve"> JLS </w:t>
      </w:r>
      <w:r w:rsidRPr="00D96126">
        <w:rPr>
          <w:rFonts w:ascii="Book Antiqua" w:hAnsi="Book Antiqua"/>
          <w:b/>
          <w:sz w:val="24"/>
        </w:rPr>
        <w:t>S-Editor:</w:t>
      </w:r>
      <w:r w:rsidRPr="00D96126">
        <w:rPr>
          <w:rFonts w:ascii="Book Antiqua" w:hAnsi="Book Antiqua" w:hint="eastAsia"/>
          <w:sz w:val="24"/>
        </w:rPr>
        <w:t xml:space="preserve"> Song XX </w:t>
      </w:r>
      <w:r w:rsidRPr="00D96126">
        <w:rPr>
          <w:rFonts w:ascii="Book Antiqua" w:hAnsi="Book Antiqua"/>
          <w:b/>
          <w:sz w:val="24"/>
        </w:rPr>
        <w:t>L</w:t>
      </w:r>
      <w:r w:rsidRPr="00D96126">
        <w:rPr>
          <w:rFonts w:ascii="Book Antiqua" w:hAnsi="Book Antiqua" w:hint="eastAsia"/>
          <w:b/>
          <w:sz w:val="24"/>
        </w:rPr>
        <w:t>-</w:t>
      </w:r>
      <w:r w:rsidRPr="00D96126">
        <w:rPr>
          <w:rFonts w:ascii="Book Antiqua" w:hAnsi="Book Antiqua"/>
          <w:b/>
          <w:sz w:val="24"/>
        </w:rPr>
        <w:t>Editor:</w:t>
      </w:r>
      <w:r w:rsidRPr="00D96126">
        <w:rPr>
          <w:rFonts w:ascii="Book Antiqua" w:hAnsi="Book Antiqua"/>
          <w:sz w:val="24"/>
        </w:rPr>
        <w:t xml:space="preserve"> </w:t>
      </w:r>
      <w:r w:rsidRPr="00D96126">
        <w:rPr>
          <w:rFonts w:ascii="Book Antiqua" w:hAnsi="Book Antiqua"/>
          <w:b/>
          <w:sz w:val="24"/>
        </w:rPr>
        <w:t>E</w:t>
      </w:r>
      <w:r w:rsidRPr="00D96126">
        <w:rPr>
          <w:rFonts w:ascii="Book Antiqua" w:hAnsi="Book Antiqua" w:hint="eastAsia"/>
          <w:b/>
          <w:sz w:val="24"/>
        </w:rPr>
        <w:t>-</w:t>
      </w:r>
      <w:r w:rsidRPr="00D96126">
        <w:rPr>
          <w:rFonts w:ascii="Book Antiqua" w:hAnsi="Book Antiqua"/>
          <w:b/>
          <w:sz w:val="24"/>
        </w:rPr>
        <w:t>Editor:</w:t>
      </w:r>
    </w:p>
    <w:p w:rsidR="00385946" w:rsidRPr="00D96126" w:rsidRDefault="00385946" w:rsidP="00336F2E">
      <w:pPr>
        <w:spacing w:line="360" w:lineRule="auto"/>
        <w:rPr>
          <w:rFonts w:ascii="Book Antiqua" w:eastAsia="Arial Unicode MS" w:hAnsi="Book Antiqua"/>
          <w:sz w:val="24"/>
        </w:rPr>
      </w:pPr>
    </w:p>
    <w:p w:rsidR="00385946" w:rsidRPr="00D96126" w:rsidRDefault="00385946" w:rsidP="00336F2E">
      <w:pPr>
        <w:spacing w:line="360" w:lineRule="auto"/>
        <w:rPr>
          <w:rFonts w:ascii="Book Antiqua" w:eastAsia="Arial Unicode MS" w:hAnsi="Book Antiqua"/>
          <w:sz w:val="24"/>
        </w:rPr>
      </w:pPr>
      <w:r w:rsidRPr="00D96126">
        <w:rPr>
          <w:rFonts w:ascii="Book Antiqua" w:eastAsia="Arial Unicode MS" w:hAnsi="Book Antiqua"/>
          <w:noProof/>
          <w:sz w:val="24"/>
          <w:lang w:eastAsia="en-US"/>
        </w:rPr>
        <w:drawing>
          <wp:inline distT="0" distB="0" distL="0" distR="0" wp14:anchorId="36A1BD3C" wp14:editId="75E571B9">
            <wp:extent cx="3907330" cy="1990226"/>
            <wp:effectExtent l="0" t="0" r="0" b="0"/>
            <wp:docPr id="1" name="图片 1" descr="E:\宋秀霞\新期刊\修回稿\14428\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14428\Figure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8457" cy="1990800"/>
                    </a:xfrm>
                    <a:prstGeom prst="rect">
                      <a:avLst/>
                    </a:prstGeom>
                    <a:noFill/>
                    <a:ln>
                      <a:noFill/>
                    </a:ln>
                  </pic:spPr>
                </pic:pic>
              </a:graphicData>
            </a:graphic>
          </wp:inline>
        </w:drawing>
      </w:r>
    </w:p>
    <w:p w:rsidR="005E4D01" w:rsidRPr="00D96126" w:rsidRDefault="003907C7" w:rsidP="00336F2E">
      <w:pPr>
        <w:spacing w:line="360" w:lineRule="auto"/>
        <w:rPr>
          <w:rFonts w:ascii="Book Antiqua" w:eastAsia="Arial Unicode MS" w:hAnsi="Book Antiqua"/>
          <w:sz w:val="24"/>
          <w:lang w:val="en" w:eastAsia="ja-JP"/>
        </w:rPr>
      </w:pPr>
      <w:r w:rsidRPr="00D96126">
        <w:rPr>
          <w:rFonts w:ascii="Book Antiqua" w:eastAsia="Arial Unicode MS" w:hAnsi="Book Antiqua"/>
          <w:b/>
          <w:sz w:val="24"/>
          <w:lang w:val="en" w:eastAsia="ja-JP"/>
        </w:rPr>
        <w:t>Figure 1</w:t>
      </w:r>
      <w:r w:rsidR="00385946" w:rsidRPr="00D96126">
        <w:rPr>
          <w:rFonts w:ascii="Book Antiqua" w:eastAsia="Arial Unicode MS" w:hAnsi="Book Antiqua"/>
          <w:b/>
          <w:sz w:val="24"/>
          <w:lang w:val="en"/>
        </w:rPr>
        <w:t xml:space="preserve"> </w:t>
      </w:r>
      <w:r w:rsidRPr="00D96126">
        <w:rPr>
          <w:rFonts w:ascii="Book Antiqua" w:eastAsia="Arial Unicode MS" w:hAnsi="Book Antiqua"/>
          <w:b/>
          <w:sz w:val="24"/>
          <w:lang w:val="en" w:eastAsia="ja-JP"/>
        </w:rPr>
        <w:t>Endoscopic findings of collagenous gastritis</w:t>
      </w:r>
      <w:r w:rsidR="00385946" w:rsidRPr="00D96126">
        <w:rPr>
          <w:rFonts w:ascii="Book Antiqua" w:eastAsia="Arial Unicode MS" w:hAnsi="Book Antiqua"/>
          <w:b/>
          <w:sz w:val="24"/>
          <w:lang w:val="en"/>
        </w:rPr>
        <w:t xml:space="preserve">. </w:t>
      </w:r>
      <w:r w:rsidR="00385946" w:rsidRPr="00D96126">
        <w:rPr>
          <w:rFonts w:ascii="Book Antiqua" w:eastAsia="Arial Unicode MS" w:hAnsi="Book Antiqua"/>
          <w:sz w:val="24"/>
          <w:lang w:val="en" w:eastAsia="ja-JP"/>
        </w:rPr>
        <w:t>A</w:t>
      </w:r>
      <w:r w:rsidR="00385946" w:rsidRPr="00D96126">
        <w:rPr>
          <w:rFonts w:ascii="Book Antiqua" w:eastAsia="Arial Unicode MS" w:hAnsi="Book Antiqua"/>
          <w:sz w:val="24"/>
          <w:lang w:val="en"/>
        </w:rPr>
        <w:t>:</w:t>
      </w:r>
      <w:r w:rsidR="005F1F05" w:rsidRPr="00D96126">
        <w:rPr>
          <w:rFonts w:ascii="Book Antiqua" w:eastAsia="Arial Unicode MS" w:hAnsi="Book Antiqua"/>
          <w:sz w:val="24"/>
          <w:lang w:val="en" w:eastAsia="ja-JP"/>
        </w:rPr>
        <w:t xml:space="preserve"> Nodular lesions (black arrow) in the greater curvature of the gastric body. Depressive mucosal lesions are seen in betwee</w:t>
      </w:r>
      <w:r w:rsidR="00A2295B" w:rsidRPr="00D96126">
        <w:rPr>
          <w:rFonts w:ascii="Book Antiqua" w:eastAsia="Arial Unicode MS" w:hAnsi="Book Antiqua"/>
          <w:sz w:val="24"/>
          <w:lang w:val="en" w:eastAsia="ja-JP"/>
        </w:rPr>
        <w:t>n nodular lesions (white arrow)</w:t>
      </w:r>
      <w:r w:rsidR="00B10A13" w:rsidRPr="00D96126">
        <w:rPr>
          <w:rFonts w:ascii="Book Antiqua" w:eastAsia="Arial Unicode MS" w:hAnsi="Book Antiqua"/>
          <w:sz w:val="24"/>
          <w:vertAlign w:val="superscript"/>
          <w:lang w:val="en" w:eastAsia="ja-JP"/>
        </w:rPr>
        <w:t>[34]</w:t>
      </w:r>
      <w:r w:rsidR="00385946" w:rsidRPr="00D96126">
        <w:rPr>
          <w:rFonts w:ascii="Book Antiqua" w:eastAsia="Arial Unicode MS" w:hAnsi="Book Antiqua"/>
          <w:sz w:val="24"/>
          <w:lang w:val="en"/>
        </w:rPr>
        <w:t>;</w:t>
      </w:r>
      <w:r w:rsidR="00B10A13" w:rsidRPr="00D96126">
        <w:rPr>
          <w:rFonts w:ascii="Book Antiqua" w:eastAsia="Arial Unicode MS" w:hAnsi="Book Antiqua"/>
          <w:sz w:val="24"/>
          <w:lang w:val="en" w:eastAsia="ja-JP"/>
        </w:rPr>
        <w:t xml:space="preserve"> </w:t>
      </w:r>
      <w:r w:rsidR="00385946" w:rsidRPr="00D96126">
        <w:rPr>
          <w:rFonts w:ascii="Book Antiqua" w:eastAsia="Arial Unicode MS" w:hAnsi="Book Antiqua"/>
          <w:sz w:val="24"/>
          <w:lang w:val="en" w:eastAsia="ja-JP"/>
        </w:rPr>
        <w:t>B</w:t>
      </w:r>
      <w:r w:rsidR="00385946" w:rsidRPr="00D96126">
        <w:rPr>
          <w:rFonts w:ascii="Book Antiqua" w:eastAsia="Arial Unicode MS" w:hAnsi="Book Antiqua"/>
          <w:sz w:val="24"/>
          <w:lang w:val="en"/>
        </w:rPr>
        <w:t>:</w:t>
      </w:r>
      <w:r w:rsidR="005F1F05" w:rsidRPr="00D96126">
        <w:rPr>
          <w:rFonts w:ascii="Book Antiqua" w:eastAsia="Arial Unicode MS" w:hAnsi="Book Antiqua"/>
          <w:sz w:val="24"/>
          <w:lang w:val="en" w:eastAsia="ja-JP"/>
        </w:rPr>
        <w:t xml:space="preserve"> Magnifying endoscopic image with </w:t>
      </w:r>
      <w:r w:rsidR="00385946" w:rsidRPr="00D96126">
        <w:rPr>
          <w:rFonts w:ascii="Book Antiqua" w:eastAsia="Arial Unicode MS" w:hAnsi="Book Antiqua"/>
          <w:sz w:val="24"/>
          <w:lang w:eastAsia="ja-JP"/>
        </w:rPr>
        <w:t>narrow band imaging</w:t>
      </w:r>
      <w:r w:rsidR="005F1F05" w:rsidRPr="00D96126">
        <w:rPr>
          <w:rFonts w:ascii="Book Antiqua" w:eastAsia="Arial Unicode MS" w:hAnsi="Book Antiqua"/>
          <w:sz w:val="24"/>
          <w:lang w:val="en" w:eastAsia="ja-JP"/>
        </w:rPr>
        <w:t xml:space="preserve">. </w:t>
      </w:r>
      <w:r w:rsidR="00762006" w:rsidRPr="00D96126">
        <w:rPr>
          <w:rFonts w:ascii="Book Antiqua" w:eastAsia="Arial Unicode MS" w:hAnsi="Book Antiqua"/>
          <w:sz w:val="24"/>
          <w:lang w:val="en" w:eastAsia="ja-JP"/>
        </w:rPr>
        <w:t xml:space="preserve">Amorphous or absent surface pit pattern and abnormal capillary vessel patterns </w:t>
      </w:r>
      <w:r w:rsidR="005F1F05" w:rsidRPr="00D96126">
        <w:rPr>
          <w:rFonts w:ascii="Book Antiqua" w:eastAsia="Arial Unicode MS" w:hAnsi="Book Antiqua"/>
          <w:sz w:val="24"/>
          <w:lang w:val="en" w:eastAsia="ja-JP"/>
        </w:rPr>
        <w:t>are seen</w:t>
      </w:r>
      <w:r w:rsidR="00B10A13" w:rsidRPr="00D96126">
        <w:rPr>
          <w:rFonts w:ascii="Book Antiqua" w:eastAsia="Arial Unicode MS" w:hAnsi="Book Antiqua"/>
          <w:sz w:val="24"/>
          <w:lang w:val="en" w:eastAsia="ja-JP"/>
        </w:rPr>
        <w:t xml:space="preserve"> in the depressed mucosal area</w:t>
      </w:r>
      <w:r w:rsidR="00DA09CA" w:rsidRPr="00D96126">
        <w:rPr>
          <w:rFonts w:ascii="Book Antiqua" w:eastAsia="Arial Unicode MS" w:hAnsi="Book Antiqua"/>
          <w:sz w:val="24"/>
          <w:vertAlign w:val="superscript"/>
          <w:lang w:val="en" w:eastAsia="ja-JP"/>
        </w:rPr>
        <w:t>[41</w:t>
      </w:r>
      <w:r w:rsidR="00B10A13" w:rsidRPr="00D96126">
        <w:rPr>
          <w:rFonts w:ascii="Book Antiqua" w:eastAsia="Arial Unicode MS" w:hAnsi="Book Antiqua"/>
          <w:sz w:val="24"/>
          <w:vertAlign w:val="superscript"/>
          <w:lang w:val="en" w:eastAsia="ja-JP"/>
        </w:rPr>
        <w:t>]</w:t>
      </w:r>
      <w:r w:rsidR="00DA09CA" w:rsidRPr="00D96126">
        <w:rPr>
          <w:rFonts w:ascii="Book Antiqua" w:eastAsia="Arial Unicode MS" w:hAnsi="Book Antiqua"/>
          <w:sz w:val="24"/>
          <w:lang w:val="en" w:eastAsia="ja-JP"/>
        </w:rPr>
        <w:t>.</w:t>
      </w:r>
    </w:p>
    <w:p w:rsidR="00385946" w:rsidRPr="00D96126" w:rsidRDefault="00385946" w:rsidP="00336F2E">
      <w:pPr>
        <w:spacing w:line="360" w:lineRule="auto"/>
        <w:rPr>
          <w:rFonts w:ascii="Book Antiqua" w:eastAsia="Arial Unicode MS" w:hAnsi="Book Antiqua"/>
          <w:sz w:val="24"/>
          <w:lang w:val="en"/>
        </w:rPr>
      </w:pPr>
    </w:p>
    <w:p w:rsidR="001B1B00" w:rsidRPr="00D96126" w:rsidRDefault="00385946" w:rsidP="00336F2E">
      <w:pPr>
        <w:spacing w:line="360" w:lineRule="auto"/>
        <w:rPr>
          <w:rFonts w:ascii="Book Antiqua" w:eastAsia="Arial Unicode MS" w:hAnsi="Book Antiqua"/>
          <w:sz w:val="24"/>
          <w:lang w:val="en" w:eastAsia="ja-JP"/>
        </w:rPr>
      </w:pPr>
      <w:r w:rsidRPr="00D96126">
        <w:rPr>
          <w:rFonts w:ascii="Book Antiqua" w:eastAsia="Arial Unicode MS" w:hAnsi="Book Antiqua"/>
          <w:noProof/>
          <w:sz w:val="24"/>
          <w:lang w:eastAsia="en-US"/>
        </w:rPr>
        <w:drawing>
          <wp:inline distT="0" distB="0" distL="0" distR="0" wp14:anchorId="0FBDBDCA" wp14:editId="7D26A3BA">
            <wp:extent cx="3543300" cy="2459264"/>
            <wp:effectExtent l="0" t="0" r="0" b="0"/>
            <wp:docPr id="2" name="图片 2" descr="E:\宋秀霞\新期刊\修回稿\1442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14428\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800" cy="2458223"/>
                    </a:xfrm>
                    <a:prstGeom prst="rect">
                      <a:avLst/>
                    </a:prstGeom>
                    <a:noFill/>
                    <a:ln>
                      <a:noFill/>
                    </a:ln>
                  </pic:spPr>
                </pic:pic>
              </a:graphicData>
            </a:graphic>
          </wp:inline>
        </w:drawing>
      </w:r>
    </w:p>
    <w:p w:rsidR="003907C7" w:rsidRPr="00D96126" w:rsidRDefault="003907C7" w:rsidP="00336F2E">
      <w:pPr>
        <w:spacing w:line="360" w:lineRule="auto"/>
        <w:rPr>
          <w:rFonts w:ascii="Book Antiqua" w:eastAsia="Arial Unicode MS" w:hAnsi="Book Antiqua"/>
          <w:sz w:val="24"/>
          <w:lang w:val="en" w:eastAsia="ja-JP"/>
        </w:rPr>
      </w:pPr>
      <w:r w:rsidRPr="00D96126">
        <w:rPr>
          <w:rFonts w:ascii="Book Antiqua" w:eastAsia="Arial Unicode MS" w:hAnsi="Book Antiqua"/>
          <w:b/>
          <w:sz w:val="24"/>
          <w:lang w:val="en" w:eastAsia="ja-JP"/>
        </w:rPr>
        <w:t>Figure 2</w:t>
      </w:r>
      <w:r w:rsidR="005E4D01" w:rsidRPr="00D96126">
        <w:rPr>
          <w:rFonts w:ascii="Book Antiqua" w:eastAsia="Arial Unicode MS" w:hAnsi="Book Antiqua"/>
          <w:b/>
          <w:sz w:val="24"/>
          <w:lang w:val="en" w:eastAsia="ja-JP"/>
        </w:rPr>
        <w:t xml:space="preserve"> </w:t>
      </w:r>
      <w:r w:rsidRPr="00D96126">
        <w:rPr>
          <w:rFonts w:ascii="Book Antiqua" w:eastAsia="Arial Unicode MS" w:hAnsi="Book Antiqua"/>
          <w:b/>
          <w:sz w:val="24"/>
          <w:lang w:val="en" w:eastAsia="ja-JP"/>
        </w:rPr>
        <w:t>Histological findings of collagenous gastritis</w:t>
      </w:r>
      <w:r w:rsidR="00385946" w:rsidRPr="00D96126">
        <w:rPr>
          <w:rFonts w:ascii="Book Antiqua" w:eastAsia="Arial Unicode MS" w:hAnsi="Book Antiqua"/>
          <w:b/>
          <w:sz w:val="24"/>
          <w:lang w:val="en"/>
        </w:rPr>
        <w:t>.</w:t>
      </w:r>
      <w:r w:rsidR="00385946" w:rsidRPr="00D96126">
        <w:rPr>
          <w:rFonts w:ascii="Book Antiqua" w:eastAsia="Arial Unicode MS" w:hAnsi="Book Antiqua"/>
          <w:sz w:val="24"/>
          <w:lang w:val="en"/>
        </w:rPr>
        <w:t xml:space="preserve"> </w:t>
      </w:r>
      <w:r w:rsidR="00385946" w:rsidRPr="00D96126">
        <w:rPr>
          <w:rFonts w:ascii="Book Antiqua" w:eastAsia="Arial Unicode MS" w:hAnsi="Book Antiqua"/>
          <w:sz w:val="24"/>
          <w:lang w:val="en" w:eastAsia="ja-JP"/>
        </w:rPr>
        <w:t>A</w:t>
      </w:r>
      <w:r w:rsidR="00385946" w:rsidRPr="00D96126">
        <w:rPr>
          <w:rFonts w:ascii="Book Antiqua" w:eastAsia="Arial Unicode MS" w:hAnsi="Book Antiqua"/>
          <w:sz w:val="24"/>
          <w:lang w:val="en"/>
        </w:rPr>
        <w:t>:</w:t>
      </w:r>
      <w:r w:rsidR="005E4D01" w:rsidRPr="00D96126">
        <w:rPr>
          <w:rFonts w:ascii="Book Antiqua" w:eastAsia="Arial Unicode MS" w:hAnsi="Book Antiqua"/>
          <w:sz w:val="24"/>
          <w:lang w:val="en" w:eastAsia="ja-JP"/>
        </w:rPr>
        <w:t xml:space="preserve"> </w:t>
      </w:r>
      <w:r w:rsidR="00686B27" w:rsidRPr="00D96126">
        <w:rPr>
          <w:rFonts w:ascii="Book Antiqua" w:eastAsia="Arial Unicode MS" w:hAnsi="Book Antiqua"/>
          <w:sz w:val="24"/>
          <w:lang w:val="en" w:eastAsia="ja-JP"/>
        </w:rPr>
        <w:t>Nodular mucosal lesion did not show marked inflammatory infiltration and collagen deposition</w:t>
      </w:r>
      <w:r w:rsidR="00385946" w:rsidRPr="00D96126">
        <w:rPr>
          <w:rFonts w:ascii="Book Antiqua" w:eastAsia="Arial Unicode MS" w:hAnsi="Book Antiqua"/>
          <w:sz w:val="24"/>
          <w:lang w:val="en"/>
        </w:rPr>
        <w:t>;</w:t>
      </w:r>
      <w:r w:rsidR="005E4D01" w:rsidRPr="00D96126">
        <w:rPr>
          <w:rFonts w:ascii="Book Antiqua" w:eastAsia="Arial Unicode MS" w:hAnsi="Book Antiqua"/>
          <w:sz w:val="24"/>
          <w:lang w:val="en" w:eastAsia="ja-JP"/>
        </w:rPr>
        <w:t xml:space="preserve"> </w:t>
      </w:r>
      <w:r w:rsidR="00385946" w:rsidRPr="00D96126">
        <w:rPr>
          <w:rFonts w:ascii="Book Antiqua" w:eastAsia="Arial Unicode MS" w:hAnsi="Book Antiqua"/>
          <w:sz w:val="24"/>
          <w:lang w:val="en" w:eastAsia="ja-JP"/>
        </w:rPr>
        <w:t>B</w:t>
      </w:r>
      <w:r w:rsidR="00385946" w:rsidRPr="00D96126">
        <w:rPr>
          <w:rFonts w:ascii="Book Antiqua" w:eastAsia="Arial Unicode MS" w:hAnsi="Book Antiqua"/>
          <w:sz w:val="24"/>
          <w:lang w:val="en"/>
        </w:rPr>
        <w:t>:</w:t>
      </w:r>
      <w:r w:rsidRPr="00D96126">
        <w:rPr>
          <w:rFonts w:ascii="Book Antiqua" w:eastAsia="Arial Unicode MS" w:hAnsi="Book Antiqua"/>
          <w:sz w:val="24"/>
          <w:lang w:val="en" w:eastAsia="ja-JP"/>
        </w:rPr>
        <w:t xml:space="preserve"> </w:t>
      </w:r>
      <w:r w:rsidR="00686B27" w:rsidRPr="00D96126">
        <w:rPr>
          <w:rFonts w:ascii="Book Antiqua" w:eastAsia="Arial Unicode MS" w:hAnsi="Book Antiqua"/>
          <w:sz w:val="24"/>
          <w:lang w:val="en" w:eastAsia="ja-JP"/>
        </w:rPr>
        <w:t>Depressive mucosal lesion showed a thick collagen deposition (black allow) and</w:t>
      </w:r>
      <w:r w:rsidRPr="00D96126">
        <w:rPr>
          <w:rFonts w:ascii="Book Antiqua" w:eastAsia="Arial Unicode MS" w:hAnsi="Book Antiqua"/>
          <w:sz w:val="24"/>
          <w:lang w:val="en" w:eastAsia="ja-JP"/>
        </w:rPr>
        <w:t xml:space="preserve"> inflammatory infiltrates </w:t>
      </w:r>
      <w:r w:rsidR="00686B27" w:rsidRPr="00D96126">
        <w:rPr>
          <w:rFonts w:ascii="Book Antiqua" w:eastAsia="Arial Unicode MS" w:hAnsi="Book Antiqua"/>
          <w:sz w:val="24"/>
          <w:lang w:val="en" w:eastAsia="ja-JP"/>
        </w:rPr>
        <w:t>(white arrow). The glandular atrophy and epithelial dam</w:t>
      </w:r>
      <w:r w:rsidR="00A2295B" w:rsidRPr="00D96126">
        <w:rPr>
          <w:rFonts w:ascii="Book Antiqua" w:eastAsia="Arial Unicode MS" w:hAnsi="Book Antiqua"/>
          <w:sz w:val="24"/>
          <w:lang w:val="en" w:eastAsia="ja-JP"/>
        </w:rPr>
        <w:t>age is marked (black arrowhead)</w:t>
      </w:r>
      <w:r w:rsidR="00B10A13" w:rsidRPr="00D96126">
        <w:rPr>
          <w:rFonts w:ascii="Book Antiqua" w:eastAsia="Arial Unicode MS" w:hAnsi="Book Antiqua"/>
          <w:sz w:val="24"/>
          <w:lang w:val="en" w:eastAsia="ja-JP"/>
        </w:rPr>
        <w:t xml:space="preserve"> </w:t>
      </w:r>
      <w:r w:rsidR="00B10A13" w:rsidRPr="00D96126">
        <w:rPr>
          <w:rFonts w:ascii="Book Antiqua" w:eastAsia="Arial Unicode MS" w:hAnsi="Book Antiqua"/>
          <w:sz w:val="24"/>
          <w:vertAlign w:val="superscript"/>
          <w:lang w:val="en" w:eastAsia="ja-JP"/>
        </w:rPr>
        <w:t>[34]</w:t>
      </w:r>
      <w:r w:rsidR="00A2295B" w:rsidRPr="00D96126">
        <w:rPr>
          <w:rFonts w:ascii="Book Antiqua" w:eastAsia="Arial Unicode MS" w:hAnsi="Book Antiqua"/>
          <w:sz w:val="24"/>
          <w:lang w:val="en" w:eastAsia="ja-JP"/>
        </w:rPr>
        <w:t>.</w:t>
      </w:r>
      <w:r w:rsidR="00686B27" w:rsidRPr="00D96126">
        <w:rPr>
          <w:rFonts w:ascii="Book Antiqua" w:eastAsia="Arial Unicode MS" w:hAnsi="Book Antiqua"/>
          <w:sz w:val="24"/>
          <w:lang w:val="en" w:eastAsia="ja-JP"/>
        </w:rPr>
        <w:t xml:space="preserve"> </w:t>
      </w:r>
    </w:p>
    <w:p w:rsidR="007B01C1" w:rsidRPr="00D96126" w:rsidRDefault="007B01C1" w:rsidP="00336F2E">
      <w:pPr>
        <w:spacing w:line="360" w:lineRule="auto"/>
        <w:rPr>
          <w:rFonts w:ascii="Book Antiqua" w:eastAsia="Arial Unicode MS" w:hAnsi="Book Antiqua"/>
          <w:b/>
          <w:sz w:val="24"/>
          <w:lang w:val="en"/>
        </w:rPr>
      </w:pPr>
    </w:p>
    <w:p w:rsidR="003907C7" w:rsidRPr="00D96126" w:rsidRDefault="003907C7"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T</w:t>
      </w:r>
      <w:r w:rsidR="005972F2" w:rsidRPr="00D96126">
        <w:rPr>
          <w:rFonts w:ascii="Book Antiqua" w:eastAsia="Arial Unicode MS" w:hAnsi="Book Antiqua"/>
          <w:b/>
          <w:sz w:val="24"/>
          <w:lang w:val="en" w:eastAsia="ja-JP"/>
        </w:rPr>
        <w:t xml:space="preserve">able </w:t>
      </w:r>
      <w:r w:rsidRPr="00D96126">
        <w:rPr>
          <w:rFonts w:ascii="Book Antiqua" w:eastAsia="Arial Unicode MS" w:hAnsi="Book Antiqua"/>
          <w:b/>
          <w:sz w:val="24"/>
          <w:lang w:val="en" w:eastAsia="ja-JP"/>
        </w:rPr>
        <w:t>1</w:t>
      </w:r>
      <w:r w:rsidR="00781F10" w:rsidRPr="00D96126">
        <w:rPr>
          <w:rFonts w:ascii="Book Antiqua" w:eastAsia="Arial Unicode MS" w:hAnsi="Book Antiqua"/>
          <w:b/>
          <w:sz w:val="24"/>
          <w:lang w:val="en" w:eastAsia="ja-JP"/>
        </w:rPr>
        <w:t xml:space="preserve"> Summary of 60</w:t>
      </w:r>
      <w:r w:rsidR="005972F2" w:rsidRPr="00D96126">
        <w:rPr>
          <w:rFonts w:ascii="Book Antiqua" w:eastAsia="Arial Unicode MS" w:hAnsi="Book Antiqua"/>
          <w:b/>
          <w:sz w:val="24"/>
          <w:lang w:val="en" w:eastAsia="ja-JP"/>
        </w:rPr>
        <w:t xml:space="preserve"> collagenous g</w:t>
      </w:r>
      <w:r w:rsidRPr="00D96126">
        <w:rPr>
          <w:rFonts w:ascii="Book Antiqua" w:eastAsia="Arial Unicode MS" w:hAnsi="Book Antiqua"/>
          <w:b/>
          <w:sz w:val="24"/>
          <w:lang w:val="en" w:eastAsia="ja-JP"/>
        </w:rPr>
        <w:t>astritis</w:t>
      </w:r>
      <w:r w:rsidR="005972F2" w:rsidRPr="00D96126">
        <w:rPr>
          <w:rFonts w:ascii="Book Antiqua" w:eastAsia="Arial Unicode MS" w:hAnsi="Book Antiqua"/>
          <w:b/>
          <w:sz w:val="24"/>
          <w:lang w:val="en" w:eastAsia="ja-JP"/>
        </w:rPr>
        <w:t xml:space="preserve"> patients</w:t>
      </w:r>
    </w:p>
    <w:p w:rsidR="00EF7E72" w:rsidRPr="00D96126" w:rsidRDefault="00EF7E72"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tbl>
      <w:tblPr>
        <w:tblW w:w="5412" w:type="pct"/>
        <w:tblInd w:w="-1168" w:type="dxa"/>
        <w:tblLayout w:type="fixed"/>
        <w:tblLook w:val="04A0" w:firstRow="1" w:lastRow="0" w:firstColumn="1" w:lastColumn="0" w:noHBand="0" w:noVBand="1"/>
      </w:tblPr>
      <w:tblGrid>
        <w:gridCol w:w="567"/>
        <w:gridCol w:w="708"/>
        <w:gridCol w:w="709"/>
        <w:gridCol w:w="942"/>
        <w:gridCol w:w="98"/>
        <w:gridCol w:w="525"/>
        <w:gridCol w:w="448"/>
        <w:gridCol w:w="86"/>
        <w:gridCol w:w="893"/>
        <w:gridCol w:w="1071"/>
        <w:gridCol w:w="638"/>
        <w:gridCol w:w="604"/>
        <w:gridCol w:w="629"/>
        <w:gridCol w:w="439"/>
        <w:gridCol w:w="420"/>
        <w:gridCol w:w="488"/>
        <w:gridCol w:w="71"/>
        <w:gridCol w:w="448"/>
        <w:gridCol w:w="1421"/>
        <w:gridCol w:w="1157"/>
        <w:gridCol w:w="1513"/>
        <w:gridCol w:w="1467"/>
      </w:tblGrid>
      <w:tr w:rsidR="007B01C1" w:rsidRPr="00D96126" w:rsidTr="007B01C1">
        <w:trPr>
          <w:trHeight w:val="240"/>
        </w:trPr>
        <w:tc>
          <w:tcPr>
            <w:tcW w:w="185"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Ref.</w:t>
            </w:r>
          </w:p>
        </w:tc>
        <w:tc>
          <w:tcPr>
            <w:tcW w:w="231"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Age (yr)</w:t>
            </w:r>
          </w:p>
        </w:tc>
        <w:tc>
          <w:tcPr>
            <w:tcW w:w="231"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Gender</w:t>
            </w:r>
          </w:p>
        </w:tc>
        <w:tc>
          <w:tcPr>
            <w:tcW w:w="1324" w:type="pct"/>
            <w:gridSpan w:val="7"/>
            <w:tcBorders>
              <w:top w:val="single" w:sz="8" w:space="0" w:color="auto"/>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Symptoms</w:t>
            </w:r>
          </w:p>
        </w:tc>
        <w:tc>
          <w:tcPr>
            <w:tcW w:w="753" w:type="pct"/>
            <w:gridSpan w:val="4"/>
            <w:tcBorders>
              <w:top w:val="single" w:sz="8" w:space="0" w:color="auto"/>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Endoscopic Findings</w:t>
            </w:r>
          </w:p>
        </w:tc>
        <w:tc>
          <w:tcPr>
            <w:tcW w:w="137"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i/>
                <w:kern w:val="0"/>
                <w:sz w:val="18"/>
                <w:szCs w:val="18"/>
              </w:rPr>
            </w:pPr>
            <w:r w:rsidRPr="00D96126">
              <w:rPr>
                <w:rFonts w:eastAsia="MS PGothic"/>
                <w:i/>
                <w:kern w:val="0"/>
                <w:sz w:val="18"/>
                <w:szCs w:val="18"/>
              </w:rPr>
              <w:t>H. pylori</w:t>
            </w:r>
          </w:p>
        </w:tc>
        <w:tc>
          <w:tcPr>
            <w:tcW w:w="328" w:type="pct"/>
            <w:gridSpan w:val="3"/>
            <w:tcBorders>
              <w:top w:val="single" w:sz="8" w:space="0" w:color="auto"/>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Collagen band (μm)</w:t>
            </w:r>
          </w:p>
        </w:tc>
        <w:tc>
          <w:tcPr>
            <w:tcW w:w="463"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Treatment</w:t>
            </w:r>
          </w:p>
        </w:tc>
        <w:tc>
          <w:tcPr>
            <w:tcW w:w="377" w:type="pct"/>
            <w:tcBorders>
              <w:top w:val="single" w:sz="8" w:space="0" w:color="auto"/>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Follow-up biopsy</w:t>
            </w:r>
          </w:p>
        </w:tc>
        <w:tc>
          <w:tcPr>
            <w:tcW w:w="493"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Histological Changes</w:t>
            </w:r>
          </w:p>
        </w:tc>
        <w:tc>
          <w:tcPr>
            <w:tcW w:w="478" w:type="pct"/>
            <w:vMerge w:val="restart"/>
            <w:tcBorders>
              <w:top w:val="single" w:sz="8" w:space="0" w:color="auto"/>
              <w:bottom w:val="single" w:sz="4" w:space="0" w:color="000000"/>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Clinical Course</w:t>
            </w:r>
          </w:p>
        </w:tc>
      </w:tr>
      <w:tr w:rsidR="007B01C1" w:rsidRPr="00D96126" w:rsidTr="007B01C1">
        <w:trPr>
          <w:trHeight w:val="240"/>
        </w:trPr>
        <w:tc>
          <w:tcPr>
            <w:tcW w:w="185"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231"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231"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307"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Abdominal pain</w:t>
            </w:r>
          </w:p>
        </w:tc>
        <w:tc>
          <w:tcPr>
            <w:tcW w:w="203" w:type="pct"/>
            <w:gridSpan w:val="2"/>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Anemia</w:t>
            </w:r>
          </w:p>
        </w:tc>
        <w:tc>
          <w:tcPr>
            <w:tcW w:w="174" w:type="pct"/>
            <w:gridSpan w:val="2"/>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Diarrhea</w:t>
            </w:r>
          </w:p>
        </w:tc>
        <w:tc>
          <w:tcPr>
            <w:tcW w:w="291"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Nausea, Vomiting</w:t>
            </w:r>
          </w:p>
        </w:tc>
        <w:tc>
          <w:tcPr>
            <w:tcW w:w="349"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Others</w:t>
            </w:r>
          </w:p>
        </w:tc>
        <w:tc>
          <w:tcPr>
            <w:tcW w:w="208"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Nodularity</w:t>
            </w:r>
          </w:p>
        </w:tc>
        <w:tc>
          <w:tcPr>
            <w:tcW w:w="197"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Erythema</w:t>
            </w:r>
          </w:p>
        </w:tc>
        <w:tc>
          <w:tcPr>
            <w:tcW w:w="205"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Erosion, Gastritis</w:t>
            </w:r>
          </w:p>
        </w:tc>
        <w:tc>
          <w:tcPr>
            <w:tcW w:w="143"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Others</w:t>
            </w:r>
          </w:p>
        </w:tc>
        <w:tc>
          <w:tcPr>
            <w:tcW w:w="137"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182" w:type="pct"/>
            <w:gridSpan w:val="2"/>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Stomach</w:t>
            </w:r>
          </w:p>
        </w:tc>
        <w:tc>
          <w:tcPr>
            <w:tcW w:w="146" w:type="pct"/>
            <w:tcBorders>
              <w:top w:val="nil"/>
              <w:bottom w:val="single" w:sz="4"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Colon</w:t>
            </w:r>
          </w:p>
        </w:tc>
        <w:tc>
          <w:tcPr>
            <w:tcW w:w="463"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377" w:type="pct"/>
            <w:tcBorders>
              <w:top w:val="nil"/>
              <w:bottom w:val="single" w:sz="4" w:space="0" w:color="auto"/>
            </w:tcBorders>
            <w:shd w:val="clear" w:color="auto" w:fill="auto"/>
            <w:noWrap/>
            <w:vAlign w:val="center"/>
            <w:hideMark/>
          </w:tcPr>
          <w:p w:rsidR="007B01C1" w:rsidRPr="00D96126" w:rsidRDefault="007B01C1" w:rsidP="00D96126">
            <w:pPr>
              <w:widowControl/>
              <w:jc w:val="center"/>
              <w:rPr>
                <w:rFonts w:eastAsia="MS PGothic"/>
                <w:kern w:val="0"/>
                <w:sz w:val="18"/>
                <w:szCs w:val="18"/>
              </w:rPr>
            </w:pPr>
            <w:r w:rsidRPr="00D96126">
              <w:rPr>
                <w:rFonts w:eastAsia="MS PGothic"/>
                <w:kern w:val="0"/>
                <w:sz w:val="18"/>
                <w:szCs w:val="18"/>
              </w:rPr>
              <w:t>Duration (</w:t>
            </w:r>
            <w:r w:rsidR="00D96126">
              <w:rPr>
                <w:rFonts w:hint="eastAsia"/>
                <w:kern w:val="0"/>
                <w:sz w:val="18"/>
                <w:szCs w:val="18"/>
              </w:rPr>
              <w:t>y</w:t>
            </w:r>
            <w:r w:rsidRPr="00D96126">
              <w:rPr>
                <w:rFonts w:eastAsia="MS PGothic"/>
                <w:kern w:val="0"/>
                <w:sz w:val="18"/>
                <w:szCs w:val="18"/>
              </w:rPr>
              <w:t>r)</w:t>
            </w:r>
          </w:p>
        </w:tc>
        <w:tc>
          <w:tcPr>
            <w:tcW w:w="493"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c>
          <w:tcPr>
            <w:tcW w:w="478" w:type="pct"/>
            <w:vMerge/>
            <w:tcBorders>
              <w:top w:val="single" w:sz="8" w:space="0" w:color="auto"/>
              <w:bottom w:val="single" w:sz="4" w:space="0" w:color="000000"/>
            </w:tcBorders>
            <w:vAlign w:val="center"/>
            <w:hideMark/>
          </w:tcPr>
          <w:p w:rsidR="007B01C1" w:rsidRPr="00D96126" w:rsidRDefault="007B01C1" w:rsidP="007B01C1">
            <w:pPr>
              <w:widowControl/>
              <w:jc w:val="left"/>
              <w:rPr>
                <w:rFonts w:eastAsia="MS PGothic"/>
                <w:kern w:val="0"/>
                <w:sz w:val="18"/>
                <w:szCs w:val="18"/>
              </w:rPr>
            </w:pP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Oral iron supplementation,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Improvement of inflammation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remaining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Retrosternal pain</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13-96</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&lt;5 </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Sucralfate,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1.1</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reduction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35</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Oral iron supplementation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Decrease of chronic gastritis,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Unchanged collagen bands</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Clinical remission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Oral iron supplementation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Mesalazine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Severe erosive gastritis</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Decrease of nodules</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0.17</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Oral iron supplementation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76</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75</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Sucralfate,</w:t>
            </w:r>
            <w:r w:rsidRPr="00D96126">
              <w:rPr>
                <w:rFonts w:eastAsia="MS PGothic" w:hint="eastAsia"/>
                <w:kern w:val="0"/>
                <w:sz w:val="18"/>
                <w:szCs w:val="18"/>
              </w:rPr>
              <w:t xml:space="preserv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H2-receptor antagonist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Gradual progression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23</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Gastrointestinal bleeding</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75</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H2-receptor antagonist,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sucralfate,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furazolidone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reduction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inhibitors,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Oral iron supplementation,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0.83</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Clinical remission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69</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Decrease of inflammation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H2-receptor antagonist,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Oral iron supplementation, </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reduction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Improvement of anemia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30-70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40-45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[40]</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22</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F</w:t>
            </w:r>
          </w:p>
        </w:tc>
        <w:tc>
          <w:tcPr>
            <w:tcW w:w="33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7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6"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1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4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Gastrointestinal bleeding</w:t>
            </w:r>
          </w:p>
        </w:tc>
        <w:tc>
          <w:tcPr>
            <w:tcW w:w="20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9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20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Duodenitis</w:t>
            </w:r>
          </w:p>
        </w:tc>
        <w:tc>
          <w:tcPr>
            <w:tcW w:w="13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5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60-100</w:t>
            </w:r>
          </w:p>
        </w:tc>
        <w:tc>
          <w:tcPr>
            <w:tcW w:w="16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None</w:t>
            </w:r>
          </w:p>
        </w:tc>
        <w:tc>
          <w:tcPr>
            <w:tcW w:w="46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H2-receptor antagonist</w:t>
            </w:r>
            <w:r w:rsidRPr="00D96126">
              <w:rPr>
                <w:rFonts w:eastAsia="MS PGothic" w:hint="eastAsia"/>
                <w:kern w:val="0"/>
                <w:sz w:val="18"/>
                <w:szCs w:val="18"/>
              </w:rPr>
              <w:t>,</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1</w:t>
            </w:r>
          </w:p>
        </w:tc>
        <w:tc>
          <w:tcPr>
            <w:tcW w:w="49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 change</w:t>
            </w:r>
          </w:p>
        </w:tc>
        <w:tc>
          <w:tcPr>
            <w:tcW w:w="47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24</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0.25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Body weight loss</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[39]</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25</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F</w:t>
            </w:r>
          </w:p>
        </w:tc>
        <w:tc>
          <w:tcPr>
            <w:tcW w:w="33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7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6"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1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4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20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9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20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N/A</w:t>
            </w:r>
          </w:p>
        </w:tc>
        <w:tc>
          <w:tcPr>
            <w:tcW w:w="13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5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17</w:t>
            </w:r>
          </w:p>
        </w:tc>
        <w:tc>
          <w:tcPr>
            <w:tcW w:w="16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None</w:t>
            </w:r>
          </w:p>
        </w:tc>
        <w:tc>
          <w:tcPr>
            <w:tcW w:w="46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H2-receptor antagonist</w:t>
            </w:r>
            <w:r w:rsidRPr="00D96126">
              <w:rPr>
                <w:rFonts w:eastAsia="MS PGothic" w:hint="eastAsia"/>
                <w:kern w:val="0"/>
                <w:sz w:val="18"/>
                <w:szCs w:val="18"/>
              </w:rPr>
              <w:t>,</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4</w:t>
            </w:r>
          </w:p>
        </w:tc>
        <w:tc>
          <w:tcPr>
            <w:tcW w:w="49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 change</w:t>
            </w:r>
          </w:p>
        </w:tc>
        <w:tc>
          <w:tcPr>
            <w:tcW w:w="47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 change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Abdominal distention</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20-30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Sulfasalazine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Remission of diarrhea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Fatigue</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reduction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40-41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w:t>
            </w:r>
            <w:r w:rsidRPr="00D96126">
              <w:rPr>
                <w:rFonts w:eastAsia="MS PGothic" w:hint="eastAsia"/>
                <w:kern w:val="0"/>
                <w:sz w:val="18"/>
                <w:szCs w:val="18"/>
              </w:rPr>
              <w:t>ulfasalazine,</w:t>
            </w:r>
            <w:r w:rsidRPr="00D96126">
              <w:rPr>
                <w:rFonts w:eastAsia="MS PGothic"/>
                <w:kern w:val="0"/>
                <w:sz w:val="18"/>
                <w:szCs w:val="18"/>
              </w:rPr>
              <w:t xml:space="preserv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Parenteral nutrition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Resolve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15-20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78</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20-40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&gt;30</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Responded to steroid</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15.8</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Improvement of inflammation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remaining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94</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Dyspepsia</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Oral iron supplementation,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0.83</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Improvement of inflammation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increase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Partial relief</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 +</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0.08</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F</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30-60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1</w:t>
            </w:r>
            <w:r w:rsidRPr="00D96126">
              <w:rPr>
                <w:rFonts w:eastAsia="MS PGothic"/>
                <w:kern w:val="0"/>
                <w:sz w:val="18"/>
                <w:szCs w:val="18"/>
              </w:rPr>
              <w:t>0-</w:t>
            </w:r>
            <w:r w:rsidRPr="00D96126">
              <w:rPr>
                <w:rFonts w:eastAsia="MS PGothic" w:hint="eastAsia"/>
                <w:kern w:val="0"/>
                <w:sz w:val="18"/>
                <w:szCs w:val="18"/>
              </w:rPr>
              <w:t>3</w:t>
            </w:r>
            <w:r w:rsidRPr="00D96126">
              <w:rPr>
                <w:rFonts w:eastAsia="MS PGothic"/>
                <w:kern w:val="0"/>
                <w:sz w:val="18"/>
                <w:szCs w:val="18"/>
              </w:rPr>
              <w:t>0</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0.75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 Total parenteral nutrition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Gradual progression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 with total parenteral nutrition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&gt;5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inhibitors,</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 Mesalazine,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Bismuth subsalicylate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30-150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Oral iron supplementation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50-69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8</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Moderate decrease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&gt;10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Oral iron supplementation </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Improvement of inflammation</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resolve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30</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Proton-pump inhibitor,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Mesalazine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Clinical remission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Perforation of ulcer</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Sucralfate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0.25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Improvement of inflammation</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decrease of collagen band</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[38]</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19</w:t>
            </w:r>
          </w:p>
        </w:tc>
        <w:tc>
          <w:tcPr>
            <w:tcW w:w="23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M</w:t>
            </w:r>
          </w:p>
        </w:tc>
        <w:tc>
          <w:tcPr>
            <w:tcW w:w="33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71"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6"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1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34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Constipation</w:t>
            </w:r>
          </w:p>
        </w:tc>
        <w:tc>
          <w:tcPr>
            <w:tcW w:w="20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9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205"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4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w:t>
            </w:r>
          </w:p>
        </w:tc>
        <w:tc>
          <w:tcPr>
            <w:tcW w:w="13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N/A</w:t>
            </w:r>
          </w:p>
        </w:tc>
        <w:tc>
          <w:tcPr>
            <w:tcW w:w="159"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15</w:t>
            </w:r>
          </w:p>
        </w:tc>
        <w:tc>
          <w:tcPr>
            <w:tcW w:w="169" w:type="pct"/>
            <w:gridSpan w:val="2"/>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None</w:t>
            </w:r>
          </w:p>
        </w:tc>
        <w:tc>
          <w:tcPr>
            <w:tcW w:w="46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None</w:t>
            </w:r>
          </w:p>
        </w:tc>
        <w:tc>
          <w:tcPr>
            <w:tcW w:w="377"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0.5</w:t>
            </w:r>
          </w:p>
        </w:tc>
        <w:tc>
          <w:tcPr>
            <w:tcW w:w="493"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Progression</w:t>
            </w:r>
          </w:p>
        </w:tc>
        <w:tc>
          <w:tcPr>
            <w:tcW w:w="478" w:type="pct"/>
            <w:tcBorders>
              <w:top w:val="nil"/>
              <w:bottom w:val="nil"/>
            </w:tcBorders>
            <w:shd w:val="clear" w:color="auto" w:fill="auto"/>
            <w:noWrap/>
            <w:vAlign w:val="center"/>
          </w:tcPr>
          <w:p w:rsidR="007B01C1" w:rsidRPr="00D96126" w:rsidRDefault="007B01C1" w:rsidP="007B01C1">
            <w:pPr>
              <w:widowControl/>
              <w:jc w:val="center"/>
              <w:rPr>
                <w:rFonts w:eastAsia="MS PGothic"/>
                <w:kern w:val="0"/>
                <w:sz w:val="18"/>
                <w:szCs w:val="18"/>
              </w:rPr>
            </w:pPr>
            <w:r w:rsidRPr="00D96126">
              <w:rPr>
                <w:rFonts w:eastAsia="MS PGothic" w:hint="eastAsia"/>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20</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15-43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20-30 </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H2-receptor antagonist,</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 Oral iron supplementation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Progression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Abdominal distention</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&gt;10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34</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Gastrointestinal bleeding</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78</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9.9</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Gradual progression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14</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Increase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Increase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15-20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[35]</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Body weight loss</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120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Azathioprine,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Parenteral nutrition</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1.67</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Abdominal distention, Rectal bleeding</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26-10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0.25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 change</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Proton-pump inhibitor</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87</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56</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Body weight loss</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[37]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13-45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Mesalazine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59</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Dysphagia</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Normal</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54</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68</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20</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Steroid, </w:t>
            </w:r>
          </w:p>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Gluten-free diet</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0.75</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Gradual progression</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Remain</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[23]</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72</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Body weight loss</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Yes</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Improve</w:t>
            </w:r>
          </w:p>
        </w:tc>
      </w:tr>
      <w:tr w:rsidR="007B01C1" w:rsidRPr="00D96126" w:rsidTr="007B01C1">
        <w:trPr>
          <w:trHeight w:val="240"/>
        </w:trPr>
        <w:tc>
          <w:tcPr>
            <w:tcW w:w="18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[21]</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77</w:t>
            </w:r>
          </w:p>
        </w:tc>
        <w:tc>
          <w:tcPr>
            <w:tcW w:w="23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 xml:space="preserve">20-28 </w:t>
            </w:r>
          </w:p>
        </w:tc>
        <w:tc>
          <w:tcPr>
            <w:tcW w:w="169" w:type="pct"/>
            <w:gridSpan w:val="2"/>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6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377"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nil"/>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r w:rsidR="007B01C1" w:rsidRPr="00D96126" w:rsidTr="007B01C1">
        <w:trPr>
          <w:trHeight w:val="252"/>
        </w:trPr>
        <w:tc>
          <w:tcPr>
            <w:tcW w:w="185"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[17]</w:t>
            </w:r>
          </w:p>
        </w:tc>
        <w:tc>
          <w:tcPr>
            <w:tcW w:w="231"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80</w:t>
            </w:r>
          </w:p>
        </w:tc>
        <w:tc>
          <w:tcPr>
            <w:tcW w:w="231"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M</w:t>
            </w:r>
          </w:p>
        </w:tc>
        <w:tc>
          <w:tcPr>
            <w:tcW w:w="339" w:type="pct"/>
            <w:gridSpan w:val="2"/>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71"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6"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19" w:type="pct"/>
            <w:gridSpan w:val="2"/>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349"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8"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97"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205"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43"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37"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w:t>
            </w:r>
          </w:p>
        </w:tc>
        <w:tc>
          <w:tcPr>
            <w:tcW w:w="159"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47</w:t>
            </w:r>
          </w:p>
        </w:tc>
        <w:tc>
          <w:tcPr>
            <w:tcW w:w="169" w:type="pct"/>
            <w:gridSpan w:val="2"/>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None</w:t>
            </w:r>
          </w:p>
        </w:tc>
        <w:tc>
          <w:tcPr>
            <w:tcW w:w="463"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Steroid</w:t>
            </w:r>
          </w:p>
        </w:tc>
        <w:tc>
          <w:tcPr>
            <w:tcW w:w="377"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93"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c>
          <w:tcPr>
            <w:tcW w:w="478" w:type="pct"/>
            <w:tcBorders>
              <w:top w:val="nil"/>
              <w:bottom w:val="single" w:sz="8" w:space="0" w:color="auto"/>
            </w:tcBorders>
            <w:shd w:val="clear" w:color="auto" w:fill="auto"/>
            <w:noWrap/>
            <w:vAlign w:val="center"/>
            <w:hideMark/>
          </w:tcPr>
          <w:p w:rsidR="007B01C1" w:rsidRPr="00D96126" w:rsidRDefault="007B01C1" w:rsidP="007B01C1">
            <w:pPr>
              <w:widowControl/>
              <w:jc w:val="center"/>
              <w:rPr>
                <w:rFonts w:eastAsia="MS PGothic"/>
                <w:kern w:val="0"/>
                <w:sz w:val="18"/>
                <w:szCs w:val="18"/>
              </w:rPr>
            </w:pPr>
            <w:r w:rsidRPr="00D96126">
              <w:rPr>
                <w:rFonts w:eastAsia="MS PGothic"/>
                <w:kern w:val="0"/>
                <w:sz w:val="18"/>
                <w:szCs w:val="18"/>
              </w:rPr>
              <w:t>N/A</w:t>
            </w:r>
          </w:p>
        </w:tc>
      </w:tr>
    </w:tbl>
    <w:p w:rsidR="007B01C1" w:rsidRPr="00D96126" w:rsidRDefault="00D96126" w:rsidP="00336F2E">
      <w:pPr>
        <w:spacing w:line="360" w:lineRule="auto"/>
        <w:rPr>
          <w:rFonts w:ascii="Book Antiqua" w:eastAsia="Arial Unicode MS" w:hAnsi="Book Antiqua"/>
          <w:sz w:val="24"/>
          <w:lang w:val="en"/>
        </w:rPr>
      </w:pPr>
      <w:r w:rsidRPr="00D96126">
        <w:rPr>
          <w:rFonts w:ascii="Book Antiqua" w:eastAsia="Arial Unicode MS" w:hAnsi="Book Antiqua" w:hint="eastAsia"/>
          <w:sz w:val="24"/>
          <w:lang w:val="en"/>
        </w:rPr>
        <w:t xml:space="preserve">NA: </w:t>
      </w:r>
      <w:r w:rsidRPr="00D96126">
        <w:rPr>
          <w:rFonts w:ascii="Book Antiqua" w:eastAsia="Arial Unicode MS" w:hAnsi="Book Antiqua"/>
          <w:sz w:val="24"/>
          <w:lang w:val="en"/>
        </w:rPr>
        <w:t xml:space="preserve">Not </w:t>
      </w:r>
      <w:r>
        <w:rPr>
          <w:rFonts w:ascii="Book Antiqua" w:eastAsia="Arial Unicode MS" w:hAnsi="Book Antiqua" w:hint="eastAsia"/>
          <w:sz w:val="24"/>
          <w:lang w:val="en"/>
        </w:rPr>
        <w:t>a</w:t>
      </w:r>
      <w:r w:rsidRPr="00D96126">
        <w:rPr>
          <w:rFonts w:ascii="Book Antiqua" w:eastAsia="Arial Unicode MS" w:hAnsi="Book Antiqua"/>
          <w:sz w:val="24"/>
          <w:lang w:val="en"/>
        </w:rPr>
        <w:t>vailable</w:t>
      </w:r>
      <w:r>
        <w:rPr>
          <w:rFonts w:ascii="Book Antiqua" w:eastAsia="Arial Unicode MS" w:hAnsi="Book Antiqua" w:hint="eastAsia"/>
          <w:sz w:val="24"/>
          <w:lang w:val="en"/>
        </w:rPr>
        <w:t>.</w:t>
      </w: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B01C1" w:rsidRPr="00D96126" w:rsidRDefault="007B01C1" w:rsidP="00336F2E">
      <w:pPr>
        <w:spacing w:line="360" w:lineRule="auto"/>
        <w:rPr>
          <w:rFonts w:ascii="Book Antiqua" w:eastAsia="Arial Unicode MS" w:hAnsi="Book Antiqua"/>
          <w:b/>
          <w:sz w:val="24"/>
          <w:lang w:val="en"/>
        </w:rPr>
      </w:pPr>
    </w:p>
    <w:p w:rsidR="0073622E" w:rsidRPr="00D96126" w:rsidRDefault="0073622E" w:rsidP="00336F2E">
      <w:pPr>
        <w:spacing w:line="360" w:lineRule="auto"/>
        <w:rPr>
          <w:rFonts w:ascii="Book Antiqua" w:eastAsia="Arial Unicode MS" w:hAnsi="Book Antiqua"/>
          <w:b/>
          <w:sz w:val="24"/>
          <w:lang w:val="en" w:eastAsia="ja-JP"/>
        </w:rPr>
      </w:pPr>
      <w:r w:rsidRPr="00D96126">
        <w:rPr>
          <w:rFonts w:ascii="Book Antiqua" w:eastAsia="Arial Unicode MS" w:hAnsi="Book Antiqua"/>
          <w:b/>
          <w:sz w:val="24"/>
          <w:lang w:val="en" w:eastAsia="ja-JP"/>
        </w:rPr>
        <w:t>Table 2 Difference of mucosal pattern</w:t>
      </w:r>
    </w:p>
    <w:tbl>
      <w:tblPr>
        <w:tblpPr w:leftFromText="180" w:rightFromText="180" w:vertAnchor="page" w:horzAnchor="margin" w:tblpY="1921"/>
        <w:tblW w:w="14317" w:type="dxa"/>
        <w:tblBorders>
          <w:top w:val="single" w:sz="4" w:space="0" w:color="auto"/>
          <w:bottom w:val="single" w:sz="4" w:space="0" w:color="auto"/>
        </w:tblBorders>
        <w:tblLayout w:type="fixed"/>
        <w:tblLook w:val="04A0" w:firstRow="1" w:lastRow="0" w:firstColumn="1" w:lastColumn="0" w:noHBand="0" w:noVBand="1"/>
      </w:tblPr>
      <w:tblGrid>
        <w:gridCol w:w="7158"/>
        <w:gridCol w:w="7159"/>
      </w:tblGrid>
      <w:tr w:rsidR="00D96126" w:rsidRPr="00D96126" w:rsidTr="00D96126">
        <w:trPr>
          <w:trHeight w:val="645"/>
        </w:trPr>
        <w:tc>
          <w:tcPr>
            <w:tcW w:w="7158" w:type="dxa"/>
            <w:tcBorders>
              <w:top w:val="single" w:sz="4" w:space="0" w:color="auto"/>
              <w:bottom w:val="single" w:sz="4" w:space="0" w:color="auto"/>
            </w:tcBorders>
            <w:shd w:val="clear" w:color="auto" w:fill="auto"/>
            <w:noWrap/>
            <w:vAlign w:val="center"/>
            <w:hideMark/>
          </w:tcPr>
          <w:p w:rsidR="007B01C1" w:rsidRPr="00D96126" w:rsidRDefault="007B01C1" w:rsidP="00D96126">
            <w:pPr>
              <w:widowControl/>
              <w:jc w:val="center"/>
              <w:rPr>
                <w:rFonts w:ascii="Book Antiqua" w:eastAsia="MS PGothic" w:hAnsi="Book Antiqua"/>
                <w:kern w:val="0"/>
                <w:sz w:val="24"/>
              </w:rPr>
            </w:pPr>
            <w:r w:rsidRPr="00D96126">
              <w:rPr>
                <w:rFonts w:ascii="Book Antiqua" w:eastAsia="MS PGothic" w:hAnsi="Book Antiqua"/>
                <w:kern w:val="0"/>
                <w:sz w:val="24"/>
              </w:rPr>
              <w:t xml:space="preserve">Nodular </w:t>
            </w:r>
            <w:r w:rsidR="00D96126" w:rsidRPr="00D96126">
              <w:rPr>
                <w:rFonts w:ascii="Book Antiqua" w:hAnsi="Book Antiqua" w:hint="eastAsia"/>
                <w:kern w:val="0"/>
                <w:sz w:val="24"/>
              </w:rPr>
              <w:t>m</w:t>
            </w:r>
            <w:r w:rsidRPr="00D96126">
              <w:rPr>
                <w:rFonts w:ascii="Book Antiqua" w:eastAsia="MS PGothic" w:hAnsi="Book Antiqua"/>
                <w:kern w:val="0"/>
                <w:sz w:val="24"/>
              </w:rPr>
              <w:t>ucosa</w:t>
            </w:r>
          </w:p>
        </w:tc>
        <w:tc>
          <w:tcPr>
            <w:tcW w:w="7159" w:type="dxa"/>
            <w:tcBorders>
              <w:top w:val="single" w:sz="4" w:space="0" w:color="auto"/>
              <w:bottom w:val="single" w:sz="4" w:space="0" w:color="auto"/>
            </w:tcBorders>
            <w:shd w:val="clear" w:color="auto" w:fill="auto"/>
            <w:noWrap/>
            <w:vAlign w:val="center"/>
            <w:hideMark/>
          </w:tcPr>
          <w:p w:rsidR="007B01C1" w:rsidRPr="00D96126" w:rsidRDefault="007B01C1" w:rsidP="00D96126">
            <w:pPr>
              <w:widowControl/>
              <w:jc w:val="center"/>
              <w:rPr>
                <w:rFonts w:ascii="Book Antiqua" w:eastAsia="MS PGothic" w:hAnsi="Book Antiqua"/>
                <w:kern w:val="0"/>
                <w:sz w:val="24"/>
              </w:rPr>
            </w:pPr>
            <w:r w:rsidRPr="00D96126">
              <w:rPr>
                <w:rFonts w:ascii="Book Antiqua" w:eastAsia="MS PGothic" w:hAnsi="Book Antiqua"/>
                <w:kern w:val="0"/>
                <w:sz w:val="24"/>
              </w:rPr>
              <w:t xml:space="preserve">Depressive </w:t>
            </w:r>
            <w:r w:rsidR="00D96126" w:rsidRPr="00D96126">
              <w:rPr>
                <w:rFonts w:ascii="Book Antiqua" w:hAnsi="Book Antiqua" w:hint="eastAsia"/>
                <w:kern w:val="0"/>
                <w:sz w:val="24"/>
              </w:rPr>
              <w:t>m</w:t>
            </w:r>
            <w:r w:rsidRPr="00D96126">
              <w:rPr>
                <w:rFonts w:ascii="Book Antiqua" w:eastAsia="MS PGothic" w:hAnsi="Book Antiqua"/>
                <w:kern w:val="0"/>
                <w:sz w:val="24"/>
              </w:rPr>
              <w:t>ucosa</w:t>
            </w:r>
          </w:p>
        </w:tc>
      </w:tr>
      <w:tr w:rsidR="00D96126" w:rsidRPr="00D96126" w:rsidTr="00D96126">
        <w:trPr>
          <w:trHeight w:val="645"/>
        </w:trPr>
        <w:tc>
          <w:tcPr>
            <w:tcW w:w="7158" w:type="dxa"/>
            <w:tcBorders>
              <w:top w:val="single" w:sz="4" w:space="0" w:color="auto"/>
            </w:tcBorders>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No significant inflammation</w:t>
            </w:r>
          </w:p>
        </w:tc>
        <w:tc>
          <w:tcPr>
            <w:tcW w:w="7159" w:type="dxa"/>
            <w:tcBorders>
              <w:top w:val="single" w:sz="4" w:space="0" w:color="auto"/>
            </w:tcBorders>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Infiltration of inflammatory cells</w:t>
            </w:r>
          </w:p>
        </w:tc>
      </w:tr>
      <w:tr w:rsidR="00D96126" w:rsidRPr="00D96126" w:rsidTr="00D96126">
        <w:trPr>
          <w:trHeight w:val="645"/>
        </w:trPr>
        <w:tc>
          <w:tcPr>
            <w:tcW w:w="7158"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Irregular distribution</w:t>
            </w:r>
          </w:p>
        </w:tc>
        <w:tc>
          <w:tcPr>
            <w:tcW w:w="7159"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Atrophic glands</w:t>
            </w:r>
          </w:p>
        </w:tc>
      </w:tr>
      <w:tr w:rsidR="00D96126" w:rsidRPr="00D96126" w:rsidTr="00D96126">
        <w:trPr>
          <w:trHeight w:val="645"/>
        </w:trPr>
        <w:tc>
          <w:tcPr>
            <w:tcW w:w="7158"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Irregular size</w:t>
            </w:r>
          </w:p>
        </w:tc>
        <w:tc>
          <w:tcPr>
            <w:tcW w:w="7159"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Collagen band</w:t>
            </w:r>
          </w:p>
        </w:tc>
      </w:tr>
      <w:tr w:rsidR="00D96126" w:rsidRPr="00D96126" w:rsidTr="00D96126">
        <w:trPr>
          <w:trHeight w:val="673"/>
        </w:trPr>
        <w:tc>
          <w:tcPr>
            <w:tcW w:w="7158"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Normal mucosal surface pattern</w:t>
            </w:r>
          </w:p>
        </w:tc>
        <w:tc>
          <w:tcPr>
            <w:tcW w:w="7159" w:type="dxa"/>
            <w:shd w:val="clear" w:color="auto" w:fill="auto"/>
            <w:noWrap/>
            <w:vAlign w:val="center"/>
            <w:hideMark/>
          </w:tcPr>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 xml:space="preserve">Amorphous or </w:t>
            </w:r>
          </w:p>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 xml:space="preserve">absent surface structure </w:t>
            </w:r>
          </w:p>
          <w:p w:rsidR="007B01C1" w:rsidRPr="00D96126" w:rsidRDefault="007B01C1" w:rsidP="007B01C1">
            <w:pPr>
              <w:widowControl/>
              <w:jc w:val="center"/>
              <w:rPr>
                <w:rFonts w:ascii="Book Antiqua" w:eastAsia="MS PGothic" w:hAnsi="Book Antiqua"/>
                <w:kern w:val="0"/>
                <w:sz w:val="24"/>
              </w:rPr>
            </w:pPr>
            <w:r w:rsidRPr="00D96126">
              <w:rPr>
                <w:rFonts w:ascii="Book Antiqua" w:eastAsia="MS PGothic" w:hAnsi="Book Antiqua"/>
                <w:kern w:val="0"/>
                <w:sz w:val="24"/>
              </w:rPr>
              <w:t>Abnormal capillary vessels</w:t>
            </w:r>
          </w:p>
        </w:tc>
      </w:tr>
    </w:tbl>
    <w:p w:rsidR="007B01C1" w:rsidRPr="00D96126" w:rsidRDefault="007B01C1" w:rsidP="00336F2E">
      <w:pPr>
        <w:spacing w:line="360" w:lineRule="auto"/>
        <w:rPr>
          <w:rFonts w:ascii="Book Antiqua" w:eastAsia="Arial Unicode MS" w:hAnsi="Book Antiqua"/>
          <w:b/>
          <w:sz w:val="24"/>
          <w:lang w:val="en"/>
        </w:rPr>
      </w:pPr>
    </w:p>
    <w:p w:rsidR="003907C7" w:rsidRPr="00D96126" w:rsidRDefault="004464A4" w:rsidP="00336F2E">
      <w:pPr>
        <w:spacing w:line="360" w:lineRule="auto"/>
        <w:rPr>
          <w:rFonts w:ascii="Book Antiqua" w:eastAsia="Arial Unicode MS" w:hAnsi="Book Antiqua"/>
          <w:sz w:val="24"/>
          <w:lang w:val="en" w:eastAsia="ja-JP"/>
        </w:rPr>
      </w:pPr>
      <w:r w:rsidRPr="00D96126">
        <w:rPr>
          <w:rFonts w:ascii="Book Antiqua" w:eastAsia="Arial Unicode MS" w:hAnsi="Book Antiqua"/>
          <w:b/>
          <w:sz w:val="24"/>
          <w:lang w:val="en" w:eastAsia="ja-JP"/>
        </w:rPr>
        <w:t>T</w:t>
      </w:r>
      <w:r w:rsidR="0073622E" w:rsidRPr="00D96126">
        <w:rPr>
          <w:rFonts w:ascii="Book Antiqua" w:eastAsia="Arial Unicode MS" w:hAnsi="Book Antiqua"/>
          <w:b/>
          <w:sz w:val="24"/>
          <w:lang w:val="en" w:eastAsia="ja-JP"/>
        </w:rPr>
        <w:t>able 3</w:t>
      </w:r>
      <w:r w:rsidR="005972F2" w:rsidRPr="00D96126">
        <w:rPr>
          <w:rFonts w:ascii="Book Antiqua" w:eastAsia="Arial Unicode MS" w:hAnsi="Book Antiqua"/>
          <w:b/>
          <w:sz w:val="24"/>
          <w:lang w:val="en" w:eastAsia="ja-JP"/>
        </w:rPr>
        <w:t xml:space="preserve"> </w:t>
      </w:r>
      <w:r w:rsidR="003907C7" w:rsidRPr="00D96126">
        <w:rPr>
          <w:rFonts w:ascii="Book Antiqua" w:eastAsia="Arial Unicode MS" w:hAnsi="Book Antiqua"/>
          <w:b/>
          <w:sz w:val="24"/>
          <w:lang w:val="en" w:eastAsia="ja-JP"/>
        </w:rPr>
        <w:t xml:space="preserve">Differences of adult and pediatric type of </w:t>
      </w:r>
      <w:r w:rsidR="005972F2" w:rsidRPr="00D96126">
        <w:rPr>
          <w:rFonts w:ascii="Book Antiqua" w:eastAsia="Arial Unicode MS" w:hAnsi="Book Antiqua"/>
          <w:b/>
          <w:sz w:val="24"/>
          <w:lang w:val="en" w:eastAsia="ja-JP"/>
        </w:rPr>
        <w:t>c</w:t>
      </w:r>
      <w:r w:rsidR="003907C7" w:rsidRPr="00D96126">
        <w:rPr>
          <w:rFonts w:ascii="Book Antiqua" w:eastAsia="Arial Unicode MS" w:hAnsi="Book Antiqua"/>
          <w:b/>
          <w:sz w:val="24"/>
          <w:lang w:val="en" w:eastAsia="ja-JP"/>
        </w:rPr>
        <w:t>ollagenous gastritis</w:t>
      </w:r>
    </w:p>
    <w:p w:rsidR="000B61F1" w:rsidRPr="00D96126" w:rsidRDefault="000B61F1"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D96126" w:rsidRPr="00D96126" w:rsidRDefault="00D96126" w:rsidP="00336F2E">
      <w:pPr>
        <w:spacing w:line="360" w:lineRule="auto"/>
        <w:rPr>
          <w:rFonts w:ascii="Book Antiqua" w:hAnsi="Book Antiqua"/>
          <w:sz w:val="24"/>
          <w:lang w:val="en"/>
        </w:rPr>
      </w:pPr>
    </w:p>
    <w:p w:rsidR="00A2295B" w:rsidRPr="00D96126" w:rsidRDefault="00A2295B" w:rsidP="00336F2E">
      <w:pPr>
        <w:spacing w:line="360" w:lineRule="auto"/>
        <w:rPr>
          <w:rFonts w:ascii="Book Antiqua" w:eastAsiaTheme="minorEastAsia" w:hAnsi="Book Antiqua"/>
          <w:sz w:val="24"/>
          <w:lang w:eastAsia="ja-JP"/>
        </w:rPr>
      </w:pPr>
    </w:p>
    <w:tbl>
      <w:tblPr>
        <w:tblpPr w:leftFromText="142" w:rightFromText="142" w:vertAnchor="page" w:horzAnchor="margin" w:tblpY="1541"/>
        <w:tblW w:w="11156"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75"/>
        <w:gridCol w:w="3210"/>
        <w:gridCol w:w="4269"/>
        <w:gridCol w:w="3102"/>
      </w:tblGrid>
      <w:tr w:rsidR="00D96126" w:rsidRPr="00D96126" w:rsidTr="00D96126">
        <w:trPr>
          <w:trHeight w:val="851"/>
        </w:trPr>
        <w:tc>
          <w:tcPr>
            <w:tcW w:w="575" w:type="dxa"/>
            <w:tcBorders>
              <w:top w:val="single" w:sz="4" w:space="0" w:color="auto"/>
              <w:bottom w:val="single" w:sz="4" w:space="0" w:color="auto"/>
            </w:tcBorders>
            <w:shd w:val="clear" w:color="auto" w:fill="auto"/>
            <w:noWrap/>
            <w:vAlign w:val="center"/>
            <w:hideMark/>
          </w:tcPr>
          <w:p w:rsidR="00D96126" w:rsidRPr="00D96126" w:rsidRDefault="00D96126" w:rsidP="00D96126">
            <w:pPr>
              <w:widowControl/>
              <w:jc w:val="left"/>
              <w:rPr>
                <w:rFonts w:eastAsia="MS PGothic"/>
                <w:kern w:val="0"/>
                <w:sz w:val="24"/>
              </w:rPr>
            </w:pPr>
            <w:r w:rsidRPr="00D96126">
              <w:rPr>
                <w:rFonts w:eastAsia="MS PGothic"/>
                <w:kern w:val="0"/>
                <w:sz w:val="24"/>
              </w:rPr>
              <w:t xml:space="preserve">　</w:t>
            </w:r>
          </w:p>
        </w:tc>
        <w:tc>
          <w:tcPr>
            <w:tcW w:w="3210" w:type="dxa"/>
            <w:tcBorders>
              <w:top w:val="single" w:sz="4" w:space="0" w:color="auto"/>
              <w:bottom w:val="single" w:sz="4" w:space="0" w:color="auto"/>
            </w:tcBorders>
            <w:shd w:val="clear" w:color="auto" w:fill="auto"/>
            <w:noWrap/>
            <w:vAlign w:val="center"/>
            <w:hideMark/>
          </w:tcPr>
          <w:p w:rsidR="00D96126" w:rsidRPr="00D96126" w:rsidRDefault="00D96126" w:rsidP="00D96126">
            <w:pPr>
              <w:widowControl/>
              <w:jc w:val="left"/>
              <w:rPr>
                <w:rFonts w:eastAsia="MS PGothic"/>
                <w:kern w:val="0"/>
                <w:sz w:val="24"/>
              </w:rPr>
            </w:pPr>
            <w:r w:rsidRPr="00D96126">
              <w:rPr>
                <w:rFonts w:eastAsia="MS PGothic"/>
                <w:kern w:val="0"/>
                <w:sz w:val="24"/>
              </w:rPr>
              <w:t xml:space="preserve">　</w:t>
            </w:r>
          </w:p>
        </w:tc>
        <w:tc>
          <w:tcPr>
            <w:tcW w:w="4269" w:type="dxa"/>
            <w:tcBorders>
              <w:top w:val="single" w:sz="4" w:space="0" w:color="auto"/>
              <w:bottom w:val="single" w:sz="4" w:space="0" w:color="auto"/>
            </w:tcBorders>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Pediatric </w:t>
            </w:r>
            <w:r w:rsidRPr="00D96126">
              <w:rPr>
                <w:rFonts w:hint="eastAsia"/>
                <w:kern w:val="0"/>
                <w:sz w:val="24"/>
              </w:rPr>
              <w:t>t</w:t>
            </w:r>
            <w:r w:rsidRPr="00D96126">
              <w:rPr>
                <w:rFonts w:eastAsia="MS PGothic"/>
                <w:kern w:val="0"/>
                <w:sz w:val="24"/>
              </w:rPr>
              <w:t>ype</w:t>
            </w:r>
          </w:p>
        </w:tc>
        <w:tc>
          <w:tcPr>
            <w:tcW w:w="3102" w:type="dxa"/>
            <w:tcBorders>
              <w:top w:val="single" w:sz="4" w:space="0" w:color="auto"/>
              <w:bottom w:val="single" w:sz="4" w:space="0" w:color="auto"/>
            </w:tcBorders>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Adult </w:t>
            </w:r>
            <w:r w:rsidRPr="00D96126">
              <w:rPr>
                <w:rFonts w:hint="eastAsia"/>
                <w:kern w:val="0"/>
                <w:sz w:val="24"/>
              </w:rPr>
              <w:t>t</w:t>
            </w:r>
            <w:r w:rsidRPr="00D96126">
              <w:rPr>
                <w:rFonts w:eastAsia="MS PGothic"/>
                <w:kern w:val="0"/>
                <w:sz w:val="24"/>
              </w:rPr>
              <w:t>ype</w:t>
            </w:r>
          </w:p>
        </w:tc>
      </w:tr>
      <w:tr w:rsidR="00D96126" w:rsidRPr="00D96126" w:rsidTr="00D96126">
        <w:trPr>
          <w:trHeight w:val="851"/>
        </w:trPr>
        <w:tc>
          <w:tcPr>
            <w:tcW w:w="3785" w:type="dxa"/>
            <w:gridSpan w:val="2"/>
            <w:tcBorders>
              <w:top w:val="single" w:sz="4" w:space="0" w:color="auto"/>
            </w:tcBorders>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Etiology</w:t>
            </w:r>
          </w:p>
        </w:tc>
        <w:tc>
          <w:tcPr>
            <w:tcW w:w="4269" w:type="dxa"/>
            <w:tcBorders>
              <w:top w:val="single" w:sz="4" w:space="0" w:color="auto"/>
            </w:tcBorders>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Unknown</w:t>
            </w:r>
          </w:p>
        </w:tc>
        <w:tc>
          <w:tcPr>
            <w:tcW w:w="3102" w:type="dxa"/>
            <w:tcBorders>
              <w:top w:val="single" w:sz="4" w:space="0" w:color="auto"/>
            </w:tcBorders>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Systematic disease, Autoimmune disease, </w:t>
            </w:r>
            <w:r w:rsidRPr="00D96126">
              <w:rPr>
                <w:rFonts w:hint="eastAsia"/>
                <w:kern w:val="0"/>
                <w:sz w:val="24"/>
              </w:rPr>
              <w:t>d</w:t>
            </w:r>
            <w:r w:rsidRPr="00D96126">
              <w:rPr>
                <w:rFonts w:eastAsia="MS PGothic"/>
                <w:kern w:val="0"/>
                <w:sz w:val="24"/>
              </w:rPr>
              <w:t>rug induced</w:t>
            </w:r>
          </w:p>
        </w:tc>
      </w:tr>
      <w:tr w:rsidR="00D96126" w:rsidRPr="00D96126" w:rsidTr="00D96126">
        <w:trPr>
          <w:trHeight w:val="851"/>
        </w:trPr>
        <w:tc>
          <w:tcPr>
            <w:tcW w:w="3785" w:type="dxa"/>
            <w:gridSpan w:val="2"/>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Gastrointestinal tract involved</w:t>
            </w:r>
          </w:p>
        </w:tc>
        <w:tc>
          <w:tcPr>
            <w:tcW w:w="4269"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Stomach</w:t>
            </w:r>
          </w:p>
        </w:tc>
        <w:tc>
          <w:tcPr>
            <w:tcW w:w="3102"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Stomach, </w:t>
            </w:r>
            <w:r w:rsidRPr="00D96126">
              <w:rPr>
                <w:rFonts w:hint="eastAsia"/>
                <w:kern w:val="0"/>
                <w:sz w:val="24"/>
              </w:rPr>
              <w:t>c</w:t>
            </w:r>
            <w:r w:rsidRPr="00D96126">
              <w:rPr>
                <w:rFonts w:eastAsia="MS PGothic"/>
                <w:kern w:val="0"/>
                <w:sz w:val="24"/>
              </w:rPr>
              <w:t xml:space="preserve">olon, </w:t>
            </w:r>
            <w:r w:rsidRPr="00D96126">
              <w:rPr>
                <w:rFonts w:hint="eastAsia"/>
                <w:kern w:val="0"/>
                <w:sz w:val="24"/>
              </w:rPr>
              <w:t>d</w:t>
            </w:r>
            <w:r w:rsidRPr="00D96126">
              <w:rPr>
                <w:rFonts w:eastAsia="MS PGothic"/>
                <w:kern w:val="0"/>
                <w:sz w:val="24"/>
              </w:rPr>
              <w:t>uodenum</w:t>
            </w:r>
          </w:p>
        </w:tc>
      </w:tr>
      <w:tr w:rsidR="00D96126" w:rsidRPr="00D96126" w:rsidTr="00D96126">
        <w:trPr>
          <w:trHeight w:val="851"/>
        </w:trPr>
        <w:tc>
          <w:tcPr>
            <w:tcW w:w="3785" w:type="dxa"/>
            <w:gridSpan w:val="2"/>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Symptoms</w:t>
            </w:r>
          </w:p>
        </w:tc>
        <w:tc>
          <w:tcPr>
            <w:tcW w:w="4269"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Abdominal pain, </w:t>
            </w:r>
            <w:r w:rsidRPr="00D96126">
              <w:rPr>
                <w:rFonts w:hint="eastAsia"/>
                <w:kern w:val="0"/>
                <w:sz w:val="24"/>
              </w:rPr>
              <w:t>a</w:t>
            </w:r>
            <w:r w:rsidRPr="00D96126">
              <w:rPr>
                <w:rFonts w:eastAsia="MS PGothic"/>
                <w:kern w:val="0"/>
                <w:sz w:val="24"/>
              </w:rPr>
              <w:t>nemia</w:t>
            </w:r>
          </w:p>
        </w:tc>
        <w:tc>
          <w:tcPr>
            <w:tcW w:w="3102"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Diarrhea</w:t>
            </w:r>
          </w:p>
        </w:tc>
      </w:tr>
      <w:tr w:rsidR="00D96126" w:rsidRPr="00D96126" w:rsidTr="00D96126">
        <w:trPr>
          <w:trHeight w:val="851"/>
        </w:trPr>
        <w:tc>
          <w:tcPr>
            <w:tcW w:w="3785" w:type="dxa"/>
            <w:gridSpan w:val="2"/>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Endoscopy</w:t>
            </w:r>
          </w:p>
        </w:tc>
        <w:tc>
          <w:tcPr>
            <w:tcW w:w="4269"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Heterogeneous, Nodular pattern, </w:t>
            </w:r>
          </w:p>
        </w:tc>
        <w:tc>
          <w:tcPr>
            <w:tcW w:w="3102"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Homogeneous</w:t>
            </w:r>
          </w:p>
        </w:tc>
      </w:tr>
      <w:tr w:rsidR="00D96126" w:rsidRPr="00D96126" w:rsidTr="00D96126">
        <w:trPr>
          <w:trHeight w:val="851"/>
        </w:trPr>
        <w:tc>
          <w:tcPr>
            <w:tcW w:w="3785" w:type="dxa"/>
            <w:gridSpan w:val="2"/>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Histology</w:t>
            </w:r>
          </w:p>
        </w:tc>
        <w:tc>
          <w:tcPr>
            <w:tcW w:w="4269"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 xml:space="preserve">Heterogeneous inflammatory infiltration, </w:t>
            </w:r>
            <w:r w:rsidRPr="00D96126">
              <w:rPr>
                <w:rFonts w:hint="eastAsia"/>
                <w:kern w:val="0"/>
                <w:sz w:val="24"/>
              </w:rPr>
              <w:t>c</w:t>
            </w:r>
            <w:r w:rsidRPr="00D96126">
              <w:rPr>
                <w:rFonts w:eastAsia="MS PGothic"/>
                <w:kern w:val="0"/>
                <w:sz w:val="24"/>
              </w:rPr>
              <w:t>ollagen band</w:t>
            </w:r>
          </w:p>
        </w:tc>
        <w:tc>
          <w:tcPr>
            <w:tcW w:w="3102" w:type="dxa"/>
            <w:shd w:val="clear" w:color="auto" w:fill="auto"/>
            <w:noWrap/>
            <w:vAlign w:val="center"/>
            <w:hideMark/>
          </w:tcPr>
          <w:p w:rsidR="00D96126" w:rsidRPr="00D96126" w:rsidRDefault="00D96126" w:rsidP="00D96126">
            <w:pPr>
              <w:widowControl/>
              <w:jc w:val="center"/>
              <w:rPr>
                <w:rFonts w:eastAsia="MS PGothic"/>
                <w:kern w:val="0"/>
                <w:sz w:val="24"/>
              </w:rPr>
            </w:pPr>
            <w:r w:rsidRPr="00D96126">
              <w:rPr>
                <w:rFonts w:eastAsia="MS PGothic"/>
                <w:kern w:val="0"/>
                <w:sz w:val="24"/>
              </w:rPr>
              <w:t>Homogeneous inflammation</w:t>
            </w:r>
          </w:p>
        </w:tc>
      </w:tr>
    </w:tbl>
    <w:p w:rsidR="00EF7E72" w:rsidRPr="00D96126" w:rsidRDefault="00EF7E72" w:rsidP="00336F2E">
      <w:pPr>
        <w:spacing w:line="360" w:lineRule="auto"/>
        <w:rPr>
          <w:rFonts w:ascii="Book Antiqua" w:eastAsiaTheme="minorEastAsia" w:hAnsi="Book Antiqua"/>
          <w:sz w:val="24"/>
          <w:lang w:eastAsia="ja-JP"/>
        </w:rPr>
      </w:pPr>
    </w:p>
    <w:p w:rsidR="00EF7E72" w:rsidRPr="00D96126" w:rsidRDefault="00EF7E72" w:rsidP="00336F2E">
      <w:pPr>
        <w:spacing w:line="360" w:lineRule="auto"/>
        <w:rPr>
          <w:rFonts w:ascii="Book Antiqua" w:eastAsiaTheme="minorEastAsia" w:hAnsi="Book Antiqua"/>
          <w:sz w:val="24"/>
          <w:lang w:eastAsia="ja-JP"/>
        </w:rPr>
      </w:pPr>
    </w:p>
    <w:sectPr w:rsidR="00EF7E72" w:rsidRPr="00D96126" w:rsidSect="007B01C1">
      <w:footerReference w:type="even" r:id="rId9"/>
      <w:footerReference w:type="default" r:id="rId10"/>
      <w:pgSz w:w="16838" w:h="11906" w:orient="landscape"/>
      <w:pgMar w:top="1230" w:right="1440" w:bottom="1230" w:left="144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122" w:rsidRDefault="001E6122">
      <w:r>
        <w:separator/>
      </w:r>
    </w:p>
  </w:endnote>
  <w:endnote w:type="continuationSeparator" w:id="0">
    <w:p w:rsidR="001E6122" w:rsidRDefault="001E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S PGothic">
    <w:altName w:val="ＭＳ Ｐゴシック"/>
    <w:charset w:val="80"/>
    <w:family w:val="swiss"/>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C1" w:rsidRDefault="007B01C1"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01C1" w:rsidRDefault="007B01C1" w:rsidP="007767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C1" w:rsidRDefault="007B01C1"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B00">
      <w:rPr>
        <w:rStyle w:val="PageNumber"/>
        <w:noProof/>
      </w:rPr>
      <w:t>1</w:t>
    </w:r>
    <w:r>
      <w:rPr>
        <w:rStyle w:val="PageNumber"/>
      </w:rPr>
      <w:fldChar w:fldCharType="end"/>
    </w:r>
  </w:p>
  <w:p w:rsidR="007B01C1" w:rsidRDefault="007B01C1" w:rsidP="007767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122" w:rsidRDefault="001E6122">
      <w:r>
        <w:separator/>
      </w:r>
    </w:p>
  </w:footnote>
  <w:footnote w:type="continuationSeparator" w:id="0">
    <w:p w:rsidR="001E6122" w:rsidRDefault="001E61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ja-JP" w:val="([{·‘“〈《「『【〔〖（．［｛￡￥"/>
  <w:noLineBreaksBefore w:lang="ja-JP" w:val="!),.:;?]}¨·ˇˉ―‖’”…∶、。〃々〉》」』】〕〗！＂＇），．：；？］｀｜｝～￠"/>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C3"/>
    <w:rsid w:val="0000373B"/>
    <w:rsid w:val="0001137C"/>
    <w:rsid w:val="00011C42"/>
    <w:rsid w:val="0002032D"/>
    <w:rsid w:val="00026A7F"/>
    <w:rsid w:val="0003078A"/>
    <w:rsid w:val="00046694"/>
    <w:rsid w:val="0005080B"/>
    <w:rsid w:val="000528CF"/>
    <w:rsid w:val="0005499B"/>
    <w:rsid w:val="00061035"/>
    <w:rsid w:val="000659C0"/>
    <w:rsid w:val="000732B1"/>
    <w:rsid w:val="000779EE"/>
    <w:rsid w:val="00080D7F"/>
    <w:rsid w:val="00092463"/>
    <w:rsid w:val="00096D7E"/>
    <w:rsid w:val="000A02EF"/>
    <w:rsid w:val="000B3CD9"/>
    <w:rsid w:val="000B61F1"/>
    <w:rsid w:val="000C2586"/>
    <w:rsid w:val="000C397C"/>
    <w:rsid w:val="000D089F"/>
    <w:rsid w:val="000D4CC1"/>
    <w:rsid w:val="000D627C"/>
    <w:rsid w:val="000F39D7"/>
    <w:rsid w:val="00106CBE"/>
    <w:rsid w:val="0010749A"/>
    <w:rsid w:val="001109ED"/>
    <w:rsid w:val="00111110"/>
    <w:rsid w:val="0011452D"/>
    <w:rsid w:val="00116FA0"/>
    <w:rsid w:val="00124399"/>
    <w:rsid w:val="00124BA7"/>
    <w:rsid w:val="00126E65"/>
    <w:rsid w:val="001338F3"/>
    <w:rsid w:val="00140455"/>
    <w:rsid w:val="001409DB"/>
    <w:rsid w:val="00146C4F"/>
    <w:rsid w:val="0015327A"/>
    <w:rsid w:val="0015344A"/>
    <w:rsid w:val="001641A6"/>
    <w:rsid w:val="00172299"/>
    <w:rsid w:val="001725EB"/>
    <w:rsid w:val="001818D5"/>
    <w:rsid w:val="001822F4"/>
    <w:rsid w:val="001824DA"/>
    <w:rsid w:val="00182C78"/>
    <w:rsid w:val="00183330"/>
    <w:rsid w:val="00186F8F"/>
    <w:rsid w:val="001874FA"/>
    <w:rsid w:val="00192037"/>
    <w:rsid w:val="001968A3"/>
    <w:rsid w:val="001A7A03"/>
    <w:rsid w:val="001B1B00"/>
    <w:rsid w:val="001B2A4B"/>
    <w:rsid w:val="001B37DF"/>
    <w:rsid w:val="001C149D"/>
    <w:rsid w:val="001C6241"/>
    <w:rsid w:val="001E05C9"/>
    <w:rsid w:val="001E0FFB"/>
    <w:rsid w:val="001E6122"/>
    <w:rsid w:val="001F1C4B"/>
    <w:rsid w:val="001F7E9A"/>
    <w:rsid w:val="00207005"/>
    <w:rsid w:val="00213261"/>
    <w:rsid w:val="0022170D"/>
    <w:rsid w:val="00223D29"/>
    <w:rsid w:val="00232057"/>
    <w:rsid w:val="00236AFE"/>
    <w:rsid w:val="00250004"/>
    <w:rsid w:val="00250798"/>
    <w:rsid w:val="00250E1D"/>
    <w:rsid w:val="00253591"/>
    <w:rsid w:val="00254DA9"/>
    <w:rsid w:val="00261AF0"/>
    <w:rsid w:val="002771CD"/>
    <w:rsid w:val="0028162B"/>
    <w:rsid w:val="00282690"/>
    <w:rsid w:val="002878C3"/>
    <w:rsid w:val="002A064B"/>
    <w:rsid w:val="002B1079"/>
    <w:rsid w:val="002B1E7F"/>
    <w:rsid w:val="002B2394"/>
    <w:rsid w:val="002B455F"/>
    <w:rsid w:val="002C0932"/>
    <w:rsid w:val="002D6CA4"/>
    <w:rsid w:val="00302759"/>
    <w:rsid w:val="00302862"/>
    <w:rsid w:val="0031182F"/>
    <w:rsid w:val="0031464F"/>
    <w:rsid w:val="003216E9"/>
    <w:rsid w:val="00324F62"/>
    <w:rsid w:val="0033206E"/>
    <w:rsid w:val="003341FD"/>
    <w:rsid w:val="00336F2E"/>
    <w:rsid w:val="00351AAB"/>
    <w:rsid w:val="00357CC2"/>
    <w:rsid w:val="00365EDC"/>
    <w:rsid w:val="00370E82"/>
    <w:rsid w:val="00373B35"/>
    <w:rsid w:val="0037459A"/>
    <w:rsid w:val="00385302"/>
    <w:rsid w:val="00385946"/>
    <w:rsid w:val="00387DB2"/>
    <w:rsid w:val="003907C7"/>
    <w:rsid w:val="003936A9"/>
    <w:rsid w:val="003B39E5"/>
    <w:rsid w:val="003C673D"/>
    <w:rsid w:val="003D4F71"/>
    <w:rsid w:val="003E1C4C"/>
    <w:rsid w:val="003E3CD2"/>
    <w:rsid w:val="003E62FD"/>
    <w:rsid w:val="00406696"/>
    <w:rsid w:val="0041149F"/>
    <w:rsid w:val="00411FB5"/>
    <w:rsid w:val="00422958"/>
    <w:rsid w:val="00422BD0"/>
    <w:rsid w:val="00432A55"/>
    <w:rsid w:val="00433ACC"/>
    <w:rsid w:val="0044331F"/>
    <w:rsid w:val="004464A4"/>
    <w:rsid w:val="0045276B"/>
    <w:rsid w:val="004528DA"/>
    <w:rsid w:val="00460F80"/>
    <w:rsid w:val="00462199"/>
    <w:rsid w:val="00465788"/>
    <w:rsid w:val="00465B5F"/>
    <w:rsid w:val="00477066"/>
    <w:rsid w:val="00480027"/>
    <w:rsid w:val="00485958"/>
    <w:rsid w:val="0049163C"/>
    <w:rsid w:val="00495792"/>
    <w:rsid w:val="004978A8"/>
    <w:rsid w:val="004A1F73"/>
    <w:rsid w:val="004B5A98"/>
    <w:rsid w:val="004D070C"/>
    <w:rsid w:val="004D15D1"/>
    <w:rsid w:val="004D1A8F"/>
    <w:rsid w:val="004D4AE0"/>
    <w:rsid w:val="004D7891"/>
    <w:rsid w:val="004E30E5"/>
    <w:rsid w:val="004E6CA9"/>
    <w:rsid w:val="004F12D4"/>
    <w:rsid w:val="00500941"/>
    <w:rsid w:val="00513277"/>
    <w:rsid w:val="005134AB"/>
    <w:rsid w:val="00522A37"/>
    <w:rsid w:val="00525E5A"/>
    <w:rsid w:val="00534328"/>
    <w:rsid w:val="00547EBC"/>
    <w:rsid w:val="00554909"/>
    <w:rsid w:val="00560074"/>
    <w:rsid w:val="00570F2B"/>
    <w:rsid w:val="00572202"/>
    <w:rsid w:val="00574A09"/>
    <w:rsid w:val="00595E51"/>
    <w:rsid w:val="00596C41"/>
    <w:rsid w:val="005972F2"/>
    <w:rsid w:val="005A1B2B"/>
    <w:rsid w:val="005A38F8"/>
    <w:rsid w:val="005A61F3"/>
    <w:rsid w:val="005C2CFC"/>
    <w:rsid w:val="005C2E36"/>
    <w:rsid w:val="005D007D"/>
    <w:rsid w:val="005D1547"/>
    <w:rsid w:val="005D2D2D"/>
    <w:rsid w:val="005E009C"/>
    <w:rsid w:val="005E2464"/>
    <w:rsid w:val="005E4D01"/>
    <w:rsid w:val="005E6E63"/>
    <w:rsid w:val="005F1F05"/>
    <w:rsid w:val="005F7770"/>
    <w:rsid w:val="00601C31"/>
    <w:rsid w:val="006105C7"/>
    <w:rsid w:val="00613769"/>
    <w:rsid w:val="006220DF"/>
    <w:rsid w:val="00626503"/>
    <w:rsid w:val="00630BC7"/>
    <w:rsid w:val="0063689E"/>
    <w:rsid w:val="00637EB6"/>
    <w:rsid w:val="006425CA"/>
    <w:rsid w:val="00643051"/>
    <w:rsid w:val="00655978"/>
    <w:rsid w:val="0066666F"/>
    <w:rsid w:val="006776E0"/>
    <w:rsid w:val="00681F71"/>
    <w:rsid w:val="006852A5"/>
    <w:rsid w:val="00686B27"/>
    <w:rsid w:val="00696789"/>
    <w:rsid w:val="006A404A"/>
    <w:rsid w:val="006A5D54"/>
    <w:rsid w:val="006B2269"/>
    <w:rsid w:val="006C7088"/>
    <w:rsid w:val="006D23ED"/>
    <w:rsid w:val="006D4B49"/>
    <w:rsid w:val="006D503B"/>
    <w:rsid w:val="006E0F11"/>
    <w:rsid w:val="006E3BBE"/>
    <w:rsid w:val="006F5643"/>
    <w:rsid w:val="00716134"/>
    <w:rsid w:val="0073622E"/>
    <w:rsid w:val="00737026"/>
    <w:rsid w:val="00737FCA"/>
    <w:rsid w:val="00740786"/>
    <w:rsid w:val="0074640C"/>
    <w:rsid w:val="00757721"/>
    <w:rsid w:val="00762006"/>
    <w:rsid w:val="007738C4"/>
    <w:rsid w:val="0077673F"/>
    <w:rsid w:val="007768FF"/>
    <w:rsid w:val="00781F10"/>
    <w:rsid w:val="00782ED9"/>
    <w:rsid w:val="007838FB"/>
    <w:rsid w:val="007936BE"/>
    <w:rsid w:val="00797F51"/>
    <w:rsid w:val="007A3A57"/>
    <w:rsid w:val="007B01C1"/>
    <w:rsid w:val="007B0ADE"/>
    <w:rsid w:val="007B1A44"/>
    <w:rsid w:val="007B3D28"/>
    <w:rsid w:val="007B6DC1"/>
    <w:rsid w:val="007C0850"/>
    <w:rsid w:val="007C230C"/>
    <w:rsid w:val="007C5090"/>
    <w:rsid w:val="007C69FE"/>
    <w:rsid w:val="007C7B5D"/>
    <w:rsid w:val="007E08DE"/>
    <w:rsid w:val="007E3A94"/>
    <w:rsid w:val="007E6419"/>
    <w:rsid w:val="007F07BB"/>
    <w:rsid w:val="007F07D5"/>
    <w:rsid w:val="007F4EEF"/>
    <w:rsid w:val="00801848"/>
    <w:rsid w:val="008072CA"/>
    <w:rsid w:val="00812F0F"/>
    <w:rsid w:val="008176B3"/>
    <w:rsid w:val="00817E6D"/>
    <w:rsid w:val="008208C6"/>
    <w:rsid w:val="00825925"/>
    <w:rsid w:val="008417D4"/>
    <w:rsid w:val="00842127"/>
    <w:rsid w:val="00842CD9"/>
    <w:rsid w:val="00845038"/>
    <w:rsid w:val="00847DA1"/>
    <w:rsid w:val="0085041D"/>
    <w:rsid w:val="00852839"/>
    <w:rsid w:val="008730A6"/>
    <w:rsid w:val="0087343E"/>
    <w:rsid w:val="008820CC"/>
    <w:rsid w:val="00883BD1"/>
    <w:rsid w:val="0089121D"/>
    <w:rsid w:val="00897B0A"/>
    <w:rsid w:val="008A5B6E"/>
    <w:rsid w:val="008B0DBD"/>
    <w:rsid w:val="008B5478"/>
    <w:rsid w:val="008D5A6D"/>
    <w:rsid w:val="008D5F7D"/>
    <w:rsid w:val="008D7994"/>
    <w:rsid w:val="008F2A3D"/>
    <w:rsid w:val="008F37A9"/>
    <w:rsid w:val="008F452E"/>
    <w:rsid w:val="00900240"/>
    <w:rsid w:val="009013B7"/>
    <w:rsid w:val="009039D4"/>
    <w:rsid w:val="009107EF"/>
    <w:rsid w:val="00914CFA"/>
    <w:rsid w:val="00920487"/>
    <w:rsid w:val="00924CFF"/>
    <w:rsid w:val="0094117D"/>
    <w:rsid w:val="00944E0A"/>
    <w:rsid w:val="00946295"/>
    <w:rsid w:val="009466AE"/>
    <w:rsid w:val="009571B1"/>
    <w:rsid w:val="00963916"/>
    <w:rsid w:val="009671AB"/>
    <w:rsid w:val="00974BC0"/>
    <w:rsid w:val="009848FF"/>
    <w:rsid w:val="00991661"/>
    <w:rsid w:val="00996808"/>
    <w:rsid w:val="009A14C7"/>
    <w:rsid w:val="009B42F7"/>
    <w:rsid w:val="009C4DCF"/>
    <w:rsid w:val="009C76CD"/>
    <w:rsid w:val="009C7DBB"/>
    <w:rsid w:val="009D189C"/>
    <w:rsid w:val="009E2E39"/>
    <w:rsid w:val="009E6C85"/>
    <w:rsid w:val="00A07BB7"/>
    <w:rsid w:val="00A12131"/>
    <w:rsid w:val="00A13EA7"/>
    <w:rsid w:val="00A14A3D"/>
    <w:rsid w:val="00A16AD3"/>
    <w:rsid w:val="00A17321"/>
    <w:rsid w:val="00A2295B"/>
    <w:rsid w:val="00A23093"/>
    <w:rsid w:val="00A248CA"/>
    <w:rsid w:val="00A36360"/>
    <w:rsid w:val="00A370D9"/>
    <w:rsid w:val="00A5763D"/>
    <w:rsid w:val="00A57C4D"/>
    <w:rsid w:val="00A65082"/>
    <w:rsid w:val="00A738EA"/>
    <w:rsid w:val="00A76F25"/>
    <w:rsid w:val="00A77DEA"/>
    <w:rsid w:val="00A82A40"/>
    <w:rsid w:val="00A841D9"/>
    <w:rsid w:val="00A9297F"/>
    <w:rsid w:val="00AA1C14"/>
    <w:rsid w:val="00AA4C68"/>
    <w:rsid w:val="00AA6BCC"/>
    <w:rsid w:val="00AD3899"/>
    <w:rsid w:val="00AD7360"/>
    <w:rsid w:val="00AE0034"/>
    <w:rsid w:val="00AE385C"/>
    <w:rsid w:val="00AF249F"/>
    <w:rsid w:val="00AF7544"/>
    <w:rsid w:val="00B02745"/>
    <w:rsid w:val="00B0492A"/>
    <w:rsid w:val="00B06BC3"/>
    <w:rsid w:val="00B10A13"/>
    <w:rsid w:val="00B14FD9"/>
    <w:rsid w:val="00B17F12"/>
    <w:rsid w:val="00B21C2A"/>
    <w:rsid w:val="00B242FD"/>
    <w:rsid w:val="00B3322D"/>
    <w:rsid w:val="00B475E2"/>
    <w:rsid w:val="00B521F6"/>
    <w:rsid w:val="00B53947"/>
    <w:rsid w:val="00B54299"/>
    <w:rsid w:val="00B55927"/>
    <w:rsid w:val="00B572E7"/>
    <w:rsid w:val="00B61828"/>
    <w:rsid w:val="00B63544"/>
    <w:rsid w:val="00B73277"/>
    <w:rsid w:val="00B82FA6"/>
    <w:rsid w:val="00B83FCE"/>
    <w:rsid w:val="00B86FE3"/>
    <w:rsid w:val="00B9171A"/>
    <w:rsid w:val="00B940A8"/>
    <w:rsid w:val="00B94A73"/>
    <w:rsid w:val="00B97723"/>
    <w:rsid w:val="00BA63C5"/>
    <w:rsid w:val="00BB4F03"/>
    <w:rsid w:val="00BC3C95"/>
    <w:rsid w:val="00BC58C0"/>
    <w:rsid w:val="00BE41ED"/>
    <w:rsid w:val="00BE5D2A"/>
    <w:rsid w:val="00BE6AC3"/>
    <w:rsid w:val="00BF483D"/>
    <w:rsid w:val="00C01932"/>
    <w:rsid w:val="00C02F18"/>
    <w:rsid w:val="00C03A63"/>
    <w:rsid w:val="00C040D8"/>
    <w:rsid w:val="00C06BDB"/>
    <w:rsid w:val="00C113B2"/>
    <w:rsid w:val="00C221A0"/>
    <w:rsid w:val="00C22978"/>
    <w:rsid w:val="00C2688B"/>
    <w:rsid w:val="00C310E3"/>
    <w:rsid w:val="00C42D01"/>
    <w:rsid w:val="00C44A15"/>
    <w:rsid w:val="00C47351"/>
    <w:rsid w:val="00C554AD"/>
    <w:rsid w:val="00C55A60"/>
    <w:rsid w:val="00C61774"/>
    <w:rsid w:val="00C61A85"/>
    <w:rsid w:val="00C63084"/>
    <w:rsid w:val="00C63BF8"/>
    <w:rsid w:val="00C644F6"/>
    <w:rsid w:val="00C71639"/>
    <w:rsid w:val="00C732C2"/>
    <w:rsid w:val="00C754E8"/>
    <w:rsid w:val="00C75D58"/>
    <w:rsid w:val="00C7689D"/>
    <w:rsid w:val="00C818A8"/>
    <w:rsid w:val="00CA0210"/>
    <w:rsid w:val="00CA5A82"/>
    <w:rsid w:val="00CB486F"/>
    <w:rsid w:val="00CB64F3"/>
    <w:rsid w:val="00CC5A8A"/>
    <w:rsid w:val="00CC77FE"/>
    <w:rsid w:val="00CD312C"/>
    <w:rsid w:val="00CD533B"/>
    <w:rsid w:val="00CD585E"/>
    <w:rsid w:val="00CD5E51"/>
    <w:rsid w:val="00CD7065"/>
    <w:rsid w:val="00CD72EB"/>
    <w:rsid w:val="00CE468C"/>
    <w:rsid w:val="00CE7CBF"/>
    <w:rsid w:val="00CF17D3"/>
    <w:rsid w:val="00CF77AF"/>
    <w:rsid w:val="00D121EC"/>
    <w:rsid w:val="00D16806"/>
    <w:rsid w:val="00D25D09"/>
    <w:rsid w:val="00D27BEE"/>
    <w:rsid w:val="00D34733"/>
    <w:rsid w:val="00D41635"/>
    <w:rsid w:val="00D420B3"/>
    <w:rsid w:val="00D4397B"/>
    <w:rsid w:val="00D441E0"/>
    <w:rsid w:val="00D72B22"/>
    <w:rsid w:val="00D7647A"/>
    <w:rsid w:val="00D95E9F"/>
    <w:rsid w:val="00D96126"/>
    <w:rsid w:val="00DA09CA"/>
    <w:rsid w:val="00DB1C0A"/>
    <w:rsid w:val="00DB53F4"/>
    <w:rsid w:val="00DC2699"/>
    <w:rsid w:val="00DE2317"/>
    <w:rsid w:val="00E06628"/>
    <w:rsid w:val="00E06900"/>
    <w:rsid w:val="00E111A1"/>
    <w:rsid w:val="00E13F4E"/>
    <w:rsid w:val="00E15A8C"/>
    <w:rsid w:val="00E23AB1"/>
    <w:rsid w:val="00E2740B"/>
    <w:rsid w:val="00E2760B"/>
    <w:rsid w:val="00E32E5B"/>
    <w:rsid w:val="00E32F2D"/>
    <w:rsid w:val="00E41BC6"/>
    <w:rsid w:val="00E43831"/>
    <w:rsid w:val="00E50B6D"/>
    <w:rsid w:val="00E560DD"/>
    <w:rsid w:val="00E70608"/>
    <w:rsid w:val="00EB6D9A"/>
    <w:rsid w:val="00ED342F"/>
    <w:rsid w:val="00EE6F67"/>
    <w:rsid w:val="00EF312C"/>
    <w:rsid w:val="00EF455C"/>
    <w:rsid w:val="00EF7E72"/>
    <w:rsid w:val="00F01B1D"/>
    <w:rsid w:val="00F02B00"/>
    <w:rsid w:val="00F1220F"/>
    <w:rsid w:val="00F13CC0"/>
    <w:rsid w:val="00F17C50"/>
    <w:rsid w:val="00F31E3A"/>
    <w:rsid w:val="00F45844"/>
    <w:rsid w:val="00F5779E"/>
    <w:rsid w:val="00F61399"/>
    <w:rsid w:val="00F649D3"/>
    <w:rsid w:val="00F677BA"/>
    <w:rsid w:val="00F76B9E"/>
    <w:rsid w:val="00F800E2"/>
    <w:rsid w:val="00F82500"/>
    <w:rsid w:val="00F8581B"/>
    <w:rsid w:val="00F86D86"/>
    <w:rsid w:val="00F879E5"/>
    <w:rsid w:val="00F938DE"/>
    <w:rsid w:val="00FA666A"/>
    <w:rsid w:val="00FB7014"/>
    <w:rsid w:val="00FC4BA6"/>
    <w:rsid w:val="00FE5943"/>
    <w:rsid w:val="00FF06C3"/>
    <w:rsid w:val="00FF61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7D5"/>
    <w:pPr>
      <w:widowControl w:val="0"/>
      <w:jc w:val="both"/>
    </w:pPr>
    <w:rPr>
      <w:kern w:val="2"/>
      <w:sz w:val="21"/>
      <w:szCs w:val="24"/>
      <w:lang w:eastAsia="zh-CN"/>
    </w:rPr>
  </w:style>
  <w:style w:type="paragraph" w:styleId="Heading1">
    <w:name w:val="heading 1"/>
    <w:basedOn w:val="Normal"/>
    <w:next w:val="Normal"/>
    <w:link w:val="Heading1Char"/>
    <w:uiPriority w:val="9"/>
    <w:qFormat/>
    <w:rsid w:val="00696789"/>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7A03"/>
    <w:rPr>
      <w:color w:val="0000FF"/>
      <w:u w:val="single"/>
    </w:rPr>
  </w:style>
  <w:style w:type="character" w:styleId="Strong">
    <w:name w:val="Strong"/>
    <w:basedOn w:val="DefaultParagraphFont"/>
    <w:uiPriority w:val="22"/>
    <w:qFormat/>
    <w:rsid w:val="001A7A03"/>
    <w:rPr>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kern w:val="2"/>
      <w:sz w:val="21"/>
      <w:szCs w:val="24"/>
      <w:lang w:eastAsia="zh-CN"/>
    </w:rPr>
  </w:style>
  <w:style w:type="character" w:styleId="PageNumber">
    <w:name w:val="page number"/>
    <w:basedOn w:val="DefaultParagraphFont"/>
    <w:uiPriority w:val="99"/>
    <w:rsid w:val="0077673F"/>
    <w:rPr>
      <w:rFonts w:cs="Times New Roman"/>
    </w:rPr>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16806"/>
    <w:rPr>
      <w:kern w:val="2"/>
      <w:sz w:val="18"/>
    </w:rPr>
  </w:style>
  <w:style w:type="paragraph" w:styleId="BalloonText">
    <w:name w:val="Balloon Text"/>
    <w:basedOn w:val="Normal"/>
    <w:link w:val="BalloonTextChar"/>
    <w:rsid w:val="00385946"/>
    <w:rPr>
      <w:sz w:val="18"/>
      <w:szCs w:val="18"/>
    </w:rPr>
  </w:style>
  <w:style w:type="character" w:customStyle="1" w:styleId="BalloonTextChar">
    <w:name w:val="Balloon Text Char"/>
    <w:basedOn w:val="DefaultParagraphFont"/>
    <w:link w:val="BalloonText"/>
    <w:rsid w:val="00385946"/>
    <w:rPr>
      <w:kern w:val="2"/>
      <w:sz w:val="18"/>
      <w:szCs w:val="18"/>
      <w:lang w:eastAsia="zh-CN"/>
    </w:rPr>
  </w:style>
  <w:style w:type="paragraph" w:styleId="ListParagraph">
    <w:name w:val="List Paragraph"/>
    <w:basedOn w:val="Normal"/>
    <w:uiPriority w:val="34"/>
    <w:qFormat/>
    <w:rsid w:val="00385946"/>
    <w:pPr>
      <w:ind w:firstLineChars="200" w:firstLine="420"/>
    </w:pPr>
  </w:style>
  <w:style w:type="character" w:customStyle="1" w:styleId="apple-converted-space">
    <w:name w:val="apple-converted-space"/>
    <w:basedOn w:val="DefaultParagraphFont"/>
    <w:rsid w:val="00385946"/>
  </w:style>
  <w:style w:type="character" w:customStyle="1" w:styleId="Heading1Char">
    <w:name w:val="Heading 1 Char"/>
    <w:basedOn w:val="DefaultParagraphFont"/>
    <w:link w:val="Heading1"/>
    <w:uiPriority w:val="9"/>
    <w:rsid w:val="00696789"/>
    <w:rPr>
      <w:rFonts w:asciiTheme="majorHAnsi" w:eastAsiaTheme="majorEastAsia" w:hAnsiTheme="majorHAnsi" w:cstheme="majorBidi"/>
      <w:b/>
      <w:bCs/>
      <w:color w:val="365F91" w:themeColor="accent1" w:themeShade="BF"/>
      <w:sz w:val="28"/>
      <w:szCs w:val="28"/>
      <w:lang w:val="en-GB" w:eastAsia="en-GB"/>
    </w:rPr>
  </w:style>
  <w:style w:type="character" w:styleId="Emphasis">
    <w:name w:val="Emphasis"/>
    <w:qFormat/>
    <w:rsid w:val="00F02B0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7D5"/>
    <w:pPr>
      <w:widowControl w:val="0"/>
      <w:jc w:val="both"/>
    </w:pPr>
    <w:rPr>
      <w:kern w:val="2"/>
      <w:sz w:val="21"/>
      <w:szCs w:val="24"/>
      <w:lang w:eastAsia="zh-CN"/>
    </w:rPr>
  </w:style>
  <w:style w:type="paragraph" w:styleId="Heading1">
    <w:name w:val="heading 1"/>
    <w:basedOn w:val="Normal"/>
    <w:next w:val="Normal"/>
    <w:link w:val="Heading1Char"/>
    <w:uiPriority w:val="9"/>
    <w:qFormat/>
    <w:rsid w:val="00696789"/>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7A03"/>
    <w:rPr>
      <w:color w:val="0000FF"/>
      <w:u w:val="single"/>
    </w:rPr>
  </w:style>
  <w:style w:type="character" w:styleId="Strong">
    <w:name w:val="Strong"/>
    <w:basedOn w:val="DefaultParagraphFont"/>
    <w:uiPriority w:val="22"/>
    <w:qFormat/>
    <w:rsid w:val="001A7A03"/>
    <w:rPr>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kern w:val="2"/>
      <w:sz w:val="21"/>
      <w:szCs w:val="24"/>
      <w:lang w:eastAsia="zh-CN"/>
    </w:rPr>
  </w:style>
  <w:style w:type="character" w:styleId="PageNumber">
    <w:name w:val="page number"/>
    <w:basedOn w:val="DefaultParagraphFont"/>
    <w:uiPriority w:val="99"/>
    <w:rsid w:val="0077673F"/>
    <w:rPr>
      <w:rFonts w:cs="Times New Roman"/>
    </w:rPr>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16806"/>
    <w:rPr>
      <w:kern w:val="2"/>
      <w:sz w:val="18"/>
    </w:rPr>
  </w:style>
  <w:style w:type="paragraph" w:styleId="BalloonText">
    <w:name w:val="Balloon Text"/>
    <w:basedOn w:val="Normal"/>
    <w:link w:val="BalloonTextChar"/>
    <w:rsid w:val="00385946"/>
    <w:rPr>
      <w:sz w:val="18"/>
      <w:szCs w:val="18"/>
    </w:rPr>
  </w:style>
  <w:style w:type="character" w:customStyle="1" w:styleId="BalloonTextChar">
    <w:name w:val="Balloon Text Char"/>
    <w:basedOn w:val="DefaultParagraphFont"/>
    <w:link w:val="BalloonText"/>
    <w:rsid w:val="00385946"/>
    <w:rPr>
      <w:kern w:val="2"/>
      <w:sz w:val="18"/>
      <w:szCs w:val="18"/>
      <w:lang w:eastAsia="zh-CN"/>
    </w:rPr>
  </w:style>
  <w:style w:type="paragraph" w:styleId="ListParagraph">
    <w:name w:val="List Paragraph"/>
    <w:basedOn w:val="Normal"/>
    <w:uiPriority w:val="34"/>
    <w:qFormat/>
    <w:rsid w:val="00385946"/>
    <w:pPr>
      <w:ind w:firstLineChars="200" w:firstLine="420"/>
    </w:pPr>
  </w:style>
  <w:style w:type="character" w:customStyle="1" w:styleId="apple-converted-space">
    <w:name w:val="apple-converted-space"/>
    <w:basedOn w:val="DefaultParagraphFont"/>
    <w:rsid w:val="00385946"/>
  </w:style>
  <w:style w:type="character" w:customStyle="1" w:styleId="Heading1Char">
    <w:name w:val="Heading 1 Char"/>
    <w:basedOn w:val="DefaultParagraphFont"/>
    <w:link w:val="Heading1"/>
    <w:uiPriority w:val="9"/>
    <w:rsid w:val="00696789"/>
    <w:rPr>
      <w:rFonts w:asciiTheme="majorHAnsi" w:eastAsiaTheme="majorEastAsia" w:hAnsiTheme="majorHAnsi" w:cstheme="majorBidi"/>
      <w:b/>
      <w:bCs/>
      <w:color w:val="365F91" w:themeColor="accent1" w:themeShade="BF"/>
      <w:sz w:val="28"/>
      <w:szCs w:val="28"/>
      <w:lang w:val="en-GB" w:eastAsia="en-GB"/>
    </w:rPr>
  </w:style>
  <w:style w:type="character" w:styleId="Emphasis">
    <w:name w:val="Emphasis"/>
    <w:qFormat/>
    <w:rsid w:val="00F02B0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540303">
      <w:bodyDiv w:val="1"/>
      <w:marLeft w:val="0"/>
      <w:marRight w:val="0"/>
      <w:marTop w:val="0"/>
      <w:marBottom w:val="0"/>
      <w:divBdr>
        <w:top w:val="none" w:sz="0" w:space="0" w:color="auto"/>
        <w:left w:val="none" w:sz="0" w:space="0" w:color="auto"/>
        <w:bottom w:val="none" w:sz="0" w:space="0" w:color="auto"/>
        <w:right w:val="none" w:sz="0" w:space="0" w:color="auto"/>
      </w:divBdr>
    </w:div>
    <w:div w:id="1256325258">
      <w:bodyDiv w:val="1"/>
      <w:marLeft w:val="0"/>
      <w:marRight w:val="0"/>
      <w:marTop w:val="0"/>
      <w:marBottom w:val="0"/>
      <w:divBdr>
        <w:top w:val="none" w:sz="0" w:space="0" w:color="auto"/>
        <w:left w:val="none" w:sz="0" w:space="0" w:color="auto"/>
        <w:bottom w:val="none" w:sz="0" w:space="0" w:color="auto"/>
        <w:right w:val="none" w:sz="0" w:space="0" w:color="auto"/>
      </w:divBdr>
      <w:divsChild>
        <w:div w:id="1218013050">
          <w:marLeft w:val="0"/>
          <w:marRight w:val="0"/>
          <w:marTop w:val="0"/>
          <w:marBottom w:val="0"/>
          <w:divBdr>
            <w:top w:val="none" w:sz="0" w:space="0" w:color="auto"/>
            <w:left w:val="none" w:sz="0" w:space="0" w:color="auto"/>
            <w:bottom w:val="none" w:sz="0" w:space="0" w:color="auto"/>
            <w:right w:val="none" w:sz="0" w:space="0" w:color="auto"/>
          </w:divBdr>
        </w:div>
        <w:div w:id="1605259839">
          <w:marLeft w:val="0"/>
          <w:marRight w:val="0"/>
          <w:marTop w:val="0"/>
          <w:marBottom w:val="0"/>
          <w:divBdr>
            <w:top w:val="none" w:sz="0" w:space="0" w:color="auto"/>
            <w:left w:val="none" w:sz="0" w:space="0" w:color="auto"/>
            <w:bottom w:val="none" w:sz="0" w:space="0" w:color="auto"/>
            <w:right w:val="none" w:sz="0" w:space="0" w:color="auto"/>
          </w:divBdr>
        </w:div>
        <w:div w:id="1357196683">
          <w:marLeft w:val="0"/>
          <w:marRight w:val="0"/>
          <w:marTop w:val="0"/>
          <w:marBottom w:val="0"/>
          <w:divBdr>
            <w:top w:val="none" w:sz="0" w:space="0" w:color="auto"/>
            <w:left w:val="none" w:sz="0" w:space="0" w:color="auto"/>
            <w:bottom w:val="none" w:sz="0" w:space="0" w:color="auto"/>
            <w:right w:val="none" w:sz="0" w:space="0" w:color="auto"/>
          </w:divBdr>
        </w:div>
        <w:div w:id="1236208263">
          <w:marLeft w:val="0"/>
          <w:marRight w:val="0"/>
          <w:marTop w:val="0"/>
          <w:marBottom w:val="0"/>
          <w:divBdr>
            <w:top w:val="none" w:sz="0" w:space="0" w:color="auto"/>
            <w:left w:val="none" w:sz="0" w:space="0" w:color="auto"/>
            <w:bottom w:val="none" w:sz="0" w:space="0" w:color="auto"/>
            <w:right w:val="none" w:sz="0" w:space="0" w:color="auto"/>
          </w:divBdr>
        </w:div>
        <w:div w:id="1546988882">
          <w:marLeft w:val="0"/>
          <w:marRight w:val="0"/>
          <w:marTop w:val="0"/>
          <w:marBottom w:val="0"/>
          <w:divBdr>
            <w:top w:val="none" w:sz="0" w:space="0" w:color="auto"/>
            <w:left w:val="none" w:sz="0" w:space="0" w:color="auto"/>
            <w:bottom w:val="none" w:sz="0" w:space="0" w:color="auto"/>
            <w:right w:val="none" w:sz="0" w:space="0" w:color="auto"/>
          </w:divBdr>
        </w:div>
        <w:div w:id="1026642647">
          <w:marLeft w:val="0"/>
          <w:marRight w:val="0"/>
          <w:marTop w:val="0"/>
          <w:marBottom w:val="0"/>
          <w:divBdr>
            <w:top w:val="none" w:sz="0" w:space="0" w:color="auto"/>
            <w:left w:val="none" w:sz="0" w:space="0" w:color="auto"/>
            <w:bottom w:val="none" w:sz="0" w:space="0" w:color="auto"/>
            <w:right w:val="none" w:sz="0" w:space="0" w:color="auto"/>
          </w:divBdr>
        </w:div>
        <w:div w:id="668755473">
          <w:marLeft w:val="0"/>
          <w:marRight w:val="0"/>
          <w:marTop w:val="0"/>
          <w:marBottom w:val="0"/>
          <w:divBdr>
            <w:top w:val="none" w:sz="0" w:space="0" w:color="auto"/>
            <w:left w:val="none" w:sz="0" w:space="0" w:color="auto"/>
            <w:bottom w:val="none" w:sz="0" w:space="0" w:color="auto"/>
            <w:right w:val="none" w:sz="0" w:space="0" w:color="auto"/>
          </w:divBdr>
        </w:div>
        <w:div w:id="865212675">
          <w:marLeft w:val="0"/>
          <w:marRight w:val="0"/>
          <w:marTop w:val="0"/>
          <w:marBottom w:val="0"/>
          <w:divBdr>
            <w:top w:val="none" w:sz="0" w:space="0" w:color="auto"/>
            <w:left w:val="none" w:sz="0" w:space="0" w:color="auto"/>
            <w:bottom w:val="none" w:sz="0" w:space="0" w:color="auto"/>
            <w:right w:val="none" w:sz="0" w:space="0" w:color="auto"/>
          </w:divBdr>
        </w:div>
        <w:div w:id="315183124">
          <w:marLeft w:val="0"/>
          <w:marRight w:val="0"/>
          <w:marTop w:val="0"/>
          <w:marBottom w:val="0"/>
          <w:divBdr>
            <w:top w:val="none" w:sz="0" w:space="0" w:color="auto"/>
            <w:left w:val="none" w:sz="0" w:space="0" w:color="auto"/>
            <w:bottom w:val="none" w:sz="0" w:space="0" w:color="auto"/>
            <w:right w:val="none" w:sz="0" w:space="0" w:color="auto"/>
          </w:divBdr>
        </w:div>
        <w:div w:id="510486389">
          <w:marLeft w:val="0"/>
          <w:marRight w:val="0"/>
          <w:marTop w:val="0"/>
          <w:marBottom w:val="0"/>
          <w:divBdr>
            <w:top w:val="none" w:sz="0" w:space="0" w:color="auto"/>
            <w:left w:val="none" w:sz="0" w:space="0" w:color="auto"/>
            <w:bottom w:val="none" w:sz="0" w:space="0" w:color="auto"/>
            <w:right w:val="none" w:sz="0" w:space="0" w:color="auto"/>
          </w:divBdr>
        </w:div>
        <w:div w:id="508909720">
          <w:marLeft w:val="0"/>
          <w:marRight w:val="0"/>
          <w:marTop w:val="0"/>
          <w:marBottom w:val="0"/>
          <w:divBdr>
            <w:top w:val="none" w:sz="0" w:space="0" w:color="auto"/>
            <w:left w:val="none" w:sz="0" w:space="0" w:color="auto"/>
            <w:bottom w:val="none" w:sz="0" w:space="0" w:color="auto"/>
            <w:right w:val="none" w:sz="0" w:space="0" w:color="auto"/>
          </w:divBdr>
        </w:div>
        <w:div w:id="1831753427">
          <w:marLeft w:val="0"/>
          <w:marRight w:val="0"/>
          <w:marTop w:val="0"/>
          <w:marBottom w:val="0"/>
          <w:divBdr>
            <w:top w:val="none" w:sz="0" w:space="0" w:color="auto"/>
            <w:left w:val="none" w:sz="0" w:space="0" w:color="auto"/>
            <w:bottom w:val="none" w:sz="0" w:space="0" w:color="auto"/>
            <w:right w:val="none" w:sz="0" w:space="0" w:color="auto"/>
          </w:divBdr>
        </w:div>
        <w:div w:id="119690165">
          <w:marLeft w:val="0"/>
          <w:marRight w:val="0"/>
          <w:marTop w:val="0"/>
          <w:marBottom w:val="0"/>
          <w:divBdr>
            <w:top w:val="none" w:sz="0" w:space="0" w:color="auto"/>
            <w:left w:val="none" w:sz="0" w:space="0" w:color="auto"/>
            <w:bottom w:val="none" w:sz="0" w:space="0" w:color="auto"/>
            <w:right w:val="none" w:sz="0" w:space="0" w:color="auto"/>
          </w:divBdr>
        </w:div>
        <w:div w:id="1462530070">
          <w:marLeft w:val="0"/>
          <w:marRight w:val="0"/>
          <w:marTop w:val="0"/>
          <w:marBottom w:val="0"/>
          <w:divBdr>
            <w:top w:val="none" w:sz="0" w:space="0" w:color="auto"/>
            <w:left w:val="none" w:sz="0" w:space="0" w:color="auto"/>
            <w:bottom w:val="none" w:sz="0" w:space="0" w:color="auto"/>
            <w:right w:val="none" w:sz="0" w:space="0" w:color="auto"/>
          </w:divBdr>
        </w:div>
        <w:div w:id="862864081">
          <w:marLeft w:val="0"/>
          <w:marRight w:val="0"/>
          <w:marTop w:val="0"/>
          <w:marBottom w:val="0"/>
          <w:divBdr>
            <w:top w:val="none" w:sz="0" w:space="0" w:color="auto"/>
            <w:left w:val="none" w:sz="0" w:space="0" w:color="auto"/>
            <w:bottom w:val="none" w:sz="0" w:space="0" w:color="auto"/>
            <w:right w:val="none" w:sz="0" w:space="0" w:color="auto"/>
          </w:divBdr>
        </w:div>
        <w:div w:id="1984578449">
          <w:marLeft w:val="0"/>
          <w:marRight w:val="0"/>
          <w:marTop w:val="0"/>
          <w:marBottom w:val="0"/>
          <w:divBdr>
            <w:top w:val="none" w:sz="0" w:space="0" w:color="auto"/>
            <w:left w:val="none" w:sz="0" w:space="0" w:color="auto"/>
            <w:bottom w:val="none" w:sz="0" w:space="0" w:color="auto"/>
            <w:right w:val="none" w:sz="0" w:space="0" w:color="auto"/>
          </w:divBdr>
        </w:div>
        <w:div w:id="598022170">
          <w:marLeft w:val="0"/>
          <w:marRight w:val="0"/>
          <w:marTop w:val="0"/>
          <w:marBottom w:val="0"/>
          <w:divBdr>
            <w:top w:val="none" w:sz="0" w:space="0" w:color="auto"/>
            <w:left w:val="none" w:sz="0" w:space="0" w:color="auto"/>
            <w:bottom w:val="none" w:sz="0" w:space="0" w:color="auto"/>
            <w:right w:val="none" w:sz="0" w:space="0" w:color="auto"/>
          </w:divBdr>
        </w:div>
        <w:div w:id="952439084">
          <w:marLeft w:val="0"/>
          <w:marRight w:val="0"/>
          <w:marTop w:val="0"/>
          <w:marBottom w:val="0"/>
          <w:divBdr>
            <w:top w:val="none" w:sz="0" w:space="0" w:color="auto"/>
            <w:left w:val="none" w:sz="0" w:space="0" w:color="auto"/>
            <w:bottom w:val="none" w:sz="0" w:space="0" w:color="auto"/>
            <w:right w:val="none" w:sz="0" w:space="0" w:color="auto"/>
          </w:divBdr>
        </w:div>
        <w:div w:id="1249776289">
          <w:marLeft w:val="0"/>
          <w:marRight w:val="0"/>
          <w:marTop w:val="0"/>
          <w:marBottom w:val="0"/>
          <w:divBdr>
            <w:top w:val="none" w:sz="0" w:space="0" w:color="auto"/>
            <w:left w:val="none" w:sz="0" w:space="0" w:color="auto"/>
            <w:bottom w:val="none" w:sz="0" w:space="0" w:color="auto"/>
            <w:right w:val="none" w:sz="0" w:space="0" w:color="auto"/>
          </w:divBdr>
        </w:div>
        <w:div w:id="939027998">
          <w:marLeft w:val="0"/>
          <w:marRight w:val="0"/>
          <w:marTop w:val="0"/>
          <w:marBottom w:val="0"/>
          <w:divBdr>
            <w:top w:val="none" w:sz="0" w:space="0" w:color="auto"/>
            <w:left w:val="none" w:sz="0" w:space="0" w:color="auto"/>
            <w:bottom w:val="none" w:sz="0" w:space="0" w:color="auto"/>
            <w:right w:val="none" w:sz="0" w:space="0" w:color="auto"/>
          </w:divBdr>
        </w:div>
        <w:div w:id="204680090">
          <w:marLeft w:val="0"/>
          <w:marRight w:val="0"/>
          <w:marTop w:val="0"/>
          <w:marBottom w:val="0"/>
          <w:divBdr>
            <w:top w:val="none" w:sz="0" w:space="0" w:color="auto"/>
            <w:left w:val="none" w:sz="0" w:space="0" w:color="auto"/>
            <w:bottom w:val="none" w:sz="0" w:space="0" w:color="auto"/>
            <w:right w:val="none" w:sz="0" w:space="0" w:color="auto"/>
          </w:divBdr>
        </w:div>
        <w:div w:id="1210535611">
          <w:marLeft w:val="0"/>
          <w:marRight w:val="0"/>
          <w:marTop w:val="0"/>
          <w:marBottom w:val="0"/>
          <w:divBdr>
            <w:top w:val="none" w:sz="0" w:space="0" w:color="auto"/>
            <w:left w:val="none" w:sz="0" w:space="0" w:color="auto"/>
            <w:bottom w:val="none" w:sz="0" w:space="0" w:color="auto"/>
            <w:right w:val="none" w:sz="0" w:space="0" w:color="auto"/>
          </w:divBdr>
        </w:div>
        <w:div w:id="176502336">
          <w:marLeft w:val="0"/>
          <w:marRight w:val="0"/>
          <w:marTop w:val="0"/>
          <w:marBottom w:val="0"/>
          <w:divBdr>
            <w:top w:val="none" w:sz="0" w:space="0" w:color="auto"/>
            <w:left w:val="none" w:sz="0" w:space="0" w:color="auto"/>
            <w:bottom w:val="none" w:sz="0" w:space="0" w:color="auto"/>
            <w:right w:val="none" w:sz="0" w:space="0" w:color="auto"/>
          </w:divBdr>
        </w:div>
        <w:div w:id="1537429512">
          <w:marLeft w:val="0"/>
          <w:marRight w:val="0"/>
          <w:marTop w:val="0"/>
          <w:marBottom w:val="0"/>
          <w:divBdr>
            <w:top w:val="none" w:sz="0" w:space="0" w:color="auto"/>
            <w:left w:val="none" w:sz="0" w:space="0" w:color="auto"/>
            <w:bottom w:val="none" w:sz="0" w:space="0" w:color="auto"/>
            <w:right w:val="none" w:sz="0" w:space="0" w:color="auto"/>
          </w:divBdr>
        </w:div>
        <w:div w:id="1476876240">
          <w:marLeft w:val="0"/>
          <w:marRight w:val="0"/>
          <w:marTop w:val="0"/>
          <w:marBottom w:val="0"/>
          <w:divBdr>
            <w:top w:val="none" w:sz="0" w:space="0" w:color="auto"/>
            <w:left w:val="none" w:sz="0" w:space="0" w:color="auto"/>
            <w:bottom w:val="none" w:sz="0" w:space="0" w:color="auto"/>
            <w:right w:val="none" w:sz="0" w:space="0" w:color="auto"/>
          </w:divBdr>
        </w:div>
        <w:div w:id="1971863133">
          <w:marLeft w:val="0"/>
          <w:marRight w:val="0"/>
          <w:marTop w:val="0"/>
          <w:marBottom w:val="0"/>
          <w:divBdr>
            <w:top w:val="none" w:sz="0" w:space="0" w:color="auto"/>
            <w:left w:val="none" w:sz="0" w:space="0" w:color="auto"/>
            <w:bottom w:val="none" w:sz="0" w:space="0" w:color="auto"/>
            <w:right w:val="none" w:sz="0" w:space="0" w:color="auto"/>
          </w:divBdr>
        </w:div>
        <w:div w:id="261573854">
          <w:marLeft w:val="0"/>
          <w:marRight w:val="0"/>
          <w:marTop w:val="0"/>
          <w:marBottom w:val="0"/>
          <w:divBdr>
            <w:top w:val="none" w:sz="0" w:space="0" w:color="auto"/>
            <w:left w:val="none" w:sz="0" w:space="0" w:color="auto"/>
            <w:bottom w:val="none" w:sz="0" w:space="0" w:color="auto"/>
            <w:right w:val="none" w:sz="0" w:space="0" w:color="auto"/>
          </w:divBdr>
        </w:div>
        <w:div w:id="1822651755">
          <w:marLeft w:val="0"/>
          <w:marRight w:val="0"/>
          <w:marTop w:val="0"/>
          <w:marBottom w:val="0"/>
          <w:divBdr>
            <w:top w:val="none" w:sz="0" w:space="0" w:color="auto"/>
            <w:left w:val="none" w:sz="0" w:space="0" w:color="auto"/>
            <w:bottom w:val="none" w:sz="0" w:space="0" w:color="auto"/>
            <w:right w:val="none" w:sz="0" w:space="0" w:color="auto"/>
          </w:divBdr>
        </w:div>
        <w:div w:id="837813198">
          <w:marLeft w:val="0"/>
          <w:marRight w:val="0"/>
          <w:marTop w:val="0"/>
          <w:marBottom w:val="0"/>
          <w:divBdr>
            <w:top w:val="none" w:sz="0" w:space="0" w:color="auto"/>
            <w:left w:val="none" w:sz="0" w:space="0" w:color="auto"/>
            <w:bottom w:val="none" w:sz="0" w:space="0" w:color="auto"/>
            <w:right w:val="none" w:sz="0" w:space="0" w:color="auto"/>
          </w:divBdr>
        </w:div>
        <w:div w:id="1916938800">
          <w:marLeft w:val="0"/>
          <w:marRight w:val="0"/>
          <w:marTop w:val="0"/>
          <w:marBottom w:val="0"/>
          <w:divBdr>
            <w:top w:val="none" w:sz="0" w:space="0" w:color="auto"/>
            <w:left w:val="none" w:sz="0" w:space="0" w:color="auto"/>
            <w:bottom w:val="none" w:sz="0" w:space="0" w:color="auto"/>
            <w:right w:val="none" w:sz="0" w:space="0" w:color="auto"/>
          </w:divBdr>
        </w:div>
        <w:div w:id="2123765020">
          <w:marLeft w:val="0"/>
          <w:marRight w:val="0"/>
          <w:marTop w:val="0"/>
          <w:marBottom w:val="0"/>
          <w:divBdr>
            <w:top w:val="none" w:sz="0" w:space="0" w:color="auto"/>
            <w:left w:val="none" w:sz="0" w:space="0" w:color="auto"/>
            <w:bottom w:val="none" w:sz="0" w:space="0" w:color="auto"/>
            <w:right w:val="none" w:sz="0" w:space="0" w:color="auto"/>
          </w:divBdr>
        </w:div>
        <w:div w:id="1559510755">
          <w:marLeft w:val="0"/>
          <w:marRight w:val="0"/>
          <w:marTop w:val="0"/>
          <w:marBottom w:val="0"/>
          <w:divBdr>
            <w:top w:val="none" w:sz="0" w:space="0" w:color="auto"/>
            <w:left w:val="none" w:sz="0" w:space="0" w:color="auto"/>
            <w:bottom w:val="none" w:sz="0" w:space="0" w:color="auto"/>
            <w:right w:val="none" w:sz="0" w:space="0" w:color="auto"/>
          </w:divBdr>
        </w:div>
        <w:div w:id="773983833">
          <w:marLeft w:val="0"/>
          <w:marRight w:val="0"/>
          <w:marTop w:val="0"/>
          <w:marBottom w:val="0"/>
          <w:divBdr>
            <w:top w:val="none" w:sz="0" w:space="0" w:color="auto"/>
            <w:left w:val="none" w:sz="0" w:space="0" w:color="auto"/>
            <w:bottom w:val="none" w:sz="0" w:space="0" w:color="auto"/>
            <w:right w:val="none" w:sz="0" w:space="0" w:color="auto"/>
          </w:divBdr>
        </w:div>
        <w:div w:id="62723461">
          <w:marLeft w:val="0"/>
          <w:marRight w:val="0"/>
          <w:marTop w:val="0"/>
          <w:marBottom w:val="0"/>
          <w:divBdr>
            <w:top w:val="none" w:sz="0" w:space="0" w:color="auto"/>
            <w:left w:val="none" w:sz="0" w:space="0" w:color="auto"/>
            <w:bottom w:val="none" w:sz="0" w:space="0" w:color="auto"/>
            <w:right w:val="none" w:sz="0" w:space="0" w:color="auto"/>
          </w:divBdr>
        </w:div>
        <w:div w:id="363480963">
          <w:marLeft w:val="0"/>
          <w:marRight w:val="0"/>
          <w:marTop w:val="0"/>
          <w:marBottom w:val="0"/>
          <w:divBdr>
            <w:top w:val="none" w:sz="0" w:space="0" w:color="auto"/>
            <w:left w:val="none" w:sz="0" w:space="0" w:color="auto"/>
            <w:bottom w:val="none" w:sz="0" w:space="0" w:color="auto"/>
            <w:right w:val="none" w:sz="0" w:space="0" w:color="auto"/>
          </w:divBdr>
        </w:div>
        <w:div w:id="2012758678">
          <w:marLeft w:val="0"/>
          <w:marRight w:val="0"/>
          <w:marTop w:val="0"/>
          <w:marBottom w:val="0"/>
          <w:divBdr>
            <w:top w:val="none" w:sz="0" w:space="0" w:color="auto"/>
            <w:left w:val="none" w:sz="0" w:space="0" w:color="auto"/>
            <w:bottom w:val="none" w:sz="0" w:space="0" w:color="auto"/>
            <w:right w:val="none" w:sz="0" w:space="0" w:color="auto"/>
          </w:divBdr>
        </w:div>
        <w:div w:id="303775975">
          <w:marLeft w:val="0"/>
          <w:marRight w:val="0"/>
          <w:marTop w:val="0"/>
          <w:marBottom w:val="0"/>
          <w:divBdr>
            <w:top w:val="none" w:sz="0" w:space="0" w:color="auto"/>
            <w:left w:val="none" w:sz="0" w:space="0" w:color="auto"/>
            <w:bottom w:val="none" w:sz="0" w:space="0" w:color="auto"/>
            <w:right w:val="none" w:sz="0" w:space="0" w:color="auto"/>
          </w:divBdr>
        </w:div>
        <w:div w:id="2118332890">
          <w:marLeft w:val="0"/>
          <w:marRight w:val="0"/>
          <w:marTop w:val="0"/>
          <w:marBottom w:val="0"/>
          <w:divBdr>
            <w:top w:val="none" w:sz="0" w:space="0" w:color="auto"/>
            <w:left w:val="none" w:sz="0" w:space="0" w:color="auto"/>
            <w:bottom w:val="none" w:sz="0" w:space="0" w:color="auto"/>
            <w:right w:val="none" w:sz="0" w:space="0" w:color="auto"/>
          </w:divBdr>
        </w:div>
        <w:div w:id="302976079">
          <w:marLeft w:val="0"/>
          <w:marRight w:val="0"/>
          <w:marTop w:val="0"/>
          <w:marBottom w:val="0"/>
          <w:divBdr>
            <w:top w:val="none" w:sz="0" w:space="0" w:color="auto"/>
            <w:left w:val="none" w:sz="0" w:space="0" w:color="auto"/>
            <w:bottom w:val="none" w:sz="0" w:space="0" w:color="auto"/>
            <w:right w:val="none" w:sz="0" w:space="0" w:color="auto"/>
          </w:divBdr>
        </w:div>
        <w:div w:id="998315563">
          <w:marLeft w:val="0"/>
          <w:marRight w:val="0"/>
          <w:marTop w:val="0"/>
          <w:marBottom w:val="0"/>
          <w:divBdr>
            <w:top w:val="none" w:sz="0" w:space="0" w:color="auto"/>
            <w:left w:val="none" w:sz="0" w:space="0" w:color="auto"/>
            <w:bottom w:val="none" w:sz="0" w:space="0" w:color="auto"/>
            <w:right w:val="none" w:sz="0" w:space="0" w:color="auto"/>
          </w:divBdr>
        </w:div>
        <w:div w:id="179708206">
          <w:marLeft w:val="0"/>
          <w:marRight w:val="0"/>
          <w:marTop w:val="0"/>
          <w:marBottom w:val="0"/>
          <w:divBdr>
            <w:top w:val="none" w:sz="0" w:space="0" w:color="auto"/>
            <w:left w:val="none" w:sz="0" w:space="0" w:color="auto"/>
            <w:bottom w:val="none" w:sz="0" w:space="0" w:color="auto"/>
            <w:right w:val="none" w:sz="0" w:space="0" w:color="auto"/>
          </w:divBdr>
        </w:div>
        <w:div w:id="1773016915">
          <w:marLeft w:val="0"/>
          <w:marRight w:val="0"/>
          <w:marTop w:val="0"/>
          <w:marBottom w:val="0"/>
          <w:divBdr>
            <w:top w:val="none" w:sz="0" w:space="0" w:color="auto"/>
            <w:left w:val="none" w:sz="0" w:space="0" w:color="auto"/>
            <w:bottom w:val="none" w:sz="0" w:space="0" w:color="auto"/>
            <w:right w:val="none" w:sz="0" w:space="0" w:color="auto"/>
          </w:divBdr>
        </w:div>
      </w:divsChild>
    </w:div>
    <w:div w:id="1803305431">
      <w:marLeft w:val="0"/>
      <w:marRight w:val="0"/>
      <w:marTop w:val="0"/>
      <w:marBottom w:val="0"/>
      <w:divBdr>
        <w:top w:val="none" w:sz="0" w:space="0" w:color="auto"/>
        <w:left w:val="none" w:sz="0" w:space="0" w:color="auto"/>
        <w:bottom w:val="none" w:sz="0" w:space="0" w:color="auto"/>
        <w:right w:val="none" w:sz="0" w:space="0" w:color="auto"/>
      </w:divBdr>
    </w:div>
    <w:div w:id="1803305432">
      <w:marLeft w:val="0"/>
      <w:marRight w:val="0"/>
      <w:marTop w:val="0"/>
      <w:marBottom w:val="0"/>
      <w:divBdr>
        <w:top w:val="none" w:sz="0" w:space="0" w:color="auto"/>
        <w:left w:val="none" w:sz="0" w:space="0" w:color="auto"/>
        <w:bottom w:val="none" w:sz="0" w:space="0" w:color="auto"/>
        <w:right w:val="none" w:sz="0" w:space="0" w:color="auto"/>
      </w:divBdr>
    </w:div>
    <w:div w:id="1803305433">
      <w:marLeft w:val="0"/>
      <w:marRight w:val="0"/>
      <w:marTop w:val="0"/>
      <w:marBottom w:val="0"/>
      <w:divBdr>
        <w:top w:val="none" w:sz="0" w:space="0" w:color="auto"/>
        <w:left w:val="none" w:sz="0" w:space="0" w:color="auto"/>
        <w:bottom w:val="none" w:sz="0" w:space="0" w:color="auto"/>
        <w:right w:val="none" w:sz="0" w:space="0" w:color="auto"/>
      </w:divBdr>
      <w:divsChild>
        <w:div w:id="1803305447">
          <w:marLeft w:val="0"/>
          <w:marRight w:val="0"/>
          <w:marTop w:val="0"/>
          <w:marBottom w:val="0"/>
          <w:divBdr>
            <w:top w:val="none" w:sz="0" w:space="0" w:color="auto"/>
            <w:left w:val="none" w:sz="0" w:space="0" w:color="auto"/>
            <w:bottom w:val="none" w:sz="0" w:space="0" w:color="auto"/>
            <w:right w:val="none" w:sz="0" w:space="0" w:color="auto"/>
          </w:divBdr>
        </w:div>
      </w:divsChild>
    </w:div>
    <w:div w:id="1803305434">
      <w:marLeft w:val="0"/>
      <w:marRight w:val="0"/>
      <w:marTop w:val="0"/>
      <w:marBottom w:val="0"/>
      <w:divBdr>
        <w:top w:val="none" w:sz="0" w:space="0" w:color="auto"/>
        <w:left w:val="none" w:sz="0" w:space="0" w:color="auto"/>
        <w:bottom w:val="none" w:sz="0" w:space="0" w:color="auto"/>
        <w:right w:val="none" w:sz="0" w:space="0" w:color="auto"/>
      </w:divBdr>
    </w:div>
    <w:div w:id="1803305435">
      <w:marLeft w:val="0"/>
      <w:marRight w:val="0"/>
      <w:marTop w:val="0"/>
      <w:marBottom w:val="0"/>
      <w:divBdr>
        <w:top w:val="none" w:sz="0" w:space="0" w:color="auto"/>
        <w:left w:val="none" w:sz="0" w:space="0" w:color="auto"/>
        <w:bottom w:val="none" w:sz="0" w:space="0" w:color="auto"/>
        <w:right w:val="none" w:sz="0" w:space="0" w:color="auto"/>
      </w:divBdr>
    </w:div>
    <w:div w:id="1803305436">
      <w:marLeft w:val="0"/>
      <w:marRight w:val="0"/>
      <w:marTop w:val="0"/>
      <w:marBottom w:val="0"/>
      <w:divBdr>
        <w:top w:val="none" w:sz="0" w:space="0" w:color="auto"/>
        <w:left w:val="none" w:sz="0" w:space="0" w:color="auto"/>
        <w:bottom w:val="none" w:sz="0" w:space="0" w:color="auto"/>
        <w:right w:val="none" w:sz="0" w:space="0" w:color="auto"/>
      </w:divBdr>
    </w:div>
    <w:div w:id="1803305437">
      <w:marLeft w:val="0"/>
      <w:marRight w:val="0"/>
      <w:marTop w:val="0"/>
      <w:marBottom w:val="0"/>
      <w:divBdr>
        <w:top w:val="none" w:sz="0" w:space="0" w:color="auto"/>
        <w:left w:val="none" w:sz="0" w:space="0" w:color="auto"/>
        <w:bottom w:val="none" w:sz="0" w:space="0" w:color="auto"/>
        <w:right w:val="none" w:sz="0" w:space="0" w:color="auto"/>
      </w:divBdr>
    </w:div>
    <w:div w:id="1803305438">
      <w:marLeft w:val="0"/>
      <w:marRight w:val="0"/>
      <w:marTop w:val="0"/>
      <w:marBottom w:val="0"/>
      <w:divBdr>
        <w:top w:val="none" w:sz="0" w:space="0" w:color="auto"/>
        <w:left w:val="none" w:sz="0" w:space="0" w:color="auto"/>
        <w:bottom w:val="none" w:sz="0" w:space="0" w:color="auto"/>
        <w:right w:val="none" w:sz="0" w:space="0" w:color="auto"/>
      </w:divBdr>
    </w:div>
    <w:div w:id="1803305439">
      <w:marLeft w:val="0"/>
      <w:marRight w:val="0"/>
      <w:marTop w:val="0"/>
      <w:marBottom w:val="0"/>
      <w:divBdr>
        <w:top w:val="none" w:sz="0" w:space="0" w:color="auto"/>
        <w:left w:val="none" w:sz="0" w:space="0" w:color="auto"/>
        <w:bottom w:val="none" w:sz="0" w:space="0" w:color="auto"/>
        <w:right w:val="none" w:sz="0" w:space="0" w:color="auto"/>
      </w:divBdr>
      <w:divsChild>
        <w:div w:id="1803305446">
          <w:marLeft w:val="0"/>
          <w:marRight w:val="0"/>
          <w:marTop w:val="0"/>
          <w:marBottom w:val="0"/>
          <w:divBdr>
            <w:top w:val="none" w:sz="0" w:space="0" w:color="auto"/>
            <w:left w:val="none" w:sz="0" w:space="0" w:color="auto"/>
            <w:bottom w:val="none" w:sz="0" w:space="0" w:color="auto"/>
            <w:right w:val="none" w:sz="0" w:space="0" w:color="auto"/>
          </w:divBdr>
        </w:div>
      </w:divsChild>
    </w:div>
    <w:div w:id="1803305440">
      <w:marLeft w:val="0"/>
      <w:marRight w:val="0"/>
      <w:marTop w:val="0"/>
      <w:marBottom w:val="0"/>
      <w:divBdr>
        <w:top w:val="none" w:sz="0" w:space="0" w:color="auto"/>
        <w:left w:val="none" w:sz="0" w:space="0" w:color="auto"/>
        <w:bottom w:val="none" w:sz="0" w:space="0" w:color="auto"/>
        <w:right w:val="none" w:sz="0" w:space="0" w:color="auto"/>
      </w:divBdr>
    </w:div>
    <w:div w:id="1803305441">
      <w:marLeft w:val="0"/>
      <w:marRight w:val="0"/>
      <w:marTop w:val="0"/>
      <w:marBottom w:val="0"/>
      <w:divBdr>
        <w:top w:val="none" w:sz="0" w:space="0" w:color="auto"/>
        <w:left w:val="none" w:sz="0" w:space="0" w:color="auto"/>
        <w:bottom w:val="none" w:sz="0" w:space="0" w:color="auto"/>
        <w:right w:val="none" w:sz="0" w:space="0" w:color="auto"/>
      </w:divBdr>
    </w:div>
    <w:div w:id="1803305442">
      <w:marLeft w:val="0"/>
      <w:marRight w:val="0"/>
      <w:marTop w:val="0"/>
      <w:marBottom w:val="0"/>
      <w:divBdr>
        <w:top w:val="none" w:sz="0" w:space="0" w:color="auto"/>
        <w:left w:val="none" w:sz="0" w:space="0" w:color="auto"/>
        <w:bottom w:val="none" w:sz="0" w:space="0" w:color="auto"/>
        <w:right w:val="none" w:sz="0" w:space="0" w:color="auto"/>
      </w:divBdr>
    </w:div>
    <w:div w:id="1803305443">
      <w:marLeft w:val="0"/>
      <w:marRight w:val="0"/>
      <w:marTop w:val="0"/>
      <w:marBottom w:val="0"/>
      <w:divBdr>
        <w:top w:val="none" w:sz="0" w:space="0" w:color="auto"/>
        <w:left w:val="none" w:sz="0" w:space="0" w:color="auto"/>
        <w:bottom w:val="none" w:sz="0" w:space="0" w:color="auto"/>
        <w:right w:val="none" w:sz="0" w:space="0" w:color="auto"/>
      </w:divBdr>
    </w:div>
    <w:div w:id="1803305444">
      <w:marLeft w:val="0"/>
      <w:marRight w:val="0"/>
      <w:marTop w:val="0"/>
      <w:marBottom w:val="0"/>
      <w:divBdr>
        <w:top w:val="none" w:sz="0" w:space="0" w:color="auto"/>
        <w:left w:val="none" w:sz="0" w:space="0" w:color="auto"/>
        <w:bottom w:val="none" w:sz="0" w:space="0" w:color="auto"/>
        <w:right w:val="none" w:sz="0" w:space="0" w:color="auto"/>
      </w:divBdr>
    </w:div>
    <w:div w:id="1803305445">
      <w:marLeft w:val="0"/>
      <w:marRight w:val="0"/>
      <w:marTop w:val="0"/>
      <w:marBottom w:val="0"/>
      <w:divBdr>
        <w:top w:val="none" w:sz="0" w:space="0" w:color="auto"/>
        <w:left w:val="none" w:sz="0" w:space="0" w:color="auto"/>
        <w:bottom w:val="none" w:sz="0" w:space="0" w:color="auto"/>
        <w:right w:val="none" w:sz="0" w:space="0" w:color="auto"/>
      </w:divBdr>
    </w:div>
    <w:div w:id="1803305448">
      <w:marLeft w:val="0"/>
      <w:marRight w:val="0"/>
      <w:marTop w:val="0"/>
      <w:marBottom w:val="0"/>
      <w:divBdr>
        <w:top w:val="none" w:sz="0" w:space="0" w:color="auto"/>
        <w:left w:val="none" w:sz="0" w:space="0" w:color="auto"/>
        <w:bottom w:val="none" w:sz="0" w:space="0" w:color="auto"/>
        <w:right w:val="none" w:sz="0" w:space="0" w:color="auto"/>
      </w:divBdr>
    </w:div>
    <w:div w:id="18033054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5722</Words>
  <Characters>32616</Characters>
  <Application>Microsoft Macintosh Word</Application>
  <DocSecurity>0</DocSecurity>
  <Lines>271</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Format for review</vt:lpstr>
      <vt:lpstr>Format for review</vt:lpstr>
    </vt:vector>
  </TitlesOfParts>
  <Company>Microsoft</Company>
  <LinksUpToDate>false</LinksUpToDate>
  <CharactersWithSpaces>38262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Kenya Kamimura</dc:creator>
  <cp:lastModifiedBy>NA MA</cp:lastModifiedBy>
  <cp:revision>2</cp:revision>
  <cp:lastPrinted>2014-09-30T23:33:00Z</cp:lastPrinted>
  <dcterms:created xsi:type="dcterms:W3CDTF">2014-12-17T00:23:00Z</dcterms:created>
  <dcterms:modified xsi:type="dcterms:W3CDTF">2014-12-17T00:23:00Z</dcterms:modified>
</cp:coreProperties>
</file>