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302D7D" w:rsidRPr="008501DD" w:rsidRDefault="00302D7D" w:rsidP="008501DD">
      <w:pPr>
        <w:spacing w:line="360" w:lineRule="auto"/>
        <w:rPr>
          <w:rFonts w:ascii="Book Antiqua" w:hAnsi="Book Antiqua"/>
          <w:sz w:val="24"/>
          <w:szCs w:val="24"/>
        </w:rPr>
      </w:pPr>
      <w:r w:rsidRPr="008501DD">
        <w:rPr>
          <w:rFonts w:ascii="Book Antiqua" w:hAnsi="Book Antiqua"/>
          <w:sz w:val="24"/>
          <w:szCs w:val="24"/>
        </w:rPr>
        <w:t xml:space="preserve">Name of journal: </w:t>
      </w:r>
      <w:r w:rsidRPr="008501DD">
        <w:rPr>
          <w:rFonts w:ascii="Book Antiqua" w:hAnsi="Book Antiqua"/>
          <w:i/>
          <w:sz w:val="24"/>
          <w:szCs w:val="24"/>
        </w:rPr>
        <w:t>World Journal of Radiology</w:t>
      </w:r>
    </w:p>
    <w:p w:rsidR="00302D7D" w:rsidRPr="008501DD" w:rsidRDefault="00302D7D" w:rsidP="008501DD">
      <w:pPr>
        <w:spacing w:line="360" w:lineRule="auto"/>
        <w:rPr>
          <w:rFonts w:ascii="Book Antiqua" w:hAnsi="Book Antiqua"/>
          <w:sz w:val="24"/>
          <w:szCs w:val="24"/>
        </w:rPr>
      </w:pPr>
      <w:r w:rsidRPr="008501DD">
        <w:rPr>
          <w:rFonts w:ascii="Book Antiqua" w:hAnsi="Book Antiqua"/>
          <w:sz w:val="24"/>
          <w:szCs w:val="24"/>
        </w:rPr>
        <w:t>ESPS Manuscript NO: 14509</w:t>
      </w:r>
    </w:p>
    <w:p w:rsidR="00302D7D" w:rsidRPr="008501DD" w:rsidRDefault="00302D7D" w:rsidP="008501DD">
      <w:pPr>
        <w:spacing w:line="360" w:lineRule="auto"/>
        <w:rPr>
          <w:rFonts w:ascii="Book Antiqua" w:hAnsi="Book Antiqua"/>
          <w:sz w:val="24"/>
          <w:szCs w:val="24"/>
        </w:rPr>
      </w:pPr>
      <w:r w:rsidRPr="008501DD">
        <w:rPr>
          <w:rFonts w:ascii="Book Antiqua" w:hAnsi="Book Antiqua"/>
          <w:sz w:val="24"/>
          <w:szCs w:val="24"/>
        </w:rPr>
        <w:t>Columns:</w:t>
      </w:r>
      <w:r w:rsidR="001B757B" w:rsidRPr="008501DD">
        <w:rPr>
          <w:rFonts w:ascii="Book Antiqua" w:hAnsi="Book Antiqua"/>
          <w:sz w:val="24"/>
          <w:szCs w:val="24"/>
        </w:rPr>
        <w:t xml:space="preserve"> </w:t>
      </w:r>
      <w:r w:rsidRPr="008501DD">
        <w:rPr>
          <w:rFonts w:ascii="Book Antiqua" w:hAnsi="Book Antiqua"/>
          <w:sz w:val="24"/>
          <w:szCs w:val="24"/>
        </w:rPr>
        <w:t>Case Report</w:t>
      </w:r>
    </w:p>
    <w:p w:rsidR="00302D7D" w:rsidRPr="008501DD" w:rsidRDefault="00302D7D" w:rsidP="008501DD">
      <w:pPr>
        <w:spacing w:line="360" w:lineRule="auto"/>
        <w:rPr>
          <w:rFonts w:ascii="Book Antiqua" w:hAnsi="Book Antiqua"/>
          <w:b/>
          <w:sz w:val="24"/>
          <w:szCs w:val="24"/>
        </w:rPr>
      </w:pPr>
    </w:p>
    <w:p w:rsidR="00A63F0A" w:rsidRPr="008501DD" w:rsidRDefault="00A63F0A" w:rsidP="008501DD">
      <w:pPr>
        <w:spacing w:line="360" w:lineRule="auto"/>
        <w:rPr>
          <w:rFonts w:ascii="Book Antiqua" w:hAnsi="Book Antiqua"/>
          <w:b/>
          <w:bCs/>
          <w:sz w:val="24"/>
          <w:szCs w:val="24"/>
        </w:rPr>
      </w:pPr>
      <w:r w:rsidRPr="008501DD">
        <w:rPr>
          <w:rFonts w:ascii="Book Antiqua" w:hAnsi="Book Antiqua"/>
          <w:b/>
          <w:bCs/>
          <w:sz w:val="24"/>
          <w:szCs w:val="24"/>
        </w:rPr>
        <w:t>Ovarian</w:t>
      </w:r>
      <w:r w:rsidR="00FA6E62" w:rsidRPr="008501DD">
        <w:rPr>
          <w:rFonts w:ascii="Book Antiqua" w:hAnsi="Book Antiqua"/>
          <w:b/>
          <w:bCs/>
          <w:sz w:val="24"/>
          <w:szCs w:val="24"/>
        </w:rPr>
        <w:t xml:space="preserve"> </w:t>
      </w:r>
      <w:r w:rsidRPr="008501DD">
        <w:rPr>
          <w:rFonts w:ascii="Book Antiqua" w:hAnsi="Book Antiqua"/>
          <w:b/>
          <w:bCs/>
          <w:sz w:val="24"/>
          <w:szCs w:val="24"/>
        </w:rPr>
        <w:t>thecal metaplasia of the adrenal gland in association with</w:t>
      </w:r>
      <w:r w:rsidR="001B757B" w:rsidRPr="008501DD">
        <w:rPr>
          <w:rFonts w:ascii="Book Antiqua" w:hAnsi="Book Antiqua"/>
          <w:b/>
          <w:bCs/>
          <w:sz w:val="24"/>
          <w:szCs w:val="24"/>
        </w:rPr>
        <w:t xml:space="preserve"> Beckwith-Wiedemann syndrome</w:t>
      </w:r>
    </w:p>
    <w:p w:rsidR="00A63F0A" w:rsidRPr="008501DD" w:rsidRDefault="00A63F0A" w:rsidP="008501DD">
      <w:pPr>
        <w:spacing w:line="360" w:lineRule="auto"/>
        <w:rPr>
          <w:rFonts w:ascii="Book Antiqua" w:hAnsi="Book Antiqua"/>
          <w:bCs/>
          <w:sz w:val="24"/>
          <w:szCs w:val="24"/>
        </w:rPr>
      </w:pPr>
    </w:p>
    <w:p w:rsidR="00302D7D" w:rsidRPr="008501DD" w:rsidRDefault="00712EB9" w:rsidP="008501DD">
      <w:pPr>
        <w:spacing w:line="360" w:lineRule="auto"/>
        <w:rPr>
          <w:rFonts w:ascii="Book Antiqua" w:eastAsia="Arial Unicode MS" w:hAnsi="Book Antiqua" w:cs="Arial Unicode MS"/>
          <w:sz w:val="24"/>
          <w:szCs w:val="24"/>
        </w:rPr>
      </w:pPr>
      <w:r w:rsidRPr="008501DD">
        <w:rPr>
          <w:rFonts w:ascii="Book Antiqua" w:hAnsi="Book Antiqua"/>
          <w:bCs/>
          <w:sz w:val="24"/>
          <w:szCs w:val="24"/>
        </w:rPr>
        <w:t>Wassal</w:t>
      </w:r>
      <w:r w:rsidRPr="008501DD">
        <w:rPr>
          <w:rFonts w:ascii="Book Antiqua" w:hAnsi="Book Antiqua"/>
          <w:sz w:val="24"/>
          <w:szCs w:val="24"/>
        </w:rPr>
        <w:t xml:space="preserve"> EY </w:t>
      </w:r>
      <w:r w:rsidRPr="008501DD">
        <w:rPr>
          <w:rFonts w:ascii="Book Antiqua" w:hAnsi="Book Antiqua"/>
          <w:i/>
          <w:sz w:val="24"/>
          <w:szCs w:val="24"/>
        </w:rPr>
        <w:t xml:space="preserve">et al. </w:t>
      </w:r>
      <w:r w:rsidR="004817FF" w:rsidRPr="008501DD">
        <w:rPr>
          <w:rFonts w:ascii="Book Antiqua" w:hAnsi="Book Antiqua"/>
          <w:sz w:val="24"/>
          <w:szCs w:val="24"/>
        </w:rPr>
        <w:t xml:space="preserve">Ovarian </w:t>
      </w:r>
      <w:r w:rsidRPr="008501DD">
        <w:rPr>
          <w:rFonts w:ascii="Book Antiqua" w:hAnsi="Book Antiqua"/>
          <w:sz w:val="24"/>
          <w:szCs w:val="24"/>
        </w:rPr>
        <w:t>t</w:t>
      </w:r>
      <w:r w:rsidR="004817FF" w:rsidRPr="008501DD">
        <w:rPr>
          <w:rFonts w:ascii="Book Antiqua" w:hAnsi="Book Antiqua"/>
          <w:sz w:val="24"/>
          <w:szCs w:val="24"/>
        </w:rPr>
        <w:t xml:space="preserve">hecal metaplasia </w:t>
      </w:r>
      <w:r w:rsidR="00D778AC" w:rsidRPr="008501DD">
        <w:rPr>
          <w:rFonts w:ascii="Book Antiqua" w:hAnsi="Book Antiqua"/>
          <w:sz w:val="24"/>
          <w:szCs w:val="24"/>
        </w:rPr>
        <w:t>of the adrenal gland</w:t>
      </w:r>
    </w:p>
    <w:p w:rsidR="00302D7D" w:rsidRPr="008501DD" w:rsidRDefault="00302D7D" w:rsidP="008501DD">
      <w:pPr>
        <w:spacing w:line="360" w:lineRule="auto"/>
        <w:rPr>
          <w:rFonts w:ascii="Book Antiqua" w:hAnsi="Book Antiqua"/>
          <w:bCs/>
          <w:sz w:val="24"/>
          <w:szCs w:val="24"/>
        </w:rPr>
      </w:pPr>
    </w:p>
    <w:p w:rsidR="00302D7D" w:rsidRPr="008501DD" w:rsidRDefault="00302D7D" w:rsidP="008501DD">
      <w:pPr>
        <w:spacing w:line="360" w:lineRule="auto"/>
        <w:rPr>
          <w:rFonts w:ascii="Book Antiqua" w:hAnsi="Book Antiqua"/>
          <w:bCs/>
          <w:sz w:val="24"/>
          <w:szCs w:val="24"/>
        </w:rPr>
      </w:pPr>
      <w:r w:rsidRPr="008501DD">
        <w:rPr>
          <w:rFonts w:ascii="Book Antiqua" w:hAnsi="Book Antiqua"/>
          <w:bCs/>
          <w:sz w:val="24"/>
          <w:szCs w:val="24"/>
        </w:rPr>
        <w:t>Eslam Y</w:t>
      </w:r>
      <w:r w:rsidR="004817FF" w:rsidRPr="008501DD">
        <w:rPr>
          <w:rFonts w:ascii="Book Antiqua" w:hAnsi="Book Antiqua"/>
          <w:bCs/>
          <w:sz w:val="24"/>
          <w:szCs w:val="24"/>
        </w:rPr>
        <w:t xml:space="preserve"> </w:t>
      </w:r>
      <w:r w:rsidRPr="008501DD">
        <w:rPr>
          <w:rFonts w:ascii="Book Antiqua" w:hAnsi="Book Antiqua"/>
          <w:bCs/>
          <w:sz w:val="24"/>
          <w:szCs w:val="24"/>
        </w:rPr>
        <w:t>Wassal,</w:t>
      </w:r>
      <w:r w:rsidR="004817FF" w:rsidRPr="008501DD">
        <w:rPr>
          <w:rFonts w:ascii="Book Antiqua" w:hAnsi="Book Antiqua"/>
          <w:bCs/>
          <w:sz w:val="24"/>
          <w:szCs w:val="24"/>
        </w:rPr>
        <w:t xml:space="preserve"> </w:t>
      </w:r>
      <w:r w:rsidRPr="008501DD">
        <w:rPr>
          <w:rFonts w:ascii="Book Antiqua" w:hAnsi="Book Antiqua"/>
          <w:bCs/>
          <w:sz w:val="24"/>
          <w:szCs w:val="24"/>
        </w:rPr>
        <w:t>Mouhammed Amir Habra, Rafael Vicens, Priya Rao, Khaled M Elsayes</w:t>
      </w:r>
    </w:p>
    <w:p w:rsidR="00A63F0A" w:rsidRPr="008501DD" w:rsidRDefault="00A63F0A" w:rsidP="008501DD">
      <w:pPr>
        <w:spacing w:line="360" w:lineRule="auto"/>
        <w:rPr>
          <w:rFonts w:ascii="Book Antiqua" w:hAnsi="Book Antiqua"/>
          <w:bCs/>
          <w:sz w:val="24"/>
          <w:szCs w:val="24"/>
        </w:rPr>
      </w:pPr>
    </w:p>
    <w:p w:rsidR="00A63F0A" w:rsidRPr="008501DD" w:rsidRDefault="00712EB9" w:rsidP="008501DD">
      <w:pPr>
        <w:spacing w:line="360" w:lineRule="auto"/>
        <w:rPr>
          <w:rFonts w:ascii="Book Antiqua" w:hAnsi="Book Antiqua"/>
          <w:bCs/>
          <w:sz w:val="24"/>
          <w:szCs w:val="24"/>
        </w:rPr>
      </w:pPr>
      <w:r w:rsidRPr="008501DD">
        <w:rPr>
          <w:rFonts w:ascii="Book Antiqua" w:hAnsi="Book Antiqua"/>
          <w:b/>
          <w:bCs/>
          <w:sz w:val="24"/>
          <w:szCs w:val="24"/>
        </w:rPr>
        <w:t xml:space="preserve">Eslam Y Wassal, Rafael Vicens, Khaled M Elsayes, </w:t>
      </w:r>
      <w:r w:rsidR="00A63F0A" w:rsidRPr="008501DD">
        <w:rPr>
          <w:rFonts w:ascii="Book Antiqua" w:hAnsi="Book Antiqua"/>
          <w:bCs/>
          <w:sz w:val="24"/>
          <w:szCs w:val="24"/>
        </w:rPr>
        <w:t>Department of Diagnostic Radiology, University of Texas MD Anderson Cancer Center, Houston, Texas</w:t>
      </w:r>
      <w:r w:rsidR="00C16054" w:rsidRPr="008501DD">
        <w:rPr>
          <w:rFonts w:ascii="Book Antiqua" w:hAnsi="Book Antiqua"/>
          <w:bCs/>
          <w:sz w:val="24"/>
          <w:szCs w:val="24"/>
        </w:rPr>
        <w:t xml:space="preserve">, </w:t>
      </w:r>
      <w:r w:rsidR="008501DD" w:rsidRPr="008501DD">
        <w:rPr>
          <w:rFonts w:ascii="Book Antiqua" w:hAnsi="Book Antiqua"/>
          <w:bCs/>
          <w:sz w:val="24"/>
          <w:szCs w:val="24"/>
        </w:rPr>
        <w:t xml:space="preserve">TX </w:t>
      </w:r>
      <w:r w:rsidR="00C16054" w:rsidRPr="008501DD">
        <w:rPr>
          <w:rFonts w:ascii="Book Antiqua" w:hAnsi="Book Antiqua"/>
          <w:bCs/>
          <w:sz w:val="24"/>
          <w:szCs w:val="24"/>
        </w:rPr>
        <w:t>77030</w:t>
      </w:r>
      <w:r w:rsidR="008501DD" w:rsidRPr="008501DD">
        <w:rPr>
          <w:rFonts w:ascii="Book Antiqua" w:hAnsi="Book Antiqua"/>
          <w:bCs/>
          <w:sz w:val="24"/>
          <w:szCs w:val="24"/>
        </w:rPr>
        <w:t>, United States</w:t>
      </w:r>
    </w:p>
    <w:p w:rsidR="008501DD" w:rsidRPr="008501DD" w:rsidRDefault="008501DD" w:rsidP="008501DD">
      <w:pPr>
        <w:spacing w:line="360" w:lineRule="auto"/>
        <w:rPr>
          <w:rFonts w:ascii="Book Antiqua" w:hAnsi="Book Antiqua"/>
          <w:b/>
          <w:bCs/>
          <w:sz w:val="24"/>
          <w:szCs w:val="24"/>
        </w:rPr>
      </w:pPr>
    </w:p>
    <w:p w:rsidR="00A63F0A" w:rsidRPr="008501DD" w:rsidRDefault="00712EB9" w:rsidP="008501DD">
      <w:pPr>
        <w:spacing w:line="360" w:lineRule="auto"/>
        <w:rPr>
          <w:rFonts w:ascii="Book Antiqua" w:hAnsi="Book Antiqua"/>
          <w:bCs/>
          <w:sz w:val="24"/>
          <w:szCs w:val="24"/>
        </w:rPr>
      </w:pPr>
      <w:r w:rsidRPr="008501DD">
        <w:rPr>
          <w:rFonts w:ascii="Book Antiqua" w:hAnsi="Book Antiqua"/>
          <w:b/>
          <w:bCs/>
          <w:sz w:val="24"/>
          <w:szCs w:val="24"/>
        </w:rPr>
        <w:t xml:space="preserve">Mouhammed Amir Habra, </w:t>
      </w:r>
      <w:r w:rsidR="00A63F0A" w:rsidRPr="008501DD">
        <w:rPr>
          <w:rFonts w:ascii="Book Antiqua" w:hAnsi="Book Antiqua"/>
          <w:bCs/>
          <w:sz w:val="24"/>
          <w:szCs w:val="24"/>
        </w:rPr>
        <w:t>Department of Endocrine Neoplasia and Hormonal Disorders, University of Texas MD Anderson Cancer Center, Houston, Texas</w:t>
      </w:r>
      <w:r w:rsidR="00C16054" w:rsidRPr="008501DD">
        <w:rPr>
          <w:rFonts w:ascii="Book Antiqua" w:hAnsi="Book Antiqua"/>
          <w:bCs/>
          <w:sz w:val="24"/>
          <w:szCs w:val="24"/>
        </w:rPr>
        <w:t xml:space="preserve">, </w:t>
      </w:r>
      <w:r w:rsidR="008501DD" w:rsidRPr="008501DD">
        <w:rPr>
          <w:rFonts w:ascii="Book Antiqua" w:hAnsi="Book Antiqua"/>
          <w:bCs/>
          <w:sz w:val="24"/>
          <w:szCs w:val="24"/>
        </w:rPr>
        <w:t>TX 77030, United States</w:t>
      </w:r>
    </w:p>
    <w:p w:rsidR="008501DD" w:rsidRPr="008501DD" w:rsidRDefault="008501DD" w:rsidP="008501DD">
      <w:pPr>
        <w:spacing w:line="360" w:lineRule="auto"/>
        <w:rPr>
          <w:rFonts w:ascii="Book Antiqua" w:hAnsi="Book Antiqua"/>
          <w:bCs/>
          <w:sz w:val="24"/>
          <w:szCs w:val="24"/>
        </w:rPr>
      </w:pPr>
    </w:p>
    <w:p w:rsidR="00A63F0A" w:rsidRPr="008501DD" w:rsidRDefault="00712EB9" w:rsidP="008501DD">
      <w:pPr>
        <w:spacing w:line="360" w:lineRule="auto"/>
        <w:rPr>
          <w:rFonts w:ascii="Book Antiqua" w:hAnsi="Book Antiqua"/>
          <w:bCs/>
          <w:sz w:val="24"/>
          <w:szCs w:val="24"/>
        </w:rPr>
      </w:pPr>
      <w:r w:rsidRPr="008501DD">
        <w:rPr>
          <w:rFonts w:ascii="Book Antiqua" w:hAnsi="Book Antiqua"/>
          <w:b/>
          <w:bCs/>
          <w:sz w:val="24"/>
          <w:szCs w:val="24"/>
        </w:rPr>
        <w:t xml:space="preserve">Priya Rao, </w:t>
      </w:r>
      <w:r w:rsidR="00A63F0A" w:rsidRPr="008501DD">
        <w:rPr>
          <w:rFonts w:ascii="Book Antiqua" w:hAnsi="Book Antiqua"/>
          <w:bCs/>
          <w:sz w:val="24"/>
          <w:szCs w:val="24"/>
        </w:rPr>
        <w:t>Department of Pathology, University of Texas MD Anderson Cancer Center, Houston, Texas</w:t>
      </w:r>
      <w:r w:rsidR="00C16054" w:rsidRPr="008501DD">
        <w:rPr>
          <w:rFonts w:ascii="Book Antiqua" w:hAnsi="Book Antiqua"/>
          <w:bCs/>
          <w:sz w:val="24"/>
          <w:szCs w:val="24"/>
        </w:rPr>
        <w:t xml:space="preserve">, </w:t>
      </w:r>
      <w:r w:rsidR="008501DD" w:rsidRPr="008501DD">
        <w:rPr>
          <w:rFonts w:ascii="Book Antiqua" w:hAnsi="Book Antiqua"/>
          <w:bCs/>
          <w:sz w:val="24"/>
          <w:szCs w:val="24"/>
        </w:rPr>
        <w:t>TX 77030, United States</w:t>
      </w:r>
    </w:p>
    <w:p w:rsidR="008501DD" w:rsidRPr="008501DD" w:rsidRDefault="008501DD" w:rsidP="008501DD">
      <w:pPr>
        <w:spacing w:line="360" w:lineRule="auto"/>
        <w:rPr>
          <w:rFonts w:ascii="Book Antiqua" w:hAnsi="Book Antiqua"/>
          <w:bCs/>
          <w:sz w:val="24"/>
          <w:szCs w:val="24"/>
        </w:rPr>
      </w:pPr>
    </w:p>
    <w:p w:rsidR="00A63F0A" w:rsidRPr="008501DD" w:rsidRDefault="008501DD" w:rsidP="008501DD">
      <w:pPr>
        <w:spacing w:line="360" w:lineRule="auto"/>
        <w:rPr>
          <w:rFonts w:ascii="Book Antiqua" w:hAnsi="Book Antiqua"/>
          <w:sz w:val="24"/>
          <w:szCs w:val="24"/>
        </w:rPr>
      </w:pPr>
      <w:r w:rsidRPr="008501DD">
        <w:rPr>
          <w:rFonts w:ascii="Book Antiqua" w:hAnsi="Book Antiqua"/>
          <w:b/>
          <w:sz w:val="24"/>
          <w:szCs w:val="24"/>
        </w:rPr>
        <w:t>Author contributions:</w:t>
      </w:r>
      <w:r w:rsidRPr="008501DD">
        <w:rPr>
          <w:rFonts w:ascii="Book Antiqua" w:hAnsi="Book Antiqua"/>
          <w:sz w:val="24"/>
          <w:szCs w:val="24"/>
        </w:rPr>
        <w:t xml:space="preserve"> All authors contributed to this work.</w:t>
      </w:r>
    </w:p>
    <w:p w:rsidR="008501DD" w:rsidRPr="008501DD" w:rsidRDefault="008501DD" w:rsidP="008501DD">
      <w:pPr>
        <w:spacing w:line="360" w:lineRule="auto"/>
        <w:rPr>
          <w:rFonts w:ascii="Book Antiqua" w:hAnsi="Book Antiqua"/>
          <w:bCs/>
          <w:sz w:val="24"/>
          <w:szCs w:val="24"/>
        </w:rPr>
      </w:pPr>
    </w:p>
    <w:p w:rsidR="00A63F0A" w:rsidRPr="008501DD" w:rsidRDefault="008501DD" w:rsidP="008501DD">
      <w:pPr>
        <w:spacing w:line="360" w:lineRule="auto"/>
        <w:rPr>
          <w:rFonts w:ascii="Book Antiqua" w:hAnsi="Book Antiqua"/>
          <w:sz w:val="24"/>
          <w:szCs w:val="24"/>
        </w:rPr>
      </w:pPr>
      <w:r w:rsidRPr="008501DD">
        <w:rPr>
          <w:rFonts w:ascii="Book Antiqua" w:hAnsi="Book Antiqua"/>
          <w:b/>
          <w:sz w:val="24"/>
          <w:szCs w:val="24"/>
        </w:rPr>
        <w:t>Correspondence to:</w:t>
      </w:r>
      <w:r w:rsidRPr="008501DD">
        <w:rPr>
          <w:rFonts w:ascii="Book Antiqua" w:hAnsi="Book Antiqua"/>
          <w:sz w:val="24"/>
          <w:szCs w:val="24"/>
        </w:rPr>
        <w:t xml:space="preserve"> </w:t>
      </w:r>
      <w:r w:rsidR="00A63F0A" w:rsidRPr="008501DD">
        <w:rPr>
          <w:rFonts w:ascii="Book Antiqua" w:hAnsi="Book Antiqua"/>
          <w:b/>
          <w:sz w:val="24"/>
          <w:szCs w:val="24"/>
        </w:rPr>
        <w:t>Khale</w:t>
      </w:r>
      <w:r w:rsidRPr="008501DD">
        <w:rPr>
          <w:rFonts w:ascii="Book Antiqua" w:hAnsi="Book Antiqua"/>
          <w:b/>
          <w:sz w:val="24"/>
          <w:szCs w:val="24"/>
        </w:rPr>
        <w:t>d M</w:t>
      </w:r>
      <w:r w:rsidR="00A63F0A" w:rsidRPr="008501DD">
        <w:rPr>
          <w:rFonts w:ascii="Book Antiqua" w:hAnsi="Book Antiqua"/>
          <w:b/>
          <w:sz w:val="24"/>
          <w:szCs w:val="24"/>
        </w:rPr>
        <w:t xml:space="preserve"> Elsayes, MD</w:t>
      </w:r>
      <w:r w:rsidRPr="008501DD">
        <w:rPr>
          <w:rFonts w:ascii="Book Antiqua" w:hAnsi="Book Antiqua"/>
          <w:b/>
          <w:sz w:val="24"/>
          <w:szCs w:val="24"/>
        </w:rPr>
        <w:t>,</w:t>
      </w:r>
      <w:r w:rsidRPr="008501DD">
        <w:rPr>
          <w:rFonts w:ascii="Book Antiqua" w:hAnsi="Book Antiqua"/>
          <w:sz w:val="24"/>
          <w:szCs w:val="24"/>
        </w:rPr>
        <w:t xml:space="preserve"> </w:t>
      </w:r>
      <w:r w:rsidRPr="008501DD">
        <w:rPr>
          <w:rFonts w:ascii="Book Antiqua" w:hAnsi="Book Antiqua"/>
          <w:bCs/>
          <w:sz w:val="24"/>
          <w:szCs w:val="24"/>
        </w:rPr>
        <w:t>Department of Diagnostic Radiology, University of Texas MD Anderson Cancer Center,</w:t>
      </w:r>
      <w:r w:rsidRPr="008501DD">
        <w:rPr>
          <w:rFonts w:ascii="Book Antiqua" w:hAnsi="Book Antiqua"/>
          <w:sz w:val="24"/>
          <w:szCs w:val="24"/>
        </w:rPr>
        <w:t xml:space="preserve"> </w:t>
      </w:r>
      <w:r w:rsidR="00A63F0A" w:rsidRPr="008501DD">
        <w:rPr>
          <w:rFonts w:ascii="Book Antiqua" w:hAnsi="Book Antiqua"/>
          <w:sz w:val="24"/>
          <w:szCs w:val="24"/>
        </w:rPr>
        <w:t>1515 Holcombe Blvd</w:t>
      </w:r>
      <w:r w:rsidRPr="008501DD">
        <w:rPr>
          <w:rFonts w:ascii="Book Antiqua" w:hAnsi="Book Antiqua"/>
          <w:sz w:val="24"/>
          <w:szCs w:val="24"/>
        </w:rPr>
        <w:t xml:space="preserve">, </w:t>
      </w:r>
      <w:r w:rsidR="00A63F0A" w:rsidRPr="008501DD">
        <w:rPr>
          <w:rFonts w:ascii="Book Antiqua" w:hAnsi="Book Antiqua"/>
          <w:sz w:val="24"/>
          <w:szCs w:val="24"/>
        </w:rPr>
        <w:t>Houston, TX 77030</w:t>
      </w:r>
      <w:r w:rsidRPr="008501DD">
        <w:rPr>
          <w:rFonts w:ascii="Book Antiqua" w:hAnsi="Book Antiqua"/>
          <w:sz w:val="24"/>
          <w:szCs w:val="24"/>
        </w:rPr>
        <w:t>,</w:t>
      </w:r>
      <w:r w:rsidRPr="008501DD">
        <w:rPr>
          <w:rFonts w:ascii="Book Antiqua" w:hAnsi="Book Antiqua"/>
          <w:bCs/>
          <w:sz w:val="24"/>
          <w:szCs w:val="24"/>
        </w:rPr>
        <w:t xml:space="preserve"> United States.</w:t>
      </w:r>
      <w:r w:rsidRPr="008501DD">
        <w:rPr>
          <w:rFonts w:ascii="Book Antiqua" w:hAnsi="Book Antiqua"/>
          <w:sz w:val="24"/>
          <w:szCs w:val="24"/>
        </w:rPr>
        <w:t xml:space="preserve"> </w:t>
      </w:r>
      <w:r w:rsidR="00374838">
        <w:rPr>
          <w:rFonts w:ascii="Book Antiqua" w:hAnsi="Book Antiqua" w:hint="eastAsia"/>
          <w:sz w:val="24"/>
          <w:szCs w:val="24"/>
          <w:lang w:val="de-DE"/>
        </w:rPr>
        <w:t>k</w:t>
      </w:r>
      <w:r w:rsidRPr="008501DD">
        <w:rPr>
          <w:rFonts w:ascii="Book Antiqua" w:hAnsi="Book Antiqua"/>
          <w:sz w:val="24"/>
          <w:szCs w:val="24"/>
          <w:lang w:val="de-DE"/>
        </w:rPr>
        <w:t>mels</w:t>
      </w:r>
      <w:r w:rsidR="00A63F0A" w:rsidRPr="008501DD">
        <w:rPr>
          <w:rFonts w:ascii="Book Antiqua" w:hAnsi="Book Antiqua"/>
          <w:sz w:val="24"/>
          <w:szCs w:val="24"/>
          <w:lang w:val="de-DE"/>
        </w:rPr>
        <w:t>ayes@mdanderson.org</w:t>
      </w:r>
    </w:p>
    <w:p w:rsidR="008501DD" w:rsidRPr="008501DD" w:rsidRDefault="008501DD" w:rsidP="008501DD">
      <w:pPr>
        <w:spacing w:line="360" w:lineRule="auto"/>
        <w:rPr>
          <w:rFonts w:ascii="Book Antiqua" w:hAnsi="Book Antiqua"/>
          <w:sz w:val="24"/>
          <w:szCs w:val="24"/>
        </w:rPr>
      </w:pPr>
    </w:p>
    <w:p w:rsidR="00A63F0A" w:rsidRPr="008501DD" w:rsidRDefault="00A63F0A" w:rsidP="008501DD">
      <w:pPr>
        <w:spacing w:line="360" w:lineRule="auto"/>
        <w:rPr>
          <w:rFonts w:ascii="Book Antiqua" w:hAnsi="Book Antiqua"/>
          <w:sz w:val="24"/>
          <w:szCs w:val="24"/>
        </w:rPr>
      </w:pPr>
      <w:r w:rsidRPr="008501DD">
        <w:rPr>
          <w:rFonts w:ascii="Book Antiqua" w:hAnsi="Book Antiqua"/>
          <w:b/>
          <w:sz w:val="24"/>
          <w:szCs w:val="24"/>
        </w:rPr>
        <w:t>Tel</w:t>
      </w:r>
      <w:r w:rsidR="008501DD" w:rsidRPr="008501DD">
        <w:rPr>
          <w:rFonts w:ascii="Book Antiqua" w:hAnsi="Book Antiqua"/>
          <w:b/>
          <w:sz w:val="24"/>
          <w:szCs w:val="24"/>
        </w:rPr>
        <w:t>ephone</w:t>
      </w:r>
      <w:r w:rsidRPr="008501DD">
        <w:rPr>
          <w:rFonts w:ascii="Book Antiqua" w:hAnsi="Book Antiqua"/>
          <w:b/>
          <w:sz w:val="24"/>
          <w:szCs w:val="24"/>
        </w:rPr>
        <w:t>:</w:t>
      </w:r>
      <w:r w:rsidRPr="008501DD">
        <w:rPr>
          <w:rFonts w:ascii="Book Antiqua" w:hAnsi="Book Antiqua"/>
          <w:sz w:val="24"/>
          <w:szCs w:val="24"/>
        </w:rPr>
        <w:t xml:space="preserve"> </w:t>
      </w:r>
      <w:r w:rsidR="008501DD" w:rsidRPr="008501DD">
        <w:rPr>
          <w:rFonts w:ascii="Book Antiqua" w:hAnsi="Book Antiqua"/>
          <w:sz w:val="24"/>
          <w:szCs w:val="24"/>
        </w:rPr>
        <w:t>+1-734-660</w:t>
      </w:r>
      <w:r w:rsidRPr="008501DD">
        <w:rPr>
          <w:rFonts w:ascii="Book Antiqua" w:hAnsi="Book Antiqua"/>
          <w:sz w:val="24"/>
          <w:szCs w:val="24"/>
        </w:rPr>
        <w:t>5954</w:t>
      </w:r>
    </w:p>
    <w:p w:rsidR="008501DD" w:rsidRPr="008501DD" w:rsidRDefault="008501DD" w:rsidP="008501DD">
      <w:pPr>
        <w:spacing w:line="360" w:lineRule="auto"/>
        <w:rPr>
          <w:rFonts w:ascii="Book Antiqua" w:hAnsi="Book Antiqua"/>
          <w:sz w:val="24"/>
          <w:szCs w:val="24"/>
        </w:rPr>
      </w:pPr>
    </w:p>
    <w:p w:rsidR="008501DD" w:rsidRPr="008501DD" w:rsidRDefault="008501DD" w:rsidP="008501DD">
      <w:pPr>
        <w:spacing w:line="360" w:lineRule="auto"/>
        <w:rPr>
          <w:rFonts w:ascii="Book Antiqua" w:hAnsi="Book Antiqua"/>
          <w:b/>
          <w:sz w:val="24"/>
          <w:szCs w:val="24"/>
        </w:rPr>
      </w:pPr>
      <w:r w:rsidRPr="008501DD">
        <w:rPr>
          <w:rFonts w:ascii="Book Antiqua" w:hAnsi="Book Antiqua"/>
          <w:b/>
          <w:sz w:val="24"/>
          <w:szCs w:val="24"/>
        </w:rPr>
        <w:lastRenderedPageBreak/>
        <w:t xml:space="preserve">Received: </w:t>
      </w:r>
      <w:r w:rsidRPr="008501DD">
        <w:rPr>
          <w:rFonts w:ascii="Book Antiqua" w:hAnsi="Book Antiqua"/>
          <w:sz w:val="24"/>
          <w:szCs w:val="24"/>
        </w:rPr>
        <w:t xml:space="preserve">October 8, 2014 </w:t>
      </w:r>
      <w:r w:rsidRPr="008501DD">
        <w:rPr>
          <w:rFonts w:ascii="Book Antiqua" w:hAnsi="Book Antiqua"/>
          <w:b/>
          <w:sz w:val="24"/>
          <w:szCs w:val="24"/>
        </w:rPr>
        <w:t xml:space="preserve">Revised: </w:t>
      </w:r>
      <w:r w:rsidRPr="008501DD">
        <w:rPr>
          <w:rFonts w:ascii="Book Antiqua" w:hAnsi="Book Antiqua"/>
          <w:sz w:val="24"/>
          <w:szCs w:val="24"/>
        </w:rPr>
        <w:t xml:space="preserve">November 2, 2014 </w:t>
      </w:r>
    </w:p>
    <w:p w:rsidR="00165284" w:rsidRDefault="008501DD" w:rsidP="00165284">
      <w:pPr>
        <w:rPr>
          <w:rStyle w:val="Emphasis"/>
          <w:rFonts w:ascii="Book Antiqua" w:hAnsi="Book Antiqua"/>
          <w:i w:val="0"/>
          <w:sz w:val="24"/>
        </w:rPr>
      </w:pPr>
      <w:r w:rsidRPr="008501DD">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165284" w:rsidRPr="00A63FB9">
        <w:rPr>
          <w:rStyle w:val="Emphasis"/>
          <w:rFonts w:ascii="Book Antiqua" w:hAnsi="Book Antiqua"/>
          <w:i w:val="0"/>
          <w:sz w:val="24"/>
        </w:rPr>
        <w:t xml:space="preserve">November </w:t>
      </w:r>
      <w:r w:rsidR="00165284">
        <w:rPr>
          <w:rStyle w:val="Emphasis"/>
          <w:rFonts w:ascii="Book Antiqua" w:hAnsi="Book Antiqua"/>
          <w:i w:val="0"/>
          <w:sz w:val="24"/>
        </w:rPr>
        <w:t>1</w:t>
      </w:r>
      <w:r w:rsidR="00165284" w:rsidRPr="00A63FB9">
        <w:rPr>
          <w:rStyle w:val="Emphasis"/>
          <w:rFonts w:ascii="Book Antiqua" w:hAnsi="Book Antiqua"/>
          <w:i w:val="0"/>
          <w:sz w:val="24"/>
        </w:rPr>
        <w:t>7, 2014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8501DD" w:rsidRPr="008501DD" w:rsidRDefault="008501DD" w:rsidP="008501DD">
      <w:pPr>
        <w:spacing w:line="360" w:lineRule="auto"/>
        <w:rPr>
          <w:rFonts w:ascii="Book Antiqua" w:hAnsi="Book Antiqua"/>
          <w:b/>
          <w:sz w:val="24"/>
          <w:szCs w:val="24"/>
        </w:rPr>
      </w:pPr>
      <w:bookmarkStart w:id="58" w:name="_GoBack"/>
      <w:bookmarkEnd w:id="58"/>
    </w:p>
    <w:p w:rsidR="008501DD" w:rsidRPr="008501DD" w:rsidRDefault="008501DD" w:rsidP="008501DD">
      <w:pPr>
        <w:spacing w:line="360" w:lineRule="auto"/>
        <w:rPr>
          <w:rFonts w:ascii="Book Antiqua" w:hAnsi="Book Antiqua" w:cs="宋体"/>
          <w:bCs/>
          <w:color w:val="000000"/>
          <w:kern w:val="0"/>
          <w:sz w:val="24"/>
          <w:szCs w:val="24"/>
        </w:rPr>
      </w:pPr>
      <w:r w:rsidRPr="008501DD">
        <w:rPr>
          <w:rFonts w:ascii="Book Antiqua" w:hAnsi="Book Antiqua"/>
          <w:b/>
          <w:sz w:val="24"/>
          <w:szCs w:val="24"/>
        </w:rPr>
        <w:t xml:space="preserve">Published online: </w:t>
      </w:r>
    </w:p>
    <w:p w:rsidR="00573A33" w:rsidRPr="008501DD" w:rsidRDefault="00573A33" w:rsidP="008501DD">
      <w:pPr>
        <w:spacing w:line="360" w:lineRule="auto"/>
        <w:rPr>
          <w:rFonts w:ascii="Book Antiqua" w:hAnsi="Book Antiqua"/>
          <w:bCs/>
          <w:sz w:val="24"/>
          <w:szCs w:val="24"/>
        </w:rPr>
      </w:pPr>
    </w:p>
    <w:p w:rsidR="00573A33" w:rsidRPr="008501DD" w:rsidRDefault="00573A33" w:rsidP="008501DD">
      <w:pPr>
        <w:spacing w:line="360" w:lineRule="auto"/>
        <w:rPr>
          <w:rFonts w:ascii="Book Antiqua" w:hAnsi="Book Antiqua"/>
          <w:b/>
          <w:kern w:val="0"/>
          <w:sz w:val="24"/>
          <w:szCs w:val="24"/>
          <w:lang w:eastAsia="en-US"/>
        </w:rPr>
      </w:pPr>
      <w:r w:rsidRPr="008501DD">
        <w:rPr>
          <w:rFonts w:ascii="Book Antiqua" w:hAnsi="Book Antiqua"/>
          <w:b/>
          <w:kern w:val="0"/>
          <w:sz w:val="24"/>
          <w:szCs w:val="24"/>
          <w:lang w:eastAsia="en-US"/>
        </w:rPr>
        <w:t>Abstract</w:t>
      </w:r>
    </w:p>
    <w:p w:rsidR="009728F2" w:rsidRPr="008501DD" w:rsidRDefault="008F0CC7" w:rsidP="008501DD">
      <w:pPr>
        <w:autoSpaceDE w:val="0"/>
        <w:autoSpaceDN w:val="0"/>
        <w:adjustRightInd w:val="0"/>
        <w:spacing w:line="360" w:lineRule="auto"/>
        <w:rPr>
          <w:rFonts w:ascii="Book Antiqua" w:hAnsi="Book Antiqua"/>
          <w:kern w:val="0"/>
          <w:sz w:val="24"/>
          <w:szCs w:val="24"/>
        </w:rPr>
      </w:pPr>
      <w:r w:rsidRPr="008501DD">
        <w:rPr>
          <w:rFonts w:ascii="Book Antiqua" w:hAnsi="Book Antiqua"/>
          <w:bCs/>
          <w:kern w:val="0"/>
          <w:sz w:val="24"/>
          <w:szCs w:val="24"/>
        </w:rPr>
        <w:t xml:space="preserve">Beckwith-Wiedemann syndrome (BWS) is </w:t>
      </w:r>
      <w:r w:rsidRPr="008501DD">
        <w:rPr>
          <w:rFonts w:ascii="Book Antiqua" w:eastAsiaTheme="minorHAnsi" w:hAnsi="Book Antiqua"/>
          <w:kern w:val="0"/>
          <w:sz w:val="24"/>
          <w:szCs w:val="24"/>
          <w:lang w:eastAsia="en-US"/>
        </w:rPr>
        <w:t xml:space="preserve">an overgrowth syndrome associated with increased risk to develop malignancies including adrenocortical carcinoma. </w:t>
      </w:r>
      <w:r w:rsidR="00573A33" w:rsidRPr="008501DD">
        <w:rPr>
          <w:rFonts w:ascii="Book Antiqua" w:hAnsi="Book Antiqua"/>
          <w:kern w:val="0"/>
          <w:sz w:val="24"/>
          <w:szCs w:val="24"/>
        </w:rPr>
        <w:t>Ovarian thecal metaplasia of the adrenal gland is a rare tumor-like mesenchymal lesion</w:t>
      </w:r>
      <w:r w:rsidRPr="008501DD">
        <w:rPr>
          <w:rFonts w:ascii="Book Antiqua" w:hAnsi="Book Antiqua"/>
          <w:kern w:val="0"/>
          <w:sz w:val="24"/>
          <w:szCs w:val="24"/>
        </w:rPr>
        <w:t xml:space="preserve"> in BWS patients that lacks detailed radiological description.</w:t>
      </w:r>
      <w:r w:rsidR="001B757B" w:rsidRPr="008501DD">
        <w:rPr>
          <w:rFonts w:ascii="Book Antiqua" w:hAnsi="Book Antiqua"/>
          <w:kern w:val="0"/>
          <w:sz w:val="24"/>
          <w:szCs w:val="24"/>
        </w:rPr>
        <w:t xml:space="preserve"> </w:t>
      </w:r>
      <w:r w:rsidRPr="008501DD">
        <w:rPr>
          <w:rFonts w:ascii="Book Antiqua" w:hAnsi="Book Antiqua"/>
          <w:kern w:val="0"/>
          <w:sz w:val="24"/>
          <w:szCs w:val="24"/>
        </w:rPr>
        <w:t xml:space="preserve">We report </w:t>
      </w:r>
      <w:r w:rsidR="00573A33" w:rsidRPr="008501DD">
        <w:rPr>
          <w:rFonts w:ascii="Book Antiqua" w:hAnsi="Book Antiqua"/>
          <w:kern w:val="0"/>
          <w:sz w:val="24"/>
          <w:szCs w:val="24"/>
        </w:rPr>
        <w:t xml:space="preserve">a </w:t>
      </w:r>
      <w:r w:rsidR="002C485F" w:rsidRPr="008501DD">
        <w:rPr>
          <w:rFonts w:ascii="Book Antiqua" w:hAnsi="Book Antiqua"/>
          <w:kern w:val="0"/>
          <w:sz w:val="24"/>
          <w:szCs w:val="24"/>
        </w:rPr>
        <w:t>17</w:t>
      </w:r>
      <w:r w:rsidR="008501DD" w:rsidRPr="008501DD">
        <w:rPr>
          <w:rFonts w:ascii="Book Antiqua" w:hAnsi="Book Antiqua"/>
          <w:kern w:val="0"/>
          <w:sz w:val="24"/>
          <w:szCs w:val="24"/>
        </w:rPr>
        <w:t>-</w:t>
      </w:r>
      <w:r w:rsidR="002C485F" w:rsidRPr="008501DD">
        <w:rPr>
          <w:rFonts w:ascii="Book Antiqua" w:hAnsi="Book Antiqua"/>
          <w:kern w:val="0"/>
          <w:sz w:val="24"/>
          <w:szCs w:val="24"/>
        </w:rPr>
        <w:t>year</w:t>
      </w:r>
      <w:r w:rsidRPr="008501DD">
        <w:rPr>
          <w:rFonts w:ascii="Book Antiqua" w:hAnsi="Book Antiqua"/>
          <w:kern w:val="0"/>
          <w:sz w:val="24"/>
          <w:szCs w:val="24"/>
        </w:rPr>
        <w:t>-</w:t>
      </w:r>
      <w:r w:rsidR="002C485F" w:rsidRPr="008501DD">
        <w:rPr>
          <w:rFonts w:ascii="Book Antiqua" w:hAnsi="Book Antiqua"/>
          <w:kern w:val="0"/>
          <w:sz w:val="24"/>
          <w:szCs w:val="24"/>
        </w:rPr>
        <w:t xml:space="preserve">old </w:t>
      </w:r>
      <w:r w:rsidR="00573A33" w:rsidRPr="008501DD">
        <w:rPr>
          <w:rFonts w:ascii="Book Antiqua" w:hAnsi="Book Antiqua"/>
          <w:kern w:val="0"/>
          <w:sz w:val="24"/>
          <w:szCs w:val="24"/>
        </w:rPr>
        <w:t xml:space="preserve">female patient with </w:t>
      </w:r>
      <w:r w:rsidRPr="008501DD">
        <w:rPr>
          <w:rFonts w:ascii="Book Antiqua" w:hAnsi="Book Antiqua"/>
          <w:kern w:val="0"/>
          <w:sz w:val="24"/>
          <w:szCs w:val="24"/>
        </w:rPr>
        <w:t>BWS</w:t>
      </w:r>
      <w:r w:rsidR="00573A33" w:rsidRPr="008501DD">
        <w:rPr>
          <w:rFonts w:ascii="Book Antiqua" w:hAnsi="Book Antiqua"/>
          <w:kern w:val="0"/>
          <w:sz w:val="24"/>
          <w:szCs w:val="24"/>
        </w:rPr>
        <w:t xml:space="preserve">, </w:t>
      </w:r>
      <w:r w:rsidR="002C485F" w:rsidRPr="008501DD">
        <w:rPr>
          <w:rFonts w:ascii="Book Antiqua" w:hAnsi="Book Antiqua"/>
          <w:kern w:val="0"/>
          <w:sz w:val="24"/>
          <w:szCs w:val="24"/>
        </w:rPr>
        <w:t>associated with</w:t>
      </w:r>
      <w:r w:rsidR="00573A33" w:rsidRPr="008501DD">
        <w:rPr>
          <w:rFonts w:ascii="Book Antiqua" w:hAnsi="Book Antiqua"/>
          <w:kern w:val="0"/>
          <w:sz w:val="24"/>
          <w:szCs w:val="24"/>
        </w:rPr>
        <w:t xml:space="preserve"> bilateral Wilms tumor, h</w:t>
      </w:r>
      <w:r w:rsidR="00573A33" w:rsidRPr="008501DD">
        <w:rPr>
          <w:rFonts w:ascii="Book Antiqua" w:hAnsi="Book Antiqua"/>
          <w:sz w:val="24"/>
          <w:szCs w:val="24"/>
        </w:rPr>
        <w:t>epatic hemangiomatosis,</w:t>
      </w:r>
      <w:r w:rsidR="008501DD" w:rsidRPr="008501DD">
        <w:rPr>
          <w:rFonts w:ascii="Book Antiqua" w:hAnsi="Book Antiqua"/>
          <w:sz w:val="24"/>
          <w:szCs w:val="24"/>
        </w:rPr>
        <w:t xml:space="preserve"> </w:t>
      </w:r>
      <w:r w:rsidRPr="008501DD">
        <w:rPr>
          <w:rFonts w:ascii="Book Antiqua" w:hAnsi="Book Antiqua"/>
          <w:kern w:val="0"/>
          <w:sz w:val="24"/>
          <w:szCs w:val="24"/>
        </w:rPr>
        <w:t>pancreatic neuroendocrine tumor</w:t>
      </w:r>
      <w:r w:rsidR="00573A33" w:rsidRPr="008501DD">
        <w:rPr>
          <w:rFonts w:ascii="Book Antiqua" w:hAnsi="Book Antiqua"/>
          <w:sz w:val="24"/>
          <w:szCs w:val="24"/>
        </w:rPr>
        <w:t>, and a phyllodes tumor of the right breast</w:t>
      </w:r>
      <w:r w:rsidR="00573A33" w:rsidRPr="008501DD">
        <w:rPr>
          <w:rFonts w:ascii="Book Antiqua" w:hAnsi="Book Antiqua"/>
          <w:kern w:val="0"/>
          <w:sz w:val="24"/>
          <w:szCs w:val="24"/>
        </w:rPr>
        <w:t>.</w:t>
      </w:r>
      <w:r w:rsidRPr="008501DD">
        <w:rPr>
          <w:rFonts w:ascii="Book Antiqua" w:hAnsi="Book Antiqua"/>
          <w:kern w:val="0"/>
          <w:sz w:val="24"/>
          <w:szCs w:val="24"/>
        </w:rPr>
        <w:t>S</w:t>
      </w:r>
      <w:r w:rsidR="00792E0D" w:rsidRPr="008501DD">
        <w:rPr>
          <w:rFonts w:ascii="Book Antiqua" w:hAnsi="Book Antiqua"/>
          <w:kern w:val="0"/>
          <w:sz w:val="24"/>
          <w:szCs w:val="24"/>
        </w:rPr>
        <w:t>urveillance abdominal ultrasound identified a right adrenal mass</w:t>
      </w:r>
      <w:r w:rsidR="00792E0D" w:rsidRPr="008501DD">
        <w:rPr>
          <w:rFonts w:ascii="Book Antiqua" w:hAnsi="Book Antiqua"/>
          <w:sz w:val="24"/>
          <w:szCs w:val="24"/>
        </w:rPr>
        <w:t>that was further characterized by c</w:t>
      </w:r>
      <w:r w:rsidR="00573A33" w:rsidRPr="008501DD">
        <w:rPr>
          <w:rFonts w:ascii="Book Antiqua" w:hAnsi="Book Antiqua"/>
          <w:kern w:val="0"/>
          <w:sz w:val="24"/>
          <w:szCs w:val="24"/>
        </w:rPr>
        <w:t>omputed tomography and magnetic resonance imaging</w:t>
      </w:r>
      <w:r w:rsidR="008402D3" w:rsidRPr="008501DD">
        <w:rPr>
          <w:rFonts w:ascii="Book Antiqua" w:hAnsi="Book Antiqua"/>
          <w:kern w:val="0"/>
          <w:sz w:val="24"/>
          <w:szCs w:val="24"/>
        </w:rPr>
        <w:t>.</w:t>
      </w:r>
      <w:r w:rsidR="008501DD" w:rsidRPr="008501DD">
        <w:rPr>
          <w:rFonts w:ascii="Book Antiqua" w:hAnsi="Book Antiqua"/>
          <w:kern w:val="0"/>
          <w:sz w:val="24"/>
          <w:szCs w:val="24"/>
        </w:rPr>
        <w:t xml:space="preserve"> </w:t>
      </w:r>
      <w:r w:rsidR="003305C3" w:rsidRPr="008501DD">
        <w:rPr>
          <w:rFonts w:ascii="Book Antiqua" w:hAnsi="Book Antiqua"/>
          <w:kern w:val="0"/>
          <w:sz w:val="24"/>
          <w:szCs w:val="24"/>
        </w:rPr>
        <w:t>Radiologically, this mass displayed features that overalp with adrenocortical carcinoma and pheochromocytoma but after p</w:t>
      </w:r>
      <w:r w:rsidR="00792E0D" w:rsidRPr="008501DD">
        <w:rPr>
          <w:rFonts w:ascii="Book Antiqua" w:hAnsi="Book Antiqua"/>
          <w:kern w:val="0"/>
          <w:sz w:val="24"/>
          <w:szCs w:val="24"/>
        </w:rPr>
        <w:t>athological</w:t>
      </w:r>
      <w:r w:rsidR="003305C3" w:rsidRPr="008501DD">
        <w:rPr>
          <w:rFonts w:ascii="Book Antiqua" w:hAnsi="Book Antiqua"/>
          <w:kern w:val="0"/>
          <w:sz w:val="24"/>
          <w:szCs w:val="24"/>
        </w:rPr>
        <w:t xml:space="preserve"> examination this proved to be an</w:t>
      </w:r>
      <w:r w:rsidR="00573A33" w:rsidRPr="008501DD">
        <w:rPr>
          <w:rFonts w:ascii="Book Antiqua" w:hAnsi="Book Antiqua"/>
          <w:kern w:val="0"/>
          <w:sz w:val="24"/>
          <w:szCs w:val="24"/>
        </w:rPr>
        <w:t xml:space="preserve"> ovarian thecal metaplasia of the adrenal gland.</w:t>
      </w:r>
      <w:r w:rsidR="008501DD" w:rsidRPr="008501DD">
        <w:rPr>
          <w:rFonts w:ascii="Book Antiqua" w:hAnsi="Book Antiqua"/>
          <w:kern w:val="0"/>
          <w:sz w:val="24"/>
          <w:szCs w:val="24"/>
        </w:rPr>
        <w:t xml:space="preserve"> </w:t>
      </w:r>
      <w:r w:rsidRPr="008501DD">
        <w:rPr>
          <w:rFonts w:ascii="Book Antiqua" w:hAnsi="Book Antiqua"/>
          <w:kern w:val="0"/>
          <w:sz w:val="24"/>
          <w:szCs w:val="24"/>
        </w:rPr>
        <w:t>Adrenal masses in BWS should raise the suspicion for adrenocortical carcinoma though other adrenal tumors including ovarian thecal metaplasia can be seen in these patients</w:t>
      </w:r>
    </w:p>
    <w:p w:rsidR="001B757B" w:rsidRPr="008501DD" w:rsidRDefault="001B757B" w:rsidP="008501DD">
      <w:pPr>
        <w:pStyle w:val="Heading1"/>
        <w:spacing w:before="0" w:beforeAutospacing="0" w:after="0" w:afterAutospacing="0" w:line="360" w:lineRule="auto"/>
        <w:jc w:val="both"/>
        <w:rPr>
          <w:rFonts w:ascii="Book Antiqua" w:eastAsiaTheme="minorEastAsia" w:hAnsi="Book Antiqua"/>
          <w:b w:val="0"/>
          <w:kern w:val="0"/>
          <w:sz w:val="24"/>
          <w:szCs w:val="24"/>
        </w:rPr>
      </w:pPr>
    </w:p>
    <w:p w:rsidR="008501DD" w:rsidRPr="008501DD" w:rsidRDefault="008501DD" w:rsidP="008501DD">
      <w:pPr>
        <w:spacing w:line="360" w:lineRule="auto"/>
        <w:rPr>
          <w:rFonts w:ascii="Book Antiqua" w:hAnsi="Book Antiqua"/>
          <w:sz w:val="24"/>
          <w:szCs w:val="24"/>
          <w:lang w:val="en-GB"/>
        </w:rPr>
      </w:pPr>
      <w:r w:rsidRPr="008501DD">
        <w:rPr>
          <w:rFonts w:ascii="Book Antiqua" w:hAnsi="Book Antiqua"/>
          <w:sz w:val="24"/>
          <w:szCs w:val="24"/>
        </w:rPr>
        <w:t xml:space="preserve">© </w:t>
      </w:r>
      <w:r w:rsidRPr="008501DD">
        <w:rPr>
          <w:rFonts w:ascii="Book Antiqua" w:hAnsi="Book Antiqua"/>
          <w:sz w:val="24"/>
          <w:szCs w:val="24"/>
          <w:lang w:val="en-GB"/>
        </w:rPr>
        <w:t>2014 Baishideng Publishing Group Inc. All rights reserved.</w:t>
      </w:r>
    </w:p>
    <w:p w:rsidR="008501DD" w:rsidRPr="008501DD" w:rsidRDefault="008501DD" w:rsidP="008501DD">
      <w:pPr>
        <w:pStyle w:val="Heading1"/>
        <w:spacing w:before="0" w:beforeAutospacing="0" w:after="0" w:afterAutospacing="0" w:line="360" w:lineRule="auto"/>
        <w:jc w:val="both"/>
        <w:rPr>
          <w:rFonts w:ascii="Book Antiqua" w:eastAsiaTheme="minorEastAsia" w:hAnsi="Book Antiqua"/>
          <w:b w:val="0"/>
          <w:kern w:val="0"/>
          <w:sz w:val="24"/>
          <w:szCs w:val="24"/>
          <w:lang w:val="en-GB"/>
        </w:rPr>
      </w:pPr>
    </w:p>
    <w:p w:rsidR="009728F2" w:rsidRPr="008501DD" w:rsidRDefault="009728F2" w:rsidP="008501DD">
      <w:pPr>
        <w:pStyle w:val="Heading1"/>
        <w:spacing w:before="0" w:beforeAutospacing="0" w:after="0" w:afterAutospacing="0" w:line="360" w:lineRule="auto"/>
        <w:jc w:val="both"/>
        <w:rPr>
          <w:rFonts w:ascii="Book Antiqua" w:eastAsiaTheme="minorEastAsia" w:hAnsi="Book Antiqua"/>
          <w:b w:val="0"/>
          <w:kern w:val="0"/>
          <w:sz w:val="24"/>
          <w:szCs w:val="24"/>
        </w:rPr>
      </w:pPr>
      <w:r w:rsidRPr="008501DD">
        <w:rPr>
          <w:rFonts w:ascii="Book Antiqua" w:hAnsi="Book Antiqua"/>
          <w:kern w:val="0"/>
          <w:sz w:val="24"/>
          <w:szCs w:val="24"/>
        </w:rPr>
        <w:t xml:space="preserve">Key words: </w:t>
      </w:r>
      <w:r w:rsidRPr="008501DD">
        <w:rPr>
          <w:rFonts w:ascii="Book Antiqua" w:hAnsi="Book Antiqua"/>
          <w:b w:val="0"/>
          <w:kern w:val="0"/>
          <w:sz w:val="24"/>
          <w:szCs w:val="24"/>
        </w:rPr>
        <w:t>Ovarian thecal metaplasia; Adrenal gland; Wilms tumor; Beckwith-Wiedemann syndrome; Computed tomography; Magnetic resonance imaging</w:t>
      </w:r>
      <w:r w:rsidR="008501DD" w:rsidRPr="008501DD">
        <w:rPr>
          <w:rFonts w:ascii="Book Antiqua" w:eastAsiaTheme="minorEastAsia" w:hAnsi="Book Antiqua"/>
          <w:b w:val="0"/>
          <w:kern w:val="0"/>
          <w:sz w:val="24"/>
          <w:szCs w:val="24"/>
        </w:rPr>
        <w:t>;</w:t>
      </w:r>
      <w:r w:rsidR="00792E0D" w:rsidRPr="008501DD">
        <w:rPr>
          <w:rFonts w:ascii="Book Antiqua" w:hAnsi="Book Antiqua"/>
          <w:b w:val="0"/>
          <w:kern w:val="0"/>
          <w:sz w:val="24"/>
          <w:szCs w:val="24"/>
        </w:rPr>
        <w:t xml:space="preserve"> </w:t>
      </w:r>
      <w:r w:rsidR="008501DD" w:rsidRPr="008501DD">
        <w:rPr>
          <w:rFonts w:ascii="Book Antiqua" w:hAnsi="Book Antiqua"/>
          <w:b w:val="0"/>
          <w:kern w:val="0"/>
          <w:sz w:val="24"/>
          <w:szCs w:val="24"/>
        </w:rPr>
        <w:t>A</w:t>
      </w:r>
      <w:r w:rsidR="00792E0D" w:rsidRPr="008501DD">
        <w:rPr>
          <w:rFonts w:ascii="Book Antiqua" w:hAnsi="Book Antiqua"/>
          <w:b w:val="0"/>
          <w:kern w:val="0"/>
          <w:sz w:val="24"/>
          <w:szCs w:val="24"/>
        </w:rPr>
        <w:t>drenocortical carcinoma</w:t>
      </w:r>
    </w:p>
    <w:p w:rsidR="00302D7D" w:rsidRPr="008501DD" w:rsidRDefault="00302D7D" w:rsidP="008501DD">
      <w:pPr>
        <w:pStyle w:val="Heading1"/>
        <w:spacing w:before="0" w:beforeAutospacing="0" w:after="0" w:afterAutospacing="0" w:line="360" w:lineRule="auto"/>
        <w:jc w:val="both"/>
        <w:rPr>
          <w:rFonts w:ascii="Book Antiqua" w:eastAsia="宋体" w:hAnsi="Book Antiqua"/>
          <w:b w:val="0"/>
          <w:kern w:val="0"/>
          <w:sz w:val="24"/>
          <w:szCs w:val="24"/>
        </w:rPr>
      </w:pPr>
    </w:p>
    <w:p w:rsidR="00302D7D" w:rsidRPr="008501DD" w:rsidRDefault="00302D7D" w:rsidP="008501DD">
      <w:pPr>
        <w:pStyle w:val="Heading1"/>
        <w:spacing w:before="0" w:beforeAutospacing="0" w:after="0" w:afterAutospacing="0" w:line="360" w:lineRule="auto"/>
        <w:jc w:val="both"/>
        <w:rPr>
          <w:rFonts w:ascii="Book Antiqua" w:eastAsia="宋体" w:hAnsi="Book Antiqua"/>
          <w:sz w:val="24"/>
          <w:szCs w:val="24"/>
        </w:rPr>
      </w:pPr>
      <w:r w:rsidRPr="008501DD">
        <w:rPr>
          <w:rFonts w:ascii="Book Antiqua" w:hAnsi="Book Antiqua"/>
          <w:sz w:val="24"/>
          <w:szCs w:val="24"/>
        </w:rPr>
        <w:t xml:space="preserve">Core tip: </w:t>
      </w:r>
      <w:r w:rsidR="00C16054" w:rsidRPr="008501DD">
        <w:rPr>
          <w:rFonts w:ascii="Book Antiqua" w:hAnsi="Book Antiqua"/>
          <w:sz w:val="24"/>
          <w:szCs w:val="24"/>
        </w:rPr>
        <w:t xml:space="preserve"> </w:t>
      </w:r>
      <w:r w:rsidR="00C16054" w:rsidRPr="008501DD">
        <w:rPr>
          <w:rFonts w:ascii="Book Antiqua" w:hAnsi="Book Antiqua"/>
          <w:b w:val="0"/>
          <w:kern w:val="0"/>
          <w:sz w:val="24"/>
          <w:szCs w:val="24"/>
        </w:rPr>
        <w:t xml:space="preserve">This paper </w:t>
      </w:r>
      <w:r w:rsidR="004C486B" w:rsidRPr="008501DD">
        <w:rPr>
          <w:rFonts w:ascii="Book Antiqua" w:hAnsi="Book Antiqua"/>
          <w:b w:val="0"/>
          <w:kern w:val="0"/>
          <w:sz w:val="24"/>
          <w:szCs w:val="24"/>
        </w:rPr>
        <w:t>represents</w:t>
      </w:r>
      <w:r w:rsidR="00C16054" w:rsidRPr="008501DD">
        <w:rPr>
          <w:rFonts w:ascii="Book Antiqua" w:hAnsi="Book Antiqua"/>
          <w:b w:val="0"/>
          <w:kern w:val="0"/>
          <w:sz w:val="24"/>
          <w:szCs w:val="24"/>
        </w:rPr>
        <w:t xml:space="preserve"> radiological features of the unique adrenal pathology in </w:t>
      </w:r>
      <w:r w:rsidR="004C486B" w:rsidRPr="008501DD">
        <w:rPr>
          <w:rFonts w:ascii="Book Antiqua" w:hAnsi="Book Antiqua"/>
          <w:b w:val="0"/>
          <w:kern w:val="0"/>
          <w:sz w:val="24"/>
          <w:szCs w:val="24"/>
        </w:rPr>
        <w:t xml:space="preserve">a premenopausal woman with </w:t>
      </w:r>
      <w:r w:rsidR="00C16054" w:rsidRPr="008501DD">
        <w:rPr>
          <w:rFonts w:ascii="Book Antiqua" w:hAnsi="Book Antiqua"/>
          <w:b w:val="0"/>
          <w:kern w:val="0"/>
          <w:sz w:val="24"/>
          <w:szCs w:val="24"/>
        </w:rPr>
        <w:t>Beckwith Wiedemann syndrome</w:t>
      </w:r>
      <w:r w:rsidR="004C486B" w:rsidRPr="008501DD">
        <w:rPr>
          <w:rFonts w:ascii="Book Antiqua" w:hAnsi="Book Antiqua"/>
          <w:b w:val="0"/>
          <w:kern w:val="0"/>
          <w:sz w:val="24"/>
          <w:szCs w:val="24"/>
        </w:rPr>
        <w:t>, although a</w:t>
      </w:r>
      <w:r w:rsidR="004C486B" w:rsidRPr="008501DD">
        <w:rPr>
          <w:rFonts w:ascii="Book Antiqua" w:hAnsi="Book Antiqua"/>
          <w:b w:val="0"/>
          <w:bCs w:val="0"/>
          <w:kern w:val="0"/>
          <w:sz w:val="24"/>
          <w:szCs w:val="24"/>
        </w:rPr>
        <w:t>drenal masses in BWS should raise the suspicion for adrenocortical carcinoma, yet other adrenal tumors including ovarian thecal metaplasia should be considered.</w:t>
      </w:r>
    </w:p>
    <w:p w:rsidR="008501DD" w:rsidRPr="008501DD" w:rsidRDefault="008501DD" w:rsidP="008501DD">
      <w:pPr>
        <w:pStyle w:val="Heading1"/>
        <w:spacing w:before="0" w:beforeAutospacing="0" w:after="0" w:afterAutospacing="0" w:line="360" w:lineRule="auto"/>
        <w:jc w:val="both"/>
        <w:rPr>
          <w:rFonts w:ascii="Book Antiqua" w:eastAsiaTheme="minorEastAsia" w:hAnsi="Book Antiqua"/>
          <w:b w:val="0"/>
          <w:kern w:val="0"/>
          <w:sz w:val="24"/>
          <w:szCs w:val="24"/>
        </w:rPr>
      </w:pPr>
    </w:p>
    <w:p w:rsidR="008501DD" w:rsidRPr="008501DD" w:rsidRDefault="008501DD" w:rsidP="008501DD">
      <w:pPr>
        <w:spacing w:line="360" w:lineRule="auto"/>
        <w:rPr>
          <w:rFonts w:ascii="Book Antiqua" w:hAnsi="Book Antiqua"/>
          <w:bCs/>
          <w:sz w:val="24"/>
          <w:szCs w:val="24"/>
        </w:rPr>
      </w:pPr>
      <w:r w:rsidRPr="008501DD">
        <w:rPr>
          <w:rFonts w:ascii="Book Antiqua" w:hAnsi="Book Antiqua"/>
          <w:bCs/>
          <w:sz w:val="24"/>
          <w:szCs w:val="24"/>
        </w:rPr>
        <w:t>Wassal EY, Habra MA, Vicens R, Rao P, Elsayes KM. Ovarian thecal metaplasia of the adrenal gland in association with Beckwith-Wiedemann syndrome.</w:t>
      </w:r>
      <w:r w:rsidRPr="008501DD">
        <w:rPr>
          <w:rFonts w:ascii="Book Antiqua" w:hAnsi="Book Antiqua"/>
          <w:i/>
          <w:iCs/>
          <w:sz w:val="24"/>
          <w:szCs w:val="24"/>
        </w:rPr>
        <w:t xml:space="preserve"> World J Radiol </w:t>
      </w:r>
      <w:r w:rsidRPr="008501DD">
        <w:rPr>
          <w:rFonts w:ascii="Book Antiqua" w:hAnsi="Book Antiqua"/>
          <w:iCs/>
          <w:sz w:val="24"/>
          <w:szCs w:val="24"/>
        </w:rPr>
        <w:t>2014; In press</w:t>
      </w:r>
    </w:p>
    <w:p w:rsidR="008501DD" w:rsidRPr="008501DD" w:rsidRDefault="008501DD" w:rsidP="008501DD">
      <w:pPr>
        <w:spacing w:line="360" w:lineRule="auto"/>
        <w:rPr>
          <w:rFonts w:ascii="Book Antiqua" w:hAnsi="Book Antiqua"/>
          <w:bCs/>
          <w:sz w:val="24"/>
          <w:szCs w:val="24"/>
        </w:rPr>
      </w:pPr>
    </w:p>
    <w:p w:rsidR="00B03991" w:rsidRPr="008501DD" w:rsidRDefault="00B03991" w:rsidP="008501DD">
      <w:pPr>
        <w:pStyle w:val="Heading1"/>
        <w:spacing w:before="0" w:beforeAutospacing="0" w:after="0" w:afterAutospacing="0" w:line="360" w:lineRule="auto"/>
        <w:jc w:val="both"/>
        <w:rPr>
          <w:rFonts w:ascii="Book Antiqua" w:hAnsi="Book Antiqua"/>
          <w:bCs w:val="0"/>
          <w:kern w:val="0"/>
          <w:sz w:val="24"/>
          <w:szCs w:val="24"/>
        </w:rPr>
      </w:pPr>
      <w:r w:rsidRPr="008501DD">
        <w:rPr>
          <w:rFonts w:ascii="Book Antiqua" w:hAnsi="Book Antiqua"/>
          <w:bCs w:val="0"/>
          <w:sz w:val="24"/>
          <w:szCs w:val="24"/>
        </w:rPr>
        <w:t>INTRODUCTION</w:t>
      </w:r>
      <w:r w:rsidR="00573A33" w:rsidRPr="008501DD">
        <w:rPr>
          <w:rFonts w:ascii="Book Antiqua" w:hAnsi="Book Antiqua"/>
          <w:bCs w:val="0"/>
          <w:kern w:val="0"/>
          <w:sz w:val="24"/>
          <w:szCs w:val="24"/>
        </w:rPr>
        <w:tab/>
      </w:r>
    </w:p>
    <w:p w:rsidR="00573A33" w:rsidRPr="008501DD" w:rsidRDefault="00573A33" w:rsidP="008501DD">
      <w:pPr>
        <w:pStyle w:val="Heading1"/>
        <w:spacing w:before="0" w:beforeAutospacing="0" w:after="0" w:afterAutospacing="0" w:line="360" w:lineRule="auto"/>
        <w:jc w:val="both"/>
        <w:rPr>
          <w:rFonts w:ascii="Book Antiqua" w:hAnsi="Book Antiqua"/>
          <w:b w:val="0"/>
          <w:kern w:val="0"/>
          <w:sz w:val="24"/>
          <w:szCs w:val="24"/>
        </w:rPr>
      </w:pPr>
      <w:r w:rsidRPr="008501DD">
        <w:rPr>
          <w:rFonts w:ascii="Book Antiqua" w:hAnsi="Book Antiqua"/>
          <w:b w:val="0"/>
          <w:kern w:val="0"/>
          <w:sz w:val="24"/>
          <w:szCs w:val="24"/>
        </w:rPr>
        <w:t>Ovarian thecal</w:t>
      </w:r>
      <w:r w:rsidR="00F32F62" w:rsidRPr="008501DD">
        <w:rPr>
          <w:rFonts w:ascii="Book Antiqua" w:hAnsi="Book Antiqua"/>
          <w:b w:val="0"/>
          <w:kern w:val="0"/>
          <w:sz w:val="24"/>
          <w:szCs w:val="24"/>
        </w:rPr>
        <w:t xml:space="preserve">metaplasia (OTM) </w:t>
      </w:r>
      <w:r w:rsidRPr="008501DD">
        <w:rPr>
          <w:rFonts w:ascii="Book Antiqua" w:hAnsi="Book Antiqua"/>
          <w:b w:val="0"/>
          <w:kern w:val="0"/>
          <w:sz w:val="24"/>
          <w:szCs w:val="24"/>
        </w:rPr>
        <w:t>of the adrenal gland is a rare mesenchymal lesion with an incidence of 2.4% to 4.3% in surgical specimens and 0.35% in autopsy series</w:t>
      </w:r>
      <w:r w:rsidRPr="008501DD">
        <w:rPr>
          <w:rFonts w:ascii="Book Antiqua" w:hAnsi="Book Antiqua"/>
          <w:b w:val="0"/>
          <w:noProof/>
          <w:kern w:val="0"/>
          <w:sz w:val="24"/>
          <w:szCs w:val="24"/>
          <w:vertAlign w:val="superscript"/>
        </w:rPr>
        <w:t>[</w:t>
      </w:r>
      <w:r w:rsidR="0083688A">
        <w:rPr>
          <w:rFonts w:ascii="Book Antiqua" w:hAnsi="Book Antiqua"/>
          <w:b w:val="0"/>
          <w:noProof/>
          <w:kern w:val="0"/>
          <w:sz w:val="24"/>
          <w:szCs w:val="24"/>
          <w:vertAlign w:val="superscript"/>
        </w:rPr>
        <w:t>1,</w:t>
      </w:r>
      <w:r w:rsidRPr="008501DD">
        <w:rPr>
          <w:rFonts w:ascii="Book Antiqua" w:hAnsi="Book Antiqua"/>
          <w:b w:val="0"/>
          <w:noProof/>
          <w:kern w:val="0"/>
          <w:sz w:val="24"/>
          <w:szCs w:val="24"/>
          <w:vertAlign w:val="superscript"/>
        </w:rPr>
        <w:t>2]</w:t>
      </w:r>
      <w:r w:rsidR="0062487F" w:rsidRPr="008501DD">
        <w:rPr>
          <w:rFonts w:ascii="Book Antiqua" w:hAnsi="Book Antiqua"/>
          <w:b w:val="0"/>
          <w:noProof/>
          <w:kern w:val="0"/>
          <w:sz w:val="24"/>
          <w:szCs w:val="24"/>
        </w:rPr>
        <w:t>.</w:t>
      </w:r>
    </w:p>
    <w:p w:rsidR="002C485F" w:rsidRPr="008501DD" w:rsidRDefault="00573A33" w:rsidP="008501DD">
      <w:pPr>
        <w:widowControl/>
        <w:autoSpaceDE w:val="0"/>
        <w:autoSpaceDN w:val="0"/>
        <w:adjustRightInd w:val="0"/>
        <w:spacing w:line="360" w:lineRule="auto"/>
        <w:ind w:firstLineChars="100" w:firstLine="240"/>
        <w:rPr>
          <w:rFonts w:ascii="Book Antiqua" w:eastAsia="Times New Roman" w:hAnsi="Book Antiqua"/>
          <w:kern w:val="0"/>
          <w:sz w:val="24"/>
          <w:szCs w:val="24"/>
          <w:lang w:eastAsia="en-US"/>
        </w:rPr>
      </w:pPr>
      <w:r w:rsidRPr="008501DD">
        <w:rPr>
          <w:rFonts w:ascii="Book Antiqua" w:hAnsi="Book Antiqua"/>
          <w:bCs/>
          <w:kern w:val="0"/>
          <w:sz w:val="24"/>
          <w:szCs w:val="24"/>
        </w:rPr>
        <w:t xml:space="preserve">When first discovered, </w:t>
      </w:r>
      <w:r w:rsidR="00F32F62" w:rsidRPr="008501DD">
        <w:rPr>
          <w:rFonts w:ascii="Book Antiqua" w:hAnsi="Book Antiqua"/>
          <w:bCs/>
          <w:kern w:val="0"/>
          <w:sz w:val="24"/>
          <w:szCs w:val="24"/>
        </w:rPr>
        <w:t>OTM</w:t>
      </w:r>
      <w:r w:rsidR="0083688A">
        <w:rPr>
          <w:rFonts w:ascii="Book Antiqua" w:hAnsi="Book Antiqua" w:hint="eastAsia"/>
          <w:bCs/>
          <w:kern w:val="0"/>
          <w:sz w:val="24"/>
          <w:szCs w:val="24"/>
        </w:rPr>
        <w:t xml:space="preserve"> </w:t>
      </w:r>
      <w:r w:rsidRPr="008501DD">
        <w:rPr>
          <w:rFonts w:ascii="Book Antiqua" w:eastAsia="Times New Roman" w:hAnsi="Book Antiqua"/>
          <w:kern w:val="0"/>
          <w:sz w:val="24"/>
          <w:szCs w:val="24"/>
          <w:lang w:eastAsia="en-US"/>
        </w:rPr>
        <w:t>was described as a wedge-shaped lesion composed of ovarian-like stroma resembling theca that shows continuity with the capsule of the adrenal gland</w:t>
      </w:r>
      <w:r w:rsidRPr="008501DD">
        <w:rPr>
          <w:rFonts w:ascii="Book Antiqua" w:eastAsia="Times New Roman" w:hAnsi="Book Antiqua"/>
          <w:noProof/>
          <w:kern w:val="0"/>
          <w:sz w:val="24"/>
          <w:szCs w:val="24"/>
          <w:vertAlign w:val="superscript"/>
          <w:lang w:eastAsia="en-US"/>
        </w:rPr>
        <w:t>[2]</w:t>
      </w:r>
      <w:r w:rsidRPr="008501DD">
        <w:rPr>
          <w:rFonts w:ascii="Book Antiqua" w:eastAsia="Times New Roman" w:hAnsi="Book Antiqua"/>
          <w:kern w:val="0"/>
          <w:sz w:val="24"/>
          <w:szCs w:val="24"/>
          <w:lang w:eastAsia="en-US"/>
        </w:rPr>
        <w:t>. We report a case of Beckwith-Wiedemann syndrome</w:t>
      </w:r>
      <w:r w:rsidR="00F32F62" w:rsidRPr="008501DD">
        <w:rPr>
          <w:rFonts w:ascii="Book Antiqua" w:eastAsia="Times New Roman" w:hAnsi="Book Antiqua"/>
          <w:kern w:val="0"/>
          <w:sz w:val="24"/>
          <w:szCs w:val="24"/>
          <w:lang w:eastAsia="en-US"/>
        </w:rPr>
        <w:t xml:space="preserve"> (BWS)</w:t>
      </w:r>
      <w:r w:rsidR="008501DD">
        <w:rPr>
          <w:rFonts w:ascii="Book Antiqua" w:eastAsiaTheme="minorEastAsia" w:hAnsi="Book Antiqua" w:hint="eastAsia"/>
          <w:kern w:val="0"/>
          <w:sz w:val="24"/>
          <w:szCs w:val="24"/>
        </w:rPr>
        <w:t xml:space="preserve"> </w:t>
      </w:r>
      <w:r w:rsidR="002C485F" w:rsidRPr="008501DD">
        <w:rPr>
          <w:rFonts w:ascii="Book Antiqua" w:eastAsia="Times New Roman" w:hAnsi="Book Antiqua"/>
          <w:kern w:val="0"/>
          <w:sz w:val="24"/>
          <w:szCs w:val="24"/>
          <w:lang w:eastAsia="en-US"/>
        </w:rPr>
        <w:t>with</w:t>
      </w:r>
      <w:r w:rsidR="008501DD">
        <w:rPr>
          <w:rFonts w:ascii="Book Antiqua" w:eastAsiaTheme="minorEastAsia" w:hAnsi="Book Antiqua" w:hint="eastAsia"/>
          <w:kern w:val="0"/>
          <w:sz w:val="24"/>
          <w:szCs w:val="24"/>
        </w:rPr>
        <w:t xml:space="preserve"> </w:t>
      </w:r>
      <w:r w:rsidR="00F32F62" w:rsidRPr="008501DD">
        <w:rPr>
          <w:rFonts w:ascii="Book Antiqua" w:eastAsia="Times New Roman" w:hAnsi="Book Antiqua"/>
          <w:kern w:val="0"/>
          <w:sz w:val="24"/>
          <w:szCs w:val="24"/>
          <w:lang w:eastAsia="en-US"/>
        </w:rPr>
        <w:t>OTM</w:t>
      </w:r>
      <w:r w:rsidRPr="008501DD">
        <w:rPr>
          <w:rFonts w:ascii="Book Antiqua" w:eastAsia="Times New Roman" w:hAnsi="Book Antiqua"/>
          <w:kern w:val="0"/>
          <w:sz w:val="24"/>
          <w:szCs w:val="24"/>
          <w:lang w:eastAsia="en-US"/>
        </w:rPr>
        <w:t xml:space="preserve"> of the right adrenal gland </w:t>
      </w:r>
      <w:r w:rsidR="002C485F" w:rsidRPr="008501DD">
        <w:rPr>
          <w:rFonts w:ascii="Book Antiqua" w:eastAsia="Times New Roman" w:hAnsi="Book Antiqua"/>
          <w:kern w:val="0"/>
          <w:sz w:val="24"/>
          <w:szCs w:val="24"/>
          <w:lang w:eastAsia="en-US"/>
        </w:rPr>
        <w:t xml:space="preserve">which </w:t>
      </w:r>
      <w:r w:rsidRPr="008501DD">
        <w:rPr>
          <w:rFonts w:ascii="Book Antiqua" w:eastAsia="Times New Roman" w:hAnsi="Book Antiqua"/>
          <w:kern w:val="0"/>
          <w:sz w:val="24"/>
          <w:szCs w:val="24"/>
          <w:lang w:eastAsia="en-US"/>
        </w:rPr>
        <w:t>was incidentally discovered on imaging.</w:t>
      </w:r>
    </w:p>
    <w:p w:rsidR="00573A33" w:rsidRPr="008501DD" w:rsidRDefault="002C485F" w:rsidP="008501DD">
      <w:pPr>
        <w:widowControl/>
        <w:autoSpaceDE w:val="0"/>
        <w:autoSpaceDN w:val="0"/>
        <w:adjustRightInd w:val="0"/>
        <w:spacing w:line="360" w:lineRule="auto"/>
        <w:ind w:firstLineChars="100" w:firstLine="240"/>
        <w:rPr>
          <w:rFonts w:ascii="Book Antiqua" w:eastAsia="Times New Roman" w:hAnsi="Book Antiqua"/>
          <w:kern w:val="0"/>
          <w:sz w:val="24"/>
          <w:szCs w:val="24"/>
          <w:lang w:eastAsia="en-US"/>
        </w:rPr>
      </w:pPr>
      <w:r w:rsidRPr="008501DD">
        <w:rPr>
          <w:rFonts w:ascii="Book Antiqua" w:eastAsia="Times New Roman" w:hAnsi="Book Antiqua"/>
          <w:kern w:val="0"/>
          <w:sz w:val="24"/>
          <w:szCs w:val="24"/>
          <w:lang w:eastAsia="en-US"/>
        </w:rPr>
        <w:t>To the best of our knowledge, this is the first report describing</w:t>
      </w:r>
      <w:r w:rsidR="00F32F62" w:rsidRPr="008501DD">
        <w:rPr>
          <w:rFonts w:ascii="Book Antiqua" w:eastAsia="Times New Roman" w:hAnsi="Book Antiqua"/>
          <w:kern w:val="0"/>
          <w:sz w:val="24"/>
          <w:szCs w:val="24"/>
          <w:lang w:eastAsia="en-US"/>
        </w:rPr>
        <w:t xml:space="preserve"> OTM in the context of BWS</w:t>
      </w:r>
      <w:r w:rsidR="0097136C" w:rsidRPr="008501DD">
        <w:rPr>
          <w:rFonts w:ascii="Book Antiqua" w:eastAsia="Times New Roman" w:hAnsi="Book Antiqua"/>
          <w:kern w:val="0"/>
          <w:sz w:val="24"/>
          <w:szCs w:val="24"/>
          <w:lang w:eastAsia="en-US"/>
        </w:rPr>
        <w:t>with</w:t>
      </w:r>
      <w:r w:rsidR="00F32F62" w:rsidRPr="008501DD">
        <w:rPr>
          <w:rFonts w:ascii="Book Antiqua" w:eastAsia="Times New Roman" w:hAnsi="Book Antiqua"/>
          <w:kern w:val="0"/>
          <w:sz w:val="24"/>
          <w:szCs w:val="24"/>
          <w:lang w:eastAsia="en-US"/>
        </w:rPr>
        <w:t xml:space="preserve"> detailed </w:t>
      </w:r>
      <w:r w:rsidRPr="008501DD">
        <w:rPr>
          <w:rFonts w:ascii="Book Antiqua" w:eastAsia="Times New Roman" w:hAnsi="Book Antiqua"/>
          <w:kern w:val="0"/>
          <w:sz w:val="24"/>
          <w:szCs w:val="24"/>
          <w:lang w:eastAsia="en-US"/>
        </w:rPr>
        <w:t xml:space="preserve">imaging </w:t>
      </w:r>
      <w:r w:rsidR="0097136C" w:rsidRPr="008501DD">
        <w:rPr>
          <w:rFonts w:ascii="Book Antiqua" w:eastAsia="Times New Roman" w:hAnsi="Book Antiqua"/>
          <w:kern w:val="0"/>
          <w:sz w:val="24"/>
          <w:szCs w:val="24"/>
          <w:lang w:eastAsia="en-US"/>
        </w:rPr>
        <w:t>description</w:t>
      </w:r>
      <w:r w:rsidRPr="008501DD">
        <w:rPr>
          <w:rFonts w:ascii="Book Antiqua" w:eastAsia="Times New Roman" w:hAnsi="Book Antiqua"/>
          <w:kern w:val="0"/>
          <w:sz w:val="24"/>
          <w:szCs w:val="24"/>
          <w:lang w:eastAsia="en-US"/>
        </w:rPr>
        <w:t xml:space="preserve"> of this entity.</w:t>
      </w:r>
    </w:p>
    <w:p w:rsidR="00B03991" w:rsidRPr="008501DD" w:rsidRDefault="00B03991" w:rsidP="008501DD">
      <w:pPr>
        <w:pStyle w:val="Heading1"/>
        <w:spacing w:before="0" w:beforeAutospacing="0" w:after="0" w:afterAutospacing="0" w:line="360" w:lineRule="auto"/>
        <w:jc w:val="both"/>
        <w:rPr>
          <w:rFonts w:ascii="Book Antiqua" w:hAnsi="Book Antiqua"/>
          <w:bCs w:val="0"/>
          <w:sz w:val="24"/>
          <w:szCs w:val="24"/>
        </w:rPr>
      </w:pPr>
    </w:p>
    <w:p w:rsidR="00573A33" w:rsidRPr="008501DD" w:rsidRDefault="00B03991" w:rsidP="008501DD">
      <w:pPr>
        <w:pStyle w:val="Heading1"/>
        <w:spacing w:before="0" w:beforeAutospacing="0" w:after="0" w:afterAutospacing="0" w:line="360" w:lineRule="auto"/>
        <w:jc w:val="both"/>
        <w:rPr>
          <w:rFonts w:ascii="Book Antiqua" w:hAnsi="Book Antiqua"/>
          <w:bCs w:val="0"/>
          <w:sz w:val="24"/>
          <w:szCs w:val="24"/>
        </w:rPr>
      </w:pPr>
      <w:r w:rsidRPr="008501DD">
        <w:rPr>
          <w:rFonts w:ascii="Book Antiqua" w:hAnsi="Book Antiqua"/>
          <w:bCs w:val="0"/>
          <w:sz w:val="24"/>
          <w:szCs w:val="24"/>
        </w:rPr>
        <w:t>CASE REPORT</w:t>
      </w:r>
    </w:p>
    <w:p w:rsidR="00573A33" w:rsidRPr="008501DD" w:rsidRDefault="00573A33" w:rsidP="008501DD">
      <w:pPr>
        <w:widowControl/>
        <w:autoSpaceDE w:val="0"/>
        <w:autoSpaceDN w:val="0"/>
        <w:adjustRightInd w:val="0"/>
        <w:spacing w:line="360" w:lineRule="auto"/>
        <w:rPr>
          <w:rFonts w:ascii="Book Antiqua" w:hAnsi="Book Antiqua"/>
          <w:sz w:val="24"/>
          <w:szCs w:val="24"/>
        </w:rPr>
      </w:pPr>
      <w:r w:rsidRPr="008501DD">
        <w:rPr>
          <w:rFonts w:ascii="Book Antiqua" w:eastAsia="Times New Roman" w:hAnsi="Book Antiqua"/>
          <w:kern w:val="0"/>
          <w:sz w:val="24"/>
          <w:szCs w:val="24"/>
          <w:lang w:eastAsia="en-US"/>
        </w:rPr>
        <w:t xml:space="preserve">A 17-year-old female patient previously diagnosed with </w:t>
      </w:r>
      <w:r w:rsidR="00F32F62" w:rsidRPr="008501DD">
        <w:rPr>
          <w:rFonts w:ascii="Book Antiqua" w:eastAsia="Times New Roman" w:hAnsi="Book Antiqua"/>
          <w:kern w:val="0"/>
          <w:sz w:val="24"/>
          <w:szCs w:val="24"/>
          <w:lang w:eastAsia="en-US"/>
        </w:rPr>
        <w:t>BWS</w:t>
      </w:r>
      <w:r w:rsidRPr="008501DD">
        <w:rPr>
          <w:rFonts w:ascii="Book Antiqua" w:eastAsia="Times New Roman" w:hAnsi="Book Antiqua"/>
          <w:kern w:val="0"/>
          <w:sz w:val="24"/>
          <w:szCs w:val="24"/>
          <w:lang w:eastAsia="en-US"/>
        </w:rPr>
        <w:t xml:space="preserve">, </w:t>
      </w:r>
      <w:r w:rsidR="002C485F" w:rsidRPr="008501DD">
        <w:rPr>
          <w:rFonts w:ascii="Book Antiqua" w:eastAsia="Times New Roman" w:hAnsi="Book Antiqua"/>
          <w:kern w:val="0"/>
          <w:sz w:val="24"/>
          <w:szCs w:val="24"/>
          <w:lang w:eastAsia="en-US"/>
        </w:rPr>
        <w:t xml:space="preserve">associated with </w:t>
      </w:r>
      <w:r w:rsidRPr="008501DD">
        <w:rPr>
          <w:rFonts w:ascii="Book Antiqua" w:hAnsi="Book Antiqua"/>
          <w:bCs/>
          <w:kern w:val="0"/>
          <w:sz w:val="24"/>
          <w:szCs w:val="24"/>
        </w:rPr>
        <w:t>bilateral Wilms tumor, h</w:t>
      </w:r>
      <w:r w:rsidRPr="008501DD">
        <w:rPr>
          <w:rFonts w:ascii="Book Antiqua" w:hAnsi="Book Antiqua"/>
          <w:bCs/>
          <w:sz w:val="24"/>
          <w:szCs w:val="24"/>
        </w:rPr>
        <w:t>epatic hemangiomatosis,</w:t>
      </w:r>
      <w:r w:rsidR="009333FC" w:rsidRPr="008501DD">
        <w:rPr>
          <w:rFonts w:ascii="Book Antiqua" w:hAnsi="Book Antiqua"/>
          <w:bCs/>
          <w:kern w:val="0"/>
          <w:sz w:val="24"/>
          <w:szCs w:val="24"/>
        </w:rPr>
        <w:t>pancreatic neuroendocrine tumor</w:t>
      </w:r>
      <w:r w:rsidRPr="008501DD">
        <w:rPr>
          <w:rFonts w:ascii="Book Antiqua" w:hAnsi="Book Antiqua"/>
          <w:bCs/>
          <w:sz w:val="24"/>
          <w:szCs w:val="24"/>
        </w:rPr>
        <w:t>, and a phyllodes tumor of the right breast</w:t>
      </w:r>
      <w:r w:rsidRPr="008501DD">
        <w:rPr>
          <w:rFonts w:ascii="Book Antiqua" w:eastAsia="Times New Roman" w:hAnsi="Book Antiqua"/>
          <w:kern w:val="0"/>
          <w:sz w:val="24"/>
          <w:szCs w:val="24"/>
          <w:lang w:eastAsia="en-US"/>
        </w:rPr>
        <w:t xml:space="preserve">, presented for periodic </w:t>
      </w:r>
      <w:r w:rsidR="0097136C" w:rsidRPr="008501DD">
        <w:rPr>
          <w:rFonts w:ascii="Book Antiqua" w:eastAsia="Times New Roman" w:hAnsi="Book Antiqua"/>
          <w:kern w:val="0"/>
          <w:sz w:val="24"/>
          <w:szCs w:val="24"/>
          <w:lang w:eastAsia="en-US"/>
        </w:rPr>
        <w:t xml:space="preserve">surveillance </w:t>
      </w:r>
      <w:r w:rsidRPr="008501DD">
        <w:rPr>
          <w:rFonts w:ascii="Book Antiqua" w:eastAsia="Times New Roman" w:hAnsi="Book Antiqua"/>
          <w:kern w:val="0"/>
          <w:sz w:val="24"/>
          <w:szCs w:val="24"/>
          <w:lang w:eastAsia="en-US"/>
        </w:rPr>
        <w:t xml:space="preserve">ultrasound examinations of both kidneys, which revealed a suspicious hypoechoic nodule </w:t>
      </w:r>
      <w:r w:rsidR="0097136C" w:rsidRPr="008501DD">
        <w:rPr>
          <w:rFonts w:ascii="Book Antiqua" w:eastAsia="Times New Roman" w:hAnsi="Book Antiqua"/>
          <w:kern w:val="0"/>
          <w:sz w:val="24"/>
          <w:szCs w:val="24"/>
          <w:lang w:eastAsia="en-US"/>
        </w:rPr>
        <w:t xml:space="preserve">in </w:t>
      </w:r>
      <w:r w:rsidR="002C485F" w:rsidRPr="008501DD">
        <w:rPr>
          <w:rFonts w:ascii="Book Antiqua" w:eastAsia="Times New Roman" w:hAnsi="Book Antiqua"/>
          <w:kern w:val="0"/>
          <w:sz w:val="24"/>
          <w:szCs w:val="24"/>
          <w:lang w:eastAsia="en-US"/>
        </w:rPr>
        <w:t xml:space="preserve">the right adrenal gland </w:t>
      </w:r>
      <w:r w:rsidRPr="008501DD">
        <w:rPr>
          <w:rFonts w:ascii="Book Antiqua" w:eastAsia="Times New Roman" w:hAnsi="Book Antiqua"/>
          <w:kern w:val="0"/>
          <w:sz w:val="24"/>
          <w:szCs w:val="24"/>
          <w:lang w:eastAsia="en-US"/>
        </w:rPr>
        <w:t>(</w:t>
      </w:r>
      <w:r w:rsidR="008501DD" w:rsidRPr="008501DD">
        <w:rPr>
          <w:rFonts w:ascii="Book Antiqua" w:eastAsia="Times New Roman" w:hAnsi="Book Antiqua"/>
          <w:kern w:val="0"/>
          <w:sz w:val="24"/>
          <w:szCs w:val="24"/>
          <w:lang w:eastAsia="en-US"/>
        </w:rPr>
        <w:t>F</w:t>
      </w:r>
      <w:r w:rsidRPr="008501DD">
        <w:rPr>
          <w:rFonts w:ascii="Book Antiqua" w:eastAsia="Times New Roman" w:hAnsi="Book Antiqua"/>
          <w:kern w:val="0"/>
          <w:sz w:val="24"/>
          <w:szCs w:val="24"/>
          <w:lang w:eastAsia="en-US"/>
        </w:rPr>
        <w:t>ig</w:t>
      </w:r>
      <w:r w:rsidR="008501DD">
        <w:rPr>
          <w:rFonts w:ascii="Book Antiqua" w:eastAsiaTheme="minorEastAsia" w:hAnsi="Book Antiqua" w:hint="eastAsia"/>
          <w:kern w:val="0"/>
          <w:sz w:val="24"/>
          <w:szCs w:val="24"/>
        </w:rPr>
        <w:t>ure</w:t>
      </w:r>
      <w:r w:rsidRPr="008501DD">
        <w:rPr>
          <w:rFonts w:ascii="Book Antiqua" w:eastAsia="Times New Roman" w:hAnsi="Book Antiqua"/>
          <w:kern w:val="0"/>
          <w:sz w:val="24"/>
          <w:szCs w:val="24"/>
          <w:lang w:eastAsia="en-US"/>
        </w:rPr>
        <w:t xml:space="preserve"> 1). The patient had no significant pain. </w:t>
      </w:r>
      <w:r w:rsidR="0097136C" w:rsidRPr="008501DD">
        <w:rPr>
          <w:rFonts w:ascii="Book Antiqua" w:eastAsia="Times New Roman" w:hAnsi="Book Antiqua"/>
          <w:kern w:val="0"/>
          <w:sz w:val="24"/>
          <w:szCs w:val="24"/>
          <w:lang w:eastAsia="en-US"/>
        </w:rPr>
        <w:t xml:space="preserve">There were no signs to suggest hormonal overproduction. </w:t>
      </w:r>
      <w:r w:rsidRPr="008501DD">
        <w:rPr>
          <w:rFonts w:ascii="Book Antiqua" w:eastAsia="Times New Roman" w:hAnsi="Book Antiqua"/>
          <w:kern w:val="0"/>
          <w:sz w:val="24"/>
          <w:szCs w:val="24"/>
          <w:lang w:eastAsia="en-US"/>
        </w:rPr>
        <w:t xml:space="preserve">Computed tomography (CT) scanning of the abdomen and pelvis </w:t>
      </w:r>
      <w:r w:rsidR="0097136C" w:rsidRPr="008501DD">
        <w:rPr>
          <w:rFonts w:ascii="Book Antiqua" w:eastAsia="Times New Roman" w:hAnsi="Book Antiqua"/>
          <w:kern w:val="0"/>
          <w:sz w:val="24"/>
          <w:szCs w:val="24"/>
          <w:lang w:eastAsia="en-US"/>
        </w:rPr>
        <w:t>was</w:t>
      </w:r>
      <w:r w:rsidRPr="008501DD">
        <w:rPr>
          <w:rFonts w:ascii="Book Antiqua" w:eastAsia="Times New Roman" w:hAnsi="Book Antiqua"/>
          <w:kern w:val="0"/>
          <w:sz w:val="24"/>
          <w:szCs w:val="24"/>
          <w:lang w:eastAsia="en-US"/>
        </w:rPr>
        <w:t xml:space="preserve"> performed </w:t>
      </w:r>
      <w:r w:rsidR="002C485F" w:rsidRPr="008501DD">
        <w:rPr>
          <w:rFonts w:ascii="Book Antiqua" w:eastAsia="Times New Roman" w:hAnsi="Book Antiqua"/>
          <w:kern w:val="0"/>
          <w:sz w:val="24"/>
          <w:szCs w:val="24"/>
          <w:lang w:eastAsia="en-US"/>
        </w:rPr>
        <w:t>in</w:t>
      </w:r>
      <w:r w:rsidR="0097136C" w:rsidRPr="008501DD">
        <w:rPr>
          <w:rFonts w:ascii="Book Antiqua" w:eastAsia="Times New Roman" w:hAnsi="Book Antiqua"/>
          <w:kern w:val="0"/>
          <w:sz w:val="24"/>
          <w:szCs w:val="24"/>
          <w:lang w:eastAsia="en-US"/>
        </w:rPr>
        <w:t>cluding</w:t>
      </w:r>
      <w:r w:rsidR="002C485F" w:rsidRPr="008501DD">
        <w:rPr>
          <w:rFonts w:ascii="Book Antiqua" w:eastAsia="Times New Roman" w:hAnsi="Book Antiqua"/>
          <w:kern w:val="0"/>
          <w:sz w:val="24"/>
          <w:szCs w:val="24"/>
          <w:lang w:eastAsia="en-US"/>
        </w:rPr>
        <w:t xml:space="preserve"> non-contrast, </w:t>
      </w:r>
      <w:r w:rsidRPr="008501DD">
        <w:rPr>
          <w:rFonts w:ascii="Book Antiqua" w:eastAsia="Times New Roman" w:hAnsi="Book Antiqua"/>
          <w:kern w:val="0"/>
          <w:sz w:val="24"/>
          <w:szCs w:val="24"/>
          <w:lang w:eastAsia="en-US"/>
        </w:rPr>
        <w:t xml:space="preserve">arterial and venous </w:t>
      </w:r>
      <w:r w:rsidR="002C485F" w:rsidRPr="008501DD">
        <w:rPr>
          <w:rFonts w:ascii="Book Antiqua" w:eastAsia="Times New Roman" w:hAnsi="Book Antiqua"/>
          <w:kern w:val="0"/>
          <w:sz w:val="24"/>
          <w:szCs w:val="24"/>
          <w:lang w:eastAsia="en-US"/>
        </w:rPr>
        <w:t xml:space="preserve">post-contrast </w:t>
      </w:r>
      <w:r w:rsidRPr="008501DD">
        <w:rPr>
          <w:rFonts w:ascii="Book Antiqua" w:eastAsia="Times New Roman" w:hAnsi="Book Antiqua"/>
          <w:kern w:val="0"/>
          <w:sz w:val="24"/>
          <w:szCs w:val="24"/>
          <w:lang w:eastAsia="en-US"/>
        </w:rPr>
        <w:t>phases</w:t>
      </w:r>
      <w:r w:rsidR="0097136C" w:rsidRPr="008501DD">
        <w:rPr>
          <w:rFonts w:ascii="Book Antiqua" w:eastAsia="Times New Roman" w:hAnsi="Book Antiqua"/>
          <w:kern w:val="0"/>
          <w:sz w:val="24"/>
          <w:szCs w:val="24"/>
          <w:lang w:eastAsia="en-US"/>
        </w:rPr>
        <w:t xml:space="preserve">. On </w:t>
      </w:r>
      <w:r w:rsidRPr="008501DD">
        <w:rPr>
          <w:rFonts w:ascii="Book Antiqua" w:eastAsia="Times New Roman" w:hAnsi="Book Antiqua"/>
          <w:kern w:val="0"/>
          <w:sz w:val="24"/>
          <w:szCs w:val="24"/>
          <w:lang w:eastAsia="en-US"/>
        </w:rPr>
        <w:t>CT</w:t>
      </w:r>
      <w:r w:rsidR="0097136C" w:rsidRPr="008501DD">
        <w:rPr>
          <w:rFonts w:ascii="Book Antiqua" w:eastAsia="Times New Roman" w:hAnsi="Book Antiqua"/>
          <w:kern w:val="0"/>
          <w:sz w:val="24"/>
          <w:szCs w:val="24"/>
          <w:lang w:eastAsia="en-US"/>
        </w:rPr>
        <w:t>, this mass appeared as</w:t>
      </w:r>
      <w:r w:rsidRPr="008501DD">
        <w:rPr>
          <w:rFonts w:ascii="Book Antiqua" w:eastAsia="Times New Roman" w:hAnsi="Book Antiqua"/>
          <w:kern w:val="0"/>
          <w:sz w:val="24"/>
          <w:szCs w:val="24"/>
          <w:lang w:eastAsia="en-US"/>
        </w:rPr>
        <w:t xml:space="preserve"> a well circumscribed oval shaped </w:t>
      </w:r>
      <w:r w:rsidR="0097136C" w:rsidRPr="008501DD">
        <w:rPr>
          <w:rFonts w:ascii="Book Antiqua" w:eastAsia="Times New Roman" w:hAnsi="Book Antiqua"/>
          <w:kern w:val="0"/>
          <w:sz w:val="24"/>
          <w:szCs w:val="24"/>
          <w:lang w:eastAsia="en-US"/>
        </w:rPr>
        <w:t>lesion</w:t>
      </w:r>
      <w:r w:rsidRPr="008501DD">
        <w:rPr>
          <w:rFonts w:ascii="Book Antiqua" w:hAnsi="Book Antiqua"/>
          <w:sz w:val="24"/>
          <w:szCs w:val="24"/>
        </w:rPr>
        <w:t xml:space="preserve"> measuring 3.5 </w:t>
      </w:r>
      <w:r w:rsidR="008501DD" w:rsidRPr="009D014F">
        <w:rPr>
          <w:rFonts w:ascii="Book Antiqua" w:hAnsi="Book Antiqua"/>
          <w:color w:val="000000"/>
          <w:sz w:val="24"/>
          <w:szCs w:val="24"/>
        </w:rPr>
        <w:t>×</w:t>
      </w:r>
      <w:r w:rsidRPr="008501DD">
        <w:rPr>
          <w:rFonts w:ascii="Book Antiqua" w:hAnsi="Book Antiqua"/>
          <w:sz w:val="24"/>
          <w:szCs w:val="24"/>
        </w:rPr>
        <w:t xml:space="preserve"> 2.6 in maximal transaxial dimensions abutting the upper pole of the </w:t>
      </w:r>
      <w:r w:rsidR="002C485F" w:rsidRPr="008501DD">
        <w:rPr>
          <w:rFonts w:ascii="Book Antiqua" w:hAnsi="Book Antiqua"/>
          <w:sz w:val="24"/>
          <w:szCs w:val="24"/>
        </w:rPr>
        <w:t xml:space="preserve">right </w:t>
      </w:r>
      <w:r w:rsidRPr="008501DD">
        <w:rPr>
          <w:rFonts w:ascii="Book Antiqua" w:hAnsi="Book Antiqua"/>
          <w:sz w:val="24"/>
          <w:szCs w:val="24"/>
        </w:rPr>
        <w:t>kidney. The mass was isodense to the kidney on n</w:t>
      </w:r>
      <w:r w:rsidR="00F144C0" w:rsidRPr="008501DD">
        <w:rPr>
          <w:rFonts w:ascii="Book Antiqua" w:hAnsi="Book Antiqua"/>
          <w:sz w:val="24"/>
          <w:szCs w:val="24"/>
        </w:rPr>
        <w:t>on-contrast images (measuring 39</w:t>
      </w:r>
      <w:r w:rsidRPr="008501DD">
        <w:rPr>
          <w:rFonts w:ascii="Book Antiqua" w:hAnsi="Book Antiqua"/>
          <w:sz w:val="24"/>
          <w:szCs w:val="24"/>
        </w:rPr>
        <w:t xml:space="preserve"> HU), demonstrated intense enhancement similar to the renal cortex on arterial phaseimages (measuring 221 HU), with decreased enhancement during the portal venous phase (169 HU) (</w:t>
      </w:r>
      <w:r w:rsidR="008501DD" w:rsidRPr="008501DD">
        <w:rPr>
          <w:rFonts w:ascii="Book Antiqua" w:hAnsi="Book Antiqua"/>
          <w:sz w:val="24"/>
          <w:szCs w:val="24"/>
        </w:rPr>
        <w:t>F</w:t>
      </w:r>
      <w:r w:rsidRPr="008501DD">
        <w:rPr>
          <w:rFonts w:ascii="Book Antiqua" w:hAnsi="Book Antiqua"/>
          <w:sz w:val="24"/>
          <w:szCs w:val="24"/>
        </w:rPr>
        <w:t>ig</w:t>
      </w:r>
      <w:r w:rsidR="008501DD">
        <w:rPr>
          <w:rFonts w:ascii="Book Antiqua" w:hAnsi="Book Antiqua" w:hint="eastAsia"/>
          <w:sz w:val="24"/>
          <w:szCs w:val="24"/>
        </w:rPr>
        <w:t>ure</w:t>
      </w:r>
      <w:r w:rsidRPr="008501DD">
        <w:rPr>
          <w:rFonts w:ascii="Book Antiqua" w:hAnsi="Book Antiqua"/>
          <w:sz w:val="24"/>
          <w:szCs w:val="24"/>
        </w:rPr>
        <w:t xml:space="preserve"> 2). No internal calcifications were seen on the non-contrast images. </w:t>
      </w:r>
    </w:p>
    <w:p w:rsidR="00573A33" w:rsidRPr="008501DD" w:rsidRDefault="00573A33"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Magnetic resonance imaging revealed the right adrenal mass lesion (</w:t>
      </w:r>
      <w:r w:rsidR="008501DD" w:rsidRPr="008501DD">
        <w:rPr>
          <w:rFonts w:ascii="Book Antiqua" w:hAnsi="Book Antiqua"/>
          <w:sz w:val="24"/>
          <w:szCs w:val="24"/>
        </w:rPr>
        <w:t>F</w:t>
      </w:r>
      <w:r w:rsidRPr="008501DD">
        <w:rPr>
          <w:rFonts w:ascii="Book Antiqua" w:hAnsi="Book Antiqua"/>
          <w:sz w:val="24"/>
          <w:szCs w:val="24"/>
        </w:rPr>
        <w:t>ig</w:t>
      </w:r>
      <w:r w:rsidR="008501DD">
        <w:rPr>
          <w:rFonts w:ascii="Book Antiqua" w:eastAsiaTheme="minorEastAsia" w:hAnsi="Book Antiqua" w:hint="eastAsia"/>
          <w:sz w:val="24"/>
          <w:szCs w:val="24"/>
          <w:lang w:eastAsia="zh-CN"/>
        </w:rPr>
        <w:t>ure</w:t>
      </w:r>
      <w:r w:rsidRPr="008501DD">
        <w:rPr>
          <w:rFonts w:ascii="Book Antiqua" w:hAnsi="Book Antiqua"/>
          <w:sz w:val="24"/>
          <w:szCs w:val="24"/>
        </w:rPr>
        <w:t xml:space="preserve"> 3), which was markedly hyperintense on T2-weighted images and isointense to the muscle on T1-weighted images. There was no difference in signal characteristics between the in-phase and out-of-phase images to indicate the presence of microscopic fat. The mass demonstrated intense inhomogeneous enhancement on post</w:t>
      </w:r>
      <w:r w:rsidR="001126D9" w:rsidRPr="008501DD">
        <w:rPr>
          <w:rFonts w:ascii="Book Antiqua" w:hAnsi="Book Antiqua"/>
          <w:sz w:val="24"/>
          <w:szCs w:val="24"/>
        </w:rPr>
        <w:t>-</w:t>
      </w:r>
      <w:r w:rsidRPr="008501DD">
        <w:rPr>
          <w:rFonts w:ascii="Book Antiqua" w:hAnsi="Book Antiqua"/>
          <w:sz w:val="24"/>
          <w:szCs w:val="24"/>
        </w:rPr>
        <w:t xml:space="preserve">contrast series. </w:t>
      </w:r>
      <w:r w:rsidR="00455E43" w:rsidRPr="008501DD">
        <w:rPr>
          <w:rFonts w:ascii="Book Antiqua" w:hAnsi="Book Antiqua"/>
          <w:sz w:val="24"/>
          <w:szCs w:val="24"/>
        </w:rPr>
        <w:t xml:space="preserve"> In addition, a large lobulated mass was noted to involve the pancreatic tail.</w:t>
      </w:r>
    </w:p>
    <w:p w:rsidR="00C6782E" w:rsidRPr="008501DD" w:rsidRDefault="001126D9" w:rsidP="008501DD">
      <w:pPr>
        <w:pStyle w:val="Normal0"/>
        <w:spacing w:line="360" w:lineRule="auto"/>
        <w:ind w:firstLineChars="100" w:firstLine="240"/>
        <w:jc w:val="both"/>
        <w:rPr>
          <w:rFonts w:ascii="Book Antiqua" w:eastAsia="Times New Roman" w:hAnsi="Book Antiqua" w:cs="Times New Roman"/>
        </w:rPr>
      </w:pPr>
      <w:r w:rsidRPr="008501DD">
        <w:rPr>
          <w:rFonts w:ascii="Book Antiqua" w:eastAsia="Times New Roman" w:hAnsi="Book Antiqua" w:cs="Times New Roman"/>
        </w:rPr>
        <w:t xml:space="preserve">She </w:t>
      </w:r>
      <w:r w:rsidR="00C6782E" w:rsidRPr="008501DD">
        <w:rPr>
          <w:rFonts w:ascii="Book Antiqua" w:eastAsia="Times New Roman" w:hAnsi="Book Antiqua" w:cs="Times New Roman"/>
        </w:rPr>
        <w:t xml:space="preserve">previously </w:t>
      </w:r>
      <w:r w:rsidRPr="008501DD">
        <w:rPr>
          <w:rFonts w:ascii="Book Antiqua" w:eastAsia="Times New Roman" w:hAnsi="Book Antiqua" w:cs="Times New Roman"/>
        </w:rPr>
        <w:t xml:space="preserve">underwent </w:t>
      </w:r>
      <w:r w:rsidR="00C6782E" w:rsidRPr="008501DD">
        <w:rPr>
          <w:rFonts w:ascii="Book Antiqua" w:eastAsia="Times New Roman" w:hAnsi="Book Antiqua" w:cs="Times New Roman"/>
        </w:rPr>
        <w:t>bilateral partial nephrectomy</w:t>
      </w:r>
      <w:r w:rsidR="00E32D91" w:rsidRPr="008501DD">
        <w:rPr>
          <w:rFonts w:ascii="Book Antiqua" w:eastAsia="Times New Roman" w:hAnsi="Book Antiqua" w:cs="Times New Roman"/>
        </w:rPr>
        <w:t xml:space="preserve"> for </w:t>
      </w:r>
      <w:r w:rsidR="00E32D91" w:rsidRPr="008501DD">
        <w:rPr>
          <w:rFonts w:ascii="Book Antiqua" w:hAnsi="Book Antiqua"/>
          <w:bCs/>
        </w:rPr>
        <w:t>Wilms tumor</w:t>
      </w:r>
      <w:r w:rsidR="00C6782E" w:rsidRPr="008501DD">
        <w:rPr>
          <w:rFonts w:ascii="Book Antiqua" w:eastAsia="Times New Roman" w:hAnsi="Book Antiqua" w:cs="Times New Roman"/>
        </w:rPr>
        <w:t>, cleft palate and lip repair, surgical resection of a right breast Phyllodes tumor and abdominal laparotomy with resection of right perirenal/adrenal tumor, distal pancreatectomy for the neuro-endocrine tumor and splenectomy.</w:t>
      </w:r>
    </w:p>
    <w:p w:rsidR="00B03991" w:rsidRDefault="00D778AC" w:rsidP="008501DD">
      <w:pPr>
        <w:pStyle w:val="p0"/>
        <w:spacing w:line="360" w:lineRule="auto"/>
        <w:ind w:firstLineChars="100" w:firstLine="240"/>
        <w:jc w:val="both"/>
        <w:rPr>
          <w:rFonts w:ascii="Book Antiqua" w:eastAsiaTheme="minorEastAsia" w:hAnsi="Book Antiqua"/>
          <w:sz w:val="24"/>
          <w:szCs w:val="24"/>
          <w:lang w:eastAsia="zh-CN"/>
        </w:rPr>
      </w:pPr>
      <w:r w:rsidRPr="008501DD">
        <w:rPr>
          <w:rFonts w:ascii="Book Antiqua" w:hAnsi="Book Antiqua"/>
          <w:sz w:val="24"/>
          <w:szCs w:val="24"/>
        </w:rPr>
        <w:t>The right adrenalectomy specimen weighed 35.6 grams. Grossly, there was a</w:t>
      </w:r>
      <w:r w:rsidR="008501DD">
        <w:rPr>
          <w:rFonts w:ascii="Book Antiqua" w:hAnsi="Book Antiqua"/>
          <w:sz w:val="24"/>
          <w:szCs w:val="24"/>
        </w:rPr>
        <w:t xml:space="preserve"> well circumscribed brown tumor</w:t>
      </w:r>
      <w:r w:rsidRPr="008501DD">
        <w:rPr>
          <w:rFonts w:ascii="Book Antiqua" w:hAnsi="Book Antiqua"/>
          <w:sz w:val="24"/>
          <w:szCs w:val="24"/>
        </w:rPr>
        <w:t> measuring 4.1 cm identified. Histologically, the lesion was composed of bland adrenal cortical cells without areas of necrosis or increased mitotic activity.  There was no capsular or lymphovascular invasion noted. The adrenal cortical adenoma was positive for inhibin, calretinin and MART-1 and was negative for S-100 and WT-1, which confirmed the diagnosis.  In addition to the adenoma there was a fibroblastic “radial-scar”- like spindle cell proliferation noted admixed with the adrenal cortical tissue and in continuity with the capsule. The spindle cell proliferation was positive for WT-1 and focally positive for inhibin and calretinin. The histologic features were consistent with adrenal ovarian thecal metaplasia (</w:t>
      </w:r>
      <w:r w:rsidR="008501DD" w:rsidRPr="008501DD">
        <w:rPr>
          <w:rFonts w:ascii="Book Antiqua" w:hAnsi="Book Antiqua"/>
          <w:sz w:val="24"/>
          <w:szCs w:val="24"/>
        </w:rPr>
        <w:t>F</w:t>
      </w:r>
      <w:r w:rsidRPr="008501DD">
        <w:rPr>
          <w:rFonts w:ascii="Book Antiqua" w:hAnsi="Book Antiqua"/>
          <w:sz w:val="24"/>
          <w:szCs w:val="24"/>
        </w:rPr>
        <w:t>ig</w:t>
      </w:r>
      <w:r w:rsidR="008501DD">
        <w:rPr>
          <w:rFonts w:ascii="Book Antiqua" w:eastAsiaTheme="minorEastAsia" w:hAnsi="Book Antiqua" w:hint="eastAsia"/>
          <w:sz w:val="24"/>
          <w:szCs w:val="24"/>
          <w:lang w:eastAsia="zh-CN"/>
        </w:rPr>
        <w:t>ure</w:t>
      </w:r>
      <w:r w:rsidRPr="008501DD">
        <w:rPr>
          <w:rFonts w:ascii="Book Antiqua" w:hAnsi="Book Antiqua"/>
          <w:sz w:val="24"/>
          <w:szCs w:val="24"/>
        </w:rPr>
        <w:t xml:space="preserve"> 4).</w:t>
      </w:r>
    </w:p>
    <w:p w:rsidR="008501DD" w:rsidRPr="008501DD" w:rsidRDefault="008501DD" w:rsidP="008501DD">
      <w:pPr>
        <w:pStyle w:val="p0"/>
        <w:spacing w:line="360" w:lineRule="auto"/>
        <w:ind w:firstLineChars="100" w:firstLine="240"/>
        <w:jc w:val="both"/>
        <w:rPr>
          <w:rFonts w:ascii="Book Antiqua" w:eastAsiaTheme="minorEastAsia" w:hAnsi="Book Antiqua"/>
          <w:sz w:val="24"/>
          <w:szCs w:val="24"/>
          <w:lang w:eastAsia="zh-CN"/>
        </w:rPr>
      </w:pPr>
    </w:p>
    <w:p w:rsidR="00573A33" w:rsidRPr="008501DD" w:rsidRDefault="00B03991" w:rsidP="008501DD">
      <w:pPr>
        <w:pStyle w:val="p0"/>
        <w:spacing w:line="360" w:lineRule="auto"/>
        <w:jc w:val="both"/>
        <w:rPr>
          <w:rFonts w:ascii="Book Antiqua" w:hAnsi="Book Antiqua"/>
          <w:b/>
          <w:bCs/>
          <w:sz w:val="24"/>
          <w:szCs w:val="24"/>
        </w:rPr>
      </w:pPr>
      <w:r w:rsidRPr="008501DD">
        <w:rPr>
          <w:rFonts w:ascii="Book Antiqua" w:hAnsi="Book Antiqua"/>
          <w:b/>
          <w:bCs/>
          <w:sz w:val="24"/>
          <w:szCs w:val="24"/>
        </w:rPr>
        <w:t>DISCUSSION</w:t>
      </w:r>
    </w:p>
    <w:p w:rsidR="00573A33" w:rsidRPr="008501DD" w:rsidRDefault="00573A33" w:rsidP="008501DD">
      <w:pPr>
        <w:widowControl/>
        <w:autoSpaceDE w:val="0"/>
        <w:autoSpaceDN w:val="0"/>
        <w:adjustRightInd w:val="0"/>
        <w:spacing w:line="360" w:lineRule="auto"/>
        <w:rPr>
          <w:rFonts w:ascii="Book Antiqua" w:hAnsi="Book Antiqua"/>
          <w:kern w:val="0"/>
          <w:sz w:val="24"/>
          <w:szCs w:val="24"/>
          <w:lang w:eastAsia="en-US"/>
        </w:rPr>
      </w:pPr>
      <w:r w:rsidRPr="008501DD">
        <w:rPr>
          <w:rFonts w:ascii="Book Antiqua" w:hAnsi="Book Antiqua"/>
          <w:kern w:val="0"/>
          <w:sz w:val="24"/>
          <w:szCs w:val="24"/>
          <w:lang w:eastAsia="en-US"/>
        </w:rPr>
        <w:t>The adrenal gland is very close to gonadal tissue embryologically</w:t>
      </w:r>
      <w:r w:rsidR="0035201A" w:rsidRPr="008501DD">
        <w:rPr>
          <w:rFonts w:ascii="Book Antiqua" w:hAnsi="Book Antiqua"/>
          <w:kern w:val="0"/>
          <w:sz w:val="24"/>
          <w:szCs w:val="24"/>
          <w:lang w:eastAsia="en-US"/>
        </w:rPr>
        <w:t xml:space="preserve"> as </w:t>
      </w:r>
      <w:r w:rsidRPr="008501DD">
        <w:rPr>
          <w:rFonts w:ascii="Book Antiqua" w:hAnsi="Book Antiqua"/>
          <w:kern w:val="0"/>
          <w:sz w:val="24"/>
          <w:szCs w:val="24"/>
          <w:lang w:eastAsia="en-US"/>
        </w:rPr>
        <w:t>both originate in the region of the urogenital ridge. The existence of ectopic adrenal tissue in the peri</w:t>
      </w:r>
      <w:r w:rsidR="0035201A" w:rsidRPr="008501DD">
        <w:rPr>
          <w:rFonts w:ascii="Book Antiqua" w:hAnsi="Book Antiqua"/>
          <w:kern w:val="0"/>
          <w:sz w:val="24"/>
          <w:szCs w:val="24"/>
          <w:lang w:eastAsia="en-US"/>
        </w:rPr>
        <w:t>-</w:t>
      </w:r>
      <w:r w:rsidRPr="008501DD">
        <w:rPr>
          <w:rFonts w:ascii="Book Antiqua" w:hAnsi="Book Antiqua"/>
          <w:kern w:val="0"/>
          <w:sz w:val="24"/>
          <w:szCs w:val="24"/>
          <w:lang w:eastAsia="en-US"/>
        </w:rPr>
        <w:t>ovarian region has been observed frequently. However, the existence of ovarian tissue in the adrenal gland is an extremely rare finding</w:t>
      </w:r>
      <w:r w:rsidR="008501DD">
        <w:rPr>
          <w:rFonts w:ascii="Book Antiqua" w:eastAsia="Times New Roman" w:hAnsi="Book Antiqua"/>
          <w:kern w:val="0"/>
          <w:sz w:val="24"/>
          <w:szCs w:val="24"/>
          <w:vertAlign w:val="superscript"/>
          <w:lang w:eastAsia="en-US"/>
        </w:rPr>
        <w:t>[1,</w:t>
      </w:r>
      <w:r w:rsidRPr="008501DD">
        <w:rPr>
          <w:rFonts w:ascii="Book Antiqua" w:eastAsia="Times New Roman" w:hAnsi="Book Antiqua"/>
          <w:kern w:val="0"/>
          <w:sz w:val="24"/>
          <w:szCs w:val="24"/>
          <w:vertAlign w:val="superscript"/>
          <w:lang w:eastAsia="en-US"/>
        </w:rPr>
        <w:t>3</w:t>
      </w:r>
      <w:r w:rsidRPr="008501DD">
        <w:rPr>
          <w:rFonts w:ascii="Book Antiqua" w:hAnsi="Book Antiqua"/>
          <w:noProof/>
          <w:kern w:val="0"/>
          <w:sz w:val="24"/>
          <w:szCs w:val="24"/>
          <w:vertAlign w:val="superscript"/>
          <w:lang w:eastAsia="en-US"/>
        </w:rPr>
        <w:t>]</w:t>
      </w:r>
      <w:r w:rsidRPr="008501DD">
        <w:rPr>
          <w:rFonts w:ascii="Book Antiqua" w:hAnsi="Book Antiqua"/>
          <w:kern w:val="0"/>
          <w:sz w:val="24"/>
          <w:szCs w:val="24"/>
          <w:lang w:eastAsia="en-US"/>
        </w:rPr>
        <w:t>.</w:t>
      </w:r>
    </w:p>
    <w:p w:rsidR="00573A33" w:rsidRPr="008501DD" w:rsidRDefault="00573A33" w:rsidP="008501DD">
      <w:pPr>
        <w:widowControl/>
        <w:autoSpaceDE w:val="0"/>
        <w:autoSpaceDN w:val="0"/>
        <w:adjustRightInd w:val="0"/>
        <w:spacing w:line="360" w:lineRule="auto"/>
        <w:ind w:firstLineChars="100" w:firstLine="240"/>
        <w:rPr>
          <w:rFonts w:ascii="Book Antiqua" w:hAnsi="Book Antiqua"/>
          <w:kern w:val="0"/>
          <w:sz w:val="24"/>
          <w:szCs w:val="24"/>
          <w:lang w:eastAsia="en-US"/>
        </w:rPr>
      </w:pPr>
      <w:r w:rsidRPr="008501DD">
        <w:rPr>
          <w:rFonts w:ascii="Book Antiqua" w:hAnsi="Book Antiqua"/>
          <w:kern w:val="0"/>
          <w:sz w:val="24"/>
          <w:szCs w:val="24"/>
          <w:lang w:eastAsia="en-US"/>
        </w:rPr>
        <w:t xml:space="preserve">The pathogenesis of </w:t>
      </w:r>
      <w:r w:rsidR="0035201A" w:rsidRPr="008501DD">
        <w:rPr>
          <w:rFonts w:ascii="Book Antiqua" w:hAnsi="Book Antiqua"/>
          <w:kern w:val="0"/>
          <w:sz w:val="24"/>
          <w:szCs w:val="24"/>
          <w:lang w:eastAsia="en-US"/>
        </w:rPr>
        <w:t>OTM</w:t>
      </w:r>
      <w:r w:rsidRPr="008501DD">
        <w:rPr>
          <w:rFonts w:ascii="Book Antiqua" w:hAnsi="Book Antiqua"/>
          <w:kern w:val="0"/>
          <w:sz w:val="24"/>
          <w:szCs w:val="24"/>
          <w:lang w:eastAsia="en-US"/>
        </w:rPr>
        <w:t xml:space="preserve"> is not fully known. </w:t>
      </w:r>
      <w:r w:rsidRPr="008501DD">
        <w:rPr>
          <w:rFonts w:ascii="Book Antiqua" w:hAnsi="Book Antiqua"/>
          <w:sz w:val="24"/>
          <w:szCs w:val="24"/>
        </w:rPr>
        <w:t xml:space="preserve">It has been reported </w:t>
      </w:r>
      <w:r w:rsidR="0035201A" w:rsidRPr="008501DD">
        <w:rPr>
          <w:rFonts w:ascii="Book Antiqua" w:hAnsi="Book Antiqua"/>
          <w:sz w:val="24"/>
          <w:szCs w:val="24"/>
        </w:rPr>
        <w:t xml:space="preserve">mostly </w:t>
      </w:r>
      <w:r w:rsidRPr="008501DD">
        <w:rPr>
          <w:rFonts w:ascii="Book Antiqua" w:hAnsi="Book Antiqua"/>
          <w:sz w:val="24"/>
          <w:szCs w:val="24"/>
        </w:rPr>
        <w:t>in postmenopausal women</w:t>
      </w:r>
      <w:r w:rsidRPr="008501DD">
        <w:rPr>
          <w:rFonts w:ascii="Book Antiqua" w:hAnsi="Book Antiqua"/>
          <w:kern w:val="0"/>
          <w:sz w:val="24"/>
          <w:szCs w:val="24"/>
          <w:lang w:eastAsia="en-US"/>
        </w:rPr>
        <w:t xml:space="preserve"> and has been suggested that the foci of theca-like stroma in the adrenal gland may represent metaplasia from undifferentiated but embryologically competent mesenchymal cells of the adrenal capsule as a response to </w:t>
      </w:r>
      <w:r w:rsidR="001126D9" w:rsidRPr="008501DD">
        <w:rPr>
          <w:rFonts w:ascii="Book Antiqua" w:hAnsi="Book Antiqua"/>
          <w:kern w:val="0"/>
          <w:sz w:val="24"/>
          <w:szCs w:val="24"/>
          <w:lang w:eastAsia="en-US"/>
        </w:rPr>
        <w:t xml:space="preserve">the elevated </w:t>
      </w:r>
      <w:r w:rsidRPr="008501DD">
        <w:rPr>
          <w:rFonts w:ascii="Book Antiqua" w:hAnsi="Book Antiqua"/>
          <w:kern w:val="0"/>
          <w:sz w:val="24"/>
          <w:szCs w:val="24"/>
          <w:lang w:eastAsia="en-US"/>
        </w:rPr>
        <w:t>gonadotropin</w:t>
      </w:r>
      <w:r w:rsidR="001126D9" w:rsidRPr="008501DD">
        <w:rPr>
          <w:rFonts w:ascii="Book Antiqua" w:hAnsi="Book Antiqua"/>
          <w:kern w:val="0"/>
          <w:sz w:val="24"/>
          <w:szCs w:val="24"/>
          <w:lang w:eastAsia="en-US"/>
        </w:rPr>
        <w:t>in postmenopausal women</w:t>
      </w:r>
      <w:r w:rsidR="008501DD">
        <w:rPr>
          <w:rFonts w:ascii="Book Antiqua" w:hAnsi="Book Antiqua"/>
          <w:noProof/>
          <w:kern w:val="0"/>
          <w:sz w:val="24"/>
          <w:szCs w:val="24"/>
          <w:vertAlign w:val="superscript"/>
          <w:lang w:eastAsia="en-US"/>
        </w:rPr>
        <w:t>[3,</w:t>
      </w:r>
      <w:r w:rsidRPr="008501DD">
        <w:rPr>
          <w:rFonts w:ascii="Book Antiqua" w:hAnsi="Book Antiqua"/>
          <w:noProof/>
          <w:kern w:val="0"/>
          <w:sz w:val="24"/>
          <w:szCs w:val="24"/>
          <w:vertAlign w:val="superscript"/>
          <w:lang w:eastAsia="en-US"/>
        </w:rPr>
        <w:t>4]</w:t>
      </w:r>
      <w:r w:rsidRPr="008501DD">
        <w:rPr>
          <w:rFonts w:ascii="Book Antiqua" w:hAnsi="Book Antiqua"/>
          <w:kern w:val="0"/>
          <w:sz w:val="24"/>
          <w:szCs w:val="24"/>
          <w:lang w:eastAsia="en-US"/>
        </w:rPr>
        <w:t>.</w:t>
      </w:r>
    </w:p>
    <w:p w:rsidR="00573A33" w:rsidRPr="008501DD" w:rsidRDefault="00573A33" w:rsidP="008501DD">
      <w:pPr>
        <w:widowControl/>
        <w:autoSpaceDE w:val="0"/>
        <w:autoSpaceDN w:val="0"/>
        <w:adjustRightInd w:val="0"/>
        <w:spacing w:line="360" w:lineRule="auto"/>
        <w:ind w:firstLineChars="100" w:firstLine="240"/>
        <w:rPr>
          <w:rFonts w:ascii="Book Antiqua" w:hAnsi="Book Antiqua"/>
          <w:kern w:val="0"/>
          <w:sz w:val="24"/>
          <w:szCs w:val="24"/>
          <w:lang w:eastAsia="en-US"/>
        </w:rPr>
      </w:pPr>
      <w:r w:rsidRPr="008501DD">
        <w:rPr>
          <w:rFonts w:ascii="Book Antiqua" w:hAnsi="Book Antiqua"/>
          <w:kern w:val="0"/>
          <w:sz w:val="24"/>
          <w:szCs w:val="24"/>
          <w:lang w:eastAsia="en-US"/>
        </w:rPr>
        <w:t>The clinical significance of these lesions is largely not yet understood; they can be functional and still may undergo neoplastic transformation</w:t>
      </w:r>
      <w:r w:rsidRPr="008501DD">
        <w:rPr>
          <w:rFonts w:ascii="Book Antiqua" w:hAnsi="Book Antiqua"/>
          <w:noProof/>
          <w:kern w:val="0"/>
          <w:sz w:val="24"/>
          <w:szCs w:val="24"/>
          <w:vertAlign w:val="superscript"/>
          <w:lang w:eastAsia="en-US"/>
        </w:rPr>
        <w:t>[4]</w:t>
      </w:r>
      <w:r w:rsidRPr="008501DD">
        <w:rPr>
          <w:rFonts w:ascii="Book Antiqua" w:hAnsi="Book Antiqua"/>
          <w:kern w:val="0"/>
          <w:sz w:val="24"/>
          <w:szCs w:val="24"/>
          <w:lang w:eastAsia="en-US"/>
        </w:rPr>
        <w:t>.</w:t>
      </w:r>
    </w:p>
    <w:p w:rsidR="00573A33" w:rsidRPr="008501DD" w:rsidRDefault="0035201A" w:rsidP="008501DD">
      <w:pPr>
        <w:widowControl/>
        <w:autoSpaceDE w:val="0"/>
        <w:autoSpaceDN w:val="0"/>
        <w:adjustRightInd w:val="0"/>
        <w:spacing w:line="360" w:lineRule="auto"/>
        <w:ind w:firstLineChars="100" w:firstLine="240"/>
        <w:rPr>
          <w:rFonts w:ascii="Book Antiqua" w:hAnsi="Book Antiqua"/>
          <w:kern w:val="0"/>
          <w:sz w:val="24"/>
          <w:szCs w:val="24"/>
          <w:lang w:eastAsia="en-US"/>
        </w:rPr>
      </w:pPr>
      <w:r w:rsidRPr="008501DD">
        <w:rPr>
          <w:rFonts w:ascii="Book Antiqua" w:hAnsi="Book Antiqua"/>
          <w:kern w:val="0"/>
          <w:sz w:val="24"/>
          <w:szCs w:val="24"/>
          <w:lang w:eastAsia="en-US"/>
        </w:rPr>
        <w:t>Pathologically, OTM appears as a</w:t>
      </w:r>
      <w:r w:rsidR="00573A33" w:rsidRPr="008501DD">
        <w:rPr>
          <w:rFonts w:ascii="Book Antiqua" w:hAnsi="Book Antiqua"/>
          <w:kern w:val="0"/>
          <w:sz w:val="24"/>
          <w:szCs w:val="24"/>
          <w:lang w:eastAsia="en-US"/>
        </w:rPr>
        <w:t>hyalinized spindle cell nodule that is in direct continuity with the adrenal capsule and contains entrapped adrenal parenchymal cells with dystrophic calcifications</w:t>
      </w:r>
      <w:r w:rsidR="00573A33" w:rsidRPr="008501DD">
        <w:rPr>
          <w:rFonts w:ascii="Book Antiqua" w:hAnsi="Book Antiqua"/>
          <w:noProof/>
          <w:kern w:val="0"/>
          <w:sz w:val="24"/>
          <w:szCs w:val="24"/>
          <w:vertAlign w:val="superscript"/>
          <w:lang w:eastAsia="en-US"/>
        </w:rPr>
        <w:t>[5]</w:t>
      </w:r>
      <w:r w:rsidR="00573A33" w:rsidRPr="008501DD">
        <w:rPr>
          <w:rFonts w:ascii="Book Antiqua" w:hAnsi="Book Antiqua"/>
          <w:noProof/>
          <w:kern w:val="0"/>
          <w:sz w:val="24"/>
          <w:szCs w:val="24"/>
          <w:lang w:eastAsia="en-US"/>
        </w:rPr>
        <w:t>.</w:t>
      </w:r>
      <w:r w:rsidR="00573A33" w:rsidRPr="008501DD">
        <w:rPr>
          <w:rFonts w:ascii="Book Antiqua" w:hAnsi="Book Antiqua"/>
          <w:kern w:val="0"/>
          <w:sz w:val="24"/>
          <w:szCs w:val="24"/>
          <w:lang w:eastAsia="en-US"/>
        </w:rPr>
        <w:t xml:space="preserve"> It encloses a spectrum of fibroblastic–myofibroblastic proliferations that may rarely contain true ovarian stromal elements</w:t>
      </w:r>
      <w:r w:rsidR="008501DD">
        <w:rPr>
          <w:rFonts w:ascii="Book Antiqua" w:hAnsi="Book Antiqua"/>
          <w:noProof/>
          <w:kern w:val="0"/>
          <w:sz w:val="24"/>
          <w:szCs w:val="24"/>
          <w:vertAlign w:val="superscript"/>
          <w:lang w:eastAsia="en-US"/>
        </w:rPr>
        <w:t>[2,</w:t>
      </w:r>
      <w:r w:rsidR="00573A33" w:rsidRPr="008501DD">
        <w:rPr>
          <w:rFonts w:ascii="Book Antiqua" w:hAnsi="Book Antiqua"/>
          <w:noProof/>
          <w:kern w:val="0"/>
          <w:sz w:val="24"/>
          <w:szCs w:val="24"/>
          <w:vertAlign w:val="superscript"/>
          <w:lang w:eastAsia="en-US"/>
        </w:rPr>
        <w:t>5]</w:t>
      </w:r>
      <w:r w:rsidR="00573A33" w:rsidRPr="008501DD">
        <w:rPr>
          <w:rFonts w:ascii="Book Antiqua" w:hAnsi="Book Antiqua"/>
          <w:kern w:val="0"/>
          <w:sz w:val="24"/>
          <w:szCs w:val="24"/>
          <w:lang w:eastAsia="en-US"/>
        </w:rPr>
        <w:t xml:space="preserve">. Since the features resemble a radial scar and there is no evidence of steroidogenic differentiation in most cases, the term “radial scar-like spindle cell myofibroblastic nodule of the adrenal gland” more accurately describes these </w:t>
      </w:r>
      <w:r w:rsidR="0099762E" w:rsidRPr="008501DD">
        <w:rPr>
          <w:rFonts w:ascii="Book Antiqua" w:hAnsi="Book Antiqua"/>
          <w:kern w:val="0"/>
          <w:sz w:val="24"/>
          <w:szCs w:val="24"/>
          <w:lang w:eastAsia="en-US"/>
        </w:rPr>
        <w:t>lesions</w:t>
      </w:r>
      <w:r w:rsidR="0099762E" w:rsidRPr="008501DD">
        <w:rPr>
          <w:rFonts w:ascii="Book Antiqua" w:hAnsi="Book Antiqua"/>
          <w:noProof/>
          <w:kern w:val="0"/>
          <w:sz w:val="24"/>
          <w:szCs w:val="24"/>
          <w:vertAlign w:val="superscript"/>
          <w:lang w:eastAsia="en-US"/>
        </w:rPr>
        <w:t>[</w:t>
      </w:r>
      <w:r w:rsidR="00573A33" w:rsidRPr="008501DD">
        <w:rPr>
          <w:rFonts w:ascii="Book Antiqua" w:hAnsi="Book Antiqua"/>
          <w:noProof/>
          <w:kern w:val="0"/>
          <w:sz w:val="24"/>
          <w:szCs w:val="24"/>
          <w:vertAlign w:val="superscript"/>
          <w:lang w:eastAsia="en-US"/>
        </w:rPr>
        <w:t>2]</w:t>
      </w:r>
      <w:r w:rsidR="00573A33" w:rsidRPr="008501DD">
        <w:rPr>
          <w:rFonts w:ascii="Book Antiqua" w:hAnsi="Book Antiqua"/>
          <w:kern w:val="0"/>
          <w:sz w:val="24"/>
          <w:szCs w:val="24"/>
          <w:lang w:eastAsia="en-US"/>
        </w:rPr>
        <w:t xml:space="preserve">. </w:t>
      </w:r>
    </w:p>
    <w:p w:rsidR="00573A33" w:rsidRPr="008501DD" w:rsidRDefault="0035201A" w:rsidP="008501DD">
      <w:pPr>
        <w:widowControl/>
        <w:autoSpaceDE w:val="0"/>
        <w:autoSpaceDN w:val="0"/>
        <w:adjustRightInd w:val="0"/>
        <w:spacing w:line="360" w:lineRule="auto"/>
        <w:ind w:firstLineChars="100" w:firstLine="240"/>
        <w:rPr>
          <w:rFonts w:ascii="Book Antiqua" w:hAnsi="Book Antiqua"/>
          <w:kern w:val="0"/>
          <w:sz w:val="24"/>
          <w:szCs w:val="24"/>
          <w:lang w:eastAsia="en-US"/>
        </w:rPr>
      </w:pPr>
      <w:r w:rsidRPr="008501DD">
        <w:rPr>
          <w:rFonts w:ascii="Book Antiqua" w:hAnsi="Book Antiqua"/>
          <w:sz w:val="24"/>
          <w:szCs w:val="24"/>
        </w:rPr>
        <w:t>BWS</w:t>
      </w:r>
      <w:r w:rsidR="00573A33" w:rsidRPr="008501DD">
        <w:rPr>
          <w:rFonts w:ascii="Book Antiqua" w:hAnsi="Book Antiqua"/>
          <w:sz w:val="24"/>
          <w:szCs w:val="24"/>
        </w:rPr>
        <w:t xml:space="preserve"> is an overgrowth </w:t>
      </w:r>
      <w:r w:rsidR="001126D9" w:rsidRPr="008501DD">
        <w:rPr>
          <w:rFonts w:ascii="Book Antiqua" w:hAnsi="Book Antiqua"/>
          <w:sz w:val="24"/>
          <w:szCs w:val="24"/>
        </w:rPr>
        <w:t xml:space="preserve">syndrome </w:t>
      </w:r>
      <w:r w:rsidR="00573A33" w:rsidRPr="008501DD">
        <w:rPr>
          <w:rFonts w:ascii="Book Antiqua" w:hAnsi="Book Antiqua"/>
          <w:sz w:val="24"/>
          <w:szCs w:val="24"/>
        </w:rPr>
        <w:t xml:space="preserve">with </w:t>
      </w:r>
      <w:r w:rsidRPr="008501DD">
        <w:rPr>
          <w:rFonts w:ascii="Book Antiqua" w:hAnsi="Book Antiqua"/>
          <w:sz w:val="24"/>
          <w:szCs w:val="24"/>
        </w:rPr>
        <w:t xml:space="preserve">annual </w:t>
      </w:r>
      <w:r w:rsidR="00573A33" w:rsidRPr="008501DD">
        <w:rPr>
          <w:rFonts w:ascii="Book Antiqua" w:hAnsi="Book Antiqua"/>
          <w:sz w:val="24"/>
          <w:szCs w:val="24"/>
        </w:rPr>
        <w:t xml:space="preserve">incidence of </w:t>
      </w:r>
      <w:r w:rsidRPr="008501DD">
        <w:rPr>
          <w:rFonts w:ascii="Book Antiqua" w:hAnsi="Book Antiqua"/>
          <w:sz w:val="24"/>
          <w:szCs w:val="24"/>
        </w:rPr>
        <w:t xml:space="preserve">1 </w:t>
      </w:r>
      <w:r w:rsidR="008501DD">
        <w:rPr>
          <w:rFonts w:ascii="Book Antiqua" w:hAnsi="Book Antiqua"/>
          <w:sz w:val="24"/>
          <w:szCs w:val="24"/>
        </w:rPr>
        <w:t>in 13</w:t>
      </w:r>
      <w:r w:rsidR="00573A33" w:rsidRPr="008501DD">
        <w:rPr>
          <w:rFonts w:ascii="Book Antiqua" w:hAnsi="Book Antiqua"/>
          <w:sz w:val="24"/>
          <w:szCs w:val="24"/>
        </w:rPr>
        <w:t>700</w:t>
      </w:r>
      <w:r w:rsidRPr="008501DD">
        <w:rPr>
          <w:rFonts w:ascii="Book Antiqua" w:hAnsi="Book Antiqua"/>
          <w:sz w:val="24"/>
          <w:szCs w:val="24"/>
        </w:rPr>
        <w:t xml:space="preserve"> newborns</w:t>
      </w:r>
      <w:r w:rsidR="00573A33" w:rsidRPr="008501DD">
        <w:rPr>
          <w:rFonts w:ascii="Book Antiqua" w:hAnsi="Book Antiqua"/>
          <w:noProof/>
          <w:kern w:val="0"/>
          <w:sz w:val="24"/>
          <w:szCs w:val="24"/>
          <w:vertAlign w:val="superscript"/>
          <w:lang w:eastAsia="en-US"/>
        </w:rPr>
        <w:t>[6]</w:t>
      </w:r>
      <w:r w:rsidR="00573A33" w:rsidRPr="008501DD">
        <w:rPr>
          <w:rFonts w:ascii="Book Antiqua" w:hAnsi="Book Antiqua"/>
          <w:sz w:val="24"/>
          <w:szCs w:val="24"/>
        </w:rPr>
        <w:t xml:space="preserve">. </w:t>
      </w:r>
      <w:r w:rsidRPr="008501DD">
        <w:rPr>
          <w:rFonts w:ascii="Book Antiqua" w:hAnsi="Book Antiqua"/>
          <w:sz w:val="24"/>
          <w:szCs w:val="24"/>
        </w:rPr>
        <w:t>BWS is associated with an i</w:t>
      </w:r>
      <w:r w:rsidR="00573A33" w:rsidRPr="008501DD">
        <w:rPr>
          <w:rFonts w:ascii="Book Antiqua" w:hAnsi="Book Antiqua"/>
          <w:sz w:val="24"/>
          <w:szCs w:val="24"/>
        </w:rPr>
        <w:t>ncreased risk of childhood cancer</w:t>
      </w:r>
      <w:r w:rsidR="001126D9" w:rsidRPr="008501DD">
        <w:rPr>
          <w:rFonts w:ascii="Book Antiqua" w:hAnsi="Book Antiqua"/>
          <w:sz w:val="24"/>
          <w:szCs w:val="24"/>
        </w:rPr>
        <w:t xml:space="preserve">. The </w:t>
      </w:r>
      <w:r w:rsidR="00573A33" w:rsidRPr="008501DD">
        <w:rPr>
          <w:rFonts w:ascii="Book Antiqua" w:hAnsi="Book Antiqua"/>
          <w:sz w:val="24"/>
          <w:szCs w:val="24"/>
        </w:rPr>
        <w:t xml:space="preserve">cardinal features of BWS </w:t>
      </w:r>
      <w:r w:rsidR="001126D9" w:rsidRPr="008501DD">
        <w:rPr>
          <w:rFonts w:ascii="Book Antiqua" w:hAnsi="Book Antiqua"/>
          <w:sz w:val="24"/>
          <w:szCs w:val="24"/>
        </w:rPr>
        <w:t xml:space="preserve">include </w:t>
      </w:r>
      <w:r w:rsidR="00573A33" w:rsidRPr="008501DD">
        <w:rPr>
          <w:rFonts w:ascii="Book Antiqua" w:hAnsi="Book Antiqua"/>
          <w:sz w:val="24"/>
          <w:szCs w:val="24"/>
        </w:rPr>
        <w:t>macroglossia, macrosomia, midline abdominal wall defects, ear creases or ear pits, neonatal hypoglycemia</w:t>
      </w:r>
      <w:r w:rsidR="001126D9" w:rsidRPr="008501DD">
        <w:rPr>
          <w:rFonts w:ascii="Book Antiqua" w:hAnsi="Book Antiqua"/>
          <w:sz w:val="24"/>
          <w:szCs w:val="24"/>
        </w:rPr>
        <w:t>,</w:t>
      </w:r>
      <w:r w:rsidR="00573A33" w:rsidRPr="008501DD">
        <w:rPr>
          <w:rFonts w:ascii="Book Antiqua" w:hAnsi="Book Antiqua"/>
          <w:sz w:val="24"/>
          <w:szCs w:val="24"/>
        </w:rPr>
        <w:t xml:space="preserve"> and less commonly cleft palate, mid-face hypoplasia,andhemihypertrophy. </w:t>
      </w:r>
      <w:r w:rsidR="001126D9" w:rsidRPr="008501DD">
        <w:rPr>
          <w:rFonts w:ascii="Book Antiqua" w:hAnsi="Book Antiqua"/>
          <w:sz w:val="24"/>
          <w:szCs w:val="24"/>
        </w:rPr>
        <w:t>O</w:t>
      </w:r>
      <w:r w:rsidR="00573A33" w:rsidRPr="008501DD">
        <w:rPr>
          <w:rFonts w:ascii="Book Antiqua" w:hAnsi="Book Antiqua"/>
          <w:sz w:val="24"/>
          <w:szCs w:val="24"/>
        </w:rPr>
        <w:t xml:space="preserve">ur case </w:t>
      </w:r>
      <w:r w:rsidR="001126D9" w:rsidRPr="008501DD">
        <w:rPr>
          <w:rFonts w:ascii="Book Antiqua" w:hAnsi="Book Antiqua"/>
          <w:sz w:val="24"/>
          <w:szCs w:val="24"/>
        </w:rPr>
        <w:t>had</w:t>
      </w:r>
      <w:r w:rsidR="00573A33" w:rsidRPr="008501DD">
        <w:rPr>
          <w:rFonts w:ascii="Book Antiqua" w:hAnsi="Book Antiqua"/>
          <w:sz w:val="24"/>
          <w:szCs w:val="24"/>
        </w:rPr>
        <w:t xml:space="preserve"> cleft palate, cleft lip and mid-face hypoplasia</w:t>
      </w:r>
      <w:r w:rsidR="00573A33" w:rsidRPr="008501DD">
        <w:rPr>
          <w:rFonts w:ascii="Book Antiqua" w:hAnsi="Book Antiqua"/>
          <w:noProof/>
          <w:kern w:val="0"/>
          <w:sz w:val="24"/>
          <w:szCs w:val="24"/>
          <w:vertAlign w:val="superscript"/>
          <w:lang w:eastAsia="en-US"/>
        </w:rPr>
        <w:t>[7]</w:t>
      </w:r>
      <w:r w:rsidR="00573A33" w:rsidRPr="008501DD">
        <w:rPr>
          <w:rFonts w:ascii="Book Antiqua" w:hAnsi="Book Antiqua"/>
          <w:sz w:val="24"/>
          <w:szCs w:val="24"/>
        </w:rPr>
        <w:t>.</w:t>
      </w:r>
    </w:p>
    <w:p w:rsidR="00573A33" w:rsidRPr="008501DD" w:rsidRDefault="00573A33" w:rsidP="008501DD">
      <w:pPr>
        <w:widowControl/>
        <w:autoSpaceDE w:val="0"/>
        <w:autoSpaceDN w:val="0"/>
        <w:adjustRightInd w:val="0"/>
        <w:spacing w:line="360" w:lineRule="auto"/>
        <w:ind w:firstLineChars="100" w:firstLine="240"/>
        <w:rPr>
          <w:rFonts w:ascii="Book Antiqua" w:hAnsi="Book Antiqua"/>
          <w:sz w:val="24"/>
          <w:szCs w:val="24"/>
        </w:rPr>
      </w:pPr>
      <w:r w:rsidRPr="008501DD">
        <w:rPr>
          <w:rFonts w:ascii="Book Antiqua" w:hAnsi="Book Antiqua"/>
          <w:sz w:val="24"/>
          <w:szCs w:val="24"/>
        </w:rPr>
        <w:t>Various adrenal lesions have been reported</w:t>
      </w:r>
      <w:r w:rsidR="008402D3" w:rsidRPr="008501DD">
        <w:rPr>
          <w:rFonts w:ascii="Book Antiqua" w:hAnsi="Book Antiqua"/>
          <w:sz w:val="24"/>
          <w:szCs w:val="24"/>
        </w:rPr>
        <w:t xml:space="preserve"> in association with </w:t>
      </w:r>
      <w:r w:rsidR="00792E0D" w:rsidRPr="008501DD">
        <w:rPr>
          <w:rFonts w:ascii="Book Antiqua" w:hAnsi="Book Antiqua"/>
          <w:sz w:val="24"/>
          <w:szCs w:val="24"/>
        </w:rPr>
        <w:t>BWS</w:t>
      </w:r>
      <w:r w:rsidRPr="008501DD">
        <w:rPr>
          <w:rFonts w:ascii="Book Antiqua" w:hAnsi="Book Antiqua"/>
          <w:sz w:val="24"/>
          <w:szCs w:val="24"/>
        </w:rPr>
        <w:t xml:space="preserve">, including </w:t>
      </w:r>
      <w:r w:rsidR="00792E0D" w:rsidRPr="008501DD">
        <w:rPr>
          <w:rFonts w:ascii="Book Antiqua" w:hAnsi="Book Antiqua"/>
          <w:sz w:val="24"/>
          <w:szCs w:val="24"/>
        </w:rPr>
        <w:t xml:space="preserve">adrenocortical carcinoma, </w:t>
      </w:r>
      <w:r w:rsidRPr="008501DD">
        <w:rPr>
          <w:rFonts w:ascii="Book Antiqua" w:hAnsi="Book Antiqua"/>
          <w:sz w:val="24"/>
          <w:szCs w:val="24"/>
        </w:rPr>
        <w:t>cortical hyperplasia, fetal cortical cytomegaly, pheochromocytoma, adrenal calcification, cystic adrenal hemorrhage, and neuroblastoma</w:t>
      </w:r>
      <w:r w:rsidRPr="008501DD">
        <w:rPr>
          <w:rFonts w:ascii="Book Antiqua" w:hAnsi="Book Antiqua"/>
          <w:noProof/>
          <w:kern w:val="0"/>
          <w:sz w:val="24"/>
          <w:szCs w:val="24"/>
          <w:vertAlign w:val="superscript"/>
          <w:lang w:eastAsia="en-US"/>
        </w:rPr>
        <w:t>[8]</w:t>
      </w:r>
      <w:r w:rsidRPr="008501DD">
        <w:rPr>
          <w:rFonts w:ascii="Book Antiqua" w:hAnsi="Book Antiqua"/>
          <w:sz w:val="24"/>
          <w:szCs w:val="24"/>
        </w:rPr>
        <w:t>.</w:t>
      </w:r>
    </w:p>
    <w:p w:rsidR="00573A33" w:rsidRPr="008501DD" w:rsidRDefault="00573A33"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 xml:space="preserve">In our case, </w:t>
      </w:r>
      <w:r w:rsidR="00792E0D" w:rsidRPr="008501DD">
        <w:rPr>
          <w:rFonts w:ascii="Book Antiqua" w:hAnsi="Book Antiqua"/>
          <w:sz w:val="24"/>
          <w:szCs w:val="24"/>
        </w:rPr>
        <w:t>OTM</w:t>
      </w:r>
      <w:r w:rsidRPr="008501DD">
        <w:rPr>
          <w:rFonts w:ascii="Book Antiqua" w:hAnsi="Book Antiqua"/>
          <w:sz w:val="24"/>
          <w:szCs w:val="24"/>
        </w:rPr>
        <w:t xml:space="preserve"> of the adrenal gland  was seen as well circumscribed smooth mass which demonstrated intense enhancement on arterial and venous phases of contrast enhanced CT (up to 222 </w:t>
      </w:r>
      <w:r w:rsidR="008501DD">
        <w:rPr>
          <w:rFonts w:ascii="Book Antiqua" w:hAnsi="Book Antiqua"/>
          <w:sz w:val="24"/>
          <w:szCs w:val="24"/>
        </w:rPr>
        <w:t>HU and 169 HU respectively) and</w:t>
      </w:r>
      <w:r w:rsidRPr="008501DD">
        <w:rPr>
          <w:rFonts w:ascii="Book Antiqua" w:hAnsi="Book Antiqua"/>
          <w:sz w:val="24"/>
          <w:szCs w:val="24"/>
        </w:rPr>
        <w:t xml:space="preserve">, which is significantly higher than what would be expected for adenoma (mean arterial and venous </w:t>
      </w:r>
      <w:r w:rsidRPr="008501DD">
        <w:rPr>
          <w:rStyle w:val="highlight2"/>
          <w:rFonts w:ascii="Book Antiqua" w:hAnsi="Book Antiqua"/>
          <w:sz w:val="24"/>
          <w:szCs w:val="24"/>
        </w:rPr>
        <w:t>enhancement</w:t>
      </w:r>
      <w:r w:rsidRPr="008501DD">
        <w:rPr>
          <w:rFonts w:ascii="Book Antiqua" w:hAnsi="Book Antiqua"/>
          <w:sz w:val="24"/>
          <w:szCs w:val="24"/>
        </w:rPr>
        <w:t xml:space="preserve"> of adenomas at 37 HU (-6 to 85 HU) and 60 HU (16-133 HU) and still higher than what would be expected for pheochromocytoma (mean arterial and venous enhancement of pheochromocytoma are 104 HU (42-190 </w:t>
      </w:r>
      <w:r w:rsidR="00204A25" w:rsidRPr="008501DD">
        <w:rPr>
          <w:rFonts w:ascii="Book Antiqua" w:hAnsi="Book Antiqua"/>
          <w:sz w:val="24"/>
          <w:szCs w:val="24"/>
        </w:rPr>
        <w:t>HU) and 119 HU (61-195 HU)</w:t>
      </w:r>
      <w:r w:rsidRPr="008501DD">
        <w:rPr>
          <w:rFonts w:ascii="Book Antiqua" w:eastAsia="宋体" w:hAnsi="Book Antiqua"/>
          <w:noProof/>
          <w:sz w:val="24"/>
          <w:szCs w:val="24"/>
          <w:vertAlign w:val="superscript"/>
        </w:rPr>
        <w:t>[</w:t>
      </w:r>
      <w:r w:rsidR="0083688A">
        <w:rPr>
          <w:rFonts w:ascii="Book Antiqua" w:eastAsia="宋体" w:hAnsi="Book Antiqua" w:hint="eastAsia"/>
          <w:noProof/>
          <w:sz w:val="24"/>
          <w:szCs w:val="24"/>
          <w:vertAlign w:val="superscript"/>
          <w:lang w:eastAsia="zh-CN"/>
        </w:rPr>
        <w:t>9</w:t>
      </w:r>
      <w:r w:rsidRPr="008501DD">
        <w:rPr>
          <w:rFonts w:ascii="Book Antiqua" w:eastAsia="宋体" w:hAnsi="Book Antiqua"/>
          <w:noProof/>
          <w:sz w:val="24"/>
          <w:szCs w:val="24"/>
          <w:vertAlign w:val="superscript"/>
        </w:rPr>
        <w:t>]</w:t>
      </w:r>
      <w:r w:rsidRPr="008501DD">
        <w:rPr>
          <w:rFonts w:ascii="Book Antiqua" w:hAnsi="Book Antiqua"/>
          <w:sz w:val="24"/>
          <w:szCs w:val="24"/>
        </w:rPr>
        <w:t xml:space="preserve">. </w:t>
      </w:r>
    </w:p>
    <w:p w:rsidR="00573A33" w:rsidRPr="008501DD" w:rsidRDefault="00573A33"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 xml:space="preserve">On MRI, the mass demonstrated markedly increased signal intensity on T2-weighted images, without signal difference between in-phase and out-of-phase pulse sequences. These features are not characteristic for adenoma, and have been only reported with pheochromocytoma, adrenocortical carcinoma and metastases. In our case, </w:t>
      </w:r>
      <w:r w:rsidR="00FB45E7" w:rsidRPr="008501DD">
        <w:rPr>
          <w:rFonts w:ascii="Book Antiqua" w:hAnsi="Book Antiqua"/>
          <w:sz w:val="24"/>
          <w:szCs w:val="24"/>
        </w:rPr>
        <w:t xml:space="preserve">there was no biochemical evidence of pheochromocytoma, thus the diagnosis of </w:t>
      </w:r>
      <w:r w:rsidRPr="008501DD">
        <w:rPr>
          <w:rFonts w:ascii="Book Antiqua" w:hAnsi="Book Antiqua"/>
          <w:sz w:val="24"/>
          <w:szCs w:val="24"/>
        </w:rPr>
        <w:t>pheochromocytoma was ruled out</w:t>
      </w:r>
      <w:r w:rsidR="001126D9" w:rsidRPr="008501DD">
        <w:rPr>
          <w:rFonts w:ascii="Book Antiqua" w:hAnsi="Book Antiqua"/>
          <w:sz w:val="24"/>
          <w:szCs w:val="24"/>
        </w:rPr>
        <w:t xml:space="preserve"> clinically and biochemically</w:t>
      </w:r>
      <w:r w:rsidR="008501DD">
        <w:rPr>
          <w:rFonts w:ascii="Book Antiqua" w:eastAsia="宋体" w:hAnsi="Book Antiqua"/>
          <w:noProof/>
          <w:sz w:val="24"/>
          <w:szCs w:val="24"/>
          <w:vertAlign w:val="superscript"/>
        </w:rPr>
        <w:t>[9,</w:t>
      </w:r>
      <w:r w:rsidRPr="008501DD">
        <w:rPr>
          <w:rFonts w:ascii="Book Antiqua" w:eastAsia="宋体" w:hAnsi="Book Antiqua"/>
          <w:noProof/>
          <w:sz w:val="24"/>
          <w:szCs w:val="24"/>
          <w:vertAlign w:val="superscript"/>
        </w:rPr>
        <w:t>10]</w:t>
      </w:r>
      <w:r w:rsidRPr="008501DD">
        <w:rPr>
          <w:rFonts w:ascii="Book Antiqua" w:hAnsi="Book Antiqua"/>
          <w:sz w:val="24"/>
          <w:szCs w:val="24"/>
        </w:rPr>
        <w:t xml:space="preserve">. </w:t>
      </w:r>
    </w:p>
    <w:p w:rsidR="0087571A" w:rsidRPr="008501DD" w:rsidRDefault="0087571A"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The imaging features were indeterminate and overlapped with those seen in adrenocortical carcinoma, metastasis</w:t>
      </w:r>
      <w:r w:rsidR="008501DD">
        <w:rPr>
          <w:rFonts w:ascii="Book Antiqua" w:hAnsi="Book Antiqua"/>
          <w:sz w:val="24"/>
          <w:szCs w:val="24"/>
        </w:rPr>
        <w:t xml:space="preserve"> and pheochromocytoma</w:t>
      </w:r>
      <w:r w:rsidRPr="008501DD">
        <w:rPr>
          <w:rFonts w:ascii="Book Antiqua" w:hAnsi="Book Antiqua"/>
          <w:sz w:val="24"/>
          <w:szCs w:val="24"/>
        </w:rPr>
        <w:t>. Thus, surgical resection was indicated especially with the known association between BWS and adrenocortical carcinoma.</w:t>
      </w:r>
    </w:p>
    <w:p w:rsidR="00573A33" w:rsidRPr="008501DD" w:rsidRDefault="00573A33"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Surgical excision remains the treatment of choice for these masses because there is no definite preoperative method of identifying these masses and differentiating them from adrenocortical carcinoma and metastasis.</w:t>
      </w:r>
    </w:p>
    <w:p w:rsidR="00573A33" w:rsidRPr="008501DD" w:rsidRDefault="00573A33"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 xml:space="preserve">In our case, </w:t>
      </w:r>
      <w:r w:rsidR="00D778AC" w:rsidRPr="008501DD">
        <w:rPr>
          <w:rFonts w:ascii="Book Antiqua" w:hAnsi="Book Antiqua"/>
          <w:sz w:val="24"/>
          <w:szCs w:val="24"/>
        </w:rPr>
        <w:t>the right adrenalectomy specimen weighed 35.6 grams. Grossly, there was a</w:t>
      </w:r>
      <w:r w:rsidR="008501DD">
        <w:rPr>
          <w:rFonts w:ascii="Book Antiqua" w:hAnsi="Book Antiqua"/>
          <w:sz w:val="24"/>
          <w:szCs w:val="24"/>
        </w:rPr>
        <w:t xml:space="preserve"> well circumscribed brown tumor</w:t>
      </w:r>
      <w:r w:rsidR="00D778AC" w:rsidRPr="008501DD">
        <w:rPr>
          <w:rFonts w:ascii="Book Antiqua" w:hAnsi="Book Antiqua"/>
          <w:sz w:val="24"/>
          <w:szCs w:val="24"/>
        </w:rPr>
        <w:t> measuring 4.1 cm identified. Histologically, the lesion was composed of bland adrenal cortical cells without areas of necrosis or increased mitotic activity.  There was no capsular or lymphovascular invasion noted. The adrenal cortical adenoma was positive for inhibin, calretinin and MART-1 and was negative for S-100 and WT-1, which confirmed the diagnosis.  In addition to the adenoma there was a fibroblastic “radial-scar”- like spindle cell proliferation noted admixed with the adrenal cortical tissue and in continuity with the capsule. The spindle cell proliferation was positive for WT-1 and focally positive for inhibin and calretinin. The histologic features were consistent with adrenal ovarian thecal metaplasia.</w:t>
      </w:r>
    </w:p>
    <w:p w:rsidR="00792E0D" w:rsidRPr="008501DD" w:rsidRDefault="00573A33" w:rsidP="008501DD">
      <w:pPr>
        <w:pStyle w:val="p0"/>
        <w:spacing w:line="360" w:lineRule="auto"/>
        <w:ind w:firstLineChars="100" w:firstLine="240"/>
        <w:jc w:val="both"/>
        <w:rPr>
          <w:rFonts w:ascii="Book Antiqua" w:hAnsi="Book Antiqua"/>
          <w:sz w:val="24"/>
          <w:szCs w:val="24"/>
        </w:rPr>
      </w:pPr>
      <w:r w:rsidRPr="008501DD">
        <w:rPr>
          <w:rFonts w:ascii="Book Antiqua" w:hAnsi="Book Antiqua"/>
          <w:sz w:val="24"/>
          <w:szCs w:val="24"/>
        </w:rPr>
        <w:t>In conclusion, we presented</w:t>
      </w:r>
      <w:r w:rsidR="009728F2" w:rsidRPr="008501DD">
        <w:rPr>
          <w:rFonts w:ascii="Book Antiqua" w:hAnsi="Book Antiqua"/>
          <w:sz w:val="24"/>
          <w:szCs w:val="24"/>
        </w:rPr>
        <w:t xml:space="preserve"> the first case report describing imaging features of </w:t>
      </w:r>
      <w:r w:rsidR="00792E0D" w:rsidRPr="008501DD">
        <w:rPr>
          <w:rFonts w:ascii="Book Antiqua" w:hAnsi="Book Antiqua"/>
          <w:sz w:val="24"/>
          <w:szCs w:val="24"/>
        </w:rPr>
        <w:t>OTM</w:t>
      </w:r>
      <w:r w:rsidR="009728F2" w:rsidRPr="008501DD">
        <w:rPr>
          <w:rFonts w:ascii="Book Antiqua" w:hAnsi="Book Antiqua"/>
          <w:sz w:val="24"/>
          <w:szCs w:val="24"/>
        </w:rPr>
        <w:t xml:space="preserve"> involving adrenal gland, which occurred in a 17</w:t>
      </w:r>
      <w:r w:rsidR="008501DD">
        <w:rPr>
          <w:rFonts w:ascii="Book Antiqua" w:eastAsiaTheme="minorEastAsia" w:hAnsi="Book Antiqua" w:hint="eastAsia"/>
          <w:sz w:val="24"/>
          <w:szCs w:val="24"/>
          <w:lang w:eastAsia="zh-CN"/>
        </w:rPr>
        <w:t>-</w:t>
      </w:r>
      <w:r w:rsidR="009728F2" w:rsidRPr="008501DD">
        <w:rPr>
          <w:rFonts w:ascii="Book Antiqua" w:hAnsi="Book Antiqua"/>
          <w:sz w:val="24"/>
          <w:szCs w:val="24"/>
        </w:rPr>
        <w:t>year</w:t>
      </w:r>
      <w:r w:rsidR="008501DD">
        <w:rPr>
          <w:rFonts w:ascii="Book Antiqua" w:eastAsiaTheme="minorEastAsia" w:hAnsi="Book Antiqua" w:hint="eastAsia"/>
          <w:sz w:val="24"/>
          <w:szCs w:val="24"/>
          <w:lang w:eastAsia="zh-CN"/>
        </w:rPr>
        <w:t>-</w:t>
      </w:r>
      <w:r w:rsidR="009728F2" w:rsidRPr="008501DD">
        <w:rPr>
          <w:rFonts w:ascii="Book Antiqua" w:hAnsi="Book Antiqua"/>
          <w:sz w:val="24"/>
          <w:szCs w:val="24"/>
        </w:rPr>
        <w:t xml:space="preserve">old female with a </w:t>
      </w:r>
      <w:r w:rsidR="00792E0D" w:rsidRPr="008501DD">
        <w:rPr>
          <w:rFonts w:ascii="Book Antiqua" w:hAnsi="Book Antiqua"/>
          <w:sz w:val="24"/>
          <w:szCs w:val="24"/>
        </w:rPr>
        <w:t xml:space="preserve">BWS. OTM is diagnosis is possible only after histological examination as the imaging features of OTM overalp with those seen in adrenocortical </w:t>
      </w:r>
      <w:r w:rsidR="00BC4011" w:rsidRPr="008501DD">
        <w:rPr>
          <w:rFonts w:ascii="Book Antiqua" w:hAnsi="Book Antiqua"/>
          <w:sz w:val="24"/>
          <w:szCs w:val="24"/>
        </w:rPr>
        <w:t>carcinoma and pheochromocytoma</w:t>
      </w:r>
      <w:r w:rsidR="00792E0D" w:rsidRPr="008501DD">
        <w:rPr>
          <w:rFonts w:ascii="Book Antiqua" w:hAnsi="Book Antiqua"/>
          <w:sz w:val="24"/>
          <w:szCs w:val="24"/>
        </w:rPr>
        <w:t xml:space="preserve">. </w:t>
      </w:r>
    </w:p>
    <w:p w:rsidR="008402D3" w:rsidRPr="008501DD" w:rsidRDefault="008402D3" w:rsidP="008501DD">
      <w:pPr>
        <w:widowControl/>
        <w:tabs>
          <w:tab w:val="left" w:pos="0"/>
        </w:tabs>
        <w:autoSpaceDE w:val="0"/>
        <w:autoSpaceDN w:val="0"/>
        <w:adjustRightInd w:val="0"/>
        <w:spacing w:line="360" w:lineRule="auto"/>
        <w:rPr>
          <w:rFonts w:ascii="Book Antiqua" w:eastAsiaTheme="minorEastAsia" w:hAnsi="Book Antiqua" w:cs="Arial"/>
          <w:b/>
          <w:bCs/>
          <w:kern w:val="0"/>
          <w:sz w:val="24"/>
          <w:szCs w:val="24"/>
        </w:rPr>
      </w:pPr>
    </w:p>
    <w:p w:rsidR="008402D3" w:rsidRPr="008501DD" w:rsidRDefault="00302D7D" w:rsidP="008501DD">
      <w:pPr>
        <w:widowControl/>
        <w:tabs>
          <w:tab w:val="left" w:pos="0"/>
        </w:tabs>
        <w:autoSpaceDE w:val="0"/>
        <w:autoSpaceDN w:val="0"/>
        <w:adjustRightInd w:val="0"/>
        <w:spacing w:line="360" w:lineRule="auto"/>
        <w:rPr>
          <w:rFonts w:ascii="Book Antiqua" w:hAnsi="Book Antiqua" w:cs="Arial"/>
          <w:b/>
          <w:bCs/>
          <w:kern w:val="0"/>
          <w:sz w:val="24"/>
          <w:szCs w:val="24"/>
        </w:rPr>
      </w:pPr>
      <w:r w:rsidRPr="008501DD">
        <w:rPr>
          <w:rFonts w:ascii="Book Antiqua" w:hAnsi="Book Antiqua" w:cs="Arial"/>
          <w:b/>
          <w:bCs/>
          <w:kern w:val="0"/>
          <w:sz w:val="24"/>
          <w:szCs w:val="24"/>
        </w:rPr>
        <w:t>COMMENTS</w:t>
      </w:r>
    </w:p>
    <w:p w:rsidR="00204A25" w:rsidRPr="008501DD" w:rsidRDefault="00204A25" w:rsidP="008501DD">
      <w:pPr>
        <w:spacing w:line="360" w:lineRule="auto"/>
        <w:rPr>
          <w:rFonts w:ascii="Book Antiqua" w:hAnsi="Book Antiqua"/>
          <w:i/>
          <w:sz w:val="24"/>
          <w:szCs w:val="24"/>
        </w:rPr>
      </w:pPr>
      <w:r w:rsidRPr="008501DD">
        <w:rPr>
          <w:rFonts w:ascii="Book Antiqua" w:hAnsi="Book Antiqua"/>
          <w:b/>
          <w:i/>
          <w:sz w:val="24"/>
          <w:szCs w:val="24"/>
        </w:rPr>
        <w:t>Case characteristics</w:t>
      </w:r>
    </w:p>
    <w:p w:rsidR="00204A25" w:rsidRPr="008501DD" w:rsidRDefault="008501DD" w:rsidP="008501DD">
      <w:pPr>
        <w:spacing w:line="360" w:lineRule="auto"/>
        <w:rPr>
          <w:rFonts w:ascii="Book Antiqua" w:hAnsi="Book Antiqua" w:cs="Arial"/>
          <w:sz w:val="24"/>
          <w:szCs w:val="24"/>
        </w:rPr>
      </w:pPr>
      <w:r>
        <w:rPr>
          <w:rFonts w:ascii="Book Antiqua" w:hAnsi="Book Antiqua" w:cs="Arial"/>
          <w:sz w:val="24"/>
          <w:szCs w:val="24"/>
        </w:rPr>
        <w:t>A 17-year</w:t>
      </w:r>
      <w:r w:rsidR="00204A25" w:rsidRPr="008501DD">
        <w:rPr>
          <w:rFonts w:ascii="Book Antiqua" w:hAnsi="Book Antiqua" w:cs="Arial"/>
          <w:sz w:val="24"/>
          <w:szCs w:val="24"/>
        </w:rPr>
        <w:t>-old fe</w:t>
      </w:r>
      <w:r w:rsidR="0014234E" w:rsidRPr="008501DD">
        <w:rPr>
          <w:rFonts w:ascii="Book Antiqua" w:hAnsi="Book Antiqua" w:cs="Arial"/>
          <w:sz w:val="24"/>
          <w:szCs w:val="24"/>
        </w:rPr>
        <w:t xml:space="preserve">male </w:t>
      </w:r>
      <w:r w:rsidR="0014234E" w:rsidRPr="008501DD">
        <w:rPr>
          <w:rFonts w:ascii="Book Antiqua" w:eastAsia="Times New Roman" w:hAnsi="Book Antiqua"/>
          <w:kern w:val="0"/>
          <w:sz w:val="24"/>
          <w:szCs w:val="24"/>
          <w:lang w:eastAsia="en-US"/>
        </w:rPr>
        <w:t xml:space="preserve">previously diagnosed with </w:t>
      </w:r>
      <w:r w:rsidRPr="008501DD">
        <w:rPr>
          <w:rFonts w:ascii="Book Antiqua" w:hAnsi="Book Antiqua"/>
          <w:bCs/>
          <w:kern w:val="0"/>
          <w:sz w:val="24"/>
          <w:szCs w:val="24"/>
        </w:rPr>
        <w:t>Beckwith-Wiedemann syndrome (BWS)</w:t>
      </w:r>
      <w:r w:rsidR="0014234E" w:rsidRPr="008501DD">
        <w:rPr>
          <w:rFonts w:ascii="Book Antiqua" w:eastAsia="Times New Roman" w:hAnsi="Book Antiqua"/>
          <w:kern w:val="0"/>
          <w:sz w:val="24"/>
          <w:szCs w:val="24"/>
          <w:lang w:eastAsia="en-US"/>
        </w:rPr>
        <w:t xml:space="preserve"> presented for periodic surveillance ultrasound examinations of both kidneys</w:t>
      </w:r>
      <w:r w:rsidR="00204A25" w:rsidRPr="008501DD">
        <w:rPr>
          <w:rFonts w:ascii="Book Antiqua" w:hAnsi="Book Antiqua" w:cs="Arial"/>
          <w:sz w:val="24"/>
          <w:szCs w:val="24"/>
        </w:rPr>
        <w:t xml:space="preserve">. </w:t>
      </w:r>
    </w:p>
    <w:p w:rsidR="0014234E" w:rsidRPr="008501DD" w:rsidRDefault="0014234E" w:rsidP="008501DD">
      <w:pPr>
        <w:spacing w:line="360" w:lineRule="auto"/>
        <w:rPr>
          <w:rFonts w:ascii="Book Antiqua" w:hAnsi="Book Antiqua" w:cs="Arial"/>
          <w:sz w:val="24"/>
          <w:szCs w:val="24"/>
        </w:rPr>
      </w:pPr>
    </w:p>
    <w:p w:rsidR="00204A25" w:rsidRPr="008501DD" w:rsidRDefault="00204A25" w:rsidP="008501DD">
      <w:pPr>
        <w:spacing w:line="360" w:lineRule="auto"/>
        <w:rPr>
          <w:rFonts w:ascii="Book Antiqua" w:hAnsi="Book Antiqua" w:cs="宋体"/>
          <w:b/>
          <w:i/>
          <w:sz w:val="24"/>
          <w:szCs w:val="24"/>
        </w:rPr>
      </w:pPr>
      <w:r w:rsidRPr="008501DD">
        <w:rPr>
          <w:rFonts w:ascii="Book Antiqua" w:hAnsi="Book Antiqua" w:cs="Arial"/>
          <w:b/>
          <w:i/>
          <w:sz w:val="24"/>
          <w:szCs w:val="24"/>
        </w:rPr>
        <w:t>Clinical diagnosis</w:t>
      </w:r>
    </w:p>
    <w:p w:rsidR="00204A25" w:rsidRPr="008501DD" w:rsidRDefault="00FA78DE" w:rsidP="008501DD">
      <w:pPr>
        <w:spacing w:line="360" w:lineRule="auto"/>
        <w:rPr>
          <w:rFonts w:ascii="Book Antiqua" w:eastAsia="Times New Roman" w:hAnsi="Book Antiqua"/>
          <w:kern w:val="0"/>
          <w:sz w:val="24"/>
          <w:szCs w:val="24"/>
          <w:lang w:eastAsia="en-US"/>
        </w:rPr>
      </w:pPr>
      <w:r w:rsidRPr="008501DD">
        <w:rPr>
          <w:rFonts w:ascii="Book Antiqua" w:eastAsia="Times New Roman" w:hAnsi="Book Antiqua"/>
          <w:kern w:val="0"/>
          <w:sz w:val="24"/>
          <w:szCs w:val="24"/>
          <w:lang w:eastAsia="en-US"/>
        </w:rPr>
        <w:t>Asymmetry of the left cheek, left is fuller than the right, mild hemihypertrophy noted bet</w:t>
      </w:r>
      <w:r w:rsidR="00B90499" w:rsidRPr="008501DD">
        <w:rPr>
          <w:rFonts w:ascii="Book Antiqua" w:eastAsia="Times New Roman" w:hAnsi="Book Antiqua"/>
          <w:kern w:val="0"/>
          <w:sz w:val="24"/>
          <w:szCs w:val="24"/>
          <w:lang w:eastAsia="en-US"/>
        </w:rPr>
        <w:t>ween right and left upper limbs and</w:t>
      </w:r>
      <w:r w:rsidRPr="008501DD">
        <w:rPr>
          <w:rFonts w:ascii="Book Antiqua" w:eastAsia="Times New Roman" w:hAnsi="Book Antiqua"/>
          <w:kern w:val="0"/>
          <w:sz w:val="24"/>
          <w:szCs w:val="24"/>
          <w:lang w:eastAsia="en-US"/>
        </w:rPr>
        <w:t xml:space="preserve"> right hand is longer than the left</w:t>
      </w:r>
      <w:r w:rsidR="00204A25" w:rsidRPr="008501DD">
        <w:rPr>
          <w:rFonts w:ascii="Book Antiqua" w:eastAsia="Times New Roman" w:hAnsi="Book Antiqua"/>
          <w:kern w:val="0"/>
          <w:sz w:val="24"/>
          <w:szCs w:val="24"/>
          <w:lang w:eastAsia="en-US"/>
        </w:rPr>
        <w:t xml:space="preserve">. </w:t>
      </w:r>
    </w:p>
    <w:p w:rsidR="00204A25" w:rsidRPr="008501DD" w:rsidRDefault="00204A25" w:rsidP="008501DD">
      <w:pPr>
        <w:spacing w:line="360" w:lineRule="auto"/>
        <w:rPr>
          <w:rFonts w:ascii="Book Antiqua" w:hAnsi="Book Antiqua"/>
          <w:b/>
          <w:sz w:val="24"/>
          <w:szCs w:val="24"/>
        </w:rPr>
      </w:pPr>
    </w:p>
    <w:p w:rsidR="00204A25" w:rsidRPr="008501DD" w:rsidRDefault="00204A25" w:rsidP="008501DD">
      <w:pPr>
        <w:spacing w:line="360" w:lineRule="auto"/>
        <w:rPr>
          <w:rFonts w:ascii="Book Antiqua" w:hAnsi="Book Antiqua" w:cs="Arial"/>
          <w:b/>
          <w:i/>
          <w:sz w:val="24"/>
          <w:szCs w:val="24"/>
        </w:rPr>
      </w:pPr>
      <w:r w:rsidRPr="008501DD">
        <w:rPr>
          <w:rFonts w:ascii="Book Antiqua" w:hAnsi="Book Antiqua" w:cs="Arial"/>
          <w:b/>
          <w:i/>
          <w:sz w:val="24"/>
          <w:szCs w:val="24"/>
        </w:rPr>
        <w:t>Differential diagnosis</w:t>
      </w:r>
    </w:p>
    <w:p w:rsidR="00204A25" w:rsidRPr="008501DD" w:rsidRDefault="0014234E" w:rsidP="008501DD">
      <w:pPr>
        <w:spacing w:line="360" w:lineRule="auto"/>
        <w:rPr>
          <w:rFonts w:ascii="Book Antiqua" w:hAnsi="Book Antiqua" w:cs="Arial"/>
          <w:sz w:val="24"/>
          <w:szCs w:val="24"/>
        </w:rPr>
      </w:pPr>
      <w:r w:rsidRPr="008501DD">
        <w:rPr>
          <w:rFonts w:ascii="Book Antiqua" w:hAnsi="Book Antiqua"/>
          <w:sz w:val="24"/>
          <w:szCs w:val="24"/>
        </w:rPr>
        <w:t>Adrenocortical carcinoma, pheochromocytoma and</w:t>
      </w:r>
      <w:r w:rsidR="0099762E" w:rsidRPr="008501DD">
        <w:rPr>
          <w:rFonts w:ascii="Book Antiqua" w:hAnsi="Book Antiqua"/>
          <w:sz w:val="24"/>
          <w:szCs w:val="24"/>
        </w:rPr>
        <w:t xml:space="preserve"> adrenal</w:t>
      </w:r>
      <w:r w:rsidRPr="008501DD">
        <w:rPr>
          <w:rFonts w:ascii="Book Antiqua" w:hAnsi="Book Antiqua"/>
          <w:sz w:val="24"/>
          <w:szCs w:val="24"/>
        </w:rPr>
        <w:t xml:space="preserve"> metastases</w:t>
      </w:r>
      <w:r w:rsidR="00204A25" w:rsidRPr="008501DD">
        <w:rPr>
          <w:rFonts w:ascii="Book Antiqua" w:hAnsi="Book Antiqua" w:cs="Arial"/>
          <w:sz w:val="24"/>
          <w:szCs w:val="24"/>
        </w:rPr>
        <w:t xml:space="preserve">. </w:t>
      </w:r>
    </w:p>
    <w:p w:rsidR="00204A25" w:rsidRPr="008501DD" w:rsidRDefault="00204A25" w:rsidP="008501DD">
      <w:pPr>
        <w:spacing w:line="360" w:lineRule="auto"/>
        <w:rPr>
          <w:rFonts w:ascii="Book Antiqua" w:hAnsi="Book Antiqua" w:cs="Arial"/>
          <w:sz w:val="24"/>
          <w:szCs w:val="24"/>
        </w:rPr>
      </w:pPr>
    </w:p>
    <w:p w:rsidR="00204A25" w:rsidRPr="008501DD" w:rsidRDefault="00204A25" w:rsidP="008501DD">
      <w:pPr>
        <w:spacing w:line="360" w:lineRule="auto"/>
        <w:rPr>
          <w:rFonts w:ascii="Book Antiqua" w:hAnsi="Book Antiqua" w:cs="Arial"/>
          <w:b/>
          <w:i/>
          <w:sz w:val="24"/>
          <w:szCs w:val="24"/>
        </w:rPr>
      </w:pPr>
      <w:r w:rsidRPr="008501DD">
        <w:rPr>
          <w:rFonts w:ascii="Book Antiqua" w:hAnsi="Book Antiqua" w:cs="Arial"/>
          <w:b/>
          <w:i/>
          <w:sz w:val="24"/>
          <w:szCs w:val="24"/>
        </w:rPr>
        <w:t>Laboratory diagnosis</w:t>
      </w:r>
    </w:p>
    <w:p w:rsidR="00CD3E00" w:rsidRPr="008501DD" w:rsidRDefault="00CD3E00" w:rsidP="008501DD">
      <w:pPr>
        <w:spacing w:line="360" w:lineRule="auto"/>
        <w:rPr>
          <w:rFonts w:ascii="Book Antiqua" w:hAnsi="Book Antiqua" w:cs="Arial"/>
          <w:sz w:val="24"/>
          <w:szCs w:val="24"/>
        </w:rPr>
      </w:pPr>
      <w:r w:rsidRPr="008501DD">
        <w:rPr>
          <w:rFonts w:ascii="Book Antiqua" w:hAnsi="Book Antiqua" w:cs="Arial"/>
          <w:sz w:val="24"/>
          <w:szCs w:val="24"/>
        </w:rPr>
        <w:t xml:space="preserve">WBC 10 k/uL; HGB 13.3 gm/dL; </w:t>
      </w:r>
      <w:r w:rsidR="00D376C6" w:rsidRPr="008501DD">
        <w:rPr>
          <w:rFonts w:ascii="Book Antiqua" w:hAnsi="Book Antiqua" w:cs="Arial"/>
          <w:sz w:val="24"/>
          <w:szCs w:val="24"/>
        </w:rPr>
        <w:t>Plasma metanephrine</w:t>
      </w:r>
      <w:r w:rsidR="00FC4827" w:rsidRPr="008501DD">
        <w:rPr>
          <w:rFonts w:ascii="Book Antiqua" w:hAnsi="Book Antiqua" w:cs="Arial"/>
          <w:sz w:val="24"/>
          <w:szCs w:val="24"/>
        </w:rPr>
        <w:t xml:space="preserve"> and</w:t>
      </w:r>
      <w:r w:rsidR="00D376C6" w:rsidRPr="008501DD">
        <w:rPr>
          <w:rFonts w:ascii="Book Antiqua" w:hAnsi="Book Antiqua" w:cs="Arial"/>
          <w:sz w:val="24"/>
          <w:szCs w:val="24"/>
        </w:rPr>
        <w:t xml:space="preserve"> 24-h urinary collection for catecholamines and metanephrines</w:t>
      </w:r>
      <w:r w:rsidR="00FC4827" w:rsidRPr="008501DD">
        <w:rPr>
          <w:rFonts w:ascii="Book Antiqua" w:hAnsi="Book Antiqua" w:cs="Arial"/>
          <w:sz w:val="24"/>
          <w:szCs w:val="24"/>
        </w:rPr>
        <w:t xml:space="preserve"> </w:t>
      </w:r>
      <w:r w:rsidRPr="008501DD">
        <w:rPr>
          <w:rFonts w:ascii="Book Antiqua" w:hAnsi="Book Antiqua" w:cs="Arial"/>
          <w:sz w:val="24"/>
          <w:szCs w:val="24"/>
        </w:rPr>
        <w:t>were within normal limits.</w:t>
      </w:r>
    </w:p>
    <w:p w:rsidR="00204A25" w:rsidRPr="008501DD" w:rsidRDefault="00204A25" w:rsidP="008501DD">
      <w:pPr>
        <w:tabs>
          <w:tab w:val="center" w:pos="4153"/>
        </w:tabs>
        <w:spacing w:line="360" w:lineRule="auto"/>
        <w:rPr>
          <w:rFonts w:ascii="Book Antiqua" w:hAnsi="Book Antiqua" w:cs="Arial"/>
          <w:sz w:val="24"/>
          <w:szCs w:val="24"/>
        </w:rPr>
      </w:pPr>
    </w:p>
    <w:p w:rsidR="00204A25" w:rsidRPr="008501DD" w:rsidRDefault="00204A25" w:rsidP="008501DD">
      <w:pPr>
        <w:tabs>
          <w:tab w:val="center" w:pos="4153"/>
        </w:tabs>
        <w:spacing w:line="360" w:lineRule="auto"/>
        <w:rPr>
          <w:rFonts w:ascii="Book Antiqua" w:hAnsi="Book Antiqua" w:cs="Arial"/>
          <w:b/>
          <w:i/>
          <w:sz w:val="24"/>
          <w:szCs w:val="24"/>
        </w:rPr>
      </w:pPr>
      <w:r w:rsidRPr="008501DD">
        <w:rPr>
          <w:rFonts w:ascii="Book Antiqua" w:hAnsi="Book Antiqua" w:cs="Arial"/>
          <w:b/>
          <w:i/>
          <w:sz w:val="24"/>
          <w:szCs w:val="24"/>
        </w:rPr>
        <w:t>Imaging diagnosis</w:t>
      </w:r>
    </w:p>
    <w:p w:rsidR="00204A25" w:rsidRPr="008501DD" w:rsidRDefault="00FC4827" w:rsidP="008501DD">
      <w:pPr>
        <w:widowControl/>
        <w:autoSpaceDE w:val="0"/>
        <w:autoSpaceDN w:val="0"/>
        <w:adjustRightInd w:val="0"/>
        <w:spacing w:line="360" w:lineRule="auto"/>
        <w:rPr>
          <w:rFonts w:ascii="Book Antiqua" w:hAnsi="Book Antiqua" w:cs="Arial"/>
          <w:sz w:val="24"/>
          <w:szCs w:val="24"/>
        </w:rPr>
      </w:pPr>
      <w:r w:rsidRPr="008501DD">
        <w:rPr>
          <w:rFonts w:ascii="Book Antiqua" w:hAnsi="Book Antiqua" w:cs="Arial"/>
          <w:sz w:val="24"/>
          <w:szCs w:val="24"/>
        </w:rPr>
        <w:t xml:space="preserve">US showed </w:t>
      </w:r>
      <w:r w:rsidRPr="008501DD">
        <w:rPr>
          <w:rFonts w:ascii="Book Antiqua" w:eastAsia="Times New Roman" w:hAnsi="Book Antiqua"/>
          <w:kern w:val="0"/>
          <w:sz w:val="24"/>
          <w:szCs w:val="24"/>
          <w:lang w:eastAsia="en-US"/>
        </w:rPr>
        <w:t xml:space="preserve">suspicious hypoechoic nodule in the right adrenal gland, which appeared in CT as an isodense mass to the kidney </w:t>
      </w:r>
      <w:r w:rsidRPr="008501DD">
        <w:rPr>
          <w:rFonts w:ascii="Book Antiqua" w:hAnsi="Book Antiqua"/>
          <w:sz w:val="24"/>
          <w:szCs w:val="24"/>
        </w:rPr>
        <w:t xml:space="preserve">on non-contrast images with intense enhancement  on arterial phase images, in MRI the mass was markedly hyperintense on T2-weighted images and isointense to the muscle on T1-weighted images, with no difference in signal characteristics between the in-phase and out-of-phase images. </w:t>
      </w:r>
    </w:p>
    <w:p w:rsidR="00204A25" w:rsidRPr="008501DD" w:rsidRDefault="00204A25" w:rsidP="008501DD">
      <w:pPr>
        <w:spacing w:line="360" w:lineRule="auto"/>
        <w:rPr>
          <w:rFonts w:ascii="Book Antiqua" w:hAnsi="Book Antiqua" w:cs="Arial"/>
          <w:sz w:val="24"/>
          <w:szCs w:val="24"/>
        </w:rPr>
      </w:pPr>
    </w:p>
    <w:p w:rsidR="00204A25" w:rsidRPr="008501DD" w:rsidRDefault="00204A25" w:rsidP="008501DD">
      <w:pPr>
        <w:spacing w:line="360" w:lineRule="auto"/>
        <w:rPr>
          <w:rFonts w:ascii="Book Antiqua" w:hAnsi="Book Antiqua" w:cs="Arial"/>
          <w:b/>
          <w:i/>
          <w:sz w:val="24"/>
          <w:szCs w:val="24"/>
        </w:rPr>
      </w:pPr>
      <w:r w:rsidRPr="008501DD">
        <w:rPr>
          <w:rFonts w:ascii="Book Antiqua" w:hAnsi="Book Antiqua" w:cs="Arial"/>
          <w:b/>
          <w:i/>
          <w:sz w:val="24"/>
          <w:szCs w:val="24"/>
        </w:rPr>
        <w:t>Pathological diagnosis</w:t>
      </w:r>
    </w:p>
    <w:p w:rsidR="00204A25" w:rsidRPr="008501DD" w:rsidRDefault="00B90499" w:rsidP="008501DD">
      <w:pPr>
        <w:spacing w:line="360" w:lineRule="auto"/>
        <w:rPr>
          <w:rFonts w:ascii="Book Antiqua" w:hAnsi="Book Antiqua"/>
          <w:sz w:val="24"/>
          <w:szCs w:val="24"/>
        </w:rPr>
      </w:pPr>
      <w:r w:rsidRPr="008501DD">
        <w:rPr>
          <w:rFonts w:ascii="Book Antiqua" w:hAnsi="Book Antiqua"/>
          <w:sz w:val="24"/>
          <w:szCs w:val="24"/>
        </w:rPr>
        <w:t xml:space="preserve">Grossly, there was a 4.1 cm well circumscribed brown tumor. Histologically, the lesion was composed of bland adrenal cortical cells without areas of necrosis or increased mitotic activity.  There was no capsular or lymphovascular invasion noted. The adrenal cortical adenoma was positive for inhibin, calretinin and MART-1 and was negative for S-100 and WT-1.  In addition to the adenoma there was a fibroblastic “radial-scar”- like spindle cell proliferation noted admixed with the adrenal cortical tissue and in continuity with the capsule. The spindle cell proliferation was positive for WT-1 and focally positive for inhibin and calretinin. </w:t>
      </w:r>
    </w:p>
    <w:p w:rsidR="00204A25" w:rsidRPr="008501DD" w:rsidRDefault="00204A25" w:rsidP="008501DD">
      <w:pPr>
        <w:spacing w:line="360" w:lineRule="auto"/>
        <w:rPr>
          <w:rFonts w:ascii="Book Antiqua" w:hAnsi="Book Antiqua" w:cs="Arial"/>
          <w:b/>
          <w:sz w:val="24"/>
          <w:szCs w:val="24"/>
        </w:rPr>
      </w:pPr>
    </w:p>
    <w:p w:rsidR="00204A25" w:rsidRPr="008501DD" w:rsidRDefault="00204A25" w:rsidP="008501DD">
      <w:pPr>
        <w:spacing w:line="360" w:lineRule="auto"/>
        <w:rPr>
          <w:rFonts w:ascii="Book Antiqua" w:hAnsi="Book Antiqua" w:cs="Arial"/>
          <w:b/>
          <w:i/>
          <w:sz w:val="24"/>
          <w:szCs w:val="24"/>
        </w:rPr>
      </w:pPr>
      <w:r w:rsidRPr="008501DD">
        <w:rPr>
          <w:rFonts w:ascii="Book Antiqua" w:hAnsi="Book Antiqua" w:cs="Arial"/>
          <w:b/>
          <w:i/>
          <w:sz w:val="24"/>
          <w:szCs w:val="24"/>
        </w:rPr>
        <w:t>Treatment</w:t>
      </w:r>
    </w:p>
    <w:p w:rsidR="00204A25" w:rsidRPr="008501DD" w:rsidRDefault="00204A25" w:rsidP="008501DD">
      <w:pPr>
        <w:spacing w:line="360" w:lineRule="auto"/>
        <w:rPr>
          <w:rFonts w:ascii="Book Antiqua" w:hAnsi="Book Antiqua" w:cs="Arial"/>
          <w:sz w:val="24"/>
          <w:szCs w:val="24"/>
        </w:rPr>
      </w:pPr>
      <w:r w:rsidRPr="008501DD">
        <w:rPr>
          <w:rFonts w:ascii="Book Antiqua" w:hAnsi="Book Antiqua" w:cs="Arial"/>
          <w:sz w:val="24"/>
          <w:szCs w:val="24"/>
        </w:rPr>
        <w:t xml:space="preserve">The patient </w:t>
      </w:r>
      <w:r w:rsidR="00C2160F" w:rsidRPr="008501DD">
        <w:rPr>
          <w:rFonts w:ascii="Book Antiqua" w:hAnsi="Book Antiqua" w:cs="Arial"/>
          <w:sz w:val="24"/>
          <w:szCs w:val="24"/>
        </w:rPr>
        <w:t>underwent surgical excision of the adrenal gland</w:t>
      </w:r>
      <w:r w:rsidRPr="008501DD">
        <w:rPr>
          <w:rFonts w:ascii="Book Antiqua" w:hAnsi="Book Antiqua" w:cs="Arial"/>
          <w:sz w:val="24"/>
          <w:szCs w:val="24"/>
        </w:rPr>
        <w:t>.</w:t>
      </w:r>
    </w:p>
    <w:p w:rsidR="00204A25" w:rsidRPr="008501DD" w:rsidRDefault="00204A25" w:rsidP="008501DD">
      <w:pPr>
        <w:spacing w:line="360" w:lineRule="auto"/>
        <w:rPr>
          <w:rFonts w:ascii="Book Antiqua" w:hAnsi="Book Antiqua" w:cs="Arial"/>
          <w:sz w:val="24"/>
          <w:szCs w:val="24"/>
        </w:rPr>
      </w:pPr>
    </w:p>
    <w:p w:rsidR="00204A25" w:rsidRPr="008501DD" w:rsidRDefault="00204A25" w:rsidP="008501DD">
      <w:pPr>
        <w:spacing w:line="360" w:lineRule="auto"/>
        <w:rPr>
          <w:rFonts w:ascii="Book Antiqua" w:hAnsi="Book Antiqua" w:cs="Arial"/>
          <w:b/>
          <w:i/>
          <w:sz w:val="24"/>
          <w:szCs w:val="24"/>
        </w:rPr>
      </w:pPr>
      <w:r w:rsidRPr="008501DD">
        <w:rPr>
          <w:rFonts w:ascii="Book Antiqua" w:hAnsi="Book Antiqua"/>
          <w:b/>
          <w:i/>
          <w:sz w:val="24"/>
          <w:szCs w:val="24"/>
        </w:rPr>
        <w:t>Related reports</w:t>
      </w:r>
    </w:p>
    <w:p w:rsidR="00F715DC" w:rsidRPr="008501DD" w:rsidRDefault="00F715DC" w:rsidP="008501DD">
      <w:pPr>
        <w:pStyle w:val="p0"/>
        <w:spacing w:line="360" w:lineRule="auto"/>
        <w:jc w:val="both"/>
        <w:rPr>
          <w:rFonts w:ascii="Book Antiqua" w:hAnsi="Book Antiqua"/>
          <w:sz w:val="24"/>
          <w:szCs w:val="24"/>
        </w:rPr>
      </w:pPr>
      <w:r w:rsidRPr="008501DD">
        <w:rPr>
          <w:rFonts w:ascii="Book Antiqua" w:hAnsi="Book Antiqua"/>
          <w:sz w:val="24"/>
          <w:szCs w:val="24"/>
        </w:rPr>
        <w:t xml:space="preserve">To the best of our knowledge, this is the first case report describing OTM in the context of BWS with detailed imaging description of this entity. However OTM diagnosis is possible only after histological examination as the imaging features of OTM </w:t>
      </w:r>
      <w:r w:rsidR="0099762E" w:rsidRPr="008501DD">
        <w:rPr>
          <w:rFonts w:ascii="Book Antiqua" w:hAnsi="Book Antiqua"/>
          <w:sz w:val="24"/>
          <w:szCs w:val="24"/>
        </w:rPr>
        <w:t>overlap</w:t>
      </w:r>
      <w:r w:rsidRPr="008501DD">
        <w:rPr>
          <w:rFonts w:ascii="Book Antiqua" w:hAnsi="Book Antiqua"/>
          <w:sz w:val="24"/>
          <w:szCs w:val="24"/>
        </w:rPr>
        <w:t xml:space="preserve"> with those seen in adrenocortical carcinoma and pheochromocytoma. </w:t>
      </w:r>
    </w:p>
    <w:p w:rsidR="00204A25" w:rsidRPr="008501DD" w:rsidRDefault="00204A25" w:rsidP="008501DD">
      <w:pPr>
        <w:spacing w:line="360" w:lineRule="auto"/>
        <w:rPr>
          <w:rFonts w:ascii="Book Antiqua" w:hAnsi="Book Antiqua" w:cs="Arial"/>
          <w:sz w:val="24"/>
          <w:szCs w:val="24"/>
        </w:rPr>
      </w:pPr>
    </w:p>
    <w:p w:rsidR="00204A25" w:rsidRPr="008501DD" w:rsidRDefault="00204A25" w:rsidP="008501DD">
      <w:pPr>
        <w:spacing w:line="360" w:lineRule="auto"/>
        <w:rPr>
          <w:rFonts w:ascii="Book Antiqua" w:hAnsi="Book Antiqua"/>
          <w:b/>
          <w:i/>
          <w:sz w:val="24"/>
          <w:szCs w:val="24"/>
        </w:rPr>
      </w:pPr>
      <w:r w:rsidRPr="008501DD">
        <w:rPr>
          <w:rFonts w:ascii="Book Antiqua" w:hAnsi="Book Antiqua"/>
          <w:b/>
          <w:i/>
          <w:sz w:val="24"/>
          <w:szCs w:val="24"/>
        </w:rPr>
        <w:t xml:space="preserve">Term explanation </w:t>
      </w:r>
    </w:p>
    <w:p w:rsidR="00204A25" w:rsidRPr="008501DD" w:rsidRDefault="005217E0" w:rsidP="008501DD">
      <w:pPr>
        <w:adjustRightInd w:val="0"/>
        <w:snapToGrid w:val="0"/>
        <w:spacing w:line="360" w:lineRule="auto"/>
        <w:rPr>
          <w:rFonts w:ascii="Book Antiqua" w:hAnsi="Book Antiqua"/>
          <w:kern w:val="0"/>
          <w:sz w:val="24"/>
          <w:szCs w:val="24"/>
        </w:rPr>
      </w:pPr>
      <w:r w:rsidRPr="008501DD">
        <w:rPr>
          <w:rFonts w:ascii="Book Antiqua" w:hAnsi="Book Antiqua"/>
          <w:kern w:val="0"/>
          <w:sz w:val="24"/>
          <w:szCs w:val="24"/>
        </w:rPr>
        <w:t>Beckwith Wiedemann syndrome</w:t>
      </w:r>
      <w:r w:rsidRPr="008501DD">
        <w:rPr>
          <w:rFonts w:ascii="Book Antiqua" w:hAnsi="Book Antiqua" w:cs="Arial"/>
          <w:sz w:val="24"/>
          <w:szCs w:val="24"/>
        </w:rPr>
        <w:t xml:space="preserve">, </w:t>
      </w:r>
      <w:r w:rsidRPr="008501DD">
        <w:rPr>
          <w:rFonts w:ascii="Book Antiqua" w:hAnsi="Book Antiqua"/>
          <w:kern w:val="0"/>
          <w:sz w:val="24"/>
          <w:szCs w:val="24"/>
        </w:rPr>
        <w:t xml:space="preserve">previously called </w:t>
      </w:r>
      <w:hyperlink r:id="rId9" w:tooltip="Exomphalos" w:history="1">
        <w:r w:rsidRPr="008501DD">
          <w:rPr>
            <w:rFonts w:ascii="Book Antiqua" w:hAnsi="Book Antiqua"/>
            <w:kern w:val="0"/>
            <w:sz w:val="24"/>
            <w:szCs w:val="24"/>
          </w:rPr>
          <w:t>exomphalos</w:t>
        </w:r>
      </w:hyperlink>
      <w:r w:rsidRPr="008501DD">
        <w:rPr>
          <w:rFonts w:ascii="Book Antiqua" w:hAnsi="Book Antiqua"/>
          <w:kern w:val="0"/>
          <w:sz w:val="24"/>
          <w:szCs w:val="24"/>
        </w:rPr>
        <w:t>-</w:t>
      </w:r>
      <w:hyperlink r:id="rId10" w:tooltip="Macroglossia" w:history="1">
        <w:r w:rsidRPr="008501DD">
          <w:rPr>
            <w:rFonts w:ascii="Book Antiqua" w:hAnsi="Book Antiqua"/>
            <w:kern w:val="0"/>
            <w:sz w:val="24"/>
            <w:szCs w:val="24"/>
          </w:rPr>
          <w:t>macroglossia</w:t>
        </w:r>
      </w:hyperlink>
      <w:r w:rsidRPr="008501DD">
        <w:rPr>
          <w:rFonts w:ascii="Book Antiqua" w:hAnsi="Book Antiqua"/>
          <w:kern w:val="0"/>
          <w:sz w:val="24"/>
          <w:szCs w:val="24"/>
        </w:rPr>
        <w:t>-</w:t>
      </w:r>
      <w:hyperlink r:id="rId11" w:tooltip="Gigantism" w:history="1">
        <w:r w:rsidRPr="008501DD">
          <w:rPr>
            <w:rFonts w:ascii="Book Antiqua" w:hAnsi="Book Antiqua"/>
            <w:kern w:val="0"/>
            <w:sz w:val="24"/>
            <w:szCs w:val="24"/>
          </w:rPr>
          <w:t>gigantism</w:t>
        </w:r>
      </w:hyperlink>
    </w:p>
    <w:p w:rsidR="00204A25" w:rsidRPr="008501DD" w:rsidRDefault="00204A25" w:rsidP="008501DD">
      <w:pPr>
        <w:spacing w:line="360" w:lineRule="auto"/>
        <w:rPr>
          <w:rFonts w:ascii="Book Antiqua" w:hAnsi="Book Antiqua" w:cs="Arial"/>
          <w:sz w:val="24"/>
          <w:szCs w:val="24"/>
        </w:rPr>
      </w:pPr>
    </w:p>
    <w:p w:rsidR="00204A25" w:rsidRPr="008501DD" w:rsidRDefault="00204A25" w:rsidP="008501DD">
      <w:pPr>
        <w:spacing w:line="360" w:lineRule="auto"/>
        <w:rPr>
          <w:rFonts w:ascii="Book Antiqua" w:hAnsi="Book Antiqua" w:cs="Arial"/>
          <w:b/>
          <w:i/>
          <w:sz w:val="24"/>
          <w:szCs w:val="24"/>
        </w:rPr>
      </w:pPr>
      <w:r w:rsidRPr="008501DD">
        <w:rPr>
          <w:rFonts w:ascii="Book Antiqua" w:hAnsi="Book Antiqua" w:cs="Arial"/>
          <w:b/>
          <w:i/>
          <w:sz w:val="24"/>
          <w:szCs w:val="24"/>
        </w:rPr>
        <w:t>Experiences and lessons</w:t>
      </w:r>
    </w:p>
    <w:p w:rsidR="00DC2BB4" w:rsidRPr="008501DD" w:rsidRDefault="00DC2BB4" w:rsidP="008501DD">
      <w:pPr>
        <w:pStyle w:val="Heading1"/>
        <w:spacing w:before="0" w:beforeAutospacing="0" w:after="0" w:afterAutospacing="0" w:line="360" w:lineRule="auto"/>
        <w:jc w:val="both"/>
        <w:rPr>
          <w:rFonts w:ascii="Book Antiqua" w:hAnsi="Book Antiqua"/>
          <w:b w:val="0"/>
          <w:bCs w:val="0"/>
          <w:kern w:val="0"/>
          <w:sz w:val="24"/>
          <w:szCs w:val="24"/>
        </w:rPr>
      </w:pPr>
      <w:r w:rsidRPr="008501DD">
        <w:rPr>
          <w:rFonts w:ascii="Book Antiqua" w:hAnsi="Book Antiqua"/>
          <w:b w:val="0"/>
          <w:kern w:val="0"/>
          <w:sz w:val="24"/>
          <w:szCs w:val="24"/>
        </w:rPr>
        <w:t xml:space="preserve">This case report represents radiological features of a unique adrenal pathology in Beckwith Wiedemann syndrome, </w:t>
      </w:r>
      <w:r w:rsidRPr="008501DD">
        <w:rPr>
          <w:rFonts w:ascii="Book Antiqua" w:hAnsi="Book Antiqua"/>
          <w:b w:val="0"/>
          <w:bCs w:val="0"/>
          <w:kern w:val="0"/>
          <w:sz w:val="24"/>
          <w:szCs w:val="24"/>
        </w:rPr>
        <w:t>ovarian thecal metaplasia of the adrenal gland</w:t>
      </w:r>
      <w:r w:rsidRPr="008501DD">
        <w:rPr>
          <w:rFonts w:ascii="Book Antiqua" w:hAnsi="Book Antiqua"/>
          <w:b w:val="0"/>
          <w:kern w:val="0"/>
          <w:sz w:val="24"/>
          <w:szCs w:val="24"/>
        </w:rPr>
        <w:t xml:space="preserve"> should be considered </w:t>
      </w:r>
      <w:r w:rsidRPr="008501DD">
        <w:rPr>
          <w:rFonts w:ascii="Book Antiqua" w:hAnsi="Book Antiqua"/>
          <w:b w:val="0"/>
          <w:bCs w:val="0"/>
          <w:kern w:val="0"/>
          <w:sz w:val="24"/>
          <w:szCs w:val="24"/>
        </w:rPr>
        <w:t>in patients with BWS beside adrenocortical carcinoma.</w:t>
      </w:r>
    </w:p>
    <w:p w:rsidR="00DC2BB4" w:rsidRPr="0083688A" w:rsidRDefault="00DC2BB4" w:rsidP="0083688A">
      <w:pPr>
        <w:pStyle w:val="Heading1"/>
        <w:spacing w:before="0" w:beforeAutospacing="0" w:after="0" w:afterAutospacing="0" w:line="360" w:lineRule="auto"/>
        <w:jc w:val="both"/>
        <w:rPr>
          <w:rFonts w:ascii="Book Antiqua" w:eastAsia="宋体" w:hAnsi="Book Antiqua"/>
          <w:sz w:val="24"/>
          <w:szCs w:val="24"/>
        </w:rPr>
      </w:pPr>
    </w:p>
    <w:p w:rsidR="008501DD" w:rsidRPr="0083688A" w:rsidRDefault="008501DD" w:rsidP="0083688A">
      <w:pPr>
        <w:pStyle w:val="Heading1"/>
        <w:spacing w:before="0" w:beforeAutospacing="0" w:after="0" w:afterAutospacing="0" w:line="360" w:lineRule="auto"/>
        <w:jc w:val="both"/>
        <w:rPr>
          <w:rFonts w:ascii="Book Antiqua" w:eastAsia="宋体" w:hAnsi="Book Antiqua"/>
          <w:i/>
          <w:sz w:val="24"/>
          <w:szCs w:val="24"/>
        </w:rPr>
      </w:pPr>
      <w:r w:rsidRPr="0083688A">
        <w:rPr>
          <w:rFonts w:ascii="Book Antiqua" w:eastAsia="宋体" w:hAnsi="Book Antiqua"/>
          <w:i/>
          <w:sz w:val="24"/>
          <w:szCs w:val="24"/>
        </w:rPr>
        <w:t>Peer review</w:t>
      </w:r>
    </w:p>
    <w:p w:rsidR="008501DD" w:rsidRPr="0083688A" w:rsidRDefault="00D75FA4" w:rsidP="0083688A">
      <w:pPr>
        <w:pStyle w:val="Heading1"/>
        <w:spacing w:before="0" w:beforeAutospacing="0" w:after="0" w:afterAutospacing="0" w:line="360" w:lineRule="auto"/>
        <w:jc w:val="both"/>
        <w:rPr>
          <w:rFonts w:ascii="Book Antiqua" w:hAnsi="Book Antiqua"/>
          <w:b w:val="0"/>
          <w:bCs w:val="0"/>
          <w:kern w:val="0"/>
          <w:sz w:val="24"/>
          <w:szCs w:val="24"/>
        </w:rPr>
      </w:pPr>
      <w:r w:rsidRPr="0083688A">
        <w:rPr>
          <w:rFonts w:ascii="Book Antiqua" w:hAnsi="Book Antiqua"/>
          <w:b w:val="0"/>
          <w:bCs w:val="0"/>
          <w:kern w:val="0"/>
          <w:sz w:val="24"/>
          <w:szCs w:val="24"/>
        </w:rPr>
        <w:t>The paper is well written and sustained by appropiate iconography.</w:t>
      </w:r>
    </w:p>
    <w:p w:rsidR="00D75FA4" w:rsidRPr="0083688A" w:rsidRDefault="00D75FA4" w:rsidP="0083688A">
      <w:pPr>
        <w:pStyle w:val="Heading1"/>
        <w:spacing w:before="0" w:beforeAutospacing="0" w:after="0" w:afterAutospacing="0" w:line="360" w:lineRule="auto"/>
        <w:jc w:val="both"/>
        <w:rPr>
          <w:rFonts w:ascii="Book Antiqua" w:eastAsiaTheme="minorEastAsia" w:hAnsi="Book Antiqua"/>
          <w:i/>
          <w:sz w:val="24"/>
          <w:szCs w:val="24"/>
        </w:rPr>
      </w:pPr>
    </w:p>
    <w:p w:rsidR="00573A33" w:rsidRPr="0083688A" w:rsidRDefault="00D75FA4" w:rsidP="0083688A">
      <w:pPr>
        <w:widowControl/>
        <w:tabs>
          <w:tab w:val="left" w:pos="0"/>
        </w:tabs>
        <w:autoSpaceDE w:val="0"/>
        <w:autoSpaceDN w:val="0"/>
        <w:adjustRightInd w:val="0"/>
        <w:spacing w:line="360" w:lineRule="auto"/>
        <w:rPr>
          <w:rFonts w:ascii="Book Antiqua" w:eastAsia="Times New Roman" w:hAnsi="Book Antiqua"/>
          <w:b/>
          <w:bCs/>
          <w:kern w:val="0"/>
          <w:sz w:val="24"/>
          <w:szCs w:val="24"/>
          <w:lang w:eastAsia="en-US"/>
        </w:rPr>
      </w:pPr>
      <w:r w:rsidRPr="0083688A">
        <w:rPr>
          <w:rFonts w:ascii="Book Antiqua" w:eastAsia="Times New Roman" w:hAnsi="Book Antiqua"/>
          <w:b/>
          <w:bCs/>
          <w:kern w:val="0"/>
          <w:sz w:val="24"/>
          <w:szCs w:val="24"/>
          <w:lang w:eastAsia="en-US"/>
        </w:rPr>
        <w:t>REFERENCES</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1 </w:t>
      </w:r>
      <w:r w:rsidRPr="0083688A">
        <w:rPr>
          <w:rFonts w:ascii="Book Antiqua" w:hAnsi="Book Antiqua" w:cs="宋体"/>
          <w:b/>
          <w:bCs/>
          <w:color w:val="000000"/>
          <w:kern w:val="0"/>
          <w:sz w:val="24"/>
          <w:szCs w:val="24"/>
        </w:rPr>
        <w:t>Giorgadze TA</w:t>
      </w:r>
      <w:r w:rsidRPr="0083688A">
        <w:rPr>
          <w:rFonts w:ascii="Book Antiqua" w:hAnsi="Book Antiqua" w:cs="宋体"/>
          <w:color w:val="000000"/>
          <w:kern w:val="0"/>
          <w:sz w:val="24"/>
          <w:szCs w:val="24"/>
        </w:rPr>
        <w:t>, Roy S, Fraker DL, Brooks JS, Livolsi VA. Pathologic quiz case: a 49-year-old woman with an adrenal mass. Pancreatic tissue with nesidiodysplasia, adrenocortical adenoma, and ovarian thecal metaplasia in the adrenal gland. </w:t>
      </w:r>
      <w:r w:rsidRPr="0083688A">
        <w:rPr>
          <w:rFonts w:ascii="Book Antiqua" w:hAnsi="Book Antiqua" w:cs="宋体"/>
          <w:i/>
          <w:iCs/>
          <w:color w:val="000000"/>
          <w:kern w:val="0"/>
          <w:sz w:val="24"/>
          <w:szCs w:val="24"/>
        </w:rPr>
        <w:t>Arch Pathol Lab Med</w:t>
      </w:r>
      <w:r w:rsidRPr="0083688A">
        <w:rPr>
          <w:rFonts w:ascii="Book Antiqua" w:hAnsi="Book Antiqua" w:cs="宋体"/>
          <w:color w:val="000000"/>
          <w:kern w:val="0"/>
          <w:sz w:val="24"/>
          <w:szCs w:val="24"/>
        </w:rPr>
        <w:t> 2004; </w:t>
      </w:r>
      <w:r w:rsidRPr="0083688A">
        <w:rPr>
          <w:rFonts w:ascii="Book Antiqua" w:hAnsi="Book Antiqua" w:cs="宋体"/>
          <w:b/>
          <w:bCs/>
          <w:color w:val="000000"/>
          <w:kern w:val="0"/>
          <w:sz w:val="24"/>
          <w:szCs w:val="24"/>
        </w:rPr>
        <w:t>128</w:t>
      </w:r>
      <w:r w:rsidRPr="0083688A">
        <w:rPr>
          <w:rFonts w:ascii="Book Antiqua" w:hAnsi="Book Antiqua" w:cs="宋体"/>
          <w:color w:val="000000"/>
          <w:kern w:val="0"/>
          <w:sz w:val="24"/>
          <w:szCs w:val="24"/>
        </w:rPr>
        <w:t>: 1294-1296 [PMID: 15504068 DOI: 10.1043/1543-2165(2004)128&lt;1294: PQCAYW&gt;2.0.CO; 2]</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2 </w:t>
      </w:r>
      <w:r w:rsidRPr="0083688A">
        <w:rPr>
          <w:rFonts w:ascii="Book Antiqua" w:hAnsi="Book Antiqua" w:cs="宋体"/>
          <w:b/>
          <w:bCs/>
          <w:color w:val="000000"/>
          <w:kern w:val="0"/>
          <w:sz w:val="24"/>
          <w:szCs w:val="24"/>
        </w:rPr>
        <w:t>Mete O</w:t>
      </w:r>
      <w:r w:rsidRPr="0083688A">
        <w:rPr>
          <w:rFonts w:ascii="Book Antiqua" w:hAnsi="Book Antiqua" w:cs="宋体"/>
          <w:color w:val="000000"/>
          <w:kern w:val="0"/>
          <w:sz w:val="24"/>
          <w:szCs w:val="24"/>
        </w:rPr>
        <w:t>, Raphael S, Pirzada A, Asa SL. Is adrenal ovarian thecal metaplasia a misnomer? Report of three cases of radial scar-like spindle cell myofibroblastic nodule of the adrenal gland. </w:t>
      </w:r>
      <w:r w:rsidRPr="0083688A">
        <w:rPr>
          <w:rFonts w:ascii="Book Antiqua" w:hAnsi="Book Antiqua" w:cs="宋体"/>
          <w:i/>
          <w:iCs/>
          <w:color w:val="000000"/>
          <w:kern w:val="0"/>
          <w:sz w:val="24"/>
          <w:szCs w:val="24"/>
        </w:rPr>
        <w:t>Endocr Pathol</w:t>
      </w:r>
      <w:r w:rsidRPr="0083688A">
        <w:rPr>
          <w:rFonts w:ascii="Book Antiqua" w:hAnsi="Book Antiqua" w:cs="宋体"/>
          <w:color w:val="000000"/>
          <w:kern w:val="0"/>
          <w:sz w:val="24"/>
          <w:szCs w:val="24"/>
        </w:rPr>
        <w:t> 2011; </w:t>
      </w:r>
      <w:r w:rsidRPr="0083688A">
        <w:rPr>
          <w:rFonts w:ascii="Book Antiqua" w:hAnsi="Book Antiqua" w:cs="宋体"/>
          <w:b/>
          <w:bCs/>
          <w:color w:val="000000"/>
          <w:kern w:val="0"/>
          <w:sz w:val="24"/>
          <w:szCs w:val="24"/>
        </w:rPr>
        <w:t>22</w:t>
      </w:r>
      <w:r w:rsidRPr="0083688A">
        <w:rPr>
          <w:rFonts w:ascii="Book Antiqua" w:hAnsi="Book Antiqua" w:cs="宋体"/>
          <w:color w:val="000000"/>
          <w:kern w:val="0"/>
          <w:sz w:val="24"/>
          <w:szCs w:val="24"/>
        </w:rPr>
        <w:t>: 222-225 [PMID: 21858518 DOI: 10.1007/s12022-011-9175-6]</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3 </w:t>
      </w:r>
      <w:r w:rsidRPr="0083688A">
        <w:rPr>
          <w:rFonts w:ascii="Book Antiqua" w:hAnsi="Book Antiqua" w:cs="宋体"/>
          <w:b/>
          <w:bCs/>
          <w:color w:val="000000"/>
          <w:kern w:val="0"/>
          <w:sz w:val="24"/>
          <w:szCs w:val="24"/>
        </w:rPr>
        <w:t>Wont TW</w:t>
      </w:r>
      <w:r w:rsidRPr="0083688A">
        <w:rPr>
          <w:rFonts w:ascii="Book Antiqua" w:hAnsi="Book Antiqua" w:cs="宋体"/>
          <w:color w:val="000000"/>
          <w:kern w:val="0"/>
          <w:sz w:val="24"/>
          <w:szCs w:val="24"/>
        </w:rPr>
        <w:t>, Warner NE. Ovarian thecal metaplasia in the adrenal gland. </w:t>
      </w:r>
      <w:r w:rsidRPr="0083688A">
        <w:rPr>
          <w:rFonts w:ascii="Book Antiqua" w:hAnsi="Book Antiqua" w:cs="宋体"/>
          <w:i/>
          <w:iCs/>
          <w:color w:val="000000"/>
          <w:kern w:val="0"/>
          <w:sz w:val="24"/>
          <w:szCs w:val="24"/>
        </w:rPr>
        <w:t>Arch Pathol</w:t>
      </w:r>
      <w:r w:rsidRPr="0083688A">
        <w:rPr>
          <w:rFonts w:ascii="Book Antiqua" w:hAnsi="Book Antiqua" w:cs="宋体"/>
          <w:color w:val="000000"/>
          <w:kern w:val="0"/>
          <w:sz w:val="24"/>
          <w:szCs w:val="24"/>
        </w:rPr>
        <w:t> 1971; </w:t>
      </w:r>
      <w:r w:rsidRPr="0083688A">
        <w:rPr>
          <w:rFonts w:ascii="Book Antiqua" w:hAnsi="Book Antiqua" w:cs="宋体"/>
          <w:b/>
          <w:bCs/>
          <w:color w:val="000000"/>
          <w:kern w:val="0"/>
          <w:sz w:val="24"/>
          <w:szCs w:val="24"/>
        </w:rPr>
        <w:t>92</w:t>
      </w:r>
      <w:r w:rsidRPr="0083688A">
        <w:rPr>
          <w:rFonts w:ascii="Book Antiqua" w:hAnsi="Book Antiqua" w:cs="宋体"/>
          <w:color w:val="000000"/>
          <w:kern w:val="0"/>
          <w:sz w:val="24"/>
          <w:szCs w:val="24"/>
        </w:rPr>
        <w:t>: 319-328 [PMID: 5110570]</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4 </w:t>
      </w:r>
      <w:r w:rsidRPr="0083688A">
        <w:rPr>
          <w:rFonts w:ascii="Book Antiqua" w:hAnsi="Book Antiqua" w:cs="宋体"/>
          <w:b/>
          <w:bCs/>
          <w:color w:val="000000"/>
          <w:kern w:val="0"/>
          <w:sz w:val="24"/>
          <w:szCs w:val="24"/>
        </w:rPr>
        <w:t>Fidler WJ</w:t>
      </w:r>
      <w:r w:rsidRPr="0083688A">
        <w:rPr>
          <w:rFonts w:ascii="Book Antiqua" w:hAnsi="Book Antiqua" w:cs="宋体"/>
          <w:color w:val="000000"/>
          <w:kern w:val="0"/>
          <w:sz w:val="24"/>
          <w:szCs w:val="24"/>
        </w:rPr>
        <w:t>. Ovarian thecal metaplasia in adrenal glands. </w:t>
      </w:r>
      <w:r w:rsidRPr="0083688A">
        <w:rPr>
          <w:rFonts w:ascii="Book Antiqua" w:hAnsi="Book Antiqua" w:cs="宋体"/>
          <w:i/>
          <w:iCs/>
          <w:color w:val="000000"/>
          <w:kern w:val="0"/>
          <w:sz w:val="24"/>
          <w:szCs w:val="24"/>
        </w:rPr>
        <w:t>Am J Clin Pathol</w:t>
      </w:r>
      <w:r w:rsidRPr="0083688A">
        <w:rPr>
          <w:rFonts w:ascii="Book Antiqua" w:hAnsi="Book Antiqua" w:cs="宋体"/>
          <w:color w:val="000000"/>
          <w:kern w:val="0"/>
          <w:sz w:val="24"/>
          <w:szCs w:val="24"/>
        </w:rPr>
        <w:t> 1977; </w:t>
      </w:r>
      <w:r w:rsidRPr="0083688A">
        <w:rPr>
          <w:rFonts w:ascii="Book Antiqua" w:hAnsi="Book Antiqua" w:cs="宋体"/>
          <w:b/>
          <w:bCs/>
          <w:color w:val="000000"/>
          <w:kern w:val="0"/>
          <w:sz w:val="24"/>
          <w:szCs w:val="24"/>
        </w:rPr>
        <w:t>67</w:t>
      </w:r>
      <w:r w:rsidRPr="0083688A">
        <w:rPr>
          <w:rFonts w:ascii="Book Antiqua" w:hAnsi="Book Antiqua" w:cs="宋体"/>
          <w:color w:val="000000"/>
          <w:kern w:val="0"/>
          <w:sz w:val="24"/>
          <w:szCs w:val="24"/>
        </w:rPr>
        <w:t>: 318-323 [PMID: 851092]</w:t>
      </w:r>
    </w:p>
    <w:p w:rsidR="0083688A" w:rsidRPr="0083688A" w:rsidRDefault="0083688A" w:rsidP="0083688A">
      <w:pPr>
        <w:widowControl/>
        <w:spacing w:line="360" w:lineRule="auto"/>
        <w:rPr>
          <w:rFonts w:ascii="Book Antiqua" w:hAnsi="Book Antiqua" w:cs="宋体"/>
          <w:color w:val="000000"/>
          <w:kern w:val="0"/>
          <w:sz w:val="24"/>
          <w:szCs w:val="24"/>
        </w:rPr>
      </w:pPr>
      <w:r>
        <w:rPr>
          <w:rFonts w:ascii="Book Antiqua" w:hAnsi="Book Antiqua" w:cs="宋体"/>
          <w:color w:val="000000"/>
          <w:kern w:val="0"/>
          <w:sz w:val="24"/>
          <w:szCs w:val="24"/>
        </w:rPr>
        <w:t xml:space="preserve">5 </w:t>
      </w:r>
      <w:r w:rsidRPr="0083688A">
        <w:rPr>
          <w:rFonts w:ascii="Book Antiqua" w:hAnsi="Book Antiqua" w:cs="宋体"/>
          <w:b/>
          <w:color w:val="000000"/>
          <w:kern w:val="0"/>
          <w:sz w:val="24"/>
          <w:szCs w:val="24"/>
        </w:rPr>
        <w:t>Lack EE</w:t>
      </w:r>
      <w:r w:rsidRPr="0083688A">
        <w:rPr>
          <w:rFonts w:ascii="Book Antiqua" w:hAnsi="Book Antiqua" w:cs="宋体"/>
          <w:color w:val="000000"/>
          <w:kern w:val="0"/>
          <w:sz w:val="24"/>
          <w:szCs w:val="24"/>
        </w:rPr>
        <w:t>. Tumors of the adrenal gland and extra-adrenal paraganglia. Washington, D.C.: Armed Forces Institute of Pathology</w:t>
      </w:r>
      <w:r>
        <w:rPr>
          <w:rFonts w:ascii="Book Antiqua" w:hAnsi="Book Antiqua" w:cs="宋体" w:hint="eastAsia"/>
          <w:color w:val="000000"/>
          <w:kern w:val="0"/>
          <w:sz w:val="24"/>
          <w:szCs w:val="24"/>
        </w:rPr>
        <w:t>, 1997</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6 </w:t>
      </w:r>
      <w:r w:rsidRPr="0083688A">
        <w:rPr>
          <w:rFonts w:ascii="Book Antiqua" w:hAnsi="Book Antiqua" w:cs="宋体"/>
          <w:b/>
          <w:bCs/>
          <w:color w:val="000000"/>
          <w:kern w:val="0"/>
          <w:sz w:val="24"/>
          <w:szCs w:val="24"/>
        </w:rPr>
        <w:t>DeBaun MR</w:t>
      </w:r>
      <w:r w:rsidRPr="0083688A">
        <w:rPr>
          <w:rFonts w:ascii="Book Antiqua" w:hAnsi="Book Antiqua" w:cs="宋体"/>
          <w:color w:val="000000"/>
          <w:kern w:val="0"/>
          <w:sz w:val="24"/>
          <w:szCs w:val="24"/>
        </w:rPr>
        <w:t>, Tucker MA. Risk of cancer during the first four years of life in children from The Beckwith-Wiedemann Syndrome Registry. </w:t>
      </w:r>
      <w:r w:rsidRPr="0083688A">
        <w:rPr>
          <w:rFonts w:ascii="Book Antiqua" w:hAnsi="Book Antiqua" w:cs="宋体"/>
          <w:i/>
          <w:iCs/>
          <w:color w:val="000000"/>
          <w:kern w:val="0"/>
          <w:sz w:val="24"/>
          <w:szCs w:val="24"/>
        </w:rPr>
        <w:t>J Pediatr</w:t>
      </w:r>
      <w:r w:rsidRPr="0083688A">
        <w:rPr>
          <w:rFonts w:ascii="Book Antiqua" w:hAnsi="Book Antiqua" w:cs="宋体"/>
          <w:color w:val="000000"/>
          <w:kern w:val="0"/>
          <w:sz w:val="24"/>
          <w:szCs w:val="24"/>
        </w:rPr>
        <w:t> 1998; </w:t>
      </w:r>
      <w:r w:rsidRPr="0083688A">
        <w:rPr>
          <w:rFonts w:ascii="Book Antiqua" w:hAnsi="Book Antiqua" w:cs="宋体"/>
          <w:b/>
          <w:bCs/>
          <w:color w:val="000000"/>
          <w:kern w:val="0"/>
          <w:sz w:val="24"/>
          <w:szCs w:val="24"/>
        </w:rPr>
        <w:t>132</w:t>
      </w:r>
      <w:r w:rsidRPr="0083688A">
        <w:rPr>
          <w:rFonts w:ascii="Book Antiqua" w:hAnsi="Book Antiqua" w:cs="宋体"/>
          <w:color w:val="000000"/>
          <w:kern w:val="0"/>
          <w:sz w:val="24"/>
          <w:szCs w:val="24"/>
        </w:rPr>
        <w:t>: 398-400 [PMID: 9544889]</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7 </w:t>
      </w:r>
      <w:r w:rsidRPr="0083688A">
        <w:rPr>
          <w:rFonts w:ascii="Book Antiqua" w:hAnsi="Book Antiqua" w:cs="宋体"/>
          <w:b/>
          <w:bCs/>
          <w:color w:val="000000"/>
          <w:kern w:val="0"/>
          <w:sz w:val="24"/>
          <w:szCs w:val="24"/>
        </w:rPr>
        <w:t>Thorburn MJ</w:t>
      </w:r>
      <w:r w:rsidRPr="0083688A">
        <w:rPr>
          <w:rFonts w:ascii="Book Antiqua" w:hAnsi="Book Antiqua" w:cs="宋体"/>
          <w:color w:val="000000"/>
          <w:kern w:val="0"/>
          <w:sz w:val="24"/>
          <w:szCs w:val="24"/>
        </w:rPr>
        <w:t>, Wright ES, Miller CG, Smith-Read EH. Exomphalos-macroglossia-gigantism syndrome in Jamaican infants. </w:t>
      </w:r>
      <w:r w:rsidRPr="0083688A">
        <w:rPr>
          <w:rFonts w:ascii="Book Antiqua" w:hAnsi="Book Antiqua" w:cs="宋体"/>
          <w:i/>
          <w:iCs/>
          <w:color w:val="000000"/>
          <w:kern w:val="0"/>
          <w:sz w:val="24"/>
          <w:szCs w:val="24"/>
        </w:rPr>
        <w:t>Am J Dis Child</w:t>
      </w:r>
      <w:r w:rsidRPr="0083688A">
        <w:rPr>
          <w:rFonts w:ascii="Book Antiqua" w:hAnsi="Book Antiqua" w:cs="宋体"/>
          <w:color w:val="000000"/>
          <w:kern w:val="0"/>
          <w:sz w:val="24"/>
          <w:szCs w:val="24"/>
        </w:rPr>
        <w:t> 1970; </w:t>
      </w:r>
      <w:r w:rsidRPr="0083688A">
        <w:rPr>
          <w:rFonts w:ascii="Book Antiqua" w:hAnsi="Book Antiqua" w:cs="宋体"/>
          <w:b/>
          <w:bCs/>
          <w:color w:val="000000"/>
          <w:kern w:val="0"/>
          <w:sz w:val="24"/>
          <w:szCs w:val="24"/>
        </w:rPr>
        <w:t>119</w:t>
      </w:r>
      <w:r w:rsidRPr="0083688A">
        <w:rPr>
          <w:rFonts w:ascii="Book Antiqua" w:hAnsi="Book Antiqua" w:cs="宋体"/>
          <w:color w:val="000000"/>
          <w:kern w:val="0"/>
          <w:sz w:val="24"/>
          <w:szCs w:val="24"/>
        </w:rPr>
        <w:t>: 316-321 [PMID: 5434588]</w:t>
      </w:r>
    </w:p>
    <w:p w:rsidR="0083688A" w:rsidRPr="0083688A" w:rsidRDefault="0083688A" w:rsidP="0083688A">
      <w:pPr>
        <w:widowControl/>
        <w:spacing w:line="360" w:lineRule="auto"/>
        <w:rPr>
          <w:rFonts w:ascii="Book Antiqua" w:hAnsi="Book Antiqua" w:cs="宋体"/>
          <w:color w:val="000000"/>
          <w:kern w:val="0"/>
          <w:sz w:val="24"/>
          <w:szCs w:val="24"/>
        </w:rPr>
      </w:pPr>
      <w:r w:rsidRPr="0083688A">
        <w:rPr>
          <w:rFonts w:ascii="Book Antiqua" w:hAnsi="Book Antiqua" w:cs="宋体"/>
          <w:color w:val="000000"/>
          <w:kern w:val="0"/>
          <w:sz w:val="24"/>
          <w:szCs w:val="24"/>
        </w:rPr>
        <w:t>8 </w:t>
      </w:r>
      <w:r w:rsidRPr="0083688A">
        <w:rPr>
          <w:rFonts w:ascii="Book Antiqua" w:hAnsi="Book Antiqua" w:cs="宋体"/>
          <w:b/>
          <w:bCs/>
          <w:color w:val="000000"/>
          <w:kern w:val="0"/>
          <w:sz w:val="24"/>
          <w:szCs w:val="24"/>
        </w:rPr>
        <w:t>Taide DV</w:t>
      </w:r>
      <w:r w:rsidRPr="0083688A">
        <w:rPr>
          <w:rFonts w:ascii="Book Antiqua" w:hAnsi="Book Antiqua" w:cs="宋体"/>
          <w:color w:val="000000"/>
          <w:kern w:val="0"/>
          <w:sz w:val="24"/>
          <w:szCs w:val="24"/>
        </w:rPr>
        <w:t>, Bendre PS, Redkar R, Hambarde S. Adrenal masses associated with Beckwith Wiedemann syndrome in the newborn. </w:t>
      </w:r>
      <w:r w:rsidRPr="0083688A">
        <w:rPr>
          <w:rFonts w:ascii="Book Antiqua" w:hAnsi="Book Antiqua" w:cs="宋体"/>
          <w:i/>
          <w:iCs/>
          <w:color w:val="000000"/>
          <w:kern w:val="0"/>
          <w:sz w:val="24"/>
          <w:szCs w:val="24"/>
        </w:rPr>
        <w:t>Afr J Paediatr Surg</w:t>
      </w:r>
      <w:r w:rsidRPr="0083688A">
        <w:rPr>
          <w:rFonts w:ascii="Book Antiqua" w:hAnsi="Book Antiqua" w:cs="宋体"/>
          <w:color w:val="000000"/>
          <w:kern w:val="0"/>
          <w:sz w:val="24"/>
          <w:szCs w:val="24"/>
        </w:rPr>
        <w:t> </w:t>
      </w:r>
      <w:r>
        <w:rPr>
          <w:rFonts w:ascii="Book Antiqua" w:hAnsi="Book Antiqua" w:cs="宋体" w:hint="eastAsia"/>
          <w:color w:val="000000"/>
          <w:kern w:val="0"/>
          <w:sz w:val="24"/>
          <w:szCs w:val="24"/>
        </w:rPr>
        <w:t>2010</w:t>
      </w:r>
      <w:r w:rsidRPr="0083688A">
        <w:rPr>
          <w:rFonts w:ascii="Book Antiqua" w:hAnsi="Book Antiqua" w:cs="宋体"/>
          <w:color w:val="000000"/>
          <w:kern w:val="0"/>
          <w:sz w:val="24"/>
          <w:szCs w:val="24"/>
        </w:rPr>
        <w:t>; </w:t>
      </w:r>
      <w:r w:rsidRPr="0083688A">
        <w:rPr>
          <w:rFonts w:ascii="Book Antiqua" w:hAnsi="Book Antiqua" w:cs="宋体"/>
          <w:b/>
          <w:bCs/>
          <w:color w:val="000000"/>
          <w:kern w:val="0"/>
          <w:sz w:val="24"/>
          <w:szCs w:val="24"/>
        </w:rPr>
        <w:t>7</w:t>
      </w:r>
      <w:r w:rsidRPr="0083688A">
        <w:rPr>
          <w:rFonts w:ascii="Book Antiqua" w:hAnsi="Book Antiqua" w:cs="宋体"/>
          <w:color w:val="000000"/>
          <w:kern w:val="0"/>
          <w:sz w:val="24"/>
          <w:szCs w:val="24"/>
        </w:rPr>
        <w:t>: 209-210 [PMID: 20859035 DOI: 10.4103/0189-6725.70431]</w:t>
      </w:r>
    </w:p>
    <w:p w:rsidR="0083688A" w:rsidRPr="0083688A" w:rsidRDefault="0083688A" w:rsidP="0083688A">
      <w:pPr>
        <w:widowControl/>
        <w:spacing w:line="360" w:lineRule="auto"/>
        <w:rPr>
          <w:rFonts w:ascii="Book Antiqua" w:hAnsi="Book Antiqua" w:cs="宋体"/>
          <w:color w:val="000000"/>
          <w:kern w:val="0"/>
          <w:sz w:val="24"/>
          <w:szCs w:val="24"/>
        </w:rPr>
      </w:pPr>
      <w:r>
        <w:rPr>
          <w:rFonts w:ascii="Book Antiqua" w:hAnsi="Book Antiqua" w:cs="宋体" w:hint="eastAsia"/>
          <w:color w:val="000000"/>
          <w:kern w:val="0"/>
          <w:sz w:val="24"/>
          <w:szCs w:val="24"/>
        </w:rPr>
        <w:t>9</w:t>
      </w:r>
      <w:r w:rsidRPr="0083688A">
        <w:rPr>
          <w:rFonts w:ascii="Book Antiqua" w:hAnsi="Book Antiqua" w:cs="宋体"/>
          <w:color w:val="000000"/>
          <w:kern w:val="0"/>
          <w:sz w:val="24"/>
          <w:szCs w:val="24"/>
        </w:rPr>
        <w:t> </w:t>
      </w:r>
      <w:r w:rsidRPr="0083688A">
        <w:rPr>
          <w:rFonts w:ascii="Book Antiqua" w:hAnsi="Book Antiqua" w:cs="宋体"/>
          <w:b/>
          <w:bCs/>
          <w:color w:val="000000"/>
          <w:kern w:val="0"/>
          <w:sz w:val="24"/>
          <w:szCs w:val="24"/>
        </w:rPr>
        <w:t>Northcutt BG</w:t>
      </w:r>
      <w:r w:rsidRPr="0083688A">
        <w:rPr>
          <w:rFonts w:ascii="Book Antiqua" w:hAnsi="Book Antiqua" w:cs="宋体"/>
          <w:color w:val="000000"/>
          <w:kern w:val="0"/>
          <w:sz w:val="24"/>
          <w:szCs w:val="24"/>
        </w:rPr>
        <w:t>, Raman SP, Long C, Oshmyansky AR, Siegelman SS, Fishman EK, Johnson PT. MDCT of adrenal masses: Can dual-phase enhancement patterns be used to differentiate adenoma and pheochromocytoma? </w:t>
      </w:r>
      <w:r w:rsidRPr="0083688A">
        <w:rPr>
          <w:rFonts w:ascii="Book Antiqua" w:hAnsi="Book Antiqua" w:cs="宋体"/>
          <w:i/>
          <w:iCs/>
          <w:color w:val="000000"/>
          <w:kern w:val="0"/>
          <w:sz w:val="24"/>
          <w:szCs w:val="24"/>
        </w:rPr>
        <w:t>AJR Am J Roentgenol</w:t>
      </w:r>
      <w:r w:rsidRPr="0083688A">
        <w:rPr>
          <w:rFonts w:ascii="Book Antiqua" w:hAnsi="Book Antiqua" w:cs="宋体"/>
          <w:color w:val="000000"/>
          <w:kern w:val="0"/>
          <w:sz w:val="24"/>
          <w:szCs w:val="24"/>
        </w:rPr>
        <w:t> 2013; </w:t>
      </w:r>
      <w:r w:rsidRPr="0083688A">
        <w:rPr>
          <w:rFonts w:ascii="Book Antiqua" w:hAnsi="Book Antiqua" w:cs="宋体"/>
          <w:b/>
          <w:bCs/>
          <w:color w:val="000000"/>
          <w:kern w:val="0"/>
          <w:sz w:val="24"/>
          <w:szCs w:val="24"/>
        </w:rPr>
        <w:t>201</w:t>
      </w:r>
      <w:r w:rsidRPr="0083688A">
        <w:rPr>
          <w:rFonts w:ascii="Book Antiqua" w:hAnsi="Book Antiqua" w:cs="宋体"/>
          <w:color w:val="000000"/>
          <w:kern w:val="0"/>
          <w:sz w:val="24"/>
          <w:szCs w:val="24"/>
        </w:rPr>
        <w:t>: 834-839 [PMID: 24059372 DOI: 10.2214/AJR.12.9753]</w:t>
      </w:r>
    </w:p>
    <w:p w:rsidR="0083688A" w:rsidRPr="0083688A" w:rsidRDefault="0083688A" w:rsidP="0083688A">
      <w:pPr>
        <w:widowControl/>
        <w:spacing w:line="360" w:lineRule="auto"/>
        <w:rPr>
          <w:rFonts w:ascii="Book Antiqua" w:hAnsi="Book Antiqua" w:cs="宋体"/>
          <w:color w:val="000000"/>
          <w:kern w:val="0"/>
          <w:sz w:val="24"/>
          <w:szCs w:val="24"/>
        </w:rPr>
      </w:pPr>
      <w:r>
        <w:rPr>
          <w:rFonts w:ascii="Book Antiqua" w:hAnsi="Book Antiqua" w:cs="宋体" w:hint="eastAsia"/>
          <w:color w:val="000000"/>
          <w:kern w:val="0"/>
          <w:sz w:val="24"/>
          <w:szCs w:val="24"/>
        </w:rPr>
        <w:t>10</w:t>
      </w:r>
      <w:r w:rsidRPr="0083688A">
        <w:rPr>
          <w:rFonts w:ascii="Book Antiqua" w:hAnsi="Book Antiqua" w:cs="宋体"/>
          <w:color w:val="000000"/>
          <w:kern w:val="0"/>
          <w:sz w:val="24"/>
          <w:szCs w:val="24"/>
        </w:rPr>
        <w:t> </w:t>
      </w:r>
      <w:r w:rsidRPr="0083688A">
        <w:rPr>
          <w:rFonts w:ascii="Book Antiqua" w:hAnsi="Book Antiqua" w:cs="宋体"/>
          <w:b/>
          <w:bCs/>
          <w:color w:val="000000"/>
          <w:kern w:val="0"/>
          <w:sz w:val="24"/>
          <w:szCs w:val="24"/>
        </w:rPr>
        <w:t>Berland LL</w:t>
      </w:r>
      <w:r w:rsidRPr="0083688A">
        <w:rPr>
          <w:rFonts w:ascii="Book Antiqua" w:hAnsi="Book Antiqua" w:cs="宋体"/>
          <w:color w:val="000000"/>
          <w:kern w:val="0"/>
          <w:sz w:val="24"/>
          <w:szCs w:val="24"/>
        </w:rPr>
        <w:t>, Silverman SG, Gore RM, Mayo-Smith WW, Megibow AJ, Yee J, Brink JA, Baker ME, Federle MP, Foley WD, Francis IR, Herts BR, Israel GM, Krinsky G, Platt JF, Shuman WP, Taylor AJ. Managing incidental findings on abdominal CT: white paper of the ACR incidental findings committee. </w:t>
      </w:r>
      <w:r w:rsidRPr="0083688A">
        <w:rPr>
          <w:rFonts w:ascii="Book Antiqua" w:hAnsi="Book Antiqua" w:cs="宋体"/>
          <w:i/>
          <w:iCs/>
          <w:color w:val="000000"/>
          <w:kern w:val="0"/>
          <w:sz w:val="24"/>
          <w:szCs w:val="24"/>
        </w:rPr>
        <w:t>J Am Coll Radiol</w:t>
      </w:r>
      <w:r w:rsidRPr="0083688A">
        <w:rPr>
          <w:rFonts w:ascii="Book Antiqua" w:hAnsi="Book Antiqua" w:cs="宋体"/>
          <w:color w:val="000000"/>
          <w:kern w:val="0"/>
          <w:sz w:val="24"/>
          <w:szCs w:val="24"/>
        </w:rPr>
        <w:t> 2010; </w:t>
      </w:r>
      <w:r w:rsidRPr="0083688A">
        <w:rPr>
          <w:rFonts w:ascii="Book Antiqua" w:hAnsi="Book Antiqua" w:cs="宋体"/>
          <w:b/>
          <w:bCs/>
          <w:color w:val="000000"/>
          <w:kern w:val="0"/>
          <w:sz w:val="24"/>
          <w:szCs w:val="24"/>
        </w:rPr>
        <w:t>7</w:t>
      </w:r>
      <w:r w:rsidRPr="0083688A">
        <w:rPr>
          <w:rFonts w:ascii="Book Antiqua" w:hAnsi="Book Antiqua" w:cs="宋体"/>
          <w:color w:val="000000"/>
          <w:kern w:val="0"/>
          <w:sz w:val="24"/>
          <w:szCs w:val="24"/>
        </w:rPr>
        <w:t>: 754-773 [PMID: 20889105 DOI: 10.1016/j.jacr.2010.06.013]</w:t>
      </w:r>
    </w:p>
    <w:p w:rsidR="00BB23E0" w:rsidRPr="0083688A" w:rsidRDefault="00BB23E0" w:rsidP="0083688A">
      <w:pPr>
        <w:pStyle w:val="EndNoteBibliography"/>
        <w:spacing w:line="360" w:lineRule="auto"/>
        <w:jc w:val="both"/>
        <w:rPr>
          <w:rFonts w:ascii="Book Antiqua" w:hAnsi="Book Antiqua"/>
          <w:b w:val="0"/>
          <w:sz w:val="24"/>
          <w:szCs w:val="24"/>
        </w:rPr>
      </w:pPr>
    </w:p>
    <w:p w:rsidR="00D75FA4" w:rsidRPr="0083688A" w:rsidRDefault="00D75FA4" w:rsidP="0083688A">
      <w:pPr>
        <w:pStyle w:val="PlainText"/>
        <w:spacing w:line="360" w:lineRule="auto"/>
        <w:jc w:val="right"/>
        <w:rPr>
          <w:rFonts w:ascii="Book Antiqua" w:hAnsi="Book Antiqua"/>
          <w:b/>
          <w:sz w:val="24"/>
          <w:szCs w:val="24"/>
        </w:rPr>
      </w:pPr>
      <w:r w:rsidRPr="0083688A">
        <w:rPr>
          <w:rFonts w:ascii="Book Antiqua" w:hAnsi="Book Antiqua"/>
          <w:b/>
          <w:sz w:val="24"/>
          <w:szCs w:val="24"/>
        </w:rPr>
        <w:t>P-Reviewer:</w:t>
      </w:r>
      <w:r w:rsidR="0083688A" w:rsidRPr="0083688A">
        <w:rPr>
          <w:rFonts w:ascii="Book Antiqua" w:hAnsi="Book Antiqua" w:cs="Tahoma"/>
          <w:color w:val="000000"/>
          <w:sz w:val="24"/>
          <w:szCs w:val="24"/>
        </w:rPr>
        <w:t xml:space="preserve"> Boy C, Baglaj MS, Storto G</w:t>
      </w:r>
      <w:r w:rsidRPr="0083688A">
        <w:rPr>
          <w:rFonts w:ascii="Book Antiqua" w:hAnsi="Book Antiqua"/>
          <w:b/>
          <w:sz w:val="24"/>
          <w:szCs w:val="24"/>
        </w:rPr>
        <w:t xml:space="preserve">  S-Editor: </w:t>
      </w:r>
      <w:r w:rsidRPr="0083688A">
        <w:rPr>
          <w:rFonts w:ascii="Book Antiqua" w:hAnsi="Book Antiqua"/>
          <w:sz w:val="24"/>
          <w:szCs w:val="24"/>
        </w:rPr>
        <w:t>Ji FF</w:t>
      </w:r>
      <w:r w:rsidRPr="0083688A">
        <w:rPr>
          <w:rFonts w:ascii="Book Antiqua" w:hAnsi="Book Antiqua"/>
          <w:b/>
          <w:sz w:val="24"/>
          <w:szCs w:val="24"/>
        </w:rPr>
        <w:t xml:space="preserve"> L-Editor:  E-Editor:</w:t>
      </w:r>
    </w:p>
    <w:p w:rsidR="00BB23E0" w:rsidRPr="008501DD" w:rsidRDefault="0088243B" w:rsidP="008501DD">
      <w:pPr>
        <w:widowControl/>
        <w:autoSpaceDE w:val="0"/>
        <w:autoSpaceDN w:val="0"/>
        <w:adjustRightInd w:val="0"/>
        <w:spacing w:line="360" w:lineRule="auto"/>
        <w:rPr>
          <w:rFonts w:ascii="Book Antiqua" w:hAnsi="Book Antiqua" w:cs="Arial"/>
          <w:kern w:val="0"/>
          <w:sz w:val="24"/>
          <w:szCs w:val="24"/>
        </w:rPr>
      </w:pPr>
      <w:r w:rsidRPr="008501DD">
        <w:rPr>
          <w:rFonts w:ascii="Book Antiqua" w:hAnsi="Book Antiqua" w:cs="Arial"/>
          <w:noProof/>
          <w:kern w:val="0"/>
          <w:sz w:val="24"/>
          <w:szCs w:val="24"/>
          <w:lang w:eastAsia="en-US"/>
        </w:rPr>
        <w:drawing>
          <wp:anchor distT="0" distB="0" distL="114300" distR="114300" simplePos="0" relativeHeight="251659264" behindDoc="0" locked="0" layoutInCell="1" allowOverlap="1" wp14:anchorId="205EA83E" wp14:editId="6A6919B4">
            <wp:simplePos x="0" y="0"/>
            <wp:positionH relativeFrom="column">
              <wp:posOffset>-3175</wp:posOffset>
            </wp:positionH>
            <wp:positionV relativeFrom="paragraph">
              <wp:posOffset>166370</wp:posOffset>
            </wp:positionV>
            <wp:extent cx="4073525" cy="2960370"/>
            <wp:effectExtent l="19050" t="0" r="3175" b="0"/>
            <wp:wrapNone/>
            <wp:docPr id="4" name="Picture 3" descr="US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US m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3525" cy="2960370"/>
                    </a:xfrm>
                    <a:prstGeom prst="rect">
                      <a:avLst/>
                    </a:prstGeom>
                    <a:noFill/>
                    <a:ln>
                      <a:noFill/>
                    </a:ln>
                    <a:extLst/>
                  </pic:spPr>
                </pic:pic>
              </a:graphicData>
            </a:graphic>
          </wp:anchor>
        </w:drawing>
      </w:r>
    </w:p>
    <w:p w:rsidR="00BB23E0" w:rsidRPr="008501DD" w:rsidRDefault="00BB23E0" w:rsidP="008501DD">
      <w:pPr>
        <w:widowControl/>
        <w:autoSpaceDE w:val="0"/>
        <w:autoSpaceDN w:val="0"/>
        <w:adjustRightInd w:val="0"/>
        <w:spacing w:line="360" w:lineRule="auto"/>
        <w:rPr>
          <w:rFonts w:ascii="Book Antiqua" w:hAnsi="Book Antiqua" w:cs="Arial"/>
          <w:kern w:val="0"/>
          <w:sz w:val="24"/>
          <w:szCs w:val="24"/>
          <w:lang w:eastAsia="en-US"/>
        </w:rPr>
      </w:pPr>
    </w:p>
    <w:p w:rsidR="00BB23E0" w:rsidRPr="008501DD" w:rsidRDefault="00BB23E0" w:rsidP="008501DD">
      <w:pPr>
        <w:widowControl/>
        <w:autoSpaceDE w:val="0"/>
        <w:autoSpaceDN w:val="0"/>
        <w:adjustRightInd w:val="0"/>
        <w:spacing w:line="360" w:lineRule="auto"/>
        <w:rPr>
          <w:rFonts w:ascii="Book Antiqua" w:hAnsi="Book Antiqua" w:cs="Arial"/>
          <w:kern w:val="0"/>
          <w:sz w:val="24"/>
          <w:szCs w:val="24"/>
          <w:lang w:eastAsia="en-US"/>
        </w:rPr>
      </w:pPr>
    </w:p>
    <w:p w:rsidR="00BB23E0" w:rsidRPr="008501DD" w:rsidRDefault="00BB23E0" w:rsidP="008501DD">
      <w:pPr>
        <w:widowControl/>
        <w:autoSpaceDE w:val="0"/>
        <w:autoSpaceDN w:val="0"/>
        <w:adjustRightInd w:val="0"/>
        <w:spacing w:line="360" w:lineRule="auto"/>
        <w:rPr>
          <w:rFonts w:ascii="Book Antiqua" w:hAnsi="Book Antiqua" w:cs="Arial"/>
          <w:kern w:val="0"/>
          <w:sz w:val="24"/>
          <w:szCs w:val="24"/>
          <w:lang w:eastAsia="en-US"/>
        </w:rPr>
      </w:pPr>
    </w:p>
    <w:p w:rsidR="00BB23E0" w:rsidRPr="008501DD" w:rsidRDefault="00BB23E0" w:rsidP="008501DD">
      <w:pPr>
        <w:widowControl/>
        <w:autoSpaceDE w:val="0"/>
        <w:autoSpaceDN w:val="0"/>
        <w:adjustRightInd w:val="0"/>
        <w:spacing w:line="360" w:lineRule="auto"/>
        <w:rPr>
          <w:rFonts w:ascii="Book Antiqua" w:hAnsi="Book Antiqua" w:cs="Arial"/>
          <w:kern w:val="0"/>
          <w:sz w:val="24"/>
          <w:szCs w:val="24"/>
          <w:lang w:eastAsia="en-US"/>
        </w:rPr>
      </w:pPr>
    </w:p>
    <w:p w:rsidR="00BB23E0" w:rsidRPr="008501DD" w:rsidRDefault="00BB23E0" w:rsidP="008501DD">
      <w:pPr>
        <w:spacing w:line="360" w:lineRule="auto"/>
        <w:rPr>
          <w:rFonts w:ascii="Book Antiqua" w:hAnsi="Book Antiqua" w:cs="Arial"/>
          <w:kern w:val="0"/>
          <w:sz w:val="24"/>
          <w:szCs w:val="24"/>
          <w:lang w:eastAsia="en-US"/>
        </w:rPr>
      </w:pPr>
    </w:p>
    <w:p w:rsidR="00BB23E0" w:rsidRPr="008501DD" w:rsidRDefault="00BB23E0" w:rsidP="008501DD">
      <w:pPr>
        <w:spacing w:line="360" w:lineRule="auto"/>
        <w:rPr>
          <w:rFonts w:ascii="Book Antiqua" w:hAnsi="Book Antiqua" w:cs="Arial"/>
          <w:kern w:val="0"/>
          <w:sz w:val="24"/>
          <w:szCs w:val="24"/>
          <w:lang w:eastAsia="en-US"/>
        </w:rPr>
      </w:pPr>
    </w:p>
    <w:p w:rsidR="00BB23E0" w:rsidRPr="008501DD" w:rsidRDefault="00BB23E0" w:rsidP="008501DD">
      <w:pPr>
        <w:spacing w:line="360" w:lineRule="auto"/>
        <w:rPr>
          <w:rFonts w:ascii="Book Antiqua" w:hAnsi="Book Antiqua" w:cs="Arial"/>
          <w:kern w:val="0"/>
          <w:sz w:val="24"/>
          <w:szCs w:val="24"/>
          <w:lang w:eastAsia="en-US"/>
        </w:rPr>
      </w:pPr>
    </w:p>
    <w:p w:rsidR="00BB23E0" w:rsidRPr="008501DD" w:rsidRDefault="00BB23E0" w:rsidP="008501DD">
      <w:pPr>
        <w:spacing w:line="360" w:lineRule="auto"/>
        <w:rPr>
          <w:rFonts w:ascii="Book Antiqua" w:hAnsi="Book Antiqua" w:cs="Arial"/>
          <w:kern w:val="0"/>
          <w:sz w:val="24"/>
          <w:szCs w:val="24"/>
          <w:lang w:eastAsia="en-US"/>
        </w:rPr>
      </w:pPr>
    </w:p>
    <w:p w:rsidR="00BB23E0" w:rsidRPr="008501DD" w:rsidRDefault="00BB23E0" w:rsidP="008501DD">
      <w:pPr>
        <w:spacing w:line="360" w:lineRule="auto"/>
        <w:rPr>
          <w:rFonts w:ascii="Book Antiqua" w:hAnsi="Book Antiqua" w:cs="Arial"/>
          <w:kern w:val="0"/>
          <w:sz w:val="24"/>
          <w:szCs w:val="24"/>
          <w:lang w:eastAsia="en-US"/>
        </w:rPr>
      </w:pPr>
    </w:p>
    <w:p w:rsidR="00BB23E0" w:rsidRPr="008501DD" w:rsidRDefault="00BB23E0" w:rsidP="008501DD">
      <w:pPr>
        <w:spacing w:line="360" w:lineRule="auto"/>
        <w:rPr>
          <w:rFonts w:ascii="Book Antiqua" w:hAnsi="Book Antiqua" w:cs="Arial"/>
          <w:kern w:val="0"/>
          <w:sz w:val="24"/>
          <w:szCs w:val="24"/>
          <w:lang w:eastAsia="en-US"/>
        </w:rPr>
      </w:pPr>
    </w:p>
    <w:p w:rsidR="00D75FA4" w:rsidRPr="00D75FA4" w:rsidRDefault="00D75FA4" w:rsidP="00D75FA4">
      <w:pPr>
        <w:widowControl/>
        <w:autoSpaceDE w:val="0"/>
        <w:autoSpaceDN w:val="0"/>
        <w:adjustRightInd w:val="0"/>
        <w:spacing w:line="360" w:lineRule="auto"/>
        <w:rPr>
          <w:rFonts w:ascii="Book Antiqua" w:eastAsiaTheme="minorEastAsia" w:hAnsi="Book Antiqua" w:cs="Arial"/>
          <w:b/>
          <w:bCs/>
          <w:kern w:val="0"/>
          <w:sz w:val="24"/>
          <w:szCs w:val="24"/>
        </w:rPr>
      </w:pPr>
      <w:r w:rsidRPr="00D75FA4">
        <w:rPr>
          <w:rFonts w:ascii="Book Antiqua" w:hAnsi="Book Antiqua" w:cs="Arial"/>
          <w:b/>
          <w:kern w:val="0"/>
          <w:sz w:val="24"/>
          <w:szCs w:val="24"/>
          <w:lang w:eastAsia="en-US"/>
        </w:rPr>
        <w:t xml:space="preserve">Figure 1 Grayscale longitudinal ultrasound examination, showing </w:t>
      </w:r>
      <w:r w:rsidRPr="00D75FA4">
        <w:rPr>
          <w:rFonts w:ascii="Book Antiqua" w:hAnsi="Book Antiqua" w:cs="Arial"/>
          <w:b/>
          <w:sz w:val="24"/>
          <w:szCs w:val="24"/>
        </w:rPr>
        <w:t>a well circumscribed hypoechoic oval shaped nodule within the right adrenal gland</w:t>
      </w:r>
      <w:r w:rsidRPr="00D75FA4">
        <w:rPr>
          <w:rFonts w:ascii="Book Antiqua" w:hAnsi="Book Antiqua" w:cs="Arial"/>
          <w:b/>
          <w:kern w:val="0"/>
          <w:sz w:val="24"/>
          <w:szCs w:val="24"/>
          <w:lang w:eastAsia="en-US"/>
        </w:rPr>
        <w:t xml:space="preserve"> (arrow).</w:t>
      </w:r>
    </w:p>
    <w:p w:rsidR="00390554" w:rsidRPr="008501DD" w:rsidRDefault="00390554" w:rsidP="008501DD">
      <w:pPr>
        <w:spacing w:line="360" w:lineRule="auto"/>
        <w:rPr>
          <w:rFonts w:ascii="Book Antiqua" w:hAnsi="Book Antiqua" w:cs="Arial"/>
          <w:kern w:val="0"/>
          <w:sz w:val="24"/>
          <w:szCs w:val="24"/>
          <w:lang w:eastAsia="en-US"/>
        </w:rPr>
      </w:pPr>
    </w:p>
    <w:p w:rsidR="00BB23E0" w:rsidRPr="008501DD" w:rsidRDefault="00165284" w:rsidP="008501DD">
      <w:pPr>
        <w:spacing w:line="360" w:lineRule="auto"/>
        <w:rPr>
          <w:rFonts w:ascii="Book Antiqua" w:hAnsi="Book Antiqua"/>
          <w:sz w:val="24"/>
          <w:szCs w:val="24"/>
        </w:rPr>
      </w:pPr>
      <w:r>
        <w:rPr>
          <w:rFonts w:ascii="Book Antiqua" w:hAnsi="Book Antiqua"/>
          <w:noProof/>
          <w:sz w:val="24"/>
          <w:szCs w:val="24"/>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5.85pt;margin-top:18.65pt;width:13.05pt;height:34.1pt;z-index:-251643904" wrapcoords="-1271 -480 -1271 21120 22871 21120 22871 4800 17788 480 12706 -480 -1271 -480">
            <v:shadow color="#868686"/>
            <v:textpath style="font-family:&quot;Arial Black&quot;;v-text-kern:t" trim="t" fitpath="t" string="R&#10;"/>
            <w10:wrap type="tight"/>
          </v:shape>
        </w:pict>
      </w:r>
      <w:r w:rsidR="00390554" w:rsidRPr="008501DD">
        <w:rPr>
          <w:rFonts w:ascii="Book Antiqua" w:hAnsi="Book Antiqua"/>
          <w:noProof/>
          <w:sz w:val="24"/>
          <w:szCs w:val="24"/>
          <w:lang w:eastAsia="en-US"/>
        </w:rPr>
        <w:drawing>
          <wp:anchor distT="0" distB="0" distL="114300" distR="114300" simplePos="0" relativeHeight="251671552" behindDoc="1" locked="0" layoutInCell="1" allowOverlap="1" wp14:anchorId="31F540B6" wp14:editId="28C0486E">
            <wp:simplePos x="0" y="0"/>
            <wp:positionH relativeFrom="column">
              <wp:posOffset>40640</wp:posOffset>
            </wp:positionH>
            <wp:positionV relativeFrom="paragraph">
              <wp:posOffset>222885</wp:posOffset>
            </wp:positionV>
            <wp:extent cx="4062730" cy="2960370"/>
            <wp:effectExtent l="19050" t="0" r="0" b="0"/>
            <wp:wrapTight wrapText="bothSides">
              <wp:wrapPolygon edited="0">
                <wp:start x="-101" y="0"/>
                <wp:lineTo x="-101" y="21405"/>
                <wp:lineTo x="21573" y="21405"/>
                <wp:lineTo x="21573" y="0"/>
                <wp:lineTo x="-101"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10000" contrast="20000"/>
                              </a14:imgEffect>
                            </a14:imgLayer>
                          </a14:imgProps>
                        </a:ext>
                        <a:ext uri="{28A0092B-C50C-407E-A947-70E740481C1C}">
                          <a14:useLocalDpi xmlns:a14="http://schemas.microsoft.com/office/drawing/2010/main" val="0"/>
                        </a:ext>
                      </a:extLst>
                    </a:blip>
                    <a:srcRect l="10512" t="24005" r="6250" b="15483"/>
                    <a:stretch/>
                  </pic:blipFill>
                  <pic:spPr bwMode="auto">
                    <a:xfrm>
                      <a:off x="0" y="0"/>
                      <a:ext cx="4062730" cy="2960370"/>
                    </a:xfrm>
                    <a:prstGeom prst="rect">
                      <a:avLst/>
                    </a:prstGeom>
                    <a:noFill/>
                    <a:ln>
                      <a:noFill/>
                    </a:ln>
                    <a:extLst/>
                  </pic:spPr>
                </pic:pic>
              </a:graphicData>
            </a:graphic>
          </wp:anchor>
        </w:drawing>
      </w:r>
    </w:p>
    <w:p w:rsidR="00BB23E0" w:rsidRPr="008501DD" w:rsidRDefault="00BB23E0" w:rsidP="008501DD">
      <w:pPr>
        <w:spacing w:line="360" w:lineRule="auto"/>
        <w:rPr>
          <w:rFonts w:ascii="Book Antiqua" w:hAnsi="Book Antiqua"/>
          <w:sz w:val="24"/>
          <w:szCs w:val="24"/>
        </w:rPr>
      </w:pPr>
    </w:p>
    <w:p w:rsidR="00BB23E0" w:rsidRPr="008501DD" w:rsidRDefault="00165284" w:rsidP="008501DD">
      <w:pPr>
        <w:spacing w:line="360" w:lineRule="auto"/>
        <w:rPr>
          <w:rFonts w:ascii="Book Antiqua" w:hAnsi="Book Antiqua"/>
          <w:sz w:val="24"/>
          <w:szCs w:val="24"/>
        </w:rPr>
      </w:pPr>
      <w:r>
        <w:rPr>
          <w:rFonts w:ascii="Book Antiqua" w:hAnsi="Book Antiqua"/>
          <w:noProof/>
          <w:sz w:val="24"/>
          <w:szCs w:val="24"/>
          <w:lang w:eastAsia="en-US"/>
        </w:rPr>
        <mc:AlternateContent>
          <mc:Choice Requires="wps">
            <w:drawing>
              <wp:anchor distT="0" distB="0" distL="114300" distR="114300" simplePos="0" relativeHeight="251662336" behindDoc="0" locked="0" layoutInCell="1" allowOverlap="1">
                <wp:simplePos x="0" y="0"/>
                <wp:positionH relativeFrom="column">
                  <wp:posOffset>1252220</wp:posOffset>
                </wp:positionH>
                <wp:positionV relativeFrom="paragraph">
                  <wp:posOffset>2544445</wp:posOffset>
                </wp:positionV>
                <wp:extent cx="381635" cy="246380"/>
                <wp:effectExtent l="224155" t="157480" r="164465" b="1593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81635" cy="246380"/>
                        </a:xfrm>
                        <a:prstGeom prst="bentConnector3">
                          <a:avLst>
                            <a:gd name="adj1" fmla="val 49917"/>
                          </a:avLst>
                        </a:prstGeom>
                        <a:noFill/>
                        <a:ln w="38100">
                          <a:solidFill>
                            <a:srgbClr val="FFFFFF"/>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7" o:spid="_x0000_s1026" type="#_x0000_t34" style="position:absolute;margin-left:98.6pt;margin-top:200.35pt;width:30.05pt;height:19.4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" adj="10782" strokecolor="white" strokeweight="3pt">
                <v:stroke endarrow="open"/>
              </v:shape>
            </w:pict>
          </mc:Fallback>
        </mc:AlternateContent>
      </w:r>
    </w:p>
    <w:p w:rsidR="00BB23E0" w:rsidRPr="008501DD" w:rsidRDefault="00165284" w:rsidP="008501DD">
      <w:pPr>
        <w:spacing w:line="360" w:lineRule="auto"/>
        <w:rPr>
          <w:rFonts w:ascii="Book Antiqua" w:hAnsi="Book Antiqua"/>
          <w:sz w:val="24"/>
          <w:szCs w:val="24"/>
        </w:rPr>
      </w:pPr>
      <w:r>
        <w:rPr>
          <w:rFonts w:ascii="Book Antiqua" w:hAnsi="Book Antiqua"/>
          <w:noProof/>
          <w:sz w:val="24"/>
          <w:szCs w:val="24"/>
          <w:lang w:eastAsia="en-US"/>
        </w:rPr>
        <mc:AlternateContent>
          <mc:Choice Requires="wps">
            <w:drawing>
              <wp:anchor distT="0" distB="0" distL="114300" distR="114300" simplePos="0" relativeHeight="251661312" behindDoc="0" locked="0" layoutInCell="1" allowOverlap="1">
                <wp:simplePos x="0" y="0"/>
                <wp:positionH relativeFrom="column">
                  <wp:posOffset>1268095</wp:posOffset>
                </wp:positionH>
                <wp:positionV relativeFrom="paragraph">
                  <wp:posOffset>-932180</wp:posOffset>
                </wp:positionV>
                <wp:extent cx="349885" cy="246380"/>
                <wp:effectExtent l="160655" t="147320" r="164465" b="163195"/>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9885" cy="246380"/>
                        </a:xfrm>
                        <a:prstGeom prst="bentConnector3">
                          <a:avLst>
                            <a:gd name="adj1" fmla="val 49907"/>
                          </a:avLst>
                        </a:prstGeom>
                        <a:noFill/>
                        <a:ln w="38100">
                          <a:solidFill>
                            <a:srgbClr val="FFFFFF"/>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 o:spid="_x0000_s1026" type="#_x0000_t34" style="position:absolute;margin-left:99.85pt;margin-top:-73.35pt;width:27.55pt;height:19.4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" adj="10780" strokecolor="white" strokeweight="3pt">
                <v:stroke endarrow="open"/>
              </v:shape>
            </w:pict>
          </mc:Fallback>
        </mc:AlternateContent>
      </w:r>
      <w:r>
        <w:rPr>
          <w:rFonts w:ascii="Book Antiqua" w:hAnsi="Book Antiqua"/>
          <w:noProof/>
          <w:sz w:val="24"/>
          <w:szCs w:val="24"/>
          <w:lang w:eastAsia="en-US"/>
        </w:rPr>
        <mc:AlternateContent>
          <mc:Choice Requires="wps">
            <w:drawing>
              <wp:anchor distT="0" distB="0" distL="114300" distR="114300" simplePos="0" relativeHeight="251663360" behindDoc="0" locked="0" layoutInCell="1" allowOverlap="1">
                <wp:simplePos x="0" y="0"/>
                <wp:positionH relativeFrom="column">
                  <wp:posOffset>1211580</wp:posOffset>
                </wp:positionH>
                <wp:positionV relativeFrom="paragraph">
                  <wp:posOffset>2635885</wp:posOffset>
                </wp:positionV>
                <wp:extent cx="381635" cy="246380"/>
                <wp:effectExtent l="234315" t="156210" r="167005" b="16065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81635" cy="246380"/>
                        </a:xfrm>
                        <a:prstGeom prst="bentConnector3">
                          <a:avLst>
                            <a:gd name="adj1" fmla="val 49917"/>
                          </a:avLst>
                        </a:prstGeom>
                        <a:noFill/>
                        <a:ln w="38100">
                          <a:solidFill>
                            <a:srgbClr val="FFFFFF"/>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 o:spid="_x0000_s1026" type="#_x0000_t34" style="position:absolute;margin-left:95.4pt;margin-top:207.55pt;width:30.05pt;height:19.4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" adj="10782" strokecolor="white" strokeweight="3pt">
                <v:stroke endarrow="open"/>
              </v:shape>
            </w:pict>
          </mc:Fallback>
        </mc:AlternateContent>
      </w: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Default="00BB23E0" w:rsidP="008501DD">
      <w:pPr>
        <w:spacing w:line="360" w:lineRule="auto"/>
        <w:rPr>
          <w:rFonts w:ascii="Book Antiqua" w:hAnsi="Book Antiqua"/>
          <w:sz w:val="24"/>
          <w:szCs w:val="24"/>
        </w:rPr>
      </w:pPr>
    </w:p>
    <w:p w:rsidR="00D75FA4" w:rsidRPr="008501DD" w:rsidRDefault="00D75FA4" w:rsidP="008501DD">
      <w:pPr>
        <w:spacing w:line="360" w:lineRule="auto"/>
        <w:rPr>
          <w:rFonts w:ascii="Book Antiqua" w:hAnsi="Book Antiqua"/>
          <w:sz w:val="24"/>
          <w:szCs w:val="24"/>
        </w:rPr>
      </w:pPr>
    </w:p>
    <w:p w:rsidR="00BB23E0" w:rsidRDefault="00BB23E0" w:rsidP="008501DD">
      <w:pPr>
        <w:spacing w:line="360" w:lineRule="auto"/>
        <w:rPr>
          <w:rFonts w:ascii="Book Antiqua" w:hAnsi="Book Antiqua"/>
          <w:sz w:val="24"/>
          <w:szCs w:val="24"/>
        </w:rPr>
      </w:pPr>
    </w:p>
    <w:p w:rsidR="00D75FA4" w:rsidRPr="008501DD" w:rsidRDefault="00D75FA4" w:rsidP="008501DD">
      <w:pPr>
        <w:spacing w:line="360" w:lineRule="auto"/>
        <w:rPr>
          <w:rFonts w:ascii="Book Antiqua" w:hAnsi="Book Antiqua"/>
          <w:sz w:val="24"/>
          <w:szCs w:val="24"/>
        </w:rPr>
      </w:pPr>
    </w:p>
    <w:p w:rsidR="00BB23E0" w:rsidRPr="008501DD" w:rsidRDefault="00165284" w:rsidP="008501DD">
      <w:pPr>
        <w:spacing w:line="360" w:lineRule="auto"/>
        <w:rPr>
          <w:rFonts w:ascii="Book Antiqua" w:hAnsi="Book Antiqua"/>
          <w:sz w:val="24"/>
          <w:szCs w:val="24"/>
        </w:rPr>
      </w:pPr>
      <w:r>
        <w:rPr>
          <w:rFonts w:ascii="Book Antiqua" w:hAnsi="Book Antiqua"/>
          <w:noProof/>
          <w:sz w:val="24"/>
          <w:szCs w:val="24"/>
          <w:lang w:eastAsia="en-US"/>
        </w:rPr>
        <w:pict>
          <v:shape id="_x0000_s1037" type="#_x0000_t136" style="position:absolute;left:0;text-align:left;margin-left:6.6pt;margin-top:5.25pt;width:13.05pt;height:34.1pt;z-index:-251642880" wrapcoords="-1271 -480 -1271 21120 22871 21120 22871 4800 17788 480 12706 -480 -1271 -480">
            <v:shadow color="#868686"/>
            <v:textpath style="font-family:&quot;Arial Black&quot;;v-text-kern:t" trim="t" fitpath="t" string="R&#10;"/>
            <w10:wrap type="tight"/>
          </v:shape>
        </w:pict>
      </w:r>
      <w:r w:rsidR="00390554" w:rsidRPr="008501DD">
        <w:rPr>
          <w:rFonts w:ascii="Book Antiqua" w:hAnsi="Book Antiqua"/>
          <w:noProof/>
          <w:sz w:val="24"/>
          <w:szCs w:val="24"/>
          <w:lang w:eastAsia="en-US"/>
        </w:rPr>
        <w:drawing>
          <wp:anchor distT="0" distB="0" distL="114300" distR="114300" simplePos="0" relativeHeight="251658239" behindDoc="1" locked="0" layoutInCell="1" allowOverlap="1" wp14:anchorId="4CEA1961" wp14:editId="4BDC7BC0">
            <wp:simplePos x="0" y="0"/>
            <wp:positionH relativeFrom="column">
              <wp:posOffset>51435</wp:posOffset>
            </wp:positionH>
            <wp:positionV relativeFrom="paragraph">
              <wp:posOffset>48260</wp:posOffset>
            </wp:positionV>
            <wp:extent cx="4014470" cy="2906395"/>
            <wp:effectExtent l="19050" t="0" r="5080" b="0"/>
            <wp:wrapTight wrapText="bothSides">
              <wp:wrapPolygon edited="0">
                <wp:start x="-102" y="0"/>
                <wp:lineTo x="-102" y="21520"/>
                <wp:lineTo x="21627" y="21520"/>
                <wp:lineTo x="21627" y="0"/>
                <wp:lineTo x="-102"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954" t="23154" r="7103" b="15483"/>
                    <a:stretch/>
                  </pic:blipFill>
                  <pic:spPr bwMode="auto">
                    <a:xfrm>
                      <a:off x="0" y="0"/>
                      <a:ext cx="4014470" cy="2906395"/>
                    </a:xfrm>
                    <a:prstGeom prst="rect">
                      <a:avLst/>
                    </a:prstGeom>
                    <a:noFill/>
                    <a:ln>
                      <a:noFill/>
                    </a:ln>
                    <a:extLst/>
                  </pic:spPr>
                </pic:pic>
              </a:graphicData>
            </a:graphic>
          </wp:anchor>
        </w:drawing>
      </w: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BB23E0" w:rsidRPr="008501DD" w:rsidRDefault="00165284" w:rsidP="008501DD">
      <w:pPr>
        <w:spacing w:line="360" w:lineRule="auto"/>
        <w:rPr>
          <w:rFonts w:ascii="Book Antiqua" w:hAnsi="Book Antiqua"/>
          <w:sz w:val="24"/>
          <w:szCs w:val="24"/>
        </w:rPr>
      </w:pPr>
      <w:r>
        <w:rPr>
          <w:rFonts w:ascii="Book Antiqua" w:hAnsi="Book Antiqua"/>
          <w:noProof/>
          <w:sz w:val="24"/>
          <w:szCs w:val="24"/>
          <w:lang w:eastAsia="en-US"/>
        </w:rPr>
        <mc:AlternateContent>
          <mc:Choice Requires="wps">
            <w:drawing>
              <wp:anchor distT="0" distB="0" distL="114300" distR="114300" simplePos="0" relativeHeight="251678720" behindDoc="0" locked="0" layoutInCell="1" allowOverlap="1">
                <wp:simplePos x="0" y="0"/>
                <wp:positionH relativeFrom="column">
                  <wp:posOffset>-2816225</wp:posOffset>
                </wp:positionH>
                <wp:positionV relativeFrom="paragraph">
                  <wp:posOffset>208915</wp:posOffset>
                </wp:positionV>
                <wp:extent cx="245745" cy="349250"/>
                <wp:effectExtent l="50800" t="50800" r="33655" b="31750"/>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5745" cy="349250"/>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221.7pt;margin-top:16.45pt;width:19.35pt;height:2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" strokecolor="window" strokeweight="3pt">
                <v:stroke endarrow="open"/>
                <o:lock v:ext="edit" shapetype="f"/>
              </v:shape>
            </w:pict>
          </mc:Fallback>
        </mc:AlternateContent>
      </w:r>
    </w:p>
    <w:p w:rsidR="00BB23E0" w:rsidRPr="008501DD" w:rsidRDefault="00BB23E0"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p>
    <w:p w:rsidR="00D75FA4" w:rsidRDefault="00D75FA4" w:rsidP="008501DD">
      <w:pPr>
        <w:spacing w:line="360" w:lineRule="auto"/>
        <w:rPr>
          <w:rFonts w:ascii="Book Antiqua" w:hAnsi="Book Antiqua"/>
          <w:sz w:val="24"/>
          <w:szCs w:val="24"/>
        </w:rPr>
      </w:pPr>
    </w:p>
    <w:p w:rsidR="00F3758C" w:rsidRPr="008501DD" w:rsidRDefault="00165284" w:rsidP="008501DD">
      <w:pPr>
        <w:spacing w:line="360" w:lineRule="auto"/>
        <w:rPr>
          <w:rFonts w:ascii="Book Antiqua" w:hAnsi="Book Antiqua"/>
          <w:sz w:val="24"/>
          <w:szCs w:val="24"/>
        </w:rPr>
      </w:pPr>
      <w:r>
        <w:rPr>
          <w:rFonts w:ascii="Book Antiqua" w:hAnsi="Book Antiqua"/>
          <w:noProof/>
          <w:sz w:val="24"/>
          <w:szCs w:val="24"/>
          <w:lang w:eastAsia="en-US"/>
        </w:rPr>
        <w:pict>
          <v:shape id="_x0000_s1038" type="#_x0000_t136" style="position:absolute;left:0;text-align:left;margin-left:5.1pt;margin-top:19.55pt;width:13.05pt;height:34.1pt;z-index:-251639808" wrapcoords="-1271 -480 -1271 21120 22871 21120 22871 4800 17788 480 12706 -480 -1271 -480">
            <v:shadow color="#868686"/>
            <v:textpath style="font-family:&quot;Arial Black&quot;;v-text-kern:t" trim="t" fitpath="t" string="R&#10;"/>
            <w10:wrap type="tight"/>
          </v:shape>
        </w:pict>
      </w:r>
      <w:r w:rsidR="00F3758C" w:rsidRPr="008501DD">
        <w:rPr>
          <w:rFonts w:ascii="Book Antiqua" w:hAnsi="Book Antiqua"/>
          <w:noProof/>
          <w:sz w:val="24"/>
          <w:szCs w:val="24"/>
          <w:lang w:eastAsia="en-US"/>
        </w:rPr>
        <w:drawing>
          <wp:anchor distT="0" distB="0" distL="114300" distR="114300" simplePos="0" relativeHeight="251675648" behindDoc="1" locked="0" layoutInCell="1" allowOverlap="1" wp14:anchorId="7FA1D87D" wp14:editId="7EFB1E41">
            <wp:simplePos x="0" y="0"/>
            <wp:positionH relativeFrom="column">
              <wp:posOffset>19050</wp:posOffset>
            </wp:positionH>
            <wp:positionV relativeFrom="paragraph">
              <wp:posOffset>228600</wp:posOffset>
            </wp:positionV>
            <wp:extent cx="4062730" cy="3014980"/>
            <wp:effectExtent l="19050" t="0" r="0" b="0"/>
            <wp:wrapTight wrapText="bothSides">
              <wp:wrapPolygon edited="0">
                <wp:start x="-101" y="0"/>
                <wp:lineTo x="-101" y="21427"/>
                <wp:lineTo x="21573" y="21427"/>
                <wp:lineTo x="21573" y="0"/>
                <wp:lineTo x="-101"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9659" t="23154" r="7955" b="15483"/>
                    <a:stretch/>
                  </pic:blipFill>
                  <pic:spPr bwMode="auto">
                    <a:xfrm>
                      <a:off x="0" y="0"/>
                      <a:ext cx="4062730" cy="3014980"/>
                    </a:xfrm>
                    <a:prstGeom prst="rect">
                      <a:avLst/>
                    </a:prstGeom>
                    <a:noFill/>
                    <a:ln>
                      <a:noFill/>
                    </a:ln>
                    <a:extLst/>
                  </pic:spPr>
                </pic:pic>
              </a:graphicData>
            </a:graphic>
          </wp:anchor>
        </w:drawing>
      </w:r>
    </w:p>
    <w:p w:rsidR="00D75FA4" w:rsidRPr="00302D7D"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Default="00D75FA4" w:rsidP="00D75FA4">
      <w:pPr>
        <w:spacing w:line="360" w:lineRule="auto"/>
        <w:rPr>
          <w:rFonts w:ascii="Book Antiqua" w:hAnsi="Book Antiqua"/>
          <w:sz w:val="24"/>
          <w:szCs w:val="24"/>
        </w:rPr>
      </w:pPr>
    </w:p>
    <w:p w:rsidR="00D75FA4" w:rsidRPr="00D75FA4" w:rsidRDefault="00D75FA4" w:rsidP="00D75FA4">
      <w:pPr>
        <w:spacing w:line="360" w:lineRule="auto"/>
        <w:rPr>
          <w:rFonts w:ascii="Book Antiqua" w:hAnsi="Book Antiqua"/>
          <w:sz w:val="24"/>
          <w:szCs w:val="24"/>
        </w:rPr>
      </w:pPr>
      <w:r w:rsidRPr="00144002">
        <w:rPr>
          <w:rFonts w:ascii="Book Antiqua" w:hAnsi="Book Antiqua" w:cs="Arial"/>
          <w:b/>
          <w:kern w:val="0"/>
          <w:sz w:val="24"/>
          <w:szCs w:val="24"/>
          <w:lang w:eastAsia="en-US"/>
        </w:rPr>
        <w:t xml:space="preserve">Figure 2 Axial non-contrast </w:t>
      </w:r>
      <w:r w:rsidR="00144002" w:rsidRPr="00144002">
        <w:rPr>
          <w:rFonts w:ascii="Book Antiqua" w:eastAsia="华文仿宋" w:hAnsi="Book Antiqua" w:cs="Arial"/>
          <w:b/>
          <w:sz w:val="24"/>
          <w:szCs w:val="24"/>
        </w:rPr>
        <w:t>computed tomography</w:t>
      </w:r>
      <w:r w:rsidRPr="00144002">
        <w:rPr>
          <w:rFonts w:ascii="Book Antiqua" w:hAnsi="Book Antiqua" w:cs="Arial"/>
          <w:b/>
          <w:kern w:val="0"/>
          <w:sz w:val="24"/>
          <w:szCs w:val="24"/>
          <w:lang w:eastAsia="en-US"/>
        </w:rPr>
        <w:t xml:space="preserve"> (A), contrast enhanced </w:t>
      </w:r>
      <w:r w:rsidR="00144002" w:rsidRPr="00144002">
        <w:rPr>
          <w:rFonts w:ascii="Book Antiqua" w:eastAsia="华文仿宋" w:hAnsi="Book Antiqua" w:cs="Arial"/>
          <w:b/>
          <w:sz w:val="24"/>
          <w:szCs w:val="24"/>
        </w:rPr>
        <w:t>computed tomography</w:t>
      </w:r>
      <w:r w:rsidRPr="00144002">
        <w:rPr>
          <w:rFonts w:ascii="Book Antiqua" w:hAnsi="Book Antiqua" w:cs="Arial"/>
          <w:b/>
          <w:kern w:val="0"/>
          <w:sz w:val="24"/>
          <w:szCs w:val="24"/>
          <w:lang w:eastAsia="en-US"/>
        </w:rPr>
        <w:t xml:space="preserve"> in arterial (B) and venous phases (C), demonstrating marked enhancement of right adrenal oval mass (attenuation values of 222 and 169 HU respectively).</w:t>
      </w:r>
      <w:r w:rsidRPr="008501DD">
        <w:rPr>
          <w:rFonts w:ascii="Book Antiqua" w:hAnsi="Book Antiqua" w:cs="Arial"/>
          <w:kern w:val="0"/>
          <w:sz w:val="24"/>
          <w:szCs w:val="24"/>
          <w:lang w:eastAsia="en-US"/>
        </w:rPr>
        <w:t xml:space="preserve"> The mass was isodense on non-contrast scan (attenuation value of 39 HU).</w:t>
      </w:r>
    </w:p>
    <w:p w:rsidR="00D75FA4" w:rsidRPr="00302D7D" w:rsidRDefault="00D75FA4" w:rsidP="00D75FA4">
      <w:pPr>
        <w:spacing w:line="360" w:lineRule="auto"/>
        <w:rPr>
          <w:rFonts w:ascii="Book Antiqua" w:hAnsi="Book Antiqua"/>
          <w:sz w:val="24"/>
          <w:szCs w:val="24"/>
        </w:rPr>
      </w:pPr>
      <w:r w:rsidRPr="00302D7D">
        <w:rPr>
          <w:rFonts w:ascii="Book Antiqua" w:hAnsi="Book Antiqua"/>
          <w:noProof/>
          <w:sz w:val="24"/>
          <w:szCs w:val="24"/>
          <w:lang w:eastAsia="en-US"/>
        </w:rPr>
        <w:drawing>
          <wp:inline distT="0" distB="0" distL="0" distR="0" wp14:anchorId="63DFA6B2" wp14:editId="160ADF72">
            <wp:extent cx="4779818" cy="3020290"/>
            <wp:effectExtent l="0" t="0" r="1905" b="889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307" t="22660" r="4071" b="18181"/>
                    <a:stretch/>
                  </pic:blipFill>
                  <pic:spPr bwMode="auto">
                    <a:xfrm>
                      <a:off x="0" y="0"/>
                      <a:ext cx="4779818" cy="30202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165284">
        <w:rPr>
          <w:noProof/>
          <w:lang w:eastAsia="en-US"/>
        </w:rPr>
        <mc:AlternateContent>
          <mc:Choice Requires="wps">
            <w:drawing>
              <wp:anchor distT="0" distB="0" distL="114300" distR="114300" simplePos="0" relativeHeight="251689984" behindDoc="0" locked="0" layoutInCell="1" allowOverlap="1">
                <wp:simplePos x="0" y="0"/>
                <wp:positionH relativeFrom="column">
                  <wp:posOffset>1586230</wp:posOffset>
                </wp:positionH>
                <wp:positionV relativeFrom="paragraph">
                  <wp:posOffset>2647315</wp:posOffset>
                </wp:positionV>
                <wp:extent cx="246380" cy="381635"/>
                <wp:effectExtent l="50800" t="50800" r="33020" b="24765"/>
                <wp:wrapNone/>
                <wp:docPr id="1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6380" cy="381635"/>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24.9pt;margin-top:208.45pt;width:19.4pt;height:30.0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" strokecolor="window" strokeweight="3pt">
                <v:stroke endarrow="open"/>
                <o:lock v:ext="edit" shapetype="f"/>
              </v:shape>
            </w:pict>
          </mc:Fallback>
        </mc:AlternateContent>
      </w:r>
      <w:r w:rsidRPr="00302D7D">
        <w:rPr>
          <w:rFonts w:ascii="Book Antiqua" w:hAnsi="Book Antiqua"/>
          <w:noProof/>
          <w:sz w:val="24"/>
          <w:szCs w:val="24"/>
          <w:lang w:eastAsia="en-US"/>
        </w:rPr>
        <w:drawing>
          <wp:inline distT="0" distB="0" distL="0" distR="0" wp14:anchorId="438C3FC9" wp14:editId="7677E0A7">
            <wp:extent cx="4762326" cy="3085106"/>
            <wp:effectExtent l="0" t="0" r="635" b="127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3110" t="20695" r="3828" b="19019"/>
                    <a:stretch/>
                  </pic:blipFill>
                  <pic:spPr bwMode="auto">
                    <a:xfrm>
                      <a:off x="0" y="0"/>
                      <a:ext cx="4763314" cy="3085746"/>
                    </a:xfrm>
                    <a:prstGeom prst="rect">
                      <a:avLst/>
                    </a:prstGeom>
                    <a:noFill/>
                    <a:ln>
                      <a:noFill/>
                    </a:ln>
                    <a:extLst/>
                  </pic:spPr>
                </pic:pic>
              </a:graphicData>
            </a:graphic>
          </wp:inline>
        </w:drawing>
      </w:r>
    </w:p>
    <w:p w:rsidR="00D75FA4" w:rsidRPr="00302D7D" w:rsidRDefault="00D75FA4" w:rsidP="00D75FA4">
      <w:pPr>
        <w:spacing w:line="360" w:lineRule="auto"/>
        <w:rPr>
          <w:rFonts w:ascii="Book Antiqua" w:hAnsi="Book Antiqua"/>
          <w:sz w:val="24"/>
          <w:szCs w:val="24"/>
        </w:rPr>
      </w:pPr>
    </w:p>
    <w:p w:rsidR="00D75FA4" w:rsidRPr="00302D7D" w:rsidRDefault="00D75FA4" w:rsidP="00D75FA4">
      <w:pPr>
        <w:spacing w:line="360" w:lineRule="auto"/>
        <w:rPr>
          <w:rFonts w:ascii="Book Antiqua" w:hAnsi="Book Antiqua"/>
          <w:sz w:val="24"/>
          <w:szCs w:val="24"/>
        </w:rPr>
      </w:pPr>
    </w:p>
    <w:p w:rsidR="00D75FA4" w:rsidRPr="00302D7D" w:rsidRDefault="00D75FA4" w:rsidP="00D75FA4">
      <w:pPr>
        <w:spacing w:line="360" w:lineRule="auto"/>
        <w:rPr>
          <w:rFonts w:ascii="Book Antiqua" w:hAnsi="Book Antiqua"/>
          <w:sz w:val="24"/>
          <w:szCs w:val="24"/>
        </w:rPr>
      </w:pPr>
    </w:p>
    <w:p w:rsidR="00D75FA4" w:rsidRPr="00302D7D" w:rsidRDefault="00165284" w:rsidP="00D75FA4">
      <w:pPr>
        <w:spacing w:line="360" w:lineRule="auto"/>
        <w:rPr>
          <w:rFonts w:ascii="Book Antiqua" w:hAnsi="Book Antiqua"/>
          <w:sz w:val="24"/>
          <w:szCs w:val="24"/>
        </w:rPr>
      </w:pPr>
      <w:r>
        <w:rPr>
          <w:noProof/>
          <w:lang w:eastAsia="en-US"/>
        </w:rPr>
        <mc:AlternateContent>
          <mc:Choice Requires="wps">
            <w:drawing>
              <wp:anchor distT="0" distB="0" distL="114300" distR="114300" simplePos="0" relativeHeight="251691008" behindDoc="0" locked="0" layoutInCell="1" allowOverlap="1">
                <wp:simplePos x="0" y="0"/>
                <wp:positionH relativeFrom="column">
                  <wp:posOffset>1485265</wp:posOffset>
                </wp:positionH>
                <wp:positionV relativeFrom="paragraph">
                  <wp:posOffset>2397760</wp:posOffset>
                </wp:positionV>
                <wp:extent cx="246380" cy="381635"/>
                <wp:effectExtent l="50800" t="50800" r="33020" b="24765"/>
                <wp:wrapNone/>
                <wp:docPr id="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6380" cy="381635"/>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16.95pt;margin-top:188.8pt;width:19.4pt;height:30.0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" strokecolor="window" strokeweight="3pt">
                <v:stroke endarrow="open"/>
                <o:lock v:ext="edit" shapetype="f"/>
              </v:shape>
            </w:pict>
          </mc:Fallback>
        </mc:AlternateContent>
      </w:r>
      <w:r w:rsidR="00D75FA4" w:rsidRPr="00302D7D">
        <w:rPr>
          <w:rFonts w:ascii="Book Antiqua" w:hAnsi="Book Antiqua"/>
          <w:noProof/>
          <w:sz w:val="24"/>
          <w:szCs w:val="24"/>
          <w:lang w:eastAsia="en-US"/>
        </w:rPr>
        <w:drawing>
          <wp:inline distT="0" distB="0" distL="0" distR="0" wp14:anchorId="6FF25050" wp14:editId="3E00119C">
            <wp:extent cx="4516341" cy="2818925"/>
            <wp:effectExtent l="0" t="0" r="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l="6349" t="27561" r="7648" b="18759"/>
                    <a:stretch/>
                  </pic:blipFill>
                  <pic:spPr bwMode="auto">
                    <a:xfrm>
                      <a:off x="0" y="0"/>
                      <a:ext cx="4518451" cy="2820242"/>
                    </a:xfrm>
                    <a:prstGeom prst="rect">
                      <a:avLst/>
                    </a:prstGeom>
                    <a:noFill/>
                    <a:ln>
                      <a:noFill/>
                    </a:ln>
                    <a:extLst/>
                  </pic:spPr>
                </pic:pic>
              </a:graphicData>
            </a:graphic>
          </wp:inline>
        </w:drawing>
      </w:r>
    </w:p>
    <w:p w:rsidR="00390554" w:rsidRPr="008501DD" w:rsidRDefault="00390554" w:rsidP="008501DD">
      <w:pPr>
        <w:spacing w:line="360" w:lineRule="auto"/>
        <w:rPr>
          <w:rFonts w:ascii="Book Antiqua" w:hAnsi="Book Antiqua"/>
          <w:sz w:val="24"/>
          <w:szCs w:val="24"/>
        </w:rPr>
      </w:pPr>
    </w:p>
    <w:p w:rsidR="00BB23E0" w:rsidRPr="008501DD" w:rsidRDefault="00D75FA4" w:rsidP="008501DD">
      <w:pPr>
        <w:spacing w:line="360" w:lineRule="auto"/>
        <w:rPr>
          <w:rFonts w:ascii="Book Antiqua" w:hAnsi="Book Antiqua"/>
          <w:sz w:val="24"/>
          <w:szCs w:val="24"/>
        </w:rPr>
      </w:pPr>
      <w:r w:rsidRPr="00D75FA4">
        <w:rPr>
          <w:rFonts w:ascii="Book Antiqua" w:hAnsi="Book Antiqua"/>
          <w:b/>
          <w:sz w:val="24"/>
          <w:szCs w:val="24"/>
        </w:rPr>
        <w:t>Figure 3</w:t>
      </w:r>
      <w:r w:rsidR="00BB23E0" w:rsidRPr="00D75FA4">
        <w:rPr>
          <w:rFonts w:ascii="Book Antiqua" w:hAnsi="Book Antiqua"/>
          <w:b/>
          <w:sz w:val="24"/>
          <w:szCs w:val="24"/>
        </w:rPr>
        <w:t xml:space="preserve"> Magnetic resonance imaging in various pulse sequences</w:t>
      </w:r>
      <w:r w:rsidRPr="00D75FA4">
        <w:rPr>
          <w:rFonts w:ascii="Book Antiqua" w:hAnsi="Book Antiqua" w:hint="eastAsia"/>
          <w:b/>
          <w:sz w:val="24"/>
          <w:szCs w:val="24"/>
        </w:rPr>
        <w:t>.</w:t>
      </w:r>
      <w:r w:rsidR="00BB23E0" w:rsidRPr="008501DD">
        <w:rPr>
          <w:rFonts w:ascii="Book Antiqua" w:hAnsi="Book Antiqua"/>
          <w:sz w:val="24"/>
          <w:szCs w:val="24"/>
        </w:rPr>
        <w:t xml:space="preserve"> Axial T1-weighted in-phase (A), out-of-phase (B), and axial T2-weighted image (C), showing a right adrenal mass (arrow) which appears isointense skeletal muscles on T1-WI, no signal drop on out-of-phase, compared to in-phase pulse sequences, with markedly increased signal intensity on T2-weighted image.</w:t>
      </w:r>
    </w:p>
    <w:p w:rsidR="00177383" w:rsidRPr="008501DD" w:rsidRDefault="00177383" w:rsidP="008501DD">
      <w:pPr>
        <w:spacing w:line="360" w:lineRule="auto"/>
        <w:rPr>
          <w:rFonts w:ascii="Book Antiqua" w:hAnsi="Book Antiqua"/>
          <w:sz w:val="24"/>
          <w:szCs w:val="24"/>
        </w:rPr>
      </w:pPr>
    </w:p>
    <w:p w:rsidR="00BB23E0" w:rsidRPr="008501DD" w:rsidRDefault="00BB23E0" w:rsidP="008501DD">
      <w:pPr>
        <w:spacing w:line="360" w:lineRule="auto"/>
        <w:rPr>
          <w:rFonts w:ascii="Book Antiqua" w:hAnsi="Book Antiqua"/>
          <w:sz w:val="24"/>
          <w:szCs w:val="24"/>
        </w:rPr>
      </w:pPr>
      <w:r w:rsidRPr="008501DD">
        <w:rPr>
          <w:rFonts w:ascii="Book Antiqua" w:hAnsi="Book Antiqua"/>
          <w:noProof/>
          <w:sz w:val="24"/>
          <w:szCs w:val="24"/>
          <w:lang w:eastAsia="en-US"/>
        </w:rPr>
        <w:drawing>
          <wp:inline distT="0" distB="0" distL="0" distR="0" wp14:anchorId="3C72050C" wp14:editId="7D387971">
            <wp:extent cx="1613874" cy="113867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BEBA8EAE-BF5A-486C-A8C5-ECC9F3942E4B}">
                          <a14:imgProps xmlns:a14="http://schemas.microsoft.com/office/drawing/2010/main">
                            <a14:imgLayer r:embed="rId24">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617202" cy="1141027"/>
                    </a:xfrm>
                    <a:prstGeom prst="rect">
                      <a:avLst/>
                    </a:prstGeom>
                  </pic:spPr>
                </pic:pic>
              </a:graphicData>
            </a:graphic>
          </wp:inline>
        </w:drawing>
      </w:r>
      <w:r w:rsidRPr="008501DD">
        <w:rPr>
          <w:rFonts w:ascii="Book Antiqua" w:hAnsi="Book Antiqua"/>
          <w:noProof/>
          <w:sz w:val="24"/>
          <w:szCs w:val="24"/>
          <w:lang w:eastAsia="en-US"/>
        </w:rPr>
        <w:drawing>
          <wp:inline distT="0" distB="0" distL="0" distR="0" wp14:anchorId="7A97ED51" wp14:editId="317833A3">
            <wp:extent cx="1616991" cy="11408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619086" cy="1142355"/>
                    </a:xfrm>
                    <a:prstGeom prst="rect">
                      <a:avLst/>
                    </a:prstGeom>
                  </pic:spPr>
                </pic:pic>
              </a:graphicData>
            </a:graphic>
          </wp:inline>
        </w:drawing>
      </w:r>
    </w:p>
    <w:p w:rsidR="00D75FA4" w:rsidRPr="008501DD" w:rsidRDefault="00165284" w:rsidP="00D75FA4">
      <w:pPr>
        <w:spacing w:line="360" w:lineRule="auto"/>
        <w:rPr>
          <w:rFonts w:ascii="Book Antiqua" w:hAnsi="Book Antiqua"/>
          <w:sz w:val="24"/>
          <w:szCs w:val="24"/>
        </w:rPr>
      </w:pPr>
      <w:r>
        <w:rPr>
          <w:rFonts w:ascii="Book Antiqua" w:hAnsi="Book Antiqua"/>
          <w:b/>
          <w:noProof/>
          <w:sz w:val="24"/>
          <w:szCs w:val="24"/>
          <w:lang w:eastAsia="en-US"/>
        </w:rPr>
        <mc:AlternateContent>
          <mc:Choice Requires="wps">
            <w:drawing>
              <wp:anchor distT="0" distB="0" distL="114300" distR="114300" simplePos="0" relativeHeight="251687936" behindDoc="0" locked="0" layoutInCell="1" allowOverlap="1">
                <wp:simplePos x="0" y="0"/>
                <wp:positionH relativeFrom="column">
                  <wp:posOffset>-2806065</wp:posOffset>
                </wp:positionH>
                <wp:positionV relativeFrom="paragraph">
                  <wp:posOffset>1394460</wp:posOffset>
                </wp:positionV>
                <wp:extent cx="246380" cy="381635"/>
                <wp:effectExtent l="50800" t="50800" r="33020" b="24765"/>
                <wp:wrapNone/>
                <wp:docPr id="1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6380" cy="381635"/>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20.9pt;margin-top:109.8pt;width:19.4pt;height:30.0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" strokecolor="window" strokeweight="3pt">
                <v:stroke endarrow="open"/>
                <o:lock v:ext="edit" shapetype="f"/>
              </v:shape>
            </w:pict>
          </mc:Fallback>
        </mc:AlternateContent>
      </w:r>
      <w:r w:rsidR="00D75FA4" w:rsidRPr="00D75FA4">
        <w:rPr>
          <w:rFonts w:ascii="Book Antiqua" w:hAnsi="Book Antiqua"/>
          <w:b/>
          <w:sz w:val="24"/>
          <w:szCs w:val="24"/>
        </w:rPr>
        <w:t>Figure 4 Low power view (A), showing nodular adrenal gland with intervening fibrotic areas.</w:t>
      </w:r>
      <w:r w:rsidR="00D75FA4" w:rsidRPr="008501DD">
        <w:rPr>
          <w:rFonts w:ascii="Book Antiqua" w:hAnsi="Book Antiqua"/>
          <w:sz w:val="24"/>
          <w:szCs w:val="24"/>
        </w:rPr>
        <w:t xml:space="preserve"> High power picture (B) demonstrating a hypocellular spindle cell proliferation. Areas of hemorrhage as well as the presence of thick walled blood vessels were also noted.</w:t>
      </w:r>
    </w:p>
    <w:p w:rsidR="00BB23E0" w:rsidRPr="00D75FA4" w:rsidRDefault="00BB23E0" w:rsidP="008501DD">
      <w:pPr>
        <w:pStyle w:val="EndNoteBibliography"/>
        <w:spacing w:line="360" w:lineRule="auto"/>
        <w:jc w:val="both"/>
        <w:rPr>
          <w:rFonts w:ascii="Book Antiqua" w:eastAsiaTheme="minorEastAsia" w:hAnsi="Book Antiqua"/>
          <w:b w:val="0"/>
          <w:sz w:val="24"/>
          <w:szCs w:val="24"/>
        </w:rPr>
      </w:pPr>
    </w:p>
    <w:sectPr w:rsidR="00BB23E0" w:rsidRPr="00D75FA4" w:rsidSect="009014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C31188" w:rsidRDefault="00C31188" w:rsidP="00FB45E7">
      <w:r>
        <w:separator/>
      </w:r>
    </w:p>
  </w:endnote>
  <w:endnote w:type="continuationSeparator" w:id="0">
    <w:p w:rsidR="00C31188" w:rsidRDefault="00C31188" w:rsidP="00FB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华文仿宋">
    <w:charset w:val="50"/>
    <w:family w:val="auto"/>
    <w:pitch w:val="variable"/>
    <w:sig w:usb0="00000287" w:usb1="080F0000" w:usb2="00000010" w:usb3="00000000" w:csb0="0004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C31188" w:rsidRDefault="00C31188" w:rsidP="00FB45E7">
      <w:r>
        <w:separator/>
      </w:r>
    </w:p>
  </w:footnote>
  <w:footnote w:type="continuationSeparator" w:id="0">
    <w:p w:rsidR="00C31188" w:rsidRDefault="00C31188" w:rsidP="00FB45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7382C9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DB23B2F"/>
    <w:multiLevelType w:val="hybridMultilevel"/>
    <w:tmpl w:val="73EC9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73A33"/>
    <w:rsid w:val="00016B39"/>
    <w:rsid w:val="00045F63"/>
    <w:rsid w:val="00072A1E"/>
    <w:rsid w:val="00102403"/>
    <w:rsid w:val="001126D9"/>
    <w:rsid w:val="0014234E"/>
    <w:rsid w:val="00144002"/>
    <w:rsid w:val="00154ECC"/>
    <w:rsid w:val="00165284"/>
    <w:rsid w:val="00177383"/>
    <w:rsid w:val="001A1A54"/>
    <w:rsid w:val="001B757B"/>
    <w:rsid w:val="001D7A25"/>
    <w:rsid w:val="00204A25"/>
    <w:rsid w:val="002413C2"/>
    <w:rsid w:val="002717D5"/>
    <w:rsid w:val="002C485F"/>
    <w:rsid w:val="00302D7D"/>
    <w:rsid w:val="003305C3"/>
    <w:rsid w:val="0035201A"/>
    <w:rsid w:val="0035336E"/>
    <w:rsid w:val="00374838"/>
    <w:rsid w:val="003857EE"/>
    <w:rsid w:val="00390554"/>
    <w:rsid w:val="00455E43"/>
    <w:rsid w:val="00476B06"/>
    <w:rsid w:val="004817FF"/>
    <w:rsid w:val="004C486B"/>
    <w:rsid w:val="004D559A"/>
    <w:rsid w:val="005217E0"/>
    <w:rsid w:val="00573A33"/>
    <w:rsid w:val="005B72AE"/>
    <w:rsid w:val="005D3AB0"/>
    <w:rsid w:val="005D4515"/>
    <w:rsid w:val="00620D8B"/>
    <w:rsid w:val="006218A3"/>
    <w:rsid w:val="00622501"/>
    <w:rsid w:val="0062487F"/>
    <w:rsid w:val="0067682D"/>
    <w:rsid w:val="006A1C9B"/>
    <w:rsid w:val="00712EB9"/>
    <w:rsid w:val="0071760F"/>
    <w:rsid w:val="00792E0D"/>
    <w:rsid w:val="007C257E"/>
    <w:rsid w:val="007E6E72"/>
    <w:rsid w:val="0083688A"/>
    <w:rsid w:val="008402D3"/>
    <w:rsid w:val="008501DD"/>
    <w:rsid w:val="0085315F"/>
    <w:rsid w:val="008534FA"/>
    <w:rsid w:val="0087571A"/>
    <w:rsid w:val="0088243B"/>
    <w:rsid w:val="00897B01"/>
    <w:rsid w:val="008A6816"/>
    <w:rsid w:val="008D6108"/>
    <w:rsid w:val="008D65B9"/>
    <w:rsid w:val="008F0CC7"/>
    <w:rsid w:val="00910B61"/>
    <w:rsid w:val="009333FC"/>
    <w:rsid w:val="0094137D"/>
    <w:rsid w:val="0094634A"/>
    <w:rsid w:val="0097136C"/>
    <w:rsid w:val="009728F2"/>
    <w:rsid w:val="0099762E"/>
    <w:rsid w:val="009A3D08"/>
    <w:rsid w:val="009D57D9"/>
    <w:rsid w:val="00A170B7"/>
    <w:rsid w:val="00A17C68"/>
    <w:rsid w:val="00A63F0A"/>
    <w:rsid w:val="00A81F56"/>
    <w:rsid w:val="00AA235F"/>
    <w:rsid w:val="00AD2A75"/>
    <w:rsid w:val="00B03991"/>
    <w:rsid w:val="00B673F0"/>
    <w:rsid w:val="00B830DB"/>
    <w:rsid w:val="00B90499"/>
    <w:rsid w:val="00BB23E0"/>
    <w:rsid w:val="00BC4011"/>
    <w:rsid w:val="00BF51E3"/>
    <w:rsid w:val="00C16054"/>
    <w:rsid w:val="00C2160F"/>
    <w:rsid w:val="00C31188"/>
    <w:rsid w:val="00C6782E"/>
    <w:rsid w:val="00CD3E00"/>
    <w:rsid w:val="00D1142D"/>
    <w:rsid w:val="00D348E4"/>
    <w:rsid w:val="00D367DC"/>
    <w:rsid w:val="00D376C6"/>
    <w:rsid w:val="00D75FA4"/>
    <w:rsid w:val="00D778AC"/>
    <w:rsid w:val="00D90C16"/>
    <w:rsid w:val="00DA33A3"/>
    <w:rsid w:val="00DC2BB4"/>
    <w:rsid w:val="00E16D45"/>
    <w:rsid w:val="00E32D91"/>
    <w:rsid w:val="00E52932"/>
    <w:rsid w:val="00ED65EF"/>
    <w:rsid w:val="00EE04A5"/>
    <w:rsid w:val="00F144C0"/>
    <w:rsid w:val="00F22AB5"/>
    <w:rsid w:val="00F32F62"/>
    <w:rsid w:val="00F3758C"/>
    <w:rsid w:val="00F5564B"/>
    <w:rsid w:val="00F715DC"/>
    <w:rsid w:val="00F90F25"/>
    <w:rsid w:val="00F9209B"/>
    <w:rsid w:val="00FA6E62"/>
    <w:rsid w:val="00FA78DE"/>
    <w:rsid w:val="00FB45E7"/>
    <w:rsid w:val="00FC482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8" type="connector" idref="#_x0000_s1032"/>
        <o:r id="V:Rule9" type="connector" idref="#_x0000_s1031"/>
        <o:r id="V:Rule10" type="connector" idref="#_x0000_s1040"/>
        <o:r id="V:Rule11" type="connector" idref="#_x0000_s1046"/>
        <o:r id="V:Rule12" type="connector" idref="#_x0000_s1030"/>
        <o:r id="V:Rule13" type="connector" idref="#Straight Arrow Connector 4"/>
        <o:r id="V:Rule14" type="connector" idref="#_x0000_s10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A33"/>
    <w:pPr>
      <w:widowControl w:val="0"/>
      <w:spacing w:after="0" w:line="240" w:lineRule="auto"/>
      <w:jc w:val="both"/>
    </w:pPr>
    <w:rPr>
      <w:rFonts w:ascii="Times New Roman" w:hAnsi="Times New Roman" w:cs="Times New Roman"/>
      <w:kern w:val="2"/>
      <w:sz w:val="21"/>
      <w:szCs w:val="20"/>
      <w:lang w:eastAsia="zh-CN"/>
    </w:rPr>
  </w:style>
  <w:style w:type="paragraph" w:styleId="Heading1">
    <w:name w:val="heading 1"/>
    <w:basedOn w:val="Normal"/>
    <w:link w:val="1Char"/>
    <w:uiPriority w:val="9"/>
    <w:qFormat/>
    <w:rsid w:val="00573A33"/>
    <w:pPr>
      <w:widowControl/>
      <w:spacing w:before="100" w:beforeAutospacing="1" w:after="100" w:afterAutospacing="1"/>
      <w:jc w:val="left"/>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link w:val="Heading1"/>
    <w:uiPriority w:val="9"/>
    <w:rsid w:val="00573A33"/>
    <w:rPr>
      <w:rFonts w:ascii="Times New Roman" w:eastAsia="Times New Roman" w:hAnsi="Times New Roman" w:cs="Times New Roman"/>
      <w:b/>
      <w:bCs/>
      <w:kern w:val="36"/>
      <w:sz w:val="48"/>
      <w:szCs w:val="48"/>
    </w:rPr>
  </w:style>
  <w:style w:type="paragraph" w:customStyle="1" w:styleId="p0">
    <w:name w:val="p0"/>
    <w:basedOn w:val="Normal"/>
    <w:rsid w:val="00573A33"/>
    <w:pPr>
      <w:widowControl/>
      <w:jc w:val="left"/>
    </w:pPr>
    <w:rPr>
      <w:rFonts w:eastAsia="Times New Roman"/>
      <w:kern w:val="0"/>
      <w:szCs w:val="21"/>
      <w:lang w:eastAsia="en-US"/>
    </w:rPr>
  </w:style>
  <w:style w:type="paragraph" w:customStyle="1" w:styleId="EndNoteBibliographyTitle">
    <w:name w:val="EndNote Bibliography Title"/>
    <w:basedOn w:val="Normal"/>
    <w:link w:val="EndNoteBibliographyTitleChar"/>
    <w:rsid w:val="00573A33"/>
    <w:pPr>
      <w:jc w:val="center"/>
    </w:pPr>
    <w:rPr>
      <w:rFonts w:eastAsia="Times New Roman"/>
      <w:b/>
      <w:bCs/>
      <w:noProof/>
      <w:sz w:val="20"/>
      <w:szCs w:val="48"/>
    </w:rPr>
  </w:style>
  <w:style w:type="character" w:customStyle="1" w:styleId="EndNoteBibliographyTitleChar">
    <w:name w:val="EndNote Bibliography Title Char"/>
    <w:link w:val="EndNoteBibliographyTitle"/>
    <w:rsid w:val="00573A33"/>
    <w:rPr>
      <w:rFonts w:ascii="Times New Roman" w:eastAsia="Times New Roman" w:hAnsi="Times New Roman" w:cs="Times New Roman"/>
      <w:b/>
      <w:bCs/>
      <w:noProof/>
      <w:kern w:val="2"/>
      <w:sz w:val="20"/>
      <w:szCs w:val="48"/>
      <w:lang w:eastAsia="zh-CN"/>
    </w:rPr>
  </w:style>
  <w:style w:type="paragraph" w:customStyle="1" w:styleId="EndNoteBibliography">
    <w:name w:val="EndNote Bibliography"/>
    <w:basedOn w:val="Normal"/>
    <w:link w:val="EndNoteBibliographyChar"/>
    <w:rsid w:val="00573A33"/>
    <w:pPr>
      <w:jc w:val="left"/>
    </w:pPr>
    <w:rPr>
      <w:rFonts w:eastAsia="Times New Roman"/>
      <w:b/>
      <w:bCs/>
      <w:noProof/>
      <w:sz w:val="20"/>
      <w:szCs w:val="48"/>
    </w:rPr>
  </w:style>
  <w:style w:type="character" w:customStyle="1" w:styleId="EndNoteBibliographyChar">
    <w:name w:val="EndNote Bibliography Char"/>
    <w:link w:val="EndNoteBibliography"/>
    <w:rsid w:val="00573A33"/>
    <w:rPr>
      <w:rFonts w:ascii="Times New Roman" w:eastAsia="Times New Roman" w:hAnsi="Times New Roman" w:cs="Times New Roman"/>
      <w:b/>
      <w:bCs/>
      <w:noProof/>
      <w:kern w:val="2"/>
      <w:sz w:val="20"/>
      <w:szCs w:val="48"/>
      <w:lang w:eastAsia="zh-CN"/>
    </w:rPr>
  </w:style>
  <w:style w:type="character" w:styleId="Hyperlink">
    <w:name w:val="Hyperlink"/>
    <w:uiPriority w:val="99"/>
    <w:unhideWhenUsed/>
    <w:rsid w:val="00573A33"/>
    <w:rPr>
      <w:color w:val="0000FF"/>
      <w:u w:val="single"/>
    </w:rPr>
  </w:style>
  <w:style w:type="paragraph" w:styleId="Header">
    <w:name w:val="header"/>
    <w:basedOn w:val="Normal"/>
    <w:link w:val="Char"/>
    <w:uiPriority w:val="99"/>
    <w:unhideWhenUsed/>
    <w:rsid w:val="00573A33"/>
    <w:pPr>
      <w:tabs>
        <w:tab w:val="center" w:pos="4680"/>
        <w:tab w:val="right" w:pos="9360"/>
      </w:tabs>
    </w:pPr>
  </w:style>
  <w:style w:type="character" w:customStyle="1" w:styleId="Char">
    <w:name w:val="页眉 Char"/>
    <w:link w:val="Header"/>
    <w:uiPriority w:val="99"/>
    <w:rsid w:val="00573A33"/>
    <w:rPr>
      <w:rFonts w:ascii="Times New Roman" w:eastAsia="宋体" w:hAnsi="Times New Roman" w:cs="Times New Roman"/>
      <w:kern w:val="2"/>
      <w:sz w:val="21"/>
      <w:szCs w:val="20"/>
      <w:lang w:eastAsia="zh-CN"/>
    </w:rPr>
  </w:style>
  <w:style w:type="paragraph" w:styleId="Footer">
    <w:name w:val="footer"/>
    <w:basedOn w:val="Normal"/>
    <w:link w:val="Char0"/>
    <w:uiPriority w:val="99"/>
    <w:unhideWhenUsed/>
    <w:rsid w:val="00573A33"/>
    <w:pPr>
      <w:tabs>
        <w:tab w:val="center" w:pos="4680"/>
        <w:tab w:val="right" w:pos="9360"/>
      </w:tabs>
    </w:pPr>
  </w:style>
  <w:style w:type="character" w:customStyle="1" w:styleId="Char0">
    <w:name w:val="页脚 Char"/>
    <w:link w:val="Footer"/>
    <w:uiPriority w:val="99"/>
    <w:rsid w:val="00573A33"/>
    <w:rPr>
      <w:rFonts w:ascii="Times New Roman" w:eastAsia="宋体" w:hAnsi="Times New Roman" w:cs="Times New Roman"/>
      <w:kern w:val="2"/>
      <w:sz w:val="21"/>
      <w:szCs w:val="20"/>
      <w:lang w:eastAsia="zh-CN"/>
    </w:rPr>
  </w:style>
  <w:style w:type="paragraph" w:styleId="BalloonText">
    <w:name w:val="Balloon Text"/>
    <w:basedOn w:val="Normal"/>
    <w:link w:val="Char1"/>
    <w:uiPriority w:val="99"/>
    <w:semiHidden/>
    <w:unhideWhenUsed/>
    <w:rsid w:val="00573A33"/>
    <w:rPr>
      <w:rFonts w:ascii="Segoe UI" w:hAnsi="Segoe UI"/>
      <w:sz w:val="18"/>
      <w:szCs w:val="18"/>
    </w:rPr>
  </w:style>
  <w:style w:type="character" w:customStyle="1" w:styleId="Char1">
    <w:name w:val="批注框文本 Char"/>
    <w:link w:val="BalloonText"/>
    <w:uiPriority w:val="99"/>
    <w:semiHidden/>
    <w:rsid w:val="00573A33"/>
    <w:rPr>
      <w:rFonts w:ascii="Segoe UI" w:eastAsia="宋体" w:hAnsi="Segoe UI" w:cs="Times New Roman"/>
      <w:kern w:val="2"/>
      <w:sz w:val="18"/>
      <w:szCs w:val="18"/>
      <w:lang w:eastAsia="zh-CN"/>
    </w:rPr>
  </w:style>
  <w:style w:type="character" w:customStyle="1" w:styleId="st1">
    <w:name w:val="st1"/>
    <w:rsid w:val="00573A33"/>
  </w:style>
  <w:style w:type="character" w:styleId="CommentReference">
    <w:name w:val="annotation reference"/>
    <w:uiPriority w:val="99"/>
    <w:semiHidden/>
    <w:unhideWhenUsed/>
    <w:rsid w:val="00573A33"/>
    <w:rPr>
      <w:sz w:val="16"/>
      <w:szCs w:val="16"/>
    </w:rPr>
  </w:style>
  <w:style w:type="paragraph" w:styleId="CommentText">
    <w:name w:val="annotation text"/>
    <w:basedOn w:val="Normal"/>
    <w:link w:val="Char2"/>
    <w:uiPriority w:val="99"/>
    <w:semiHidden/>
    <w:unhideWhenUsed/>
    <w:rsid w:val="00573A33"/>
    <w:rPr>
      <w:sz w:val="20"/>
    </w:rPr>
  </w:style>
  <w:style w:type="character" w:customStyle="1" w:styleId="Char2">
    <w:name w:val="批注文字 Char"/>
    <w:link w:val="CommentText"/>
    <w:uiPriority w:val="99"/>
    <w:semiHidden/>
    <w:rsid w:val="00573A33"/>
    <w:rPr>
      <w:rFonts w:ascii="Times New Roman" w:eastAsia="宋体" w:hAnsi="Times New Roman" w:cs="Times New Roman"/>
      <w:kern w:val="2"/>
      <w:sz w:val="20"/>
      <w:szCs w:val="20"/>
      <w:lang w:eastAsia="zh-CN"/>
    </w:rPr>
  </w:style>
  <w:style w:type="paragraph" w:styleId="CommentSubject">
    <w:name w:val="annotation subject"/>
    <w:basedOn w:val="CommentText"/>
    <w:next w:val="CommentText"/>
    <w:link w:val="Char3"/>
    <w:uiPriority w:val="99"/>
    <w:semiHidden/>
    <w:unhideWhenUsed/>
    <w:rsid w:val="00573A33"/>
    <w:rPr>
      <w:b/>
      <w:bCs/>
    </w:rPr>
  </w:style>
  <w:style w:type="character" w:customStyle="1" w:styleId="Char3">
    <w:name w:val="批注主题 Char"/>
    <w:link w:val="CommentSubject"/>
    <w:uiPriority w:val="99"/>
    <w:semiHidden/>
    <w:rsid w:val="00573A33"/>
    <w:rPr>
      <w:rFonts w:ascii="Times New Roman" w:eastAsia="宋体" w:hAnsi="Times New Roman" w:cs="Times New Roman"/>
      <w:b/>
      <w:bCs/>
      <w:kern w:val="2"/>
      <w:sz w:val="20"/>
      <w:szCs w:val="20"/>
      <w:lang w:eastAsia="zh-CN"/>
    </w:rPr>
  </w:style>
  <w:style w:type="character" w:customStyle="1" w:styleId="highlight2">
    <w:name w:val="highlight2"/>
    <w:rsid w:val="00573A33"/>
  </w:style>
  <w:style w:type="paragraph" w:customStyle="1" w:styleId="Normal0">
    <w:name w:val="[Normal]"/>
    <w:rsid w:val="00573A33"/>
    <w:pPr>
      <w:autoSpaceDE w:val="0"/>
      <w:autoSpaceDN w:val="0"/>
      <w:adjustRightInd w:val="0"/>
      <w:spacing w:after="0" w:line="240" w:lineRule="auto"/>
    </w:pPr>
    <w:rPr>
      <w:rFonts w:ascii="Arial" w:eastAsia="Calibri" w:hAnsi="Arial" w:cs="Arial"/>
      <w:sz w:val="24"/>
      <w:szCs w:val="24"/>
    </w:rPr>
  </w:style>
  <w:style w:type="paragraph" w:styleId="ListParagraph">
    <w:name w:val="List Paragraph"/>
    <w:basedOn w:val="Normal"/>
    <w:uiPriority w:val="34"/>
    <w:qFormat/>
    <w:rsid w:val="008402D3"/>
    <w:pPr>
      <w:ind w:left="720"/>
      <w:contextualSpacing/>
    </w:pPr>
  </w:style>
  <w:style w:type="character" w:customStyle="1" w:styleId="Char10">
    <w:name w:val="批注文字 Char1"/>
    <w:semiHidden/>
    <w:rsid w:val="00302D7D"/>
    <w:rPr>
      <w:rFonts w:eastAsia="宋体"/>
      <w:kern w:val="2"/>
      <w:sz w:val="21"/>
      <w:szCs w:val="24"/>
      <w:lang w:val="en-US" w:eastAsia="zh-CN" w:bidi="ar-SA"/>
    </w:rPr>
  </w:style>
  <w:style w:type="paragraph" w:styleId="HTMLPreformatted">
    <w:name w:val="HTML Preformatted"/>
    <w:basedOn w:val="Normal"/>
    <w:link w:val="HTMLPreformattedChar"/>
    <w:uiPriority w:val="99"/>
    <w:unhideWhenUsed/>
    <w:rsid w:val="00A170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lang w:eastAsia="en-US"/>
    </w:rPr>
  </w:style>
  <w:style w:type="character" w:customStyle="1" w:styleId="HTMLPreformattedChar">
    <w:name w:val="HTML Preformatted Char"/>
    <w:basedOn w:val="DefaultParagraphFont"/>
    <w:link w:val="HTMLPreformatted"/>
    <w:uiPriority w:val="99"/>
    <w:rsid w:val="00A170B7"/>
    <w:rPr>
      <w:rFonts w:ascii="Courier New" w:eastAsia="Times New Roman" w:hAnsi="Courier New" w:cs="Courier New"/>
      <w:sz w:val="20"/>
      <w:szCs w:val="20"/>
    </w:rPr>
  </w:style>
  <w:style w:type="paragraph" w:styleId="PlainText">
    <w:name w:val="Plain Text"/>
    <w:basedOn w:val="Normal"/>
    <w:link w:val="PlainTextChar"/>
    <w:rsid w:val="00D75FA4"/>
    <w:rPr>
      <w:rFonts w:ascii="宋体" w:hAnsi="Courier New" w:cs="Courier New"/>
      <w:szCs w:val="21"/>
    </w:rPr>
  </w:style>
  <w:style w:type="character" w:customStyle="1" w:styleId="PlainTextChar">
    <w:name w:val="Plain Text Char"/>
    <w:basedOn w:val="DefaultParagraphFont"/>
    <w:link w:val="PlainText"/>
    <w:rsid w:val="00D75FA4"/>
    <w:rPr>
      <w:rFonts w:ascii="宋体" w:hAnsi="Courier New" w:cs="Courier New"/>
      <w:kern w:val="2"/>
      <w:sz w:val="21"/>
      <w:szCs w:val="21"/>
      <w:lang w:eastAsia="zh-CN"/>
    </w:rPr>
  </w:style>
  <w:style w:type="character" w:customStyle="1" w:styleId="apple-converted-space">
    <w:name w:val="apple-converted-space"/>
    <w:basedOn w:val="DefaultParagraphFont"/>
    <w:rsid w:val="0083688A"/>
  </w:style>
  <w:style w:type="character" w:styleId="Emphasis">
    <w:name w:val="Emphasis"/>
    <w:qFormat/>
    <w:rsid w:val="0016528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A33"/>
    <w:pPr>
      <w:widowControl w:val="0"/>
      <w:spacing w:after="0" w:line="240" w:lineRule="auto"/>
      <w:jc w:val="both"/>
    </w:pPr>
    <w:rPr>
      <w:rFonts w:ascii="Times New Roman" w:hAnsi="Times New Roman" w:cs="Times New Roman"/>
      <w:kern w:val="2"/>
      <w:sz w:val="21"/>
      <w:szCs w:val="20"/>
      <w:lang w:eastAsia="zh-CN"/>
    </w:rPr>
  </w:style>
  <w:style w:type="paragraph" w:styleId="Heading1">
    <w:name w:val="heading 1"/>
    <w:basedOn w:val="Normal"/>
    <w:link w:val="1Char"/>
    <w:uiPriority w:val="9"/>
    <w:qFormat/>
    <w:rsid w:val="00573A33"/>
    <w:pPr>
      <w:widowControl/>
      <w:spacing w:before="100" w:beforeAutospacing="1" w:after="100" w:afterAutospacing="1"/>
      <w:jc w:val="left"/>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标题 1 Char"/>
    <w:link w:val="Heading1"/>
    <w:uiPriority w:val="9"/>
    <w:rsid w:val="00573A33"/>
    <w:rPr>
      <w:rFonts w:ascii="Times New Roman" w:eastAsia="Times New Roman" w:hAnsi="Times New Roman" w:cs="Times New Roman"/>
      <w:b/>
      <w:bCs/>
      <w:kern w:val="36"/>
      <w:sz w:val="48"/>
      <w:szCs w:val="48"/>
    </w:rPr>
  </w:style>
  <w:style w:type="paragraph" w:customStyle="1" w:styleId="p0">
    <w:name w:val="p0"/>
    <w:basedOn w:val="Normal"/>
    <w:rsid w:val="00573A33"/>
    <w:pPr>
      <w:widowControl/>
      <w:jc w:val="left"/>
    </w:pPr>
    <w:rPr>
      <w:rFonts w:eastAsia="Times New Roman"/>
      <w:kern w:val="0"/>
      <w:szCs w:val="21"/>
      <w:lang w:eastAsia="en-US"/>
    </w:rPr>
  </w:style>
  <w:style w:type="paragraph" w:customStyle="1" w:styleId="EndNoteBibliographyTitle">
    <w:name w:val="EndNote Bibliography Title"/>
    <w:basedOn w:val="Normal"/>
    <w:link w:val="EndNoteBibliographyTitleChar"/>
    <w:rsid w:val="00573A33"/>
    <w:pPr>
      <w:jc w:val="center"/>
    </w:pPr>
    <w:rPr>
      <w:rFonts w:eastAsia="Times New Roman"/>
      <w:b/>
      <w:bCs/>
      <w:noProof/>
      <w:sz w:val="20"/>
      <w:szCs w:val="48"/>
    </w:rPr>
  </w:style>
  <w:style w:type="character" w:customStyle="1" w:styleId="EndNoteBibliographyTitleChar">
    <w:name w:val="EndNote Bibliography Title Char"/>
    <w:link w:val="EndNoteBibliographyTitle"/>
    <w:rsid w:val="00573A33"/>
    <w:rPr>
      <w:rFonts w:ascii="Times New Roman" w:eastAsia="Times New Roman" w:hAnsi="Times New Roman" w:cs="Times New Roman"/>
      <w:b/>
      <w:bCs/>
      <w:noProof/>
      <w:kern w:val="2"/>
      <w:sz w:val="20"/>
      <w:szCs w:val="48"/>
      <w:lang w:eastAsia="zh-CN"/>
    </w:rPr>
  </w:style>
  <w:style w:type="paragraph" w:customStyle="1" w:styleId="EndNoteBibliography">
    <w:name w:val="EndNote Bibliography"/>
    <w:basedOn w:val="Normal"/>
    <w:link w:val="EndNoteBibliographyChar"/>
    <w:rsid w:val="00573A33"/>
    <w:pPr>
      <w:jc w:val="left"/>
    </w:pPr>
    <w:rPr>
      <w:rFonts w:eastAsia="Times New Roman"/>
      <w:b/>
      <w:bCs/>
      <w:noProof/>
      <w:sz w:val="20"/>
      <w:szCs w:val="48"/>
    </w:rPr>
  </w:style>
  <w:style w:type="character" w:customStyle="1" w:styleId="EndNoteBibliographyChar">
    <w:name w:val="EndNote Bibliography Char"/>
    <w:link w:val="EndNoteBibliography"/>
    <w:rsid w:val="00573A33"/>
    <w:rPr>
      <w:rFonts w:ascii="Times New Roman" w:eastAsia="Times New Roman" w:hAnsi="Times New Roman" w:cs="Times New Roman"/>
      <w:b/>
      <w:bCs/>
      <w:noProof/>
      <w:kern w:val="2"/>
      <w:sz w:val="20"/>
      <w:szCs w:val="48"/>
      <w:lang w:eastAsia="zh-CN"/>
    </w:rPr>
  </w:style>
  <w:style w:type="character" w:styleId="Hyperlink">
    <w:name w:val="Hyperlink"/>
    <w:uiPriority w:val="99"/>
    <w:unhideWhenUsed/>
    <w:rsid w:val="00573A33"/>
    <w:rPr>
      <w:color w:val="0000FF"/>
      <w:u w:val="single"/>
    </w:rPr>
  </w:style>
  <w:style w:type="paragraph" w:styleId="Header">
    <w:name w:val="header"/>
    <w:basedOn w:val="Normal"/>
    <w:link w:val="Char"/>
    <w:uiPriority w:val="99"/>
    <w:unhideWhenUsed/>
    <w:rsid w:val="00573A33"/>
    <w:pPr>
      <w:tabs>
        <w:tab w:val="center" w:pos="4680"/>
        <w:tab w:val="right" w:pos="9360"/>
      </w:tabs>
    </w:pPr>
  </w:style>
  <w:style w:type="character" w:customStyle="1" w:styleId="Char">
    <w:name w:val="页眉 Char"/>
    <w:link w:val="Header"/>
    <w:uiPriority w:val="99"/>
    <w:rsid w:val="00573A33"/>
    <w:rPr>
      <w:rFonts w:ascii="Times New Roman" w:eastAsia="宋体" w:hAnsi="Times New Roman" w:cs="Times New Roman"/>
      <w:kern w:val="2"/>
      <w:sz w:val="21"/>
      <w:szCs w:val="20"/>
      <w:lang w:eastAsia="zh-CN"/>
    </w:rPr>
  </w:style>
  <w:style w:type="paragraph" w:styleId="Footer">
    <w:name w:val="footer"/>
    <w:basedOn w:val="Normal"/>
    <w:link w:val="Char0"/>
    <w:uiPriority w:val="99"/>
    <w:unhideWhenUsed/>
    <w:rsid w:val="00573A33"/>
    <w:pPr>
      <w:tabs>
        <w:tab w:val="center" w:pos="4680"/>
        <w:tab w:val="right" w:pos="9360"/>
      </w:tabs>
    </w:pPr>
  </w:style>
  <w:style w:type="character" w:customStyle="1" w:styleId="Char0">
    <w:name w:val="页脚 Char"/>
    <w:link w:val="Footer"/>
    <w:uiPriority w:val="99"/>
    <w:rsid w:val="00573A33"/>
    <w:rPr>
      <w:rFonts w:ascii="Times New Roman" w:eastAsia="宋体" w:hAnsi="Times New Roman" w:cs="Times New Roman"/>
      <w:kern w:val="2"/>
      <w:sz w:val="21"/>
      <w:szCs w:val="20"/>
      <w:lang w:eastAsia="zh-CN"/>
    </w:rPr>
  </w:style>
  <w:style w:type="paragraph" w:styleId="BalloonText">
    <w:name w:val="Balloon Text"/>
    <w:basedOn w:val="Normal"/>
    <w:link w:val="Char1"/>
    <w:uiPriority w:val="99"/>
    <w:semiHidden/>
    <w:unhideWhenUsed/>
    <w:rsid w:val="00573A33"/>
    <w:rPr>
      <w:rFonts w:ascii="Segoe UI" w:hAnsi="Segoe UI"/>
      <w:sz w:val="18"/>
      <w:szCs w:val="18"/>
    </w:rPr>
  </w:style>
  <w:style w:type="character" w:customStyle="1" w:styleId="Char1">
    <w:name w:val="批注框文本 Char"/>
    <w:link w:val="BalloonText"/>
    <w:uiPriority w:val="99"/>
    <w:semiHidden/>
    <w:rsid w:val="00573A33"/>
    <w:rPr>
      <w:rFonts w:ascii="Segoe UI" w:eastAsia="宋体" w:hAnsi="Segoe UI" w:cs="Times New Roman"/>
      <w:kern w:val="2"/>
      <w:sz w:val="18"/>
      <w:szCs w:val="18"/>
      <w:lang w:eastAsia="zh-CN"/>
    </w:rPr>
  </w:style>
  <w:style w:type="character" w:customStyle="1" w:styleId="st1">
    <w:name w:val="st1"/>
    <w:rsid w:val="00573A33"/>
  </w:style>
  <w:style w:type="character" w:styleId="CommentReference">
    <w:name w:val="annotation reference"/>
    <w:uiPriority w:val="99"/>
    <w:semiHidden/>
    <w:unhideWhenUsed/>
    <w:rsid w:val="00573A33"/>
    <w:rPr>
      <w:sz w:val="16"/>
      <w:szCs w:val="16"/>
    </w:rPr>
  </w:style>
  <w:style w:type="paragraph" w:styleId="CommentText">
    <w:name w:val="annotation text"/>
    <w:basedOn w:val="Normal"/>
    <w:link w:val="Char2"/>
    <w:uiPriority w:val="99"/>
    <w:semiHidden/>
    <w:unhideWhenUsed/>
    <w:rsid w:val="00573A33"/>
    <w:rPr>
      <w:sz w:val="20"/>
    </w:rPr>
  </w:style>
  <w:style w:type="character" w:customStyle="1" w:styleId="Char2">
    <w:name w:val="批注文字 Char"/>
    <w:link w:val="CommentText"/>
    <w:uiPriority w:val="99"/>
    <w:semiHidden/>
    <w:rsid w:val="00573A33"/>
    <w:rPr>
      <w:rFonts w:ascii="Times New Roman" w:eastAsia="宋体" w:hAnsi="Times New Roman" w:cs="Times New Roman"/>
      <w:kern w:val="2"/>
      <w:sz w:val="20"/>
      <w:szCs w:val="20"/>
      <w:lang w:eastAsia="zh-CN"/>
    </w:rPr>
  </w:style>
  <w:style w:type="paragraph" w:styleId="CommentSubject">
    <w:name w:val="annotation subject"/>
    <w:basedOn w:val="CommentText"/>
    <w:next w:val="CommentText"/>
    <w:link w:val="Char3"/>
    <w:uiPriority w:val="99"/>
    <w:semiHidden/>
    <w:unhideWhenUsed/>
    <w:rsid w:val="00573A33"/>
    <w:rPr>
      <w:b/>
      <w:bCs/>
    </w:rPr>
  </w:style>
  <w:style w:type="character" w:customStyle="1" w:styleId="Char3">
    <w:name w:val="批注主题 Char"/>
    <w:link w:val="CommentSubject"/>
    <w:uiPriority w:val="99"/>
    <w:semiHidden/>
    <w:rsid w:val="00573A33"/>
    <w:rPr>
      <w:rFonts w:ascii="Times New Roman" w:eastAsia="宋体" w:hAnsi="Times New Roman" w:cs="Times New Roman"/>
      <w:b/>
      <w:bCs/>
      <w:kern w:val="2"/>
      <w:sz w:val="20"/>
      <w:szCs w:val="20"/>
      <w:lang w:eastAsia="zh-CN"/>
    </w:rPr>
  </w:style>
  <w:style w:type="character" w:customStyle="1" w:styleId="highlight2">
    <w:name w:val="highlight2"/>
    <w:rsid w:val="00573A33"/>
  </w:style>
  <w:style w:type="paragraph" w:customStyle="1" w:styleId="Normal0">
    <w:name w:val="[Normal]"/>
    <w:rsid w:val="00573A33"/>
    <w:pPr>
      <w:autoSpaceDE w:val="0"/>
      <w:autoSpaceDN w:val="0"/>
      <w:adjustRightInd w:val="0"/>
      <w:spacing w:after="0" w:line="240" w:lineRule="auto"/>
    </w:pPr>
    <w:rPr>
      <w:rFonts w:ascii="Arial" w:eastAsia="Calibri" w:hAnsi="Arial" w:cs="Arial"/>
      <w:sz w:val="24"/>
      <w:szCs w:val="24"/>
    </w:rPr>
  </w:style>
  <w:style w:type="paragraph" w:styleId="ListParagraph">
    <w:name w:val="List Paragraph"/>
    <w:basedOn w:val="Normal"/>
    <w:uiPriority w:val="34"/>
    <w:qFormat/>
    <w:rsid w:val="008402D3"/>
    <w:pPr>
      <w:ind w:left="720"/>
      <w:contextualSpacing/>
    </w:pPr>
  </w:style>
  <w:style w:type="character" w:customStyle="1" w:styleId="Char10">
    <w:name w:val="批注文字 Char1"/>
    <w:semiHidden/>
    <w:rsid w:val="00302D7D"/>
    <w:rPr>
      <w:rFonts w:eastAsia="宋体"/>
      <w:kern w:val="2"/>
      <w:sz w:val="21"/>
      <w:szCs w:val="24"/>
      <w:lang w:val="en-US" w:eastAsia="zh-CN" w:bidi="ar-SA"/>
    </w:rPr>
  </w:style>
  <w:style w:type="paragraph" w:styleId="HTMLPreformatted">
    <w:name w:val="HTML Preformatted"/>
    <w:basedOn w:val="Normal"/>
    <w:link w:val="HTMLPreformattedChar"/>
    <w:uiPriority w:val="99"/>
    <w:unhideWhenUsed/>
    <w:rsid w:val="00A170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lang w:eastAsia="en-US"/>
    </w:rPr>
  </w:style>
  <w:style w:type="character" w:customStyle="1" w:styleId="HTMLPreformattedChar">
    <w:name w:val="HTML Preformatted Char"/>
    <w:basedOn w:val="DefaultParagraphFont"/>
    <w:link w:val="HTMLPreformatted"/>
    <w:uiPriority w:val="99"/>
    <w:rsid w:val="00A170B7"/>
    <w:rPr>
      <w:rFonts w:ascii="Courier New" w:eastAsia="Times New Roman" w:hAnsi="Courier New" w:cs="Courier New"/>
      <w:sz w:val="20"/>
      <w:szCs w:val="20"/>
    </w:rPr>
  </w:style>
  <w:style w:type="paragraph" w:styleId="PlainText">
    <w:name w:val="Plain Text"/>
    <w:basedOn w:val="Normal"/>
    <w:link w:val="PlainTextChar"/>
    <w:rsid w:val="00D75FA4"/>
    <w:rPr>
      <w:rFonts w:ascii="宋体" w:hAnsi="Courier New" w:cs="Courier New"/>
      <w:szCs w:val="21"/>
    </w:rPr>
  </w:style>
  <w:style w:type="character" w:customStyle="1" w:styleId="PlainTextChar">
    <w:name w:val="Plain Text Char"/>
    <w:basedOn w:val="DefaultParagraphFont"/>
    <w:link w:val="PlainText"/>
    <w:rsid w:val="00D75FA4"/>
    <w:rPr>
      <w:rFonts w:ascii="宋体" w:hAnsi="Courier New" w:cs="Courier New"/>
      <w:kern w:val="2"/>
      <w:sz w:val="21"/>
      <w:szCs w:val="21"/>
      <w:lang w:eastAsia="zh-CN"/>
    </w:rPr>
  </w:style>
  <w:style w:type="character" w:customStyle="1" w:styleId="apple-converted-space">
    <w:name w:val="apple-converted-space"/>
    <w:basedOn w:val="DefaultParagraphFont"/>
    <w:rsid w:val="0083688A"/>
  </w:style>
  <w:style w:type="character" w:styleId="Emphasis">
    <w:name w:val="Emphasis"/>
    <w:qFormat/>
    <w:rsid w:val="001652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38607">
      <w:bodyDiv w:val="1"/>
      <w:marLeft w:val="0"/>
      <w:marRight w:val="0"/>
      <w:marTop w:val="0"/>
      <w:marBottom w:val="0"/>
      <w:divBdr>
        <w:top w:val="none" w:sz="0" w:space="0" w:color="auto"/>
        <w:left w:val="none" w:sz="0" w:space="0" w:color="auto"/>
        <w:bottom w:val="none" w:sz="0" w:space="0" w:color="auto"/>
        <w:right w:val="none" w:sz="0" w:space="0" w:color="auto"/>
      </w:divBdr>
    </w:div>
    <w:div w:id="406734071">
      <w:bodyDiv w:val="1"/>
      <w:marLeft w:val="0"/>
      <w:marRight w:val="0"/>
      <w:marTop w:val="0"/>
      <w:marBottom w:val="0"/>
      <w:divBdr>
        <w:top w:val="none" w:sz="0" w:space="0" w:color="auto"/>
        <w:left w:val="none" w:sz="0" w:space="0" w:color="auto"/>
        <w:bottom w:val="none" w:sz="0" w:space="0" w:color="auto"/>
        <w:right w:val="none" w:sz="0" w:space="0" w:color="auto"/>
      </w:divBdr>
    </w:div>
    <w:div w:id="424880706">
      <w:bodyDiv w:val="1"/>
      <w:marLeft w:val="0"/>
      <w:marRight w:val="0"/>
      <w:marTop w:val="0"/>
      <w:marBottom w:val="0"/>
      <w:divBdr>
        <w:top w:val="none" w:sz="0" w:space="0" w:color="auto"/>
        <w:left w:val="none" w:sz="0" w:space="0" w:color="auto"/>
        <w:bottom w:val="none" w:sz="0" w:space="0" w:color="auto"/>
        <w:right w:val="none" w:sz="0" w:space="0" w:color="auto"/>
      </w:divBdr>
    </w:div>
    <w:div w:id="560406858">
      <w:bodyDiv w:val="1"/>
      <w:marLeft w:val="0"/>
      <w:marRight w:val="0"/>
      <w:marTop w:val="0"/>
      <w:marBottom w:val="0"/>
      <w:divBdr>
        <w:top w:val="none" w:sz="0" w:space="0" w:color="auto"/>
        <w:left w:val="none" w:sz="0" w:space="0" w:color="auto"/>
        <w:bottom w:val="none" w:sz="0" w:space="0" w:color="auto"/>
        <w:right w:val="none" w:sz="0" w:space="0" w:color="auto"/>
      </w:divBdr>
    </w:div>
    <w:div w:id="737627529">
      <w:bodyDiv w:val="1"/>
      <w:marLeft w:val="0"/>
      <w:marRight w:val="0"/>
      <w:marTop w:val="0"/>
      <w:marBottom w:val="0"/>
      <w:divBdr>
        <w:top w:val="none" w:sz="0" w:space="0" w:color="auto"/>
        <w:left w:val="none" w:sz="0" w:space="0" w:color="auto"/>
        <w:bottom w:val="none" w:sz="0" w:space="0" w:color="auto"/>
        <w:right w:val="none" w:sz="0" w:space="0" w:color="auto"/>
      </w:divBdr>
    </w:div>
    <w:div w:id="851067754">
      <w:bodyDiv w:val="1"/>
      <w:marLeft w:val="0"/>
      <w:marRight w:val="0"/>
      <w:marTop w:val="0"/>
      <w:marBottom w:val="0"/>
      <w:divBdr>
        <w:top w:val="none" w:sz="0" w:space="0" w:color="auto"/>
        <w:left w:val="none" w:sz="0" w:space="0" w:color="auto"/>
        <w:bottom w:val="none" w:sz="0" w:space="0" w:color="auto"/>
        <w:right w:val="none" w:sz="0" w:space="0" w:color="auto"/>
      </w:divBdr>
      <w:divsChild>
        <w:div w:id="802116459">
          <w:marLeft w:val="0"/>
          <w:marRight w:val="0"/>
          <w:marTop w:val="0"/>
          <w:marBottom w:val="0"/>
          <w:divBdr>
            <w:top w:val="none" w:sz="0" w:space="0" w:color="auto"/>
            <w:left w:val="none" w:sz="0" w:space="0" w:color="auto"/>
            <w:bottom w:val="none" w:sz="0" w:space="0" w:color="auto"/>
            <w:right w:val="none" w:sz="0" w:space="0" w:color="auto"/>
          </w:divBdr>
        </w:div>
        <w:div w:id="1407798968">
          <w:marLeft w:val="0"/>
          <w:marRight w:val="0"/>
          <w:marTop w:val="0"/>
          <w:marBottom w:val="0"/>
          <w:divBdr>
            <w:top w:val="none" w:sz="0" w:space="0" w:color="auto"/>
            <w:left w:val="none" w:sz="0" w:space="0" w:color="auto"/>
            <w:bottom w:val="none" w:sz="0" w:space="0" w:color="auto"/>
            <w:right w:val="none" w:sz="0" w:space="0" w:color="auto"/>
          </w:divBdr>
        </w:div>
        <w:div w:id="349720078">
          <w:marLeft w:val="0"/>
          <w:marRight w:val="0"/>
          <w:marTop w:val="0"/>
          <w:marBottom w:val="0"/>
          <w:divBdr>
            <w:top w:val="none" w:sz="0" w:space="0" w:color="auto"/>
            <w:left w:val="none" w:sz="0" w:space="0" w:color="auto"/>
            <w:bottom w:val="none" w:sz="0" w:space="0" w:color="auto"/>
            <w:right w:val="none" w:sz="0" w:space="0" w:color="auto"/>
          </w:divBdr>
        </w:div>
        <w:div w:id="427655153">
          <w:marLeft w:val="0"/>
          <w:marRight w:val="0"/>
          <w:marTop w:val="0"/>
          <w:marBottom w:val="0"/>
          <w:divBdr>
            <w:top w:val="none" w:sz="0" w:space="0" w:color="auto"/>
            <w:left w:val="none" w:sz="0" w:space="0" w:color="auto"/>
            <w:bottom w:val="none" w:sz="0" w:space="0" w:color="auto"/>
            <w:right w:val="none" w:sz="0" w:space="0" w:color="auto"/>
          </w:divBdr>
        </w:div>
        <w:div w:id="2119056847">
          <w:marLeft w:val="0"/>
          <w:marRight w:val="0"/>
          <w:marTop w:val="0"/>
          <w:marBottom w:val="0"/>
          <w:divBdr>
            <w:top w:val="none" w:sz="0" w:space="0" w:color="auto"/>
            <w:left w:val="none" w:sz="0" w:space="0" w:color="auto"/>
            <w:bottom w:val="none" w:sz="0" w:space="0" w:color="auto"/>
            <w:right w:val="none" w:sz="0" w:space="0" w:color="auto"/>
          </w:divBdr>
        </w:div>
        <w:div w:id="1226912420">
          <w:marLeft w:val="0"/>
          <w:marRight w:val="0"/>
          <w:marTop w:val="0"/>
          <w:marBottom w:val="0"/>
          <w:divBdr>
            <w:top w:val="none" w:sz="0" w:space="0" w:color="auto"/>
            <w:left w:val="none" w:sz="0" w:space="0" w:color="auto"/>
            <w:bottom w:val="none" w:sz="0" w:space="0" w:color="auto"/>
            <w:right w:val="none" w:sz="0" w:space="0" w:color="auto"/>
          </w:divBdr>
        </w:div>
        <w:div w:id="1102067992">
          <w:marLeft w:val="0"/>
          <w:marRight w:val="0"/>
          <w:marTop w:val="0"/>
          <w:marBottom w:val="0"/>
          <w:divBdr>
            <w:top w:val="none" w:sz="0" w:space="0" w:color="auto"/>
            <w:left w:val="none" w:sz="0" w:space="0" w:color="auto"/>
            <w:bottom w:val="none" w:sz="0" w:space="0" w:color="auto"/>
            <w:right w:val="none" w:sz="0" w:space="0" w:color="auto"/>
          </w:divBdr>
        </w:div>
        <w:div w:id="2011174732">
          <w:marLeft w:val="0"/>
          <w:marRight w:val="0"/>
          <w:marTop w:val="0"/>
          <w:marBottom w:val="0"/>
          <w:divBdr>
            <w:top w:val="none" w:sz="0" w:space="0" w:color="auto"/>
            <w:left w:val="none" w:sz="0" w:space="0" w:color="auto"/>
            <w:bottom w:val="none" w:sz="0" w:space="0" w:color="auto"/>
            <w:right w:val="none" w:sz="0" w:space="0" w:color="auto"/>
          </w:divBdr>
        </w:div>
        <w:div w:id="1044251767">
          <w:marLeft w:val="0"/>
          <w:marRight w:val="0"/>
          <w:marTop w:val="0"/>
          <w:marBottom w:val="0"/>
          <w:divBdr>
            <w:top w:val="none" w:sz="0" w:space="0" w:color="auto"/>
            <w:left w:val="none" w:sz="0" w:space="0" w:color="auto"/>
            <w:bottom w:val="none" w:sz="0" w:space="0" w:color="auto"/>
            <w:right w:val="none" w:sz="0" w:space="0" w:color="auto"/>
          </w:divBdr>
        </w:div>
        <w:div w:id="1202405135">
          <w:marLeft w:val="0"/>
          <w:marRight w:val="0"/>
          <w:marTop w:val="0"/>
          <w:marBottom w:val="0"/>
          <w:divBdr>
            <w:top w:val="none" w:sz="0" w:space="0" w:color="auto"/>
            <w:left w:val="none" w:sz="0" w:space="0" w:color="auto"/>
            <w:bottom w:val="none" w:sz="0" w:space="0" w:color="auto"/>
            <w:right w:val="none" w:sz="0" w:space="0" w:color="auto"/>
          </w:divBdr>
        </w:div>
      </w:divsChild>
    </w:div>
    <w:div w:id="1100030036">
      <w:bodyDiv w:val="1"/>
      <w:marLeft w:val="0"/>
      <w:marRight w:val="0"/>
      <w:marTop w:val="0"/>
      <w:marBottom w:val="0"/>
      <w:divBdr>
        <w:top w:val="none" w:sz="0" w:space="0" w:color="auto"/>
        <w:left w:val="none" w:sz="0" w:space="0" w:color="auto"/>
        <w:bottom w:val="none" w:sz="0" w:space="0" w:color="auto"/>
        <w:right w:val="none" w:sz="0" w:space="0" w:color="auto"/>
      </w:divBdr>
    </w:div>
    <w:div w:id="1289821636">
      <w:bodyDiv w:val="1"/>
      <w:marLeft w:val="0"/>
      <w:marRight w:val="0"/>
      <w:marTop w:val="0"/>
      <w:marBottom w:val="0"/>
      <w:divBdr>
        <w:top w:val="none" w:sz="0" w:space="0" w:color="auto"/>
        <w:left w:val="none" w:sz="0" w:space="0" w:color="auto"/>
        <w:bottom w:val="none" w:sz="0" w:space="0" w:color="auto"/>
        <w:right w:val="none" w:sz="0" w:space="0" w:color="auto"/>
      </w:divBdr>
    </w:div>
    <w:div w:id="1437677108">
      <w:bodyDiv w:val="1"/>
      <w:marLeft w:val="0"/>
      <w:marRight w:val="0"/>
      <w:marTop w:val="0"/>
      <w:marBottom w:val="0"/>
      <w:divBdr>
        <w:top w:val="none" w:sz="0" w:space="0" w:color="auto"/>
        <w:left w:val="none" w:sz="0" w:space="0" w:color="auto"/>
        <w:bottom w:val="none" w:sz="0" w:space="0" w:color="auto"/>
        <w:right w:val="none" w:sz="0" w:space="0" w:color="auto"/>
      </w:divBdr>
    </w:div>
    <w:div w:id="1512989520">
      <w:bodyDiv w:val="1"/>
      <w:marLeft w:val="0"/>
      <w:marRight w:val="0"/>
      <w:marTop w:val="0"/>
      <w:marBottom w:val="0"/>
      <w:divBdr>
        <w:top w:val="none" w:sz="0" w:space="0" w:color="auto"/>
        <w:left w:val="none" w:sz="0" w:space="0" w:color="auto"/>
        <w:bottom w:val="none" w:sz="0" w:space="0" w:color="auto"/>
        <w:right w:val="none" w:sz="0" w:space="0" w:color="auto"/>
      </w:divBdr>
    </w:div>
    <w:div w:id="1653169820">
      <w:bodyDiv w:val="1"/>
      <w:marLeft w:val="0"/>
      <w:marRight w:val="0"/>
      <w:marTop w:val="0"/>
      <w:marBottom w:val="0"/>
      <w:divBdr>
        <w:top w:val="none" w:sz="0" w:space="0" w:color="auto"/>
        <w:left w:val="none" w:sz="0" w:space="0" w:color="auto"/>
        <w:bottom w:val="none" w:sz="0" w:space="0" w:color="auto"/>
        <w:right w:val="none" w:sz="0" w:space="0" w:color="auto"/>
      </w:divBdr>
    </w:div>
    <w:div w:id="2038851196">
      <w:bodyDiv w:val="1"/>
      <w:marLeft w:val="0"/>
      <w:marRight w:val="0"/>
      <w:marTop w:val="0"/>
      <w:marBottom w:val="0"/>
      <w:divBdr>
        <w:top w:val="none" w:sz="0" w:space="0" w:color="auto"/>
        <w:left w:val="none" w:sz="0" w:space="0" w:color="auto"/>
        <w:bottom w:val="none" w:sz="0" w:space="0" w:color="auto"/>
        <w:right w:val="none" w:sz="0" w:space="0" w:color="auto"/>
      </w:divBdr>
    </w:div>
    <w:div w:id="205554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n.wikipedia.org/wiki/Exomphalos" TargetMode="External"/><Relationship Id="rId20" Type="http://schemas.microsoft.com/office/2007/relationships/hdphoto" Target="media/hdphoto3.wdp"/><Relationship Id="rId21" Type="http://schemas.openxmlformats.org/officeDocument/2006/relationships/image" Target="media/image7.png"/><Relationship Id="rId22" Type="http://schemas.microsoft.com/office/2007/relationships/hdphoto" Target="media/hdphoto4.wdp"/><Relationship Id="rId23" Type="http://schemas.openxmlformats.org/officeDocument/2006/relationships/image" Target="media/image8.png"/><Relationship Id="rId24" Type="http://schemas.microsoft.com/office/2007/relationships/hdphoto" Target="media/hdphoto5.wdp"/><Relationship Id="rId25" Type="http://schemas.openxmlformats.org/officeDocument/2006/relationships/image" Target="media/image9.png"/><Relationship Id="rId26" Type="http://schemas.microsoft.com/office/2007/relationships/hdphoto" Target="media/hdphoto6.wdp"/><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en.wikipedia.org/wiki/Macroglossia" TargetMode="External"/><Relationship Id="rId11" Type="http://schemas.openxmlformats.org/officeDocument/2006/relationships/hyperlink" Target="http://en.wikipedia.org/wiki/Gigantism" TargetMode="External"/><Relationship Id="rId12" Type="http://schemas.openxmlformats.org/officeDocument/2006/relationships/image" Target="media/image1.jpeg"/><Relationship Id="rId13" Type="http://schemas.openxmlformats.org/officeDocument/2006/relationships/image" Target="media/image2.png"/><Relationship Id="rId14" Type="http://schemas.microsoft.com/office/2007/relationships/hdphoto" Target="media/hdphoto1.wdp"/><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microsoft.com/office/2007/relationships/hdphoto" Target="media/hdphoto2.wdp"/><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29607-0848-5347-A404-D0568C7D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2583</Words>
  <Characters>14726</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17275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Eslam</dc:creator>
  <cp:lastModifiedBy>NA MA</cp:lastModifiedBy>
  <cp:revision>2</cp:revision>
  <dcterms:created xsi:type="dcterms:W3CDTF">2014-11-18T23:08:00Z</dcterms:created>
  <dcterms:modified xsi:type="dcterms:W3CDTF">2014-11-18T23:08:00Z</dcterms:modified>
</cp:coreProperties>
</file>