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Name of journal: World Journal of Gastrointestinal Surgery</w:t>
      </w:r>
    </w:p>
    <w:p w:rsidR="002E39B3" w:rsidRPr="00987FE6" w:rsidRDefault="002E39B3" w:rsidP="00987FE6">
      <w:pPr>
        <w:pStyle w:val="Default"/>
        <w:spacing w:line="360" w:lineRule="auto"/>
        <w:jc w:val="both"/>
        <w:rPr>
          <w:rFonts w:ascii="Book Antiqua" w:hAnsi="Book Antiqua" w:cs="Book Antiqua"/>
          <w:b/>
          <w:bCs/>
        </w:rPr>
      </w:pPr>
      <w:smartTag w:uri="urn:schemas-microsoft-com:office:smarttags" w:element="stockticker">
        <w:r w:rsidRPr="00987FE6">
          <w:rPr>
            <w:rFonts w:ascii="Book Antiqua" w:hAnsi="Book Antiqua" w:cs="Book Antiqua"/>
            <w:b/>
            <w:bCs/>
          </w:rPr>
          <w:t>ESPS</w:t>
        </w:r>
      </w:smartTag>
      <w:r w:rsidRPr="00987FE6">
        <w:rPr>
          <w:rFonts w:ascii="Book Antiqua" w:hAnsi="Book Antiqua" w:cs="Book Antiqua"/>
          <w:b/>
          <w:bCs/>
        </w:rPr>
        <w:t xml:space="preserve"> Manuscript NO: 146</w:t>
      </w: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Columns: ORIGINAL ARTICLES</w:t>
      </w:r>
    </w:p>
    <w:p w:rsidR="002E39B3" w:rsidRPr="00987FE6" w:rsidRDefault="002E39B3" w:rsidP="00987FE6">
      <w:pPr>
        <w:pStyle w:val="Default"/>
        <w:spacing w:line="360" w:lineRule="auto"/>
        <w:jc w:val="both"/>
        <w:rPr>
          <w:rFonts w:ascii="Book Antiqua" w:hAnsi="Book Antiqua" w:cs="Book Antiqua"/>
          <w:b/>
          <w:bCs/>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Systemic inflammation and immune response after laparotomy </w:t>
      </w:r>
      <w:r w:rsidRPr="00987FE6">
        <w:rPr>
          <w:rFonts w:ascii="Book Antiqua" w:hAnsi="Book Antiqua" w:cs="Book Antiqua"/>
          <w:b/>
          <w:bCs/>
          <w:i/>
          <w:iCs/>
        </w:rPr>
        <w:t>vs</w:t>
      </w:r>
      <w:r w:rsidRPr="00987FE6">
        <w:rPr>
          <w:rFonts w:ascii="Book Antiqua" w:hAnsi="Book Antiqua" w:cs="Book Antiqua"/>
          <w:b/>
          <w:bCs/>
        </w:rPr>
        <w:t xml:space="preserve"> laparoscopy in patients with acute cholecystitis, complicated by peritonitis </w:t>
      </w:r>
    </w:p>
    <w:p w:rsidR="002E39B3" w:rsidRPr="00987FE6" w:rsidRDefault="002E39B3" w:rsidP="00987FE6">
      <w:pPr>
        <w:pStyle w:val="Default"/>
        <w:spacing w:line="360" w:lineRule="auto"/>
        <w:jc w:val="both"/>
        <w:rPr>
          <w:rFonts w:ascii="Book Antiqua" w:hAnsi="Book Antiqua" w:cs="Book Antiqua"/>
        </w:rPr>
      </w:pPr>
    </w:p>
    <w:p w:rsidR="002E39B3" w:rsidRPr="006C3C42" w:rsidRDefault="002E39B3" w:rsidP="00987FE6">
      <w:pPr>
        <w:spacing w:line="360" w:lineRule="auto"/>
        <w:rPr>
          <w:rFonts w:ascii="Book Antiqua" w:hAnsi="Book Antiqua" w:cs="Book Antiqua"/>
          <w:color w:val="000000"/>
          <w:sz w:val="24"/>
          <w:szCs w:val="24"/>
        </w:rPr>
      </w:pPr>
      <w:r w:rsidRPr="00987FE6">
        <w:rPr>
          <w:rFonts w:ascii="Book Antiqua" w:hAnsi="Book Antiqua" w:cs="Book Antiqua"/>
          <w:color w:val="000000"/>
          <w:sz w:val="24"/>
          <w:szCs w:val="24"/>
          <w:lang w:val="it-IT"/>
        </w:rPr>
        <w:t>Sista</w:t>
      </w:r>
      <w:r w:rsidRPr="00987FE6">
        <w:rPr>
          <w:rFonts w:ascii="Book Antiqua" w:hAnsi="Book Antiqua" w:cs="Book Antiqua"/>
          <w:color w:val="000000"/>
          <w:sz w:val="24"/>
          <w:szCs w:val="24"/>
        </w:rPr>
        <w:t xml:space="preserve"> </w:t>
      </w:r>
      <w:r>
        <w:rPr>
          <w:rFonts w:ascii="Book Antiqua" w:hAnsi="Book Antiqua" w:cs="Book Antiqua"/>
          <w:color w:val="000000"/>
          <w:sz w:val="24"/>
          <w:szCs w:val="24"/>
        </w:rPr>
        <w:t xml:space="preserve">F </w:t>
      </w:r>
      <w:r w:rsidRPr="00987FE6">
        <w:rPr>
          <w:rFonts w:ascii="Book Antiqua" w:hAnsi="Book Antiqua" w:cs="Book Antiqua"/>
          <w:i/>
          <w:iCs/>
          <w:color w:val="000000"/>
          <w:sz w:val="24"/>
          <w:szCs w:val="24"/>
        </w:rPr>
        <w:t>et al.</w:t>
      </w:r>
      <w:r>
        <w:rPr>
          <w:rFonts w:ascii="Book Antiqua" w:hAnsi="Book Antiqua" w:cs="Book Antiqua"/>
          <w:color w:val="000000"/>
          <w:sz w:val="24"/>
          <w:szCs w:val="24"/>
        </w:rPr>
        <w:t xml:space="preserve"> </w:t>
      </w:r>
      <w:r w:rsidRPr="00987FE6">
        <w:rPr>
          <w:rFonts w:ascii="Book Antiqua" w:hAnsi="Book Antiqua" w:cs="Book Antiqua"/>
          <w:color w:val="000000"/>
          <w:sz w:val="24"/>
          <w:szCs w:val="24"/>
        </w:rPr>
        <w:t>A randomized prospective study</w:t>
      </w:r>
      <w:r>
        <w:rPr>
          <w:rFonts w:ascii="Book Antiqua" w:hAnsi="Book Antiqua" w:cs="Book Antiqua"/>
          <w:color w:val="000000"/>
          <w:sz w:val="24"/>
          <w:szCs w:val="24"/>
        </w:rPr>
        <w:t xml:space="preserve"> of laparotomy </w:t>
      </w:r>
      <w:r>
        <w:rPr>
          <w:rFonts w:ascii="Book Antiqua" w:hAnsi="Book Antiqua" w:cs="Book Antiqua"/>
          <w:i/>
          <w:iCs/>
          <w:color w:val="000000"/>
          <w:sz w:val="24"/>
          <w:szCs w:val="24"/>
        </w:rPr>
        <w:t xml:space="preserve">vs </w:t>
      </w:r>
      <w:r>
        <w:rPr>
          <w:rFonts w:ascii="Book Antiqua" w:hAnsi="Book Antiqua" w:cs="Book Antiqua"/>
          <w:color w:val="000000"/>
          <w:sz w:val="24"/>
          <w:szCs w:val="24"/>
        </w:rPr>
        <w:t xml:space="preserve">laparoscopy </w:t>
      </w:r>
    </w:p>
    <w:p w:rsidR="002E39B3" w:rsidRPr="00987FE6" w:rsidRDefault="002E39B3" w:rsidP="00987FE6">
      <w:pPr>
        <w:spacing w:line="360" w:lineRule="auto"/>
        <w:rPr>
          <w:rFonts w:ascii="Book Antiqua" w:hAnsi="Book Antiqua" w:cs="Book Antiqua"/>
          <w:b/>
          <w:bCs/>
          <w:color w:val="000000"/>
          <w:sz w:val="24"/>
          <w:szCs w:val="24"/>
        </w:rPr>
      </w:pPr>
    </w:p>
    <w:p w:rsidR="002E39B3" w:rsidRPr="00987FE6" w:rsidRDefault="002E39B3" w:rsidP="00987FE6">
      <w:pPr>
        <w:pStyle w:val="Default"/>
        <w:spacing w:line="360" w:lineRule="auto"/>
        <w:jc w:val="both"/>
        <w:rPr>
          <w:rFonts w:ascii="Book Antiqua" w:hAnsi="Book Antiqua" w:cs="Book Antiqua"/>
          <w:lang w:val="it-IT"/>
        </w:rPr>
      </w:pPr>
      <w:r w:rsidRPr="00987FE6">
        <w:rPr>
          <w:rFonts w:ascii="Book Antiqua" w:hAnsi="Book Antiqua" w:cs="Book Antiqua"/>
          <w:lang w:val="it-IT"/>
        </w:rPr>
        <w:t>Federico Sista, Mario Schietroma, Giuseppe De Santis, Antonella Mattei, Emanuela Marina Cecilia, Federica Piccione, Sergio Leardi, Francesco Carlei, Gianfranco Amicucci</w:t>
      </w:r>
    </w:p>
    <w:p w:rsidR="002E39B3" w:rsidRPr="00987FE6" w:rsidRDefault="002E39B3" w:rsidP="00987FE6">
      <w:pPr>
        <w:pStyle w:val="Default"/>
        <w:spacing w:line="360" w:lineRule="auto"/>
        <w:jc w:val="both"/>
        <w:rPr>
          <w:rFonts w:ascii="Book Antiqua" w:hAnsi="Book Antiqua" w:cs="Book Antiqua"/>
          <w:lang w:val="it-IT"/>
        </w:rPr>
      </w:pPr>
    </w:p>
    <w:p w:rsidR="002E39B3" w:rsidRPr="00987FE6" w:rsidRDefault="002E39B3" w:rsidP="00987FE6">
      <w:pPr>
        <w:pStyle w:val="Default"/>
        <w:spacing w:line="360" w:lineRule="auto"/>
        <w:jc w:val="both"/>
        <w:rPr>
          <w:rFonts w:ascii="Book Antiqua" w:hAnsi="Book Antiqua" w:cs="Book Antiqua"/>
          <w:lang w:val="it-IT"/>
        </w:rPr>
      </w:pPr>
      <w:r w:rsidRPr="00987FE6">
        <w:rPr>
          <w:rFonts w:ascii="Book Antiqua" w:hAnsi="Book Antiqua" w:cs="Book Antiqua"/>
          <w:b/>
          <w:bCs/>
          <w:lang w:val="it-IT"/>
        </w:rPr>
        <w:t>Federico Sista, Mario Schietroma, Giuseppe De Santis, Emanuela Marina Cecilia, Federica Piccione, Sergio Leardi,</w:t>
      </w:r>
      <w:r>
        <w:rPr>
          <w:rFonts w:ascii="Book Antiqua" w:hAnsi="Book Antiqua" w:cs="Book Antiqua"/>
          <w:b/>
          <w:bCs/>
          <w:lang w:val="it-IT"/>
        </w:rPr>
        <w:t xml:space="preserve"> </w:t>
      </w:r>
      <w:r w:rsidRPr="00987FE6">
        <w:rPr>
          <w:rFonts w:ascii="Book Antiqua" w:hAnsi="Book Antiqua" w:cs="Book Antiqua"/>
          <w:b/>
          <w:bCs/>
          <w:lang w:val="it-IT"/>
        </w:rPr>
        <w:t xml:space="preserve">Francesco Carlei, Gianfranco Amicucci, </w:t>
      </w:r>
      <w:r w:rsidRPr="00987FE6">
        <w:rPr>
          <w:rFonts w:ascii="Book Antiqua" w:hAnsi="Book Antiqua" w:cs="Book Antiqua"/>
          <w:lang w:val="it-IT"/>
        </w:rPr>
        <w:t xml:space="preserve">Department of Surgery, University of L’Aquila, 67100 Coppito, Italy </w:t>
      </w:r>
    </w:p>
    <w:p w:rsidR="002E39B3" w:rsidRPr="00987FE6" w:rsidRDefault="002E39B3" w:rsidP="00987FE6">
      <w:pPr>
        <w:pStyle w:val="Default"/>
        <w:spacing w:line="360" w:lineRule="auto"/>
        <w:jc w:val="both"/>
        <w:rPr>
          <w:rFonts w:ascii="Book Antiqua" w:hAnsi="Book Antiqua" w:cs="Book Antiqua"/>
          <w:lang w:val="it-IT"/>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 xml:space="preserve">Antonella Mattei, </w:t>
      </w:r>
      <w:r w:rsidRPr="00987FE6">
        <w:rPr>
          <w:rFonts w:ascii="Book Antiqua" w:hAnsi="Book Antiqua" w:cs="Book Antiqua"/>
        </w:rPr>
        <w:t xml:space="preserve">Department of Medicine, Health and Environment Sciences, </w:t>
      </w:r>
      <w:smartTag w:uri="urn:schemas-microsoft-com:office:smarttags" w:element="place">
        <w:smartTag w:uri="urn:schemas-microsoft-com:office:smarttags" w:element="PlaceType">
          <w:r w:rsidRPr="00987FE6">
            <w:rPr>
              <w:rFonts w:ascii="Book Antiqua" w:hAnsi="Book Antiqua" w:cs="Book Antiqua"/>
            </w:rPr>
            <w:t>University</w:t>
          </w:r>
        </w:smartTag>
        <w:r w:rsidRPr="00987FE6">
          <w:rPr>
            <w:rFonts w:ascii="Book Antiqua" w:hAnsi="Book Antiqua" w:cs="Book Antiqua"/>
          </w:rPr>
          <w:t xml:space="preserve"> of </w:t>
        </w:r>
        <w:smartTag w:uri="urn:schemas-microsoft-com:office:smarttags" w:element="PlaceName">
          <w:r w:rsidRPr="00987FE6">
            <w:rPr>
              <w:rFonts w:ascii="Book Antiqua" w:hAnsi="Book Antiqua" w:cs="Book Antiqua"/>
            </w:rPr>
            <w:t>L’Aquila</w:t>
          </w:r>
        </w:smartTag>
      </w:smartTag>
      <w:r w:rsidRPr="00987FE6">
        <w:rPr>
          <w:rFonts w:ascii="Book Antiqua" w:hAnsi="Book Antiqua" w:cs="Book Antiqua"/>
        </w:rPr>
        <w:t xml:space="preserve">, 67100 </w:t>
      </w:r>
      <w:smartTag w:uri="urn:schemas-microsoft-com:office:smarttags" w:element="place">
        <w:smartTag w:uri="urn:schemas-microsoft-com:office:smarttags" w:element="City">
          <w:r w:rsidRPr="00987FE6">
            <w:rPr>
              <w:rFonts w:ascii="Book Antiqua" w:hAnsi="Book Antiqua" w:cs="Book Antiqua"/>
            </w:rPr>
            <w:t>Coppito</w:t>
          </w:r>
        </w:smartTag>
        <w:r w:rsidRPr="00987FE6">
          <w:rPr>
            <w:rFonts w:ascii="Book Antiqua" w:hAnsi="Book Antiqua" w:cs="Book Antiqua"/>
          </w:rPr>
          <w:t xml:space="preserve">, </w:t>
        </w:r>
        <w:smartTag w:uri="urn:schemas-microsoft-com:office:smarttags" w:element="country-region">
          <w:r w:rsidRPr="00987FE6">
            <w:rPr>
              <w:rFonts w:ascii="Book Antiqua" w:hAnsi="Book Antiqua" w:cs="Book Antiqua"/>
            </w:rPr>
            <w:t>Italy</w:t>
          </w:r>
        </w:smartTag>
      </w:smartTag>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 xml:space="preserve">Author contributions: </w:t>
      </w:r>
      <w:r w:rsidRPr="00987FE6">
        <w:rPr>
          <w:rFonts w:ascii="Book Antiqua" w:hAnsi="Book Antiqua" w:cs="Book Antiqua"/>
        </w:rPr>
        <w:t xml:space="preserve">Sista F, Schietroma M and Amicucci G designed the study and wrote the manuscript; De Santis G, Cecilia EM and Piccione F performed the data collection; Leardi S and Carlei F coordinated the collection of all the data and reviewed the scientific literature; Mattei A performed the statistical analysis. </w:t>
      </w:r>
    </w:p>
    <w:p w:rsidR="002E39B3" w:rsidRPr="00987FE6" w:rsidRDefault="002E39B3" w:rsidP="00987FE6">
      <w:pPr>
        <w:pStyle w:val="Default"/>
        <w:spacing w:line="360" w:lineRule="auto"/>
        <w:jc w:val="both"/>
        <w:rPr>
          <w:rFonts w:ascii="Book Antiqua" w:hAnsi="Book Antiqua" w:cs="Book Antiqua"/>
          <w:i/>
          <w:iCs/>
        </w:rPr>
      </w:pPr>
    </w:p>
    <w:p w:rsidR="002E39B3"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 xml:space="preserve">Correspondence to: Federico Sista, MD, </w:t>
      </w:r>
      <w:r w:rsidRPr="00987FE6">
        <w:rPr>
          <w:rFonts w:ascii="Book Antiqua" w:hAnsi="Book Antiqua" w:cs="Book Antiqua"/>
        </w:rPr>
        <w:t>Department of Surgery</w:t>
      </w:r>
      <w:r>
        <w:rPr>
          <w:rFonts w:ascii="Book Antiqua" w:hAnsi="Book Antiqua" w:cs="Book Antiqua"/>
        </w:rPr>
        <w:t>,</w:t>
      </w:r>
      <w:r w:rsidRPr="00987FE6">
        <w:rPr>
          <w:rFonts w:ascii="Book Antiqua" w:hAnsi="Book Antiqua" w:cs="Book Antiqua"/>
        </w:rPr>
        <w:t xml:space="preserve"> University of L’Aquila,</w:t>
      </w:r>
      <w:r w:rsidRPr="00F9392A">
        <w:rPr>
          <w:rFonts w:ascii="Book Antiqua" w:hAnsi="Book Antiqua" w:cs="Book Antiqua"/>
        </w:rPr>
        <w:t xml:space="preserve"> Piazza Rivera, 1</w:t>
      </w:r>
      <w:r>
        <w:rPr>
          <w:rFonts w:ascii="Book Antiqua" w:hAnsi="Book Antiqua" w:cs="Book Antiqua"/>
        </w:rPr>
        <w:t>,</w:t>
      </w:r>
      <w:r w:rsidRPr="00987FE6">
        <w:rPr>
          <w:rFonts w:ascii="Book Antiqua" w:hAnsi="Book Antiqua" w:cs="Book Antiqua"/>
        </w:rPr>
        <w:t xml:space="preserve"> 67100 Coppito, Italy. </w:t>
      </w:r>
      <w:hyperlink r:id="rId7" w:history="1">
        <w:r w:rsidRPr="00987FE6">
          <w:rPr>
            <w:rFonts w:ascii="Book Antiqua" w:hAnsi="Book Antiqua" w:cs="Book Antiqua"/>
          </w:rPr>
          <w:t>silversista@gmail.com</w:t>
        </w:r>
      </w:hyperlink>
      <w:r w:rsidRPr="00987FE6">
        <w:rPr>
          <w:rFonts w:ascii="Book Antiqua" w:hAnsi="Book Antiqua" w:cs="Book Antiqua"/>
        </w:rPr>
        <w:t xml:space="preserve"> </w:t>
      </w:r>
    </w:p>
    <w:p w:rsidR="002E39B3"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Telephone:</w:t>
      </w:r>
      <w:r w:rsidRPr="00987FE6">
        <w:rPr>
          <w:rFonts w:ascii="Book Antiqua" w:hAnsi="Book Antiqua" w:cs="Book Antiqua"/>
        </w:rPr>
        <w:t xml:space="preserve"> +39-349-8508308</w:t>
      </w:r>
      <w:r>
        <w:rPr>
          <w:rFonts w:ascii="Book Antiqua" w:hAnsi="Book Antiqua" w:cs="Book Antiqua"/>
        </w:rPr>
        <w:t xml:space="preserve">             </w:t>
      </w:r>
      <w:r w:rsidRPr="00987FE6">
        <w:rPr>
          <w:rFonts w:ascii="Book Antiqua" w:hAnsi="Book Antiqua" w:cs="Book Antiqua"/>
          <w:b/>
          <w:bCs/>
        </w:rPr>
        <w:t xml:space="preserve"> Fax:</w:t>
      </w:r>
      <w:r w:rsidRPr="00987FE6">
        <w:rPr>
          <w:rFonts w:ascii="Book Antiqua" w:hAnsi="Book Antiqua" w:cs="Book Antiqua"/>
        </w:rPr>
        <w:t xml:space="preserve"> +39-348-6222375 </w:t>
      </w:r>
    </w:p>
    <w:p w:rsidR="002E39B3" w:rsidRPr="00987FE6" w:rsidRDefault="002E39B3" w:rsidP="00987FE6">
      <w:pPr>
        <w:spacing w:line="360" w:lineRule="auto"/>
        <w:rPr>
          <w:rFonts w:ascii="Book Antiqua" w:hAnsi="Book Antiqua" w:cs="Book Antiqua"/>
          <w:b/>
          <w:bCs/>
          <w:color w:val="000000"/>
          <w:sz w:val="24"/>
          <w:szCs w:val="24"/>
        </w:rPr>
      </w:pPr>
      <w:r w:rsidRPr="00987FE6">
        <w:rPr>
          <w:rFonts w:ascii="Book Antiqua" w:hAnsi="Book Antiqua" w:cs="Book Antiqua"/>
          <w:b/>
          <w:bCs/>
          <w:color w:val="000000"/>
          <w:sz w:val="24"/>
          <w:szCs w:val="24"/>
        </w:rPr>
        <w:t xml:space="preserve">Received: </w:t>
      </w:r>
      <w:smartTag w:uri="urn:schemas-microsoft-com:office:smarttags" w:element="date">
        <w:smartTagPr>
          <w:attr w:name="Month" w:val="8"/>
          <w:attr w:name="Day" w:val="5"/>
          <w:attr w:name="Year" w:val="2012"/>
        </w:smartTagPr>
        <w:r w:rsidRPr="00987FE6">
          <w:rPr>
            <w:rFonts w:ascii="Book Antiqua" w:hAnsi="Book Antiqua" w:cs="Book Antiqua"/>
            <w:color w:val="000000"/>
            <w:sz w:val="24"/>
            <w:szCs w:val="24"/>
          </w:rPr>
          <w:t>August 5, 2012</w:t>
        </w:r>
      </w:smartTag>
      <w:r>
        <w:rPr>
          <w:rFonts w:ascii="Book Antiqua" w:hAnsi="Book Antiqua" w:cs="Book Antiqua"/>
          <w:color w:val="000000"/>
          <w:sz w:val="24"/>
          <w:szCs w:val="24"/>
        </w:rPr>
        <w:t xml:space="preserve">              </w:t>
      </w:r>
      <w:r w:rsidRPr="00987FE6">
        <w:rPr>
          <w:rFonts w:ascii="Book Antiqua" w:hAnsi="Book Antiqua" w:cs="Book Antiqua"/>
          <w:color w:val="000000"/>
          <w:sz w:val="24"/>
          <w:szCs w:val="24"/>
        </w:rPr>
        <w:t xml:space="preserve"> </w:t>
      </w:r>
      <w:r w:rsidRPr="00987FE6">
        <w:rPr>
          <w:rFonts w:ascii="Book Antiqua" w:hAnsi="Book Antiqua" w:cs="Book Antiqua"/>
          <w:b/>
          <w:bCs/>
          <w:color w:val="000000"/>
          <w:sz w:val="24"/>
          <w:szCs w:val="24"/>
        </w:rPr>
        <w:t xml:space="preserve">Revised: </w:t>
      </w:r>
      <w:smartTag w:uri="urn:schemas-microsoft-com:office:smarttags" w:element="date">
        <w:smartTagPr>
          <w:attr w:name="Month" w:val="1"/>
          <w:attr w:name="Day" w:val="17"/>
          <w:attr w:name="Year" w:val="2013"/>
        </w:smartTagPr>
        <w:r w:rsidRPr="00F9392A">
          <w:rPr>
            <w:rFonts w:ascii="Book Antiqua" w:hAnsi="Book Antiqua" w:cs="Book Antiqua"/>
            <w:color w:val="000000"/>
            <w:sz w:val="24"/>
            <w:szCs w:val="24"/>
          </w:rPr>
          <w:t>January 17, 2013</w:t>
        </w:r>
      </w:smartTag>
    </w:p>
    <w:p w:rsidR="002E39B3" w:rsidRPr="0053228F" w:rsidRDefault="002E39B3" w:rsidP="003D24BD">
      <w:pPr>
        <w:rPr>
          <w:rFonts w:ascii="Book Antiqua" w:hAnsi="Book Antiqua" w:cs="Book Antiqua"/>
          <w:sz w:val="24"/>
          <w:szCs w:val="24"/>
        </w:rPr>
      </w:pPr>
      <w:r w:rsidRPr="00987FE6">
        <w:rPr>
          <w:rFonts w:ascii="Book Antiqua" w:hAnsi="Book Antiqua" w:cs="Book Antiqua"/>
          <w:b/>
          <w:bCs/>
          <w:color w:val="000000"/>
          <w:sz w:val="24"/>
          <w:szCs w:val="24"/>
        </w:rPr>
        <w:t>Accepted:</w:t>
      </w:r>
      <w:r>
        <w:rPr>
          <w:rFonts w:ascii="Book Antiqua" w:hAnsi="Book Antiqua" w:cs="Book Antiqua"/>
          <w:b/>
          <w:bCs/>
          <w:color w:val="000000"/>
          <w:sz w:val="24"/>
          <w:szCs w:val="24"/>
        </w:rPr>
        <w:t xml:space="preserve"> </w:t>
      </w:r>
      <w:smartTag w:uri="urn:schemas-microsoft-com:office:smarttags" w:element="date">
        <w:smartTagPr>
          <w:attr w:name="Month" w:val="2"/>
          <w:attr w:name="Day" w:val="5"/>
          <w:attr w:name="Year" w:val="2013"/>
        </w:smartTagPr>
        <w:r w:rsidRPr="0053228F">
          <w:rPr>
            <w:rFonts w:ascii="Book Antiqua" w:hAnsi="Book Antiqua" w:cs="Book Antiqua"/>
            <w:sz w:val="24"/>
            <w:szCs w:val="24"/>
          </w:rPr>
          <w:t>February 5, 2013</w:t>
        </w:r>
      </w:smartTag>
    </w:p>
    <w:p w:rsidR="002E39B3" w:rsidRPr="00987FE6" w:rsidRDefault="002E39B3" w:rsidP="00987FE6">
      <w:pPr>
        <w:spacing w:line="360" w:lineRule="auto"/>
        <w:rPr>
          <w:rFonts w:ascii="Book Antiqua" w:hAnsi="Book Antiqua" w:cs="Book Antiqua"/>
          <w:b/>
          <w:bCs/>
          <w:color w:val="000000"/>
          <w:sz w:val="24"/>
          <w:szCs w:val="24"/>
        </w:rPr>
      </w:pPr>
      <w:bookmarkStart w:id="0" w:name="_GoBack"/>
      <w:bookmarkEnd w:id="0"/>
    </w:p>
    <w:p w:rsidR="002E39B3" w:rsidRPr="00987FE6" w:rsidRDefault="002E39B3" w:rsidP="00987FE6">
      <w:pPr>
        <w:spacing w:line="360" w:lineRule="auto"/>
        <w:rPr>
          <w:rFonts w:ascii="Book Antiqua" w:hAnsi="Book Antiqua" w:cs="Book Antiqua"/>
          <w:b/>
          <w:bCs/>
          <w:color w:val="000000"/>
          <w:sz w:val="24"/>
          <w:szCs w:val="24"/>
        </w:rPr>
      </w:pPr>
      <w:r w:rsidRPr="00987FE6">
        <w:rPr>
          <w:rFonts w:ascii="Book Antiqua" w:hAnsi="Book Antiqua" w:cs="Book Antiqua"/>
          <w:b/>
          <w:bCs/>
          <w:color w:val="000000"/>
          <w:sz w:val="24"/>
          <w:szCs w:val="24"/>
        </w:rPr>
        <w:t xml:space="preserve">Published online: </w:t>
      </w:r>
    </w:p>
    <w:p w:rsidR="002E39B3" w:rsidRPr="00987FE6" w:rsidRDefault="002E39B3" w:rsidP="00987FE6">
      <w:pPr>
        <w:pStyle w:val="Default"/>
        <w:spacing w:line="360" w:lineRule="auto"/>
        <w:jc w:val="both"/>
        <w:rPr>
          <w:rFonts w:ascii="Book Antiqua" w:hAnsi="Book Antiqua" w:cs="Book Antiqua"/>
          <w:i/>
          <w:iCs/>
        </w:rPr>
      </w:pPr>
    </w:p>
    <w:p w:rsidR="002E39B3" w:rsidRPr="00987FE6" w:rsidRDefault="002E39B3" w:rsidP="00987FE6">
      <w:pPr>
        <w:pStyle w:val="Default"/>
        <w:spacing w:line="360" w:lineRule="auto"/>
        <w:jc w:val="both"/>
        <w:rPr>
          <w:rFonts w:ascii="Book Antiqua" w:hAnsi="Book Antiqua" w:cs="Book Antiqua"/>
          <w:i/>
          <w:iCs/>
        </w:rPr>
      </w:pPr>
    </w:p>
    <w:p w:rsidR="002E39B3" w:rsidRDefault="002E39B3" w:rsidP="00987FE6">
      <w:pPr>
        <w:pStyle w:val="Default"/>
        <w:spacing w:line="360" w:lineRule="auto"/>
        <w:jc w:val="both"/>
        <w:rPr>
          <w:rFonts w:ascii="Book Antiqua" w:hAnsi="Book Antiqua" w:cs="Book Antiqua"/>
          <w:i/>
          <w:iCs/>
        </w:rPr>
      </w:pPr>
    </w:p>
    <w:p w:rsidR="002E39B3" w:rsidRPr="00987FE6" w:rsidRDefault="002E39B3" w:rsidP="00987FE6">
      <w:pPr>
        <w:pStyle w:val="Default"/>
        <w:spacing w:line="360" w:lineRule="auto"/>
        <w:jc w:val="both"/>
        <w:rPr>
          <w:rFonts w:ascii="Book Antiqua" w:hAnsi="Book Antiqua" w:cs="Book Antiqua"/>
          <w:i/>
          <w:iCs/>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Abstract </w:t>
      </w:r>
    </w:p>
    <w:p w:rsidR="002E39B3" w:rsidRPr="00987FE6" w:rsidRDefault="002E39B3" w:rsidP="00987FE6">
      <w:pPr>
        <w:pStyle w:val="Default"/>
        <w:spacing w:line="360" w:lineRule="auto"/>
        <w:jc w:val="both"/>
        <w:rPr>
          <w:rFonts w:ascii="Book Antiqua" w:hAnsi="Book Antiqua" w:cs="Book Antiqua"/>
        </w:rPr>
      </w:pPr>
      <w:smartTag w:uri="urn:schemas-microsoft-com:office:smarttags" w:element="stockticker">
        <w:r w:rsidRPr="00987FE6">
          <w:rPr>
            <w:rFonts w:ascii="Book Antiqua" w:hAnsi="Book Antiqua" w:cs="Book Antiqua"/>
            <w:b/>
            <w:bCs/>
          </w:rPr>
          <w:t>AIM</w:t>
        </w:r>
      </w:smartTag>
      <w:r w:rsidRPr="00987FE6">
        <w:rPr>
          <w:rFonts w:ascii="Book Antiqua" w:hAnsi="Book Antiqua" w:cs="Book Antiqua"/>
          <w:b/>
          <w:bCs/>
        </w:rPr>
        <w:t xml:space="preserve">: </w:t>
      </w:r>
      <w:r w:rsidRPr="0090554E">
        <w:rPr>
          <w:rFonts w:ascii="Book Antiqua" w:hAnsi="Book Antiqua" w:cs="Book Antiqua"/>
        </w:rPr>
        <w:t xml:space="preserve">To </w:t>
      </w:r>
      <w:r>
        <w:rPr>
          <w:rFonts w:ascii="Book Antiqua" w:hAnsi="Book Antiqua" w:cs="Book Antiqua"/>
        </w:rPr>
        <w:t xml:space="preserve">evaluate </w:t>
      </w:r>
      <w:r w:rsidRPr="00987FE6">
        <w:rPr>
          <w:rFonts w:ascii="Book Antiqua" w:hAnsi="Book Antiqua" w:cs="Book Antiqua"/>
        </w:rPr>
        <w:t>acute cholecystitis, complicated by peritonitis, acute phase response and immunologic</w:t>
      </w:r>
      <w:r>
        <w:rPr>
          <w:rFonts w:ascii="Book Antiqua" w:hAnsi="Book Antiqua" w:cs="Book Antiqua"/>
        </w:rPr>
        <w:t xml:space="preserve">al </w:t>
      </w:r>
      <w:r w:rsidRPr="00987FE6">
        <w:rPr>
          <w:rFonts w:ascii="Book Antiqua" w:hAnsi="Book Antiqua" w:cs="Book Antiqua"/>
        </w:rPr>
        <w:t xml:space="preserve">status in </w:t>
      </w:r>
      <w:r>
        <w:rPr>
          <w:rFonts w:ascii="Book Antiqua" w:hAnsi="Book Antiqua" w:cs="Book Antiqua"/>
        </w:rPr>
        <w:t xml:space="preserve">patients treated by </w:t>
      </w:r>
      <w:r w:rsidRPr="00987FE6">
        <w:rPr>
          <w:rFonts w:ascii="Book Antiqua" w:hAnsi="Book Antiqua" w:cs="Book Antiqua"/>
        </w:rPr>
        <w:t xml:space="preserve">laparoscopic </w:t>
      </w:r>
      <w:r>
        <w:rPr>
          <w:rFonts w:ascii="Book Antiqua" w:hAnsi="Book Antiqua" w:cs="Book Antiqua"/>
        </w:rPr>
        <w:t xml:space="preserve">or </w:t>
      </w:r>
      <w:r w:rsidRPr="00987FE6">
        <w:rPr>
          <w:rFonts w:ascii="Book Antiqua" w:hAnsi="Book Antiqua" w:cs="Book Antiqua"/>
        </w:rPr>
        <w:t>open approach.</w:t>
      </w:r>
      <w:r>
        <w:rPr>
          <w:rFonts w:ascii="Book Antiqua" w:hAnsi="Book Antiqua" w:cs="Book Antiqua"/>
        </w:rPr>
        <w:t xml:space="preserve"> </w:t>
      </w:r>
    </w:p>
    <w:p w:rsidR="002E39B3" w:rsidRPr="0090554E"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METHODS:</w:t>
      </w:r>
      <w:r w:rsidRPr="00987FE6">
        <w:rPr>
          <w:rFonts w:ascii="Book Antiqua" w:hAnsi="Book Antiqua" w:cs="Book Antiqua"/>
        </w:rPr>
        <w:t xml:space="preserve"> From January 2002 to May 2012, we conducted a prospective randomized study on 45 </w:t>
      </w:r>
      <w:r>
        <w:rPr>
          <w:rFonts w:ascii="Book Antiqua" w:hAnsi="Book Antiqua" w:cs="Book Antiqua"/>
        </w:rPr>
        <w:t>consecutive</w:t>
      </w:r>
      <w:r w:rsidRPr="00987FE6">
        <w:rPr>
          <w:rFonts w:ascii="Book Antiqua" w:hAnsi="Book Antiqua" w:cs="Book Antiqua"/>
        </w:rPr>
        <w:t xml:space="preserve"> patients (27 women, 18 men; mean age 58 years). These subjects </w:t>
      </w:r>
      <w:r>
        <w:rPr>
          <w:rFonts w:ascii="Book Antiqua" w:hAnsi="Book Antiqua" w:cs="Book Antiqua"/>
        </w:rPr>
        <w:t xml:space="preserve">were taken </w:t>
      </w:r>
      <w:r w:rsidRPr="00987FE6">
        <w:rPr>
          <w:rFonts w:ascii="Book Antiqua" w:hAnsi="Book Antiqua" w:cs="Book Antiqua"/>
        </w:rPr>
        <w:t xml:space="preserve">from </w:t>
      </w:r>
      <w:r>
        <w:rPr>
          <w:rFonts w:ascii="Book Antiqua" w:hAnsi="Book Antiqua" w:cs="Book Antiqua"/>
        </w:rPr>
        <w:t xml:space="preserve">a total </w:t>
      </w:r>
      <w:r w:rsidRPr="00987FE6">
        <w:rPr>
          <w:rFonts w:ascii="Book Antiqua" w:hAnsi="Book Antiqua" w:cs="Book Antiqua"/>
        </w:rPr>
        <w:t xml:space="preserve">of 681 patients who were hospitalised presenting similar preoperative findings: acute upper abdominal pain with tenderness, involuntary guarding under the right hypochondrium and/or in the flank; fever higher than 38°C, leukocytosis </w:t>
      </w:r>
      <w:r>
        <w:rPr>
          <w:rFonts w:ascii="Book Antiqua" w:hAnsi="Book Antiqua" w:cs="Book Antiqua"/>
        </w:rPr>
        <w:t xml:space="preserve">greater </w:t>
      </w:r>
      <w:r w:rsidRPr="00987FE6">
        <w:rPr>
          <w:rFonts w:ascii="Book Antiqua" w:hAnsi="Book Antiqua" w:cs="Book Antiqua"/>
        </w:rPr>
        <w:t xml:space="preserve">than 10 </w:t>
      </w:r>
      <w:r>
        <w:rPr>
          <w:rFonts w:ascii="Book Antiqua" w:hAnsi="Book Antiqua" w:cs="Book Antiqua"/>
        </w:rPr>
        <w:t>×</w:t>
      </w:r>
      <w:r w:rsidRPr="00987FE6">
        <w:rPr>
          <w:rFonts w:ascii="Book Antiqua" w:hAnsi="Book Antiqua" w:cs="Book Antiqua"/>
        </w:rPr>
        <w:t xml:space="preserve"> 10</w:t>
      </w:r>
      <w:r w:rsidRPr="00987FE6">
        <w:rPr>
          <w:rFonts w:ascii="Book Antiqua" w:hAnsi="Book Antiqua" w:cs="Book Antiqua"/>
          <w:vertAlign w:val="superscript"/>
        </w:rPr>
        <w:t>9</w:t>
      </w:r>
      <w:r w:rsidRPr="00987FE6">
        <w:rPr>
          <w:rFonts w:ascii="Book Antiqua" w:hAnsi="Book Antiqua" w:cs="Book Antiqua"/>
        </w:rPr>
        <w:t xml:space="preserve">/L or both, and ultrasonographic evidence of calculous cholecystitis </w:t>
      </w:r>
      <w:r>
        <w:rPr>
          <w:rFonts w:ascii="Book Antiqua" w:hAnsi="Book Antiqua" w:cs="Book Antiqua"/>
        </w:rPr>
        <w:t xml:space="preserve">possibly </w:t>
      </w:r>
      <w:r w:rsidRPr="00987FE6">
        <w:rPr>
          <w:rFonts w:ascii="Book Antiqua" w:hAnsi="Book Antiqua" w:cs="Book Antiqua"/>
        </w:rPr>
        <w:t xml:space="preserve">complicated by peritonitis. These patients </w:t>
      </w:r>
      <w:r>
        <w:rPr>
          <w:rFonts w:ascii="Book Antiqua" w:hAnsi="Book Antiqua" w:cs="Book Antiqua"/>
        </w:rPr>
        <w:t xml:space="preserve">had </w:t>
      </w:r>
      <w:r w:rsidRPr="00987FE6">
        <w:rPr>
          <w:rFonts w:ascii="Book Antiqua" w:hAnsi="Book Antiqua" w:cs="Book Antiqua"/>
        </w:rPr>
        <w:t xml:space="preserve">undergone cholecystectomy for acute calculous cholecystitis, complicated by bile peritonitis. Randomly, 23 patients were assigned to laparoscopic cholecystectomy (LC), and 22 patients to open cholecystectomy (OC). Blood samples were collected from all patients before operation and at days 1, 3 and 6 </w:t>
      </w:r>
      <w:r>
        <w:rPr>
          <w:rFonts w:ascii="Book Antiqua" w:hAnsi="Book Antiqua" w:cs="Book Antiqua"/>
        </w:rPr>
        <w:t xml:space="preserve">days </w:t>
      </w:r>
      <w:r w:rsidRPr="00987FE6">
        <w:rPr>
          <w:rFonts w:ascii="Book Antiqua" w:hAnsi="Book Antiqua" w:cs="Book Antiqua"/>
        </w:rPr>
        <w:t>after surgery. Serum bacteraemia, endotoxaemia, white blood cells (WBCs), WBC subpopulation</w:t>
      </w:r>
      <w:r>
        <w:rPr>
          <w:rFonts w:ascii="Book Antiqua" w:hAnsi="Book Antiqua" w:cs="Book Antiqua"/>
        </w:rPr>
        <w:t>s</w:t>
      </w:r>
      <w:r w:rsidRPr="00987FE6">
        <w:rPr>
          <w:rFonts w:ascii="Book Antiqua" w:hAnsi="Book Antiqua" w:cs="Book Antiqua"/>
        </w:rPr>
        <w:t xml:space="preserve">, human leukocyte antigen-DR (HLA-DR), neutrophil elastase, interleukin-1 (IL-1) and </w:t>
      </w:r>
      <w:r>
        <w:rPr>
          <w:rFonts w:ascii="Book Antiqua" w:hAnsi="Book Antiqua" w:cs="Book Antiqua"/>
        </w:rPr>
        <w:t>IL-6</w:t>
      </w:r>
      <w:r w:rsidRPr="00987FE6">
        <w:rPr>
          <w:rFonts w:ascii="Book Antiqua" w:hAnsi="Book Antiqua" w:cs="Book Antiqua"/>
        </w:rPr>
        <w:t>, and C-reactive protein (CRP) were measured at 0, 30, 60, 90, 120 and 180 min</w:t>
      </w:r>
      <w:r>
        <w:rPr>
          <w:rFonts w:ascii="Book Antiqua" w:hAnsi="Book Antiqua" w:cs="Book Antiqua"/>
        </w:rPr>
        <w:t>,</w:t>
      </w:r>
      <w:r w:rsidRPr="00987FE6">
        <w:rPr>
          <w:rFonts w:ascii="Book Antiqua" w:hAnsi="Book Antiqua" w:cs="Book Antiqua"/>
        </w:rPr>
        <w:t xml:space="preserve"> at 4, 6, 12, 24 h</w:t>
      </w:r>
      <w:r>
        <w:rPr>
          <w:rFonts w:ascii="Book Antiqua" w:hAnsi="Book Antiqua" w:cs="Book Antiqua"/>
        </w:rPr>
        <w:t>,</w:t>
      </w:r>
      <w:r w:rsidRPr="00987FE6">
        <w:rPr>
          <w:rFonts w:ascii="Book Antiqua" w:hAnsi="Book Antiqua" w:cs="Book Antiqua"/>
        </w:rPr>
        <w:t xml:space="preserve"> and then daily (8 a.m.) until </w:t>
      </w:r>
      <w:r>
        <w:rPr>
          <w:rFonts w:ascii="Book Antiqua" w:hAnsi="Book Antiqua" w:cs="Book Antiqua"/>
        </w:rPr>
        <w:t xml:space="preserve">post-op </w:t>
      </w:r>
      <w:r w:rsidRPr="00987FE6">
        <w:rPr>
          <w:rFonts w:ascii="Book Antiqua" w:hAnsi="Book Antiqua" w:cs="Book Antiqua"/>
        </w:rPr>
        <w:t>day 6.</w:t>
      </w:r>
      <w:r>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RESULTS:</w:t>
      </w:r>
      <w:r w:rsidRPr="00987FE6">
        <w:rPr>
          <w:rFonts w:ascii="Book Antiqua" w:hAnsi="Book Antiqua" w:cs="Book Antiqua"/>
        </w:rPr>
        <w:t xml:space="preserve"> The two groups were comparable in the severity of peritoneal contamination as indicated by the viable bacterial count (open group = 90% of positive cultures </w:t>
      </w:r>
      <w:r w:rsidRPr="00987FE6">
        <w:rPr>
          <w:rFonts w:ascii="Book Antiqua" w:hAnsi="Book Antiqua" w:cs="Book Antiqua"/>
          <w:i/>
          <w:iCs/>
        </w:rPr>
        <w:t>vs</w:t>
      </w:r>
      <w:r w:rsidRPr="00987FE6">
        <w:rPr>
          <w:rFonts w:ascii="Book Antiqua" w:hAnsi="Book Antiqua" w:cs="Book Antiqua"/>
        </w:rPr>
        <w:t xml:space="preserve"> laparoscopic group = 87%) and endotoxin level (open group = 33.21 ± 6.32 pg/mL </w:t>
      </w:r>
      <w:r w:rsidRPr="00987FE6">
        <w:rPr>
          <w:rFonts w:ascii="Book Antiqua" w:hAnsi="Book Antiqua" w:cs="Book Antiqua"/>
          <w:i/>
          <w:iCs/>
        </w:rPr>
        <w:t>vs</w:t>
      </w:r>
      <w:r w:rsidRPr="00987FE6">
        <w:rPr>
          <w:rFonts w:ascii="Book Antiqua" w:hAnsi="Book Antiqua" w:cs="Book Antiqua"/>
        </w:rPr>
        <w:t xml:space="preserve"> laparoscopic group = 35.02 ± 7.23 pg/mL). Four subjects </w:t>
      </w:r>
      <w:r>
        <w:rPr>
          <w:rFonts w:ascii="Book Antiqua" w:hAnsi="Book Antiqua" w:cs="Book Antiqua"/>
        </w:rPr>
        <w:t xml:space="preserve">in </w:t>
      </w:r>
      <w:r w:rsidRPr="00987FE6">
        <w:rPr>
          <w:rFonts w:ascii="Book Antiqua" w:hAnsi="Book Antiqua" w:cs="Book Antiqua"/>
        </w:rPr>
        <w:t xml:space="preserve">the OC group (18.1%) and 1 subject (4.3%) </w:t>
      </w:r>
      <w:r>
        <w:rPr>
          <w:rFonts w:ascii="Book Antiqua" w:hAnsi="Book Antiqua" w:cs="Book Antiqua"/>
        </w:rPr>
        <w:t xml:space="preserve">in </w:t>
      </w:r>
      <w:r w:rsidRPr="00987FE6">
        <w:rPr>
          <w:rFonts w:ascii="Book Antiqua" w:hAnsi="Book Antiqua" w:cs="Book Antiqua"/>
        </w:rPr>
        <w:t>the LC group (</w:t>
      </w:r>
      <w:r w:rsidRPr="00987FE6">
        <w:rPr>
          <w:rFonts w:ascii="Book Antiqua" w:hAnsi="Book Antiqua" w:cs="Book Antiqua"/>
          <w:i/>
          <w:iCs/>
        </w:rPr>
        <w:t xml:space="preserve">P </w:t>
      </w:r>
      <w:r w:rsidRPr="00987FE6">
        <w:rPr>
          <w:rFonts w:ascii="Book Antiqua" w:hAnsi="Book Antiqua" w:cs="Book Antiqua"/>
        </w:rPr>
        <w:t xml:space="preserve">&lt; 0.05) developed intra-abdominal abscess. Severe leukocytosis (range 15.8-19.6/mL) was observed only after OC but not after LC, mostly due to an </w:t>
      </w:r>
      <w:r>
        <w:rPr>
          <w:rFonts w:ascii="Book Antiqua" w:hAnsi="Book Antiqua" w:cs="Book Antiqua"/>
        </w:rPr>
        <w:t xml:space="preserve">increase in </w:t>
      </w:r>
      <w:r w:rsidRPr="00987FE6">
        <w:rPr>
          <w:rFonts w:ascii="Book Antiqua" w:hAnsi="Book Antiqua" w:cs="Book Antiqua"/>
        </w:rPr>
        <w:t xml:space="preserve">neutrophils (days 1 and 3, </w:t>
      </w:r>
      <w:r w:rsidRPr="00987FE6">
        <w:rPr>
          <w:rFonts w:ascii="Book Antiqua" w:hAnsi="Book Antiqua" w:cs="Book Antiqua"/>
          <w:i/>
          <w:iCs/>
        </w:rPr>
        <w:t xml:space="preserve">P </w:t>
      </w:r>
      <w:r w:rsidRPr="00987FE6">
        <w:rPr>
          <w:rFonts w:ascii="Book Antiqua" w:hAnsi="Book Antiqua" w:cs="Book Antiqua"/>
        </w:rPr>
        <w:t xml:space="preserve">&lt; 0.05). This value returned to the normal range within 3-4 d after LC and 5-7 d after OC. Other WBC types and lymphocyte subpopulations showed no significant variation. </w:t>
      </w:r>
      <w:r>
        <w:rPr>
          <w:rFonts w:ascii="Book Antiqua" w:hAnsi="Book Antiqua" w:cs="Book Antiqua"/>
        </w:rPr>
        <w:t>On t</w:t>
      </w:r>
      <w:r w:rsidRPr="00987FE6">
        <w:rPr>
          <w:rFonts w:ascii="Book Antiqua" w:hAnsi="Book Antiqua" w:cs="Book Antiqua"/>
        </w:rPr>
        <w:t>he first day after surgery, a statistically significant difference was observed in HLA-DR expression between LC (13.0 ± 5.2) and</w:t>
      </w:r>
      <w:r w:rsidRPr="00987FE6">
        <w:rPr>
          <w:rFonts w:ascii="Book Antiqua" w:hAnsi="Book Antiqua" w:cs="Book Antiqua"/>
          <w:i/>
          <w:iCs/>
        </w:rPr>
        <w:t xml:space="preserve"> </w:t>
      </w:r>
      <w:r w:rsidRPr="00987FE6">
        <w:rPr>
          <w:rFonts w:ascii="Book Antiqua" w:hAnsi="Book Antiqua" w:cs="Book Antiqua"/>
        </w:rPr>
        <w:t>OC (6.0 ± 4.2) (</w:t>
      </w:r>
      <w:r w:rsidRPr="00987FE6">
        <w:rPr>
          <w:rFonts w:ascii="Book Antiqua" w:hAnsi="Book Antiqua" w:cs="Book Antiqua"/>
          <w:i/>
          <w:iCs/>
        </w:rPr>
        <w:t xml:space="preserve">P </w:t>
      </w:r>
      <w:r w:rsidRPr="00987FE6">
        <w:rPr>
          <w:rFonts w:ascii="Book Antiqua" w:hAnsi="Book Antiqua" w:cs="Book Antiqua"/>
        </w:rPr>
        <w:t>&lt; 0.05). A statistically significant change in plasma elastase concentration was recorded post-operatively at days 1, 3, and 6 in patients from the OC group when compared to the LC group (</w:t>
      </w:r>
      <w:r w:rsidRPr="00987FE6">
        <w:rPr>
          <w:rFonts w:ascii="Book Antiqua" w:hAnsi="Book Antiqua" w:cs="Book Antiqua"/>
          <w:i/>
          <w:iCs/>
        </w:rPr>
        <w:t xml:space="preserve">P </w:t>
      </w:r>
      <w:r w:rsidRPr="00987FE6">
        <w:rPr>
          <w:rFonts w:ascii="Book Antiqua" w:hAnsi="Book Antiqua" w:cs="Book Antiqua"/>
        </w:rPr>
        <w:t>&lt; 0.05). In the OC group, the serum levels of IL-1 and IL-6 began to increase considerably from the first to the sixth hour after surgery. In the LC group, the increase of serum IL-1 and IL-6 levels was delayed and the peak values were notably lower than those in the OC group. Significant differences between the groups, for these two cytokines, wer</w:t>
      </w:r>
      <w:r>
        <w:rPr>
          <w:rFonts w:ascii="Book Antiqua" w:hAnsi="Book Antiqua" w:cs="Book Antiqua"/>
        </w:rPr>
        <w:t>e observed</w:t>
      </w:r>
      <w:r w:rsidRPr="00987FE6">
        <w:rPr>
          <w:rFonts w:ascii="Book Antiqua" w:hAnsi="Book Antiqua" w:cs="Book Antiqua"/>
        </w:rPr>
        <w:t xml:space="preserve"> from the second to the twenty-fourth h</w:t>
      </w:r>
      <w:r>
        <w:rPr>
          <w:rFonts w:ascii="Book Antiqua" w:hAnsi="Book Antiqua" w:cs="Book Antiqua"/>
        </w:rPr>
        <w:t>our</w:t>
      </w:r>
      <w:r w:rsidRPr="00987FE6">
        <w:rPr>
          <w:rFonts w:ascii="Book Antiqua" w:hAnsi="Book Antiqua" w:cs="Book Antiqua"/>
        </w:rPr>
        <w:t xml:space="preserve"> (</w:t>
      </w:r>
      <w:r w:rsidRPr="00987FE6">
        <w:rPr>
          <w:rFonts w:ascii="Book Antiqua" w:hAnsi="Book Antiqua" w:cs="Book Antiqua"/>
          <w:i/>
          <w:iCs/>
        </w:rPr>
        <w:t xml:space="preserve">P </w:t>
      </w:r>
      <w:r w:rsidRPr="00987FE6">
        <w:rPr>
          <w:rFonts w:ascii="Book Antiqua" w:hAnsi="Book Antiqua" w:cs="Book Antiqua"/>
        </w:rPr>
        <w:t xml:space="preserve">&lt; 0.05) after surgery. The </w:t>
      </w:r>
      <w:r>
        <w:rPr>
          <w:rFonts w:ascii="Book Antiqua" w:hAnsi="Book Antiqua" w:cs="Book Antiqua"/>
        </w:rPr>
        <w:t>mean values of</w:t>
      </w:r>
      <w:r w:rsidRPr="00987FE6">
        <w:rPr>
          <w:rFonts w:ascii="Book Antiqua" w:hAnsi="Book Antiqua" w:cs="Book Antiqua"/>
        </w:rPr>
        <w:t xml:space="preserve"> serum CRP in the LC group on post-operative days (1 and 3) were also lower than those in the OC group (</w:t>
      </w:r>
      <w:r w:rsidRPr="00987FE6">
        <w:rPr>
          <w:rFonts w:ascii="Book Antiqua" w:hAnsi="Book Antiqua" w:cs="Book Antiqua"/>
          <w:i/>
          <w:iCs/>
        </w:rPr>
        <w:t xml:space="preserve">P </w:t>
      </w:r>
      <w:r w:rsidRPr="00987FE6">
        <w:rPr>
          <w:rFonts w:ascii="Book Antiqua" w:hAnsi="Book Antiqua" w:cs="Book Antiqua"/>
        </w:rPr>
        <w:t>&lt; 0.05). Systemic concentration of endotoxin w</w:t>
      </w:r>
      <w:r>
        <w:rPr>
          <w:rFonts w:ascii="Book Antiqua" w:hAnsi="Book Antiqua" w:cs="Book Antiqua"/>
        </w:rPr>
        <w:t>as</w:t>
      </w:r>
      <w:r w:rsidRPr="00987FE6">
        <w:rPr>
          <w:rFonts w:ascii="Book Antiqua" w:hAnsi="Book Antiqua" w:cs="Book Antiqua"/>
        </w:rPr>
        <w:t xml:space="preserve"> higher in the OC group at all intra-operative sampling times, but reached significance only when the gallbladder was removed (OC group = 36.81 ± 6.4 ρg/mL </w:t>
      </w:r>
      <w:r w:rsidRPr="00987FE6">
        <w:rPr>
          <w:rFonts w:ascii="Book Antiqua" w:hAnsi="Book Antiqua" w:cs="Book Antiqua"/>
          <w:i/>
          <w:iCs/>
        </w:rPr>
        <w:t xml:space="preserve">vs </w:t>
      </w:r>
      <w:r w:rsidRPr="00987FE6">
        <w:rPr>
          <w:rFonts w:ascii="Book Antiqua" w:hAnsi="Book Antiqua" w:cs="Book Antiqua"/>
        </w:rPr>
        <w:t>LC group = 16.74 ± 4.1 ρg/mL</w:t>
      </w:r>
      <w:r>
        <w:rPr>
          <w:rFonts w:ascii="Book Antiqua" w:hAnsi="Book Antiqua" w:cs="Book Antiqua"/>
        </w:rPr>
        <w:t>,</w:t>
      </w:r>
      <w:r w:rsidRPr="00987FE6">
        <w:rPr>
          <w:rFonts w:ascii="Book Antiqua" w:hAnsi="Book Antiqua" w:cs="Book Antiqua"/>
        </w:rPr>
        <w:t xml:space="preserve"> </w:t>
      </w:r>
      <w:r w:rsidRPr="00987FE6">
        <w:rPr>
          <w:rFonts w:ascii="Book Antiqua" w:hAnsi="Book Antiqua" w:cs="Book Antiqua"/>
          <w:i/>
          <w:iCs/>
        </w:rPr>
        <w:t xml:space="preserve">P </w:t>
      </w:r>
      <w:r w:rsidRPr="00987FE6">
        <w:rPr>
          <w:rFonts w:ascii="Book Antiqua" w:hAnsi="Book Antiqua" w:cs="Book Antiqua"/>
        </w:rPr>
        <w:t xml:space="preserve">&lt; 0.05). </w:t>
      </w:r>
      <w:r>
        <w:rPr>
          <w:rFonts w:ascii="Book Antiqua" w:hAnsi="Book Antiqua" w:cs="Book Antiqua"/>
        </w:rPr>
        <w:t>One</w:t>
      </w:r>
      <w:r w:rsidRPr="00987FE6">
        <w:rPr>
          <w:rFonts w:ascii="Book Antiqua" w:hAnsi="Book Antiqua" w:cs="Book Antiqua"/>
        </w:rPr>
        <w:t xml:space="preserve"> h</w:t>
      </w:r>
      <w:r>
        <w:rPr>
          <w:rFonts w:ascii="Book Antiqua" w:hAnsi="Book Antiqua" w:cs="Book Antiqua"/>
        </w:rPr>
        <w:t>our</w:t>
      </w:r>
      <w:r w:rsidRPr="00987FE6">
        <w:rPr>
          <w:rFonts w:ascii="Book Antiqua" w:hAnsi="Book Antiqua" w:cs="Book Antiqua"/>
        </w:rPr>
        <w:t xml:space="preserve"> after surgery, microbiological analysis of blood cultures detected 7 different bacteria</w:t>
      </w:r>
      <w:r>
        <w:rPr>
          <w:rFonts w:ascii="Book Antiqua" w:hAnsi="Book Antiqua" w:cs="Book Antiqua"/>
        </w:rPr>
        <w:t>l</w:t>
      </w:r>
      <w:r w:rsidRPr="00987FE6">
        <w:rPr>
          <w:rFonts w:ascii="Book Antiqua" w:hAnsi="Book Antiqua" w:cs="Book Antiqua"/>
        </w:rPr>
        <w:t xml:space="preserve"> species after laparotomy, and 4 species after laparoscopy (</w:t>
      </w:r>
      <w:r w:rsidRPr="00987FE6">
        <w:rPr>
          <w:rFonts w:ascii="Book Antiqua" w:hAnsi="Book Antiqua" w:cs="Book Antiqua"/>
          <w:i/>
          <w:iCs/>
        </w:rPr>
        <w:t>P</w:t>
      </w:r>
      <w:r w:rsidRPr="00987FE6">
        <w:rPr>
          <w:rFonts w:ascii="Book Antiqua" w:hAnsi="Book Antiqua" w:cs="Book Antiqua"/>
        </w:rPr>
        <w:t xml:space="preserve"> &lt; 0.05).</w:t>
      </w:r>
      <w:r>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 xml:space="preserve">CONCLUSION: </w:t>
      </w:r>
      <w:r w:rsidRPr="00987FE6">
        <w:rPr>
          <w:rFonts w:ascii="Book Antiqua" w:hAnsi="Book Antiqua" w:cs="Book Antiqua"/>
        </w:rPr>
        <w:t>OC increased the incidence of bacteraemia, endotoxaemia and systemic inflammation compared with LC and</w:t>
      </w:r>
      <w:r>
        <w:rPr>
          <w:rFonts w:ascii="Book Antiqua" w:hAnsi="Book Antiqua" w:cs="Book Antiqua"/>
        </w:rPr>
        <w:t xml:space="preserve"> </w:t>
      </w:r>
      <w:r w:rsidRPr="00987FE6">
        <w:rPr>
          <w:rFonts w:ascii="Book Antiqua" w:hAnsi="Book Antiqua" w:cs="Book Antiqua"/>
        </w:rPr>
        <w:t>caused lower transient immunologic</w:t>
      </w:r>
      <w:r>
        <w:rPr>
          <w:rFonts w:ascii="Book Antiqua" w:hAnsi="Book Antiqua" w:cs="Book Antiqua"/>
        </w:rPr>
        <w:t>al</w:t>
      </w:r>
      <w:r w:rsidRPr="00987FE6">
        <w:rPr>
          <w:rFonts w:ascii="Book Antiqua" w:hAnsi="Book Antiqua" w:cs="Book Antiqua"/>
        </w:rPr>
        <w:t xml:space="preserve"> defense, leading to enhanced sepsis in the patients examined.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spacing w:line="360" w:lineRule="auto"/>
        <w:rPr>
          <w:rFonts w:ascii="Book Antiqua" w:hAnsi="Book Antiqua" w:cs="Book Antiqua"/>
          <w:color w:val="000000"/>
          <w:sz w:val="24"/>
          <w:szCs w:val="24"/>
        </w:rPr>
      </w:pPr>
      <w:r w:rsidRPr="00987FE6">
        <w:rPr>
          <w:rFonts w:ascii="Book Antiqua" w:hAnsi="Book Antiqua" w:cs="Book Antiqua"/>
          <w:color w:val="000000"/>
          <w:sz w:val="24"/>
          <w:szCs w:val="24"/>
        </w:rPr>
        <w:t>© 2013 Baishideng. All rights reserved.</w:t>
      </w:r>
    </w:p>
    <w:p w:rsidR="002E39B3" w:rsidRPr="00987FE6" w:rsidRDefault="002E39B3" w:rsidP="00987FE6">
      <w:pPr>
        <w:pStyle w:val="Default"/>
        <w:spacing w:line="360" w:lineRule="auto"/>
        <w:jc w:val="both"/>
        <w:rPr>
          <w:rFonts w:ascii="Book Antiqua" w:hAnsi="Book Antiqua" w:cs="Book Antiqua"/>
          <w:kern w:val="2"/>
        </w:rPr>
      </w:pPr>
    </w:p>
    <w:p w:rsidR="002E39B3" w:rsidRPr="00987FE6" w:rsidRDefault="002E39B3" w:rsidP="00987FE6">
      <w:pPr>
        <w:pStyle w:val="Default"/>
        <w:spacing w:line="360" w:lineRule="auto"/>
        <w:jc w:val="both"/>
        <w:rPr>
          <w:rFonts w:ascii="Book Antiqua" w:hAnsi="Book Antiqua" w:cs="Book Antiqua"/>
          <w:kern w:val="2"/>
        </w:rPr>
      </w:pPr>
      <w:r w:rsidRPr="00987FE6">
        <w:rPr>
          <w:rFonts w:ascii="Book Antiqua" w:hAnsi="Book Antiqua" w:cs="Book Antiqua"/>
          <w:b/>
          <w:bCs/>
        </w:rPr>
        <w:t>Key words:</w:t>
      </w:r>
      <w:r w:rsidRPr="00987FE6">
        <w:rPr>
          <w:rFonts w:ascii="Book Antiqua" w:hAnsi="Book Antiqua" w:cs="Book Antiqua"/>
        </w:rPr>
        <w:t xml:space="preserve"> </w:t>
      </w:r>
      <w:r w:rsidRPr="00987FE6">
        <w:rPr>
          <w:rFonts w:ascii="Book Antiqua" w:hAnsi="Book Antiqua" w:cs="Book Antiqua"/>
          <w:kern w:val="2"/>
        </w:rPr>
        <w:t>Systemic inflammation; Immune response; Laparoscopy; Cholecystectomy; Bile peritonitis</w:t>
      </w:r>
    </w:p>
    <w:p w:rsidR="002E39B3" w:rsidRDefault="002E39B3" w:rsidP="00987FE6">
      <w:pPr>
        <w:pStyle w:val="Default"/>
        <w:spacing w:line="360" w:lineRule="auto"/>
        <w:jc w:val="both"/>
        <w:rPr>
          <w:rFonts w:ascii="Book Antiqua" w:hAnsi="Book Antiqua" w:cs="Book Antiqua"/>
          <w:kern w:val="2"/>
        </w:rPr>
      </w:pPr>
    </w:p>
    <w:p w:rsidR="002E39B3" w:rsidRDefault="002E39B3" w:rsidP="00987FE6">
      <w:pPr>
        <w:pStyle w:val="Default"/>
        <w:spacing w:line="360" w:lineRule="auto"/>
        <w:jc w:val="both"/>
        <w:rPr>
          <w:rFonts w:ascii="Book Antiqua" w:hAnsi="Book Antiqua" w:cs="Book Antiqua"/>
          <w:kern w:val="2"/>
        </w:rPr>
      </w:pPr>
      <w:r w:rsidRPr="00F41EC6">
        <w:rPr>
          <w:rFonts w:ascii="Book Antiqua" w:hAnsi="Book Antiqua" w:cs="Book Antiqua"/>
          <w:b/>
          <w:bCs/>
          <w:kern w:val="2"/>
        </w:rPr>
        <w:t>Core tip:</w:t>
      </w:r>
      <w:r w:rsidRPr="00F41EC6">
        <w:t xml:space="preserve"> </w:t>
      </w:r>
      <w:r w:rsidRPr="00F41EC6">
        <w:rPr>
          <w:rFonts w:ascii="Book Antiqua" w:hAnsi="Book Antiqua" w:cs="Book Antiqua"/>
          <w:kern w:val="2"/>
        </w:rPr>
        <w:t xml:space="preserve">Laparoscopic techniques are being increasingly used in diffuse or localised peritonitis. However, a </w:t>
      </w:r>
      <w:r>
        <w:rPr>
          <w:rFonts w:ascii="Book Antiqua" w:hAnsi="Book Antiqua" w:cs="Book Antiqua"/>
          <w:kern w:val="2"/>
        </w:rPr>
        <w:t xml:space="preserve">possible </w:t>
      </w:r>
      <w:r w:rsidRPr="00F41EC6">
        <w:rPr>
          <w:rFonts w:ascii="Book Antiqua" w:hAnsi="Book Antiqua" w:cs="Book Antiqua"/>
          <w:kern w:val="2"/>
        </w:rPr>
        <w:t xml:space="preserve">concern is that increased intra-abdominal pressure may promote bacteraemia and the systemic inflammatory response during laparoscopic surgery. The majority of </w:t>
      </w:r>
      <w:r>
        <w:rPr>
          <w:rFonts w:ascii="Book Antiqua" w:hAnsi="Book Antiqua" w:cs="Book Antiqua"/>
          <w:kern w:val="2"/>
        </w:rPr>
        <w:t>reports</w:t>
      </w:r>
      <w:r w:rsidRPr="00F41EC6">
        <w:rPr>
          <w:rFonts w:ascii="Book Antiqua" w:hAnsi="Book Antiqua" w:cs="Book Antiqua"/>
          <w:kern w:val="2"/>
        </w:rPr>
        <w:t xml:space="preserve"> in the literature are </w:t>
      </w:r>
      <w:r>
        <w:rPr>
          <w:rFonts w:ascii="Book Antiqua" w:hAnsi="Book Antiqua" w:cs="Book Antiqua"/>
          <w:kern w:val="2"/>
        </w:rPr>
        <w:t xml:space="preserve">on </w:t>
      </w:r>
      <w:r w:rsidRPr="00F41EC6">
        <w:rPr>
          <w:rFonts w:ascii="Book Antiqua" w:hAnsi="Book Antiqua" w:cs="Book Antiqua"/>
          <w:kern w:val="2"/>
        </w:rPr>
        <w:t xml:space="preserve">experimental studies made using animal models. </w:t>
      </w:r>
      <w:r>
        <w:rPr>
          <w:rFonts w:ascii="Book Antiqua" w:hAnsi="Book Antiqua" w:cs="Book Antiqua"/>
          <w:kern w:val="2"/>
        </w:rPr>
        <w:t>This study</w:t>
      </w:r>
      <w:r w:rsidRPr="00F41EC6">
        <w:rPr>
          <w:rFonts w:ascii="Book Antiqua" w:hAnsi="Book Antiqua" w:cs="Book Antiqua"/>
          <w:kern w:val="2"/>
        </w:rPr>
        <w:t xml:space="preserve">, instead, is a prospective randomized study conducted on human subjects. </w:t>
      </w:r>
      <w:r>
        <w:rPr>
          <w:rFonts w:ascii="Book Antiqua" w:hAnsi="Book Antiqua" w:cs="Book Antiqua"/>
          <w:kern w:val="2"/>
        </w:rPr>
        <w:t>E</w:t>
      </w:r>
      <w:r w:rsidRPr="00F41EC6">
        <w:rPr>
          <w:rFonts w:ascii="Book Antiqua" w:hAnsi="Book Antiqua" w:cs="Book Antiqua"/>
          <w:kern w:val="2"/>
        </w:rPr>
        <w:t xml:space="preserve">xperimental studies on peritonitis showed that the inflammatory response was significantly higher in the </w:t>
      </w:r>
      <w:r w:rsidRPr="00987FE6">
        <w:rPr>
          <w:rFonts w:ascii="Book Antiqua" w:hAnsi="Book Antiqua" w:cs="Book Antiqua"/>
        </w:rPr>
        <w:t>open cholecystectomy (OC)</w:t>
      </w:r>
      <w:r w:rsidRPr="00F41EC6">
        <w:rPr>
          <w:rFonts w:ascii="Book Antiqua" w:hAnsi="Book Antiqua" w:cs="Book Antiqua"/>
          <w:kern w:val="2"/>
        </w:rPr>
        <w:t xml:space="preserve"> group </w:t>
      </w:r>
      <w:r>
        <w:rPr>
          <w:rFonts w:ascii="Book Antiqua" w:hAnsi="Book Antiqua" w:cs="Book Antiqua"/>
          <w:kern w:val="2"/>
        </w:rPr>
        <w:t xml:space="preserve">than in </w:t>
      </w:r>
      <w:r w:rsidRPr="00F41EC6">
        <w:rPr>
          <w:rFonts w:ascii="Book Antiqua" w:hAnsi="Book Antiqua" w:cs="Book Antiqua"/>
          <w:kern w:val="2"/>
        </w:rPr>
        <w:t xml:space="preserve">the </w:t>
      </w:r>
      <w:r w:rsidRPr="00987FE6">
        <w:rPr>
          <w:rFonts w:ascii="Book Antiqua" w:hAnsi="Book Antiqua" w:cs="Book Antiqua"/>
        </w:rPr>
        <w:t>laparoscopic cholecystectomy (LC)</w:t>
      </w:r>
      <w:r w:rsidRPr="00F41EC6">
        <w:rPr>
          <w:rFonts w:ascii="Book Antiqua" w:hAnsi="Book Antiqua" w:cs="Book Antiqua"/>
          <w:kern w:val="2"/>
        </w:rPr>
        <w:t xml:space="preserve"> group in the animal models, </w:t>
      </w:r>
      <w:r>
        <w:rPr>
          <w:rFonts w:ascii="Book Antiqua" w:hAnsi="Book Antiqua" w:cs="Book Antiqua"/>
          <w:kern w:val="2"/>
        </w:rPr>
        <w:t xml:space="preserve">suggesting </w:t>
      </w:r>
      <w:r w:rsidRPr="00F41EC6">
        <w:rPr>
          <w:rFonts w:ascii="Book Antiqua" w:hAnsi="Book Antiqua" w:cs="Book Antiqua"/>
          <w:kern w:val="2"/>
        </w:rPr>
        <w:t xml:space="preserve">that carbon dioxide pneumoperitoneum has a protective effect against bacterial peritonitis. This study, </w:t>
      </w:r>
      <w:r>
        <w:rPr>
          <w:rFonts w:ascii="Book Antiqua" w:hAnsi="Book Antiqua" w:cs="Book Antiqua"/>
          <w:kern w:val="2"/>
        </w:rPr>
        <w:t xml:space="preserve">in contrast </w:t>
      </w:r>
      <w:r w:rsidRPr="00F41EC6">
        <w:rPr>
          <w:rFonts w:ascii="Book Antiqua" w:hAnsi="Book Antiqua" w:cs="Book Antiqua"/>
          <w:kern w:val="2"/>
        </w:rPr>
        <w:t xml:space="preserve">to the previous ones, is the first work demonstrating that OC after biliary peritonitis increases the incidence of bacteraemia, endotoxaemia and systemic inflammation, compared with the LC group. The authors also demonstrated that early enhanced post-operative systemic inflammation may cause lower transient immunologic defense after laparotomy (decrease of </w:t>
      </w:r>
      <w:r w:rsidRPr="00987FE6">
        <w:rPr>
          <w:rFonts w:ascii="Book Antiqua" w:hAnsi="Book Antiqua" w:cs="Book Antiqua"/>
        </w:rPr>
        <w:t>human leukocyte antigen-DR</w:t>
      </w:r>
      <w:r w:rsidRPr="00F41EC6">
        <w:rPr>
          <w:rFonts w:ascii="Book Antiqua" w:hAnsi="Book Antiqua" w:cs="Book Antiqua"/>
          <w:kern w:val="2"/>
        </w:rPr>
        <w:t xml:space="preserve">), leading to </w:t>
      </w:r>
      <w:r>
        <w:rPr>
          <w:rFonts w:ascii="Book Antiqua" w:hAnsi="Book Antiqua" w:cs="Book Antiqua"/>
          <w:kern w:val="2"/>
        </w:rPr>
        <w:t xml:space="preserve">increased </w:t>
      </w:r>
      <w:r w:rsidRPr="00F41EC6">
        <w:rPr>
          <w:rFonts w:ascii="Book Antiqua" w:hAnsi="Book Antiqua" w:cs="Book Antiqua"/>
          <w:kern w:val="2"/>
        </w:rPr>
        <w:t>sepsis in these patients.</w:t>
      </w:r>
    </w:p>
    <w:p w:rsidR="002E39B3" w:rsidRPr="00F41EC6" w:rsidRDefault="002E39B3" w:rsidP="00987FE6">
      <w:pPr>
        <w:pStyle w:val="Default"/>
        <w:spacing w:line="360" w:lineRule="auto"/>
        <w:jc w:val="both"/>
        <w:rPr>
          <w:rFonts w:ascii="Book Antiqua" w:hAnsi="Book Antiqua" w:cs="Book Antiqua"/>
          <w:kern w:val="2"/>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Sista F, Schietroma M, De Santis G,</w:t>
      </w:r>
      <w:r>
        <w:rPr>
          <w:rFonts w:ascii="Book Antiqua" w:hAnsi="Book Antiqua" w:cs="Book Antiqua"/>
        </w:rPr>
        <w:t xml:space="preserve"> </w:t>
      </w:r>
      <w:r w:rsidRPr="00987FE6">
        <w:rPr>
          <w:rFonts w:ascii="Book Antiqua" w:hAnsi="Book Antiqua" w:cs="Book Antiqua"/>
        </w:rPr>
        <w:t xml:space="preserve">Mattei A, Cecilia EM, Piccione F, Leardi S, Carlei F, Amicucci G. Systemic inflammation and immune response after laparotomy </w:t>
      </w:r>
      <w:r w:rsidRPr="00987FE6">
        <w:rPr>
          <w:rFonts w:ascii="Book Antiqua" w:hAnsi="Book Antiqua" w:cs="Book Antiqua"/>
          <w:i/>
          <w:iCs/>
        </w:rPr>
        <w:t>vs</w:t>
      </w:r>
      <w:r w:rsidRPr="00987FE6">
        <w:rPr>
          <w:rFonts w:ascii="Book Antiqua" w:hAnsi="Book Antiqua" w:cs="Book Antiqua"/>
        </w:rPr>
        <w:t xml:space="preserve"> laparoscopy in patients with acute cholecystitis, complicated by peritonitis.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rPr>
        <w:t>Available from:</w:t>
      </w:r>
    </w:p>
    <w:p w:rsidR="002E39B3" w:rsidRPr="00987FE6" w:rsidRDefault="002E39B3" w:rsidP="00987FE6">
      <w:pPr>
        <w:pStyle w:val="Default"/>
        <w:spacing w:line="360" w:lineRule="auto"/>
        <w:jc w:val="both"/>
        <w:rPr>
          <w:rFonts w:ascii="Book Antiqua" w:hAnsi="Book Antiqua" w:cs="Book Antiqua"/>
        </w:rPr>
      </w:pPr>
      <w:r w:rsidRPr="00736B30">
        <w:rPr>
          <w:rFonts w:ascii="Book Antiqua" w:hAnsi="Book Antiqua" w:cs="Book Antiqua"/>
          <w:b/>
          <w:bCs/>
          <w:lang w:val="en-GB"/>
        </w:rPr>
        <w:t>DOI:</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INTRODUCTION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Laparoscopic techniques are increasingly used in surgical conditions complicated by diffuse or localised peritonitis. Successful treatment of acute appendicitis, acute cholecystitis, perforated peptic ulcers and acute diverticulitis has been reported with low morbidity</w:t>
      </w:r>
      <w:r w:rsidRPr="00987FE6">
        <w:rPr>
          <w:rFonts w:ascii="Book Antiqua" w:hAnsi="Book Antiqua" w:cs="Book Antiqua"/>
          <w:vertAlign w:val="superscript"/>
        </w:rPr>
        <w:t>[1-3]</w:t>
      </w:r>
      <w:r w:rsidRPr="00987FE6">
        <w:rPr>
          <w:rFonts w:ascii="Book Antiqua" w:hAnsi="Book Antiqua" w:cs="Book Antiqua"/>
        </w:rPr>
        <w:t xml:space="preserve">. However, a </w:t>
      </w:r>
      <w:r>
        <w:rPr>
          <w:rFonts w:ascii="Book Antiqua" w:hAnsi="Book Antiqua" w:cs="Book Antiqua"/>
        </w:rPr>
        <w:t xml:space="preserve">possible </w:t>
      </w:r>
      <w:r w:rsidRPr="00987FE6">
        <w:rPr>
          <w:rFonts w:ascii="Book Antiqua" w:hAnsi="Book Antiqua" w:cs="Book Antiqua"/>
        </w:rPr>
        <w:t>concern is that the increased intra-abdominal pressure during laparoscopic surgery may promote bacteraemia and systemic inflammatory response. Data regarding the effects of pneumoperitoneum on physiologic</w:t>
      </w:r>
      <w:r>
        <w:rPr>
          <w:rFonts w:ascii="Book Antiqua" w:hAnsi="Book Antiqua" w:cs="Book Antiqua"/>
        </w:rPr>
        <w:t xml:space="preserve">al </w:t>
      </w:r>
      <w:r w:rsidRPr="00987FE6">
        <w:rPr>
          <w:rFonts w:ascii="Book Antiqua" w:hAnsi="Book Antiqua" w:cs="Book Antiqua"/>
        </w:rPr>
        <w:t xml:space="preserve">changes and systemic inflammation during sepsis are </w:t>
      </w:r>
      <w:r>
        <w:rPr>
          <w:rFonts w:ascii="Book Antiqua" w:hAnsi="Book Antiqua" w:cs="Book Antiqua"/>
        </w:rPr>
        <w:t>contradictory</w:t>
      </w:r>
      <w:r w:rsidRPr="00987FE6">
        <w:rPr>
          <w:rFonts w:ascii="Book Antiqua" w:hAnsi="Book Antiqua" w:cs="Book Antiqua"/>
          <w:vertAlign w:val="superscript"/>
        </w:rPr>
        <w:t>[4,5]</w:t>
      </w:r>
      <w:r w:rsidRPr="00987FE6">
        <w:rPr>
          <w:rFonts w:ascii="Book Antiqua" w:hAnsi="Book Antiqua" w:cs="Book Antiqua"/>
        </w:rPr>
        <w:t xml:space="preserve">. Furthermore, only </w:t>
      </w:r>
      <w:r>
        <w:rPr>
          <w:rFonts w:ascii="Book Antiqua" w:hAnsi="Book Antiqua" w:cs="Book Antiqua"/>
        </w:rPr>
        <w:t xml:space="preserve">the </w:t>
      </w:r>
      <w:r w:rsidRPr="00987FE6">
        <w:rPr>
          <w:rFonts w:ascii="Book Antiqua" w:hAnsi="Book Antiqua" w:cs="Book Antiqua"/>
        </w:rPr>
        <w:t>early effects of pneumoperitoneum during peritonitis have been assessed, and the differences between conventional and laparoscopic surgery have been compared only in animal models</w:t>
      </w:r>
      <w:r w:rsidRPr="00987FE6">
        <w:rPr>
          <w:rFonts w:ascii="Book Antiqua" w:hAnsi="Book Antiqua" w:cs="Book Antiqua"/>
          <w:vertAlign w:val="superscript"/>
        </w:rPr>
        <w:t>[6,7]</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Therefore, the influence of laparotomy and laparoscopy on bacteraemia and endotoxaemia, peripheral leukocytic subpopulation</w:t>
      </w:r>
      <w:r>
        <w:rPr>
          <w:rFonts w:ascii="Book Antiqua" w:hAnsi="Book Antiqua" w:cs="Book Antiqua"/>
        </w:rPr>
        <w:t>s</w:t>
      </w:r>
      <w:r w:rsidRPr="00987FE6">
        <w:rPr>
          <w:rFonts w:ascii="Book Antiqua" w:hAnsi="Book Antiqua" w:cs="Book Antiqua"/>
        </w:rPr>
        <w:t xml:space="preserve"> (neutrophils, total lymphocytes, lymphocyte subpopulation</w:t>
      </w:r>
      <w:r>
        <w:rPr>
          <w:rFonts w:ascii="Book Antiqua" w:hAnsi="Book Antiqua" w:cs="Book Antiqua"/>
        </w:rPr>
        <w:t>s</w:t>
      </w:r>
      <w:r w:rsidRPr="00987FE6">
        <w:rPr>
          <w:rFonts w:ascii="Book Antiqua" w:hAnsi="Book Antiqua" w:cs="Book Antiqua"/>
        </w:rPr>
        <w:t xml:space="preserve">), human leukocyte antigen-DR (HLA-DR), neutrophil elastase, interleukin-1 (IL-1), </w:t>
      </w:r>
      <w:r>
        <w:rPr>
          <w:rFonts w:ascii="Book Antiqua" w:hAnsi="Book Antiqua" w:cs="Book Antiqua"/>
        </w:rPr>
        <w:t>IL-6</w:t>
      </w:r>
      <w:r w:rsidRPr="00987FE6">
        <w:rPr>
          <w:rFonts w:ascii="Book Antiqua" w:hAnsi="Book Antiqua" w:cs="Book Antiqua"/>
        </w:rPr>
        <w:t xml:space="preserve">, and C-reactive protein (CRP) were investigated in a prospective, randomized study in subjects with acute calculous cholecystitis, complicated by bile peritonitis, who </w:t>
      </w:r>
      <w:r>
        <w:rPr>
          <w:rFonts w:ascii="Book Antiqua" w:hAnsi="Book Antiqua" w:cs="Book Antiqua"/>
        </w:rPr>
        <w:t xml:space="preserve">randomly </w:t>
      </w:r>
      <w:r w:rsidRPr="00987FE6">
        <w:rPr>
          <w:rFonts w:ascii="Book Antiqua" w:hAnsi="Book Antiqua" w:cs="Book Antiqua"/>
        </w:rPr>
        <w:t xml:space="preserve">underwent open or laparoscopic cholecystectomy.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MATERIALS AND METHODS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i/>
          <w:iCs/>
        </w:rPr>
        <w:t>Study design</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 xml:space="preserve">From January 2002 to May 2012, we conducted a prospective randomized study on 45 </w:t>
      </w:r>
      <w:r>
        <w:rPr>
          <w:rFonts w:ascii="Book Antiqua" w:hAnsi="Book Antiqua" w:cs="Book Antiqua"/>
        </w:rPr>
        <w:t xml:space="preserve">consecutive </w:t>
      </w:r>
      <w:r w:rsidRPr="00987FE6">
        <w:rPr>
          <w:rFonts w:ascii="Book Antiqua" w:hAnsi="Book Antiqua" w:cs="Book Antiqua"/>
        </w:rPr>
        <w:t>patients (27 women, 18 men; mean age 58 years), who showed intra-operatively bile peritonitis with acute calculous cholecystitis. Bile peritonitis is an inflammatory, irritative response to the abnormal presence of bile and bacteria in the peritoneal cavity</w:t>
      </w:r>
      <w:r w:rsidRPr="00987FE6">
        <w:rPr>
          <w:rFonts w:ascii="Book Antiqua" w:hAnsi="Book Antiqua" w:cs="Book Antiqua"/>
          <w:vertAlign w:val="superscript"/>
        </w:rPr>
        <w:t>[8]</w:t>
      </w:r>
      <w:r w:rsidRPr="00987FE6">
        <w:rPr>
          <w:rFonts w:ascii="Book Antiqua" w:hAnsi="Book Antiqua" w:cs="Book Antiqua"/>
        </w:rPr>
        <w:t xml:space="preserve">. These patients </w:t>
      </w:r>
      <w:r>
        <w:rPr>
          <w:rFonts w:ascii="Book Antiqua" w:hAnsi="Book Antiqua" w:cs="Book Antiqua"/>
        </w:rPr>
        <w:t xml:space="preserve">were taken </w:t>
      </w:r>
      <w:r w:rsidRPr="00987FE6">
        <w:rPr>
          <w:rFonts w:ascii="Book Antiqua" w:hAnsi="Book Antiqua" w:cs="Book Antiqua"/>
        </w:rPr>
        <w:t xml:space="preserve">from a </w:t>
      </w:r>
      <w:r>
        <w:rPr>
          <w:rFonts w:ascii="Book Antiqua" w:hAnsi="Book Antiqua" w:cs="Book Antiqua"/>
        </w:rPr>
        <w:t xml:space="preserve">total </w:t>
      </w:r>
      <w:r w:rsidRPr="00987FE6">
        <w:rPr>
          <w:rFonts w:ascii="Book Antiqua" w:hAnsi="Book Antiqua" w:cs="Book Antiqua"/>
        </w:rPr>
        <w:t xml:space="preserve">of 681 subjects who were admitted presenting similar preoperative findings: acute upper abdominal pain with tenderness, involuntary guarding under the right hypochondrium and/or in the flank; fever higher than 38°C, leukocytosis </w:t>
      </w:r>
      <w:r>
        <w:rPr>
          <w:rFonts w:ascii="Book Antiqua" w:hAnsi="Book Antiqua" w:cs="Book Antiqua"/>
        </w:rPr>
        <w:t xml:space="preserve">greater </w:t>
      </w:r>
      <w:r w:rsidRPr="00987FE6">
        <w:rPr>
          <w:rFonts w:ascii="Book Antiqua" w:hAnsi="Book Antiqua" w:cs="Book Antiqua"/>
        </w:rPr>
        <w:t xml:space="preserve">than 10 </w:t>
      </w:r>
      <w:r>
        <w:rPr>
          <w:rFonts w:ascii="Book Antiqua" w:hAnsi="Book Antiqua" w:cs="Book Antiqua"/>
        </w:rPr>
        <w:t>×</w:t>
      </w:r>
      <w:r w:rsidRPr="00987FE6">
        <w:rPr>
          <w:rFonts w:ascii="Book Antiqua" w:hAnsi="Book Antiqua" w:cs="Book Antiqua"/>
        </w:rPr>
        <w:t xml:space="preserve"> 10</w:t>
      </w:r>
      <w:r w:rsidRPr="00987FE6">
        <w:rPr>
          <w:rFonts w:ascii="Book Antiqua" w:hAnsi="Book Antiqua" w:cs="Book Antiqua"/>
          <w:vertAlign w:val="superscript"/>
        </w:rPr>
        <w:t>9</w:t>
      </w:r>
      <w:r w:rsidRPr="00987FE6">
        <w:rPr>
          <w:rFonts w:ascii="Book Antiqua" w:hAnsi="Book Antiqua" w:cs="Book Antiqua"/>
        </w:rPr>
        <w:t xml:space="preserve">/L or both, and ultrasonographic </w:t>
      </w:r>
      <w:r>
        <w:rPr>
          <w:rFonts w:ascii="Book Antiqua" w:hAnsi="Book Antiqua" w:cs="Book Antiqua"/>
        </w:rPr>
        <w:t xml:space="preserve">symptoms </w:t>
      </w:r>
      <w:r w:rsidRPr="00987FE6">
        <w:rPr>
          <w:rFonts w:ascii="Book Antiqua" w:hAnsi="Book Antiqua" w:cs="Book Antiqua"/>
        </w:rPr>
        <w:t xml:space="preserve">(thickened gallbladder wall, edematous gallbladder wall, presence of gallstones, ultrasonographic Murphy's sign and pericholecystitis and/or Douglas space </w:t>
      </w:r>
      <w:r>
        <w:rPr>
          <w:rFonts w:ascii="Book Antiqua" w:hAnsi="Book Antiqua" w:cs="Book Antiqua"/>
        </w:rPr>
        <w:t>fluid collection)</w:t>
      </w:r>
      <w:r w:rsidRPr="00987FE6">
        <w:rPr>
          <w:rFonts w:ascii="Book Antiqua" w:hAnsi="Book Antiqua" w:cs="Book Antiqua"/>
        </w:rPr>
        <w:t xml:space="preserve">. These diagnostic criteria suggested acute calculous cholecystitis </w:t>
      </w:r>
      <w:r>
        <w:rPr>
          <w:rFonts w:ascii="Book Antiqua" w:hAnsi="Book Antiqua" w:cs="Book Antiqua"/>
        </w:rPr>
        <w:t xml:space="preserve">possibly </w:t>
      </w:r>
      <w:r w:rsidRPr="00987FE6">
        <w:rPr>
          <w:rFonts w:ascii="Book Antiqua" w:hAnsi="Book Antiqua" w:cs="Book Antiqua"/>
        </w:rPr>
        <w:t xml:space="preserve">complicated by peritonitis. All the subjects were randomly assigned to be treated </w:t>
      </w:r>
      <w:r>
        <w:rPr>
          <w:rFonts w:ascii="Book Antiqua" w:hAnsi="Book Antiqua" w:cs="Book Antiqua"/>
        </w:rPr>
        <w:t xml:space="preserve">by </w:t>
      </w:r>
      <w:r w:rsidRPr="00987FE6">
        <w:rPr>
          <w:rFonts w:ascii="Book Antiqua" w:hAnsi="Book Antiqua" w:cs="Book Antiqua"/>
        </w:rPr>
        <w:t xml:space="preserve">laparoscopic or open approach, according to a computer-generated table of random numbers. Randomization was performed by an independent computer consultant. The patient and the surgeon were informed of the type of approach just before the intervention.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The diagnosis of bile peritonitis was confirmed in 45 patients (6.6%), intraoperatively. </w:t>
      </w:r>
      <w:r>
        <w:rPr>
          <w:rFonts w:ascii="Book Antiqua" w:hAnsi="Book Antiqua" w:cs="Book Antiqua"/>
        </w:rPr>
        <w:t>Thirty-one</w:t>
      </w:r>
      <w:r w:rsidRPr="00987FE6">
        <w:rPr>
          <w:rFonts w:ascii="Book Antiqua" w:hAnsi="Book Antiqua" w:cs="Book Antiqua"/>
        </w:rPr>
        <w:t xml:space="preserve"> patients had rupture of </w:t>
      </w:r>
      <w:r>
        <w:rPr>
          <w:rFonts w:ascii="Book Antiqua" w:hAnsi="Book Antiqua" w:cs="Book Antiqua"/>
        </w:rPr>
        <w:t xml:space="preserve">the </w:t>
      </w:r>
      <w:r w:rsidRPr="00987FE6">
        <w:rPr>
          <w:rFonts w:ascii="Book Antiqua" w:hAnsi="Book Antiqua" w:cs="Book Antiqua"/>
        </w:rPr>
        <w:t>gallbladder, 11 gangrenous gallbladder and three bile peritonitis without perforation. In Figure 1 the randomization is described in detail.</w:t>
      </w:r>
      <w:r>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Exclusion criteria </w:t>
      </w:r>
      <w:r>
        <w:rPr>
          <w:rFonts w:ascii="Book Antiqua" w:hAnsi="Book Antiqua" w:cs="Book Antiqua"/>
        </w:rPr>
        <w:t xml:space="preserve">were </w:t>
      </w:r>
      <w:r w:rsidRPr="00987FE6">
        <w:rPr>
          <w:rFonts w:ascii="Book Antiqua" w:hAnsi="Book Antiqua" w:cs="Book Antiqua"/>
        </w:rPr>
        <w:t>as follows: acute cholangitis; other acute inflammation; current or recent (6 mo) acute pancreatitis; hematologic</w:t>
      </w:r>
      <w:r>
        <w:rPr>
          <w:rFonts w:ascii="Book Antiqua" w:hAnsi="Book Antiqua" w:cs="Book Antiqua"/>
        </w:rPr>
        <w:t>al</w:t>
      </w:r>
      <w:r w:rsidRPr="00987FE6">
        <w:rPr>
          <w:rFonts w:ascii="Book Antiqua" w:hAnsi="Book Antiqua" w:cs="Book Antiqua"/>
        </w:rPr>
        <w:t xml:space="preserve"> disorder; anticoagulant treatment; current or recent (6 mo) thromboembolic disorders; renal, hepatic, rheumatic or vascular disease; pregnancy; recent (6 mo) surgery; current or recent (3 years) malignancy; immunosuppressive therapy. Five of the selected patients with clinical suspicion of common bile duct stones </w:t>
      </w:r>
      <w:r>
        <w:rPr>
          <w:rFonts w:ascii="Book Antiqua" w:hAnsi="Book Antiqua" w:cs="Book Antiqua"/>
        </w:rPr>
        <w:t xml:space="preserve">were </w:t>
      </w:r>
      <w:r w:rsidRPr="00987FE6">
        <w:rPr>
          <w:rFonts w:ascii="Book Antiqua" w:hAnsi="Book Antiqua" w:cs="Book Antiqua"/>
        </w:rPr>
        <w:t xml:space="preserve">subjected to pre-operative endoscopic retrograde cholangiopancreatography. When common bile duct stones were discovered (3 cases), endoscopic sphincterotomy was performed and ductal clearance achieved before operation. All five patients were excluded by the study. Therefore, there were no indications for intra-operative cholangiography in either group.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Twenty-two patients (14 women, 8 men; mean age 58 years</w:t>
      </w:r>
      <w:r>
        <w:rPr>
          <w:rFonts w:ascii="Book Antiqua" w:hAnsi="Book Antiqua" w:cs="Book Antiqua"/>
        </w:rPr>
        <w:t xml:space="preserve">, </w:t>
      </w:r>
      <w:r w:rsidRPr="00987FE6">
        <w:rPr>
          <w:rFonts w:ascii="Book Antiqua" w:hAnsi="Book Antiqua" w:cs="Book Antiqua"/>
        </w:rPr>
        <w:t>Table 1) underwent open cholecystectomy (OC) using a right subcostal incision. The remaining 23 patients (13 women, 10 men; mean age 57 years</w:t>
      </w:r>
      <w:r>
        <w:rPr>
          <w:rFonts w:ascii="Book Antiqua" w:hAnsi="Book Antiqua" w:cs="Book Antiqua"/>
        </w:rPr>
        <w:t>,</w:t>
      </w:r>
      <w:r w:rsidRPr="00987FE6">
        <w:rPr>
          <w:rFonts w:ascii="Book Antiqua" w:hAnsi="Book Antiqua" w:cs="Book Antiqua"/>
        </w:rPr>
        <w:t xml:space="preserve"> Table 1) were subjected to laparoscopic cholecystectomy (LC) using the standard technique with four trocar incisions and 14 mmHg CO2 pneumoperitoneum. All procedures were performed by surgeons experienced in hepatobiliary surgery and advanced laparoscopic surgery (</w:t>
      </w:r>
      <w:r w:rsidRPr="00836906">
        <w:rPr>
          <w:rFonts w:ascii="Book Antiqua" w:hAnsi="Book Antiqua" w:cs="Book Antiqua"/>
          <w:lang w:val="it-IT"/>
        </w:rPr>
        <w:t>Carlei</w:t>
      </w:r>
      <w:r>
        <w:rPr>
          <w:rFonts w:ascii="Book Antiqua" w:hAnsi="Book Antiqua" w:cs="Book Antiqua"/>
          <w:lang w:val="it-IT"/>
        </w:rPr>
        <w:t xml:space="preserve"> </w:t>
      </w:r>
      <w:r w:rsidRPr="00836906">
        <w:rPr>
          <w:rFonts w:ascii="Book Antiqua" w:hAnsi="Book Antiqua" w:cs="Book Antiqua"/>
          <w:lang w:val="it-IT"/>
        </w:rPr>
        <w:t>F, Amicucci G</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 severity of sepsis was evaluated by Acute Physiologic and Chronic Health Evaluation (APACHE)</w:t>
      </w:r>
      <w:r>
        <w:rPr>
          <w:rFonts w:ascii="Book Antiqua" w:hAnsi="Book Antiqua" w:cs="Book Antiqua"/>
        </w:rPr>
        <w:t xml:space="preserve"> </w:t>
      </w:r>
      <w:r w:rsidRPr="00987FE6">
        <w:rPr>
          <w:rFonts w:ascii="Book Antiqua" w:hAnsi="Book Antiqua" w:cs="Book Antiqua"/>
        </w:rPr>
        <w:t>II Score</w:t>
      </w:r>
      <w:r>
        <w:rPr>
          <w:rFonts w:ascii="Book Antiqua" w:hAnsi="Book Antiqua" w:cs="Book Antiqua"/>
        </w:rPr>
        <w:t xml:space="preserve"> </w:t>
      </w:r>
      <w:r w:rsidRPr="00987FE6">
        <w:rPr>
          <w:rFonts w:ascii="Book Antiqua" w:hAnsi="Book Antiqua" w:cs="Book Antiqua"/>
        </w:rPr>
        <w:t>and by message passing interface (</w:t>
      </w:r>
      <w:bookmarkStart w:id="1" w:name="OLE_LINK1"/>
      <w:bookmarkStart w:id="2" w:name="OLE_LINK2"/>
      <w:r w:rsidRPr="00987FE6">
        <w:rPr>
          <w:rFonts w:ascii="Book Antiqua" w:hAnsi="Book Antiqua" w:cs="Book Antiqua"/>
        </w:rPr>
        <w:t>MPI</w:t>
      </w:r>
      <w:bookmarkEnd w:id="1"/>
      <w:bookmarkEnd w:id="2"/>
      <w:r w:rsidRPr="00987FE6">
        <w:rPr>
          <w:rFonts w:ascii="Book Antiqua" w:hAnsi="Book Antiqua" w:cs="Book Antiqua"/>
        </w:rPr>
        <w:t>) Score (Mannheim Peritonitis Index) (Table 1)</w:t>
      </w:r>
      <w:r w:rsidRPr="00987FE6">
        <w:rPr>
          <w:rFonts w:ascii="Book Antiqua" w:hAnsi="Book Antiqua" w:cs="Book Antiqua"/>
          <w:vertAlign w:val="superscript"/>
        </w:rPr>
        <w:t>[9,10]</w:t>
      </w:r>
      <w:r w:rsidRPr="00987FE6">
        <w:rPr>
          <w:rFonts w:ascii="Book Antiqua" w:hAnsi="Book Antiqua" w:cs="Book Antiqua"/>
        </w:rPr>
        <w:t xml:space="preserve">. Peritoneal lavage was performed with at least 4 </w:t>
      </w:r>
      <w:r>
        <w:rPr>
          <w:rFonts w:ascii="Book Antiqua" w:hAnsi="Book Antiqua" w:cs="Book Antiqua"/>
        </w:rPr>
        <w:t xml:space="preserve">washes with </w:t>
      </w:r>
      <w:r w:rsidRPr="00987FE6">
        <w:rPr>
          <w:rFonts w:ascii="Book Antiqua" w:hAnsi="Book Antiqua" w:cs="Book Antiqua"/>
        </w:rPr>
        <w:t xml:space="preserve">warm normal saline solution or until </w:t>
      </w:r>
      <w:r>
        <w:rPr>
          <w:rFonts w:ascii="Book Antiqua" w:hAnsi="Book Antiqua" w:cs="Book Antiqua"/>
        </w:rPr>
        <w:t xml:space="preserve">the recovered fluid </w:t>
      </w:r>
      <w:r w:rsidRPr="00987FE6">
        <w:rPr>
          <w:rFonts w:ascii="Book Antiqua" w:hAnsi="Book Antiqua" w:cs="Book Antiqua"/>
        </w:rPr>
        <w:t xml:space="preserve">was clear.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This trial</w:t>
      </w:r>
      <w:r>
        <w:rPr>
          <w:rFonts w:ascii="Book Antiqua" w:hAnsi="Book Antiqua" w:cs="Book Antiqua"/>
        </w:rPr>
        <w:t xml:space="preserve"> was</w:t>
      </w:r>
      <w:r w:rsidRPr="00987FE6">
        <w:rPr>
          <w:rFonts w:ascii="Book Antiqua" w:hAnsi="Book Antiqua" w:cs="Book Antiqua"/>
        </w:rPr>
        <w:t xml:space="preserve"> conducted according to the principles of good clinical practice</w:t>
      </w:r>
      <w:r>
        <w:rPr>
          <w:rFonts w:ascii="Book Antiqua" w:hAnsi="Book Antiqua" w:cs="Book Antiqua"/>
        </w:rPr>
        <w:t xml:space="preserve"> and received</w:t>
      </w:r>
      <w:r w:rsidRPr="00987FE6">
        <w:rPr>
          <w:rFonts w:ascii="Book Antiqua" w:hAnsi="Book Antiqua" w:cs="Book Antiqua"/>
        </w:rPr>
        <w:t xml:space="preserve"> ethics committee approval. Informed consent was obtained from every subject. The patients were classified as grade I, II III or IV according to the American Society of Anesthesiologists (ASA) grading system</w:t>
      </w:r>
      <w:r w:rsidRPr="00987FE6">
        <w:rPr>
          <w:rFonts w:ascii="Book Antiqua" w:hAnsi="Book Antiqua" w:cs="Book Antiqua"/>
          <w:vertAlign w:val="superscript"/>
        </w:rPr>
        <w:t>[11]</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The initial supportive care during the acute phase was the same for both groups of patients. All subjects received intravenous fluid infusion, intravenous antibiotics (cefotaxime: 2 g every 8 h, tobramicine: 100 mg every 12 h), </w:t>
      </w:r>
      <w:r>
        <w:rPr>
          <w:rFonts w:ascii="Book Antiqua" w:hAnsi="Book Antiqua" w:cs="Book Antiqua"/>
        </w:rPr>
        <w:t xml:space="preserve">a </w:t>
      </w:r>
      <w:r w:rsidRPr="00987FE6">
        <w:rPr>
          <w:rFonts w:ascii="Book Antiqua" w:hAnsi="Book Antiqua" w:cs="Book Antiqua"/>
        </w:rPr>
        <w:t xml:space="preserve">proton pump inhibitor (omeprazole: 40 mg </w:t>
      </w:r>
      <w:r w:rsidRPr="00987FE6">
        <w:rPr>
          <w:rFonts w:ascii="Book Antiqua" w:hAnsi="Book Antiqua" w:cs="Book Antiqua"/>
          <w:i/>
          <w:iCs/>
        </w:rPr>
        <w:t xml:space="preserve">iv </w:t>
      </w:r>
      <w:r w:rsidRPr="00987FE6">
        <w:rPr>
          <w:rFonts w:ascii="Book Antiqua" w:hAnsi="Book Antiqua" w:cs="Book Antiqua"/>
        </w:rPr>
        <w:t>every 24 h) and pain relie</w:t>
      </w:r>
      <w:r>
        <w:rPr>
          <w:rFonts w:ascii="Book Antiqua" w:hAnsi="Book Antiqua" w:cs="Book Antiqua"/>
        </w:rPr>
        <w:t>f</w:t>
      </w:r>
      <w:r w:rsidRPr="00987FE6">
        <w:rPr>
          <w:rFonts w:ascii="Book Antiqua" w:hAnsi="Book Antiqua" w:cs="Book Antiqua"/>
        </w:rPr>
        <w:t xml:space="preserve"> (ketorolac trometamine:</w:t>
      </w:r>
      <w:r>
        <w:rPr>
          <w:rFonts w:ascii="Book Antiqua" w:hAnsi="Book Antiqua" w:cs="Book Antiqua"/>
        </w:rPr>
        <w:t xml:space="preserve"> </w:t>
      </w:r>
      <w:r w:rsidRPr="00987FE6">
        <w:rPr>
          <w:rFonts w:ascii="Book Antiqua" w:hAnsi="Book Antiqua" w:cs="Book Antiqua"/>
        </w:rPr>
        <w:t xml:space="preserve">30 mg </w:t>
      </w:r>
      <w:r w:rsidRPr="00987FE6">
        <w:rPr>
          <w:rFonts w:ascii="Book Antiqua" w:hAnsi="Book Antiqua" w:cs="Book Antiqua"/>
          <w:i/>
          <w:iCs/>
        </w:rPr>
        <w:t>i.m.</w:t>
      </w:r>
      <w:r w:rsidRPr="00987FE6">
        <w:rPr>
          <w:rFonts w:ascii="Book Antiqua" w:hAnsi="Book Antiqua" w:cs="Book Antiqua"/>
        </w:rPr>
        <w:t xml:space="preserve"> every 6 h). There were no indications for blood transfusions. </w:t>
      </w:r>
    </w:p>
    <w:p w:rsidR="002E39B3" w:rsidRPr="00987FE6" w:rsidRDefault="002E39B3" w:rsidP="00987FE6">
      <w:pPr>
        <w:pStyle w:val="Default"/>
        <w:spacing w:line="360" w:lineRule="auto"/>
        <w:jc w:val="both"/>
        <w:rPr>
          <w:rFonts w:ascii="Book Antiqua" w:hAnsi="Book Antiqua" w:cs="Book Antiqua"/>
        </w:rPr>
      </w:pPr>
      <w:r>
        <w:rPr>
          <w:rFonts w:ascii="Book Antiqua" w:hAnsi="Book Antiqua" w:cs="Book Antiqua"/>
        </w:rPr>
        <w:t xml:space="preserve"> </w:t>
      </w:r>
      <w:r w:rsidRPr="00987FE6">
        <w:rPr>
          <w:rFonts w:ascii="Book Antiqua" w:hAnsi="Book Antiqua" w:cs="Book Antiqua"/>
        </w:rPr>
        <w:t xml:space="preserve">Anaesthesia was </w:t>
      </w:r>
      <w:r>
        <w:rPr>
          <w:rFonts w:ascii="Book Antiqua" w:hAnsi="Book Antiqua" w:cs="Book Antiqua"/>
        </w:rPr>
        <w:t xml:space="preserve">achieved </w:t>
      </w:r>
      <w:r w:rsidRPr="00987FE6">
        <w:rPr>
          <w:rFonts w:ascii="Book Antiqua" w:hAnsi="Book Antiqua" w:cs="Book Antiqua"/>
        </w:rPr>
        <w:t>in both groups using the same procedure. Preanaesthesia was accomplished using atropine (0.0</w:t>
      </w:r>
      <w:r>
        <w:rPr>
          <w:rFonts w:ascii="Book Antiqua" w:hAnsi="Book Antiqua" w:cs="Book Antiqua"/>
        </w:rPr>
        <w:t>1</w:t>
      </w:r>
      <w:r w:rsidRPr="00987FE6">
        <w:rPr>
          <w:rFonts w:ascii="Book Antiqua" w:hAnsi="Book Antiqua" w:cs="Book Antiqua"/>
        </w:rPr>
        <w:t xml:space="preserve"> mg/kg), plus promethazine (0.5 mg/kg); induction was conducted using sodium thiopental (5 mg/kg) and atracurium (0.5</w:t>
      </w:r>
      <w:r>
        <w:rPr>
          <w:rFonts w:ascii="Book Antiqua" w:hAnsi="Book Antiqua" w:cs="Book Antiqua"/>
        </w:rPr>
        <w:t xml:space="preserve"> </w:t>
      </w:r>
      <w:r w:rsidRPr="00987FE6">
        <w:rPr>
          <w:rFonts w:ascii="Book Antiqua" w:hAnsi="Book Antiqua" w:cs="Book Antiqua"/>
        </w:rPr>
        <w:t xml:space="preserve">mg/kg); tracheal intubation and assisted ventilation were </w:t>
      </w:r>
      <w:r>
        <w:rPr>
          <w:rFonts w:ascii="Book Antiqua" w:hAnsi="Book Antiqua" w:cs="Book Antiqua"/>
        </w:rPr>
        <w:t xml:space="preserve">performed </w:t>
      </w:r>
      <w:r w:rsidRPr="00987FE6">
        <w:rPr>
          <w:rFonts w:ascii="Book Antiqua" w:hAnsi="Book Antiqua" w:cs="Book Antiqua"/>
        </w:rPr>
        <w:t>using nitrogen dioxide (NO</w:t>
      </w:r>
      <w:bookmarkStart w:id="3" w:name="OLE_LINK3"/>
      <w:bookmarkStart w:id="4" w:name="OLE_LINK4"/>
      <w:r w:rsidRPr="006F6BF7">
        <w:rPr>
          <w:rFonts w:ascii="Book Antiqua" w:hAnsi="Book Antiqua" w:cs="Book Antiqua"/>
          <w:vertAlign w:val="subscript"/>
        </w:rPr>
        <w:t>2</w:t>
      </w:r>
      <w:bookmarkEnd w:id="3"/>
      <w:bookmarkEnd w:id="4"/>
      <w:r w:rsidRPr="00987FE6">
        <w:rPr>
          <w:rFonts w:ascii="Book Antiqua" w:hAnsi="Book Antiqua" w:cs="Book Antiqua"/>
        </w:rPr>
        <w:t>) / oxygen (O</w:t>
      </w:r>
      <w:r w:rsidRPr="006F6BF7">
        <w:rPr>
          <w:rFonts w:ascii="Book Antiqua" w:hAnsi="Book Antiqua" w:cs="Book Antiqua"/>
          <w:vertAlign w:val="subscript"/>
        </w:rPr>
        <w:t>2</w:t>
      </w:r>
      <w:r w:rsidRPr="00987FE6">
        <w:rPr>
          <w:rFonts w:ascii="Book Antiqua" w:hAnsi="Book Antiqua" w:cs="Book Antiqua"/>
        </w:rPr>
        <w:t>)</w:t>
      </w:r>
      <w:r>
        <w:rPr>
          <w:rFonts w:ascii="Book Antiqua" w:hAnsi="Book Antiqua" w:cs="Book Antiqua"/>
        </w:rPr>
        <w:t xml:space="preserve"> </w:t>
      </w:r>
      <w:r w:rsidRPr="00987FE6">
        <w:rPr>
          <w:rFonts w:ascii="Book Antiqua" w:hAnsi="Book Antiqua" w:cs="Book Antiqua"/>
        </w:rPr>
        <w:t>2:1. After intubation, anaesthesia was maintained with oxygen in air, sevoflurane and remifentanil (0.25 μg/</w:t>
      </w:r>
      <w:r>
        <w:rPr>
          <w:rFonts w:ascii="Book Antiqua" w:hAnsi="Book Antiqua" w:cs="Book Antiqua"/>
        </w:rPr>
        <w:t>k</w:t>
      </w:r>
      <w:r w:rsidRPr="00987FE6">
        <w:rPr>
          <w:rFonts w:ascii="Book Antiqua" w:hAnsi="Book Antiqua" w:cs="Book Antiqua"/>
        </w:rPr>
        <w:t xml:space="preserve">g per minute). LC and OC were performed as soon as possible, within 12 h of admission.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Wound infections were graded using a classification described elsewhere</w:t>
      </w:r>
      <w:r w:rsidRPr="00987FE6">
        <w:rPr>
          <w:rFonts w:ascii="Book Antiqua" w:hAnsi="Book Antiqua" w:cs="Book Antiqua"/>
          <w:vertAlign w:val="superscript"/>
        </w:rPr>
        <w:t>[12]</w:t>
      </w:r>
      <w:r w:rsidRPr="00987FE6">
        <w:rPr>
          <w:rFonts w:ascii="Book Antiqua" w:hAnsi="Book Antiqua" w:cs="Book Antiqua"/>
        </w:rPr>
        <w:t xml:space="preserve">. </w:t>
      </w:r>
      <w:r>
        <w:rPr>
          <w:rFonts w:ascii="Book Antiqua" w:hAnsi="Book Antiqua" w:cs="Book Antiqua"/>
        </w:rPr>
        <w:t>I</w:t>
      </w:r>
      <w:r w:rsidRPr="00987FE6">
        <w:rPr>
          <w:rFonts w:ascii="Book Antiqua" w:hAnsi="Book Antiqua" w:cs="Book Antiqua"/>
        </w:rPr>
        <w:t xml:space="preserve">nfections were considered grade 1 in the case of erythema, indurations, and pain; grade 2 as grade 1 but with serous fluid; grade 3, in the presence of contaminated fluid in less than half the wound; grade 4 as grade 3 but contaminated fluid was </w:t>
      </w:r>
      <w:r>
        <w:rPr>
          <w:rFonts w:ascii="Book Antiqua" w:hAnsi="Book Antiqua" w:cs="Book Antiqua"/>
        </w:rPr>
        <w:t xml:space="preserve">in </w:t>
      </w:r>
      <w:r w:rsidRPr="00987FE6">
        <w:rPr>
          <w:rFonts w:ascii="Book Antiqua" w:hAnsi="Book Antiqua" w:cs="Book Antiqua"/>
        </w:rPr>
        <w:t xml:space="preserve">more than half the wound. Wound dehiscence was considered to be present when surgical closure of the cutaneous or subcutaneous tissue (superficial) or the fascia and muscular plane (deep) was necessary in the early post-operative period. </w:t>
      </w:r>
    </w:p>
    <w:p w:rsidR="002E39B3" w:rsidRPr="00987FE6" w:rsidRDefault="002E39B3" w:rsidP="00987FE6">
      <w:pPr>
        <w:pStyle w:val="Default"/>
        <w:spacing w:line="360" w:lineRule="auto"/>
        <w:jc w:val="both"/>
        <w:rPr>
          <w:rFonts w:ascii="Book Antiqua" w:hAnsi="Book Antiqua" w:cs="Book Antiqua"/>
          <w:b/>
          <w:bCs/>
          <w:i/>
          <w:iCs/>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i/>
          <w:iCs/>
        </w:rPr>
        <w:t>Laboratory analysis</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Blood samples were collected from all patients before operation and at days 1, 3 and 6 after surgery. Serum concentration of IL-1, IL-6 and endotoxin were measured at 0, 30, 60, 90, 120 and 180 min</w:t>
      </w:r>
      <w:r>
        <w:rPr>
          <w:rFonts w:ascii="Book Antiqua" w:hAnsi="Book Antiqua" w:cs="Book Antiqua"/>
        </w:rPr>
        <w:t xml:space="preserve">, </w:t>
      </w:r>
      <w:r w:rsidRPr="00987FE6">
        <w:rPr>
          <w:rFonts w:ascii="Book Antiqua" w:hAnsi="Book Antiqua" w:cs="Book Antiqua"/>
        </w:rPr>
        <w:t>at 4, 6, 12, 24 h</w:t>
      </w:r>
      <w:r>
        <w:rPr>
          <w:rFonts w:ascii="Book Antiqua" w:hAnsi="Book Antiqua" w:cs="Book Antiqua"/>
        </w:rPr>
        <w:t>,</w:t>
      </w:r>
      <w:r w:rsidRPr="00987FE6">
        <w:rPr>
          <w:rFonts w:ascii="Book Antiqua" w:hAnsi="Book Antiqua" w:cs="Book Antiqua"/>
        </w:rPr>
        <w:t xml:space="preserve"> and then daily (8 a.m.) until post-op</w:t>
      </w:r>
      <w:r>
        <w:rPr>
          <w:rFonts w:ascii="Book Antiqua" w:hAnsi="Book Antiqua" w:cs="Book Antiqua"/>
        </w:rPr>
        <w:t xml:space="preserve"> </w:t>
      </w:r>
      <w:r w:rsidRPr="00987FE6">
        <w:rPr>
          <w:rFonts w:ascii="Book Antiqua" w:hAnsi="Book Antiqua" w:cs="Book Antiqua"/>
        </w:rPr>
        <w:t>day 6.</w:t>
      </w:r>
      <w:r>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Pr>
          <w:rFonts w:ascii="Book Antiqua" w:hAnsi="Book Antiqua" w:cs="Book Antiqua"/>
        </w:rPr>
        <w:t>B</w:t>
      </w:r>
      <w:r w:rsidRPr="00987FE6">
        <w:rPr>
          <w:rFonts w:ascii="Book Antiqua" w:hAnsi="Book Antiqua" w:cs="Book Antiqua"/>
        </w:rPr>
        <w:t xml:space="preserve">acterial assay was performed </w:t>
      </w:r>
      <w:r>
        <w:rPr>
          <w:rFonts w:ascii="Book Antiqua" w:hAnsi="Book Antiqua" w:cs="Book Antiqua"/>
        </w:rPr>
        <w:t xml:space="preserve">immediately </w:t>
      </w:r>
      <w:r w:rsidRPr="00987FE6">
        <w:rPr>
          <w:rFonts w:ascii="Book Antiqua" w:hAnsi="Book Antiqua" w:cs="Book Antiqua"/>
        </w:rPr>
        <w:t xml:space="preserve">before (within 60 min) and then after operation (within 60 min and within 7 d). Blood was collected in pyrogen-free tubes and centrifuged at 4°C </w:t>
      </w:r>
      <w:r>
        <w:rPr>
          <w:rFonts w:ascii="Book Antiqua" w:hAnsi="Book Antiqua" w:cs="Book Antiqua"/>
        </w:rPr>
        <w:t xml:space="preserve">at </w:t>
      </w:r>
      <w:r w:rsidRPr="00987FE6">
        <w:rPr>
          <w:rFonts w:ascii="Book Antiqua" w:hAnsi="Book Antiqua" w:cs="Book Antiqua"/>
        </w:rPr>
        <w:t>2000 rpm for 10 min</w:t>
      </w:r>
      <w:r>
        <w:rPr>
          <w:rFonts w:ascii="Book Antiqua" w:hAnsi="Book Antiqua" w:cs="Book Antiqua"/>
        </w:rPr>
        <w:t>,</w:t>
      </w:r>
      <w:r w:rsidRPr="00987FE6">
        <w:rPr>
          <w:rFonts w:ascii="Book Antiqua" w:hAnsi="Book Antiqua" w:cs="Book Antiqua"/>
        </w:rPr>
        <w:t xml:space="preserve"> </w:t>
      </w:r>
      <w:r>
        <w:rPr>
          <w:rFonts w:ascii="Book Antiqua" w:hAnsi="Book Antiqua" w:cs="Book Antiqua"/>
        </w:rPr>
        <w:t xml:space="preserve"> </w:t>
      </w:r>
      <w:r w:rsidRPr="00987FE6">
        <w:rPr>
          <w:rFonts w:ascii="Book Antiqua" w:hAnsi="Book Antiqua" w:cs="Book Antiqua"/>
        </w:rPr>
        <w:t>aliquoted into sterile cryotubes (NUNC 36341, Intermed, Denmark) and stored at –80°C until analysis for the subsequent determination of endotoxin. To determine the severity of peritoneal contamination, undiluted peritoneal fluid was aspirated from the Douglas space during surgery for quantitative bacterial and endotoxin assays. All samples were tested for total white blood cell (WBC) count, and WBC population</w:t>
      </w:r>
      <w:r>
        <w:rPr>
          <w:rFonts w:ascii="Book Antiqua" w:hAnsi="Book Antiqua" w:cs="Book Antiqua"/>
        </w:rPr>
        <w:t>s</w:t>
      </w:r>
      <w:r w:rsidRPr="00987FE6">
        <w:rPr>
          <w:rFonts w:ascii="Book Antiqua" w:hAnsi="Book Antiqua" w:cs="Book Antiqua"/>
        </w:rPr>
        <w:t xml:space="preserve">, T-helper lymphocytes (CD4), T-suppressor lymphocytes (CD8), natural killer lymphocytes (CD 16 and CD56), pan-B cell antigen (CD20), TCR gamma/delta and the T-helper/T-suppressor ratio (CD4/CD8).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Human leukocyte antigen-DR (HLA-DR) </w:t>
      </w:r>
      <w:r>
        <w:rPr>
          <w:rFonts w:ascii="Book Antiqua" w:hAnsi="Book Antiqua" w:cs="Book Antiqua"/>
        </w:rPr>
        <w:t xml:space="preserve">in </w:t>
      </w:r>
      <w:r w:rsidRPr="00987FE6">
        <w:rPr>
          <w:rFonts w:ascii="Book Antiqua" w:hAnsi="Book Antiqua" w:cs="Book Antiqua"/>
        </w:rPr>
        <w:t xml:space="preserve">peripheral monocytes was measured by </w:t>
      </w:r>
      <w:r>
        <w:rPr>
          <w:rFonts w:ascii="Book Antiqua" w:hAnsi="Book Antiqua" w:cs="Book Antiqua"/>
        </w:rPr>
        <w:t xml:space="preserve">a </w:t>
      </w:r>
      <w:r w:rsidRPr="00987FE6">
        <w:rPr>
          <w:rFonts w:ascii="Book Antiqua" w:hAnsi="Book Antiqua" w:cs="Book Antiqua"/>
        </w:rPr>
        <w:t>cytofluorimetric method. All blood samples (10 mL) were collected with ethylenediaminetetraacetic acid (EDTA) (0.5 mL). A FITC (Fluorescein Isothiocyanate)-conjugated (10 μL) monoclonal antibody for the HLA-DR antigen was added. Whole blood (100 μL) from each patient was then</w:t>
      </w:r>
      <w:r>
        <w:rPr>
          <w:rFonts w:ascii="Book Antiqua" w:hAnsi="Book Antiqua" w:cs="Book Antiqua"/>
        </w:rPr>
        <w:t xml:space="preserve"> added</w:t>
      </w:r>
      <w:r w:rsidRPr="00987FE6">
        <w:rPr>
          <w:rFonts w:ascii="Book Antiqua" w:hAnsi="Book Antiqua" w:cs="Book Antiqua"/>
        </w:rPr>
        <w:t>, and the tubes were vortex</w:t>
      </w:r>
      <w:r>
        <w:rPr>
          <w:rFonts w:ascii="Book Antiqua" w:hAnsi="Book Antiqua" w:cs="Book Antiqua"/>
        </w:rPr>
        <w:t xml:space="preserve"> mixed</w:t>
      </w:r>
      <w:r w:rsidRPr="00987FE6">
        <w:rPr>
          <w:rFonts w:ascii="Book Antiqua" w:hAnsi="Book Antiqua" w:cs="Book Antiqua"/>
        </w:rPr>
        <w:t xml:space="preserve"> and stored at 4°C for 30 min. Two </w:t>
      </w:r>
      <w:r>
        <w:rPr>
          <w:rFonts w:ascii="Book Antiqua" w:hAnsi="Book Antiqua" w:cs="Book Antiqua"/>
        </w:rPr>
        <w:t xml:space="preserve">mL </w:t>
      </w:r>
      <w:r w:rsidRPr="00987FE6">
        <w:rPr>
          <w:rFonts w:ascii="Book Antiqua" w:hAnsi="Book Antiqua" w:cs="Book Antiqua"/>
        </w:rPr>
        <w:t>of lysi</w:t>
      </w:r>
      <w:r>
        <w:rPr>
          <w:rFonts w:ascii="Book Antiqua" w:hAnsi="Book Antiqua" w:cs="Book Antiqua"/>
        </w:rPr>
        <w:t>s</w:t>
      </w:r>
      <w:r w:rsidRPr="00987FE6">
        <w:rPr>
          <w:rFonts w:ascii="Book Antiqua" w:hAnsi="Book Antiqua" w:cs="Book Antiqua"/>
        </w:rPr>
        <w:t xml:space="preserve"> solution were added to each sample. All samples were stirred and then incubated for 15 min at room temperature. Finally, an Ortho cytofluorimeter was used for the assay.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Elastase concentration was photometrically determined, using an immune-activation immunoassay (Merck, Damstadt, Germany), as a complex with 1-proteinase inhibitor, according to the method described by Hafner</w:t>
      </w:r>
      <w:r>
        <w:rPr>
          <w:rFonts w:ascii="Book Antiqua" w:hAnsi="Book Antiqua" w:cs="Book Antiqua"/>
        </w:rPr>
        <w:t xml:space="preserve"> </w:t>
      </w:r>
      <w:r w:rsidRPr="00914C4B">
        <w:rPr>
          <w:rFonts w:ascii="Book Antiqua" w:hAnsi="Book Antiqua" w:cs="Book Antiqua"/>
          <w:i/>
          <w:iCs/>
        </w:rPr>
        <w:t>et al</w:t>
      </w:r>
      <w:r w:rsidRPr="00987FE6">
        <w:rPr>
          <w:rFonts w:ascii="Book Antiqua" w:hAnsi="Book Antiqua" w:cs="Book Antiqua"/>
          <w:vertAlign w:val="superscript"/>
        </w:rPr>
        <w:t>[13]</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The plasma concentration of </w:t>
      </w:r>
      <w:r>
        <w:rPr>
          <w:rFonts w:ascii="Book Antiqua" w:hAnsi="Book Antiqua" w:cs="Book Antiqua"/>
        </w:rPr>
        <w:t>CRP</w:t>
      </w:r>
      <w:r w:rsidRPr="00987FE6">
        <w:rPr>
          <w:rFonts w:ascii="Book Antiqua" w:hAnsi="Book Antiqua" w:cs="Book Antiqua"/>
        </w:rPr>
        <w:t xml:space="preserve"> was measured using a competitive CRP Elisa Kit. Serum IL-1 and IL-6 concentrations were measured using a quantitative “sandwich” enzyme-linked immunosorbent assay (</w:t>
      </w:r>
      <w:bookmarkStart w:id="5" w:name="OLE_LINK7"/>
      <w:bookmarkStart w:id="6" w:name="OLE_LINK8"/>
      <w:r w:rsidRPr="00987FE6">
        <w:rPr>
          <w:rFonts w:ascii="Book Antiqua" w:hAnsi="Book Antiqua" w:cs="Book Antiqua"/>
        </w:rPr>
        <w:t>ELISA</w:t>
      </w:r>
      <w:bookmarkEnd w:id="5"/>
      <w:bookmarkEnd w:id="6"/>
      <w:r w:rsidRPr="00987FE6">
        <w:rPr>
          <w:rFonts w:ascii="Book Antiqua" w:hAnsi="Book Antiqua" w:cs="Book Antiqua"/>
        </w:rPr>
        <w:t>) kit (R and D System</w:t>
      </w:r>
      <w:r>
        <w:rPr>
          <w:rFonts w:ascii="Book Antiqua" w:hAnsi="Book Antiqua" w:cs="Book Antiqua"/>
        </w:rPr>
        <w:t>s</w:t>
      </w:r>
      <w:r w:rsidRPr="00987FE6">
        <w:rPr>
          <w:rFonts w:ascii="Book Antiqua" w:hAnsi="Book Antiqua" w:cs="Book Antiqua"/>
        </w:rPr>
        <w:t xml:space="preserve">, Minneapolis, United States), according to the manufacturer’s description (range IL-β 3.9-250 </w:t>
      </w:r>
      <w:bookmarkStart w:id="7" w:name="OLE_LINK5"/>
      <w:bookmarkStart w:id="8" w:name="OLE_LINK6"/>
      <w:r w:rsidRPr="00987FE6">
        <w:rPr>
          <w:rFonts w:ascii="Book Antiqua" w:hAnsi="Book Antiqua" w:cs="Book Antiqua"/>
        </w:rPr>
        <w:t>pg</w:t>
      </w:r>
      <w:r>
        <w:rPr>
          <w:rFonts w:ascii="Book Antiqua" w:hAnsi="Book Antiqua" w:cs="Book Antiqua"/>
        </w:rPr>
        <w:t>/</w:t>
      </w:r>
      <w:r w:rsidRPr="00987FE6">
        <w:rPr>
          <w:rFonts w:ascii="Book Antiqua" w:hAnsi="Book Antiqua" w:cs="Book Antiqua"/>
        </w:rPr>
        <w:t>mL</w:t>
      </w:r>
      <w:bookmarkEnd w:id="7"/>
      <w:bookmarkEnd w:id="8"/>
      <w:r w:rsidRPr="00987FE6">
        <w:rPr>
          <w:rFonts w:ascii="Book Antiqua" w:hAnsi="Book Antiqua" w:cs="Book Antiqua"/>
        </w:rPr>
        <w:t xml:space="preserve">; IL-6 3.13-300 </w:t>
      </w:r>
      <w:r>
        <w:rPr>
          <w:rFonts w:ascii="Book Antiqua" w:hAnsi="Book Antiqua" w:cs="Book Antiqua"/>
        </w:rPr>
        <w:t>pg/mL</w:t>
      </w:r>
      <w:r w:rsidRPr="00987FE6">
        <w:rPr>
          <w:rFonts w:ascii="Book Antiqua" w:hAnsi="Book Antiqua" w:cs="Book Antiqua"/>
        </w:rPr>
        <w:t>). Samples of serum (100 μL) were dispensed into wells of 96-well microlitre plates which had been coated with the relevant monoclonal cytokine antibody. After a 2-h incubation at room temperature, unbound proteins were washed away from the wells</w:t>
      </w:r>
      <w:r>
        <w:rPr>
          <w:rFonts w:ascii="Book Antiqua" w:hAnsi="Book Antiqua" w:cs="Book Antiqua"/>
        </w:rPr>
        <w:t>.</w:t>
      </w:r>
      <w:r w:rsidRPr="00987FE6">
        <w:rPr>
          <w:rFonts w:ascii="Book Antiqua" w:hAnsi="Book Antiqua" w:cs="Book Antiqua"/>
        </w:rPr>
        <w:t xml:space="preserve"> </w:t>
      </w:r>
      <w:r>
        <w:rPr>
          <w:rFonts w:ascii="Book Antiqua" w:hAnsi="Book Antiqua" w:cs="Book Antiqua"/>
        </w:rPr>
        <w:t>A</w:t>
      </w:r>
      <w:r w:rsidRPr="00987FE6">
        <w:rPr>
          <w:rFonts w:ascii="Book Antiqua" w:hAnsi="Book Antiqua" w:cs="Book Antiqua"/>
        </w:rPr>
        <w:t>n enzyme-linked antibody directed against the relevant cytokine</w:t>
      </w:r>
      <w:r w:rsidRPr="0091607E">
        <w:rPr>
          <w:rFonts w:ascii="Book Antiqua" w:hAnsi="Book Antiqua" w:cs="Book Antiqua"/>
        </w:rPr>
        <w:t xml:space="preserve"> </w:t>
      </w:r>
      <w:r w:rsidRPr="00987FE6">
        <w:rPr>
          <w:rFonts w:ascii="Book Antiqua" w:hAnsi="Book Antiqua" w:cs="Book Antiqua"/>
        </w:rPr>
        <w:t xml:space="preserve">was </w:t>
      </w:r>
      <w:r>
        <w:rPr>
          <w:rFonts w:ascii="Book Antiqua" w:hAnsi="Book Antiqua" w:cs="Book Antiqua"/>
        </w:rPr>
        <w:t xml:space="preserve">then </w:t>
      </w:r>
      <w:r w:rsidRPr="00987FE6">
        <w:rPr>
          <w:rFonts w:ascii="Book Antiqua" w:hAnsi="Book Antiqua" w:cs="Book Antiqua"/>
        </w:rPr>
        <w:t>added</w:t>
      </w:r>
      <w:r>
        <w:rPr>
          <w:rFonts w:ascii="Book Antiqua" w:hAnsi="Book Antiqua" w:cs="Book Antiqua"/>
        </w:rPr>
        <w:t xml:space="preserve"> and plates were incubated</w:t>
      </w:r>
      <w:r w:rsidRPr="00987FE6">
        <w:rPr>
          <w:rFonts w:ascii="Book Antiqua" w:hAnsi="Book Antiqua" w:cs="Book Antiqua"/>
        </w:rPr>
        <w:t xml:space="preserve"> for 2 more hours at room temperature. After further rinsing to remove unbound antibody, a substrate solution was added to each well and the mixture was incubated for 20 min at 37°C. The reaction was terminated with the addition of a stop solution. Adsorbance was determined by using an ELISA plate read</w:t>
      </w:r>
      <w:r>
        <w:rPr>
          <w:rFonts w:ascii="Book Antiqua" w:hAnsi="Book Antiqua" w:cs="Book Antiqua"/>
        </w:rPr>
        <w:t>er</w:t>
      </w:r>
      <w:r w:rsidRPr="00987FE6">
        <w:rPr>
          <w:rFonts w:ascii="Book Antiqua" w:hAnsi="Book Antiqua" w:cs="Book Antiqua"/>
        </w:rPr>
        <w:t xml:space="preserve"> at 450 nm. Serial dilution of the relevant recombinant cytokine provided the standard curve. Assays were performed on duplicate samples. Samples were appropriately diluted with the diluent provided in the kit if the levels of neat samples were beyond the linear measuring range.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The microorganisms </w:t>
      </w:r>
      <w:r>
        <w:rPr>
          <w:rFonts w:ascii="Book Antiqua" w:hAnsi="Book Antiqua" w:cs="Book Antiqua"/>
        </w:rPr>
        <w:t xml:space="preserve">were </w:t>
      </w:r>
      <w:r w:rsidRPr="00987FE6">
        <w:rPr>
          <w:rFonts w:ascii="Book Antiqua" w:hAnsi="Book Antiqua" w:cs="Book Antiqua"/>
        </w:rPr>
        <w:t xml:space="preserve">grown on chocolate agar (tryptic soy agar supplemented with 10% defibrinated sheep blood, heated for 10 min to 80°C), blood agar (Columbia agar supplemented with 5% defribrinated sheep blood), Endo agar, and Sabouraud agar in both an aerobic and anaerobic atmosphere. The phenotypic identification of all strains was carried out by testing the carbohydrate fermentation reactions or by using commercially available enzyme activity and fermentation test (API, Bio Mérieux, Nürtingen, Germany).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Microbiologic</w:t>
      </w:r>
      <w:r>
        <w:rPr>
          <w:rFonts w:ascii="Book Antiqua" w:hAnsi="Book Antiqua" w:cs="Book Antiqua"/>
        </w:rPr>
        <w:t>al</w:t>
      </w:r>
      <w:r w:rsidRPr="00987FE6">
        <w:rPr>
          <w:rFonts w:ascii="Book Antiqua" w:hAnsi="Book Antiqua" w:cs="Book Antiqua"/>
        </w:rPr>
        <w:t xml:space="preserve"> analysis of blood was performed </w:t>
      </w:r>
      <w:r>
        <w:rPr>
          <w:rFonts w:ascii="Book Antiqua" w:hAnsi="Book Antiqua" w:cs="Book Antiqua"/>
        </w:rPr>
        <w:t xml:space="preserve">immediately </w:t>
      </w:r>
      <w:r w:rsidRPr="00987FE6">
        <w:rPr>
          <w:rFonts w:ascii="Book Antiqua" w:hAnsi="Book Antiqua" w:cs="Book Antiqua"/>
        </w:rPr>
        <w:t xml:space="preserve">before the operation, 1 h after and </w:t>
      </w:r>
      <w:r>
        <w:rPr>
          <w:rFonts w:ascii="Book Antiqua" w:hAnsi="Book Antiqua" w:cs="Book Antiqua"/>
        </w:rPr>
        <w:t>3 d</w:t>
      </w:r>
      <w:r w:rsidRPr="00987FE6">
        <w:rPr>
          <w:rFonts w:ascii="Book Antiqua" w:hAnsi="Book Antiqua" w:cs="Book Antiqua"/>
        </w:rPr>
        <w:t xml:space="preserve"> after surgery. The initial blood cultures were drawn prior to antibiotic administration. Endotoxin was quantified in duplicates using a modified chromogenic Limulus amoebocyte lysate assay (Quadratech, Epsom, United Kingdom). Test plasma samples and standard</w:t>
      </w:r>
      <w:r>
        <w:rPr>
          <w:rFonts w:ascii="Book Antiqua" w:hAnsi="Book Antiqua" w:cs="Book Antiqua"/>
        </w:rPr>
        <w:t>s</w:t>
      </w:r>
      <w:r w:rsidRPr="00987FE6">
        <w:rPr>
          <w:rFonts w:ascii="Book Antiqua" w:hAnsi="Book Antiqua" w:cs="Book Antiqua"/>
        </w:rPr>
        <w:t xml:space="preserve"> were diluted 1:10 in pyrogen-free water and heated to 75°C for 10 min to remove plasma inhibitors. The concentration of endotoxin in the sample was taken as the average of the duplicates calculated from a standard curve. The assay had a sensitivity of 8 g/mL and was linear in the range 8-100 ρg/mL. Each aliquot was assayed for endotoxin only once. If the assay gave poor duplicates or very high values</w:t>
      </w:r>
      <w:r>
        <w:rPr>
          <w:rFonts w:ascii="Book Antiqua" w:hAnsi="Book Antiqua" w:cs="Book Antiqua"/>
        </w:rPr>
        <w:t>,</w:t>
      </w:r>
      <w:r w:rsidRPr="00987FE6">
        <w:rPr>
          <w:rFonts w:ascii="Book Antiqua" w:hAnsi="Book Antiqua" w:cs="Book Antiqua"/>
        </w:rPr>
        <w:t xml:space="preserve"> indicating possible contamination</w:t>
      </w:r>
      <w:r>
        <w:rPr>
          <w:rFonts w:ascii="Book Antiqua" w:hAnsi="Book Antiqua" w:cs="Book Antiqua"/>
        </w:rPr>
        <w:t>,</w:t>
      </w:r>
      <w:r w:rsidRPr="00987FE6">
        <w:rPr>
          <w:rFonts w:ascii="Book Antiqua" w:hAnsi="Book Antiqua" w:cs="Book Antiqua"/>
        </w:rPr>
        <w:t xml:space="preserve"> a fresh aliquot of the same sample was retested.</w:t>
      </w:r>
    </w:p>
    <w:p w:rsidR="002E39B3" w:rsidRPr="00987FE6" w:rsidRDefault="002E39B3" w:rsidP="00987FE6">
      <w:pPr>
        <w:pStyle w:val="Default"/>
        <w:spacing w:line="360" w:lineRule="auto"/>
        <w:jc w:val="both"/>
        <w:rPr>
          <w:rFonts w:ascii="Book Antiqua" w:hAnsi="Book Antiqua" w:cs="Book Antiqua"/>
          <w:b/>
          <w:bCs/>
          <w:i/>
          <w:iCs/>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i/>
          <w:iCs/>
        </w:rPr>
        <w:t>Statistical analysis</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 xml:space="preserve">The sample size of the study was calculated </w:t>
      </w:r>
      <w:r w:rsidRPr="00736B30">
        <w:rPr>
          <w:rFonts w:ascii="Book Antiqua" w:hAnsi="Book Antiqua" w:cs="Book Antiqua"/>
          <w:i/>
          <w:iCs/>
        </w:rPr>
        <w:t>a priori</w:t>
      </w:r>
      <w:r w:rsidRPr="00914C4B">
        <w:rPr>
          <w:rFonts w:ascii="Book Antiqua" w:hAnsi="Book Antiqua" w:cs="Book Antiqua"/>
        </w:rPr>
        <w:t xml:space="preserve"> </w:t>
      </w:r>
      <w:r w:rsidRPr="00987FE6">
        <w:rPr>
          <w:rFonts w:ascii="Book Antiqua" w:hAnsi="Book Antiqua" w:cs="Book Antiqua"/>
        </w:rPr>
        <w:t xml:space="preserve">on the assumption that it would have been clinically relevant to have a 15% reduction in </w:t>
      </w:r>
      <w:r>
        <w:rPr>
          <w:rFonts w:ascii="Book Antiqua" w:hAnsi="Book Antiqua" w:cs="Book Antiqua"/>
        </w:rPr>
        <w:t xml:space="preserve">the </w:t>
      </w:r>
      <w:r w:rsidRPr="00987FE6">
        <w:rPr>
          <w:rFonts w:ascii="Book Antiqua" w:hAnsi="Book Antiqua" w:cs="Book Antiqua"/>
        </w:rPr>
        <w:t xml:space="preserve">parameter (hypothesis of </w:t>
      </w:r>
      <w:r>
        <w:rPr>
          <w:rFonts w:ascii="Book Antiqua" w:hAnsi="Book Antiqua" w:cs="Book Antiqua"/>
        </w:rPr>
        <w:t>IL</w:t>
      </w:r>
      <w:r w:rsidRPr="00987FE6">
        <w:rPr>
          <w:rFonts w:ascii="Book Antiqua" w:hAnsi="Book Antiqua" w:cs="Book Antiqua"/>
        </w:rPr>
        <w:t xml:space="preserve">-1 and </w:t>
      </w:r>
      <w:r>
        <w:rPr>
          <w:rFonts w:ascii="Book Antiqua" w:hAnsi="Book Antiqua" w:cs="Book Antiqua"/>
        </w:rPr>
        <w:t>IL</w:t>
      </w:r>
      <w:r w:rsidRPr="00987FE6">
        <w:rPr>
          <w:rFonts w:ascii="Book Antiqua" w:hAnsi="Book Antiqua" w:cs="Book Antiqua"/>
        </w:rPr>
        <w:t xml:space="preserve">-6 reduction between laparoscopy and laparotomy) with a 10% standard deviation. Furthermore, a power (1-β) of 80% was computed for the two-sided null hypothesis. A sample size of at least 20 patients was needed in each group to have a type I error of less than 5% and a type II error of less than 20%, using a two-tailed test. Comparisons between groups were on an intention-to treat basis.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 primary efficacy variable was the proportion of patients with immunologic</w:t>
      </w:r>
      <w:r>
        <w:rPr>
          <w:rFonts w:ascii="Book Antiqua" w:hAnsi="Book Antiqua" w:cs="Book Antiqua"/>
        </w:rPr>
        <w:t>al</w:t>
      </w:r>
      <w:r w:rsidRPr="00987FE6">
        <w:rPr>
          <w:rFonts w:ascii="Book Antiqua" w:hAnsi="Book Antiqua" w:cs="Book Antiqua"/>
        </w:rPr>
        <w:t xml:space="preserve"> status improvement at the evaluation performed 1, 3 and 6 d after the end of </w:t>
      </w:r>
      <w:r>
        <w:rPr>
          <w:rFonts w:ascii="Book Antiqua" w:hAnsi="Book Antiqua" w:cs="Book Antiqua"/>
        </w:rPr>
        <w:t xml:space="preserve">either of the </w:t>
      </w:r>
      <w:r w:rsidRPr="00987FE6">
        <w:rPr>
          <w:rFonts w:ascii="Book Antiqua" w:hAnsi="Book Antiqua" w:cs="Book Antiqua"/>
        </w:rPr>
        <w:t xml:space="preserve">treatments. The normality distribution of the data was checked with the Shapiro-Wilk test. Data were analyzed using non-parametric statistics, which are more powerful when the data show a skewed distribution. Since the data were not normally distributed, an analysis of variance (non-parametric Friedman's repeated measures comparisons) was performed in both groups to determine differences </w:t>
      </w:r>
      <w:r>
        <w:rPr>
          <w:rFonts w:ascii="Book Antiqua" w:hAnsi="Book Antiqua" w:cs="Book Antiqua"/>
        </w:rPr>
        <w:t xml:space="preserve">between </w:t>
      </w:r>
      <w:r w:rsidRPr="00987FE6">
        <w:rPr>
          <w:rFonts w:ascii="Book Antiqua" w:hAnsi="Book Antiqua" w:cs="Book Antiqua"/>
        </w:rPr>
        <w:t xml:space="preserve">post-operative values and baseline. In the presence of significant difference, </w:t>
      </w:r>
      <w:r w:rsidRPr="00077EC6">
        <w:rPr>
          <w:rFonts w:ascii="Book Antiqua" w:hAnsi="Book Antiqua" w:cs="Book Antiqua"/>
          <w:i/>
          <w:iCs/>
        </w:rPr>
        <w:t>post-hoc</w:t>
      </w:r>
      <w:r w:rsidRPr="00987FE6">
        <w:rPr>
          <w:rFonts w:ascii="Book Antiqua" w:hAnsi="Book Antiqua" w:cs="Book Antiqua"/>
        </w:rPr>
        <w:t xml:space="preserve"> anal</w:t>
      </w:r>
      <w:r>
        <w:rPr>
          <w:rFonts w:ascii="Book Antiqua" w:hAnsi="Book Antiqua" w:cs="Book Antiqua"/>
        </w:rPr>
        <w:t xml:space="preserve">ysis </w:t>
      </w:r>
      <w:r w:rsidRPr="00987FE6">
        <w:rPr>
          <w:rFonts w:ascii="Book Antiqua" w:hAnsi="Book Antiqua" w:cs="Book Antiqua"/>
        </w:rPr>
        <w:t xml:space="preserve">were made using the Mann-Whitney </w:t>
      </w:r>
      <w:r w:rsidRPr="00987FE6">
        <w:rPr>
          <w:rFonts w:ascii="Book Antiqua" w:hAnsi="Book Antiqua" w:cs="Book Antiqua"/>
          <w:i/>
          <w:iCs/>
        </w:rPr>
        <w:t>U</w:t>
      </w:r>
      <w:r w:rsidRPr="00987FE6">
        <w:rPr>
          <w:rFonts w:ascii="Book Antiqua" w:hAnsi="Book Antiqua" w:cs="Book Antiqua"/>
        </w:rPr>
        <w:t xml:space="preserve"> test, to compare the values between the two groups Thus, all continuous variables were expressed as mean and standard deviation and compared using the Mann-Whitney </w:t>
      </w:r>
      <w:r w:rsidRPr="00987FE6">
        <w:rPr>
          <w:rFonts w:ascii="Book Antiqua" w:hAnsi="Book Antiqua" w:cs="Book Antiqua"/>
          <w:i/>
          <w:iCs/>
        </w:rPr>
        <w:t>U</w:t>
      </w:r>
      <w:r w:rsidRPr="00987FE6">
        <w:rPr>
          <w:rFonts w:ascii="Book Antiqua" w:hAnsi="Book Antiqua" w:cs="Book Antiqua"/>
        </w:rPr>
        <w:t xml:space="preserve"> test. </w:t>
      </w:r>
      <w:r w:rsidRPr="00987FE6">
        <w:rPr>
          <w:rFonts w:ascii="Book Antiqua" w:hAnsi="Book Antiqua" w:cs="Book Antiqua"/>
          <w:i/>
          <w:iCs/>
        </w:rPr>
        <w:t>χ</w:t>
      </w:r>
      <w:r w:rsidRPr="00987FE6">
        <w:rPr>
          <w:rFonts w:ascii="Book Antiqua" w:hAnsi="Book Antiqua" w:cs="Book Antiqua"/>
          <w:vertAlign w:val="superscript"/>
        </w:rPr>
        <w:t>2</w:t>
      </w:r>
      <w:r w:rsidRPr="00987FE6">
        <w:rPr>
          <w:rFonts w:ascii="Book Antiqua" w:hAnsi="Book Antiqua" w:cs="Book Antiqua"/>
        </w:rPr>
        <w:t xml:space="preserve"> test and Fisher's exact test were used to compare nominal data. Statistical calculations were performed with the help of Stata\MP 12.1, and a </w:t>
      </w:r>
      <w:r w:rsidRPr="00987FE6">
        <w:rPr>
          <w:rFonts w:ascii="Book Antiqua" w:hAnsi="Book Antiqua" w:cs="Book Antiqua"/>
          <w:i/>
          <w:iCs/>
        </w:rPr>
        <w:t>P</w:t>
      </w:r>
      <w:r w:rsidRPr="00987FE6">
        <w:rPr>
          <w:rFonts w:ascii="Book Antiqua" w:hAnsi="Book Antiqua" w:cs="Book Antiqua"/>
        </w:rPr>
        <w:t xml:space="preserve"> value of less than 0.05 was considered to indicate statistical significance.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RESULTS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i/>
          <w:iCs/>
        </w:rPr>
        <w:t>Clinical data</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 xml:space="preserve">There was no difference between the two groups of patients in terms of co-morbidity, pre-operative clinical features (severity and duration of symptoms, involuntary guarding), biochemical (WBCs count) and radiological (ultrasounds, computed tomography) features of acute calculous cholecystitis </w:t>
      </w:r>
      <w:r>
        <w:rPr>
          <w:rFonts w:ascii="Book Antiqua" w:hAnsi="Book Antiqua" w:cs="Book Antiqua"/>
        </w:rPr>
        <w:t xml:space="preserve">possibly </w:t>
      </w:r>
      <w:r w:rsidRPr="00987FE6">
        <w:rPr>
          <w:rFonts w:ascii="Book Antiqua" w:hAnsi="Book Antiqua" w:cs="Book Antiqua"/>
        </w:rPr>
        <w:t>complicated by peritonitis. Three subjects (8%) in the laparoscopic group were converted to open surgery</w:t>
      </w:r>
      <w:r>
        <w:rPr>
          <w:rFonts w:ascii="Book Antiqua" w:hAnsi="Book Antiqua" w:cs="Book Antiqua"/>
        </w:rPr>
        <w:t xml:space="preserve"> and</w:t>
      </w:r>
      <w:r w:rsidRPr="00987FE6">
        <w:rPr>
          <w:rFonts w:ascii="Book Antiqua" w:hAnsi="Book Antiqua" w:cs="Book Antiqua"/>
        </w:rPr>
        <w:t xml:space="preserve"> were excluded from the study. As shown in Table 1, no significant differences were observed between the two groups </w:t>
      </w:r>
      <w:r>
        <w:rPr>
          <w:rFonts w:ascii="Book Antiqua" w:hAnsi="Book Antiqua" w:cs="Book Antiqua"/>
        </w:rPr>
        <w:t xml:space="preserve">with </w:t>
      </w:r>
      <w:r w:rsidRPr="00987FE6">
        <w:rPr>
          <w:rFonts w:ascii="Book Antiqua" w:hAnsi="Book Antiqua" w:cs="Book Antiqua"/>
        </w:rPr>
        <w:t>respect to age, sex, ASA grades, APACHE II Score, MPI score and operation time (</w:t>
      </w:r>
      <w:r w:rsidRPr="00987FE6">
        <w:rPr>
          <w:rFonts w:ascii="Book Antiqua" w:hAnsi="Book Antiqua" w:cs="Book Antiqua"/>
          <w:i/>
          <w:iCs/>
        </w:rPr>
        <w:t>P</w:t>
      </w:r>
      <w:r w:rsidRPr="00987FE6">
        <w:rPr>
          <w:rFonts w:ascii="Book Antiqua" w:hAnsi="Book Antiqua" w:cs="Book Antiqua"/>
        </w:rPr>
        <w:t xml:space="preserve"> &gt; 0.05), while considerably shorter hospitalization and time of anaesthesia were observed in the LC group (</w:t>
      </w:r>
      <w:r w:rsidRPr="00987FE6">
        <w:rPr>
          <w:rFonts w:ascii="Book Antiqua" w:hAnsi="Book Antiqua" w:cs="Book Antiqua"/>
          <w:i/>
          <w:iCs/>
        </w:rPr>
        <w:t xml:space="preserve">P </w:t>
      </w:r>
      <w:r w:rsidRPr="00987FE6">
        <w:rPr>
          <w:rFonts w:ascii="Book Antiqua" w:hAnsi="Book Antiqua" w:cs="Book Antiqua"/>
        </w:rPr>
        <w:t xml:space="preserve">&lt; 0.05).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LC required almost the same operative time </w:t>
      </w:r>
      <w:r>
        <w:rPr>
          <w:rFonts w:ascii="Book Antiqua" w:hAnsi="Book Antiqua" w:cs="Book Antiqua"/>
        </w:rPr>
        <w:t xml:space="preserve">as </w:t>
      </w:r>
      <w:r w:rsidRPr="00987FE6">
        <w:rPr>
          <w:rFonts w:ascii="Book Antiqua" w:hAnsi="Book Antiqua" w:cs="Book Antiqua"/>
        </w:rPr>
        <w:t xml:space="preserve">OC, </w:t>
      </w:r>
      <w:r>
        <w:rPr>
          <w:rFonts w:ascii="Book Antiqua" w:hAnsi="Book Antiqua" w:cs="Book Antiqua"/>
        </w:rPr>
        <w:t>but it required shorter</w:t>
      </w:r>
      <w:r w:rsidRPr="00987FE6">
        <w:rPr>
          <w:rFonts w:ascii="Book Antiqua" w:hAnsi="Book Antiqua" w:cs="Book Antiqua"/>
        </w:rPr>
        <w:t xml:space="preserve"> hospitalization (</w:t>
      </w:r>
      <w:r w:rsidRPr="00987FE6">
        <w:rPr>
          <w:rFonts w:ascii="Book Antiqua" w:hAnsi="Book Antiqua" w:cs="Book Antiqua"/>
          <w:i/>
          <w:iCs/>
        </w:rPr>
        <w:t>P</w:t>
      </w:r>
      <w:r w:rsidRPr="00987FE6">
        <w:rPr>
          <w:rFonts w:ascii="Book Antiqua" w:hAnsi="Book Antiqua" w:cs="Book Antiqua"/>
        </w:rPr>
        <w:t xml:space="preserve"> &lt; 0.05; Table 1). The two groups were comparable with respect to the severity of peritoneal contamination</w:t>
      </w:r>
      <w:r>
        <w:rPr>
          <w:rFonts w:ascii="Book Antiqua" w:hAnsi="Book Antiqua" w:cs="Book Antiqua"/>
        </w:rPr>
        <w:t>,</w:t>
      </w:r>
      <w:r w:rsidRPr="00987FE6">
        <w:rPr>
          <w:rFonts w:ascii="Book Antiqua" w:hAnsi="Book Antiqua" w:cs="Book Antiqua"/>
        </w:rPr>
        <w:t xml:space="preserve"> as indicated by the viable bacterial count (OC group = 90% of positive cultures </w:t>
      </w:r>
      <w:r w:rsidRPr="00987FE6">
        <w:rPr>
          <w:rFonts w:ascii="Book Antiqua" w:hAnsi="Book Antiqua" w:cs="Book Antiqua"/>
          <w:i/>
          <w:iCs/>
        </w:rPr>
        <w:t>vs</w:t>
      </w:r>
      <w:r w:rsidRPr="00987FE6">
        <w:rPr>
          <w:rFonts w:ascii="Book Antiqua" w:hAnsi="Book Antiqua" w:cs="Book Antiqua"/>
        </w:rPr>
        <w:t xml:space="preserve"> LC group = 87%) and endotoxin level (open group = 33.21 ± 6.32 pg/mL </w:t>
      </w:r>
      <w:r w:rsidRPr="00987FE6">
        <w:rPr>
          <w:rFonts w:ascii="Book Antiqua" w:hAnsi="Book Antiqua" w:cs="Book Antiqua"/>
          <w:i/>
          <w:iCs/>
        </w:rPr>
        <w:t>vs</w:t>
      </w:r>
      <w:r w:rsidRPr="00987FE6">
        <w:rPr>
          <w:rFonts w:ascii="Book Antiqua" w:hAnsi="Book Antiqua" w:cs="Book Antiqua"/>
        </w:rPr>
        <w:t xml:space="preserve"> laparoscopic group = 35.02 ± 7.23 pg/mL). Four patients who had undergone OC (18.1%) developed intra-abdominal abscess (Table 1). Clinical and ultrasonographic findings demonstrated a subphrenic abscess in all cases. The characteristics of these subjects are reported in Table 2. Monocyte expression antigen (HLA-DR), which was low </w:t>
      </w:r>
      <w:r>
        <w:rPr>
          <w:rFonts w:ascii="Book Antiqua" w:hAnsi="Book Antiqua" w:cs="Book Antiqua"/>
        </w:rPr>
        <w:t>one</w:t>
      </w:r>
      <w:r w:rsidRPr="00987FE6">
        <w:rPr>
          <w:rFonts w:ascii="Book Antiqua" w:hAnsi="Book Antiqua" w:cs="Book Antiqua"/>
        </w:rPr>
        <w:t xml:space="preserve"> day after operation, remained low even 7 d after surgery</w:t>
      </w:r>
      <w:r>
        <w:rPr>
          <w:rFonts w:ascii="Book Antiqua" w:hAnsi="Book Antiqua" w:cs="Book Antiqua"/>
        </w:rPr>
        <w:t xml:space="preserve"> and</w:t>
      </w:r>
      <w:r w:rsidRPr="00987FE6">
        <w:rPr>
          <w:rFonts w:ascii="Book Antiqua" w:hAnsi="Book Antiqua" w:cs="Book Antiqua"/>
        </w:rPr>
        <w:t xml:space="preserve"> normalised 8 to 10 d after operation. In patients </w:t>
      </w:r>
      <w:r>
        <w:rPr>
          <w:rFonts w:ascii="Book Antiqua" w:hAnsi="Book Antiqua" w:cs="Book Antiqua"/>
        </w:rPr>
        <w:t>n</w:t>
      </w:r>
      <w:r w:rsidRPr="00987FE6">
        <w:rPr>
          <w:rFonts w:ascii="Book Antiqua" w:hAnsi="Book Antiqua" w:cs="Book Antiqua"/>
        </w:rPr>
        <w:t>umber 2 and 4</w:t>
      </w:r>
      <w:r>
        <w:rPr>
          <w:rFonts w:ascii="Book Antiqua" w:hAnsi="Book Antiqua" w:cs="Book Antiqua"/>
        </w:rPr>
        <w:t>,</w:t>
      </w:r>
      <w:r w:rsidRPr="00987FE6">
        <w:rPr>
          <w:rFonts w:ascii="Book Antiqua" w:hAnsi="Book Antiqua" w:cs="Book Antiqua"/>
        </w:rPr>
        <w:t xml:space="preserve"> HLA-DR normalised 13 d after surgery (Table 2). The patients were discharged from hospital </w:t>
      </w:r>
      <w:r>
        <w:rPr>
          <w:rFonts w:ascii="Book Antiqua" w:hAnsi="Book Antiqua" w:cs="Book Antiqua"/>
        </w:rPr>
        <w:t xml:space="preserve">as a </w:t>
      </w:r>
      <w:r w:rsidRPr="00987FE6">
        <w:rPr>
          <w:rFonts w:ascii="Book Antiqua" w:hAnsi="Book Antiqua" w:cs="Book Antiqua"/>
        </w:rPr>
        <w:t xml:space="preserve">mean 13.8 d after their admission (range 9-18 d). The patient of the LC group with a subphrenic abscess was discharged from </w:t>
      </w:r>
      <w:r>
        <w:rPr>
          <w:rFonts w:ascii="Book Antiqua" w:hAnsi="Book Antiqua" w:cs="Book Antiqua"/>
        </w:rPr>
        <w:t xml:space="preserve">after </w:t>
      </w:r>
      <w:r w:rsidRPr="00987FE6">
        <w:rPr>
          <w:rFonts w:ascii="Book Antiqua" w:hAnsi="Book Antiqua" w:cs="Book Antiqua"/>
        </w:rPr>
        <w:t xml:space="preserve">hospital 13 d.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Largely because of the</w:t>
      </w:r>
      <w:r>
        <w:rPr>
          <w:rFonts w:ascii="Book Antiqua" w:hAnsi="Book Antiqua" w:cs="Book Antiqua"/>
        </w:rPr>
        <w:t xml:space="preserve"> </w:t>
      </w:r>
      <w:r w:rsidRPr="00987FE6">
        <w:rPr>
          <w:rFonts w:ascii="Book Antiqua" w:hAnsi="Book Antiqua" w:cs="Book Antiqua"/>
        </w:rPr>
        <w:t>five patients</w:t>
      </w:r>
      <w:r>
        <w:rPr>
          <w:rFonts w:ascii="Book Antiqua" w:hAnsi="Book Antiqua" w:cs="Book Antiqua"/>
        </w:rPr>
        <w:t xml:space="preserve"> who developed post-operative abscess</w:t>
      </w:r>
      <w:r w:rsidRPr="00987FE6">
        <w:rPr>
          <w:rFonts w:ascii="Book Antiqua" w:hAnsi="Book Antiqua" w:cs="Book Antiqua"/>
        </w:rPr>
        <w:t xml:space="preserve">, the unadjusted median length of stay was rather long for both groups. In fact, the OC group’s unadjusted length of stay (10.2 d) was significantly longer than </w:t>
      </w:r>
      <w:r>
        <w:rPr>
          <w:rFonts w:ascii="Book Antiqua" w:hAnsi="Book Antiqua" w:cs="Book Antiqua"/>
        </w:rPr>
        <w:t xml:space="preserve">that of </w:t>
      </w:r>
      <w:r w:rsidRPr="00987FE6">
        <w:rPr>
          <w:rFonts w:ascii="Book Antiqua" w:hAnsi="Book Antiqua" w:cs="Book Antiqua"/>
        </w:rPr>
        <w:t xml:space="preserve">the LC group (5.4 d, </w:t>
      </w:r>
      <w:r w:rsidRPr="00987FE6">
        <w:rPr>
          <w:rFonts w:ascii="Book Antiqua" w:hAnsi="Book Antiqua" w:cs="Book Antiqua"/>
          <w:i/>
          <w:iCs/>
        </w:rPr>
        <w:t>P</w:t>
      </w:r>
      <w:r w:rsidRPr="00987FE6">
        <w:rPr>
          <w:rFonts w:ascii="Book Antiqua" w:hAnsi="Book Antiqua" w:cs="Book Antiqua"/>
        </w:rPr>
        <w:t xml:space="preserve"> &lt; 0.05). However, if these 5 patients are counted out the calculation, the median length of stay for the OC group falls to 6.8 d and to 4.6 d (</w:t>
      </w:r>
      <w:r w:rsidRPr="00987FE6">
        <w:rPr>
          <w:rFonts w:ascii="Book Antiqua" w:hAnsi="Book Antiqua" w:cs="Book Antiqua"/>
          <w:i/>
          <w:iCs/>
        </w:rPr>
        <w:t>P</w:t>
      </w:r>
      <w:r w:rsidRPr="00987FE6">
        <w:rPr>
          <w:rFonts w:ascii="Book Antiqua" w:hAnsi="Book Antiqua" w:cs="Book Antiqua"/>
        </w:rPr>
        <w:t xml:space="preserve"> = 0.004) </w:t>
      </w:r>
      <w:r>
        <w:rPr>
          <w:rFonts w:ascii="Book Antiqua" w:hAnsi="Book Antiqua" w:cs="Book Antiqua"/>
        </w:rPr>
        <w:t xml:space="preserve">for </w:t>
      </w:r>
      <w:r w:rsidRPr="00987FE6">
        <w:rPr>
          <w:rFonts w:ascii="Book Antiqua" w:hAnsi="Book Antiqua" w:cs="Book Antiqua"/>
        </w:rPr>
        <w:t xml:space="preserve">the LC group (Table 1).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The rate </w:t>
      </w:r>
      <w:r>
        <w:rPr>
          <w:rFonts w:ascii="Book Antiqua" w:hAnsi="Book Antiqua" w:cs="Book Antiqua"/>
        </w:rPr>
        <w:t xml:space="preserve">of </w:t>
      </w:r>
      <w:r w:rsidRPr="00987FE6">
        <w:rPr>
          <w:rFonts w:ascii="Book Antiqua" w:hAnsi="Book Antiqua" w:cs="Book Antiqua"/>
        </w:rPr>
        <w:t>overall wound infections was 23.8% (10 out of 42). Seven patients (31.8%) in the OC group and 3 (15%) in the LC group had a wound infection (</w:t>
      </w:r>
      <w:r w:rsidRPr="00987FE6">
        <w:rPr>
          <w:rFonts w:ascii="Book Antiqua" w:hAnsi="Book Antiqua" w:cs="Book Antiqua"/>
          <w:i/>
          <w:iCs/>
        </w:rPr>
        <w:t xml:space="preserve">P </w:t>
      </w:r>
      <w:r w:rsidRPr="00987FE6">
        <w:rPr>
          <w:rFonts w:ascii="Book Antiqua" w:hAnsi="Book Antiqua" w:cs="Book Antiqua"/>
        </w:rPr>
        <w:t xml:space="preserve">&lt; 0.05). Two infections of the laparotomy wound </w:t>
      </w:r>
      <w:r>
        <w:rPr>
          <w:rFonts w:ascii="Book Antiqua" w:hAnsi="Book Antiqua" w:cs="Book Antiqua"/>
        </w:rPr>
        <w:t xml:space="preserve">appeared at </w:t>
      </w:r>
      <w:r w:rsidRPr="00987FE6">
        <w:rPr>
          <w:rFonts w:ascii="Book Antiqua" w:hAnsi="Book Antiqua" w:cs="Book Antiqua"/>
        </w:rPr>
        <w:t>between 1 and 6 mo after surgery. Wound infection was consistently lower in the LC group than in the OC group (</w:t>
      </w:r>
      <w:r w:rsidRPr="00987FE6">
        <w:rPr>
          <w:rFonts w:ascii="Book Antiqua" w:hAnsi="Book Antiqua" w:cs="Book Antiqua"/>
          <w:i/>
          <w:iCs/>
        </w:rPr>
        <w:t>P</w:t>
      </w:r>
      <w:r w:rsidRPr="00987FE6">
        <w:rPr>
          <w:rFonts w:ascii="Book Antiqua" w:hAnsi="Book Antiqua" w:cs="Book Antiqua"/>
        </w:rPr>
        <w:t xml:space="preserve"> &lt; 0.05). No wound dehiscence was observed in any patient. No subject required surgical revision or re-operation for this complication and all wound infections were successfully managed with secondary closure.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 overall mortality rate was 13.3% (6 out of 45)</w:t>
      </w:r>
      <w:r>
        <w:rPr>
          <w:rFonts w:ascii="Book Antiqua" w:hAnsi="Book Antiqua" w:cs="Book Antiqua"/>
        </w:rPr>
        <w:t>;</w:t>
      </w:r>
      <w:r w:rsidRPr="00987FE6">
        <w:rPr>
          <w:rFonts w:ascii="Book Antiqua" w:hAnsi="Book Antiqua" w:cs="Book Antiqua"/>
        </w:rPr>
        <w:t xml:space="preserve"> five in the OC group (22.7%) and one (4.3%) in the LC group (</w:t>
      </w:r>
      <w:r w:rsidRPr="00987FE6">
        <w:rPr>
          <w:rFonts w:ascii="Book Antiqua" w:hAnsi="Book Antiqua" w:cs="Book Antiqua"/>
          <w:i/>
          <w:iCs/>
        </w:rPr>
        <w:t>P</w:t>
      </w:r>
      <w:r w:rsidRPr="00987FE6">
        <w:rPr>
          <w:rFonts w:ascii="Book Antiqua" w:hAnsi="Book Antiqua" w:cs="Book Antiqua"/>
        </w:rPr>
        <w:t xml:space="preserve"> &lt; 0.05). The mortality rate associated with intra-abdominal abscess was 50% (3 out of 6)</w:t>
      </w:r>
      <w:r>
        <w:rPr>
          <w:rFonts w:ascii="Book Antiqua" w:hAnsi="Book Antiqua" w:cs="Book Antiqua"/>
        </w:rPr>
        <w:t>,a</w:t>
      </w:r>
      <w:r w:rsidRPr="00987FE6">
        <w:rPr>
          <w:rFonts w:ascii="Book Antiqua" w:hAnsi="Book Antiqua" w:cs="Book Antiqua"/>
        </w:rPr>
        <w:t xml:space="preserve">ll </w:t>
      </w:r>
      <w:r>
        <w:rPr>
          <w:rFonts w:ascii="Book Antiqua" w:hAnsi="Book Antiqua" w:cs="Book Antiqua"/>
        </w:rPr>
        <w:t xml:space="preserve">in patients who </w:t>
      </w:r>
      <w:r w:rsidRPr="00987FE6">
        <w:rPr>
          <w:rFonts w:ascii="Book Antiqua" w:hAnsi="Book Antiqua" w:cs="Book Antiqua"/>
        </w:rPr>
        <w:t xml:space="preserve">underwent OC. The remaining 3 subjects died from myocardial infarction (1 patient in the OC group and 1 patient in the LC group) and pulmonary embolism (1 patient in the OC group). </w:t>
      </w:r>
    </w:p>
    <w:p w:rsidR="002E39B3" w:rsidRPr="00987FE6" w:rsidRDefault="002E39B3" w:rsidP="00987FE6">
      <w:pPr>
        <w:pStyle w:val="Default"/>
        <w:spacing w:line="360" w:lineRule="auto"/>
        <w:jc w:val="both"/>
        <w:rPr>
          <w:rFonts w:ascii="Book Antiqua" w:hAnsi="Book Antiqua" w:cs="Book Antiqua"/>
          <w:b/>
          <w:bCs/>
          <w:i/>
          <w:iCs/>
        </w:rPr>
      </w:pP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b/>
          <w:bCs/>
          <w:i/>
          <w:iCs/>
        </w:rPr>
        <w:t>Laboratory data</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 xml:space="preserve">Severe leukocytosis was observed after OC (range 15.8-19.6/mL) but not after LC (range 12.1-14.4/mL), mostly due to an increment of neutrophils (Figure </w:t>
      </w:r>
      <w:r>
        <w:rPr>
          <w:rFonts w:ascii="Book Antiqua" w:hAnsi="Book Antiqua" w:cs="Book Antiqua"/>
        </w:rPr>
        <w:t>2</w:t>
      </w:r>
      <w:r w:rsidRPr="00987FE6">
        <w:rPr>
          <w:rFonts w:ascii="Book Antiqua" w:hAnsi="Book Antiqua" w:cs="Book Antiqua"/>
        </w:rPr>
        <w:t>) on day</w:t>
      </w:r>
      <w:r>
        <w:rPr>
          <w:rFonts w:ascii="Book Antiqua" w:hAnsi="Book Antiqua" w:cs="Book Antiqua"/>
        </w:rPr>
        <w:t>s</w:t>
      </w:r>
      <w:r w:rsidRPr="00987FE6">
        <w:rPr>
          <w:rFonts w:ascii="Book Antiqua" w:hAnsi="Book Antiqua" w:cs="Book Antiqua"/>
        </w:rPr>
        <w:t xml:space="preserve"> 1 and 3</w:t>
      </w:r>
      <w:r w:rsidRPr="00987FE6">
        <w:rPr>
          <w:rFonts w:ascii="Book Antiqua" w:hAnsi="Book Antiqua" w:cs="Book Antiqua"/>
          <w:i/>
          <w:iCs/>
        </w:rPr>
        <w:t xml:space="preserve"> </w:t>
      </w:r>
      <w:r w:rsidRPr="00987FE6">
        <w:rPr>
          <w:rFonts w:ascii="Book Antiqua" w:hAnsi="Book Antiqua" w:cs="Book Antiqua"/>
        </w:rPr>
        <w:t>(</w:t>
      </w:r>
      <w:r w:rsidRPr="00987FE6">
        <w:rPr>
          <w:rFonts w:ascii="Book Antiqua" w:hAnsi="Book Antiqua" w:cs="Book Antiqua"/>
          <w:i/>
          <w:iCs/>
        </w:rPr>
        <w:t>P</w:t>
      </w:r>
      <w:r w:rsidRPr="00987FE6">
        <w:rPr>
          <w:rFonts w:ascii="Book Antiqua" w:hAnsi="Book Antiqua" w:cs="Book Antiqua"/>
        </w:rPr>
        <w:t xml:space="preserve"> &lt; 0.05). </w:t>
      </w:r>
      <w:r>
        <w:rPr>
          <w:rFonts w:ascii="Book Antiqua" w:hAnsi="Book Antiqua" w:cs="Book Antiqua"/>
        </w:rPr>
        <w:t>V</w:t>
      </w:r>
      <w:r w:rsidRPr="00987FE6">
        <w:rPr>
          <w:rFonts w:ascii="Book Antiqua" w:hAnsi="Book Antiqua" w:cs="Book Antiqua"/>
        </w:rPr>
        <w:t>alue</w:t>
      </w:r>
      <w:r>
        <w:rPr>
          <w:rFonts w:ascii="Book Antiqua" w:hAnsi="Book Antiqua" w:cs="Book Antiqua"/>
        </w:rPr>
        <w:t>s</w:t>
      </w:r>
      <w:r w:rsidRPr="00987FE6">
        <w:rPr>
          <w:rFonts w:ascii="Book Antiqua" w:hAnsi="Book Antiqua" w:cs="Book Antiqua"/>
        </w:rPr>
        <w:t xml:space="preserve"> returned to the normal range within 3-4 d after LC and 5-7 d after OC. Other WBC types showed no significant variation. </w:t>
      </w:r>
      <w:r>
        <w:rPr>
          <w:rFonts w:ascii="Book Antiqua" w:hAnsi="Book Antiqua" w:cs="Book Antiqua"/>
        </w:rPr>
        <w:t>T</w:t>
      </w:r>
      <w:r w:rsidRPr="00987FE6">
        <w:rPr>
          <w:rFonts w:ascii="Book Antiqua" w:hAnsi="Book Antiqua" w:cs="Book Antiqua"/>
        </w:rPr>
        <w:t>here were no differences between the two groups of patients before and after operation</w:t>
      </w:r>
      <w:r>
        <w:rPr>
          <w:rFonts w:ascii="Book Antiqua" w:hAnsi="Book Antiqua" w:cs="Book Antiqua"/>
        </w:rPr>
        <w:t xml:space="preserve"> in relation to lymphocyte populations</w:t>
      </w:r>
      <w:r w:rsidRPr="00987FE6">
        <w:rPr>
          <w:rFonts w:ascii="Book Antiqua" w:hAnsi="Book Antiqua" w:cs="Book Antiqua"/>
        </w:rPr>
        <w:t xml:space="preserve">. A statistically significant change in HLA-DR expression was recorded post-operatively at day 1 as a reduction of this antigen expressed on </w:t>
      </w:r>
      <w:r>
        <w:rPr>
          <w:rFonts w:ascii="Book Antiqua" w:hAnsi="Book Antiqua" w:cs="Book Antiqua"/>
        </w:rPr>
        <w:t xml:space="preserve">the </w:t>
      </w:r>
      <w:r w:rsidRPr="00987FE6">
        <w:rPr>
          <w:rFonts w:ascii="Book Antiqua" w:hAnsi="Book Antiqua" w:cs="Book Antiqua"/>
        </w:rPr>
        <w:t xml:space="preserve">monocyte surface in patients from the OC group; no changes were noted in LC patients (Figure </w:t>
      </w:r>
      <w:r>
        <w:rPr>
          <w:rFonts w:ascii="Book Antiqua" w:hAnsi="Book Antiqua" w:cs="Book Antiqua"/>
        </w:rPr>
        <w:t>3</w:t>
      </w:r>
      <w:r w:rsidRPr="00987FE6">
        <w:rPr>
          <w:rFonts w:ascii="Book Antiqua" w:hAnsi="Book Antiqua" w:cs="Book Antiqua"/>
        </w:rPr>
        <w:t xml:space="preserve">; </w:t>
      </w:r>
      <w:r w:rsidRPr="00987FE6">
        <w:rPr>
          <w:rFonts w:ascii="Book Antiqua" w:hAnsi="Book Antiqua" w:cs="Book Antiqua"/>
          <w:i/>
          <w:iCs/>
        </w:rPr>
        <w:t>P</w:t>
      </w:r>
      <w:r w:rsidRPr="00987FE6">
        <w:rPr>
          <w:rFonts w:ascii="Book Antiqua" w:hAnsi="Book Antiqua" w:cs="Book Antiqua"/>
        </w:rPr>
        <w:t xml:space="preserve"> &lt; 0.05). In this case HLA-DR expression returned to normal </w:t>
      </w:r>
      <w:r>
        <w:rPr>
          <w:rFonts w:ascii="Book Antiqua" w:hAnsi="Book Antiqua" w:cs="Book Antiqua"/>
        </w:rPr>
        <w:t xml:space="preserve">levels </w:t>
      </w:r>
      <w:r w:rsidRPr="00987FE6">
        <w:rPr>
          <w:rFonts w:ascii="Book Antiqua" w:hAnsi="Book Antiqua" w:cs="Book Antiqua"/>
        </w:rPr>
        <w:t xml:space="preserve">within 7 d after surgery.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A statistically significant change in plasma elastase concentration was recorded post-op</w:t>
      </w:r>
      <w:r>
        <w:rPr>
          <w:rFonts w:ascii="Book Antiqua" w:hAnsi="Book Antiqua" w:cs="Book Antiqua"/>
        </w:rPr>
        <w:t>eratively</w:t>
      </w:r>
      <w:r w:rsidRPr="00987FE6">
        <w:rPr>
          <w:rFonts w:ascii="Book Antiqua" w:hAnsi="Book Antiqua" w:cs="Book Antiqua"/>
        </w:rPr>
        <w:t xml:space="preserve"> at day</w:t>
      </w:r>
      <w:r>
        <w:rPr>
          <w:rFonts w:ascii="Book Antiqua" w:hAnsi="Book Antiqua" w:cs="Book Antiqua"/>
        </w:rPr>
        <w:t>s</w:t>
      </w:r>
      <w:r w:rsidRPr="00987FE6">
        <w:rPr>
          <w:rFonts w:ascii="Book Antiqua" w:hAnsi="Book Antiqua" w:cs="Book Antiqua"/>
        </w:rPr>
        <w:t xml:space="preserve"> 1, 3, and 6: the increase of plasma elastase in the OC group patients was higher than in the LC group patients (Figure </w:t>
      </w:r>
      <w:r>
        <w:rPr>
          <w:rFonts w:ascii="Book Antiqua" w:hAnsi="Book Antiqua" w:cs="Book Antiqua"/>
        </w:rPr>
        <w:t>4</w:t>
      </w:r>
      <w:r w:rsidRPr="00987FE6">
        <w:rPr>
          <w:rFonts w:ascii="Book Antiqua" w:hAnsi="Book Antiqua" w:cs="Book Antiqua"/>
        </w:rPr>
        <w:t xml:space="preserve">; </w:t>
      </w:r>
      <w:r w:rsidRPr="00987FE6">
        <w:rPr>
          <w:rFonts w:ascii="Book Antiqua" w:hAnsi="Book Antiqua" w:cs="Book Antiqua"/>
          <w:i/>
          <w:iCs/>
        </w:rPr>
        <w:t xml:space="preserve">P </w:t>
      </w:r>
      <w:r w:rsidRPr="00987FE6">
        <w:rPr>
          <w:rFonts w:ascii="Book Antiqua" w:hAnsi="Book Antiqua" w:cs="Book Antiqua"/>
        </w:rPr>
        <w:t xml:space="preserve">&lt; 0.05). In the OC group, plasma elastase concentration returned to normal values within 10 d after operation.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Before the operation, the serum levels of neither IL-1 nor IL-6 were significantly different</w:t>
      </w:r>
      <w:r>
        <w:rPr>
          <w:rFonts w:ascii="Book Antiqua" w:hAnsi="Book Antiqua" w:cs="Book Antiqua"/>
        </w:rPr>
        <w:t xml:space="preserve"> between the two groups. Figure</w:t>
      </w:r>
      <w:r w:rsidRPr="00987FE6">
        <w:rPr>
          <w:rFonts w:ascii="Book Antiqua" w:hAnsi="Book Antiqua" w:cs="Book Antiqua"/>
        </w:rPr>
        <w:t xml:space="preserve"> </w:t>
      </w:r>
      <w:r>
        <w:rPr>
          <w:rFonts w:ascii="Book Antiqua" w:hAnsi="Book Antiqua" w:cs="Book Antiqua"/>
        </w:rPr>
        <w:t>5</w:t>
      </w:r>
      <w:r w:rsidRPr="00987FE6">
        <w:rPr>
          <w:rFonts w:ascii="Book Antiqua" w:hAnsi="Book Antiqua" w:cs="Book Antiqua"/>
        </w:rPr>
        <w:t xml:space="preserve"> show</w:t>
      </w:r>
      <w:r>
        <w:rPr>
          <w:rFonts w:ascii="Book Antiqua" w:hAnsi="Book Antiqua" w:cs="Book Antiqua"/>
        </w:rPr>
        <w:t>s</w:t>
      </w:r>
      <w:r w:rsidRPr="00987FE6">
        <w:rPr>
          <w:rFonts w:ascii="Book Antiqua" w:hAnsi="Book Antiqua" w:cs="Book Antiqua"/>
        </w:rPr>
        <w:t xml:space="preserve"> the chronological change in the serum level of IL-1β</w:t>
      </w:r>
      <w:r>
        <w:rPr>
          <w:rFonts w:ascii="Book Antiqua" w:hAnsi="Book Antiqua" w:cs="Book Antiqua"/>
        </w:rPr>
        <w:t xml:space="preserve"> </w:t>
      </w:r>
      <w:r w:rsidRPr="00987FE6">
        <w:rPr>
          <w:rFonts w:ascii="Book Antiqua" w:hAnsi="Book Antiqua" w:cs="Book Antiqua"/>
        </w:rPr>
        <w:t>and IL-6β</w:t>
      </w:r>
      <w:r>
        <w:rPr>
          <w:rFonts w:ascii="Book Antiqua" w:hAnsi="Book Antiqua" w:cs="Book Antiqua"/>
        </w:rPr>
        <w:t xml:space="preserve"> </w:t>
      </w:r>
      <w:r w:rsidRPr="00987FE6">
        <w:rPr>
          <w:rFonts w:ascii="Book Antiqua" w:hAnsi="Book Antiqua" w:cs="Book Antiqua"/>
        </w:rPr>
        <w:t>after surgery. In the OC group, the serum levels of IL-1β</w:t>
      </w:r>
      <w:r>
        <w:rPr>
          <w:rFonts w:ascii="Book Antiqua" w:hAnsi="Book Antiqua" w:cs="Book Antiqua"/>
        </w:rPr>
        <w:t xml:space="preserve"> </w:t>
      </w:r>
      <w:r w:rsidRPr="00987FE6">
        <w:rPr>
          <w:rFonts w:ascii="Book Antiqua" w:hAnsi="Book Antiqua" w:cs="Book Antiqua"/>
        </w:rPr>
        <w:t>and IL-6β</w:t>
      </w:r>
      <w:r>
        <w:rPr>
          <w:rFonts w:ascii="Book Antiqua" w:hAnsi="Book Antiqua" w:cs="Book Antiqua"/>
        </w:rPr>
        <w:t xml:space="preserve"> </w:t>
      </w:r>
      <w:r w:rsidRPr="00987FE6">
        <w:rPr>
          <w:rFonts w:ascii="Book Antiqua" w:hAnsi="Book Antiqua" w:cs="Book Antiqua"/>
        </w:rPr>
        <w:t xml:space="preserve">began to increase consistently 1 h from the beginning of the operation, </w:t>
      </w:r>
      <w:r>
        <w:rPr>
          <w:rFonts w:ascii="Book Antiqua" w:hAnsi="Book Antiqua" w:cs="Book Antiqua"/>
        </w:rPr>
        <w:t xml:space="preserve">reaching </w:t>
      </w:r>
      <w:r w:rsidRPr="00987FE6">
        <w:rPr>
          <w:rFonts w:ascii="Book Antiqua" w:hAnsi="Book Antiqua" w:cs="Book Antiqua"/>
        </w:rPr>
        <w:t xml:space="preserve">a peak at the sixth hour (approximately 4 h after surgery) and, thereafter, declining to pre-operative levels by 7 d. On the other hand, in LC group patients, the increase </w:t>
      </w:r>
      <w:r>
        <w:rPr>
          <w:rFonts w:ascii="Book Antiqua" w:hAnsi="Book Antiqua" w:cs="Book Antiqua"/>
        </w:rPr>
        <w:t xml:space="preserve">in </w:t>
      </w:r>
      <w:r w:rsidRPr="00987FE6">
        <w:rPr>
          <w:rFonts w:ascii="Book Antiqua" w:hAnsi="Book Antiqua" w:cs="Book Antiqua"/>
        </w:rPr>
        <w:t>the serum levels of IL-1β</w:t>
      </w:r>
      <w:r>
        <w:rPr>
          <w:rFonts w:ascii="Book Antiqua" w:hAnsi="Book Antiqua" w:cs="Book Antiqua"/>
        </w:rPr>
        <w:t xml:space="preserve"> </w:t>
      </w:r>
      <w:r w:rsidRPr="00987FE6">
        <w:rPr>
          <w:rFonts w:ascii="Book Antiqua" w:hAnsi="Book Antiqua" w:cs="Book Antiqua"/>
        </w:rPr>
        <w:t>and IL-6β</w:t>
      </w:r>
      <w:r>
        <w:rPr>
          <w:rFonts w:ascii="Book Antiqua" w:hAnsi="Book Antiqua" w:cs="Book Antiqua"/>
        </w:rPr>
        <w:t xml:space="preserve"> </w:t>
      </w:r>
      <w:r w:rsidRPr="00987FE6">
        <w:rPr>
          <w:rFonts w:ascii="Book Antiqua" w:hAnsi="Book Antiqua" w:cs="Book Antiqua"/>
        </w:rPr>
        <w:t xml:space="preserve">was delayed and the peak values were significantly lower than those in the OC group. </w:t>
      </w:r>
      <w:r>
        <w:rPr>
          <w:rFonts w:ascii="Book Antiqua" w:hAnsi="Book Antiqua" w:cs="Book Antiqua"/>
        </w:rPr>
        <w:t>T</w:t>
      </w:r>
      <w:r w:rsidRPr="00987FE6">
        <w:rPr>
          <w:rFonts w:ascii="Book Antiqua" w:hAnsi="Book Antiqua" w:cs="Book Antiqua"/>
        </w:rPr>
        <w:t>he difference</w:t>
      </w:r>
      <w:r>
        <w:rPr>
          <w:rFonts w:ascii="Book Antiqua" w:hAnsi="Book Antiqua" w:cs="Book Antiqua"/>
        </w:rPr>
        <w:t>s</w:t>
      </w:r>
      <w:r w:rsidRPr="00987FE6">
        <w:rPr>
          <w:rFonts w:ascii="Book Antiqua" w:hAnsi="Book Antiqua" w:cs="Book Antiqua"/>
        </w:rPr>
        <w:t xml:space="preserve"> between baseline values and post-operative </w:t>
      </w:r>
      <w:r>
        <w:rPr>
          <w:rFonts w:ascii="Book Antiqua" w:hAnsi="Book Antiqua" w:cs="Book Antiqua"/>
        </w:rPr>
        <w:t xml:space="preserve">levels of </w:t>
      </w:r>
      <w:r w:rsidRPr="00987FE6">
        <w:rPr>
          <w:rFonts w:ascii="Book Antiqua" w:hAnsi="Book Antiqua" w:cs="Book Antiqua"/>
        </w:rPr>
        <w:t xml:space="preserve"> IL-1β and IL-6β values were significant in both groups (using the Friedman test, </w:t>
      </w:r>
      <w:r w:rsidRPr="00987FE6">
        <w:rPr>
          <w:rFonts w:ascii="Book Antiqua" w:hAnsi="Book Antiqua" w:cs="Book Antiqua"/>
          <w:i/>
          <w:iCs/>
        </w:rPr>
        <w:t>P</w:t>
      </w:r>
      <w:r w:rsidRPr="00987FE6">
        <w:rPr>
          <w:rFonts w:ascii="Book Antiqua" w:hAnsi="Book Antiqua" w:cs="Book Antiqua"/>
        </w:rPr>
        <w:t xml:space="preserve"> &lt; 0.05).</w:t>
      </w:r>
      <w:r>
        <w:rPr>
          <w:rFonts w:ascii="Book Antiqua" w:hAnsi="Book Antiqua" w:cs="Book Antiqua"/>
        </w:rPr>
        <w:t xml:space="preserve">In addition </w:t>
      </w:r>
      <w:r w:rsidRPr="00987FE6">
        <w:rPr>
          <w:rFonts w:ascii="Book Antiqua" w:hAnsi="Book Antiqua" w:cs="Book Antiqua"/>
        </w:rPr>
        <w:t xml:space="preserve">, the Mann-Whitney </w:t>
      </w:r>
      <w:r w:rsidRPr="00987FE6">
        <w:rPr>
          <w:rFonts w:ascii="Book Antiqua" w:hAnsi="Book Antiqua" w:cs="Book Antiqua"/>
          <w:i/>
          <w:iCs/>
        </w:rPr>
        <w:t>U</w:t>
      </w:r>
      <w:r w:rsidRPr="00987FE6">
        <w:rPr>
          <w:rFonts w:ascii="Book Antiqua" w:hAnsi="Book Antiqua" w:cs="Book Antiqua"/>
        </w:rPr>
        <w:t xml:space="preserve"> test </w:t>
      </w:r>
      <w:r>
        <w:rPr>
          <w:rFonts w:ascii="Book Antiqua" w:hAnsi="Book Antiqua" w:cs="Book Antiqua"/>
        </w:rPr>
        <w:t xml:space="preserve">indicated </w:t>
      </w:r>
      <w:r w:rsidRPr="00987FE6">
        <w:rPr>
          <w:rFonts w:ascii="Book Antiqua" w:hAnsi="Book Antiqua" w:cs="Book Antiqua"/>
        </w:rPr>
        <w:t>significan</w:t>
      </w:r>
      <w:r>
        <w:rPr>
          <w:rFonts w:ascii="Book Antiqua" w:hAnsi="Book Antiqua" w:cs="Book Antiqua"/>
        </w:rPr>
        <w:t>t differences</w:t>
      </w:r>
      <w:r w:rsidRPr="00987FE6">
        <w:rPr>
          <w:rFonts w:ascii="Book Antiqua" w:hAnsi="Book Antiqua" w:cs="Book Antiqua"/>
        </w:rPr>
        <w:t xml:space="preserve"> between </w:t>
      </w:r>
      <w:r>
        <w:rPr>
          <w:rFonts w:ascii="Book Antiqua" w:hAnsi="Book Antiqua" w:cs="Book Antiqua"/>
        </w:rPr>
        <w:t xml:space="preserve">values for the </w:t>
      </w:r>
      <w:r w:rsidRPr="00987FE6">
        <w:rPr>
          <w:rFonts w:ascii="Book Antiqua" w:hAnsi="Book Antiqua" w:cs="Book Antiqua"/>
        </w:rPr>
        <w:t>groups at 2, 3, 4, 5, 6 and 24 h after the operation (</w:t>
      </w:r>
      <w:r>
        <w:rPr>
          <w:rFonts w:ascii="Book Antiqua" w:hAnsi="Book Antiqua" w:cs="Book Antiqua"/>
        </w:rPr>
        <w:t>Figure</w:t>
      </w:r>
      <w:r w:rsidRPr="00987FE6">
        <w:rPr>
          <w:rFonts w:ascii="Book Antiqua" w:hAnsi="Book Antiqua" w:cs="Book Antiqua"/>
        </w:rPr>
        <w:t xml:space="preserve"> </w:t>
      </w:r>
      <w:r>
        <w:rPr>
          <w:rFonts w:ascii="Book Antiqua" w:hAnsi="Book Antiqua" w:cs="Book Antiqua"/>
        </w:rPr>
        <w:t>5</w:t>
      </w:r>
      <w:r w:rsidRPr="00987FE6">
        <w:rPr>
          <w:rFonts w:ascii="Book Antiqua" w:hAnsi="Book Antiqua" w:cs="Book Antiqua"/>
        </w:rPr>
        <w:t>;</w:t>
      </w:r>
      <w:r>
        <w:rPr>
          <w:rFonts w:ascii="Book Antiqua" w:hAnsi="Book Antiqua" w:cs="Book Antiqua"/>
        </w:rPr>
        <w:t xml:space="preserve"> </w:t>
      </w:r>
      <w:r w:rsidRPr="00987FE6">
        <w:rPr>
          <w:rFonts w:ascii="Book Antiqua" w:hAnsi="Book Antiqua" w:cs="Book Antiqua"/>
          <w:i/>
          <w:iCs/>
        </w:rPr>
        <w:t xml:space="preserve">P </w:t>
      </w:r>
      <w:r w:rsidRPr="00987FE6">
        <w:rPr>
          <w:rFonts w:ascii="Book Antiqua" w:hAnsi="Book Antiqua" w:cs="Book Antiqua"/>
        </w:rPr>
        <w:t xml:space="preserve">&lt; 0.05).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Moreover, the mean values of the serum CRP on post-operative days (1 and 3) were lower in the LC group than in the OC group. </w:t>
      </w:r>
      <w:r>
        <w:rPr>
          <w:rFonts w:ascii="Book Antiqua" w:hAnsi="Book Antiqua" w:cs="Book Antiqua"/>
        </w:rPr>
        <w:t>T</w:t>
      </w:r>
      <w:r w:rsidRPr="00987FE6">
        <w:rPr>
          <w:rFonts w:ascii="Book Antiqua" w:hAnsi="Book Antiqua" w:cs="Book Antiqua"/>
        </w:rPr>
        <w:t>he difference</w:t>
      </w:r>
      <w:r>
        <w:rPr>
          <w:rFonts w:ascii="Book Antiqua" w:hAnsi="Book Antiqua" w:cs="Book Antiqua"/>
        </w:rPr>
        <w:t>s</w:t>
      </w:r>
      <w:r w:rsidRPr="00987FE6">
        <w:rPr>
          <w:rFonts w:ascii="Book Antiqua" w:hAnsi="Book Antiqua" w:cs="Book Antiqua"/>
        </w:rPr>
        <w:t xml:space="preserve"> between baseline values and postoperative values </w:t>
      </w:r>
      <w:r>
        <w:rPr>
          <w:rFonts w:ascii="Book Antiqua" w:hAnsi="Book Antiqua" w:cs="Book Antiqua"/>
        </w:rPr>
        <w:t xml:space="preserve">for </w:t>
      </w:r>
      <w:r w:rsidRPr="00987FE6">
        <w:rPr>
          <w:rFonts w:ascii="Book Antiqua" w:hAnsi="Book Antiqua" w:cs="Book Antiqua"/>
        </w:rPr>
        <w:t xml:space="preserve">CRP were significant in both groups (using the Friedman test, </w:t>
      </w:r>
      <w:r w:rsidRPr="00987FE6">
        <w:rPr>
          <w:rFonts w:ascii="Book Antiqua" w:hAnsi="Book Antiqua" w:cs="Book Antiqua"/>
          <w:i/>
          <w:iCs/>
        </w:rPr>
        <w:t>P</w:t>
      </w:r>
      <w:r w:rsidRPr="00987FE6">
        <w:rPr>
          <w:rFonts w:ascii="Book Antiqua" w:hAnsi="Book Antiqua" w:cs="Book Antiqua"/>
        </w:rPr>
        <w:t xml:space="preserve"> &lt; 0.05). Besides, significance was obtained by comparing values between </w:t>
      </w:r>
      <w:r>
        <w:rPr>
          <w:rFonts w:ascii="Book Antiqua" w:hAnsi="Book Antiqua" w:cs="Book Antiqua"/>
        </w:rPr>
        <w:t xml:space="preserve">the </w:t>
      </w:r>
      <w:r w:rsidRPr="00987FE6">
        <w:rPr>
          <w:rFonts w:ascii="Book Antiqua" w:hAnsi="Book Antiqua" w:cs="Book Antiqua"/>
        </w:rPr>
        <w:t>groups at day</w:t>
      </w:r>
      <w:r>
        <w:rPr>
          <w:rFonts w:ascii="Book Antiqua" w:hAnsi="Book Antiqua" w:cs="Book Antiqua"/>
        </w:rPr>
        <w:t>s</w:t>
      </w:r>
      <w:r w:rsidRPr="00987FE6">
        <w:rPr>
          <w:rFonts w:ascii="Book Antiqua" w:hAnsi="Book Antiqua" w:cs="Book Antiqua"/>
        </w:rPr>
        <w:t xml:space="preserve"> 1, 2 and 3 after surgery, using the Mann- Whitney </w:t>
      </w:r>
      <w:r w:rsidRPr="00987FE6">
        <w:rPr>
          <w:rFonts w:ascii="Book Antiqua" w:hAnsi="Book Antiqua" w:cs="Book Antiqua"/>
          <w:i/>
          <w:iCs/>
        </w:rPr>
        <w:t>U</w:t>
      </w:r>
      <w:r w:rsidRPr="00987FE6">
        <w:rPr>
          <w:rFonts w:ascii="Book Antiqua" w:hAnsi="Book Antiqua" w:cs="Book Antiqua"/>
        </w:rPr>
        <w:t xml:space="preserve"> test (Figure </w:t>
      </w:r>
      <w:r>
        <w:rPr>
          <w:rFonts w:ascii="Book Antiqua" w:hAnsi="Book Antiqua" w:cs="Book Antiqua"/>
        </w:rPr>
        <w:t>6</w:t>
      </w:r>
      <w:r w:rsidRPr="00987FE6">
        <w:rPr>
          <w:rFonts w:ascii="Book Antiqua" w:hAnsi="Book Antiqua" w:cs="Book Antiqua"/>
        </w:rPr>
        <w:t xml:space="preserve">; </w:t>
      </w:r>
      <w:r w:rsidRPr="00987FE6">
        <w:rPr>
          <w:rFonts w:ascii="Book Antiqua" w:hAnsi="Book Antiqua" w:cs="Book Antiqua"/>
          <w:i/>
          <w:iCs/>
        </w:rPr>
        <w:t>P</w:t>
      </w:r>
      <w:r w:rsidRPr="00987FE6">
        <w:rPr>
          <w:rFonts w:ascii="Book Antiqua" w:hAnsi="Book Antiqua" w:cs="Book Antiqua"/>
        </w:rPr>
        <w:t xml:space="preserve"> &lt; 0.05). In this case CRP concentration returned to normal values within 7 d after operation.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 number of blood cultures positive for organism</w:t>
      </w:r>
      <w:r>
        <w:rPr>
          <w:rFonts w:ascii="Book Antiqua" w:hAnsi="Book Antiqua" w:cs="Book Antiqua"/>
        </w:rPr>
        <w:t>s</w:t>
      </w:r>
      <w:r w:rsidRPr="00987FE6">
        <w:rPr>
          <w:rFonts w:ascii="Book Antiqua" w:hAnsi="Book Antiqua" w:cs="Book Antiqua"/>
        </w:rPr>
        <w:t xml:space="preserve"> was </w:t>
      </w:r>
      <w:r>
        <w:rPr>
          <w:rFonts w:ascii="Book Antiqua" w:hAnsi="Book Antiqua" w:cs="Book Antiqua"/>
        </w:rPr>
        <w:t xml:space="preserve">higher </w:t>
      </w:r>
      <w:r w:rsidRPr="00987FE6">
        <w:rPr>
          <w:rFonts w:ascii="Book Antiqua" w:hAnsi="Book Antiqua" w:cs="Book Antiqua"/>
        </w:rPr>
        <w:t xml:space="preserve">in the OC group </w:t>
      </w:r>
      <w:r>
        <w:rPr>
          <w:rFonts w:ascii="Book Antiqua" w:hAnsi="Book Antiqua" w:cs="Book Antiqua"/>
        </w:rPr>
        <w:t xml:space="preserve">than in </w:t>
      </w:r>
      <w:r w:rsidRPr="00987FE6">
        <w:rPr>
          <w:rFonts w:ascii="Book Antiqua" w:hAnsi="Book Antiqua" w:cs="Book Antiqua"/>
        </w:rPr>
        <w:t xml:space="preserve">the LC group (Table 3; </w:t>
      </w:r>
      <w:r w:rsidRPr="00987FE6">
        <w:rPr>
          <w:rFonts w:ascii="Book Antiqua" w:hAnsi="Book Antiqua" w:cs="Book Antiqua"/>
          <w:i/>
          <w:iCs/>
        </w:rPr>
        <w:t xml:space="preserve">P </w:t>
      </w:r>
      <w:r w:rsidRPr="00987FE6">
        <w:rPr>
          <w:rFonts w:ascii="Book Antiqua" w:hAnsi="Book Antiqua" w:cs="Book Antiqua"/>
        </w:rPr>
        <w:t>&lt; 0.05). There was no difference in bacteraemia between the groups one week after intervention.</w:t>
      </w:r>
      <w:r>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One hour after surgery, microbiological analysis of blood cultures detected 7 different bacteria</w:t>
      </w:r>
      <w:r>
        <w:rPr>
          <w:rFonts w:ascii="Book Antiqua" w:hAnsi="Book Antiqua" w:cs="Book Antiqua"/>
        </w:rPr>
        <w:t>l</w:t>
      </w:r>
      <w:r w:rsidRPr="00987FE6">
        <w:rPr>
          <w:rFonts w:ascii="Book Antiqua" w:hAnsi="Book Antiqua" w:cs="Book Antiqua"/>
        </w:rPr>
        <w:t xml:space="preserve"> species after laparotomy and 4 species after laparoscopy. Aerobic bacteria were not found in the LC group. The systemic endotoxin concentration significantly increased during the course of surgery but returned to near baseline by day 2 (Figure </w:t>
      </w:r>
      <w:r>
        <w:rPr>
          <w:rFonts w:ascii="Book Antiqua" w:hAnsi="Book Antiqua" w:cs="Book Antiqua"/>
        </w:rPr>
        <w:t>7</w:t>
      </w:r>
      <w:r w:rsidRPr="00987FE6">
        <w:rPr>
          <w:rFonts w:ascii="Book Antiqua" w:hAnsi="Book Antiqua" w:cs="Book Antiqua"/>
        </w:rPr>
        <w:t>). Systemic concentration</w:t>
      </w:r>
      <w:r>
        <w:rPr>
          <w:rFonts w:ascii="Book Antiqua" w:hAnsi="Book Antiqua" w:cs="Book Antiqua"/>
        </w:rPr>
        <w:t>s</w:t>
      </w:r>
      <w:r w:rsidRPr="00987FE6">
        <w:rPr>
          <w:rFonts w:ascii="Book Antiqua" w:hAnsi="Book Antiqua" w:cs="Book Antiqua"/>
        </w:rPr>
        <w:t xml:space="preserve"> of endotoxin were higher in the OC group at all intra-operative sampling times, but reached significance only when the gallbladder was removed (OC group = 36.81 ± 6.4 g/mL </w:t>
      </w:r>
      <w:r w:rsidRPr="00987FE6">
        <w:rPr>
          <w:rFonts w:ascii="Book Antiqua" w:hAnsi="Book Antiqua" w:cs="Book Antiqua"/>
          <w:i/>
          <w:iCs/>
        </w:rPr>
        <w:t>vs</w:t>
      </w:r>
      <w:r w:rsidRPr="00987FE6">
        <w:rPr>
          <w:rFonts w:ascii="Book Antiqua" w:hAnsi="Book Antiqua" w:cs="Book Antiqua"/>
        </w:rPr>
        <w:t xml:space="preserve"> LC group = 16.74 ± 4.1 ρg/mL</w:t>
      </w:r>
      <w:r>
        <w:rPr>
          <w:rFonts w:ascii="Book Antiqua" w:hAnsi="Book Antiqua" w:cs="Book Antiqua"/>
        </w:rPr>
        <w:t>,</w:t>
      </w:r>
      <w:r w:rsidRPr="00987FE6">
        <w:rPr>
          <w:rFonts w:ascii="Book Antiqua" w:hAnsi="Book Antiqua" w:cs="Book Antiqua"/>
        </w:rPr>
        <w:t xml:space="preserve"> </w:t>
      </w:r>
      <w:r w:rsidRPr="00987FE6">
        <w:rPr>
          <w:rFonts w:ascii="Book Antiqua" w:hAnsi="Book Antiqua" w:cs="Book Antiqua"/>
          <w:i/>
          <w:iCs/>
        </w:rPr>
        <w:t xml:space="preserve">P </w:t>
      </w:r>
      <w:r w:rsidRPr="00987FE6">
        <w:rPr>
          <w:rFonts w:ascii="Book Antiqua" w:hAnsi="Book Antiqua" w:cs="Book Antiqua"/>
        </w:rPr>
        <w:t xml:space="preserve">&lt; 0.05) (Figure </w:t>
      </w:r>
      <w:r>
        <w:rPr>
          <w:rFonts w:ascii="Book Antiqua" w:hAnsi="Book Antiqua" w:cs="Book Antiqua"/>
        </w:rPr>
        <w:t>7</w:t>
      </w:r>
      <w:r w:rsidRPr="00987FE6">
        <w:rPr>
          <w:rFonts w:ascii="Book Antiqua" w:hAnsi="Book Antiqua" w:cs="Book Antiqua"/>
        </w:rPr>
        <w:t xml:space="preserve">). </w:t>
      </w: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b/>
          <w:bCs/>
        </w:rPr>
      </w:pPr>
      <w:r w:rsidRPr="00987FE6">
        <w:rPr>
          <w:rFonts w:ascii="Book Antiqua" w:hAnsi="Book Antiqua" w:cs="Book Antiqua"/>
          <w:b/>
          <w:bCs/>
        </w:rPr>
        <w:t xml:space="preserve">DISCUSSION </w:t>
      </w:r>
    </w:p>
    <w:p w:rsidR="002E39B3" w:rsidRPr="00987FE6" w:rsidRDefault="002E39B3" w:rsidP="00987FE6">
      <w:pPr>
        <w:pStyle w:val="Default"/>
        <w:spacing w:line="360" w:lineRule="auto"/>
        <w:jc w:val="both"/>
        <w:rPr>
          <w:rFonts w:ascii="Book Antiqua" w:hAnsi="Book Antiqua" w:cs="Book Antiqua"/>
        </w:rPr>
      </w:pPr>
      <w:r w:rsidRPr="00987FE6">
        <w:rPr>
          <w:rFonts w:ascii="Book Antiqua" w:hAnsi="Book Antiqua" w:cs="Book Antiqua"/>
        </w:rPr>
        <w:t xml:space="preserve">Laparoscopic surgery is increasingly used </w:t>
      </w:r>
      <w:r>
        <w:rPr>
          <w:rFonts w:ascii="Book Antiqua" w:hAnsi="Book Antiqua" w:cs="Book Antiqua"/>
        </w:rPr>
        <w:t xml:space="preserve">treatment of </w:t>
      </w:r>
      <w:r w:rsidRPr="00987FE6">
        <w:rPr>
          <w:rFonts w:ascii="Book Antiqua" w:hAnsi="Book Antiqua" w:cs="Book Antiqua"/>
        </w:rPr>
        <w:t>for intra-abdominal disease complicated by inflammatory processes and peritonitis. In literature there are no studies on stress response after LC or OC for acute calculous cholecystitis complicated by biliary peritonitis. In a recent review</w:t>
      </w:r>
      <w:r w:rsidRPr="00987FE6">
        <w:rPr>
          <w:rFonts w:ascii="Book Antiqua" w:hAnsi="Book Antiqua" w:cs="Book Antiqua"/>
          <w:vertAlign w:val="superscript"/>
        </w:rPr>
        <w:t xml:space="preserve">[3] </w:t>
      </w:r>
      <w:r w:rsidRPr="00987FE6">
        <w:rPr>
          <w:rFonts w:ascii="Book Antiqua" w:hAnsi="Book Antiqua" w:cs="Book Antiqua"/>
        </w:rPr>
        <w:t xml:space="preserve">it </w:t>
      </w:r>
      <w:r>
        <w:rPr>
          <w:rFonts w:ascii="Book Antiqua" w:hAnsi="Book Antiqua" w:cs="Book Antiqua"/>
        </w:rPr>
        <w:t xml:space="preserve">was </w:t>
      </w:r>
      <w:r w:rsidRPr="00987FE6">
        <w:rPr>
          <w:rFonts w:ascii="Book Antiqua" w:hAnsi="Book Antiqua" w:cs="Book Antiqua"/>
        </w:rPr>
        <w:t xml:space="preserve">demonstrated that laparoscopy is superior to conventional open appendectomy in terms of post-operative complications and recovery. Furthermore, laparoscopic management of perforated peptic ulcers has been reported to be simple and followed by a short recovery time, albeit </w:t>
      </w:r>
      <w:r>
        <w:rPr>
          <w:rFonts w:ascii="Book Antiqua" w:hAnsi="Book Antiqua" w:cs="Book Antiqua"/>
        </w:rPr>
        <w:t xml:space="preserve">with </w:t>
      </w:r>
      <w:r w:rsidRPr="00987FE6">
        <w:rPr>
          <w:rFonts w:ascii="Book Antiqua" w:hAnsi="Book Antiqua" w:cs="Book Antiqua"/>
        </w:rPr>
        <w:t>some limitations</w:t>
      </w:r>
      <w:r w:rsidRPr="00987FE6">
        <w:rPr>
          <w:rFonts w:ascii="Book Antiqua" w:hAnsi="Book Antiqua" w:cs="Book Antiqua"/>
          <w:vertAlign w:val="superscript"/>
        </w:rPr>
        <w:t>[2,14]</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Experimental studies on rats showed that the inflammatory response in peritonitis models was significantly higher in the OC group than in the LC group</w:t>
      </w:r>
      <w:r w:rsidRPr="00987FE6">
        <w:rPr>
          <w:rFonts w:ascii="Book Antiqua" w:hAnsi="Book Antiqua" w:cs="Book Antiqua"/>
          <w:vertAlign w:val="superscript"/>
        </w:rPr>
        <w:t>[7,15]</w:t>
      </w:r>
      <w:r w:rsidRPr="00987FE6">
        <w:rPr>
          <w:rFonts w:ascii="Book Antiqua" w:hAnsi="Book Antiqua" w:cs="Book Antiqua"/>
        </w:rPr>
        <w:t xml:space="preserve">. On the other hand, other studies </w:t>
      </w:r>
      <w:r>
        <w:rPr>
          <w:rFonts w:ascii="Book Antiqua" w:hAnsi="Book Antiqua" w:cs="Book Antiqua"/>
        </w:rPr>
        <w:t xml:space="preserve">failed to </w:t>
      </w:r>
      <w:r w:rsidRPr="00987FE6">
        <w:rPr>
          <w:rFonts w:ascii="Book Antiqua" w:hAnsi="Book Antiqua" w:cs="Book Antiqua"/>
        </w:rPr>
        <w:t>find relevant difference</w:t>
      </w:r>
      <w:r>
        <w:rPr>
          <w:rFonts w:ascii="Book Antiqua" w:hAnsi="Book Antiqua" w:cs="Book Antiqua"/>
        </w:rPr>
        <w:t>s</w:t>
      </w:r>
      <w:r w:rsidRPr="00987FE6">
        <w:rPr>
          <w:rFonts w:ascii="Book Antiqua" w:hAnsi="Book Antiqua" w:cs="Book Antiqua"/>
          <w:vertAlign w:val="superscript"/>
        </w:rPr>
        <w:t>[4,5]</w:t>
      </w:r>
      <w:r w:rsidRPr="00987FE6">
        <w:rPr>
          <w:rFonts w:ascii="Book Antiqua" w:hAnsi="Book Antiqua" w:cs="Book Antiqua"/>
        </w:rPr>
        <w:t xml:space="preserve">. Finally, other </w:t>
      </w:r>
      <w:r>
        <w:rPr>
          <w:rFonts w:ascii="Book Antiqua" w:hAnsi="Book Antiqua" w:cs="Book Antiqua"/>
        </w:rPr>
        <w:t>a</w:t>
      </w:r>
      <w:r w:rsidRPr="00987FE6">
        <w:rPr>
          <w:rFonts w:ascii="Book Antiqua" w:hAnsi="Book Antiqua" w:cs="Book Antiqua"/>
        </w:rPr>
        <w:t>uthors show</w:t>
      </w:r>
      <w:r>
        <w:rPr>
          <w:rFonts w:ascii="Book Antiqua" w:hAnsi="Book Antiqua" w:cs="Book Antiqua"/>
        </w:rPr>
        <w:t>ed</w:t>
      </w:r>
      <w:r w:rsidRPr="00987FE6">
        <w:rPr>
          <w:rFonts w:ascii="Book Antiqua" w:hAnsi="Book Antiqua" w:cs="Book Antiqua"/>
        </w:rPr>
        <w:t xml:space="preserve"> that carbon dioxide pneumoperitoneum has a protective effect against bacterial peritonitis induced in rats</w:t>
      </w:r>
      <w:r w:rsidRPr="00987FE6">
        <w:rPr>
          <w:rFonts w:ascii="Book Antiqua" w:hAnsi="Book Antiqua" w:cs="Book Antiqua"/>
          <w:vertAlign w:val="superscript"/>
        </w:rPr>
        <w:t>[16]</w:t>
      </w:r>
      <w:r w:rsidRPr="00987FE6">
        <w:rPr>
          <w:rFonts w:ascii="Book Antiqua" w:hAnsi="Book Antiqua" w:cs="Book Antiqua"/>
        </w:rPr>
        <w:t xml:space="preserve"> .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Studying subjects with peritonitis from perforated peptic ulcers, Lau </w:t>
      </w:r>
      <w:r w:rsidRPr="00987FE6">
        <w:rPr>
          <w:rFonts w:ascii="Book Antiqua" w:hAnsi="Book Antiqua" w:cs="Book Antiqua"/>
          <w:i/>
          <w:iCs/>
        </w:rPr>
        <w:t>et al</w:t>
      </w:r>
      <w:r w:rsidRPr="00987FE6">
        <w:rPr>
          <w:rFonts w:ascii="Book Antiqua" w:hAnsi="Book Antiqua" w:cs="Book Antiqua"/>
          <w:vertAlign w:val="superscript"/>
        </w:rPr>
        <w:t>[17]</w:t>
      </w:r>
      <w:r w:rsidRPr="00987FE6">
        <w:rPr>
          <w:rFonts w:ascii="Book Antiqua" w:hAnsi="Book Antiqua" w:cs="Book Antiqua"/>
        </w:rPr>
        <w:t xml:space="preserve"> compared acute stress responses, endotoxaemia and bacteraemia between laparoscopy and open surgery. They concluded that endotoxaemia and bacteraemia are insignificant in most patients with perforated peptic ulcers. In these cases, laparoscopic patch repair does not reduce acute stress response if compared with open surgery.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Our study shows no difference in the pre-operative clinical parameters (age, ASA grade, Apache II and MPI scores, </w:t>
      </w:r>
      <w:r w:rsidRPr="00987FE6">
        <w:rPr>
          <w:rFonts w:ascii="Book Antiqua" w:hAnsi="Book Antiqua" w:cs="Book Antiqua"/>
          <w:i/>
          <w:iCs/>
        </w:rPr>
        <w:t>etc.</w:t>
      </w:r>
      <w:r w:rsidRPr="00987FE6">
        <w:rPr>
          <w:rFonts w:ascii="Book Antiqua" w:hAnsi="Book Antiqua" w:cs="Book Antiqua"/>
        </w:rPr>
        <w:t>) between the studied groups. Our results prove that colecystectomy in patients with acute cholecystitis complicated by peritonitis, whether performed by laparoscopic or open approach, is associated with significant stress response and with an increase in the biochemical markers measured. Nonetheless, the LC group was superior to the OC group in terms of post-operative systemic inflammation as well as intra-peritoneal abscess formation. In fact, the immunologic</w:t>
      </w:r>
      <w:r>
        <w:rPr>
          <w:rFonts w:ascii="Book Antiqua" w:hAnsi="Book Antiqua" w:cs="Book Antiqua"/>
        </w:rPr>
        <w:t>al</w:t>
      </w:r>
      <w:r w:rsidRPr="00987FE6">
        <w:rPr>
          <w:rFonts w:ascii="Book Antiqua" w:hAnsi="Book Antiqua" w:cs="Book Antiqua"/>
        </w:rPr>
        <w:t xml:space="preserve"> status was better preserved and systemic inflammatory response was lower in the laparoscopic group </w:t>
      </w:r>
      <w:r>
        <w:rPr>
          <w:rFonts w:ascii="Book Antiqua" w:hAnsi="Book Antiqua" w:cs="Book Antiqua"/>
        </w:rPr>
        <w:t xml:space="preserve">than in </w:t>
      </w:r>
      <w:r w:rsidRPr="00987FE6">
        <w:rPr>
          <w:rFonts w:ascii="Book Antiqua" w:hAnsi="Book Antiqua" w:cs="Book Antiqua"/>
        </w:rPr>
        <w:t>the open group.</w:t>
      </w:r>
      <w:r>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The number of positive blood cultures for organism</w:t>
      </w:r>
      <w:r>
        <w:rPr>
          <w:rFonts w:ascii="Book Antiqua" w:hAnsi="Book Antiqua" w:cs="Book Antiqua"/>
        </w:rPr>
        <w:t>s</w:t>
      </w:r>
      <w:r w:rsidRPr="00987FE6">
        <w:rPr>
          <w:rFonts w:ascii="Book Antiqua" w:hAnsi="Book Antiqua" w:cs="Book Antiqua"/>
        </w:rPr>
        <w:t xml:space="preserve"> was significantly higher after laparotomy </w:t>
      </w:r>
      <w:r>
        <w:rPr>
          <w:rFonts w:ascii="Book Antiqua" w:hAnsi="Book Antiqua" w:cs="Book Antiqua"/>
        </w:rPr>
        <w:t xml:space="preserve">than in </w:t>
      </w:r>
      <w:r w:rsidRPr="00987FE6">
        <w:rPr>
          <w:rFonts w:ascii="Book Antiqua" w:hAnsi="Book Antiqua" w:cs="Book Antiqua"/>
        </w:rPr>
        <w:t>the laparoscopic group 1 h after surgery. Moreover, aerobic bacteria were not found after 1 h in the laparoscopic group. Since carbon dioxide is bacteriostatic on aerobic bacteria</w:t>
      </w:r>
      <w:r w:rsidRPr="00987FE6">
        <w:rPr>
          <w:rFonts w:ascii="Book Antiqua" w:hAnsi="Book Antiqua" w:cs="Book Antiqua"/>
          <w:vertAlign w:val="superscript"/>
        </w:rPr>
        <w:t>[16,18]</w:t>
      </w:r>
      <w:r w:rsidRPr="00987FE6">
        <w:rPr>
          <w:rFonts w:ascii="Book Antiqua" w:hAnsi="Book Antiqua" w:cs="Book Antiqua"/>
        </w:rPr>
        <w:t xml:space="preserve">, this may explain why aerobic bacteria were only detected in blood cultures after laparotomy at this time.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Unlike laparoscopy, laparotomy caused a significant increase of systemic inflammation in the early post-operative course</w:t>
      </w:r>
      <w:r w:rsidRPr="00987FE6">
        <w:rPr>
          <w:rFonts w:ascii="Book Antiqua" w:hAnsi="Book Antiqua" w:cs="Book Antiqua"/>
          <w:vertAlign w:val="superscript"/>
        </w:rPr>
        <w:t>[19,20]</w:t>
      </w:r>
      <w:r w:rsidRPr="00987FE6">
        <w:rPr>
          <w:rFonts w:ascii="Book Antiqua" w:hAnsi="Book Antiqua" w:cs="Book Antiqua"/>
        </w:rPr>
        <w:t xml:space="preserve">. This difference was found </w:t>
      </w:r>
      <w:r>
        <w:rPr>
          <w:rFonts w:ascii="Book Antiqua" w:hAnsi="Book Antiqua" w:cs="Book Antiqua"/>
        </w:rPr>
        <w:t xml:space="preserve">in </w:t>
      </w:r>
      <w:r w:rsidRPr="00987FE6">
        <w:rPr>
          <w:rFonts w:ascii="Book Antiqua" w:hAnsi="Book Antiqua" w:cs="Book Antiqua"/>
        </w:rPr>
        <w:t>cytokine and cell-mediated immune responses not only in animal experiments but also in clinical trials</w:t>
      </w:r>
      <w:r w:rsidRPr="00987FE6">
        <w:rPr>
          <w:rFonts w:ascii="Book Antiqua" w:hAnsi="Book Antiqua" w:cs="Book Antiqua"/>
          <w:vertAlign w:val="superscript"/>
        </w:rPr>
        <w:t>[21,22]</w:t>
      </w:r>
      <w:r w:rsidRPr="00987FE6">
        <w:rPr>
          <w:rFonts w:ascii="Book Antiqua" w:hAnsi="Book Antiqua" w:cs="Book Antiqua"/>
        </w:rPr>
        <w:t>.</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 xml:space="preserve">In our study, while leukocyte counts recovered on day 2 in the laparoscopic group, they did not recover after laparotomy. Moreover, in the OC group we observed a post-operative decrease </w:t>
      </w:r>
      <w:r>
        <w:rPr>
          <w:rFonts w:ascii="Book Antiqua" w:hAnsi="Book Antiqua" w:cs="Book Antiqua"/>
        </w:rPr>
        <w:t>in HLA-DR</w:t>
      </w:r>
      <w:r w:rsidRPr="00987FE6">
        <w:rPr>
          <w:rFonts w:ascii="Book Antiqua" w:hAnsi="Book Antiqua" w:cs="Book Antiqua"/>
        </w:rPr>
        <w:t xml:space="preserve"> of peripheral monocyte</w:t>
      </w:r>
      <w:r>
        <w:rPr>
          <w:rFonts w:ascii="Book Antiqua" w:hAnsi="Book Antiqua" w:cs="Book Antiqua"/>
        </w:rPr>
        <w:t>s</w:t>
      </w:r>
      <w:r w:rsidRPr="00987FE6">
        <w:rPr>
          <w:rFonts w:ascii="Book Antiqua" w:hAnsi="Book Antiqua" w:cs="Book Antiqua"/>
        </w:rPr>
        <w:t>. Patients who</w:t>
      </w:r>
      <w:r>
        <w:rPr>
          <w:rFonts w:ascii="Book Antiqua" w:hAnsi="Book Antiqua" w:cs="Book Antiqua"/>
        </w:rPr>
        <w:t xml:space="preserve"> </w:t>
      </w:r>
      <w:r w:rsidRPr="00987FE6">
        <w:rPr>
          <w:rFonts w:ascii="Book Antiqua" w:hAnsi="Book Antiqua" w:cs="Book Antiqua"/>
        </w:rPr>
        <w:t>under</w:t>
      </w:r>
      <w:r>
        <w:rPr>
          <w:rFonts w:ascii="Book Antiqua" w:hAnsi="Book Antiqua" w:cs="Book Antiqua"/>
        </w:rPr>
        <w:t>went</w:t>
      </w:r>
      <w:r w:rsidRPr="00987FE6">
        <w:rPr>
          <w:rFonts w:ascii="Book Antiqua" w:hAnsi="Book Antiqua" w:cs="Book Antiqua"/>
        </w:rPr>
        <w:t xml:space="preserve"> LC showed normal </w:t>
      </w:r>
      <w:r>
        <w:rPr>
          <w:rFonts w:ascii="Book Antiqua" w:hAnsi="Book Antiqua" w:cs="Book Antiqua"/>
        </w:rPr>
        <w:t xml:space="preserve">levels </w:t>
      </w:r>
      <w:r w:rsidRPr="00987FE6">
        <w:rPr>
          <w:rFonts w:ascii="Book Antiqua" w:hAnsi="Book Antiqua" w:cs="Book Antiqua"/>
        </w:rPr>
        <w:t>of HLA-DR expression</w:t>
      </w:r>
      <w:r w:rsidRPr="00987FE6">
        <w:rPr>
          <w:rFonts w:ascii="Book Antiqua" w:hAnsi="Book Antiqua" w:cs="Book Antiqua"/>
          <w:vertAlign w:val="superscript"/>
        </w:rPr>
        <w:t>[23]</w:t>
      </w:r>
      <w:r w:rsidRPr="00987FE6">
        <w:rPr>
          <w:rFonts w:ascii="Book Antiqua" w:hAnsi="Book Antiqua" w:cs="Book Antiqua"/>
        </w:rPr>
        <w:t>. Previous studies had demonstrated the crucial role of this antigen in assessing the activity of the immune system</w:t>
      </w:r>
      <w:r w:rsidRPr="00987FE6">
        <w:rPr>
          <w:rFonts w:ascii="Book Antiqua" w:hAnsi="Book Antiqua" w:cs="Book Antiqua"/>
          <w:vertAlign w:val="superscript"/>
        </w:rPr>
        <w:t>[24]</w:t>
      </w:r>
      <w:r w:rsidRPr="00987FE6">
        <w:rPr>
          <w:rFonts w:ascii="Book Antiqua" w:hAnsi="Book Antiqua" w:cs="Book Antiqua"/>
        </w:rPr>
        <w:t>. The HLA-DR antigen expression on monocytes plays an important role in antigen presentation to lymphocytes, particularly T-helper lymphocytes</w:t>
      </w:r>
      <w:r w:rsidRPr="00987FE6">
        <w:rPr>
          <w:rFonts w:ascii="Book Antiqua" w:hAnsi="Book Antiqua" w:cs="Book Antiqua"/>
          <w:vertAlign w:val="superscript"/>
        </w:rPr>
        <w:t>[24]</w:t>
      </w:r>
      <w:r w:rsidRPr="00987FE6">
        <w:rPr>
          <w:rFonts w:ascii="Book Antiqua" w:hAnsi="Book Antiqua" w:cs="Book Antiqua"/>
        </w:rPr>
        <w:t>. In fact</w:t>
      </w:r>
      <w:r>
        <w:rPr>
          <w:rFonts w:ascii="Book Antiqua" w:hAnsi="Book Antiqua" w:cs="Book Antiqua"/>
        </w:rPr>
        <w:t>,</w:t>
      </w:r>
      <w:r w:rsidRPr="00987FE6">
        <w:rPr>
          <w:rFonts w:ascii="Book Antiqua" w:hAnsi="Book Antiqua" w:cs="Book Antiqua"/>
        </w:rPr>
        <w:t xml:space="preserve"> these cells require both HLA-DR and exogenic antigens on the macrophage surface to initiate proliferation. Moreover, studies have shown that HLA-DR is related to the surgical trauma and the occurrence of post-operative sepsis is strongly correlated with a minor expression of the human leukocyte antigen-DR of peripheral monocytes</w:t>
      </w:r>
      <w:r w:rsidRPr="00987FE6">
        <w:rPr>
          <w:rFonts w:ascii="Book Antiqua" w:hAnsi="Book Antiqua" w:cs="Book Antiqua"/>
          <w:vertAlign w:val="superscript"/>
        </w:rPr>
        <w:t>[22]</w:t>
      </w:r>
      <w:r w:rsidRPr="00987FE6">
        <w:rPr>
          <w:rFonts w:ascii="Book Antiqua" w:hAnsi="Book Antiqua" w:cs="Book Antiqua"/>
        </w:rPr>
        <w:t>. Given that HLA-DR expression is not significantly affected by age, sex, or race, this antigen can be considered meaning</w:t>
      </w:r>
      <w:r>
        <w:rPr>
          <w:rFonts w:ascii="Book Antiqua" w:hAnsi="Book Antiqua" w:cs="Book Antiqua"/>
        </w:rPr>
        <w:t>full</w:t>
      </w:r>
      <w:r w:rsidRPr="00987FE6">
        <w:rPr>
          <w:rFonts w:ascii="Book Antiqua" w:hAnsi="Book Antiqua" w:cs="Book Antiqua"/>
        </w:rPr>
        <w:t xml:space="preserve"> in the post-operative monitoring of surgical patients</w:t>
      </w:r>
      <w:r w:rsidRPr="00987FE6">
        <w:rPr>
          <w:rFonts w:ascii="Book Antiqua" w:hAnsi="Book Antiqua" w:cs="Book Antiqua"/>
          <w:vertAlign w:val="superscript"/>
        </w:rPr>
        <w:t>[24]</w:t>
      </w:r>
      <w:r w:rsidRPr="00987FE6">
        <w:rPr>
          <w:rFonts w:ascii="Book Antiqua" w:hAnsi="Book Antiqua" w:cs="Book Antiqua"/>
        </w:rPr>
        <w:t xml:space="preserve">.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Neutrophil function has been examined by measuring neutrophil elastase (PMN-elastase). Neutrophil elastase is one of the major enzymes in neutrophils and is upregulated during activation</w:t>
      </w:r>
      <w:r w:rsidRPr="00987FE6">
        <w:rPr>
          <w:rFonts w:ascii="Book Antiqua" w:hAnsi="Book Antiqua" w:cs="Book Antiqua"/>
          <w:vertAlign w:val="superscript"/>
        </w:rPr>
        <w:t>[25]</w:t>
      </w:r>
      <w:r w:rsidRPr="00987FE6">
        <w:rPr>
          <w:rFonts w:ascii="Book Antiqua" w:hAnsi="Book Antiqua" w:cs="Book Antiqua"/>
        </w:rPr>
        <w:t xml:space="preserve">. During surgical procedures there is a massive release from the neutrophils of elastase </w:t>
      </w:r>
      <w:r w:rsidRPr="00987FE6">
        <w:rPr>
          <w:rFonts w:ascii="Book Antiqua" w:hAnsi="Book Antiqua" w:cs="Book Antiqua"/>
          <w:vertAlign w:val="superscript"/>
        </w:rPr>
        <w:t>[25,26]</w:t>
      </w:r>
      <w:r w:rsidRPr="00987FE6">
        <w:rPr>
          <w:rFonts w:ascii="Book Antiqua" w:hAnsi="Book Antiqua" w:cs="Book Antiqua"/>
        </w:rPr>
        <w:t>, along with other proteinases. Therefore, the measurement of the elastase-α1-protease inhibitor complex might be a useful indicator of the degree of surgical trauma</w:t>
      </w:r>
      <w:r w:rsidRPr="00987FE6">
        <w:rPr>
          <w:rFonts w:ascii="Book Antiqua" w:hAnsi="Book Antiqua" w:cs="Book Antiqua"/>
          <w:vertAlign w:val="superscript"/>
        </w:rPr>
        <w:t>[26,27]</w:t>
      </w:r>
      <w:r w:rsidRPr="00987FE6">
        <w:rPr>
          <w:rFonts w:ascii="Book Antiqua" w:hAnsi="Book Antiqua" w:cs="Book Antiqua"/>
        </w:rPr>
        <w:t>. Varga</w:t>
      </w:r>
      <w:r>
        <w:rPr>
          <w:rFonts w:ascii="Book Antiqua" w:hAnsi="Book Antiqua" w:cs="Book Antiqua"/>
        </w:rPr>
        <w:t xml:space="preserve"> </w:t>
      </w:r>
      <w:r w:rsidRPr="00901028">
        <w:rPr>
          <w:rFonts w:ascii="Book Antiqua" w:hAnsi="Book Antiqua" w:cs="Book Antiqua"/>
          <w:i/>
          <w:iCs/>
        </w:rPr>
        <w:t>et al</w:t>
      </w:r>
      <w:r w:rsidRPr="00987FE6">
        <w:rPr>
          <w:rFonts w:ascii="Book Antiqua" w:hAnsi="Book Antiqua" w:cs="Book Antiqua"/>
          <w:vertAlign w:val="superscript"/>
        </w:rPr>
        <w:t>[28]</w:t>
      </w:r>
      <w:r>
        <w:rPr>
          <w:rFonts w:ascii="Book Antiqua" w:hAnsi="Book Antiqua" w:cs="Book Antiqua"/>
        </w:rPr>
        <w:t xml:space="preserve"> noted an elevation of PMN-</w:t>
      </w:r>
      <w:r w:rsidRPr="00987FE6">
        <w:rPr>
          <w:rFonts w:ascii="Book Antiqua" w:hAnsi="Book Antiqua" w:cs="Book Antiqua"/>
        </w:rPr>
        <w:t xml:space="preserve">elastase on the first postoperative day in both groups (OC and LC). </w:t>
      </w:r>
      <w:r>
        <w:rPr>
          <w:rFonts w:ascii="Book Antiqua" w:hAnsi="Book Antiqua" w:cs="Book Antiqua"/>
        </w:rPr>
        <w:t xml:space="preserve">However, </w:t>
      </w:r>
      <w:r w:rsidRPr="00987FE6">
        <w:rPr>
          <w:rFonts w:ascii="Book Antiqua" w:hAnsi="Book Antiqua" w:cs="Book Antiqua"/>
        </w:rPr>
        <w:t>in the laparoscopic patients it considerably decreased on the post-op</w:t>
      </w:r>
      <w:r>
        <w:rPr>
          <w:rFonts w:ascii="Book Antiqua" w:hAnsi="Book Antiqua" w:cs="Book Antiqua"/>
        </w:rPr>
        <w:t xml:space="preserve">erative </w:t>
      </w:r>
      <w:r w:rsidRPr="00987FE6">
        <w:rPr>
          <w:rFonts w:ascii="Book Antiqua" w:hAnsi="Book Antiqua" w:cs="Book Antiqua"/>
        </w:rPr>
        <w:t>day 3 while in the OC group it remained high. The same discrepancy was present between the two groups on the 5th day. In the OC group a post-operative increase of plasma elastase concentration</w:t>
      </w:r>
      <w:r>
        <w:rPr>
          <w:rFonts w:ascii="Book Antiqua" w:hAnsi="Book Antiqua" w:cs="Book Antiqua"/>
        </w:rPr>
        <w:t xml:space="preserve"> has been observed</w:t>
      </w:r>
      <w:r w:rsidRPr="00987FE6">
        <w:rPr>
          <w:rFonts w:ascii="Book Antiqua" w:hAnsi="Book Antiqua" w:cs="Book Antiqua"/>
        </w:rPr>
        <w:t>. Patients who underwent LC showed normal activity</w:t>
      </w:r>
      <w:r>
        <w:rPr>
          <w:rFonts w:ascii="Book Antiqua" w:hAnsi="Book Antiqua" w:cs="Book Antiqua"/>
        </w:rPr>
        <w:t xml:space="preserve"> </w:t>
      </w:r>
      <w:r w:rsidRPr="00987FE6">
        <w:rPr>
          <w:rFonts w:ascii="Book Antiqua" w:hAnsi="Book Antiqua" w:cs="Book Antiqua"/>
        </w:rPr>
        <w:t xml:space="preserve">of leukocyte elastase. Therefore, it is conceivable that they maintain an adequate immune response even during the early post-operative phase, when the risk of infection is higher. </w:t>
      </w:r>
    </w:p>
    <w:p w:rsidR="002E39B3" w:rsidRPr="00987FE6" w:rsidRDefault="002E39B3" w:rsidP="00513C05">
      <w:pPr>
        <w:pStyle w:val="Default"/>
        <w:spacing w:line="360" w:lineRule="auto"/>
        <w:ind w:firstLineChars="100" w:firstLine="180"/>
        <w:jc w:val="both"/>
        <w:rPr>
          <w:rFonts w:ascii="Book Antiqua" w:hAnsi="Book Antiqua" w:cs="Book Antiqua"/>
        </w:rPr>
      </w:pPr>
      <w:r>
        <w:rPr>
          <w:rFonts w:ascii="Book Antiqua" w:hAnsi="Book Antiqua" w:cs="Book Antiqua"/>
        </w:rPr>
        <w:t xml:space="preserve">In relation to </w:t>
      </w:r>
      <w:r w:rsidRPr="00987FE6">
        <w:rPr>
          <w:rFonts w:ascii="Book Antiqua" w:hAnsi="Book Antiqua" w:cs="Book Antiqua"/>
        </w:rPr>
        <w:t>other serologic parameters (B and T lymphocytes, lymphocyte subpopulations)</w:t>
      </w:r>
      <w:r>
        <w:rPr>
          <w:rFonts w:ascii="Book Antiqua" w:hAnsi="Book Antiqua" w:cs="Book Antiqua"/>
        </w:rPr>
        <w:t>,</w:t>
      </w:r>
      <w:r w:rsidRPr="00987FE6">
        <w:rPr>
          <w:rFonts w:ascii="Book Antiqua" w:hAnsi="Book Antiqua" w:cs="Book Antiqua"/>
        </w:rPr>
        <w:t xml:space="preserve"> we observed no significant differences </w:t>
      </w:r>
      <w:r>
        <w:rPr>
          <w:rFonts w:ascii="Book Antiqua" w:hAnsi="Book Antiqua" w:cs="Book Antiqua"/>
        </w:rPr>
        <w:t xml:space="preserve">in </w:t>
      </w:r>
      <w:r w:rsidRPr="00987FE6">
        <w:rPr>
          <w:rFonts w:ascii="Book Antiqua" w:hAnsi="Book Antiqua" w:cs="Book Antiqua"/>
        </w:rPr>
        <w:t xml:space="preserve">pre- and postoperative values between the two groups of patients </w:t>
      </w:r>
      <w:r>
        <w:rPr>
          <w:rFonts w:ascii="Book Antiqua" w:hAnsi="Book Antiqua" w:cs="Book Antiqua"/>
        </w:rPr>
        <w:t xml:space="preserve">or between </w:t>
      </w:r>
      <w:r w:rsidRPr="00987FE6">
        <w:rPr>
          <w:rFonts w:ascii="Book Antiqua" w:hAnsi="Book Antiqua" w:cs="Book Antiqua"/>
        </w:rPr>
        <w:t xml:space="preserve">patients </w:t>
      </w:r>
      <w:r>
        <w:rPr>
          <w:rFonts w:ascii="Book Antiqua" w:hAnsi="Book Antiqua" w:cs="Book Antiqua"/>
        </w:rPr>
        <w:t xml:space="preserve">within </w:t>
      </w:r>
      <w:r w:rsidRPr="00987FE6">
        <w:rPr>
          <w:rFonts w:ascii="Book Antiqua" w:hAnsi="Book Antiqua" w:cs="Book Antiqua"/>
        </w:rPr>
        <w:t xml:space="preserve">each group.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IL-1, IL-6 and CRP showed significantly higher values in the OC group one hour after intervention. It may be that an abdominal incision causes a greater tissue trauma, leading to an increase of inflammatory cytokines and enhancing post-operative systemic inflammation</w:t>
      </w:r>
      <w:r w:rsidRPr="00987FE6">
        <w:rPr>
          <w:rFonts w:ascii="Book Antiqua" w:hAnsi="Book Antiqua" w:cs="Book Antiqua"/>
          <w:vertAlign w:val="superscript"/>
        </w:rPr>
        <w:t>[29,30]</w:t>
      </w:r>
      <w:r w:rsidRPr="00987FE6">
        <w:rPr>
          <w:rFonts w:ascii="Book Antiqua" w:hAnsi="Book Antiqua" w:cs="Book Antiqua"/>
        </w:rPr>
        <w:t xml:space="preserve">. In patients undergoing colectomy, systemic inflammation was significantly higher after an open approach than </w:t>
      </w:r>
      <w:r>
        <w:rPr>
          <w:rFonts w:ascii="Book Antiqua" w:hAnsi="Book Antiqua" w:cs="Book Antiqua"/>
        </w:rPr>
        <w:t xml:space="preserve">after </w:t>
      </w:r>
      <w:r w:rsidRPr="00987FE6">
        <w:rPr>
          <w:rFonts w:ascii="Book Antiqua" w:hAnsi="Book Antiqua" w:cs="Book Antiqua"/>
        </w:rPr>
        <w:t>a laparoscopic procedure, which is due to less trauma in the LC group</w:t>
      </w:r>
      <w:r w:rsidRPr="00987FE6">
        <w:rPr>
          <w:rFonts w:ascii="Book Antiqua" w:hAnsi="Book Antiqua" w:cs="Book Antiqua"/>
          <w:vertAlign w:val="superscript"/>
        </w:rPr>
        <w:t>[31-34]</w:t>
      </w:r>
      <w:r w:rsidRPr="00987FE6">
        <w:rPr>
          <w:rFonts w:ascii="Book Antiqua" w:hAnsi="Book Antiqua" w:cs="Book Antiqua"/>
        </w:rPr>
        <w:t xml:space="preserve">. Endotoxin is a potent stimulator of </w:t>
      </w:r>
      <w:r>
        <w:rPr>
          <w:rFonts w:ascii="Book Antiqua" w:hAnsi="Book Antiqua" w:cs="Book Antiqua"/>
        </w:rPr>
        <w:t xml:space="preserve">the </w:t>
      </w:r>
      <w:r w:rsidRPr="00987FE6">
        <w:rPr>
          <w:rFonts w:ascii="Book Antiqua" w:hAnsi="Book Antiqua" w:cs="Book Antiqua"/>
        </w:rPr>
        <w:t xml:space="preserve">release </w:t>
      </w:r>
      <w:r>
        <w:rPr>
          <w:rFonts w:ascii="Book Antiqua" w:hAnsi="Book Antiqua" w:cs="Book Antiqua"/>
        </w:rPr>
        <w:t xml:space="preserve">of cytokines </w:t>
      </w:r>
      <w:r w:rsidRPr="00987FE6">
        <w:rPr>
          <w:rFonts w:ascii="Book Antiqua" w:hAnsi="Book Antiqua" w:cs="Book Antiqua"/>
        </w:rPr>
        <w:t>such as IL-6 and TNF</w:t>
      </w:r>
      <w:r w:rsidRPr="00987FE6">
        <w:rPr>
          <w:rFonts w:ascii="Book Antiqua" w:hAnsi="Book Antiqua" w:cs="Book Antiqua"/>
          <w:vertAlign w:val="superscript"/>
        </w:rPr>
        <w:t>[33,35,36]</w:t>
      </w:r>
      <w:r w:rsidRPr="00987FE6">
        <w:rPr>
          <w:rFonts w:ascii="Book Antiqua" w:hAnsi="Book Antiqua" w:cs="Book Antiqua"/>
        </w:rPr>
        <w:t>. These inflammatory mediators play an important role in the pathogenesis of systemic inflammatory response syndrome and multiple organ dysfunction syndrome</w:t>
      </w:r>
      <w:r w:rsidRPr="00987FE6">
        <w:rPr>
          <w:rFonts w:ascii="Book Antiqua" w:hAnsi="Book Antiqua" w:cs="Book Antiqua"/>
          <w:vertAlign w:val="superscript"/>
        </w:rPr>
        <w:t>[37]</w:t>
      </w:r>
      <w:r w:rsidRPr="00987FE6">
        <w:rPr>
          <w:rFonts w:ascii="Book Antiqua" w:hAnsi="Book Antiqua" w:cs="Book Antiqua"/>
        </w:rPr>
        <w:t>. In our study, a systemic concentration of endotoxin was higher in the open group</w:t>
      </w:r>
      <w:r>
        <w:rPr>
          <w:rFonts w:ascii="Book Antiqua" w:hAnsi="Book Antiqua" w:cs="Book Antiqua"/>
        </w:rPr>
        <w:t>,</w:t>
      </w:r>
      <w:r w:rsidRPr="00987FE6">
        <w:rPr>
          <w:rFonts w:ascii="Book Antiqua" w:hAnsi="Book Antiqua" w:cs="Book Antiqua"/>
        </w:rPr>
        <w:t xml:space="preserve"> support</w:t>
      </w:r>
      <w:r>
        <w:rPr>
          <w:rFonts w:ascii="Book Antiqua" w:hAnsi="Book Antiqua" w:cs="Book Antiqua"/>
        </w:rPr>
        <w:t>ing</w:t>
      </w:r>
      <w:r w:rsidRPr="00987FE6">
        <w:rPr>
          <w:rFonts w:ascii="Book Antiqua" w:hAnsi="Book Antiqua" w:cs="Book Antiqua"/>
        </w:rPr>
        <w:t xml:space="preserve"> the clinical findings. Intra-peritoneal abscess formation was detected in 5 patients after laparotomy and was significantly higher in this group </w:t>
      </w:r>
      <w:r>
        <w:rPr>
          <w:rFonts w:ascii="Book Antiqua" w:hAnsi="Book Antiqua" w:cs="Book Antiqua"/>
        </w:rPr>
        <w:t>than in</w:t>
      </w:r>
      <w:r w:rsidRPr="00987FE6">
        <w:rPr>
          <w:rFonts w:ascii="Book Antiqua" w:hAnsi="Book Antiqua" w:cs="Book Antiqua"/>
        </w:rPr>
        <w:t xml:space="preserve"> the laparoscopic group. Therefore, it is conceivable that the patients who undergo LC maintain an adequate immune response even during the early post-operative phase, when the risk of infection is higher. </w:t>
      </w:r>
    </w:p>
    <w:p w:rsidR="002E39B3" w:rsidRPr="00987FE6" w:rsidRDefault="002E39B3" w:rsidP="00513C05">
      <w:pPr>
        <w:pStyle w:val="Default"/>
        <w:spacing w:line="360" w:lineRule="auto"/>
        <w:ind w:firstLineChars="100" w:firstLine="180"/>
        <w:jc w:val="both"/>
        <w:rPr>
          <w:rFonts w:ascii="Book Antiqua" w:hAnsi="Book Antiqua" w:cs="Book Antiqua"/>
        </w:rPr>
      </w:pPr>
      <w:r w:rsidRPr="00987FE6">
        <w:rPr>
          <w:rFonts w:ascii="Book Antiqua" w:hAnsi="Book Antiqua" w:cs="Book Antiqua"/>
        </w:rPr>
        <w:t>In conclusion, OC after biliary peritonitis increases the incidence of bacteraemia, endotoxaemia and systemic inflammation</w:t>
      </w:r>
      <w:r>
        <w:rPr>
          <w:rFonts w:ascii="Book Antiqua" w:hAnsi="Book Antiqua" w:cs="Book Antiqua"/>
        </w:rPr>
        <w:t>,</w:t>
      </w:r>
      <w:r w:rsidRPr="00987FE6">
        <w:rPr>
          <w:rFonts w:ascii="Book Antiqua" w:hAnsi="Book Antiqua" w:cs="Book Antiqua"/>
        </w:rPr>
        <w:t xml:space="preserve"> compared with LC. Early enhanced post-operative systemic inflammation may cause lower transient immunologic</w:t>
      </w:r>
      <w:r>
        <w:rPr>
          <w:rFonts w:ascii="Book Antiqua" w:hAnsi="Book Antiqua" w:cs="Book Antiqua"/>
        </w:rPr>
        <w:t>al</w:t>
      </w:r>
      <w:r w:rsidRPr="00987FE6">
        <w:rPr>
          <w:rFonts w:ascii="Book Antiqua" w:hAnsi="Book Antiqua" w:cs="Book Antiqua"/>
        </w:rPr>
        <w:t xml:space="preserve"> defense after laparotomy (decrease of HLA-DR), leading to enhanced sepsis in these patients. </w:t>
      </w:r>
    </w:p>
    <w:p w:rsidR="002E39B3" w:rsidRDefault="002E39B3" w:rsidP="00987FE6">
      <w:pPr>
        <w:autoSpaceDE w:val="0"/>
        <w:autoSpaceDN w:val="0"/>
        <w:spacing w:line="360" w:lineRule="auto"/>
        <w:rPr>
          <w:rFonts w:ascii="Book Antiqua" w:hAnsi="Book Antiqua" w:cs="Book Antiqua"/>
          <w:b/>
          <w:bCs/>
          <w:color w:val="000000"/>
          <w:sz w:val="24"/>
          <w:szCs w:val="24"/>
        </w:rPr>
      </w:pPr>
      <w:bookmarkStart w:id="9" w:name="OLE_LINK218"/>
    </w:p>
    <w:p w:rsidR="002E39B3" w:rsidRPr="00987FE6" w:rsidRDefault="002E39B3" w:rsidP="00987FE6">
      <w:pPr>
        <w:autoSpaceDE w:val="0"/>
        <w:autoSpaceDN w:val="0"/>
        <w:spacing w:line="360" w:lineRule="auto"/>
        <w:rPr>
          <w:rFonts w:ascii="Book Antiqua" w:hAnsi="Book Antiqua" w:cs="Book Antiqua"/>
          <w:b/>
          <w:bCs/>
          <w:color w:val="000000"/>
          <w:sz w:val="24"/>
          <w:szCs w:val="24"/>
        </w:rPr>
      </w:pPr>
      <w:r w:rsidRPr="00987FE6">
        <w:rPr>
          <w:rFonts w:ascii="Book Antiqua" w:hAnsi="Book Antiqua" w:cs="Book Antiqua"/>
          <w:b/>
          <w:bCs/>
          <w:color w:val="000000"/>
          <w:sz w:val="24"/>
          <w:szCs w:val="24"/>
        </w:rPr>
        <w:t>COMMENTS</w:t>
      </w:r>
    </w:p>
    <w:p w:rsidR="002E39B3" w:rsidRPr="00901028" w:rsidRDefault="002E39B3" w:rsidP="00987FE6">
      <w:pPr>
        <w:spacing w:line="360" w:lineRule="auto"/>
        <w:rPr>
          <w:rFonts w:ascii="Book Antiqua" w:hAnsi="Book Antiqua" w:cs="Book Antiqua"/>
          <w:b/>
          <w:bCs/>
          <w:i/>
          <w:iCs/>
          <w:color w:val="000000"/>
          <w:sz w:val="24"/>
          <w:szCs w:val="24"/>
        </w:rPr>
      </w:pPr>
      <w:r w:rsidRPr="00987FE6">
        <w:rPr>
          <w:rFonts w:ascii="Book Antiqua" w:hAnsi="Book Antiqua" w:cs="Book Antiqua"/>
          <w:b/>
          <w:bCs/>
          <w:i/>
          <w:iCs/>
          <w:color w:val="000000"/>
          <w:sz w:val="24"/>
          <w:szCs w:val="24"/>
        </w:rPr>
        <w:t>Background</w:t>
      </w:r>
    </w:p>
    <w:p w:rsidR="002E39B3" w:rsidRPr="00987FE6" w:rsidRDefault="002E39B3" w:rsidP="00987FE6">
      <w:pPr>
        <w:spacing w:line="360" w:lineRule="auto"/>
        <w:rPr>
          <w:rFonts w:ascii="Book Antiqua" w:hAnsi="Book Antiqua" w:cs="Book Antiqua"/>
          <w:color w:val="000000"/>
          <w:kern w:val="0"/>
          <w:sz w:val="24"/>
          <w:szCs w:val="24"/>
        </w:rPr>
      </w:pPr>
      <w:r w:rsidRPr="00987FE6">
        <w:rPr>
          <w:rFonts w:ascii="Book Antiqua" w:hAnsi="Book Antiqua" w:cs="Book Antiqua"/>
          <w:color w:val="000000"/>
          <w:kern w:val="0"/>
          <w:sz w:val="24"/>
          <w:szCs w:val="24"/>
        </w:rPr>
        <w:t xml:space="preserve">Laparoscopic techniques are being increasingly used in diffuse or localised peritonitis. However, a </w:t>
      </w:r>
      <w:r>
        <w:rPr>
          <w:rFonts w:ascii="Book Antiqua" w:hAnsi="Book Antiqua" w:cs="Book Antiqua"/>
          <w:color w:val="000000"/>
          <w:kern w:val="0"/>
          <w:sz w:val="24"/>
          <w:szCs w:val="24"/>
        </w:rPr>
        <w:t xml:space="preserve">possible </w:t>
      </w:r>
      <w:r w:rsidRPr="00987FE6">
        <w:rPr>
          <w:rFonts w:ascii="Book Antiqua" w:hAnsi="Book Antiqua" w:cs="Book Antiqua"/>
          <w:color w:val="000000"/>
          <w:kern w:val="0"/>
          <w:sz w:val="24"/>
          <w:szCs w:val="24"/>
        </w:rPr>
        <w:t>concern is that increased intra-abdominal pressure may promote bacteraemia and the systemic inflammatory response during laparoscopic surgery. Data regarding the effects of pneumoperitoneum on physiologic changes and systemic inflammation during sepsis are controversial. Furthermore, only early effects of pneumoperitoneum during peritonitis have been evaluated, and the differences between conventional and laparoscopic surgery have been compared only in animal models. The influence of laparotomy and laparoscopy on bacteraemia and endotoxaemia, peripheral leukocytic subpopulation</w:t>
      </w:r>
      <w:r>
        <w:rPr>
          <w:rFonts w:ascii="Book Antiqua" w:hAnsi="Book Antiqua" w:cs="Book Antiqua"/>
          <w:color w:val="000000"/>
          <w:kern w:val="0"/>
          <w:sz w:val="24"/>
          <w:szCs w:val="24"/>
        </w:rPr>
        <w:t>s</w:t>
      </w:r>
      <w:r w:rsidRPr="00987FE6">
        <w:rPr>
          <w:rFonts w:ascii="Book Antiqua" w:hAnsi="Book Antiqua" w:cs="Book Antiqua"/>
          <w:color w:val="000000"/>
          <w:kern w:val="0"/>
          <w:sz w:val="24"/>
          <w:szCs w:val="24"/>
        </w:rPr>
        <w:t xml:space="preserve"> (neutrophils, total lymphocytes, lymphocyte subpopulation), human leukocyte antigen-DR (HLA-DR), neutrophil elastase, interleukin-1</w:t>
      </w:r>
      <w:r>
        <w:rPr>
          <w:rFonts w:ascii="Book Antiqua" w:hAnsi="Book Antiqua" w:cs="Book Antiqua"/>
          <w:color w:val="000000"/>
          <w:kern w:val="0"/>
          <w:sz w:val="24"/>
          <w:szCs w:val="24"/>
        </w:rPr>
        <w:t xml:space="preserve"> (IL-1)</w:t>
      </w:r>
      <w:r w:rsidRPr="00987FE6">
        <w:rPr>
          <w:rFonts w:ascii="Book Antiqua" w:hAnsi="Book Antiqua" w:cs="Book Antiqua"/>
          <w:color w:val="000000"/>
          <w:kern w:val="0"/>
          <w:sz w:val="24"/>
          <w:szCs w:val="24"/>
        </w:rPr>
        <w:t xml:space="preserve">, </w:t>
      </w:r>
      <w:r>
        <w:rPr>
          <w:rFonts w:ascii="Book Antiqua" w:hAnsi="Book Antiqua" w:cs="Book Antiqua"/>
          <w:color w:val="000000"/>
          <w:kern w:val="0"/>
          <w:sz w:val="24"/>
          <w:szCs w:val="24"/>
        </w:rPr>
        <w:t>IL</w:t>
      </w:r>
      <w:r w:rsidRPr="00987FE6">
        <w:rPr>
          <w:rFonts w:ascii="Book Antiqua" w:hAnsi="Book Antiqua" w:cs="Book Antiqua"/>
          <w:color w:val="000000"/>
          <w:kern w:val="0"/>
          <w:sz w:val="24"/>
          <w:szCs w:val="24"/>
        </w:rPr>
        <w:t>-6, C</w:t>
      </w:r>
      <w:r>
        <w:rPr>
          <w:rFonts w:ascii="Book Antiqua" w:hAnsi="Book Antiqua" w:cs="Book Antiqua"/>
          <w:color w:val="000000"/>
          <w:kern w:val="0"/>
          <w:sz w:val="24"/>
          <w:szCs w:val="24"/>
        </w:rPr>
        <w:t>-</w:t>
      </w:r>
      <w:r w:rsidRPr="00987FE6">
        <w:rPr>
          <w:rFonts w:ascii="Book Antiqua" w:hAnsi="Book Antiqua" w:cs="Book Antiqua"/>
          <w:color w:val="000000"/>
          <w:kern w:val="0"/>
          <w:sz w:val="24"/>
          <w:szCs w:val="24"/>
        </w:rPr>
        <w:t xml:space="preserve">reactive protein and skin Multitest was investigated in a prospective, randomized study in patients with acute calculous cholecystitis, complicated by biliary peritonitis, undergoing a random open or laparoscopic cholecystectomy. </w:t>
      </w:r>
      <w:r>
        <w:rPr>
          <w:rFonts w:ascii="Book Antiqua" w:hAnsi="Book Antiqua" w:cs="Book Antiqua"/>
          <w:color w:val="000000"/>
          <w:kern w:val="0"/>
          <w:sz w:val="24"/>
          <w:szCs w:val="24"/>
        </w:rPr>
        <w:t>The</w:t>
      </w:r>
      <w:r w:rsidRPr="00987FE6">
        <w:rPr>
          <w:rFonts w:ascii="Book Antiqua" w:hAnsi="Book Antiqua" w:cs="Book Antiqua"/>
          <w:color w:val="000000"/>
          <w:kern w:val="0"/>
          <w:sz w:val="24"/>
          <w:szCs w:val="24"/>
        </w:rPr>
        <w:t xml:space="preserve"> results showed that </w:t>
      </w:r>
      <w:r w:rsidRPr="00987FE6">
        <w:rPr>
          <w:rFonts w:ascii="Book Antiqua" w:hAnsi="Book Antiqua" w:cs="Book Antiqua"/>
          <w:color w:val="000000"/>
          <w:sz w:val="24"/>
          <w:szCs w:val="24"/>
        </w:rPr>
        <w:t>open cholecystectomy (OC)</w:t>
      </w:r>
      <w:r w:rsidRPr="00987FE6">
        <w:rPr>
          <w:rFonts w:ascii="Book Antiqua" w:hAnsi="Book Antiqua" w:cs="Book Antiqua"/>
          <w:color w:val="000000"/>
          <w:kern w:val="0"/>
          <w:sz w:val="24"/>
          <w:szCs w:val="24"/>
        </w:rPr>
        <w:t xml:space="preserve"> increased the incidence of bacteraemia, endotoxaemia and systemic inflammation compared with the </w:t>
      </w:r>
      <w:r w:rsidRPr="00987FE6">
        <w:rPr>
          <w:rFonts w:ascii="Book Antiqua" w:hAnsi="Book Antiqua" w:cs="Book Antiqua"/>
          <w:color w:val="000000"/>
          <w:sz w:val="24"/>
          <w:szCs w:val="24"/>
        </w:rPr>
        <w:t>laparoscopic cholecystectomy (LC)</w:t>
      </w:r>
      <w:r>
        <w:rPr>
          <w:rFonts w:ascii="Book Antiqua" w:hAnsi="Book Antiqua" w:cs="Book Antiqua"/>
          <w:color w:val="000000"/>
          <w:sz w:val="24"/>
          <w:szCs w:val="24"/>
        </w:rPr>
        <w:t>.</w:t>
      </w:r>
      <w:r w:rsidRPr="00987FE6">
        <w:rPr>
          <w:rFonts w:ascii="Book Antiqua" w:hAnsi="Book Antiqua" w:cs="Book Antiqua"/>
          <w:color w:val="000000"/>
          <w:kern w:val="0"/>
          <w:sz w:val="24"/>
          <w:szCs w:val="24"/>
        </w:rPr>
        <w:t xml:space="preserve"> It also caused lower transient immunologic defense, leading to enhanced sepsis in these patients. Few studies in the literature show a detailed </w:t>
      </w:r>
      <w:r>
        <w:rPr>
          <w:rFonts w:ascii="Book Antiqua" w:hAnsi="Book Antiqua" w:cs="Book Antiqua"/>
          <w:color w:val="000000"/>
          <w:kern w:val="0"/>
          <w:sz w:val="24"/>
          <w:szCs w:val="24"/>
        </w:rPr>
        <w:t xml:space="preserve">evaluation of </w:t>
      </w:r>
      <w:r w:rsidRPr="00987FE6">
        <w:rPr>
          <w:rFonts w:ascii="Book Antiqua" w:hAnsi="Book Antiqua" w:cs="Book Antiqua"/>
          <w:color w:val="000000"/>
          <w:kern w:val="0"/>
          <w:sz w:val="24"/>
          <w:szCs w:val="24"/>
        </w:rPr>
        <w:t xml:space="preserve">these parameters </w:t>
      </w:r>
      <w:r>
        <w:rPr>
          <w:rFonts w:ascii="Book Antiqua" w:hAnsi="Book Antiqua" w:cs="Book Antiqua"/>
          <w:color w:val="000000"/>
          <w:kern w:val="0"/>
          <w:sz w:val="24"/>
          <w:szCs w:val="24"/>
        </w:rPr>
        <w:t xml:space="preserve">by </w:t>
      </w:r>
      <w:r w:rsidRPr="00987FE6">
        <w:rPr>
          <w:rFonts w:ascii="Book Antiqua" w:hAnsi="Book Antiqua" w:cs="Book Antiqua"/>
          <w:color w:val="000000"/>
          <w:kern w:val="0"/>
          <w:sz w:val="24"/>
          <w:szCs w:val="24"/>
        </w:rPr>
        <w:t>prospective randomized study and there are no studies on stress response after LC or OC for acute calculous cholecystitis, complicated by biliary peritonitis</w:t>
      </w:r>
      <w:r>
        <w:rPr>
          <w:rFonts w:ascii="Book Antiqua" w:hAnsi="Book Antiqua" w:cs="Book Antiqua"/>
          <w:color w:val="000000"/>
          <w:kern w:val="0"/>
          <w:sz w:val="24"/>
          <w:szCs w:val="24"/>
        </w:rPr>
        <w:t>.</w:t>
      </w:r>
    </w:p>
    <w:p w:rsidR="002E39B3" w:rsidRDefault="002E39B3" w:rsidP="00987FE6">
      <w:pPr>
        <w:spacing w:line="360" w:lineRule="auto"/>
        <w:rPr>
          <w:rFonts w:ascii="Book Antiqua" w:hAnsi="Book Antiqua" w:cs="Book Antiqua"/>
          <w:color w:val="000000"/>
          <w:sz w:val="24"/>
          <w:szCs w:val="24"/>
        </w:rPr>
      </w:pPr>
    </w:p>
    <w:p w:rsidR="002E39B3" w:rsidRPr="00987FE6" w:rsidRDefault="002E39B3" w:rsidP="00987FE6">
      <w:pPr>
        <w:spacing w:line="360" w:lineRule="auto"/>
        <w:rPr>
          <w:rFonts w:ascii="Book Antiqua" w:hAnsi="Book Antiqua" w:cs="Book Antiqua"/>
          <w:b/>
          <w:bCs/>
          <w:i/>
          <w:iCs/>
          <w:color w:val="000000"/>
          <w:sz w:val="24"/>
          <w:szCs w:val="24"/>
        </w:rPr>
      </w:pPr>
      <w:r w:rsidRPr="00987FE6">
        <w:rPr>
          <w:rFonts w:ascii="Book Antiqua" w:hAnsi="Book Antiqua" w:cs="Book Antiqua"/>
          <w:b/>
          <w:bCs/>
          <w:i/>
          <w:iCs/>
          <w:color w:val="000000"/>
          <w:sz w:val="24"/>
          <w:szCs w:val="24"/>
        </w:rPr>
        <w:t>Research frontiers</w:t>
      </w:r>
    </w:p>
    <w:p w:rsidR="002E39B3" w:rsidRPr="00987FE6" w:rsidRDefault="002E39B3" w:rsidP="00987FE6">
      <w:pPr>
        <w:spacing w:line="360" w:lineRule="auto"/>
        <w:rPr>
          <w:rFonts w:ascii="Book Antiqua" w:hAnsi="Book Antiqua" w:cs="Book Antiqua"/>
          <w:color w:val="000000"/>
          <w:kern w:val="0"/>
          <w:sz w:val="24"/>
          <w:szCs w:val="24"/>
        </w:rPr>
      </w:pPr>
      <w:r w:rsidRPr="00987FE6">
        <w:rPr>
          <w:rFonts w:ascii="Book Antiqua" w:hAnsi="Book Antiqua" w:cs="Book Antiqua"/>
          <w:color w:val="000000"/>
          <w:kern w:val="0"/>
          <w:sz w:val="24"/>
          <w:szCs w:val="24"/>
        </w:rPr>
        <w:t xml:space="preserve">The study of inflammation biomarkers such as IL-1 and IL-6 allows </w:t>
      </w:r>
      <w:r>
        <w:rPr>
          <w:rFonts w:ascii="Book Antiqua" w:hAnsi="Book Antiqua" w:cs="Book Antiqua"/>
          <w:color w:val="000000"/>
          <w:kern w:val="0"/>
          <w:sz w:val="24"/>
          <w:szCs w:val="24"/>
        </w:rPr>
        <w:t xml:space="preserve">us </w:t>
      </w:r>
      <w:r w:rsidRPr="00987FE6">
        <w:rPr>
          <w:rFonts w:ascii="Book Antiqua" w:hAnsi="Book Antiqua" w:cs="Book Antiqua"/>
          <w:color w:val="000000"/>
          <w:kern w:val="0"/>
          <w:sz w:val="24"/>
          <w:szCs w:val="24"/>
        </w:rPr>
        <w:t xml:space="preserve">to directly quantify the response of the immune system since these interleukins are </w:t>
      </w:r>
      <w:r>
        <w:rPr>
          <w:rFonts w:ascii="Book Antiqua" w:hAnsi="Book Antiqua" w:cs="Book Antiqua"/>
          <w:color w:val="000000"/>
          <w:kern w:val="0"/>
          <w:sz w:val="24"/>
          <w:szCs w:val="24"/>
        </w:rPr>
        <w:t xml:space="preserve">the basis </w:t>
      </w:r>
      <w:r w:rsidRPr="00987FE6">
        <w:rPr>
          <w:rFonts w:ascii="Book Antiqua" w:hAnsi="Book Antiqua" w:cs="Book Antiqua"/>
          <w:color w:val="000000"/>
          <w:kern w:val="0"/>
          <w:sz w:val="24"/>
          <w:szCs w:val="24"/>
        </w:rPr>
        <w:t xml:space="preserve">of the activation of the cell-mediated immune system. The evidence of a faster normalization of </w:t>
      </w:r>
      <w:r>
        <w:rPr>
          <w:rFonts w:ascii="Book Antiqua" w:hAnsi="Book Antiqua" w:cs="Book Antiqua"/>
          <w:color w:val="000000"/>
          <w:kern w:val="0"/>
          <w:sz w:val="24"/>
          <w:szCs w:val="24"/>
        </w:rPr>
        <w:t xml:space="preserve">the leukocyte count at post-op </w:t>
      </w:r>
      <w:r w:rsidRPr="00987FE6">
        <w:rPr>
          <w:rFonts w:ascii="Book Antiqua" w:hAnsi="Book Antiqua" w:cs="Book Antiqua"/>
          <w:color w:val="000000"/>
          <w:kern w:val="0"/>
          <w:sz w:val="24"/>
          <w:szCs w:val="24"/>
        </w:rPr>
        <w:t xml:space="preserve">day 2 in the LC group compared to the OC </w:t>
      </w:r>
      <w:r>
        <w:rPr>
          <w:rFonts w:ascii="Book Antiqua" w:hAnsi="Book Antiqua" w:cs="Book Antiqua"/>
          <w:color w:val="000000"/>
          <w:kern w:val="0"/>
          <w:sz w:val="24"/>
          <w:szCs w:val="24"/>
        </w:rPr>
        <w:t xml:space="preserve">group </w:t>
      </w:r>
      <w:r w:rsidRPr="00987FE6">
        <w:rPr>
          <w:rFonts w:ascii="Book Antiqua" w:hAnsi="Book Antiqua" w:cs="Book Antiqua"/>
          <w:color w:val="000000"/>
          <w:kern w:val="0"/>
          <w:sz w:val="24"/>
          <w:szCs w:val="24"/>
        </w:rPr>
        <w:t>is a further demonstration</w:t>
      </w:r>
      <w:r>
        <w:rPr>
          <w:rFonts w:ascii="Book Antiqua" w:hAnsi="Book Antiqua" w:cs="Book Antiqua"/>
          <w:color w:val="000000"/>
          <w:kern w:val="0"/>
          <w:sz w:val="24"/>
          <w:szCs w:val="24"/>
        </w:rPr>
        <w:t xml:space="preserve"> of this</w:t>
      </w:r>
      <w:r w:rsidRPr="00987FE6">
        <w:rPr>
          <w:rFonts w:ascii="Book Antiqua" w:hAnsi="Book Antiqua" w:cs="Book Antiqua"/>
          <w:color w:val="000000"/>
          <w:kern w:val="0"/>
          <w:sz w:val="24"/>
          <w:szCs w:val="24"/>
        </w:rPr>
        <w:t>. Another substantial</w:t>
      </w:r>
      <w:r>
        <w:rPr>
          <w:rFonts w:ascii="Book Antiqua" w:hAnsi="Book Antiqua" w:cs="Book Antiqua"/>
          <w:color w:val="000000"/>
          <w:kern w:val="0"/>
          <w:sz w:val="24"/>
          <w:szCs w:val="24"/>
        </w:rPr>
        <w:t xml:space="preserve"> piece of evidence</w:t>
      </w:r>
      <w:r w:rsidRPr="00987FE6">
        <w:rPr>
          <w:rFonts w:ascii="Book Antiqua" w:hAnsi="Book Antiqua" w:cs="Book Antiqua"/>
          <w:color w:val="000000"/>
          <w:kern w:val="0"/>
          <w:sz w:val="24"/>
          <w:szCs w:val="24"/>
        </w:rPr>
        <w:t xml:space="preserve">, not showed in any related study in the literature, </w:t>
      </w:r>
      <w:r>
        <w:rPr>
          <w:rFonts w:ascii="Book Antiqua" w:hAnsi="Book Antiqua" w:cs="Book Antiqua"/>
          <w:color w:val="000000"/>
          <w:kern w:val="0"/>
          <w:sz w:val="24"/>
          <w:szCs w:val="24"/>
        </w:rPr>
        <w:t xml:space="preserve">can be </w:t>
      </w:r>
      <w:r w:rsidRPr="00987FE6">
        <w:rPr>
          <w:rFonts w:ascii="Book Antiqua" w:hAnsi="Book Antiqua" w:cs="Book Antiqua"/>
          <w:color w:val="000000"/>
          <w:kern w:val="0"/>
          <w:sz w:val="24"/>
          <w:szCs w:val="24"/>
        </w:rPr>
        <w:t xml:space="preserve">inferred from the study of HLA-DR in both groups, given the crucial role of this antigen in the activation of the T-helper cell-mediated response of the immune-system. In the OC group we observed a post-operative decrease </w:t>
      </w:r>
      <w:r>
        <w:rPr>
          <w:rFonts w:ascii="Book Antiqua" w:hAnsi="Book Antiqua" w:cs="Book Antiqua"/>
          <w:color w:val="000000"/>
          <w:kern w:val="0"/>
          <w:sz w:val="24"/>
          <w:szCs w:val="24"/>
        </w:rPr>
        <w:t xml:space="preserve">in </w:t>
      </w:r>
      <w:r w:rsidRPr="00987FE6">
        <w:rPr>
          <w:rFonts w:ascii="Book Antiqua" w:hAnsi="Book Antiqua" w:cs="Book Antiqua"/>
          <w:color w:val="000000"/>
          <w:kern w:val="0"/>
          <w:sz w:val="24"/>
          <w:szCs w:val="24"/>
        </w:rPr>
        <w:t xml:space="preserve">the HLA-DR of peripheral monocyte. Patients who undergone LC showed a normal </w:t>
      </w:r>
      <w:r>
        <w:rPr>
          <w:rFonts w:ascii="Book Antiqua" w:hAnsi="Book Antiqua" w:cs="Book Antiqua"/>
          <w:color w:val="000000"/>
          <w:kern w:val="0"/>
          <w:sz w:val="24"/>
          <w:szCs w:val="24"/>
        </w:rPr>
        <w:t>level of HLA-DR expression. T</w:t>
      </w:r>
      <w:r w:rsidRPr="00987FE6">
        <w:rPr>
          <w:rFonts w:ascii="Book Antiqua" w:hAnsi="Book Antiqua" w:cs="Book Antiqua"/>
          <w:color w:val="000000"/>
          <w:kern w:val="0"/>
          <w:sz w:val="24"/>
          <w:szCs w:val="24"/>
        </w:rPr>
        <w:t xml:space="preserve">he study of serum concentrations of neutrophils and of the enzymes produced by them (PNM-elastase) in the two groups allowed us to </w:t>
      </w:r>
      <w:r>
        <w:rPr>
          <w:rFonts w:ascii="Book Antiqua" w:hAnsi="Book Antiqua" w:cs="Book Antiqua"/>
          <w:color w:val="000000"/>
          <w:kern w:val="0"/>
          <w:sz w:val="24"/>
          <w:szCs w:val="24"/>
        </w:rPr>
        <w:t xml:space="preserve">optimize </w:t>
      </w:r>
      <w:r w:rsidRPr="00987FE6">
        <w:rPr>
          <w:rFonts w:ascii="Book Antiqua" w:hAnsi="Book Antiqua" w:cs="Book Antiqua"/>
          <w:color w:val="000000"/>
          <w:kern w:val="0"/>
          <w:sz w:val="24"/>
          <w:szCs w:val="24"/>
        </w:rPr>
        <w:t>the study with the evaluation of the polymorphic-nucleated component of the immune system.</w:t>
      </w:r>
      <w:r>
        <w:rPr>
          <w:rFonts w:ascii="Book Antiqua" w:hAnsi="Book Antiqua" w:cs="Book Antiqua"/>
          <w:color w:val="000000"/>
          <w:kern w:val="0"/>
          <w:sz w:val="24"/>
          <w:szCs w:val="24"/>
        </w:rPr>
        <w:t>By these means</w:t>
      </w:r>
      <w:r w:rsidRPr="00987FE6">
        <w:rPr>
          <w:rFonts w:ascii="Book Antiqua" w:hAnsi="Book Antiqua" w:cs="Book Antiqua"/>
          <w:color w:val="000000"/>
          <w:kern w:val="0"/>
          <w:sz w:val="24"/>
          <w:szCs w:val="24"/>
        </w:rPr>
        <w:t xml:space="preserve">, </w:t>
      </w:r>
      <w:r>
        <w:rPr>
          <w:rFonts w:ascii="Book Antiqua" w:hAnsi="Book Antiqua" w:cs="Book Antiqua"/>
          <w:color w:val="000000"/>
          <w:kern w:val="0"/>
          <w:sz w:val="24"/>
          <w:szCs w:val="24"/>
        </w:rPr>
        <w:t>the</w:t>
      </w:r>
      <w:r w:rsidRPr="00987FE6">
        <w:rPr>
          <w:rFonts w:ascii="Book Antiqua" w:hAnsi="Book Antiqua" w:cs="Book Antiqua"/>
          <w:color w:val="000000"/>
          <w:kern w:val="0"/>
          <w:sz w:val="24"/>
          <w:szCs w:val="24"/>
        </w:rPr>
        <w:t xml:space="preserve"> study has demonstrated how the immune status has been better preserved and the inflammation response has been </w:t>
      </w:r>
      <w:r>
        <w:rPr>
          <w:rFonts w:ascii="Book Antiqua" w:hAnsi="Book Antiqua" w:cs="Book Antiqua"/>
          <w:color w:val="000000"/>
          <w:kern w:val="0"/>
          <w:sz w:val="24"/>
          <w:szCs w:val="24"/>
        </w:rPr>
        <w:t xml:space="preserve">less </w:t>
      </w:r>
      <w:r w:rsidRPr="00987FE6">
        <w:rPr>
          <w:rFonts w:ascii="Book Antiqua" w:hAnsi="Book Antiqua" w:cs="Book Antiqua"/>
          <w:color w:val="000000"/>
          <w:kern w:val="0"/>
          <w:sz w:val="24"/>
          <w:szCs w:val="24"/>
        </w:rPr>
        <w:t xml:space="preserve">in the LC group </w:t>
      </w:r>
      <w:r>
        <w:rPr>
          <w:rFonts w:ascii="Book Antiqua" w:hAnsi="Book Antiqua" w:cs="Book Antiqua"/>
          <w:color w:val="000000"/>
          <w:kern w:val="0"/>
          <w:sz w:val="24"/>
          <w:szCs w:val="24"/>
        </w:rPr>
        <w:t xml:space="preserve">than in </w:t>
      </w:r>
      <w:r w:rsidRPr="00987FE6">
        <w:rPr>
          <w:rFonts w:ascii="Book Antiqua" w:hAnsi="Book Antiqua" w:cs="Book Antiqua"/>
          <w:color w:val="000000"/>
          <w:kern w:val="0"/>
          <w:sz w:val="24"/>
          <w:szCs w:val="24"/>
        </w:rPr>
        <w:t xml:space="preserve">the OC group. </w:t>
      </w:r>
    </w:p>
    <w:p w:rsidR="002E39B3" w:rsidRDefault="002E39B3" w:rsidP="00987FE6">
      <w:pPr>
        <w:spacing w:line="360" w:lineRule="auto"/>
        <w:rPr>
          <w:rFonts w:ascii="Book Antiqua" w:hAnsi="Book Antiqua" w:cs="Book Antiqua"/>
          <w:b/>
          <w:bCs/>
          <w:i/>
          <w:iCs/>
          <w:color w:val="000000"/>
          <w:sz w:val="24"/>
          <w:szCs w:val="24"/>
        </w:rPr>
      </w:pPr>
    </w:p>
    <w:p w:rsidR="002E39B3" w:rsidRPr="00987FE6" w:rsidRDefault="002E39B3" w:rsidP="00987FE6">
      <w:pPr>
        <w:spacing w:line="360" w:lineRule="auto"/>
        <w:rPr>
          <w:rFonts w:ascii="Book Antiqua" w:hAnsi="Book Antiqua" w:cs="Book Antiqua"/>
          <w:i/>
          <w:iCs/>
          <w:color w:val="000000"/>
          <w:sz w:val="24"/>
          <w:szCs w:val="24"/>
        </w:rPr>
      </w:pPr>
      <w:r w:rsidRPr="00987FE6">
        <w:rPr>
          <w:rFonts w:ascii="Book Antiqua" w:hAnsi="Book Antiqua" w:cs="Book Antiqua"/>
          <w:b/>
          <w:bCs/>
          <w:i/>
          <w:iCs/>
          <w:color w:val="000000"/>
          <w:sz w:val="24"/>
          <w:szCs w:val="24"/>
        </w:rPr>
        <w:t>Innovations and breakthroughs</w:t>
      </w:r>
    </w:p>
    <w:p w:rsidR="002E39B3" w:rsidRPr="00987FE6" w:rsidRDefault="002E39B3" w:rsidP="00987FE6">
      <w:pPr>
        <w:spacing w:line="360" w:lineRule="auto"/>
        <w:rPr>
          <w:rFonts w:ascii="Book Antiqua" w:hAnsi="Book Antiqua" w:cs="Book Antiqua"/>
          <w:color w:val="000000"/>
          <w:kern w:val="0"/>
          <w:sz w:val="24"/>
          <w:szCs w:val="24"/>
        </w:rPr>
      </w:pPr>
      <w:r w:rsidRPr="00987FE6">
        <w:rPr>
          <w:rFonts w:ascii="Book Antiqua" w:hAnsi="Book Antiqua" w:cs="Book Antiqua"/>
          <w:color w:val="000000"/>
          <w:kern w:val="0"/>
          <w:sz w:val="24"/>
          <w:szCs w:val="24"/>
        </w:rPr>
        <w:t xml:space="preserve">The majority of </w:t>
      </w:r>
      <w:r>
        <w:rPr>
          <w:rFonts w:ascii="Book Antiqua" w:hAnsi="Book Antiqua" w:cs="Book Antiqua"/>
          <w:color w:val="000000"/>
          <w:kern w:val="0"/>
          <w:sz w:val="24"/>
          <w:szCs w:val="24"/>
        </w:rPr>
        <w:t xml:space="preserve">studies </w:t>
      </w:r>
      <w:r w:rsidRPr="00987FE6">
        <w:rPr>
          <w:rFonts w:ascii="Book Antiqua" w:hAnsi="Book Antiqua" w:cs="Book Antiqua"/>
          <w:color w:val="000000"/>
          <w:kern w:val="0"/>
          <w:sz w:val="24"/>
          <w:szCs w:val="24"/>
        </w:rPr>
        <w:t xml:space="preserve">presented in the literature are experimental studies using animal models. </w:t>
      </w:r>
      <w:r>
        <w:rPr>
          <w:rFonts w:ascii="Book Antiqua" w:hAnsi="Book Antiqua" w:cs="Book Antiqua"/>
          <w:color w:val="000000"/>
          <w:kern w:val="0"/>
          <w:sz w:val="24"/>
          <w:szCs w:val="24"/>
        </w:rPr>
        <w:t>This study is</w:t>
      </w:r>
      <w:r w:rsidRPr="00987FE6">
        <w:rPr>
          <w:rFonts w:ascii="Book Antiqua" w:hAnsi="Book Antiqua" w:cs="Book Antiqua"/>
          <w:color w:val="000000"/>
          <w:kern w:val="0"/>
          <w:sz w:val="24"/>
          <w:szCs w:val="24"/>
        </w:rPr>
        <w:t xml:space="preserve">, instead, a prospective randomized study conducted on human subjects. </w:t>
      </w:r>
      <w:r>
        <w:rPr>
          <w:rFonts w:ascii="Book Antiqua" w:hAnsi="Book Antiqua" w:cs="Book Antiqua"/>
          <w:color w:val="000000"/>
          <w:kern w:val="0"/>
          <w:sz w:val="24"/>
          <w:szCs w:val="24"/>
        </w:rPr>
        <w:t>E</w:t>
      </w:r>
      <w:r w:rsidRPr="00987FE6">
        <w:rPr>
          <w:rFonts w:ascii="Book Antiqua" w:hAnsi="Book Antiqua" w:cs="Book Antiqua"/>
          <w:color w:val="000000"/>
          <w:kern w:val="0"/>
          <w:sz w:val="24"/>
          <w:szCs w:val="24"/>
        </w:rPr>
        <w:t xml:space="preserve">xperimental studies on peritonitis showed that the inflammatory response was significantly higher in the OC group </w:t>
      </w:r>
      <w:r>
        <w:rPr>
          <w:rFonts w:ascii="Book Antiqua" w:hAnsi="Book Antiqua" w:cs="Book Antiqua"/>
          <w:color w:val="000000"/>
          <w:kern w:val="0"/>
          <w:sz w:val="24"/>
          <w:szCs w:val="24"/>
        </w:rPr>
        <w:t xml:space="preserve">than in </w:t>
      </w:r>
      <w:r w:rsidRPr="00987FE6">
        <w:rPr>
          <w:rFonts w:ascii="Book Antiqua" w:hAnsi="Book Antiqua" w:cs="Book Antiqua"/>
          <w:color w:val="000000"/>
          <w:kern w:val="0"/>
          <w:sz w:val="24"/>
          <w:szCs w:val="24"/>
        </w:rPr>
        <w:t xml:space="preserve">the LC group in the animal models, </w:t>
      </w:r>
      <w:r>
        <w:rPr>
          <w:rFonts w:ascii="Book Antiqua" w:hAnsi="Book Antiqua" w:cs="Book Antiqua"/>
          <w:color w:val="000000"/>
          <w:kern w:val="0"/>
          <w:sz w:val="24"/>
          <w:szCs w:val="24"/>
        </w:rPr>
        <w:t xml:space="preserve">suggesting </w:t>
      </w:r>
      <w:r w:rsidRPr="00987FE6">
        <w:rPr>
          <w:rFonts w:ascii="Book Antiqua" w:hAnsi="Book Antiqua" w:cs="Book Antiqua"/>
          <w:color w:val="000000"/>
          <w:kern w:val="0"/>
          <w:sz w:val="24"/>
          <w:szCs w:val="24"/>
        </w:rPr>
        <w:t xml:space="preserve">that carbon dioxide pneumoperitoneum has a protective effect against bacterial peritonitis. </w:t>
      </w:r>
      <w:r>
        <w:rPr>
          <w:rFonts w:ascii="Book Antiqua" w:hAnsi="Book Antiqua" w:cs="Book Antiqua"/>
          <w:color w:val="000000"/>
          <w:kern w:val="0"/>
          <w:sz w:val="24"/>
          <w:szCs w:val="24"/>
        </w:rPr>
        <w:t>This</w:t>
      </w:r>
      <w:r w:rsidRPr="00987FE6">
        <w:rPr>
          <w:rFonts w:ascii="Book Antiqua" w:hAnsi="Book Antiqua" w:cs="Book Antiqua"/>
          <w:color w:val="000000"/>
          <w:kern w:val="0"/>
          <w:sz w:val="24"/>
          <w:szCs w:val="24"/>
        </w:rPr>
        <w:t xml:space="preserve"> study, </w:t>
      </w:r>
      <w:r>
        <w:rPr>
          <w:rFonts w:ascii="Book Antiqua" w:hAnsi="Book Antiqua" w:cs="Book Antiqua"/>
          <w:color w:val="000000"/>
          <w:kern w:val="0"/>
          <w:sz w:val="24"/>
          <w:szCs w:val="24"/>
        </w:rPr>
        <w:t xml:space="preserve">in contrast </w:t>
      </w:r>
      <w:r w:rsidRPr="00987FE6">
        <w:rPr>
          <w:rFonts w:ascii="Book Antiqua" w:hAnsi="Book Antiqua" w:cs="Book Antiqua"/>
          <w:color w:val="000000"/>
          <w:kern w:val="0"/>
          <w:sz w:val="24"/>
          <w:szCs w:val="24"/>
        </w:rPr>
        <w:t>to the previous ones, is the first demonstrating that OC after biliary peritonitis increases the incidence of bacteraemia, endotoxaemia and systemic inflammation</w:t>
      </w:r>
      <w:r>
        <w:rPr>
          <w:rFonts w:ascii="Book Antiqua" w:hAnsi="Book Antiqua" w:cs="Book Antiqua"/>
          <w:color w:val="000000"/>
          <w:kern w:val="0"/>
          <w:sz w:val="24"/>
          <w:szCs w:val="24"/>
        </w:rPr>
        <w:t xml:space="preserve"> more than</w:t>
      </w:r>
      <w:r w:rsidRPr="00987FE6">
        <w:rPr>
          <w:rFonts w:ascii="Book Antiqua" w:hAnsi="Book Antiqua" w:cs="Book Antiqua"/>
          <w:color w:val="000000"/>
          <w:kern w:val="0"/>
          <w:sz w:val="24"/>
          <w:szCs w:val="24"/>
        </w:rPr>
        <w:t xml:space="preserve"> LC </w:t>
      </w:r>
      <w:r>
        <w:rPr>
          <w:rFonts w:ascii="Book Antiqua" w:hAnsi="Book Antiqua" w:cs="Book Antiqua"/>
          <w:color w:val="000000"/>
          <w:kern w:val="0"/>
          <w:sz w:val="24"/>
          <w:szCs w:val="24"/>
        </w:rPr>
        <w:t xml:space="preserve"> The authors</w:t>
      </w:r>
      <w:r w:rsidRPr="00987FE6">
        <w:rPr>
          <w:rFonts w:ascii="Book Antiqua" w:hAnsi="Book Antiqua" w:cs="Book Antiqua"/>
          <w:color w:val="000000"/>
          <w:kern w:val="0"/>
          <w:sz w:val="24"/>
          <w:szCs w:val="24"/>
        </w:rPr>
        <w:t xml:space="preserve"> also demonstrated that early enhanced post-operative systemic inflammation may cause lower transient immunologic</w:t>
      </w:r>
      <w:r>
        <w:rPr>
          <w:rFonts w:ascii="Book Antiqua" w:hAnsi="Book Antiqua" w:cs="Book Antiqua"/>
          <w:color w:val="000000"/>
          <w:kern w:val="0"/>
          <w:sz w:val="24"/>
          <w:szCs w:val="24"/>
        </w:rPr>
        <w:t>al</w:t>
      </w:r>
      <w:r w:rsidRPr="00987FE6">
        <w:rPr>
          <w:rFonts w:ascii="Book Antiqua" w:hAnsi="Book Antiqua" w:cs="Book Antiqua"/>
          <w:color w:val="000000"/>
          <w:kern w:val="0"/>
          <w:sz w:val="24"/>
          <w:szCs w:val="24"/>
        </w:rPr>
        <w:t xml:space="preserve"> defense after laparotomy (decrease of HLA-DR), leading to enhanced sepsis in these patients.</w:t>
      </w:r>
    </w:p>
    <w:p w:rsidR="002E39B3" w:rsidRDefault="002E39B3" w:rsidP="00987FE6">
      <w:pPr>
        <w:spacing w:line="360" w:lineRule="auto"/>
        <w:rPr>
          <w:rFonts w:ascii="Book Antiqua" w:hAnsi="Book Antiqua" w:cs="Book Antiqua"/>
          <w:color w:val="000000"/>
          <w:sz w:val="24"/>
          <w:szCs w:val="24"/>
        </w:rPr>
      </w:pPr>
    </w:p>
    <w:p w:rsidR="002E39B3" w:rsidRPr="00987FE6" w:rsidRDefault="002E39B3" w:rsidP="00987FE6">
      <w:pPr>
        <w:spacing w:line="360" w:lineRule="auto"/>
        <w:rPr>
          <w:rFonts w:ascii="Book Antiqua" w:hAnsi="Book Antiqua" w:cs="Book Antiqua"/>
          <w:b/>
          <w:bCs/>
          <w:i/>
          <w:iCs/>
          <w:color w:val="000000"/>
          <w:sz w:val="24"/>
          <w:szCs w:val="24"/>
        </w:rPr>
      </w:pPr>
      <w:r w:rsidRPr="00987FE6">
        <w:rPr>
          <w:rFonts w:ascii="Book Antiqua" w:hAnsi="Book Antiqua" w:cs="Book Antiqua"/>
          <w:b/>
          <w:bCs/>
          <w:i/>
          <w:iCs/>
          <w:color w:val="000000"/>
          <w:sz w:val="24"/>
          <w:szCs w:val="24"/>
        </w:rPr>
        <w:t xml:space="preserve">Applications </w:t>
      </w:r>
    </w:p>
    <w:p w:rsidR="002E39B3" w:rsidRPr="00987FE6" w:rsidRDefault="002E39B3" w:rsidP="00987FE6">
      <w:pPr>
        <w:spacing w:line="360" w:lineRule="auto"/>
        <w:rPr>
          <w:rFonts w:ascii="Book Antiqua" w:hAnsi="Book Antiqua" w:cs="Book Antiqua"/>
          <w:color w:val="000000"/>
          <w:kern w:val="0"/>
          <w:sz w:val="24"/>
          <w:szCs w:val="24"/>
        </w:rPr>
      </w:pPr>
      <w:r w:rsidRPr="00987FE6">
        <w:rPr>
          <w:rFonts w:ascii="Book Antiqua" w:hAnsi="Book Antiqua" w:cs="Book Antiqua"/>
          <w:color w:val="000000"/>
          <w:kern w:val="0"/>
          <w:sz w:val="24"/>
          <w:szCs w:val="24"/>
        </w:rPr>
        <w:t>This study lays the foundations for future applications of laparoscopy in emergency surgery. The immunologic implications of laparoscopic surgery show</w:t>
      </w:r>
      <w:r>
        <w:rPr>
          <w:rFonts w:ascii="Book Antiqua" w:hAnsi="Book Antiqua" w:cs="Book Antiqua"/>
          <w:color w:val="000000"/>
          <w:kern w:val="0"/>
          <w:sz w:val="24"/>
          <w:szCs w:val="24"/>
        </w:rPr>
        <w:t>n</w:t>
      </w:r>
      <w:r w:rsidRPr="00987FE6">
        <w:rPr>
          <w:rFonts w:ascii="Book Antiqua" w:hAnsi="Book Antiqua" w:cs="Book Antiqua"/>
          <w:color w:val="000000"/>
          <w:kern w:val="0"/>
          <w:sz w:val="24"/>
          <w:szCs w:val="24"/>
        </w:rPr>
        <w:t xml:space="preserve"> in </w:t>
      </w:r>
      <w:r>
        <w:rPr>
          <w:rFonts w:ascii="Book Antiqua" w:hAnsi="Book Antiqua" w:cs="Book Antiqua"/>
          <w:color w:val="000000"/>
          <w:kern w:val="0"/>
          <w:sz w:val="24"/>
          <w:szCs w:val="24"/>
        </w:rPr>
        <w:t>this</w:t>
      </w:r>
      <w:r w:rsidRPr="00987FE6">
        <w:rPr>
          <w:rFonts w:ascii="Book Antiqua" w:hAnsi="Book Antiqua" w:cs="Book Antiqua"/>
          <w:color w:val="000000"/>
          <w:kern w:val="0"/>
          <w:sz w:val="24"/>
          <w:szCs w:val="24"/>
        </w:rPr>
        <w:t xml:space="preserve"> study on acute cholecystitis, complicated by bile peritonitis indicate a new management </w:t>
      </w:r>
      <w:r>
        <w:rPr>
          <w:rFonts w:ascii="Book Antiqua" w:hAnsi="Book Antiqua" w:cs="Book Antiqua"/>
          <w:color w:val="000000"/>
          <w:kern w:val="0"/>
          <w:sz w:val="24"/>
          <w:szCs w:val="24"/>
        </w:rPr>
        <w:t xml:space="preserve">for </w:t>
      </w:r>
      <w:r w:rsidRPr="00987FE6">
        <w:rPr>
          <w:rFonts w:ascii="Book Antiqua" w:hAnsi="Book Antiqua" w:cs="Book Antiqua"/>
          <w:color w:val="000000"/>
          <w:kern w:val="0"/>
          <w:sz w:val="24"/>
          <w:szCs w:val="24"/>
        </w:rPr>
        <w:t xml:space="preserve">peritoneal sepsis. </w:t>
      </w:r>
      <w:r>
        <w:rPr>
          <w:rFonts w:ascii="Book Antiqua" w:hAnsi="Book Antiqua" w:cs="Book Antiqua"/>
          <w:color w:val="000000"/>
          <w:kern w:val="0"/>
          <w:sz w:val="24"/>
          <w:szCs w:val="24"/>
        </w:rPr>
        <w:t xml:space="preserve">However, this </w:t>
      </w:r>
      <w:r w:rsidRPr="00987FE6">
        <w:rPr>
          <w:rFonts w:ascii="Book Antiqua" w:hAnsi="Book Antiqua" w:cs="Book Antiqua"/>
          <w:color w:val="000000"/>
          <w:kern w:val="0"/>
          <w:sz w:val="24"/>
          <w:szCs w:val="24"/>
        </w:rPr>
        <w:t xml:space="preserve">study has been limited to the observance of bile peritonitis. This means that further random prospective studies on immunologic responses in other forms of peritonitis (chemical and stercoraceous) treated by laparoscopy may be useful to detect new guidelines on the laparoscopic or open approach to colic perforations, such as diverticular perforations generating diffuse peritonitis (Hincey &gt; 2). Moreover, further studies </w:t>
      </w:r>
      <w:r>
        <w:rPr>
          <w:rFonts w:ascii="Book Antiqua" w:hAnsi="Book Antiqua" w:cs="Book Antiqua"/>
          <w:color w:val="000000"/>
          <w:kern w:val="0"/>
          <w:sz w:val="24"/>
          <w:szCs w:val="24"/>
        </w:rPr>
        <w:t xml:space="preserve">comparing </w:t>
      </w:r>
      <w:r w:rsidRPr="00987FE6">
        <w:rPr>
          <w:rFonts w:ascii="Book Antiqua" w:hAnsi="Book Antiqua" w:cs="Book Antiqua"/>
          <w:color w:val="000000"/>
          <w:kern w:val="0"/>
          <w:sz w:val="24"/>
          <w:szCs w:val="24"/>
        </w:rPr>
        <w:t xml:space="preserve">the two methods </w:t>
      </w:r>
      <w:r>
        <w:rPr>
          <w:rFonts w:ascii="Book Antiqua" w:hAnsi="Book Antiqua" w:cs="Book Antiqua"/>
          <w:color w:val="000000"/>
          <w:kern w:val="0"/>
          <w:sz w:val="24"/>
          <w:szCs w:val="24"/>
        </w:rPr>
        <w:t xml:space="preserve">when </w:t>
      </w:r>
      <w:r w:rsidRPr="00987FE6">
        <w:rPr>
          <w:rFonts w:ascii="Book Antiqua" w:hAnsi="Book Antiqua" w:cs="Book Antiqua"/>
          <w:color w:val="000000"/>
          <w:kern w:val="0"/>
          <w:sz w:val="24"/>
          <w:szCs w:val="24"/>
        </w:rPr>
        <w:t xml:space="preserve">applied to the variations of peritoneal bacterial charges during stercoraceous or chemical peritonitis may give useful </w:t>
      </w:r>
      <w:r>
        <w:rPr>
          <w:rFonts w:ascii="Book Antiqua" w:hAnsi="Book Antiqua" w:cs="Book Antiqua"/>
          <w:color w:val="000000"/>
          <w:kern w:val="0"/>
          <w:sz w:val="24"/>
          <w:szCs w:val="24"/>
        </w:rPr>
        <w:t xml:space="preserve">indications on </w:t>
      </w:r>
      <w:r w:rsidRPr="00987FE6">
        <w:rPr>
          <w:rFonts w:ascii="Book Antiqua" w:hAnsi="Book Antiqua" w:cs="Book Antiqua"/>
          <w:color w:val="000000"/>
          <w:kern w:val="0"/>
          <w:sz w:val="24"/>
          <w:szCs w:val="24"/>
        </w:rPr>
        <w:t>the surgical approach to prefer. New studies of this type may foster the replace</w:t>
      </w:r>
      <w:r>
        <w:rPr>
          <w:rFonts w:ascii="Book Antiqua" w:hAnsi="Book Antiqua" w:cs="Book Antiqua"/>
          <w:color w:val="000000"/>
          <w:kern w:val="0"/>
          <w:sz w:val="24"/>
          <w:szCs w:val="24"/>
        </w:rPr>
        <w:t>ment of</w:t>
      </w:r>
      <w:r w:rsidRPr="00987FE6">
        <w:rPr>
          <w:rFonts w:ascii="Book Antiqua" w:hAnsi="Book Antiqua" w:cs="Book Antiqua"/>
          <w:color w:val="000000"/>
          <w:kern w:val="0"/>
          <w:sz w:val="24"/>
          <w:szCs w:val="24"/>
        </w:rPr>
        <w:t xml:space="preserve"> explorative laparotomy with the laparoscopic approach in case of peritonitis, </w:t>
      </w:r>
      <w:r>
        <w:rPr>
          <w:rFonts w:ascii="Book Antiqua" w:hAnsi="Book Antiqua" w:cs="Book Antiqua"/>
          <w:color w:val="000000"/>
          <w:kern w:val="0"/>
          <w:sz w:val="24"/>
          <w:szCs w:val="24"/>
        </w:rPr>
        <w:t xml:space="preserve">as it </w:t>
      </w:r>
      <w:r w:rsidRPr="00987FE6">
        <w:rPr>
          <w:rFonts w:ascii="Book Antiqua" w:hAnsi="Book Antiqua" w:cs="Book Antiqua"/>
          <w:color w:val="000000"/>
          <w:kern w:val="0"/>
          <w:sz w:val="24"/>
          <w:szCs w:val="24"/>
        </w:rPr>
        <w:t xml:space="preserve">presents the undeniable advantages of </w:t>
      </w:r>
      <w:r>
        <w:rPr>
          <w:rFonts w:ascii="Book Antiqua" w:hAnsi="Book Antiqua" w:cs="Book Antiqua"/>
          <w:color w:val="000000"/>
          <w:kern w:val="0"/>
          <w:sz w:val="24"/>
          <w:szCs w:val="24"/>
        </w:rPr>
        <w:t xml:space="preserve">lower </w:t>
      </w:r>
      <w:r w:rsidRPr="00987FE6">
        <w:rPr>
          <w:rFonts w:ascii="Book Antiqua" w:hAnsi="Book Antiqua" w:cs="Book Antiqua"/>
          <w:color w:val="000000"/>
          <w:kern w:val="0"/>
          <w:sz w:val="24"/>
          <w:szCs w:val="24"/>
        </w:rPr>
        <w:t xml:space="preserve">invasiveness and </w:t>
      </w:r>
      <w:r>
        <w:rPr>
          <w:rFonts w:ascii="Book Antiqua" w:hAnsi="Book Antiqua" w:cs="Book Antiqua"/>
          <w:color w:val="000000"/>
          <w:kern w:val="0"/>
          <w:sz w:val="24"/>
          <w:szCs w:val="24"/>
        </w:rPr>
        <w:t xml:space="preserve">shorter </w:t>
      </w:r>
      <w:r w:rsidRPr="00987FE6">
        <w:rPr>
          <w:rFonts w:ascii="Book Antiqua" w:hAnsi="Book Antiqua" w:cs="Book Antiqua"/>
          <w:color w:val="000000"/>
          <w:kern w:val="0"/>
          <w:sz w:val="24"/>
          <w:szCs w:val="24"/>
        </w:rPr>
        <w:t>recover</w:t>
      </w:r>
      <w:r>
        <w:rPr>
          <w:rFonts w:ascii="Book Antiqua" w:hAnsi="Book Antiqua" w:cs="Book Antiqua"/>
          <w:color w:val="000000"/>
          <w:kern w:val="0"/>
          <w:sz w:val="24"/>
          <w:szCs w:val="24"/>
        </w:rPr>
        <w:t>y</w:t>
      </w:r>
      <w:r w:rsidRPr="00987FE6">
        <w:rPr>
          <w:rFonts w:ascii="Book Antiqua" w:hAnsi="Book Antiqua" w:cs="Book Antiqua"/>
          <w:color w:val="000000"/>
          <w:kern w:val="0"/>
          <w:sz w:val="24"/>
          <w:szCs w:val="24"/>
        </w:rPr>
        <w:t xml:space="preserve"> in patients. </w:t>
      </w:r>
    </w:p>
    <w:p w:rsidR="002E39B3" w:rsidRPr="00987FE6" w:rsidRDefault="002E39B3" w:rsidP="00987FE6">
      <w:pPr>
        <w:spacing w:line="360" w:lineRule="auto"/>
        <w:rPr>
          <w:rFonts w:ascii="Book Antiqua" w:hAnsi="Book Antiqua" w:cs="Book Antiqua"/>
          <w:color w:val="000000"/>
          <w:sz w:val="24"/>
          <w:szCs w:val="24"/>
        </w:rPr>
      </w:pPr>
    </w:p>
    <w:p w:rsidR="002E39B3" w:rsidRPr="00987FE6" w:rsidRDefault="002E39B3" w:rsidP="00987FE6">
      <w:pPr>
        <w:spacing w:line="360" w:lineRule="auto"/>
        <w:rPr>
          <w:rFonts w:ascii="Book Antiqua" w:hAnsi="Book Antiqua" w:cs="Book Antiqua"/>
          <w:b/>
          <w:bCs/>
          <w:i/>
          <w:iCs/>
          <w:color w:val="000000"/>
          <w:sz w:val="24"/>
          <w:szCs w:val="24"/>
        </w:rPr>
      </w:pPr>
      <w:r w:rsidRPr="00987FE6">
        <w:rPr>
          <w:rFonts w:ascii="Book Antiqua" w:hAnsi="Book Antiqua" w:cs="Book Antiqua"/>
          <w:b/>
          <w:bCs/>
          <w:i/>
          <w:iCs/>
          <w:color w:val="000000"/>
          <w:sz w:val="24"/>
          <w:szCs w:val="24"/>
        </w:rPr>
        <w:t>Terminology</w:t>
      </w:r>
    </w:p>
    <w:p w:rsidR="002E39B3" w:rsidRPr="00987FE6" w:rsidRDefault="002E39B3" w:rsidP="00987FE6">
      <w:pPr>
        <w:spacing w:line="360" w:lineRule="auto"/>
        <w:rPr>
          <w:rFonts w:ascii="Book Antiqua" w:hAnsi="Book Antiqua" w:cs="Book Antiqua"/>
          <w:color w:val="000000"/>
          <w:kern w:val="0"/>
          <w:sz w:val="24"/>
          <w:szCs w:val="24"/>
        </w:rPr>
      </w:pPr>
      <w:r w:rsidRPr="00987FE6">
        <w:rPr>
          <w:rFonts w:ascii="Book Antiqua" w:hAnsi="Book Antiqua" w:cs="Book Antiqua"/>
          <w:color w:val="000000"/>
          <w:kern w:val="0"/>
          <w:sz w:val="24"/>
          <w:szCs w:val="24"/>
        </w:rPr>
        <w:t xml:space="preserve">Bile peritonitis is an inflammatory, irritative response to the abnormal presence of bile and bacteria in the peritoneum. It may occur in up to 15% of patients </w:t>
      </w:r>
      <w:r>
        <w:rPr>
          <w:rFonts w:ascii="Book Antiqua" w:hAnsi="Book Antiqua" w:cs="Book Antiqua"/>
          <w:color w:val="000000"/>
          <w:kern w:val="0"/>
          <w:sz w:val="24"/>
          <w:szCs w:val="24"/>
        </w:rPr>
        <w:t xml:space="preserve">with </w:t>
      </w:r>
      <w:r w:rsidRPr="00987FE6">
        <w:rPr>
          <w:rFonts w:ascii="Book Antiqua" w:hAnsi="Book Antiqua" w:cs="Book Antiqua"/>
          <w:color w:val="000000"/>
          <w:kern w:val="0"/>
          <w:sz w:val="24"/>
          <w:szCs w:val="24"/>
        </w:rPr>
        <w:t xml:space="preserve">acute cholecystitis, </w:t>
      </w:r>
      <w:r>
        <w:rPr>
          <w:rFonts w:ascii="Book Antiqua" w:hAnsi="Book Antiqua" w:cs="Book Antiqua"/>
          <w:color w:val="000000"/>
          <w:kern w:val="0"/>
          <w:sz w:val="24"/>
          <w:szCs w:val="24"/>
        </w:rPr>
        <w:t xml:space="preserve">even </w:t>
      </w:r>
      <w:r w:rsidRPr="00987FE6">
        <w:rPr>
          <w:rFonts w:ascii="Book Antiqua" w:hAnsi="Book Antiqua" w:cs="Book Antiqua"/>
          <w:color w:val="000000"/>
          <w:kern w:val="0"/>
          <w:sz w:val="24"/>
          <w:szCs w:val="24"/>
        </w:rPr>
        <w:t xml:space="preserve">in </w:t>
      </w:r>
      <w:r>
        <w:rPr>
          <w:rFonts w:ascii="Book Antiqua" w:hAnsi="Book Antiqua" w:cs="Book Antiqua"/>
          <w:color w:val="000000"/>
          <w:kern w:val="0"/>
          <w:sz w:val="24"/>
          <w:szCs w:val="24"/>
        </w:rPr>
        <w:t xml:space="preserve">the </w:t>
      </w:r>
      <w:r w:rsidRPr="00987FE6">
        <w:rPr>
          <w:rFonts w:ascii="Book Antiqua" w:hAnsi="Book Antiqua" w:cs="Book Antiqua"/>
          <w:color w:val="000000"/>
          <w:kern w:val="0"/>
          <w:sz w:val="24"/>
          <w:szCs w:val="24"/>
        </w:rPr>
        <w:t>absence of gallbladder perforation.</w:t>
      </w:r>
      <w:r>
        <w:rPr>
          <w:rFonts w:ascii="Book Antiqua" w:hAnsi="Book Antiqua" w:cs="Book Antiqua"/>
          <w:color w:val="000000"/>
          <w:kern w:val="0"/>
          <w:sz w:val="24"/>
          <w:szCs w:val="24"/>
        </w:rPr>
        <w:t xml:space="preserve"> </w:t>
      </w:r>
      <w:r w:rsidRPr="00987FE6">
        <w:rPr>
          <w:rFonts w:ascii="Book Antiqua" w:hAnsi="Book Antiqua" w:cs="Book Antiqua"/>
          <w:color w:val="000000"/>
          <w:kern w:val="0"/>
          <w:sz w:val="24"/>
          <w:szCs w:val="24"/>
        </w:rPr>
        <w:t>During bile peritonitis some chemical mediators of inflammation playing specific roles are studied:</w:t>
      </w:r>
      <w:r>
        <w:rPr>
          <w:rFonts w:ascii="Book Antiqua" w:hAnsi="Book Antiqua" w:cs="Book Antiqua"/>
          <w:color w:val="000000"/>
          <w:kern w:val="0"/>
          <w:sz w:val="24"/>
          <w:szCs w:val="24"/>
        </w:rPr>
        <w:t xml:space="preserve"> </w:t>
      </w:r>
      <w:r w:rsidRPr="00987FE6">
        <w:rPr>
          <w:rFonts w:ascii="Book Antiqua" w:hAnsi="Book Antiqua" w:cs="Book Antiqua"/>
          <w:color w:val="000000"/>
          <w:kern w:val="0"/>
          <w:sz w:val="24"/>
          <w:szCs w:val="24"/>
        </w:rPr>
        <w:t>Interleukin 1 (IL-1) is a cytokine excreted by various types of immune system cells including macrophages and monocytes in response to bacterial infections. The role of this molecule is to recruit macrophages and lymphocytes to the site of infection promoting the maturation and clonal expansion of T-helper lymphocytes and B lymphocytes.</w:t>
      </w:r>
      <w:r>
        <w:rPr>
          <w:rFonts w:ascii="Book Antiqua" w:hAnsi="Book Antiqua" w:cs="Book Antiqua"/>
          <w:color w:val="000000"/>
          <w:kern w:val="0"/>
          <w:sz w:val="24"/>
          <w:szCs w:val="24"/>
        </w:rPr>
        <w:t xml:space="preserve"> IL-6</w:t>
      </w:r>
      <w:r w:rsidRPr="00987FE6">
        <w:rPr>
          <w:rFonts w:ascii="Book Antiqua" w:hAnsi="Book Antiqua" w:cs="Book Antiqua"/>
          <w:color w:val="000000"/>
          <w:kern w:val="0"/>
          <w:sz w:val="24"/>
          <w:szCs w:val="24"/>
        </w:rPr>
        <w:t xml:space="preserve"> acts as a cytokine with a pro- and anti-inflammatory effect. It is secreted by T-lymphocytes and macrophages to stimulate the immune response to specific microbial molecules. IL-6 is one of the main mediators of fever and responses in the acute phase. It can cross the hemato</w:t>
      </w:r>
      <w:r>
        <w:rPr>
          <w:rFonts w:ascii="Book Antiqua" w:hAnsi="Book Antiqua" w:cs="Book Antiqua"/>
          <w:color w:val="000000"/>
          <w:kern w:val="0"/>
          <w:sz w:val="24"/>
          <w:szCs w:val="24"/>
        </w:rPr>
        <w:t xml:space="preserve">-cephalic barrier and start </w:t>
      </w:r>
      <w:r w:rsidRPr="00842C33">
        <w:rPr>
          <w:rFonts w:ascii="Book Antiqua" w:hAnsi="Book Antiqua" w:cs="Book Antiqua"/>
          <w:color w:val="000000"/>
          <w:kern w:val="0"/>
          <w:sz w:val="24"/>
          <w:szCs w:val="24"/>
        </w:rPr>
        <w:t>prostaglandin E2</w:t>
      </w:r>
      <w:r w:rsidRPr="00987FE6">
        <w:rPr>
          <w:rFonts w:ascii="Book Antiqua" w:hAnsi="Book Antiqua" w:cs="Book Antiqua"/>
          <w:color w:val="000000"/>
          <w:kern w:val="0"/>
          <w:sz w:val="24"/>
          <w:szCs w:val="24"/>
        </w:rPr>
        <w:t xml:space="preserve"> synthesis in the hypothalamus, thus provoking the increase of body temperature. Another mechanism through which IL-6 causes the increase of body temperature is the stimulation of the catabolism of energetic substrates </w:t>
      </w:r>
      <w:r>
        <w:rPr>
          <w:rFonts w:ascii="Book Antiqua" w:hAnsi="Book Antiqua" w:cs="Book Antiqua"/>
          <w:color w:val="000000"/>
          <w:kern w:val="0"/>
          <w:sz w:val="24"/>
          <w:szCs w:val="24"/>
        </w:rPr>
        <w:t xml:space="preserve">in </w:t>
      </w:r>
      <w:r w:rsidRPr="00987FE6">
        <w:rPr>
          <w:rFonts w:ascii="Book Antiqua" w:hAnsi="Book Antiqua" w:cs="Book Antiqua"/>
          <w:color w:val="000000"/>
          <w:kern w:val="0"/>
          <w:sz w:val="24"/>
          <w:szCs w:val="24"/>
        </w:rPr>
        <w:t xml:space="preserve">muscles and adipose tissue. HLA-DR is a </w:t>
      </w:r>
      <w:r w:rsidRPr="00842C33">
        <w:rPr>
          <w:rFonts w:ascii="Book Antiqua" w:hAnsi="Book Antiqua" w:cs="Book Antiqua"/>
          <w:color w:val="000000"/>
          <w:kern w:val="0"/>
          <w:sz w:val="24"/>
          <w:szCs w:val="24"/>
        </w:rPr>
        <w:t>major histocompatibility complex</w:t>
      </w:r>
      <w:r w:rsidRPr="00987FE6">
        <w:rPr>
          <w:rFonts w:ascii="Book Antiqua" w:hAnsi="Book Antiqua" w:cs="Book Antiqua"/>
          <w:color w:val="000000"/>
          <w:kern w:val="0"/>
          <w:sz w:val="24"/>
          <w:szCs w:val="24"/>
        </w:rPr>
        <w:t xml:space="preserve"> </w:t>
      </w:r>
      <w:r>
        <w:rPr>
          <w:rFonts w:ascii="Book Antiqua" w:hAnsi="Book Antiqua" w:cs="Book Antiqua"/>
          <w:color w:val="000000"/>
          <w:kern w:val="0"/>
          <w:sz w:val="24"/>
          <w:szCs w:val="24"/>
        </w:rPr>
        <w:t xml:space="preserve">class II cell surface receptor. </w:t>
      </w:r>
      <w:r w:rsidRPr="00987FE6">
        <w:rPr>
          <w:rFonts w:ascii="Book Antiqua" w:hAnsi="Book Antiqua" w:cs="Book Antiqua"/>
          <w:color w:val="000000"/>
          <w:kern w:val="0"/>
          <w:sz w:val="24"/>
          <w:szCs w:val="24"/>
        </w:rPr>
        <w:t>The HLA-DR molecules are upregulated in response to signaling. During an infection, the peptide is bound into a DR molecule and presented to a few of the</w:t>
      </w:r>
      <w:r>
        <w:rPr>
          <w:rFonts w:ascii="Book Antiqua" w:hAnsi="Book Antiqua" w:cs="Book Antiqua"/>
          <w:color w:val="000000"/>
          <w:kern w:val="0"/>
          <w:sz w:val="24"/>
          <w:szCs w:val="24"/>
        </w:rPr>
        <w:t xml:space="preserve"> </w:t>
      </w:r>
      <w:r w:rsidRPr="00987FE6">
        <w:rPr>
          <w:rFonts w:ascii="Book Antiqua" w:hAnsi="Book Antiqua" w:cs="Book Antiqua"/>
          <w:color w:val="000000"/>
          <w:kern w:val="0"/>
          <w:sz w:val="24"/>
          <w:szCs w:val="24"/>
        </w:rPr>
        <w:t>many great T-cell receptors found on T-helper cells. These cells then bind to antigens on the surface of B-cells, stimulating B-cell proliferation. The HLA-DR antigen expression on monocytes plays an important role in antigen presentation to lymphocytes, particularly T-helper lymphocytes</w:t>
      </w:r>
      <w:r>
        <w:rPr>
          <w:rFonts w:ascii="Book Antiqua" w:hAnsi="Book Antiqua" w:cs="Book Antiqua"/>
          <w:color w:val="000000"/>
          <w:kern w:val="0"/>
          <w:sz w:val="24"/>
          <w:szCs w:val="24"/>
        </w:rPr>
        <w:t>. I</w:t>
      </w:r>
      <w:r w:rsidRPr="00987FE6">
        <w:rPr>
          <w:rFonts w:ascii="Book Antiqua" w:hAnsi="Book Antiqua" w:cs="Book Antiqua"/>
          <w:color w:val="000000"/>
          <w:kern w:val="0"/>
          <w:sz w:val="24"/>
          <w:szCs w:val="24"/>
        </w:rPr>
        <w:t>n fact</w:t>
      </w:r>
      <w:r>
        <w:rPr>
          <w:rFonts w:ascii="Book Antiqua" w:hAnsi="Book Antiqua" w:cs="Book Antiqua"/>
          <w:color w:val="000000"/>
          <w:kern w:val="0"/>
          <w:sz w:val="24"/>
          <w:szCs w:val="24"/>
        </w:rPr>
        <w:t>,</w:t>
      </w:r>
      <w:r w:rsidRPr="00987FE6">
        <w:rPr>
          <w:rFonts w:ascii="Book Antiqua" w:hAnsi="Book Antiqua" w:cs="Book Antiqua"/>
          <w:color w:val="000000"/>
          <w:kern w:val="0"/>
          <w:sz w:val="24"/>
          <w:szCs w:val="24"/>
        </w:rPr>
        <w:t xml:space="preserve"> these cells require both HLA-DR and exogenous antigens on the macrophage surface to initiate proliferation. Neutrophil elastase is an enzyme of the serine protease family, released by neutrophils duri</w:t>
      </w:r>
      <w:r>
        <w:rPr>
          <w:rFonts w:ascii="Book Antiqua" w:hAnsi="Book Antiqua" w:cs="Book Antiqua"/>
          <w:color w:val="000000"/>
          <w:kern w:val="0"/>
          <w:sz w:val="24"/>
          <w:szCs w:val="24"/>
        </w:rPr>
        <w:t xml:space="preserve">ng the inflammatory process. It </w:t>
      </w:r>
      <w:r w:rsidRPr="00987FE6">
        <w:rPr>
          <w:rFonts w:ascii="Book Antiqua" w:hAnsi="Book Antiqua" w:cs="Book Antiqua"/>
          <w:color w:val="000000"/>
          <w:kern w:val="0"/>
          <w:sz w:val="24"/>
          <w:szCs w:val="24"/>
        </w:rPr>
        <w:t>co</w:t>
      </w:r>
      <w:r>
        <w:rPr>
          <w:rFonts w:ascii="Book Antiqua" w:hAnsi="Book Antiqua" w:cs="Book Antiqua"/>
          <w:color w:val="000000"/>
          <w:kern w:val="0"/>
          <w:sz w:val="24"/>
          <w:szCs w:val="24"/>
        </w:rPr>
        <w:t>ordinates</w:t>
      </w:r>
      <w:r w:rsidRPr="00987FE6">
        <w:rPr>
          <w:rFonts w:ascii="Book Antiqua" w:hAnsi="Book Antiqua" w:cs="Book Antiqua"/>
          <w:color w:val="000000"/>
          <w:kern w:val="0"/>
          <w:sz w:val="24"/>
          <w:szCs w:val="24"/>
        </w:rPr>
        <w:t xml:space="preserve"> the d</w:t>
      </w:r>
      <w:r>
        <w:rPr>
          <w:rFonts w:ascii="Book Antiqua" w:hAnsi="Book Antiqua" w:cs="Book Antiqua"/>
          <w:color w:val="000000"/>
          <w:kern w:val="0"/>
          <w:sz w:val="24"/>
          <w:szCs w:val="24"/>
        </w:rPr>
        <w:t>e</w:t>
      </w:r>
      <w:r w:rsidRPr="00987FE6">
        <w:rPr>
          <w:rFonts w:ascii="Book Antiqua" w:hAnsi="Book Antiqua" w:cs="Book Antiqua"/>
          <w:color w:val="000000"/>
          <w:kern w:val="0"/>
          <w:sz w:val="24"/>
          <w:szCs w:val="24"/>
        </w:rPr>
        <w:t>struction of bacteria and extraneous cells.</w:t>
      </w:r>
    </w:p>
    <w:p w:rsidR="002E39B3" w:rsidRPr="00987FE6" w:rsidRDefault="002E39B3" w:rsidP="00987FE6">
      <w:pPr>
        <w:spacing w:line="360" w:lineRule="auto"/>
        <w:rPr>
          <w:rFonts w:ascii="Book Antiqua" w:hAnsi="Book Antiqua" w:cs="Book Antiqua"/>
          <w:color w:val="000000"/>
          <w:sz w:val="24"/>
          <w:szCs w:val="24"/>
        </w:rPr>
      </w:pPr>
    </w:p>
    <w:p w:rsidR="002E39B3" w:rsidRPr="00987FE6" w:rsidRDefault="002E39B3" w:rsidP="00987FE6">
      <w:pPr>
        <w:spacing w:line="360" w:lineRule="auto"/>
        <w:rPr>
          <w:rFonts w:ascii="Book Antiqua" w:hAnsi="Book Antiqua" w:cs="Book Antiqua"/>
          <w:b/>
          <w:bCs/>
          <w:i/>
          <w:iCs/>
          <w:color w:val="000000"/>
          <w:sz w:val="24"/>
          <w:szCs w:val="24"/>
        </w:rPr>
      </w:pPr>
      <w:r w:rsidRPr="00987FE6">
        <w:rPr>
          <w:rFonts w:ascii="Book Antiqua" w:hAnsi="Book Antiqua" w:cs="Book Antiqua"/>
          <w:b/>
          <w:bCs/>
          <w:i/>
          <w:iCs/>
          <w:color w:val="000000"/>
          <w:sz w:val="24"/>
          <w:szCs w:val="24"/>
        </w:rPr>
        <w:t>Peer review</w:t>
      </w:r>
    </w:p>
    <w:p w:rsidR="002E39B3" w:rsidRPr="00987FE6" w:rsidRDefault="002E39B3" w:rsidP="00987FE6">
      <w:pPr>
        <w:spacing w:line="360" w:lineRule="auto"/>
        <w:rPr>
          <w:rFonts w:ascii="Book Antiqua" w:hAnsi="Book Antiqua" w:cs="Book Antiqua"/>
          <w:color w:val="000000"/>
          <w:kern w:val="0"/>
          <w:sz w:val="24"/>
          <w:szCs w:val="24"/>
        </w:rPr>
      </w:pPr>
      <w:r>
        <w:rPr>
          <w:rFonts w:ascii="Book Antiqua" w:hAnsi="Book Antiqua" w:cs="Book Antiqua"/>
          <w:color w:val="000000"/>
          <w:kern w:val="0"/>
          <w:sz w:val="24"/>
          <w:szCs w:val="24"/>
        </w:rPr>
        <w:t xml:space="preserve">The authors </w:t>
      </w:r>
      <w:r w:rsidRPr="003B2A9A">
        <w:rPr>
          <w:rFonts w:ascii="Book Antiqua" w:hAnsi="Book Antiqua" w:cs="Book Antiqua"/>
          <w:color w:val="000000"/>
          <w:kern w:val="0"/>
          <w:sz w:val="24"/>
          <w:szCs w:val="24"/>
        </w:rPr>
        <w:t>evaluate</w:t>
      </w:r>
      <w:r>
        <w:rPr>
          <w:rFonts w:ascii="Book Antiqua" w:hAnsi="Book Antiqua" w:cs="Book Antiqua"/>
          <w:color w:val="000000"/>
          <w:kern w:val="0"/>
          <w:sz w:val="24"/>
          <w:szCs w:val="24"/>
        </w:rPr>
        <w:t>d</w:t>
      </w:r>
      <w:r w:rsidRPr="003B2A9A">
        <w:rPr>
          <w:rFonts w:ascii="Book Antiqua" w:hAnsi="Book Antiqua" w:cs="Book Antiqua"/>
          <w:color w:val="000000"/>
          <w:kern w:val="0"/>
          <w:sz w:val="24"/>
          <w:szCs w:val="24"/>
        </w:rPr>
        <w:t xml:space="preserve"> the systemic inflammation and immune response after laparotomy vs laparoscopy in patients with bile peritoniti</w:t>
      </w:r>
      <w:r>
        <w:rPr>
          <w:rFonts w:ascii="Book Antiqua" w:hAnsi="Book Antiqua" w:cs="Book Antiqua"/>
          <w:color w:val="000000"/>
          <w:kern w:val="0"/>
          <w:sz w:val="24"/>
          <w:szCs w:val="24"/>
        </w:rPr>
        <w:t>s caused by acute cholecystitis</w:t>
      </w:r>
      <w:r w:rsidRPr="00987FE6">
        <w:rPr>
          <w:rFonts w:ascii="Book Antiqua" w:hAnsi="Book Antiqua" w:cs="Book Antiqua"/>
          <w:color w:val="000000"/>
          <w:kern w:val="0"/>
          <w:sz w:val="24"/>
          <w:szCs w:val="24"/>
        </w:rPr>
        <w:t>.</w:t>
      </w:r>
      <w:r w:rsidRPr="003B2A9A">
        <w:t xml:space="preserve"> </w:t>
      </w:r>
      <w:r w:rsidRPr="003B2A9A">
        <w:rPr>
          <w:rFonts w:ascii="Book Antiqua" w:hAnsi="Book Antiqua" w:cs="Book Antiqua"/>
          <w:color w:val="000000"/>
          <w:kern w:val="0"/>
          <w:sz w:val="24"/>
          <w:szCs w:val="24"/>
        </w:rPr>
        <w:t>The study design is unclear making interpretation of the data difficult</w:t>
      </w:r>
      <w:r>
        <w:rPr>
          <w:rFonts w:ascii="Book Antiqua" w:hAnsi="Book Antiqua" w:cs="Book Antiqua"/>
          <w:color w:val="000000"/>
          <w:kern w:val="0"/>
          <w:sz w:val="24"/>
          <w:szCs w:val="24"/>
        </w:rPr>
        <w:t>.</w:t>
      </w:r>
    </w:p>
    <w:bookmarkEnd w:id="9"/>
    <w:p w:rsidR="002E39B3" w:rsidRDefault="002E39B3" w:rsidP="00492787">
      <w:pPr>
        <w:widowControl/>
        <w:spacing w:line="360" w:lineRule="auto"/>
        <w:rPr>
          <w:rFonts w:ascii="Book Antiqua" w:hAnsi="Book Antiqua" w:cs="Book Antiqua"/>
          <w:b/>
          <w:bCs/>
          <w:color w:val="000000"/>
          <w:sz w:val="24"/>
          <w:szCs w:val="24"/>
        </w:rPr>
      </w:pPr>
    </w:p>
    <w:p w:rsidR="002E39B3" w:rsidRDefault="002E39B3" w:rsidP="00492787">
      <w:pPr>
        <w:widowControl/>
        <w:spacing w:line="360" w:lineRule="auto"/>
        <w:rPr>
          <w:rFonts w:ascii="Book Antiqua" w:hAnsi="Book Antiqua" w:cs="Book Antiqua"/>
          <w:b/>
          <w:bCs/>
          <w:color w:val="000000"/>
          <w:sz w:val="24"/>
          <w:szCs w:val="24"/>
        </w:rPr>
      </w:pP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b/>
          <w:bCs/>
          <w:color w:val="000000"/>
          <w:sz w:val="24"/>
          <w:szCs w:val="24"/>
        </w:rPr>
        <w:t>REFERENCES</w:t>
      </w:r>
      <w:r w:rsidRPr="00492787">
        <w:rPr>
          <w:rFonts w:ascii="Book Antiqua" w:hAnsi="Book Antiqua" w:cs="Book Antiqua"/>
          <w:color w:val="000000"/>
          <w:kern w:val="0"/>
          <w:sz w:val="24"/>
          <w:szCs w:val="24"/>
        </w:rPr>
        <w:t xml:space="preserve"> </w:t>
      </w:r>
    </w:p>
    <w:p w:rsidR="002E39B3" w:rsidRPr="00736B30"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1 </w:t>
      </w:r>
      <w:r w:rsidRPr="00492787">
        <w:rPr>
          <w:rFonts w:ascii="Book Antiqua" w:hAnsi="Book Antiqua" w:cs="Book Antiqua"/>
          <w:b/>
          <w:bCs/>
          <w:color w:val="000000"/>
          <w:kern w:val="0"/>
          <w:sz w:val="24"/>
          <w:szCs w:val="24"/>
        </w:rPr>
        <w:t>Karamanakos SN</w:t>
      </w:r>
      <w:r w:rsidRPr="00492787">
        <w:rPr>
          <w:rFonts w:ascii="Book Antiqua" w:hAnsi="Book Antiqua" w:cs="Book Antiqua"/>
          <w:color w:val="000000"/>
          <w:kern w:val="0"/>
          <w:sz w:val="24"/>
          <w:szCs w:val="24"/>
        </w:rPr>
        <w:t>, Sdralis E, Panagiotopoulos S, Kehagias I. Laparoscopy in the emergency setting: a retrospective review of 540 patients with acute abdominal pain. </w:t>
      </w:r>
      <w:r w:rsidRPr="00736B30">
        <w:rPr>
          <w:rFonts w:ascii="Book Antiqua" w:hAnsi="Book Antiqua" w:cs="Book Antiqua"/>
          <w:i/>
          <w:iCs/>
          <w:color w:val="000000"/>
          <w:kern w:val="0"/>
          <w:sz w:val="24"/>
          <w:szCs w:val="24"/>
        </w:rPr>
        <w:t>Surg Laparosc Endosc Percutan Tech</w:t>
      </w:r>
      <w:r>
        <w:rPr>
          <w:rFonts w:ascii="Book Antiqua" w:hAnsi="Book Antiqua" w:cs="Book Antiqua"/>
          <w:color w:val="000000"/>
          <w:kern w:val="0"/>
          <w:sz w:val="24"/>
          <w:szCs w:val="24"/>
          <w:lang w:val="fr-FR"/>
        </w:rPr>
        <w:t> </w:t>
      </w:r>
      <w:r w:rsidRPr="00736B30">
        <w:rPr>
          <w:rFonts w:ascii="Book Antiqua" w:hAnsi="Book Antiqua" w:cs="Book Antiqua"/>
          <w:color w:val="000000"/>
          <w:kern w:val="0"/>
          <w:sz w:val="24"/>
          <w:szCs w:val="24"/>
        </w:rPr>
        <w:t>2010;</w:t>
      </w:r>
      <w:r>
        <w:rPr>
          <w:rFonts w:ascii="Book Antiqua" w:hAnsi="Book Antiqua" w:cs="Book Antiqua"/>
          <w:color w:val="000000"/>
          <w:kern w:val="0"/>
          <w:sz w:val="24"/>
          <w:szCs w:val="24"/>
          <w:lang w:val="fr-FR"/>
        </w:rPr>
        <w:t> </w:t>
      </w:r>
      <w:r w:rsidRPr="00736B30">
        <w:rPr>
          <w:rFonts w:ascii="Book Antiqua" w:hAnsi="Book Antiqua" w:cs="Book Antiqua"/>
          <w:b/>
          <w:bCs/>
          <w:color w:val="000000"/>
          <w:kern w:val="0"/>
          <w:sz w:val="24"/>
          <w:szCs w:val="24"/>
        </w:rPr>
        <w:t>20</w:t>
      </w:r>
      <w:r w:rsidRPr="00736B30">
        <w:rPr>
          <w:rFonts w:ascii="Book Antiqua" w:hAnsi="Book Antiqua" w:cs="Book Antiqua"/>
          <w:color w:val="000000"/>
          <w:kern w:val="0"/>
          <w:sz w:val="24"/>
          <w:szCs w:val="24"/>
        </w:rPr>
        <w:t>: 119-124 [PMID: 20393340 DOI: 10.1097/SLE.0b013e3181d87178]</w:t>
      </w:r>
    </w:p>
    <w:p w:rsidR="002E39B3" w:rsidRPr="00492787" w:rsidRDefault="002E39B3" w:rsidP="00492787">
      <w:pPr>
        <w:widowControl/>
        <w:spacing w:line="360" w:lineRule="auto"/>
        <w:rPr>
          <w:rFonts w:ascii="Book Antiqua" w:hAnsi="Book Antiqua" w:cs="Book Antiqua"/>
          <w:color w:val="000000"/>
          <w:kern w:val="0"/>
          <w:sz w:val="24"/>
          <w:szCs w:val="24"/>
        </w:rPr>
      </w:pPr>
      <w:r w:rsidRPr="00736B30">
        <w:rPr>
          <w:rFonts w:ascii="Book Antiqua" w:hAnsi="Book Antiqua" w:cs="Book Antiqua"/>
          <w:color w:val="000000"/>
          <w:kern w:val="0"/>
          <w:sz w:val="24"/>
          <w:szCs w:val="24"/>
        </w:rPr>
        <w:t>2</w:t>
      </w:r>
      <w:r>
        <w:rPr>
          <w:rFonts w:ascii="Book Antiqua" w:hAnsi="Book Antiqua" w:cs="Book Antiqua"/>
          <w:color w:val="000000"/>
          <w:kern w:val="0"/>
          <w:sz w:val="24"/>
          <w:szCs w:val="24"/>
          <w:lang w:val="fr-FR"/>
        </w:rPr>
        <w:t> </w:t>
      </w:r>
      <w:r w:rsidRPr="00736B30">
        <w:rPr>
          <w:rFonts w:ascii="Book Antiqua" w:hAnsi="Book Antiqua" w:cs="Book Antiqua"/>
          <w:b/>
          <w:bCs/>
          <w:color w:val="000000"/>
          <w:kern w:val="0"/>
          <w:sz w:val="24"/>
          <w:szCs w:val="24"/>
        </w:rPr>
        <w:t>Sneider EB</w:t>
      </w:r>
      <w:r w:rsidRPr="00736B30">
        <w:rPr>
          <w:rFonts w:ascii="Book Antiqua" w:hAnsi="Book Antiqua" w:cs="Book Antiqua"/>
          <w:color w:val="000000"/>
          <w:kern w:val="0"/>
          <w:sz w:val="24"/>
          <w:szCs w:val="24"/>
        </w:rPr>
        <w:t xml:space="preserve">, Cahan MA, Litwin DE. </w:t>
      </w:r>
      <w:r w:rsidRPr="00492787">
        <w:rPr>
          <w:rFonts w:ascii="Book Antiqua" w:hAnsi="Book Antiqua" w:cs="Book Antiqua"/>
          <w:color w:val="000000"/>
          <w:kern w:val="0"/>
          <w:sz w:val="24"/>
          <w:szCs w:val="24"/>
        </w:rPr>
        <w:t>Laparoscopic repair of acute surgical diseases in the 21st century. </w:t>
      </w:r>
      <w:r w:rsidRPr="00492787">
        <w:rPr>
          <w:rFonts w:ascii="Book Antiqua" w:hAnsi="Book Antiqua" w:cs="Book Antiqua"/>
          <w:i/>
          <w:iCs/>
          <w:color w:val="000000"/>
          <w:kern w:val="0"/>
          <w:sz w:val="24"/>
          <w:szCs w:val="24"/>
        </w:rPr>
        <w:t>Minerva Chir</w:t>
      </w:r>
      <w:r w:rsidRPr="00492787">
        <w:rPr>
          <w:rFonts w:ascii="Book Antiqua" w:hAnsi="Book Antiqua" w:cs="Book Antiqua"/>
          <w:color w:val="000000"/>
          <w:kern w:val="0"/>
          <w:sz w:val="24"/>
          <w:szCs w:val="24"/>
        </w:rPr>
        <w:t> 2010; </w:t>
      </w:r>
      <w:r w:rsidRPr="00492787">
        <w:rPr>
          <w:rFonts w:ascii="Book Antiqua" w:hAnsi="Book Antiqua" w:cs="Book Antiqua"/>
          <w:b/>
          <w:bCs/>
          <w:color w:val="000000"/>
          <w:kern w:val="0"/>
          <w:sz w:val="24"/>
          <w:szCs w:val="24"/>
        </w:rPr>
        <w:t>65</w:t>
      </w:r>
      <w:r w:rsidRPr="00492787">
        <w:rPr>
          <w:rFonts w:ascii="Book Antiqua" w:hAnsi="Book Antiqua" w:cs="Book Antiqua"/>
          <w:color w:val="000000"/>
          <w:kern w:val="0"/>
          <w:sz w:val="24"/>
          <w:szCs w:val="24"/>
        </w:rPr>
        <w:t>: 275-296 [PMID: 20668417]</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3 </w:t>
      </w:r>
      <w:r w:rsidRPr="00492787">
        <w:rPr>
          <w:rFonts w:ascii="Book Antiqua" w:hAnsi="Book Antiqua" w:cs="Book Antiqua"/>
          <w:b/>
          <w:bCs/>
          <w:color w:val="000000"/>
          <w:kern w:val="0"/>
          <w:sz w:val="24"/>
          <w:szCs w:val="24"/>
        </w:rPr>
        <w:t>Sauerland S</w:t>
      </w:r>
      <w:r w:rsidRPr="00492787">
        <w:rPr>
          <w:rFonts w:ascii="Book Antiqua" w:hAnsi="Book Antiqua" w:cs="Book Antiqua"/>
          <w:color w:val="000000"/>
          <w:kern w:val="0"/>
          <w:sz w:val="24"/>
          <w:szCs w:val="24"/>
        </w:rPr>
        <w:t>, Jaschinski T, Neugebauer EA. Laparoscopic versus open surgery for suspected appendicitis. </w:t>
      </w:r>
      <w:r w:rsidRPr="00492787">
        <w:rPr>
          <w:rFonts w:ascii="Book Antiqua" w:hAnsi="Book Antiqua" w:cs="Book Antiqua"/>
          <w:i/>
          <w:iCs/>
          <w:color w:val="000000"/>
          <w:kern w:val="0"/>
          <w:sz w:val="24"/>
          <w:szCs w:val="24"/>
        </w:rPr>
        <w:t>Cochrane Database Syst Rev</w:t>
      </w:r>
      <w:r w:rsidRPr="00492787">
        <w:rPr>
          <w:rFonts w:ascii="Book Antiqua" w:hAnsi="Book Antiqua" w:cs="Book Antiqua"/>
          <w:color w:val="000000"/>
          <w:kern w:val="0"/>
          <w:sz w:val="24"/>
          <w:szCs w:val="24"/>
        </w:rPr>
        <w:t> 2010; </w:t>
      </w:r>
      <w:r w:rsidRPr="00A9776C">
        <w:rPr>
          <w:rFonts w:ascii="Book Antiqua" w:hAnsi="Book Antiqua" w:cs="Book Antiqua"/>
          <w:b/>
          <w:bCs/>
          <w:color w:val="000000"/>
          <w:kern w:val="0"/>
          <w:sz w:val="24"/>
          <w:szCs w:val="24"/>
        </w:rPr>
        <w:t>10</w:t>
      </w:r>
      <w:r w:rsidRPr="00492787">
        <w:rPr>
          <w:rFonts w:ascii="Book Antiqua" w:hAnsi="Book Antiqua" w:cs="Book Antiqua"/>
          <w:color w:val="000000"/>
          <w:kern w:val="0"/>
          <w:sz w:val="24"/>
          <w:szCs w:val="24"/>
        </w:rPr>
        <w:t>: CD001546 [PMID: 20927725 DOI: 10.1002/14651858.CD001546]</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4 </w:t>
      </w:r>
      <w:r w:rsidRPr="00492787">
        <w:rPr>
          <w:rFonts w:ascii="Book Antiqua" w:hAnsi="Book Antiqua" w:cs="Book Antiqua"/>
          <w:b/>
          <w:bCs/>
          <w:color w:val="000000"/>
          <w:kern w:val="0"/>
          <w:sz w:val="24"/>
          <w:szCs w:val="24"/>
        </w:rPr>
        <w:t>Chatzimavroudis G</w:t>
      </w:r>
      <w:r w:rsidRPr="00492787">
        <w:rPr>
          <w:rFonts w:ascii="Book Antiqua" w:hAnsi="Book Antiqua" w:cs="Book Antiqua"/>
          <w:color w:val="000000"/>
          <w:kern w:val="0"/>
          <w:sz w:val="24"/>
          <w:szCs w:val="24"/>
        </w:rPr>
        <w:t>, Pavlidis TE, Koutelidakis I, Giamarrelos-Bourboulis EJ, Atmatzidis S, Kontopoulou K, Marakis G, Atmatzidis K. CO(2) pneumoperitoneum prolongs survival in an animal model of peritonitis compared to laparotomy. </w:t>
      </w:r>
      <w:r w:rsidRPr="00492787">
        <w:rPr>
          <w:rFonts w:ascii="Book Antiqua" w:hAnsi="Book Antiqua" w:cs="Book Antiqua"/>
          <w:i/>
          <w:iCs/>
          <w:color w:val="000000"/>
          <w:kern w:val="0"/>
          <w:sz w:val="24"/>
          <w:szCs w:val="24"/>
        </w:rPr>
        <w:t>J Surg Res</w:t>
      </w:r>
      <w:r w:rsidRPr="00492787">
        <w:rPr>
          <w:rFonts w:ascii="Book Antiqua" w:hAnsi="Book Antiqua" w:cs="Book Antiqua"/>
          <w:color w:val="000000"/>
          <w:kern w:val="0"/>
          <w:sz w:val="24"/>
          <w:szCs w:val="24"/>
        </w:rPr>
        <w:t> 2009; </w:t>
      </w:r>
      <w:r w:rsidRPr="00492787">
        <w:rPr>
          <w:rFonts w:ascii="Book Antiqua" w:hAnsi="Book Antiqua" w:cs="Book Antiqua"/>
          <w:b/>
          <w:bCs/>
          <w:color w:val="000000"/>
          <w:kern w:val="0"/>
          <w:sz w:val="24"/>
          <w:szCs w:val="24"/>
        </w:rPr>
        <w:t>152</w:t>
      </w:r>
      <w:r w:rsidRPr="00492787">
        <w:rPr>
          <w:rFonts w:ascii="Book Antiqua" w:hAnsi="Book Antiqua" w:cs="Book Antiqua"/>
          <w:color w:val="000000"/>
          <w:kern w:val="0"/>
          <w:sz w:val="24"/>
          <w:szCs w:val="24"/>
        </w:rPr>
        <w:t>: 69-75 [PMID: 18499131 DOI: 10.1016/j.jss.2008.02.030]</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5 </w:t>
      </w:r>
      <w:r w:rsidRPr="00492787">
        <w:rPr>
          <w:rFonts w:ascii="Book Antiqua" w:hAnsi="Book Antiqua" w:cs="Book Antiqua"/>
          <w:b/>
          <w:bCs/>
          <w:color w:val="000000"/>
          <w:kern w:val="0"/>
          <w:sz w:val="24"/>
          <w:szCs w:val="24"/>
        </w:rPr>
        <w:t>Gurtner GC</w:t>
      </w:r>
      <w:r w:rsidRPr="00492787">
        <w:rPr>
          <w:rFonts w:ascii="Book Antiqua" w:hAnsi="Book Antiqua" w:cs="Book Antiqua"/>
          <w:color w:val="000000"/>
          <w:kern w:val="0"/>
          <w:sz w:val="24"/>
          <w:szCs w:val="24"/>
        </w:rPr>
        <w:t>, Robertson CS, Chung SC, Ling TK, Ip SM, Li AK. Effect of carbon dioxide pneumoperitoneum on bacteraemia and endotoxaemia in an animal model of peritonitis. </w:t>
      </w:r>
      <w:r w:rsidRPr="00492787">
        <w:rPr>
          <w:rFonts w:ascii="Book Antiqua" w:hAnsi="Book Antiqua" w:cs="Book Antiqua"/>
          <w:i/>
          <w:iCs/>
          <w:color w:val="000000"/>
          <w:kern w:val="0"/>
          <w:sz w:val="24"/>
          <w:szCs w:val="24"/>
        </w:rPr>
        <w:t>Br J Surg</w:t>
      </w:r>
      <w:r w:rsidRPr="00492787">
        <w:rPr>
          <w:rFonts w:ascii="Book Antiqua" w:hAnsi="Book Antiqua" w:cs="Book Antiqua"/>
          <w:color w:val="000000"/>
          <w:kern w:val="0"/>
          <w:sz w:val="24"/>
          <w:szCs w:val="24"/>
        </w:rPr>
        <w:t> 1995; </w:t>
      </w:r>
      <w:r w:rsidRPr="00492787">
        <w:rPr>
          <w:rFonts w:ascii="Book Antiqua" w:hAnsi="Book Antiqua" w:cs="Book Antiqua"/>
          <w:b/>
          <w:bCs/>
          <w:color w:val="000000"/>
          <w:kern w:val="0"/>
          <w:sz w:val="24"/>
          <w:szCs w:val="24"/>
        </w:rPr>
        <w:t>82</w:t>
      </w:r>
      <w:r w:rsidRPr="00492787">
        <w:rPr>
          <w:rFonts w:ascii="Book Antiqua" w:hAnsi="Book Antiqua" w:cs="Book Antiqua"/>
          <w:color w:val="000000"/>
          <w:kern w:val="0"/>
          <w:sz w:val="24"/>
          <w:szCs w:val="24"/>
        </w:rPr>
        <w:t>: 844-848 [PMID: 7627528 DOI: 10.1002/bjs.1800820639]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6 </w:t>
      </w:r>
      <w:r w:rsidRPr="00492787">
        <w:rPr>
          <w:rFonts w:ascii="Book Antiqua" w:hAnsi="Book Antiqua" w:cs="Book Antiqua"/>
          <w:b/>
          <w:bCs/>
          <w:color w:val="000000"/>
          <w:kern w:val="0"/>
          <w:sz w:val="24"/>
          <w:szCs w:val="24"/>
        </w:rPr>
        <w:t>Clary EM</w:t>
      </w:r>
      <w:r w:rsidRPr="00492787">
        <w:rPr>
          <w:rFonts w:ascii="Book Antiqua" w:hAnsi="Book Antiqua" w:cs="Book Antiqua"/>
          <w:color w:val="000000"/>
          <w:kern w:val="0"/>
          <w:sz w:val="24"/>
          <w:szCs w:val="24"/>
        </w:rPr>
        <w:t>, Bruch SM, Lau CL, Ali A, Chekan EG, Garcia-Oria MJ, Eubanks S. Effects of pneumoperitoneum on hemodynamic and systemic immunologic responses to peritonitis in pigs. </w:t>
      </w:r>
      <w:r w:rsidRPr="00492787">
        <w:rPr>
          <w:rFonts w:ascii="Book Antiqua" w:hAnsi="Book Antiqua" w:cs="Book Antiqua"/>
          <w:i/>
          <w:iCs/>
          <w:color w:val="000000"/>
          <w:kern w:val="0"/>
          <w:sz w:val="24"/>
          <w:szCs w:val="24"/>
        </w:rPr>
        <w:t>J Surg Res</w:t>
      </w:r>
      <w:r w:rsidRPr="00492787">
        <w:rPr>
          <w:rFonts w:ascii="Book Antiqua" w:hAnsi="Book Antiqua" w:cs="Book Antiqua"/>
          <w:color w:val="000000"/>
          <w:kern w:val="0"/>
          <w:sz w:val="24"/>
          <w:szCs w:val="24"/>
        </w:rPr>
        <w:t> 2002; </w:t>
      </w:r>
      <w:r w:rsidRPr="00492787">
        <w:rPr>
          <w:rFonts w:ascii="Book Antiqua" w:hAnsi="Book Antiqua" w:cs="Book Antiqua"/>
          <w:b/>
          <w:bCs/>
          <w:color w:val="000000"/>
          <w:kern w:val="0"/>
          <w:sz w:val="24"/>
          <w:szCs w:val="24"/>
        </w:rPr>
        <w:t>108</w:t>
      </w:r>
      <w:r w:rsidRPr="00492787">
        <w:rPr>
          <w:rFonts w:ascii="Book Antiqua" w:hAnsi="Book Antiqua" w:cs="Book Antiqua"/>
          <w:color w:val="000000"/>
          <w:kern w:val="0"/>
          <w:sz w:val="24"/>
          <w:szCs w:val="24"/>
        </w:rPr>
        <w:t>: 32-38 [PMID: 12443712 DOI: 10.1006/jsre.2002.6520]</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7 </w:t>
      </w:r>
      <w:r w:rsidRPr="00492787">
        <w:rPr>
          <w:rFonts w:ascii="Book Antiqua" w:hAnsi="Book Antiqua" w:cs="Book Antiqua"/>
          <w:b/>
          <w:bCs/>
          <w:color w:val="000000"/>
          <w:kern w:val="0"/>
          <w:sz w:val="24"/>
          <w:szCs w:val="24"/>
        </w:rPr>
        <w:t>Jacobi CA</w:t>
      </w:r>
      <w:r w:rsidRPr="00492787">
        <w:rPr>
          <w:rFonts w:ascii="Book Antiqua" w:hAnsi="Book Antiqua" w:cs="Book Antiqua"/>
          <w:color w:val="000000"/>
          <w:kern w:val="0"/>
          <w:sz w:val="24"/>
          <w:szCs w:val="24"/>
        </w:rPr>
        <w:t>, Ordemann J, Zieren HU, Volk HD, Bauhofer A, Halle E, Müller JM. Increased systemic inflammation after laparotomy vs laparoscopy in an animal model of peritonitis. </w:t>
      </w:r>
      <w:r w:rsidRPr="00492787">
        <w:rPr>
          <w:rFonts w:ascii="Book Antiqua" w:hAnsi="Book Antiqua" w:cs="Book Antiqua"/>
          <w:i/>
          <w:iCs/>
          <w:color w:val="000000"/>
          <w:kern w:val="0"/>
          <w:sz w:val="24"/>
          <w:szCs w:val="24"/>
        </w:rPr>
        <w:t>Arch Surg</w:t>
      </w:r>
      <w:r w:rsidRPr="00492787">
        <w:rPr>
          <w:rFonts w:ascii="Book Antiqua" w:hAnsi="Book Antiqua" w:cs="Book Antiqua"/>
          <w:color w:val="000000"/>
          <w:kern w:val="0"/>
          <w:sz w:val="24"/>
          <w:szCs w:val="24"/>
        </w:rPr>
        <w:t> 1998; </w:t>
      </w:r>
      <w:r w:rsidRPr="00492787">
        <w:rPr>
          <w:rFonts w:ascii="Book Antiqua" w:hAnsi="Book Antiqua" w:cs="Book Antiqua"/>
          <w:b/>
          <w:bCs/>
          <w:color w:val="000000"/>
          <w:kern w:val="0"/>
          <w:sz w:val="24"/>
          <w:szCs w:val="24"/>
        </w:rPr>
        <w:t>133</w:t>
      </w:r>
      <w:r w:rsidRPr="00492787">
        <w:rPr>
          <w:rFonts w:ascii="Book Antiqua" w:hAnsi="Book Antiqua" w:cs="Book Antiqua"/>
          <w:color w:val="000000"/>
          <w:kern w:val="0"/>
          <w:sz w:val="24"/>
          <w:szCs w:val="24"/>
        </w:rPr>
        <w:t>: 258-262 [PMID: 9517736 DOI: 10.1001/archsurg.133.3.258]</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8</w:t>
      </w:r>
      <w:r w:rsidRPr="00492787">
        <w:rPr>
          <w:rFonts w:ascii="Book Antiqua" w:hAnsi="Book Antiqua" w:cs="Book Antiqua"/>
          <w:b/>
          <w:bCs/>
          <w:color w:val="000000"/>
          <w:kern w:val="0"/>
          <w:sz w:val="24"/>
          <w:szCs w:val="24"/>
        </w:rPr>
        <w:t xml:space="preserve"> Isidore C jr. </w:t>
      </w:r>
      <w:r w:rsidRPr="00492787">
        <w:rPr>
          <w:rFonts w:ascii="Book Antiqua" w:hAnsi="Book Antiqua" w:cs="Book Antiqua"/>
          <w:color w:val="000000"/>
          <w:kern w:val="0"/>
          <w:sz w:val="24"/>
          <w:szCs w:val="24"/>
        </w:rPr>
        <w:t xml:space="preserve">Bile peritonitis in Henry L. Bockus, Jack Edward Berk (eds). </w:t>
      </w:r>
      <w:r w:rsidRPr="00492787">
        <w:rPr>
          <w:rFonts w:ascii="Book Antiqua" w:hAnsi="Book Antiqua" w:cs="Book Antiqua"/>
          <w:i/>
          <w:iCs/>
          <w:color w:val="000000"/>
          <w:kern w:val="0"/>
          <w:sz w:val="24"/>
          <w:szCs w:val="24"/>
        </w:rPr>
        <w:t>Gastroenterology</w:t>
      </w:r>
      <w:r w:rsidRPr="00492787">
        <w:rPr>
          <w:rFonts w:ascii="Book Antiqua" w:hAnsi="Book Antiqua" w:cs="Book Antiqua"/>
          <w:color w:val="000000"/>
          <w:kern w:val="0"/>
          <w:sz w:val="24"/>
          <w:szCs w:val="24"/>
        </w:rPr>
        <w:t xml:space="preserve"> 1976; </w:t>
      </w:r>
      <w:r w:rsidRPr="00492787">
        <w:rPr>
          <w:rFonts w:ascii="Book Antiqua" w:hAnsi="Book Antiqua" w:cs="Book Antiqua"/>
          <w:b/>
          <w:bCs/>
          <w:color w:val="000000"/>
          <w:kern w:val="0"/>
          <w:sz w:val="24"/>
          <w:szCs w:val="24"/>
        </w:rPr>
        <w:t xml:space="preserve">3: </w:t>
      </w:r>
      <w:r w:rsidRPr="00492787">
        <w:rPr>
          <w:rFonts w:ascii="Book Antiqua" w:hAnsi="Book Antiqua" w:cs="Book Antiqua"/>
          <w:color w:val="000000"/>
          <w:kern w:val="0"/>
          <w:sz w:val="24"/>
          <w:szCs w:val="24"/>
        </w:rPr>
        <w:t>894-899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9 </w:t>
      </w:r>
      <w:r w:rsidRPr="00492787">
        <w:rPr>
          <w:rFonts w:ascii="Book Antiqua" w:hAnsi="Book Antiqua" w:cs="Book Antiqua"/>
          <w:b/>
          <w:bCs/>
          <w:color w:val="000000"/>
          <w:kern w:val="0"/>
          <w:sz w:val="24"/>
          <w:szCs w:val="24"/>
        </w:rPr>
        <w:t>Knaus WA</w:t>
      </w:r>
      <w:r w:rsidRPr="00492787">
        <w:rPr>
          <w:rFonts w:ascii="Book Antiqua" w:hAnsi="Book Antiqua" w:cs="Book Antiqua"/>
          <w:color w:val="000000"/>
          <w:kern w:val="0"/>
          <w:sz w:val="24"/>
          <w:szCs w:val="24"/>
        </w:rPr>
        <w:t>, Draper EA, Wagner DP, Zimmerman JE. APACHE II: a severity of disease classification system. </w:t>
      </w:r>
      <w:r w:rsidRPr="00492787">
        <w:rPr>
          <w:rFonts w:ascii="Book Antiqua" w:hAnsi="Book Antiqua" w:cs="Book Antiqua"/>
          <w:i/>
          <w:iCs/>
          <w:color w:val="000000"/>
          <w:kern w:val="0"/>
          <w:sz w:val="24"/>
          <w:szCs w:val="24"/>
        </w:rPr>
        <w:t>Crit Care Med</w:t>
      </w:r>
      <w:r w:rsidRPr="00492787">
        <w:rPr>
          <w:rFonts w:ascii="Book Antiqua" w:hAnsi="Book Antiqua" w:cs="Book Antiqua"/>
          <w:color w:val="000000"/>
          <w:kern w:val="0"/>
          <w:sz w:val="24"/>
          <w:szCs w:val="24"/>
        </w:rPr>
        <w:t> 1985; </w:t>
      </w:r>
      <w:r w:rsidRPr="00492787">
        <w:rPr>
          <w:rFonts w:ascii="Book Antiqua" w:hAnsi="Book Antiqua" w:cs="Book Antiqua"/>
          <w:b/>
          <w:bCs/>
          <w:color w:val="000000"/>
          <w:kern w:val="0"/>
          <w:sz w:val="24"/>
          <w:szCs w:val="24"/>
        </w:rPr>
        <w:t>13</w:t>
      </w:r>
      <w:r w:rsidRPr="00492787">
        <w:rPr>
          <w:rFonts w:ascii="Book Antiqua" w:hAnsi="Book Antiqua" w:cs="Book Antiqua"/>
          <w:color w:val="000000"/>
          <w:kern w:val="0"/>
          <w:sz w:val="24"/>
          <w:szCs w:val="24"/>
        </w:rPr>
        <w:t>: 818-829 [PMID: 3928249 DOI: 10.1097/00003246-198608000-00028]</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10 </w:t>
      </w:r>
      <w:r w:rsidRPr="00492787">
        <w:rPr>
          <w:rFonts w:ascii="Book Antiqua" w:hAnsi="Book Antiqua" w:cs="Book Antiqua"/>
          <w:b/>
          <w:bCs/>
          <w:color w:val="000000"/>
          <w:kern w:val="0"/>
          <w:sz w:val="24"/>
          <w:szCs w:val="24"/>
        </w:rPr>
        <w:t>Billing A</w:t>
      </w:r>
      <w:r w:rsidRPr="00492787">
        <w:rPr>
          <w:rFonts w:ascii="Book Antiqua" w:hAnsi="Book Antiqua" w:cs="Book Antiqua"/>
          <w:color w:val="000000"/>
          <w:kern w:val="0"/>
          <w:sz w:val="24"/>
          <w:szCs w:val="24"/>
        </w:rPr>
        <w:t>, Fröhlich D, Schildberg FW. Prediction of outcome using the Mannheim peritonitis index in 2003 patients. Peritonitis Study Group. </w:t>
      </w:r>
      <w:r w:rsidRPr="00492787">
        <w:rPr>
          <w:rFonts w:ascii="Book Antiqua" w:hAnsi="Book Antiqua" w:cs="Book Antiqua"/>
          <w:i/>
          <w:iCs/>
          <w:color w:val="000000"/>
          <w:kern w:val="0"/>
          <w:sz w:val="24"/>
          <w:szCs w:val="24"/>
        </w:rPr>
        <w:t>Br J Surg</w:t>
      </w:r>
      <w:r w:rsidRPr="00492787">
        <w:rPr>
          <w:rFonts w:ascii="Book Antiqua" w:hAnsi="Book Antiqua" w:cs="Book Antiqua"/>
          <w:color w:val="000000"/>
          <w:kern w:val="0"/>
          <w:sz w:val="24"/>
          <w:szCs w:val="24"/>
        </w:rPr>
        <w:t> 1994; </w:t>
      </w:r>
      <w:r w:rsidRPr="00492787">
        <w:rPr>
          <w:rFonts w:ascii="Book Antiqua" w:hAnsi="Book Antiqua" w:cs="Book Antiqua"/>
          <w:b/>
          <w:bCs/>
          <w:color w:val="000000"/>
          <w:kern w:val="0"/>
          <w:sz w:val="24"/>
          <w:szCs w:val="24"/>
        </w:rPr>
        <w:t>81</w:t>
      </w:r>
      <w:r w:rsidRPr="00492787">
        <w:rPr>
          <w:rFonts w:ascii="Book Antiqua" w:hAnsi="Book Antiqua" w:cs="Book Antiqua"/>
          <w:color w:val="000000"/>
          <w:kern w:val="0"/>
          <w:sz w:val="24"/>
          <w:szCs w:val="24"/>
        </w:rPr>
        <w:t>: 209-213 [PMID: 8156338 DOI: 10.1002/bjs.1800810217]</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 xml:space="preserve">11 </w:t>
      </w:r>
      <w:r w:rsidRPr="00492787">
        <w:rPr>
          <w:rFonts w:ascii="Book Antiqua" w:hAnsi="Book Antiqua" w:cs="Book Antiqua"/>
          <w:b/>
          <w:bCs/>
          <w:color w:val="000000"/>
          <w:kern w:val="0"/>
          <w:sz w:val="24"/>
          <w:szCs w:val="24"/>
        </w:rPr>
        <w:t xml:space="preserve">American Society of Anesthesiologists. </w:t>
      </w:r>
      <w:r w:rsidRPr="00492787">
        <w:rPr>
          <w:rFonts w:ascii="Book Antiqua" w:hAnsi="Book Antiqua" w:cs="Book Antiqua"/>
          <w:color w:val="000000"/>
          <w:kern w:val="0"/>
          <w:sz w:val="24"/>
          <w:szCs w:val="24"/>
        </w:rPr>
        <w:t xml:space="preserve">New classification of physiology status. </w:t>
      </w:r>
      <w:r w:rsidRPr="00492787">
        <w:rPr>
          <w:rFonts w:ascii="Book Antiqua" w:hAnsi="Book Antiqua" w:cs="Book Antiqua"/>
          <w:i/>
          <w:iCs/>
          <w:color w:val="000000"/>
          <w:kern w:val="0"/>
          <w:sz w:val="24"/>
          <w:szCs w:val="24"/>
        </w:rPr>
        <w:t xml:space="preserve">Anesthesiology </w:t>
      </w:r>
      <w:r w:rsidRPr="00492787">
        <w:rPr>
          <w:rFonts w:ascii="Book Antiqua" w:hAnsi="Book Antiqua" w:cs="Book Antiqua"/>
          <w:color w:val="000000"/>
          <w:kern w:val="0"/>
          <w:sz w:val="24"/>
          <w:szCs w:val="24"/>
        </w:rPr>
        <w:t xml:space="preserve">1963; </w:t>
      </w:r>
      <w:r w:rsidRPr="00492787">
        <w:rPr>
          <w:rFonts w:ascii="Book Antiqua" w:hAnsi="Book Antiqua" w:cs="Book Antiqua"/>
          <w:b/>
          <w:bCs/>
          <w:color w:val="000000"/>
          <w:kern w:val="0"/>
          <w:sz w:val="24"/>
          <w:szCs w:val="24"/>
        </w:rPr>
        <w:t xml:space="preserve">24: </w:t>
      </w:r>
      <w:r w:rsidRPr="00492787">
        <w:rPr>
          <w:rFonts w:ascii="Book Antiqua" w:hAnsi="Book Antiqua" w:cs="Book Antiqua"/>
          <w:color w:val="000000"/>
          <w:kern w:val="0"/>
          <w:sz w:val="24"/>
          <w:szCs w:val="24"/>
        </w:rPr>
        <w:t>111</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12 </w:t>
      </w:r>
      <w:r w:rsidRPr="00492787">
        <w:rPr>
          <w:rFonts w:ascii="Book Antiqua" w:hAnsi="Book Antiqua" w:cs="Book Antiqua"/>
          <w:b/>
          <w:bCs/>
          <w:color w:val="000000"/>
          <w:kern w:val="0"/>
          <w:sz w:val="24"/>
          <w:szCs w:val="24"/>
        </w:rPr>
        <w:t>Franchi M</w:t>
      </w:r>
      <w:r w:rsidRPr="00492787">
        <w:rPr>
          <w:rFonts w:ascii="Book Antiqua" w:hAnsi="Book Antiqua" w:cs="Book Antiqua"/>
          <w:color w:val="000000"/>
          <w:kern w:val="0"/>
          <w:sz w:val="24"/>
          <w:szCs w:val="24"/>
        </w:rPr>
        <w:t>, Ghezzi F, Zanaboni F, Scarabelli C, Beretta P, Donadello N. Nonclosure of peritoneum at radical abdominal hysterectomy and pelvic node dissection: a randomized study. </w:t>
      </w:r>
      <w:r w:rsidRPr="00492787">
        <w:rPr>
          <w:rFonts w:ascii="Book Antiqua" w:hAnsi="Book Antiqua" w:cs="Book Antiqua"/>
          <w:i/>
          <w:iCs/>
          <w:color w:val="000000"/>
          <w:kern w:val="0"/>
          <w:sz w:val="24"/>
          <w:szCs w:val="24"/>
        </w:rPr>
        <w:t>Obstet Gynecol</w:t>
      </w:r>
      <w:r w:rsidRPr="00492787">
        <w:rPr>
          <w:rFonts w:ascii="Book Antiqua" w:hAnsi="Book Antiqua" w:cs="Book Antiqua"/>
          <w:color w:val="000000"/>
          <w:kern w:val="0"/>
          <w:sz w:val="24"/>
          <w:szCs w:val="24"/>
        </w:rPr>
        <w:t> 1997; </w:t>
      </w:r>
      <w:r w:rsidRPr="00492787">
        <w:rPr>
          <w:rFonts w:ascii="Book Antiqua" w:hAnsi="Book Antiqua" w:cs="Book Antiqua"/>
          <w:b/>
          <w:bCs/>
          <w:color w:val="000000"/>
          <w:kern w:val="0"/>
          <w:sz w:val="24"/>
          <w:szCs w:val="24"/>
        </w:rPr>
        <w:t>90</w:t>
      </w:r>
      <w:r w:rsidRPr="00492787">
        <w:rPr>
          <w:rFonts w:ascii="Book Antiqua" w:hAnsi="Book Antiqua" w:cs="Book Antiqua"/>
          <w:color w:val="000000"/>
          <w:kern w:val="0"/>
          <w:sz w:val="24"/>
          <w:szCs w:val="24"/>
        </w:rPr>
        <w:t>: 622-627 [PMID: 9380327 DOI: 10.1016/S0029-7844(97)00359-1]</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13 </w:t>
      </w:r>
      <w:r w:rsidRPr="00492787">
        <w:rPr>
          <w:rFonts w:ascii="Book Antiqua" w:hAnsi="Book Antiqua" w:cs="Book Antiqua"/>
          <w:b/>
          <w:bCs/>
          <w:color w:val="000000"/>
          <w:kern w:val="0"/>
          <w:sz w:val="24"/>
          <w:szCs w:val="24"/>
        </w:rPr>
        <w:t>Hafner G</w:t>
      </w:r>
      <w:r w:rsidRPr="00492787">
        <w:rPr>
          <w:rFonts w:ascii="Book Antiqua" w:hAnsi="Book Antiqua" w:cs="Book Antiqua"/>
          <w:color w:val="000000"/>
          <w:kern w:val="0"/>
          <w:sz w:val="24"/>
          <w:szCs w:val="24"/>
        </w:rPr>
        <w:t>, Dreher M, Lütgehaus M, Ehrenthal W, Heubner A, Swars H, Prellwitz W. Determination of human granulocyte elastase by the immunoactivation method on the Hitachi 717 automated analyser. </w:t>
      </w:r>
      <w:r w:rsidRPr="00492787">
        <w:rPr>
          <w:rFonts w:ascii="Book Antiqua" w:hAnsi="Book Antiqua" w:cs="Book Antiqua"/>
          <w:i/>
          <w:iCs/>
          <w:color w:val="000000"/>
          <w:kern w:val="0"/>
          <w:sz w:val="24"/>
          <w:szCs w:val="24"/>
        </w:rPr>
        <w:t>Eur J Clin Chem Clin Biochem</w:t>
      </w:r>
      <w:r w:rsidRPr="00492787">
        <w:rPr>
          <w:rFonts w:ascii="Book Antiqua" w:hAnsi="Book Antiqua" w:cs="Book Antiqua"/>
          <w:color w:val="000000"/>
          <w:kern w:val="0"/>
          <w:sz w:val="24"/>
          <w:szCs w:val="24"/>
        </w:rPr>
        <w:t> 1991; </w:t>
      </w:r>
      <w:r w:rsidRPr="00492787">
        <w:rPr>
          <w:rFonts w:ascii="Book Antiqua" w:hAnsi="Book Antiqua" w:cs="Book Antiqua"/>
          <w:b/>
          <w:bCs/>
          <w:color w:val="000000"/>
          <w:kern w:val="0"/>
          <w:sz w:val="24"/>
          <w:szCs w:val="24"/>
        </w:rPr>
        <w:t>29</w:t>
      </w:r>
      <w:r w:rsidRPr="00492787">
        <w:rPr>
          <w:rFonts w:ascii="Book Antiqua" w:hAnsi="Book Antiqua" w:cs="Book Antiqua"/>
          <w:color w:val="000000"/>
          <w:kern w:val="0"/>
          <w:sz w:val="24"/>
          <w:szCs w:val="24"/>
        </w:rPr>
        <w:t>: 179-183 [PMID: 2070014 DOI: 10.1515/cclm.1991.29.3.179]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14 </w:t>
      </w:r>
      <w:r w:rsidRPr="00492787">
        <w:rPr>
          <w:rFonts w:ascii="Book Antiqua" w:hAnsi="Book Antiqua" w:cs="Book Antiqua"/>
          <w:b/>
          <w:bCs/>
          <w:color w:val="000000"/>
          <w:kern w:val="0"/>
          <w:sz w:val="24"/>
          <w:szCs w:val="24"/>
        </w:rPr>
        <w:t>Bertleff MJ</w:t>
      </w:r>
      <w:r w:rsidRPr="00492787">
        <w:rPr>
          <w:rFonts w:ascii="Book Antiqua" w:hAnsi="Book Antiqua" w:cs="Book Antiqua"/>
          <w:color w:val="000000"/>
          <w:kern w:val="0"/>
          <w:sz w:val="24"/>
          <w:szCs w:val="24"/>
        </w:rPr>
        <w:t>, Lange JF. Laparoscopic correction of perforated peptic ulcer: first choice? A review of literature.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2010; </w:t>
      </w:r>
      <w:r w:rsidRPr="00492787">
        <w:rPr>
          <w:rFonts w:ascii="Book Antiqua" w:hAnsi="Book Antiqua" w:cs="Book Antiqua"/>
          <w:b/>
          <w:bCs/>
          <w:color w:val="000000"/>
          <w:kern w:val="0"/>
          <w:sz w:val="24"/>
          <w:szCs w:val="24"/>
        </w:rPr>
        <w:t>24</w:t>
      </w:r>
      <w:r w:rsidRPr="00492787">
        <w:rPr>
          <w:rFonts w:ascii="Book Antiqua" w:hAnsi="Book Antiqua" w:cs="Book Antiqua"/>
          <w:color w:val="000000"/>
          <w:kern w:val="0"/>
          <w:sz w:val="24"/>
          <w:szCs w:val="24"/>
        </w:rPr>
        <w:t>: 1231-1239 [PMID: 20033725 DOI: 10.1007/s00464-009-0765-z]</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15 </w:t>
      </w:r>
      <w:r w:rsidRPr="00492787">
        <w:rPr>
          <w:rFonts w:ascii="Book Antiqua" w:hAnsi="Book Antiqua" w:cs="Book Antiqua"/>
          <w:b/>
          <w:bCs/>
          <w:color w:val="000000"/>
          <w:kern w:val="0"/>
          <w:sz w:val="24"/>
          <w:szCs w:val="24"/>
        </w:rPr>
        <w:t>Bloechle C</w:t>
      </w:r>
      <w:r w:rsidRPr="00492787">
        <w:rPr>
          <w:rFonts w:ascii="Book Antiqua" w:hAnsi="Book Antiqua" w:cs="Book Antiqua"/>
          <w:color w:val="000000"/>
          <w:kern w:val="0"/>
          <w:sz w:val="24"/>
          <w:szCs w:val="24"/>
        </w:rPr>
        <w:t>, Emmermann A, Treu H, Achilles E, Mack D, Zornig C, Broelsch CE. Effect of a pneumoperitoneum on the extent and severity of peritonitis induced by gastric ulcer perforation in the rat.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1995; </w:t>
      </w:r>
      <w:r w:rsidRPr="00492787">
        <w:rPr>
          <w:rFonts w:ascii="Book Antiqua" w:hAnsi="Book Antiqua" w:cs="Book Antiqua"/>
          <w:b/>
          <w:bCs/>
          <w:color w:val="000000"/>
          <w:kern w:val="0"/>
          <w:sz w:val="24"/>
          <w:szCs w:val="24"/>
        </w:rPr>
        <w:t>9</w:t>
      </w:r>
      <w:r w:rsidRPr="00492787">
        <w:rPr>
          <w:rFonts w:ascii="Book Antiqua" w:hAnsi="Book Antiqua" w:cs="Book Antiqua"/>
          <w:color w:val="000000"/>
          <w:kern w:val="0"/>
          <w:sz w:val="24"/>
          <w:szCs w:val="24"/>
        </w:rPr>
        <w:t>: 898-901 [PMID: 8525443]</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16 </w:t>
      </w:r>
      <w:r w:rsidRPr="00492787">
        <w:rPr>
          <w:rFonts w:ascii="Book Antiqua" w:hAnsi="Book Antiqua" w:cs="Book Antiqua"/>
          <w:b/>
          <w:bCs/>
          <w:color w:val="000000"/>
          <w:kern w:val="0"/>
          <w:sz w:val="24"/>
          <w:szCs w:val="24"/>
        </w:rPr>
        <w:t>Sorbello AA</w:t>
      </w:r>
      <w:r w:rsidRPr="00492787">
        <w:rPr>
          <w:rFonts w:ascii="Book Antiqua" w:hAnsi="Book Antiqua" w:cs="Book Antiqua"/>
          <w:color w:val="000000"/>
          <w:kern w:val="0"/>
          <w:sz w:val="24"/>
          <w:szCs w:val="24"/>
        </w:rPr>
        <w:t>, Azevedo JL, Osaka JT, Damy S, França LM, Tolosa EC. Protective effect of carbon dioxide against bacterial peritonitis induced in rats.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2010; </w:t>
      </w:r>
      <w:r w:rsidRPr="00492787">
        <w:rPr>
          <w:rFonts w:ascii="Book Antiqua" w:hAnsi="Book Antiqua" w:cs="Book Antiqua"/>
          <w:b/>
          <w:bCs/>
          <w:color w:val="000000"/>
          <w:kern w:val="0"/>
          <w:sz w:val="24"/>
          <w:szCs w:val="24"/>
        </w:rPr>
        <w:t>24</w:t>
      </w:r>
      <w:r w:rsidRPr="00492787">
        <w:rPr>
          <w:rFonts w:ascii="Book Antiqua" w:hAnsi="Book Antiqua" w:cs="Book Antiqua"/>
          <w:color w:val="000000"/>
          <w:kern w:val="0"/>
          <w:sz w:val="24"/>
          <w:szCs w:val="24"/>
        </w:rPr>
        <w:t>: 1849-1853 [PMID: 20174946 DOI: 10.1007/s00464-010-0901-9]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17 </w:t>
      </w:r>
      <w:r w:rsidRPr="00492787">
        <w:rPr>
          <w:rFonts w:ascii="Book Antiqua" w:hAnsi="Book Antiqua" w:cs="Book Antiqua"/>
          <w:b/>
          <w:bCs/>
          <w:color w:val="000000"/>
          <w:kern w:val="0"/>
          <w:sz w:val="24"/>
          <w:szCs w:val="24"/>
        </w:rPr>
        <w:t>Lau JY</w:t>
      </w:r>
      <w:r w:rsidRPr="00492787">
        <w:rPr>
          <w:rFonts w:ascii="Book Antiqua" w:hAnsi="Book Antiqua" w:cs="Book Antiqua"/>
          <w:color w:val="000000"/>
          <w:kern w:val="0"/>
          <w:sz w:val="24"/>
          <w:szCs w:val="24"/>
        </w:rPr>
        <w:t>, Lo SY, Ng EK, Lee DW, Lam YH, Chung SC. A randomized comparison of acute phase response and endotoxemia in patients with perforated peptic ulcers receiving laparoscopic or open patch repair. </w:t>
      </w:r>
      <w:r w:rsidRPr="00492787">
        <w:rPr>
          <w:rFonts w:ascii="Book Antiqua" w:hAnsi="Book Antiqua" w:cs="Book Antiqua"/>
          <w:i/>
          <w:iCs/>
          <w:color w:val="000000"/>
          <w:kern w:val="0"/>
          <w:sz w:val="24"/>
          <w:szCs w:val="24"/>
        </w:rPr>
        <w:t>Am J Surg</w:t>
      </w:r>
      <w:r w:rsidRPr="00492787">
        <w:rPr>
          <w:rFonts w:ascii="Book Antiqua" w:hAnsi="Book Antiqua" w:cs="Book Antiqua"/>
          <w:color w:val="000000"/>
          <w:kern w:val="0"/>
          <w:sz w:val="24"/>
          <w:szCs w:val="24"/>
        </w:rPr>
        <w:t> 1998; </w:t>
      </w:r>
      <w:r w:rsidRPr="00492787">
        <w:rPr>
          <w:rFonts w:ascii="Book Antiqua" w:hAnsi="Book Antiqua" w:cs="Book Antiqua"/>
          <w:b/>
          <w:bCs/>
          <w:color w:val="000000"/>
          <w:kern w:val="0"/>
          <w:sz w:val="24"/>
          <w:szCs w:val="24"/>
        </w:rPr>
        <w:t>175</w:t>
      </w:r>
      <w:r w:rsidRPr="00492787">
        <w:rPr>
          <w:rFonts w:ascii="Book Antiqua" w:hAnsi="Book Antiqua" w:cs="Book Antiqua"/>
          <w:color w:val="000000"/>
          <w:kern w:val="0"/>
          <w:sz w:val="24"/>
          <w:szCs w:val="24"/>
        </w:rPr>
        <w:t>: 325-327 [PMID: 9568663 DOI: 10.1016/S0002-9610(98)00006-3]</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18 </w:t>
      </w:r>
      <w:r w:rsidRPr="00492787">
        <w:rPr>
          <w:rFonts w:ascii="Book Antiqua" w:hAnsi="Book Antiqua" w:cs="Book Antiqua"/>
          <w:b/>
          <w:bCs/>
          <w:color w:val="000000"/>
          <w:kern w:val="0"/>
          <w:sz w:val="24"/>
          <w:szCs w:val="24"/>
        </w:rPr>
        <w:t>Gill CO</w:t>
      </w:r>
      <w:r w:rsidRPr="00492787">
        <w:rPr>
          <w:rFonts w:ascii="Book Antiqua" w:hAnsi="Book Antiqua" w:cs="Book Antiqua"/>
          <w:color w:val="000000"/>
          <w:kern w:val="0"/>
          <w:sz w:val="24"/>
          <w:szCs w:val="24"/>
        </w:rPr>
        <w:t>, DeLacy KM. Growth of Escherichia coli and Salmonella typhimurium on high-pH beef packed under vacuum or carbon dioxide. </w:t>
      </w:r>
      <w:r w:rsidRPr="00492787">
        <w:rPr>
          <w:rFonts w:ascii="Book Antiqua" w:hAnsi="Book Antiqua" w:cs="Book Antiqua"/>
          <w:i/>
          <w:iCs/>
          <w:color w:val="000000"/>
          <w:kern w:val="0"/>
          <w:sz w:val="24"/>
          <w:szCs w:val="24"/>
        </w:rPr>
        <w:t>Int J Food Microbiol</w:t>
      </w:r>
      <w:r w:rsidRPr="00492787">
        <w:rPr>
          <w:rFonts w:ascii="Book Antiqua" w:hAnsi="Book Antiqua" w:cs="Book Antiqua"/>
          <w:color w:val="000000"/>
          <w:kern w:val="0"/>
          <w:sz w:val="24"/>
          <w:szCs w:val="24"/>
        </w:rPr>
        <w:t> 1991; </w:t>
      </w:r>
      <w:r w:rsidRPr="00492787">
        <w:rPr>
          <w:rFonts w:ascii="Book Antiqua" w:hAnsi="Book Antiqua" w:cs="Book Antiqua"/>
          <w:b/>
          <w:bCs/>
          <w:color w:val="000000"/>
          <w:kern w:val="0"/>
          <w:sz w:val="24"/>
          <w:szCs w:val="24"/>
        </w:rPr>
        <w:t>13</w:t>
      </w:r>
      <w:r w:rsidRPr="00492787">
        <w:rPr>
          <w:rFonts w:ascii="Book Antiqua" w:hAnsi="Book Antiqua" w:cs="Book Antiqua"/>
          <w:color w:val="000000"/>
          <w:kern w:val="0"/>
          <w:sz w:val="24"/>
          <w:szCs w:val="24"/>
        </w:rPr>
        <w:t>: 21-30 [PMID: 1907473 DOI: 10.1016/0168-]</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19 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Franchi L, Mazzotta C, Sozio A, Lygidakis NJ, Amicucci G. A comparison of serum interleukin-6 concentrations in patients treated by cholecystectomy via laparotomy or laparoscopy. </w:t>
      </w:r>
      <w:r w:rsidRPr="00492787">
        <w:rPr>
          <w:rFonts w:ascii="Book Antiqua" w:hAnsi="Book Antiqua" w:cs="Book Antiqua"/>
          <w:i/>
          <w:iCs/>
          <w:color w:val="000000"/>
          <w:kern w:val="0"/>
          <w:sz w:val="24"/>
          <w:szCs w:val="24"/>
        </w:rPr>
        <w:t>Hepatogastroenterology</w:t>
      </w:r>
      <w:r w:rsidRPr="00492787">
        <w:rPr>
          <w:rFonts w:ascii="Book Antiqua" w:hAnsi="Book Antiqua" w:cs="Book Antiqua"/>
          <w:color w:val="000000"/>
          <w:kern w:val="0"/>
          <w:sz w:val="24"/>
          <w:szCs w:val="24"/>
        </w:rPr>
        <w:t> </w:t>
      </w:r>
      <w:r>
        <w:rPr>
          <w:rFonts w:ascii="Book Antiqua" w:hAnsi="Book Antiqua" w:cs="Book Antiqua"/>
          <w:color w:val="000000"/>
          <w:kern w:val="0"/>
          <w:sz w:val="24"/>
          <w:szCs w:val="24"/>
        </w:rPr>
        <w:t>2004</w:t>
      </w:r>
      <w:r w:rsidRPr="00492787">
        <w:rPr>
          <w:rFonts w:ascii="Book Antiqua" w:hAnsi="Book Antiqua" w:cs="Book Antiqua"/>
          <w:color w:val="000000"/>
          <w:kern w:val="0"/>
          <w:sz w:val="24"/>
          <w:szCs w:val="24"/>
        </w:rPr>
        <w:t>; </w:t>
      </w:r>
      <w:r w:rsidRPr="00492787">
        <w:rPr>
          <w:rFonts w:ascii="Book Antiqua" w:hAnsi="Book Antiqua" w:cs="Book Antiqua"/>
          <w:b/>
          <w:bCs/>
          <w:color w:val="000000"/>
          <w:kern w:val="0"/>
          <w:sz w:val="24"/>
          <w:szCs w:val="24"/>
        </w:rPr>
        <w:t>51</w:t>
      </w:r>
      <w:r w:rsidRPr="00492787">
        <w:rPr>
          <w:rFonts w:ascii="Book Antiqua" w:hAnsi="Book Antiqua" w:cs="Book Antiqua"/>
          <w:color w:val="000000"/>
          <w:kern w:val="0"/>
          <w:sz w:val="24"/>
          <w:szCs w:val="24"/>
        </w:rPr>
        <w:t>: 1595-1599 [PMID: 15532785]</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20 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Lezoche E, Agnifili A, Enang GN, Mattucci S, Minervini S, Lygidakis NJ. Evaluation of immune response in patients after open or laparoscopic cholecystectomy. </w:t>
      </w:r>
      <w:r w:rsidRPr="00492787">
        <w:rPr>
          <w:rFonts w:ascii="Book Antiqua" w:hAnsi="Book Antiqua" w:cs="Book Antiqua"/>
          <w:i/>
          <w:iCs/>
          <w:color w:val="000000"/>
          <w:kern w:val="0"/>
          <w:sz w:val="24"/>
          <w:szCs w:val="24"/>
        </w:rPr>
        <w:t>Hepatogastroenterology</w:t>
      </w:r>
      <w:r w:rsidRPr="00492787">
        <w:rPr>
          <w:rFonts w:ascii="Book Antiqua" w:hAnsi="Book Antiqua" w:cs="Book Antiqua"/>
          <w:color w:val="000000"/>
          <w:kern w:val="0"/>
          <w:sz w:val="24"/>
          <w:szCs w:val="24"/>
        </w:rPr>
        <w:t> </w:t>
      </w:r>
      <w:r>
        <w:rPr>
          <w:rFonts w:ascii="Book Antiqua" w:hAnsi="Book Antiqua" w:cs="Book Antiqua"/>
          <w:color w:val="000000"/>
          <w:kern w:val="0"/>
          <w:sz w:val="24"/>
          <w:szCs w:val="24"/>
        </w:rPr>
        <w:t>2001</w:t>
      </w:r>
      <w:r w:rsidRPr="00492787">
        <w:rPr>
          <w:rFonts w:ascii="Book Antiqua" w:hAnsi="Book Antiqua" w:cs="Book Antiqua"/>
          <w:color w:val="000000"/>
          <w:kern w:val="0"/>
          <w:sz w:val="24"/>
          <w:szCs w:val="24"/>
        </w:rPr>
        <w:t>; </w:t>
      </w:r>
      <w:r w:rsidRPr="00492787">
        <w:rPr>
          <w:rFonts w:ascii="Book Antiqua" w:hAnsi="Book Antiqua" w:cs="Book Antiqua"/>
          <w:b/>
          <w:bCs/>
          <w:color w:val="000000"/>
          <w:kern w:val="0"/>
          <w:sz w:val="24"/>
          <w:szCs w:val="24"/>
        </w:rPr>
        <w:t>48</w:t>
      </w:r>
      <w:r w:rsidRPr="00492787">
        <w:rPr>
          <w:rFonts w:ascii="Book Antiqua" w:hAnsi="Book Antiqua" w:cs="Book Antiqua"/>
          <w:color w:val="000000"/>
          <w:kern w:val="0"/>
          <w:sz w:val="24"/>
          <w:szCs w:val="24"/>
        </w:rPr>
        <w:t>: 642-646 [PMID: 11462893]</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21 </w:t>
      </w:r>
      <w:r w:rsidRPr="00492787">
        <w:rPr>
          <w:rFonts w:ascii="Book Antiqua" w:hAnsi="Book Antiqua" w:cs="Book Antiqua"/>
          <w:b/>
          <w:bCs/>
          <w:color w:val="000000"/>
          <w:kern w:val="0"/>
          <w:sz w:val="24"/>
          <w:szCs w:val="24"/>
        </w:rPr>
        <w:t>Buunen M</w:t>
      </w:r>
      <w:r w:rsidRPr="00492787">
        <w:rPr>
          <w:rFonts w:ascii="Book Antiqua" w:hAnsi="Book Antiqua" w:cs="Book Antiqua"/>
          <w:color w:val="000000"/>
          <w:kern w:val="0"/>
          <w:sz w:val="24"/>
          <w:szCs w:val="24"/>
        </w:rPr>
        <w:t>, Gholghesaei M, Veldkamp R, Meijer DW, Bonjer HJ, Bouvy ND. Stress response to laparoscopic surgery: a review.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2004; </w:t>
      </w:r>
      <w:r w:rsidRPr="00492787">
        <w:rPr>
          <w:rFonts w:ascii="Book Antiqua" w:hAnsi="Book Antiqua" w:cs="Book Antiqua"/>
          <w:b/>
          <w:bCs/>
          <w:color w:val="000000"/>
          <w:kern w:val="0"/>
          <w:sz w:val="24"/>
          <w:szCs w:val="24"/>
        </w:rPr>
        <w:t>18</w:t>
      </w:r>
      <w:r w:rsidRPr="00492787">
        <w:rPr>
          <w:rFonts w:ascii="Book Antiqua" w:hAnsi="Book Antiqua" w:cs="Book Antiqua"/>
          <w:color w:val="000000"/>
          <w:kern w:val="0"/>
          <w:sz w:val="24"/>
          <w:szCs w:val="24"/>
        </w:rPr>
        <w:t>: 1022-1028 [PMID: 15136930 DOI: 10.1007/s00464-003-9169-7]</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22 </w:t>
      </w:r>
      <w:r w:rsidRPr="00492787">
        <w:rPr>
          <w:rFonts w:ascii="Book Antiqua" w:hAnsi="Book Antiqua" w:cs="Book Antiqua"/>
          <w:b/>
          <w:bCs/>
          <w:color w:val="000000"/>
          <w:kern w:val="0"/>
          <w:sz w:val="24"/>
          <w:szCs w:val="24"/>
        </w:rPr>
        <w:t>Veenhof AA</w:t>
      </w:r>
      <w:r w:rsidRPr="00492787">
        <w:rPr>
          <w:rFonts w:ascii="Book Antiqua" w:hAnsi="Book Antiqua" w:cs="Book Antiqua"/>
          <w:color w:val="000000"/>
          <w:kern w:val="0"/>
          <w:sz w:val="24"/>
          <w:szCs w:val="24"/>
        </w:rPr>
        <w:t>, Sietses C, von Blomberg BM, van Hoogstraten IM, vd Pas MH, Meijerink WJ, vd Peet DL, vd Tol MP, Bonjer HJ, Cuesta MA. The surgical stress response and postoperative immune function after laparoscopic or conventional total mesorectal excision in rectal cancer: a randomized trial. </w:t>
      </w:r>
      <w:r w:rsidRPr="00492787">
        <w:rPr>
          <w:rFonts w:ascii="Book Antiqua" w:hAnsi="Book Antiqua" w:cs="Book Antiqua"/>
          <w:i/>
          <w:iCs/>
          <w:color w:val="000000"/>
          <w:kern w:val="0"/>
          <w:sz w:val="24"/>
          <w:szCs w:val="24"/>
        </w:rPr>
        <w:t>Int J Colorectal Dis</w:t>
      </w:r>
      <w:r w:rsidRPr="00492787">
        <w:rPr>
          <w:rFonts w:ascii="Book Antiqua" w:hAnsi="Book Antiqua" w:cs="Book Antiqua"/>
          <w:color w:val="000000"/>
          <w:kern w:val="0"/>
          <w:sz w:val="24"/>
          <w:szCs w:val="24"/>
        </w:rPr>
        <w:t> 2011; </w:t>
      </w:r>
      <w:r w:rsidRPr="00492787">
        <w:rPr>
          <w:rFonts w:ascii="Book Antiqua" w:hAnsi="Book Antiqua" w:cs="Book Antiqua"/>
          <w:b/>
          <w:bCs/>
          <w:color w:val="000000"/>
          <w:kern w:val="0"/>
          <w:sz w:val="24"/>
          <w:szCs w:val="24"/>
        </w:rPr>
        <w:t>26</w:t>
      </w:r>
      <w:r w:rsidRPr="00492787">
        <w:rPr>
          <w:rFonts w:ascii="Book Antiqua" w:hAnsi="Book Antiqua" w:cs="Book Antiqua"/>
          <w:color w:val="000000"/>
          <w:kern w:val="0"/>
          <w:sz w:val="24"/>
          <w:szCs w:val="24"/>
        </w:rPr>
        <w:t>: 53-59 [PMID: 20922542 DOI: 10.1007/s00384-010-1056-9]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23 </w:t>
      </w:r>
      <w:r w:rsidRPr="00492787">
        <w:rPr>
          <w:rFonts w:ascii="Book Antiqua" w:hAnsi="Book Antiqua" w:cs="Book Antiqua"/>
          <w:b/>
          <w:bCs/>
          <w:color w:val="000000"/>
          <w:kern w:val="0"/>
          <w:sz w:val="24"/>
          <w:szCs w:val="24"/>
        </w:rPr>
        <w:t>Carlei F</w:t>
      </w:r>
      <w:r w:rsidRPr="00492787">
        <w:rPr>
          <w:rFonts w:ascii="Book Antiqua" w:hAnsi="Book Antiqua" w:cs="Book Antiqua"/>
          <w:color w:val="000000"/>
          <w:kern w:val="0"/>
          <w:sz w:val="24"/>
          <w:szCs w:val="24"/>
        </w:rPr>
        <w:t>, Schietroma M, Cianca G, Risetti A, Mattucci S, Ngome Enang G, Simi M. Effects of laparoscopic and conventional (open) cholecystectomy on human leukocyte antigen-DR expression in peripheral blood monocytes: correlations with immunologic status. </w:t>
      </w:r>
      <w:r w:rsidRPr="00492787">
        <w:rPr>
          <w:rFonts w:ascii="Book Antiqua" w:hAnsi="Book Antiqua" w:cs="Book Antiqua"/>
          <w:i/>
          <w:iCs/>
          <w:color w:val="000000"/>
          <w:kern w:val="0"/>
          <w:sz w:val="24"/>
          <w:szCs w:val="24"/>
        </w:rPr>
        <w:t>World J Surg</w:t>
      </w:r>
      <w:r w:rsidRPr="00492787">
        <w:rPr>
          <w:rFonts w:ascii="Book Antiqua" w:hAnsi="Book Antiqua" w:cs="Book Antiqua"/>
          <w:color w:val="000000"/>
          <w:kern w:val="0"/>
          <w:sz w:val="24"/>
          <w:szCs w:val="24"/>
        </w:rPr>
        <w:t> 1999; </w:t>
      </w:r>
      <w:r w:rsidRPr="00492787">
        <w:rPr>
          <w:rFonts w:ascii="Book Antiqua" w:hAnsi="Book Antiqua" w:cs="Book Antiqua"/>
          <w:b/>
          <w:bCs/>
          <w:color w:val="000000"/>
          <w:kern w:val="0"/>
          <w:sz w:val="24"/>
          <w:szCs w:val="24"/>
        </w:rPr>
        <w:t>23</w:t>
      </w:r>
      <w:r w:rsidRPr="00492787">
        <w:rPr>
          <w:rFonts w:ascii="Book Antiqua" w:hAnsi="Book Antiqua" w:cs="Book Antiqua"/>
          <w:color w:val="000000"/>
          <w:kern w:val="0"/>
          <w:sz w:val="24"/>
          <w:szCs w:val="24"/>
        </w:rPr>
        <w:t>: 18-22 [PMID: 9841758 DOI: 10.1007/s002689900559]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24 </w:t>
      </w:r>
      <w:r w:rsidRPr="00492787">
        <w:rPr>
          <w:rFonts w:ascii="Book Antiqua" w:hAnsi="Book Antiqua" w:cs="Book Antiqua"/>
          <w:b/>
          <w:bCs/>
          <w:color w:val="000000"/>
          <w:kern w:val="0"/>
          <w:sz w:val="24"/>
          <w:szCs w:val="24"/>
        </w:rPr>
        <w:t>Neefjes JJ</w:t>
      </w:r>
      <w:r w:rsidRPr="00492787">
        <w:rPr>
          <w:rFonts w:ascii="Book Antiqua" w:hAnsi="Book Antiqua" w:cs="Book Antiqua"/>
          <w:color w:val="000000"/>
          <w:kern w:val="0"/>
          <w:sz w:val="24"/>
          <w:szCs w:val="24"/>
        </w:rPr>
        <w:t>, Ploegh HL. Intracellular transport of MHC class II molecules. </w:t>
      </w:r>
      <w:r w:rsidRPr="00492787">
        <w:rPr>
          <w:rFonts w:ascii="Book Antiqua" w:hAnsi="Book Antiqua" w:cs="Book Antiqua"/>
          <w:i/>
          <w:iCs/>
          <w:color w:val="000000"/>
          <w:kern w:val="0"/>
          <w:sz w:val="24"/>
          <w:szCs w:val="24"/>
        </w:rPr>
        <w:t>Immunol Today</w:t>
      </w:r>
      <w:r w:rsidRPr="00492787">
        <w:rPr>
          <w:rFonts w:ascii="Book Antiqua" w:hAnsi="Book Antiqua" w:cs="Book Antiqua"/>
          <w:color w:val="000000"/>
          <w:kern w:val="0"/>
          <w:sz w:val="24"/>
          <w:szCs w:val="24"/>
        </w:rPr>
        <w:t> 1992; </w:t>
      </w:r>
      <w:r w:rsidRPr="00492787">
        <w:rPr>
          <w:rFonts w:ascii="Book Antiqua" w:hAnsi="Book Antiqua" w:cs="Book Antiqua"/>
          <w:b/>
          <w:bCs/>
          <w:color w:val="000000"/>
          <w:kern w:val="0"/>
          <w:sz w:val="24"/>
          <w:szCs w:val="24"/>
        </w:rPr>
        <w:t>13</w:t>
      </w:r>
      <w:r w:rsidRPr="00492787">
        <w:rPr>
          <w:rFonts w:ascii="Book Antiqua" w:hAnsi="Book Antiqua" w:cs="Book Antiqua"/>
          <w:color w:val="000000"/>
          <w:kern w:val="0"/>
          <w:sz w:val="24"/>
          <w:szCs w:val="24"/>
        </w:rPr>
        <w:t>: 179-184 [PMID: 1642756 DOI: 10.1016/0167-5699(92)90123-O]</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25 </w:t>
      </w:r>
      <w:r w:rsidRPr="00492787">
        <w:rPr>
          <w:rFonts w:ascii="Book Antiqua" w:hAnsi="Book Antiqua" w:cs="Book Antiqua"/>
          <w:b/>
          <w:bCs/>
          <w:color w:val="000000"/>
          <w:kern w:val="0"/>
          <w:sz w:val="24"/>
          <w:szCs w:val="24"/>
        </w:rPr>
        <w:t>Borregaard N</w:t>
      </w:r>
      <w:r w:rsidRPr="00492787">
        <w:rPr>
          <w:rFonts w:ascii="Book Antiqua" w:hAnsi="Book Antiqua" w:cs="Book Antiqua"/>
          <w:color w:val="000000"/>
          <w:kern w:val="0"/>
          <w:sz w:val="24"/>
          <w:szCs w:val="24"/>
        </w:rPr>
        <w:t>. The human neutrophil. Function and dysfunction. </w:t>
      </w:r>
      <w:r w:rsidRPr="00492787">
        <w:rPr>
          <w:rFonts w:ascii="Book Antiqua" w:hAnsi="Book Antiqua" w:cs="Book Antiqua"/>
          <w:i/>
          <w:iCs/>
          <w:color w:val="000000"/>
          <w:kern w:val="0"/>
          <w:sz w:val="24"/>
          <w:szCs w:val="24"/>
        </w:rPr>
        <w:t>Eur J Haematol</w:t>
      </w:r>
      <w:r w:rsidRPr="00492787">
        <w:rPr>
          <w:rFonts w:ascii="Book Antiqua" w:hAnsi="Book Antiqua" w:cs="Book Antiqua"/>
          <w:color w:val="000000"/>
          <w:kern w:val="0"/>
          <w:sz w:val="24"/>
          <w:szCs w:val="24"/>
        </w:rPr>
        <w:t> 1988; </w:t>
      </w:r>
      <w:r w:rsidRPr="00492787">
        <w:rPr>
          <w:rFonts w:ascii="Book Antiqua" w:hAnsi="Book Antiqua" w:cs="Book Antiqua"/>
          <w:b/>
          <w:bCs/>
          <w:color w:val="000000"/>
          <w:kern w:val="0"/>
          <w:sz w:val="24"/>
          <w:szCs w:val="24"/>
        </w:rPr>
        <w:t>41</w:t>
      </w:r>
      <w:r w:rsidRPr="00492787">
        <w:rPr>
          <w:rFonts w:ascii="Book Antiqua" w:hAnsi="Book Antiqua" w:cs="Book Antiqua"/>
          <w:color w:val="000000"/>
          <w:kern w:val="0"/>
          <w:sz w:val="24"/>
          <w:szCs w:val="24"/>
        </w:rPr>
        <w:t>: 401-413 [PMID: 2850214 DOI: 10.1111/j.1600-0609.1988.tb00219.x]</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26 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Rossi M, Mattucci S, Gullà N, Lezoche E. Neutrophil-elastase in patients undergoing open versus laparoscopic cholecystectomy. </w:t>
      </w:r>
      <w:r w:rsidRPr="00492787">
        <w:rPr>
          <w:rFonts w:ascii="Book Antiqua" w:hAnsi="Book Antiqua" w:cs="Book Antiqua"/>
          <w:i/>
          <w:iCs/>
          <w:color w:val="000000"/>
          <w:kern w:val="0"/>
          <w:sz w:val="24"/>
          <w:szCs w:val="24"/>
        </w:rPr>
        <w:t>Surgery</w:t>
      </w:r>
      <w:r w:rsidRPr="00492787">
        <w:rPr>
          <w:rFonts w:ascii="Book Antiqua" w:hAnsi="Book Antiqua" w:cs="Book Antiqua"/>
          <w:color w:val="000000"/>
          <w:kern w:val="0"/>
          <w:sz w:val="24"/>
          <w:szCs w:val="24"/>
        </w:rPr>
        <w:t> 2001; </w:t>
      </w:r>
      <w:r w:rsidRPr="00492787">
        <w:rPr>
          <w:rFonts w:ascii="Book Antiqua" w:hAnsi="Book Antiqua" w:cs="Book Antiqua"/>
          <w:b/>
          <w:bCs/>
          <w:color w:val="000000"/>
          <w:kern w:val="0"/>
          <w:sz w:val="24"/>
          <w:szCs w:val="24"/>
        </w:rPr>
        <w:t>130</w:t>
      </w:r>
      <w:r w:rsidRPr="00492787">
        <w:rPr>
          <w:rFonts w:ascii="Book Antiqua" w:hAnsi="Book Antiqua" w:cs="Book Antiqua"/>
          <w:color w:val="000000"/>
          <w:kern w:val="0"/>
          <w:sz w:val="24"/>
          <w:szCs w:val="24"/>
        </w:rPr>
        <w:t>: 898 [PMID: 11685204 DOI: 10.1067/msy.2001.117374]</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27 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Cappelli S, Pescosolido A, Lygidakis NJ, Amicucci G. Effects of cholecystectomy (laparoscopic versus open) on PMN-elastase. </w:t>
      </w:r>
      <w:r w:rsidRPr="00492787">
        <w:rPr>
          <w:rFonts w:ascii="Book Antiqua" w:hAnsi="Book Antiqua" w:cs="Book Antiqua"/>
          <w:i/>
          <w:iCs/>
          <w:color w:val="000000"/>
          <w:kern w:val="0"/>
          <w:sz w:val="24"/>
          <w:szCs w:val="24"/>
        </w:rPr>
        <w:t>Hepatogastroenterology</w:t>
      </w:r>
      <w:r w:rsidRPr="00492787">
        <w:rPr>
          <w:rFonts w:ascii="Book Antiqua" w:hAnsi="Book Antiqua" w:cs="Book Antiqua"/>
          <w:color w:val="000000"/>
          <w:kern w:val="0"/>
          <w:sz w:val="24"/>
          <w:szCs w:val="24"/>
        </w:rPr>
        <w:t> 2007; </w:t>
      </w:r>
      <w:r w:rsidRPr="00492787">
        <w:rPr>
          <w:rFonts w:ascii="Book Antiqua" w:hAnsi="Book Antiqua" w:cs="Book Antiqua"/>
          <w:b/>
          <w:bCs/>
          <w:color w:val="000000"/>
          <w:kern w:val="0"/>
          <w:sz w:val="24"/>
          <w:szCs w:val="24"/>
        </w:rPr>
        <w:t>54</w:t>
      </w:r>
      <w:r w:rsidRPr="00492787">
        <w:rPr>
          <w:rFonts w:ascii="Book Antiqua" w:hAnsi="Book Antiqua" w:cs="Book Antiqua"/>
          <w:color w:val="000000"/>
          <w:kern w:val="0"/>
          <w:sz w:val="24"/>
          <w:szCs w:val="24"/>
        </w:rPr>
        <w:t>: 342-345 [PMID: 17523270]</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28 </w:t>
      </w:r>
      <w:r w:rsidRPr="00492787">
        <w:rPr>
          <w:rFonts w:ascii="Book Antiqua" w:hAnsi="Book Antiqua" w:cs="Book Antiqua"/>
          <w:b/>
          <w:bCs/>
          <w:color w:val="000000"/>
          <w:kern w:val="0"/>
          <w:sz w:val="24"/>
          <w:szCs w:val="24"/>
        </w:rPr>
        <w:t>Varga G</w:t>
      </w:r>
      <w:r w:rsidRPr="00492787">
        <w:rPr>
          <w:rFonts w:ascii="Book Antiqua" w:hAnsi="Book Antiqua" w:cs="Book Antiqua"/>
          <w:color w:val="000000"/>
          <w:kern w:val="0"/>
          <w:sz w:val="24"/>
          <w:szCs w:val="24"/>
        </w:rPr>
        <w:t>, Gál I, Róth E, Lantos J, Jaberansari MT. Inflammatory mediators and surgical trauma regarding laparoscopic access: neutrophil function. </w:t>
      </w:r>
      <w:r w:rsidRPr="00492787">
        <w:rPr>
          <w:rFonts w:ascii="Book Antiqua" w:hAnsi="Book Antiqua" w:cs="Book Antiqua"/>
          <w:i/>
          <w:iCs/>
          <w:color w:val="000000"/>
          <w:kern w:val="0"/>
          <w:sz w:val="24"/>
          <w:szCs w:val="24"/>
        </w:rPr>
        <w:t>Acta Chir Hung</w:t>
      </w:r>
      <w:r w:rsidRPr="00492787">
        <w:rPr>
          <w:rFonts w:ascii="Book Antiqua" w:hAnsi="Book Antiqua" w:cs="Book Antiqua"/>
          <w:color w:val="000000"/>
          <w:kern w:val="0"/>
          <w:sz w:val="24"/>
          <w:szCs w:val="24"/>
        </w:rPr>
        <w:t> 1997; </w:t>
      </w:r>
      <w:r w:rsidRPr="00492787">
        <w:rPr>
          <w:rFonts w:ascii="Book Antiqua" w:hAnsi="Book Antiqua" w:cs="Book Antiqua"/>
          <w:b/>
          <w:bCs/>
          <w:color w:val="000000"/>
          <w:kern w:val="0"/>
          <w:sz w:val="24"/>
          <w:szCs w:val="24"/>
        </w:rPr>
        <w:t>36</w:t>
      </w:r>
      <w:r w:rsidRPr="00492787">
        <w:rPr>
          <w:rFonts w:ascii="Book Antiqua" w:hAnsi="Book Antiqua" w:cs="Book Antiqua"/>
          <w:color w:val="000000"/>
          <w:kern w:val="0"/>
          <w:sz w:val="24"/>
          <w:szCs w:val="24"/>
        </w:rPr>
        <w:t>: 368-369 [PMID: 9408405]</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29 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Mownah A, Franchi L, Mazzotta C, Sozio A, Amicucci G. Changes in the blood coagulation, fibrinolysis, and cytokine profile during laparoscopic and open cholecystectomy.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2004; </w:t>
      </w:r>
      <w:r w:rsidRPr="00492787">
        <w:rPr>
          <w:rFonts w:ascii="Book Antiqua" w:hAnsi="Book Antiqua" w:cs="Book Antiqua"/>
          <w:b/>
          <w:bCs/>
          <w:color w:val="000000"/>
          <w:kern w:val="0"/>
          <w:sz w:val="24"/>
          <w:szCs w:val="24"/>
        </w:rPr>
        <w:t>18</w:t>
      </w:r>
      <w:r w:rsidRPr="00492787">
        <w:rPr>
          <w:rFonts w:ascii="Book Antiqua" w:hAnsi="Book Antiqua" w:cs="Book Antiqua"/>
          <w:color w:val="000000"/>
          <w:kern w:val="0"/>
          <w:sz w:val="24"/>
          <w:szCs w:val="24"/>
        </w:rPr>
        <w:t>: 1090-1096 [PMID: 15136925 DOI: 10.1007/s00464-003-8819-0]</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30 </w:t>
      </w:r>
      <w:r w:rsidRPr="00492787">
        <w:rPr>
          <w:rFonts w:ascii="Book Antiqua" w:hAnsi="Book Antiqua" w:cs="Book Antiqua"/>
          <w:b/>
          <w:bCs/>
          <w:color w:val="000000"/>
          <w:kern w:val="0"/>
          <w:sz w:val="24"/>
          <w:szCs w:val="24"/>
        </w:rPr>
        <w:t>Li J</w:t>
      </w:r>
      <w:r w:rsidRPr="00492787">
        <w:rPr>
          <w:rFonts w:ascii="Book Antiqua" w:hAnsi="Book Antiqua" w:cs="Book Antiqua"/>
          <w:color w:val="000000"/>
          <w:kern w:val="0"/>
          <w:sz w:val="24"/>
          <w:szCs w:val="24"/>
        </w:rPr>
        <w:t>, Wang S, Xu J, Dai Q, Xu S, Sun H, Peng L. [Regulation trend of resveratrol on TNFα-,IL-1β, IL-6 expressions in bronchoalveolar lavage fluid of RSV-infected BALB/c mice]. </w:t>
      </w:r>
      <w:r w:rsidRPr="00492787">
        <w:rPr>
          <w:rFonts w:ascii="Book Antiqua" w:hAnsi="Book Antiqua" w:cs="Book Antiqua"/>
          <w:i/>
          <w:iCs/>
          <w:color w:val="000000"/>
          <w:kern w:val="0"/>
          <w:sz w:val="24"/>
          <w:szCs w:val="24"/>
        </w:rPr>
        <w:t>Zhongguo Zhong Yao Za Zhi</w:t>
      </w:r>
      <w:r w:rsidRPr="00492787">
        <w:rPr>
          <w:rFonts w:ascii="Book Antiqua" w:hAnsi="Book Antiqua" w:cs="Book Antiqua"/>
          <w:color w:val="000000"/>
          <w:kern w:val="0"/>
          <w:sz w:val="24"/>
          <w:szCs w:val="24"/>
        </w:rPr>
        <w:t> 2012; </w:t>
      </w:r>
      <w:r w:rsidRPr="00492787">
        <w:rPr>
          <w:rFonts w:ascii="Book Antiqua" w:hAnsi="Book Antiqua" w:cs="Book Antiqua"/>
          <w:b/>
          <w:bCs/>
          <w:color w:val="000000"/>
          <w:kern w:val="0"/>
          <w:sz w:val="24"/>
          <w:szCs w:val="24"/>
        </w:rPr>
        <w:t>37</w:t>
      </w:r>
      <w:r w:rsidRPr="00492787">
        <w:rPr>
          <w:rFonts w:ascii="Book Antiqua" w:hAnsi="Book Antiqua" w:cs="Book Antiqua"/>
          <w:color w:val="000000"/>
          <w:kern w:val="0"/>
          <w:sz w:val="24"/>
          <w:szCs w:val="24"/>
        </w:rPr>
        <w:t>: 1451-1454 [PMID: 22860460]</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31 </w:t>
      </w:r>
      <w:r w:rsidRPr="00492787">
        <w:rPr>
          <w:rFonts w:ascii="Book Antiqua" w:hAnsi="Book Antiqua" w:cs="Book Antiqua"/>
          <w:b/>
          <w:bCs/>
          <w:color w:val="000000"/>
          <w:kern w:val="0"/>
          <w:sz w:val="24"/>
          <w:szCs w:val="24"/>
        </w:rPr>
        <w:t>Huang C</w:t>
      </w:r>
      <w:r w:rsidRPr="00492787">
        <w:rPr>
          <w:rFonts w:ascii="Book Antiqua" w:hAnsi="Book Antiqua" w:cs="Book Antiqua"/>
          <w:color w:val="000000"/>
          <w:kern w:val="0"/>
          <w:sz w:val="24"/>
          <w:szCs w:val="24"/>
        </w:rPr>
        <w:t>, Huang R, Jiang T, Huang K, Cao J, Qiu Z. Laparoscopic and open resection for colorectal cancer: an evaluation of cellular immunity. </w:t>
      </w:r>
      <w:r w:rsidRPr="00492787">
        <w:rPr>
          <w:rFonts w:ascii="Book Antiqua" w:hAnsi="Book Antiqua" w:cs="Book Antiqua"/>
          <w:i/>
          <w:iCs/>
          <w:color w:val="000000"/>
          <w:kern w:val="0"/>
          <w:sz w:val="24"/>
          <w:szCs w:val="24"/>
        </w:rPr>
        <w:t>BMC Gastroenterol</w:t>
      </w:r>
      <w:r w:rsidRPr="00492787">
        <w:rPr>
          <w:rFonts w:ascii="Book Antiqua" w:hAnsi="Book Antiqua" w:cs="Book Antiqua"/>
          <w:color w:val="000000"/>
          <w:kern w:val="0"/>
          <w:sz w:val="24"/>
          <w:szCs w:val="24"/>
        </w:rPr>
        <w:t> 2010; </w:t>
      </w:r>
      <w:r w:rsidRPr="00492787">
        <w:rPr>
          <w:rFonts w:ascii="Book Antiqua" w:hAnsi="Book Antiqua" w:cs="Book Antiqua"/>
          <w:b/>
          <w:bCs/>
          <w:color w:val="000000"/>
          <w:kern w:val="0"/>
          <w:sz w:val="24"/>
          <w:szCs w:val="24"/>
        </w:rPr>
        <w:t>10</w:t>
      </w:r>
      <w:r w:rsidRPr="00492787">
        <w:rPr>
          <w:rFonts w:ascii="Book Antiqua" w:hAnsi="Book Antiqua" w:cs="Book Antiqua"/>
          <w:color w:val="000000"/>
          <w:kern w:val="0"/>
          <w:sz w:val="24"/>
          <w:szCs w:val="24"/>
        </w:rPr>
        <w:t>: 127 [PMID: 21029461 DOI: 10.1186/1471-230X-10-127.]</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32 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Piccione F, Carlei F, Clementi M, Bianchi Z, de Vita F, Amicucci G. Peritonitis from perforated appendicitis: stress response after laparoscopic or open treatment. </w:t>
      </w:r>
      <w:r w:rsidRPr="00492787">
        <w:rPr>
          <w:rFonts w:ascii="Book Antiqua" w:hAnsi="Book Antiqua" w:cs="Book Antiqua"/>
          <w:i/>
          <w:iCs/>
          <w:color w:val="000000"/>
          <w:kern w:val="0"/>
          <w:sz w:val="24"/>
          <w:szCs w:val="24"/>
        </w:rPr>
        <w:t>Am Surg</w:t>
      </w:r>
      <w:r w:rsidRPr="00492787">
        <w:rPr>
          <w:rFonts w:ascii="Book Antiqua" w:hAnsi="Book Antiqua" w:cs="Book Antiqua"/>
          <w:color w:val="000000"/>
          <w:kern w:val="0"/>
          <w:sz w:val="24"/>
          <w:szCs w:val="24"/>
        </w:rPr>
        <w:t> 2012; </w:t>
      </w:r>
      <w:r w:rsidRPr="00492787">
        <w:rPr>
          <w:rFonts w:ascii="Book Antiqua" w:hAnsi="Book Antiqua" w:cs="Book Antiqua"/>
          <w:b/>
          <w:bCs/>
          <w:color w:val="000000"/>
          <w:kern w:val="0"/>
          <w:sz w:val="24"/>
          <w:szCs w:val="24"/>
        </w:rPr>
        <w:t>78</w:t>
      </w:r>
      <w:r w:rsidRPr="00492787">
        <w:rPr>
          <w:rFonts w:ascii="Book Antiqua" w:hAnsi="Book Antiqua" w:cs="Book Antiqua"/>
          <w:color w:val="000000"/>
          <w:kern w:val="0"/>
          <w:sz w:val="24"/>
          <w:szCs w:val="24"/>
        </w:rPr>
        <w:t>: 582-590 [PMID: 22546132]</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33 </w:t>
      </w:r>
      <w:r w:rsidRPr="00492787">
        <w:rPr>
          <w:rFonts w:ascii="Book Antiqua" w:hAnsi="Book Antiqua" w:cs="Book Antiqua"/>
          <w:b/>
          <w:bCs/>
          <w:color w:val="000000"/>
          <w:kern w:val="0"/>
          <w:sz w:val="24"/>
          <w:szCs w:val="24"/>
        </w:rPr>
        <w:t>Ypsilantis P</w:t>
      </w:r>
      <w:r w:rsidRPr="00492787">
        <w:rPr>
          <w:rFonts w:ascii="Book Antiqua" w:hAnsi="Book Antiqua" w:cs="Book Antiqua"/>
          <w:color w:val="000000"/>
          <w:kern w:val="0"/>
          <w:sz w:val="24"/>
          <w:szCs w:val="24"/>
        </w:rPr>
        <w:t>, Didilis V, Tsigalou C, Pitiakoudis M, Karakatsanis A, Margioulas A, Simopoulos C. Systemic inflammatory response after single-incision laparoscopic surgery versus standard laparoscopic approach. </w:t>
      </w:r>
      <w:r w:rsidRPr="00492787">
        <w:rPr>
          <w:rFonts w:ascii="Book Antiqua" w:hAnsi="Book Antiqua" w:cs="Book Antiqua"/>
          <w:i/>
          <w:iCs/>
          <w:color w:val="000000"/>
          <w:kern w:val="0"/>
          <w:sz w:val="24"/>
          <w:szCs w:val="24"/>
        </w:rPr>
        <w:t>Surg Laparosc Endosc Percutan Tech</w:t>
      </w:r>
      <w:r w:rsidRPr="00492787">
        <w:rPr>
          <w:rFonts w:ascii="Book Antiqua" w:hAnsi="Book Antiqua" w:cs="Book Antiqua"/>
          <w:color w:val="000000"/>
          <w:kern w:val="0"/>
          <w:sz w:val="24"/>
          <w:szCs w:val="24"/>
        </w:rPr>
        <w:t> 2012; </w:t>
      </w:r>
      <w:r w:rsidRPr="00492787">
        <w:rPr>
          <w:rFonts w:ascii="Book Antiqua" w:hAnsi="Book Antiqua" w:cs="Book Antiqua"/>
          <w:b/>
          <w:bCs/>
          <w:color w:val="000000"/>
          <w:kern w:val="0"/>
          <w:sz w:val="24"/>
          <w:szCs w:val="24"/>
        </w:rPr>
        <w:t>22</w:t>
      </w:r>
      <w:r w:rsidRPr="00492787">
        <w:rPr>
          <w:rFonts w:ascii="Book Antiqua" w:hAnsi="Book Antiqua" w:cs="Book Antiqua"/>
          <w:color w:val="000000"/>
          <w:kern w:val="0"/>
          <w:sz w:val="24"/>
          <w:szCs w:val="24"/>
        </w:rPr>
        <w:t>: 21-24 [PMID: 22318054 DOI: 10.1097/SLE.0b013e318242ea5c]</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34 </w:t>
      </w:r>
      <w:r w:rsidRPr="00492787">
        <w:rPr>
          <w:rFonts w:ascii="Book Antiqua" w:hAnsi="Book Antiqua" w:cs="Book Antiqua"/>
          <w:b/>
          <w:bCs/>
          <w:color w:val="000000"/>
          <w:kern w:val="0"/>
          <w:sz w:val="24"/>
          <w:szCs w:val="24"/>
        </w:rPr>
        <w:t>Tsamis D</w:t>
      </w:r>
      <w:r w:rsidRPr="00492787">
        <w:rPr>
          <w:rFonts w:ascii="Book Antiqua" w:hAnsi="Book Antiqua" w:cs="Book Antiqua"/>
          <w:color w:val="000000"/>
          <w:kern w:val="0"/>
          <w:sz w:val="24"/>
          <w:szCs w:val="24"/>
        </w:rPr>
        <w:t>, Theodoropoulos G, Stamopoulos P, Siakavellas S, Delistathi T, Michalopoulos NV, Zografos GC. Systemic inflammatory response after laparoscopic and conventional colectomy for cancer: a matched case-control study. </w:t>
      </w:r>
      <w:r w:rsidRPr="00492787">
        <w:rPr>
          <w:rFonts w:ascii="Book Antiqua" w:hAnsi="Book Antiqua" w:cs="Book Antiqua"/>
          <w:i/>
          <w:iCs/>
          <w:color w:val="000000"/>
          <w:kern w:val="0"/>
          <w:sz w:val="24"/>
          <w:szCs w:val="24"/>
        </w:rPr>
        <w:t>Surg Endosc</w:t>
      </w:r>
      <w:r w:rsidRPr="00492787">
        <w:rPr>
          <w:rFonts w:ascii="Book Antiqua" w:hAnsi="Book Antiqua" w:cs="Book Antiqua"/>
          <w:color w:val="000000"/>
          <w:kern w:val="0"/>
          <w:sz w:val="24"/>
          <w:szCs w:val="24"/>
        </w:rPr>
        <w:t> 2012; </w:t>
      </w:r>
      <w:r w:rsidRPr="00492787">
        <w:rPr>
          <w:rFonts w:ascii="Book Antiqua" w:hAnsi="Book Antiqua" w:cs="Book Antiqua"/>
          <w:b/>
          <w:bCs/>
          <w:color w:val="000000"/>
          <w:kern w:val="0"/>
          <w:sz w:val="24"/>
          <w:szCs w:val="24"/>
        </w:rPr>
        <w:t>26</w:t>
      </w:r>
      <w:r w:rsidRPr="00492787">
        <w:rPr>
          <w:rFonts w:ascii="Book Antiqua" w:hAnsi="Book Antiqua" w:cs="Book Antiqua"/>
          <w:color w:val="000000"/>
          <w:kern w:val="0"/>
          <w:sz w:val="24"/>
          <w:szCs w:val="24"/>
        </w:rPr>
        <w:t>: 1436-1443 [PMID: 22179443 DOI: 10.1007/s00464-011-2052-z]</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35 </w:t>
      </w:r>
      <w:r w:rsidRPr="00492787">
        <w:rPr>
          <w:rFonts w:ascii="Book Antiqua" w:hAnsi="Book Antiqua" w:cs="Book Antiqua"/>
          <w:b/>
          <w:bCs/>
          <w:color w:val="000000"/>
          <w:kern w:val="0"/>
          <w:sz w:val="24"/>
          <w:szCs w:val="24"/>
        </w:rPr>
        <w:t>Schietroma M</w:t>
      </w:r>
      <w:r w:rsidRPr="00492787">
        <w:rPr>
          <w:rFonts w:ascii="Book Antiqua" w:hAnsi="Book Antiqua" w:cs="Book Antiqua"/>
          <w:color w:val="000000"/>
          <w:kern w:val="0"/>
          <w:sz w:val="24"/>
          <w:szCs w:val="24"/>
        </w:rPr>
        <w:t>, Carlei F, Cappelli S, Amicucci G. Intestinal permeability and systemic endotoxemia after laparotomic or laparoscopic cholecystectomy. </w:t>
      </w:r>
      <w:r w:rsidRPr="00492787">
        <w:rPr>
          <w:rFonts w:ascii="Book Antiqua" w:hAnsi="Book Antiqua" w:cs="Book Antiqua"/>
          <w:i/>
          <w:iCs/>
          <w:color w:val="000000"/>
          <w:kern w:val="0"/>
          <w:sz w:val="24"/>
          <w:szCs w:val="24"/>
        </w:rPr>
        <w:t>Ann Surg</w:t>
      </w:r>
      <w:r w:rsidRPr="00492787">
        <w:rPr>
          <w:rFonts w:ascii="Book Antiqua" w:hAnsi="Book Antiqua" w:cs="Book Antiqua"/>
          <w:color w:val="000000"/>
          <w:kern w:val="0"/>
          <w:sz w:val="24"/>
          <w:szCs w:val="24"/>
        </w:rPr>
        <w:t> 2006; </w:t>
      </w:r>
      <w:r w:rsidRPr="00492787">
        <w:rPr>
          <w:rFonts w:ascii="Book Antiqua" w:hAnsi="Book Antiqua" w:cs="Book Antiqua"/>
          <w:b/>
          <w:bCs/>
          <w:color w:val="000000"/>
          <w:kern w:val="0"/>
          <w:sz w:val="24"/>
          <w:szCs w:val="24"/>
        </w:rPr>
        <w:t>243</w:t>
      </w:r>
      <w:r w:rsidRPr="00492787">
        <w:rPr>
          <w:rFonts w:ascii="Book Antiqua" w:hAnsi="Book Antiqua" w:cs="Book Antiqua"/>
          <w:color w:val="000000"/>
          <w:kern w:val="0"/>
          <w:sz w:val="24"/>
          <w:szCs w:val="24"/>
        </w:rPr>
        <w:t>: 359-363 [PMID: 16495701 DOI: 10.1097/01.sla.0000201455.89037.f6.]</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36The regulation of IL-6 implicates skeletal muscle as an integrative stress sensor and endocrine organ. </w:t>
      </w:r>
      <w:r w:rsidRPr="00492787">
        <w:rPr>
          <w:rFonts w:ascii="Book Antiqua" w:hAnsi="Book Antiqua" w:cs="Book Antiqua"/>
          <w:i/>
          <w:iCs/>
          <w:color w:val="000000"/>
          <w:kern w:val="0"/>
          <w:sz w:val="24"/>
          <w:szCs w:val="24"/>
        </w:rPr>
        <w:t>Exp Physiol</w:t>
      </w:r>
      <w:r w:rsidRPr="00492787">
        <w:rPr>
          <w:rFonts w:ascii="Book Antiqua" w:hAnsi="Book Antiqua" w:cs="Book Antiqua"/>
          <w:color w:val="000000"/>
          <w:kern w:val="0"/>
          <w:sz w:val="24"/>
          <w:szCs w:val="24"/>
        </w:rPr>
        <w:t> 2012 [PMID: 22941979]</w:t>
      </w:r>
    </w:p>
    <w:p w:rsidR="002E39B3" w:rsidRPr="00492787" w:rsidRDefault="002E39B3" w:rsidP="00492787">
      <w:pPr>
        <w:widowControl/>
        <w:spacing w:line="360" w:lineRule="auto"/>
        <w:rPr>
          <w:rFonts w:ascii="Book Antiqua" w:hAnsi="Book Antiqua" w:cs="Book Antiqua"/>
          <w:color w:val="000000"/>
          <w:kern w:val="0"/>
          <w:sz w:val="24"/>
          <w:szCs w:val="24"/>
        </w:rPr>
      </w:pPr>
      <w:r w:rsidRPr="00492787">
        <w:rPr>
          <w:rFonts w:ascii="Book Antiqua" w:hAnsi="Book Antiqua" w:cs="Book Antiqua"/>
          <w:color w:val="000000"/>
          <w:kern w:val="0"/>
          <w:sz w:val="24"/>
          <w:szCs w:val="24"/>
        </w:rPr>
        <w:t>37 </w:t>
      </w:r>
      <w:r w:rsidRPr="00492787">
        <w:rPr>
          <w:rFonts w:ascii="Book Antiqua" w:hAnsi="Book Antiqua" w:cs="Book Antiqua"/>
          <w:b/>
          <w:bCs/>
          <w:color w:val="000000"/>
          <w:kern w:val="0"/>
          <w:sz w:val="24"/>
          <w:szCs w:val="24"/>
        </w:rPr>
        <w:t>Emura I</w:t>
      </w:r>
      <w:r w:rsidRPr="00492787">
        <w:rPr>
          <w:rFonts w:ascii="Book Antiqua" w:hAnsi="Book Antiqua" w:cs="Book Antiqua"/>
          <w:color w:val="000000"/>
          <w:kern w:val="0"/>
          <w:sz w:val="24"/>
          <w:szCs w:val="24"/>
        </w:rPr>
        <w:t>, Usuda H. Histopathological and cytological examination of autopsy cases with multiple organ dysfunction syndromes. </w:t>
      </w:r>
      <w:r w:rsidRPr="00492787">
        <w:rPr>
          <w:rFonts w:ascii="Book Antiqua" w:hAnsi="Book Antiqua" w:cs="Book Antiqua"/>
          <w:i/>
          <w:iCs/>
          <w:color w:val="000000"/>
          <w:kern w:val="0"/>
          <w:sz w:val="24"/>
          <w:szCs w:val="24"/>
        </w:rPr>
        <w:t>Pathol Int</w:t>
      </w:r>
      <w:r w:rsidRPr="00492787">
        <w:rPr>
          <w:rFonts w:ascii="Book Antiqua" w:hAnsi="Book Antiqua" w:cs="Book Antiqua"/>
          <w:color w:val="000000"/>
          <w:kern w:val="0"/>
          <w:sz w:val="24"/>
          <w:szCs w:val="24"/>
        </w:rPr>
        <w:t> 2010; </w:t>
      </w:r>
      <w:r w:rsidRPr="00492787">
        <w:rPr>
          <w:rFonts w:ascii="Book Antiqua" w:hAnsi="Book Antiqua" w:cs="Book Antiqua"/>
          <w:b/>
          <w:bCs/>
          <w:color w:val="000000"/>
          <w:kern w:val="0"/>
          <w:sz w:val="24"/>
          <w:szCs w:val="24"/>
        </w:rPr>
        <w:t>60</w:t>
      </w:r>
      <w:r w:rsidRPr="00492787">
        <w:rPr>
          <w:rFonts w:ascii="Book Antiqua" w:hAnsi="Book Antiqua" w:cs="Book Antiqua"/>
          <w:color w:val="000000"/>
          <w:kern w:val="0"/>
          <w:sz w:val="24"/>
          <w:szCs w:val="24"/>
        </w:rPr>
        <w:t>: 443-451 [PMID: 20518899 DOI: 10.1111/j.1440-1827.2010.02539.x]</w:t>
      </w:r>
    </w:p>
    <w:p w:rsidR="002E39B3" w:rsidRPr="00492787" w:rsidRDefault="002E39B3" w:rsidP="00492787">
      <w:pPr>
        <w:pStyle w:val="Default"/>
        <w:spacing w:line="360" w:lineRule="auto"/>
        <w:jc w:val="both"/>
        <w:rPr>
          <w:rFonts w:ascii="Book Antiqua" w:hAnsi="Book Antiqua" w:cs="Book Antiqua"/>
        </w:rPr>
      </w:pPr>
    </w:p>
    <w:p w:rsidR="002E39B3" w:rsidRPr="005152BE" w:rsidRDefault="002E39B3" w:rsidP="00513C05">
      <w:pPr>
        <w:wordWrap w:val="0"/>
        <w:ind w:left="270" w:hangingChars="150" w:hanging="270"/>
        <w:jc w:val="right"/>
        <w:rPr>
          <w:rFonts w:ascii="Book Antiqua" w:hAnsi="Book Antiqua" w:cs="Book Antiqua"/>
          <w:sz w:val="24"/>
          <w:szCs w:val="24"/>
        </w:rPr>
      </w:pPr>
      <w:r w:rsidRPr="005152BE">
        <w:rPr>
          <w:rFonts w:ascii="Book Antiqua" w:hAnsi="Book Antiqua" w:cs="Book Antiqua"/>
          <w:b/>
          <w:bCs/>
          <w:color w:val="000000"/>
          <w:sz w:val="24"/>
          <w:szCs w:val="24"/>
        </w:rPr>
        <w:t>P-Reviewer</w:t>
      </w:r>
      <w:r w:rsidRPr="005152BE">
        <w:rPr>
          <w:rFonts w:ascii="Book Antiqua" w:hAnsi="Book Antiqua" w:cs="Book Antiqua"/>
          <w:color w:val="000000"/>
          <w:sz w:val="24"/>
          <w:szCs w:val="24"/>
        </w:rPr>
        <w:t xml:space="preserve"> Linke GR </w:t>
      </w:r>
      <w:r w:rsidRPr="005152BE">
        <w:rPr>
          <w:rFonts w:ascii="Book Antiqua" w:hAnsi="Book Antiqua" w:cs="Book Antiqua"/>
          <w:b/>
          <w:bCs/>
          <w:color w:val="000000"/>
          <w:sz w:val="24"/>
          <w:szCs w:val="24"/>
        </w:rPr>
        <w:t>S-Editor</w:t>
      </w:r>
      <w:r w:rsidRPr="005152BE">
        <w:rPr>
          <w:rFonts w:ascii="Book Antiqua" w:hAnsi="Book Antiqua" w:cs="Book Antiqua"/>
          <w:color w:val="000000"/>
          <w:sz w:val="24"/>
          <w:szCs w:val="24"/>
        </w:rPr>
        <w:t xml:space="preserve"> Song XX </w:t>
      </w:r>
      <w:r w:rsidRPr="005152BE">
        <w:rPr>
          <w:rFonts w:ascii="Book Antiqua" w:hAnsi="Book Antiqua" w:cs="Book Antiqua"/>
          <w:b/>
          <w:bCs/>
          <w:color w:val="000000"/>
          <w:sz w:val="24"/>
          <w:szCs w:val="24"/>
        </w:rPr>
        <w:t>L-Editor</w:t>
      </w:r>
      <w:r w:rsidRPr="005152BE">
        <w:rPr>
          <w:rFonts w:ascii="Book Antiqua" w:hAnsi="Book Antiqua" w:cs="Book Antiqua"/>
          <w:color w:val="000000"/>
          <w:sz w:val="24"/>
          <w:szCs w:val="24"/>
        </w:rPr>
        <w:t xml:space="preserve"> </w:t>
      </w:r>
      <w:r>
        <w:rPr>
          <w:rFonts w:ascii="Book Antiqua" w:hAnsi="Book Antiqua" w:cs="Book Antiqua"/>
          <w:color w:val="000000"/>
          <w:sz w:val="24"/>
          <w:szCs w:val="24"/>
        </w:rPr>
        <w:t xml:space="preserve">Hughes D </w:t>
      </w:r>
      <w:r w:rsidRPr="005152BE">
        <w:rPr>
          <w:rFonts w:ascii="Book Antiqua" w:hAnsi="Book Antiqua" w:cs="Book Antiqua"/>
          <w:b/>
          <w:bCs/>
          <w:color w:val="000000"/>
          <w:sz w:val="24"/>
          <w:szCs w:val="24"/>
        </w:rPr>
        <w:t>E-Editor</w:t>
      </w:r>
    </w:p>
    <w:p w:rsidR="002E39B3" w:rsidRPr="005152BE" w:rsidRDefault="002E39B3" w:rsidP="00492787">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p>
    <w:p w:rsidR="002E39B3" w:rsidRDefault="002E39B3" w:rsidP="00987FE6">
      <w:pPr>
        <w:pStyle w:val="Default"/>
        <w:spacing w:line="360" w:lineRule="auto"/>
        <w:jc w:val="both"/>
        <w:rPr>
          <w:rFonts w:ascii="Book Antiqua" w:hAnsi="Book Antiqua" w:cs="Book Antiqua"/>
          <w:b/>
          <w:bCs/>
        </w:rPr>
      </w:pPr>
      <w:bookmarkStart w:id="10" w:name="_MON_1419679182"/>
      <w:bookmarkEnd w:id="10"/>
      <w:r w:rsidRPr="00736B30">
        <w:t>_</w:t>
      </w:r>
    </w:p>
    <w:p w:rsidR="002E39B3" w:rsidRDefault="002E39B3" w:rsidP="00987FE6">
      <w:pPr>
        <w:pStyle w:val="Default"/>
        <w:spacing w:line="360" w:lineRule="auto"/>
        <w:jc w:val="both"/>
        <w:rPr>
          <w:rFonts w:ascii="Book Antiqua" w:hAnsi="Book Antiqua" w:cs="Book Antiqua"/>
          <w:b/>
          <w:bCs/>
        </w:rPr>
      </w:pPr>
      <w:r w:rsidRPr="008B2D78">
        <w:rPr>
          <w:rFonts w:ascii="Book Antiqua" w:hAnsi="Book Antiqua" w:cs="Book Antiqua"/>
          <w:b/>
          <w:bCs/>
        </w:rPr>
        <w:t>Figure 1 The randomization of diagnosis of bile peritonitis.</w:t>
      </w:r>
    </w:p>
    <w:p w:rsidR="002E39B3" w:rsidRDefault="002E39B3" w:rsidP="00987FE6">
      <w:pPr>
        <w:pStyle w:val="Default"/>
        <w:spacing w:line="360" w:lineRule="auto"/>
        <w:jc w:val="both"/>
        <w:rPr>
          <w:rFonts w:ascii="Book Antiqua" w:hAnsi="Book Antiqua" w:cs="Book Antiqua"/>
          <w:b/>
          <w:bCs/>
        </w:rPr>
      </w:pPr>
    </w:p>
    <w:p w:rsidR="002E39B3" w:rsidRPr="00987FE6" w:rsidRDefault="002E39B3" w:rsidP="00D14BBD">
      <w:pPr>
        <w:spacing w:line="360" w:lineRule="auto"/>
        <w:rPr>
          <w:rFonts w:ascii="Book Antiqua" w:hAnsi="Book Antiqua" w:cs="Book Antiqua"/>
          <w:color w:val="000000"/>
          <w:sz w:val="24"/>
          <w:szCs w:val="24"/>
        </w:rPr>
      </w:pPr>
      <w:r w:rsidRPr="00736B30">
        <w:rPr>
          <w:color w:val="000000"/>
          <w:sz w:val="24"/>
          <w:szCs w:val="24"/>
          <w:lang w:val="en-GB"/>
        </w:rPr>
        <w:t>_</w:t>
      </w:r>
    </w:p>
    <w:p w:rsidR="002E39B3" w:rsidRDefault="002E39B3" w:rsidP="00D14BBD">
      <w:pPr>
        <w:spacing w:line="360" w:lineRule="auto"/>
        <w:rPr>
          <w:rFonts w:ascii="Book Antiqua" w:hAnsi="Book Antiqua" w:cs="Book Antiqua"/>
          <w:color w:val="000000"/>
          <w:sz w:val="24"/>
          <w:szCs w:val="24"/>
        </w:rPr>
      </w:pPr>
      <w:r w:rsidRPr="00191CF6">
        <w:rPr>
          <w:rFonts w:ascii="Book Antiqua" w:hAnsi="Book Antiqua" w:cs="Book Antiqua"/>
          <w:b/>
          <w:bCs/>
          <w:color w:val="000000"/>
          <w:kern w:val="0"/>
          <w:sz w:val="24"/>
          <w:szCs w:val="24"/>
        </w:rPr>
        <w:t xml:space="preserve">Figure 2 Severe leukocytosis was observed after </w:t>
      </w:r>
      <w:r w:rsidRPr="00D14BBD">
        <w:rPr>
          <w:rFonts w:ascii="Book Antiqua" w:hAnsi="Book Antiqua" w:cs="Book Antiqua"/>
          <w:b/>
          <w:bCs/>
          <w:color w:val="000000"/>
          <w:kern w:val="0"/>
          <w:sz w:val="24"/>
          <w:szCs w:val="24"/>
        </w:rPr>
        <w:t>open cholecystectomy</w:t>
      </w:r>
      <w:r w:rsidRPr="00191CF6">
        <w:rPr>
          <w:rFonts w:ascii="Book Antiqua" w:hAnsi="Book Antiqua" w:cs="Book Antiqua"/>
          <w:b/>
          <w:bCs/>
          <w:color w:val="000000"/>
          <w:kern w:val="0"/>
          <w:sz w:val="24"/>
          <w:szCs w:val="24"/>
        </w:rPr>
        <w:t xml:space="preserve">, but not after </w:t>
      </w:r>
      <w:r>
        <w:rPr>
          <w:rFonts w:ascii="Book Antiqua" w:hAnsi="Book Antiqua" w:cs="Book Antiqua"/>
          <w:b/>
          <w:bCs/>
          <w:color w:val="000000"/>
          <w:kern w:val="0"/>
          <w:sz w:val="24"/>
          <w:szCs w:val="24"/>
        </w:rPr>
        <w:t>l</w:t>
      </w:r>
      <w:r w:rsidRPr="00D14BBD">
        <w:rPr>
          <w:rFonts w:ascii="Book Antiqua" w:hAnsi="Book Antiqua" w:cs="Book Antiqua"/>
          <w:b/>
          <w:bCs/>
          <w:color w:val="000000"/>
          <w:kern w:val="0"/>
          <w:sz w:val="24"/>
          <w:szCs w:val="24"/>
        </w:rPr>
        <w:t>aparoscopic cholecystectomy</w:t>
      </w:r>
      <w:r w:rsidRPr="00191CF6">
        <w:rPr>
          <w:rFonts w:ascii="Book Antiqua" w:hAnsi="Book Antiqua" w:cs="Book Antiqua"/>
          <w:b/>
          <w:bCs/>
          <w:color w:val="000000"/>
          <w:kern w:val="0"/>
          <w:sz w:val="24"/>
          <w:szCs w:val="24"/>
        </w:rPr>
        <w:t>, mostly due to an increment of neutrophils on day</w:t>
      </w:r>
      <w:r>
        <w:rPr>
          <w:rFonts w:ascii="Book Antiqua" w:hAnsi="Book Antiqua" w:cs="Book Antiqua"/>
          <w:b/>
          <w:bCs/>
          <w:color w:val="000000"/>
          <w:kern w:val="0"/>
          <w:sz w:val="24"/>
          <w:szCs w:val="24"/>
        </w:rPr>
        <w:t>s</w:t>
      </w:r>
      <w:r w:rsidRPr="00191CF6">
        <w:rPr>
          <w:rFonts w:ascii="Book Antiqua" w:hAnsi="Book Antiqua" w:cs="Book Antiqua"/>
          <w:b/>
          <w:bCs/>
          <w:color w:val="000000"/>
          <w:kern w:val="0"/>
          <w:sz w:val="24"/>
          <w:szCs w:val="24"/>
        </w:rPr>
        <w:t xml:space="preserve"> 1 and 3.</w:t>
      </w:r>
      <w:r>
        <w:rPr>
          <w:rFonts w:ascii="Book Antiqua" w:hAnsi="Book Antiqua" w:cs="Book Antiqua"/>
          <w:b/>
          <w:bCs/>
          <w:color w:val="000000"/>
          <w:kern w:val="0"/>
          <w:sz w:val="24"/>
          <w:szCs w:val="24"/>
        </w:rPr>
        <w:t xml:space="preserve"> </w:t>
      </w:r>
      <w:r>
        <w:rPr>
          <w:rFonts w:ascii="Book Antiqua" w:hAnsi="Book Antiqua" w:cs="Book Antiqua"/>
          <w:color w:val="000000"/>
          <w:sz w:val="24"/>
          <w:szCs w:val="24"/>
        </w:rPr>
        <w:t>T</w:t>
      </w:r>
      <w:r w:rsidRPr="00191CF6">
        <w:rPr>
          <w:rFonts w:ascii="Book Antiqua" w:hAnsi="Book Antiqua" w:cs="Book Antiqua"/>
          <w:color w:val="000000"/>
          <w:sz w:val="24"/>
          <w:szCs w:val="24"/>
        </w:rPr>
        <w:t>he difference</w:t>
      </w:r>
      <w:r>
        <w:rPr>
          <w:rFonts w:ascii="Book Antiqua" w:hAnsi="Book Antiqua" w:cs="Book Antiqua"/>
          <w:color w:val="000000"/>
          <w:sz w:val="24"/>
          <w:szCs w:val="24"/>
        </w:rPr>
        <w:t xml:space="preserve">s between neutrophil </w:t>
      </w:r>
      <w:r w:rsidRPr="00191CF6">
        <w:rPr>
          <w:rFonts w:ascii="Book Antiqua" w:hAnsi="Book Antiqua" w:cs="Book Antiqua"/>
          <w:color w:val="000000"/>
          <w:sz w:val="24"/>
          <w:szCs w:val="24"/>
        </w:rPr>
        <w:t>baseline</w:t>
      </w:r>
      <w:r>
        <w:rPr>
          <w:rFonts w:ascii="Book Antiqua" w:hAnsi="Book Antiqua" w:cs="Book Antiqua"/>
          <w:color w:val="000000"/>
          <w:sz w:val="24"/>
          <w:szCs w:val="24"/>
        </w:rPr>
        <w:t xml:space="preserve"> values</w:t>
      </w:r>
      <w:r w:rsidRPr="00191CF6">
        <w:rPr>
          <w:rFonts w:ascii="Book Antiqua" w:hAnsi="Book Antiqua" w:cs="Book Antiqua"/>
          <w:color w:val="000000"/>
          <w:sz w:val="24"/>
          <w:szCs w:val="24"/>
        </w:rPr>
        <w:t xml:space="preserve"> and post-operative values were significant in both groups (using the Friedman test, </w:t>
      </w:r>
      <w:r w:rsidRPr="00A25CCB">
        <w:rPr>
          <w:rFonts w:ascii="Book Antiqua" w:hAnsi="Book Antiqua" w:cs="Book Antiqua"/>
          <w:color w:val="000000"/>
          <w:sz w:val="24"/>
          <w:szCs w:val="24"/>
          <w:vertAlign w:val="superscript"/>
        </w:rPr>
        <w:t>a</w:t>
      </w:r>
      <w:r w:rsidRPr="00A25CCB">
        <w:rPr>
          <w:rFonts w:ascii="Book Antiqua" w:hAnsi="Book Antiqua" w:cs="Book Antiqua"/>
          <w:i/>
          <w:iCs/>
          <w:color w:val="000000"/>
          <w:sz w:val="24"/>
          <w:szCs w:val="24"/>
        </w:rPr>
        <w:t>P</w:t>
      </w:r>
      <w:r w:rsidRPr="00A25CCB">
        <w:rPr>
          <w:rFonts w:ascii="Book Antiqua" w:hAnsi="Book Antiqua" w:cs="Book Antiqua"/>
          <w:color w:val="000000"/>
          <w:sz w:val="24"/>
          <w:szCs w:val="24"/>
        </w:rPr>
        <w:t xml:space="preserve"> &lt;</w:t>
      </w:r>
      <w:r>
        <w:rPr>
          <w:rFonts w:ascii="Book Antiqua" w:hAnsi="Book Antiqua" w:cs="Book Antiqua"/>
          <w:color w:val="000000"/>
          <w:sz w:val="24"/>
          <w:szCs w:val="24"/>
        </w:rPr>
        <w:t xml:space="preserve"> </w:t>
      </w:r>
      <w:r w:rsidRPr="00A25CCB">
        <w:rPr>
          <w:rFonts w:ascii="Book Antiqua" w:hAnsi="Book Antiqua" w:cs="Book Antiqua"/>
          <w:color w:val="000000"/>
          <w:sz w:val="24"/>
          <w:szCs w:val="24"/>
        </w:rPr>
        <w:t>0.05</w:t>
      </w:r>
      <w:r>
        <w:rPr>
          <w:rFonts w:ascii="Book Antiqua" w:hAnsi="Book Antiqua" w:cs="Book Antiqua"/>
          <w:color w:val="000000"/>
          <w:sz w:val="24"/>
          <w:szCs w:val="24"/>
        </w:rPr>
        <w:t xml:space="preserve"> between groups</w:t>
      </w:r>
      <w:r w:rsidRPr="00191CF6">
        <w:rPr>
          <w:rFonts w:ascii="Book Antiqua" w:hAnsi="Book Antiqua" w:cs="Book Antiqua"/>
          <w:color w:val="000000"/>
          <w:sz w:val="24"/>
          <w:szCs w:val="24"/>
        </w:rPr>
        <w:t xml:space="preserve">). </w:t>
      </w:r>
      <w:r w:rsidRPr="00A25CCB">
        <w:rPr>
          <w:rFonts w:ascii="Book Antiqua" w:hAnsi="Book Antiqua" w:cs="Book Antiqua"/>
          <w:color w:val="000000"/>
          <w:sz w:val="24"/>
          <w:szCs w:val="24"/>
        </w:rPr>
        <w:t>LC: Laparoscopic cholecystectomy; OC: Open cholecystectomy.</w:t>
      </w:r>
    </w:p>
    <w:p w:rsidR="002E39B3" w:rsidRPr="00A37B66" w:rsidRDefault="002E39B3" w:rsidP="00D14BBD">
      <w:pPr>
        <w:spacing w:line="360" w:lineRule="auto"/>
        <w:rPr>
          <w:rFonts w:ascii="Book Antiqua" w:hAnsi="Book Antiqua" w:cs="Book Antiqua"/>
          <w:color w:val="000000"/>
          <w:sz w:val="24"/>
          <w:szCs w:val="24"/>
        </w:rPr>
      </w:pPr>
    </w:p>
    <w:p w:rsidR="002E39B3" w:rsidRPr="00987FE6" w:rsidRDefault="002E39B3" w:rsidP="00CB73EB">
      <w:pPr>
        <w:spacing w:line="360" w:lineRule="auto"/>
        <w:rPr>
          <w:rFonts w:ascii="Book Antiqua" w:hAnsi="Book Antiqua" w:cs="Book Antiqua"/>
          <w:color w:val="000000"/>
          <w:sz w:val="24"/>
          <w:szCs w:val="24"/>
          <w:lang w:val="en-GB"/>
        </w:rPr>
      </w:pPr>
      <w:r w:rsidRPr="00736B30">
        <w:rPr>
          <w:color w:val="000000"/>
          <w:sz w:val="24"/>
          <w:szCs w:val="24"/>
          <w:lang w:val="en-GB"/>
        </w:rPr>
        <w:t>_</w:t>
      </w:r>
    </w:p>
    <w:p w:rsidR="002E39B3" w:rsidRPr="00A25CCB" w:rsidRDefault="002E39B3" w:rsidP="00CB73EB">
      <w:pPr>
        <w:pStyle w:val="BodyText2"/>
        <w:spacing w:after="0" w:line="360" w:lineRule="auto"/>
        <w:jc w:val="both"/>
        <w:rPr>
          <w:rFonts w:ascii="Book Antiqua" w:hAnsi="Book Antiqua" w:cs="Book Antiqua"/>
          <w:color w:val="000000"/>
          <w:kern w:val="2"/>
          <w:sz w:val="24"/>
          <w:szCs w:val="24"/>
          <w:lang w:val="en-US" w:eastAsia="zh-CN"/>
        </w:rPr>
      </w:pPr>
      <w:r w:rsidRPr="00A25CCB">
        <w:rPr>
          <w:rFonts w:ascii="Book Antiqua" w:hAnsi="Book Antiqua" w:cs="Book Antiqua"/>
          <w:b/>
          <w:bCs/>
          <w:color w:val="000000"/>
          <w:sz w:val="24"/>
          <w:szCs w:val="24"/>
        </w:rPr>
        <w:t>Figure 3 Change in human leukocyte antigen-DR expression in open cholecystectomy group and laparoscopic cholecystectomy group.</w:t>
      </w:r>
      <w:r w:rsidRPr="00A25CCB">
        <w:rPr>
          <w:rFonts w:ascii="Book Antiqua" w:hAnsi="Book Antiqua" w:cs="Book Antiqua"/>
          <w:color w:val="000000"/>
          <w:sz w:val="24"/>
          <w:szCs w:val="24"/>
          <w:vertAlign w:val="superscript"/>
        </w:rPr>
        <w:t xml:space="preserve"> </w:t>
      </w:r>
      <w:r w:rsidRPr="00A25CCB">
        <w:rPr>
          <w:rFonts w:ascii="Book Antiqua" w:hAnsi="Book Antiqua" w:cs="Book Antiqua"/>
          <w:color w:val="000000"/>
          <w:sz w:val="24"/>
          <w:szCs w:val="24"/>
        </w:rPr>
        <w:t xml:space="preserve">, </w:t>
      </w:r>
      <w:r>
        <w:rPr>
          <w:rFonts w:ascii="Book Antiqua" w:hAnsi="Book Antiqua" w:cs="Book Antiqua"/>
          <w:color w:val="000000"/>
          <w:sz w:val="24"/>
          <w:szCs w:val="24"/>
        </w:rPr>
        <w:t>T</w:t>
      </w:r>
      <w:r w:rsidRPr="00A25CCB">
        <w:rPr>
          <w:rFonts w:ascii="Book Antiqua" w:hAnsi="Book Antiqua" w:cs="Book Antiqua"/>
          <w:color w:val="000000"/>
          <w:sz w:val="24"/>
          <w:szCs w:val="24"/>
        </w:rPr>
        <w:t>he difference</w:t>
      </w:r>
      <w:r>
        <w:rPr>
          <w:rFonts w:ascii="Book Antiqua" w:hAnsi="Book Antiqua" w:cs="Book Antiqua"/>
          <w:color w:val="000000"/>
          <w:sz w:val="24"/>
          <w:szCs w:val="24"/>
        </w:rPr>
        <w:t>s</w:t>
      </w:r>
      <w:r w:rsidRPr="00A25CCB">
        <w:rPr>
          <w:rFonts w:ascii="Book Antiqua" w:hAnsi="Book Antiqua" w:cs="Book Antiqua"/>
          <w:color w:val="000000"/>
          <w:sz w:val="24"/>
          <w:szCs w:val="24"/>
        </w:rPr>
        <w:t xml:space="preserve"> </w:t>
      </w:r>
      <w:r>
        <w:rPr>
          <w:rFonts w:ascii="Book Antiqua" w:hAnsi="Book Antiqua" w:cs="Book Antiqua"/>
          <w:color w:val="000000"/>
          <w:sz w:val="24"/>
          <w:szCs w:val="24"/>
        </w:rPr>
        <w:t xml:space="preserve">between </w:t>
      </w:r>
      <w:r w:rsidRPr="00A25CCB">
        <w:rPr>
          <w:rFonts w:ascii="Book Antiqua" w:hAnsi="Book Antiqua" w:cs="Book Antiqua"/>
          <w:color w:val="000000"/>
          <w:sz w:val="24"/>
          <w:szCs w:val="24"/>
        </w:rPr>
        <w:t xml:space="preserve">human leukocyte antigen-DR baseline </w:t>
      </w:r>
      <w:r>
        <w:rPr>
          <w:rFonts w:ascii="Book Antiqua" w:hAnsi="Book Antiqua" w:cs="Book Antiqua"/>
          <w:color w:val="000000"/>
          <w:sz w:val="24"/>
          <w:szCs w:val="24"/>
        </w:rPr>
        <w:t xml:space="preserve">values </w:t>
      </w:r>
      <w:r w:rsidRPr="00A25CCB">
        <w:rPr>
          <w:rFonts w:ascii="Book Antiqua" w:hAnsi="Book Antiqua" w:cs="Book Antiqua"/>
          <w:color w:val="000000"/>
          <w:sz w:val="24"/>
          <w:szCs w:val="24"/>
        </w:rPr>
        <w:t xml:space="preserve">and post-operative values were significant in both groups (using the Friedman test, </w:t>
      </w:r>
      <w:bookmarkStart w:id="11" w:name="OLE_LINK9"/>
      <w:bookmarkStart w:id="12" w:name="OLE_LINK10"/>
      <w:bookmarkStart w:id="13" w:name="OLE_LINK11"/>
      <w:r w:rsidRPr="00A25CCB">
        <w:rPr>
          <w:rFonts w:ascii="Book Antiqua" w:hAnsi="Book Antiqua" w:cs="Book Antiqua"/>
          <w:color w:val="000000"/>
          <w:sz w:val="24"/>
          <w:szCs w:val="24"/>
          <w:vertAlign w:val="superscript"/>
        </w:rPr>
        <w:t>a</w:t>
      </w:r>
      <w:r w:rsidRPr="00A25CCB">
        <w:rPr>
          <w:rFonts w:ascii="Book Antiqua" w:hAnsi="Book Antiqua" w:cs="Book Antiqua"/>
          <w:i/>
          <w:iCs/>
          <w:color w:val="000000"/>
          <w:sz w:val="24"/>
          <w:szCs w:val="24"/>
        </w:rPr>
        <w:t>P</w:t>
      </w:r>
      <w:r w:rsidRPr="00A25CCB">
        <w:rPr>
          <w:rFonts w:ascii="Book Antiqua" w:hAnsi="Book Antiqua" w:cs="Book Antiqua"/>
          <w:color w:val="000000"/>
          <w:sz w:val="24"/>
          <w:szCs w:val="24"/>
        </w:rPr>
        <w:t xml:space="preserve"> &lt;</w:t>
      </w:r>
      <w:r>
        <w:rPr>
          <w:rFonts w:ascii="Book Antiqua" w:hAnsi="Book Antiqua" w:cs="Book Antiqua"/>
          <w:color w:val="000000"/>
          <w:sz w:val="24"/>
          <w:szCs w:val="24"/>
        </w:rPr>
        <w:t xml:space="preserve"> </w:t>
      </w:r>
      <w:r w:rsidRPr="00A25CCB">
        <w:rPr>
          <w:rFonts w:ascii="Book Antiqua" w:hAnsi="Book Antiqua" w:cs="Book Antiqua"/>
          <w:color w:val="000000"/>
          <w:sz w:val="24"/>
          <w:szCs w:val="24"/>
        </w:rPr>
        <w:t>0.05</w:t>
      </w:r>
      <w:r>
        <w:rPr>
          <w:rFonts w:ascii="Book Antiqua" w:hAnsi="Book Antiqua" w:cs="Book Antiqua"/>
          <w:color w:val="000000"/>
          <w:sz w:val="24"/>
          <w:szCs w:val="24"/>
        </w:rPr>
        <w:t xml:space="preserve"> between groups</w:t>
      </w:r>
      <w:bookmarkEnd w:id="11"/>
      <w:bookmarkEnd w:id="12"/>
      <w:bookmarkEnd w:id="13"/>
      <w:r w:rsidRPr="00A25CCB">
        <w:rPr>
          <w:rFonts w:ascii="Book Antiqua" w:hAnsi="Book Antiqua" w:cs="Book Antiqua"/>
          <w:color w:val="000000"/>
          <w:sz w:val="24"/>
          <w:szCs w:val="24"/>
        </w:rPr>
        <w:t>). LC: Laparoscopic cholecystectomy; OC: Open cholecystectomy.</w:t>
      </w:r>
    </w:p>
    <w:p w:rsidR="002E39B3" w:rsidRPr="00A25CCB" w:rsidRDefault="002E39B3" w:rsidP="00CB73EB">
      <w:pPr>
        <w:spacing w:line="360" w:lineRule="auto"/>
        <w:rPr>
          <w:rFonts w:ascii="Book Antiqua" w:hAnsi="Book Antiqua" w:cs="Book Antiqua"/>
          <w:color w:val="000000"/>
          <w:sz w:val="24"/>
          <w:szCs w:val="24"/>
        </w:rPr>
      </w:pPr>
    </w:p>
    <w:p w:rsidR="002E39B3" w:rsidRPr="00987FE6" w:rsidRDefault="002E39B3" w:rsidP="00CB73EB">
      <w:pPr>
        <w:spacing w:line="360" w:lineRule="auto"/>
        <w:rPr>
          <w:rFonts w:ascii="Book Antiqua" w:hAnsi="Book Antiqua" w:cs="Book Antiqua"/>
          <w:color w:val="000000"/>
          <w:sz w:val="24"/>
          <w:szCs w:val="24"/>
          <w:lang w:val="en-GB"/>
        </w:rPr>
      </w:pPr>
      <w:r w:rsidRPr="00736B30">
        <w:rPr>
          <w:color w:val="000000"/>
          <w:sz w:val="24"/>
          <w:szCs w:val="24"/>
          <w:lang w:val="en-GB"/>
        </w:rPr>
        <w:t>_</w:t>
      </w:r>
    </w:p>
    <w:p w:rsidR="002E39B3" w:rsidRPr="00CB73EB" w:rsidRDefault="002E39B3" w:rsidP="00CB73EB">
      <w:pPr>
        <w:spacing w:line="360" w:lineRule="auto"/>
        <w:rPr>
          <w:rFonts w:ascii="Book Antiqua" w:hAnsi="Book Antiqua" w:cs="Book Antiqua"/>
          <w:b/>
          <w:bCs/>
          <w:color w:val="000000"/>
          <w:sz w:val="24"/>
          <w:szCs w:val="24"/>
        </w:rPr>
      </w:pPr>
      <w:r w:rsidRPr="00F618BA">
        <w:rPr>
          <w:rFonts w:ascii="Book Antiqua" w:hAnsi="Book Antiqua" w:cs="Book Antiqua"/>
          <w:b/>
          <w:bCs/>
          <w:color w:val="000000"/>
          <w:sz w:val="24"/>
          <w:szCs w:val="24"/>
        </w:rPr>
        <w:t>Figure 4 The change in plasma elastase concentration in open cholecystectomy group and laparoscopic cholecystectomy group.</w:t>
      </w:r>
      <w:r>
        <w:rPr>
          <w:rFonts w:ascii="Book Antiqua" w:hAnsi="Book Antiqua" w:cs="Book Antiqua"/>
          <w:b/>
          <w:bCs/>
          <w:color w:val="000000"/>
          <w:sz w:val="24"/>
          <w:szCs w:val="24"/>
        </w:rPr>
        <w:t xml:space="preserve"> </w:t>
      </w:r>
      <w:r w:rsidRPr="00F618BA">
        <w:rPr>
          <w:rFonts w:ascii="Book Antiqua" w:hAnsi="Book Antiqua" w:cs="Book Antiqua"/>
          <w:color w:val="000000"/>
          <w:sz w:val="24"/>
          <w:szCs w:val="24"/>
          <w:vertAlign w:val="superscript"/>
        </w:rPr>
        <w:t>a</w:t>
      </w:r>
      <w:r w:rsidRPr="00937CF3">
        <w:rPr>
          <w:rFonts w:ascii="Book Antiqua" w:hAnsi="Book Antiqua" w:cs="Book Antiqua"/>
          <w:color w:val="000000"/>
          <w:sz w:val="24"/>
          <w:szCs w:val="24"/>
        </w:rPr>
        <w:t xml:space="preserve">, </w:t>
      </w:r>
      <w:r>
        <w:rPr>
          <w:rFonts w:ascii="Book Antiqua" w:hAnsi="Book Antiqua" w:cs="Book Antiqua"/>
          <w:color w:val="000000"/>
          <w:sz w:val="24"/>
          <w:szCs w:val="24"/>
        </w:rPr>
        <w:t>T</w:t>
      </w:r>
      <w:r w:rsidRPr="00937CF3">
        <w:rPr>
          <w:rFonts w:ascii="Book Antiqua" w:hAnsi="Book Antiqua" w:cs="Book Antiqua"/>
          <w:color w:val="000000"/>
          <w:sz w:val="24"/>
          <w:szCs w:val="24"/>
        </w:rPr>
        <w:t>he difference</w:t>
      </w:r>
      <w:r>
        <w:rPr>
          <w:rFonts w:ascii="Book Antiqua" w:hAnsi="Book Antiqua" w:cs="Book Antiqua"/>
          <w:color w:val="000000"/>
          <w:sz w:val="24"/>
          <w:szCs w:val="24"/>
        </w:rPr>
        <w:t>s between</w:t>
      </w:r>
      <w:r w:rsidRPr="00EA3EE2">
        <w:rPr>
          <w:rFonts w:ascii="Book Antiqua" w:hAnsi="Book Antiqua" w:cs="Book Antiqua"/>
          <w:sz w:val="24"/>
          <w:szCs w:val="24"/>
          <w:lang w:val="en-GB"/>
        </w:rPr>
        <w:t xml:space="preserve"> </w:t>
      </w:r>
      <w:r>
        <w:rPr>
          <w:rFonts w:ascii="Book Antiqua" w:hAnsi="Book Antiqua" w:cs="Book Antiqua"/>
          <w:sz w:val="24"/>
          <w:szCs w:val="24"/>
          <w:lang w:val="en-GB"/>
        </w:rPr>
        <w:t>p</w:t>
      </w:r>
      <w:r w:rsidRPr="00BE5CD1">
        <w:rPr>
          <w:rFonts w:ascii="Book Antiqua" w:hAnsi="Book Antiqua" w:cs="Book Antiqua"/>
          <w:sz w:val="24"/>
          <w:szCs w:val="24"/>
          <w:lang w:val="en-GB"/>
        </w:rPr>
        <w:t>olymorphonuclear</w:t>
      </w:r>
      <w:r w:rsidRPr="00937CF3">
        <w:rPr>
          <w:rFonts w:ascii="Book Antiqua" w:hAnsi="Book Antiqua" w:cs="Book Antiqua"/>
          <w:color w:val="000000"/>
          <w:sz w:val="24"/>
          <w:szCs w:val="24"/>
        </w:rPr>
        <w:t xml:space="preserve"> </w:t>
      </w:r>
      <w:r>
        <w:rPr>
          <w:rFonts w:ascii="Book Antiqua" w:hAnsi="Book Antiqua" w:cs="Book Antiqua"/>
          <w:color w:val="000000"/>
          <w:sz w:val="24"/>
          <w:szCs w:val="24"/>
        </w:rPr>
        <w:t>(</w:t>
      </w:r>
      <w:r w:rsidRPr="00937CF3">
        <w:rPr>
          <w:rFonts w:ascii="Book Antiqua" w:hAnsi="Book Antiqua" w:cs="Book Antiqua"/>
          <w:color w:val="000000"/>
          <w:sz w:val="24"/>
          <w:szCs w:val="24"/>
        </w:rPr>
        <w:t>PMN</w:t>
      </w:r>
      <w:r>
        <w:rPr>
          <w:rFonts w:ascii="Book Antiqua" w:hAnsi="Book Antiqua" w:cs="Book Antiqua"/>
          <w:color w:val="000000"/>
          <w:sz w:val="24"/>
          <w:szCs w:val="24"/>
        </w:rPr>
        <w:t>)</w:t>
      </w:r>
      <w:r w:rsidRPr="00937CF3">
        <w:rPr>
          <w:rFonts w:ascii="Book Antiqua" w:hAnsi="Book Antiqua" w:cs="Book Antiqua"/>
          <w:color w:val="000000"/>
          <w:sz w:val="24"/>
          <w:szCs w:val="24"/>
        </w:rPr>
        <w:t>-elastase baseline</w:t>
      </w:r>
      <w:r>
        <w:rPr>
          <w:rFonts w:ascii="Book Antiqua" w:hAnsi="Book Antiqua" w:cs="Book Antiqua"/>
          <w:color w:val="000000"/>
          <w:sz w:val="24"/>
          <w:szCs w:val="24"/>
        </w:rPr>
        <w:t xml:space="preserve"> values</w:t>
      </w:r>
      <w:r w:rsidRPr="00937CF3">
        <w:rPr>
          <w:rFonts w:ascii="Book Antiqua" w:hAnsi="Book Antiqua" w:cs="Book Antiqua"/>
          <w:color w:val="000000"/>
          <w:sz w:val="24"/>
          <w:szCs w:val="24"/>
        </w:rPr>
        <w:t xml:space="preserve"> and post-operative values were significant in both groups (using the Friedman test, </w:t>
      </w:r>
      <w:r w:rsidRPr="00F618BA">
        <w:rPr>
          <w:rFonts w:ascii="Book Antiqua" w:hAnsi="Book Antiqua" w:cs="Book Antiqua"/>
          <w:i/>
          <w:iCs/>
          <w:color w:val="000000"/>
          <w:sz w:val="24"/>
          <w:szCs w:val="24"/>
        </w:rPr>
        <w:t>P</w:t>
      </w:r>
      <w:r>
        <w:rPr>
          <w:rFonts w:ascii="Book Antiqua" w:hAnsi="Book Antiqua" w:cs="Book Antiqua"/>
          <w:color w:val="000000"/>
          <w:sz w:val="24"/>
          <w:szCs w:val="24"/>
        </w:rPr>
        <w:t xml:space="preserve"> </w:t>
      </w:r>
      <w:r w:rsidRPr="00937CF3">
        <w:rPr>
          <w:rFonts w:ascii="Book Antiqua" w:hAnsi="Book Antiqua" w:cs="Book Antiqua"/>
          <w:color w:val="000000"/>
          <w:sz w:val="24"/>
          <w:szCs w:val="24"/>
        </w:rPr>
        <w:t>&lt;</w:t>
      </w:r>
      <w:r>
        <w:rPr>
          <w:rFonts w:ascii="Book Antiqua" w:hAnsi="Book Antiqua" w:cs="Book Antiqua"/>
          <w:color w:val="000000"/>
          <w:sz w:val="24"/>
          <w:szCs w:val="24"/>
        </w:rPr>
        <w:t xml:space="preserve"> </w:t>
      </w:r>
      <w:r w:rsidRPr="00937CF3">
        <w:rPr>
          <w:rFonts w:ascii="Book Antiqua" w:hAnsi="Book Antiqua" w:cs="Book Antiqua"/>
          <w:color w:val="000000"/>
          <w:sz w:val="24"/>
          <w:szCs w:val="24"/>
        </w:rPr>
        <w:t>0.05).</w:t>
      </w:r>
      <w:r>
        <w:rPr>
          <w:rFonts w:ascii="Book Antiqua" w:hAnsi="Book Antiqua" w:cs="Book Antiqua"/>
          <w:color w:val="000000"/>
          <w:sz w:val="24"/>
          <w:szCs w:val="24"/>
        </w:rPr>
        <w:t xml:space="preserve">  Differences </w:t>
      </w:r>
      <w:r w:rsidRPr="00937CF3">
        <w:rPr>
          <w:rFonts w:ascii="Book Antiqua" w:hAnsi="Book Antiqua" w:cs="Book Antiqua"/>
          <w:color w:val="000000"/>
          <w:sz w:val="24"/>
          <w:szCs w:val="24"/>
        </w:rPr>
        <w:t>between baseline</w:t>
      </w:r>
      <w:r>
        <w:rPr>
          <w:rFonts w:ascii="Book Antiqua" w:hAnsi="Book Antiqua" w:cs="Book Antiqua"/>
          <w:color w:val="000000"/>
          <w:sz w:val="24"/>
          <w:szCs w:val="24"/>
        </w:rPr>
        <w:t xml:space="preserve"> values</w:t>
      </w:r>
      <w:r w:rsidRPr="00937CF3">
        <w:rPr>
          <w:rFonts w:ascii="Book Antiqua" w:hAnsi="Book Antiqua" w:cs="Book Antiqua"/>
          <w:color w:val="000000"/>
          <w:sz w:val="24"/>
          <w:szCs w:val="24"/>
        </w:rPr>
        <w:t xml:space="preserve"> and post-operative values were significant at day 1, 3 and 6 after surgery (</w:t>
      </w:r>
      <w:r w:rsidRPr="00CB73EB">
        <w:rPr>
          <w:rFonts w:ascii="Book Antiqua" w:hAnsi="Book Antiqua" w:cs="Book Antiqua"/>
          <w:i/>
          <w:iCs/>
          <w:color w:val="000000"/>
          <w:sz w:val="24"/>
          <w:szCs w:val="24"/>
        </w:rPr>
        <w:t>P</w:t>
      </w:r>
      <w:r w:rsidRPr="00937CF3">
        <w:rPr>
          <w:rFonts w:ascii="Book Antiqua" w:hAnsi="Book Antiqua" w:cs="Book Antiqua"/>
          <w:color w:val="000000"/>
          <w:sz w:val="24"/>
          <w:szCs w:val="24"/>
        </w:rPr>
        <w:t xml:space="preserve"> = 0.047) using the Mann-Whitney </w:t>
      </w:r>
      <w:r w:rsidRPr="00CB73EB">
        <w:rPr>
          <w:rFonts w:ascii="Book Antiqua" w:hAnsi="Book Antiqua" w:cs="Book Antiqua"/>
          <w:i/>
          <w:iCs/>
          <w:color w:val="000000"/>
          <w:sz w:val="24"/>
          <w:szCs w:val="24"/>
        </w:rPr>
        <w:t>U</w:t>
      </w:r>
      <w:r w:rsidRPr="00937CF3">
        <w:rPr>
          <w:rFonts w:ascii="Book Antiqua" w:hAnsi="Book Antiqua" w:cs="Book Antiqua"/>
          <w:color w:val="000000"/>
          <w:sz w:val="24"/>
          <w:szCs w:val="24"/>
        </w:rPr>
        <w:t xml:space="preserve"> test; </w:t>
      </w:r>
      <w:r>
        <w:rPr>
          <w:rFonts w:ascii="Book Antiqua" w:hAnsi="Book Antiqua" w:cs="Book Antiqua"/>
          <w:color w:val="000000"/>
          <w:sz w:val="24"/>
          <w:szCs w:val="24"/>
          <w:vertAlign w:val="superscript"/>
        </w:rPr>
        <w:t>a</w:t>
      </w:r>
      <w:r>
        <w:rPr>
          <w:rFonts w:ascii="Book Antiqua" w:hAnsi="Book Antiqua" w:cs="Book Antiqua"/>
          <w:i/>
          <w:iCs/>
          <w:color w:val="000000"/>
          <w:sz w:val="24"/>
          <w:szCs w:val="24"/>
        </w:rPr>
        <w:t>P</w:t>
      </w:r>
      <w:r>
        <w:rPr>
          <w:rFonts w:ascii="Book Antiqua" w:hAnsi="Book Antiqua" w:cs="Book Antiqua"/>
          <w:color w:val="000000"/>
          <w:sz w:val="24"/>
          <w:szCs w:val="24"/>
        </w:rPr>
        <w:t xml:space="preserve"> &lt; 0.05 between groups</w:t>
      </w:r>
      <w:r w:rsidRPr="00937CF3">
        <w:rPr>
          <w:rFonts w:ascii="Book Antiqua" w:hAnsi="Book Antiqua" w:cs="Book Antiqua"/>
          <w:color w:val="000000"/>
          <w:sz w:val="24"/>
          <w:szCs w:val="24"/>
        </w:rPr>
        <w:t>.</w:t>
      </w:r>
      <w:r>
        <w:rPr>
          <w:rFonts w:ascii="Book Antiqua" w:hAnsi="Book Antiqua" w:cs="Book Antiqua"/>
          <w:b/>
          <w:bCs/>
          <w:color w:val="000000"/>
          <w:sz w:val="24"/>
          <w:szCs w:val="24"/>
        </w:rPr>
        <w:t xml:space="preserve"> </w:t>
      </w:r>
      <w:r w:rsidRPr="00A25CCB">
        <w:rPr>
          <w:rFonts w:ascii="Book Antiqua" w:hAnsi="Book Antiqua" w:cs="Book Antiqua"/>
          <w:color w:val="000000"/>
          <w:sz w:val="24"/>
          <w:szCs w:val="24"/>
        </w:rPr>
        <w:t>LC: Laparoscopic cholecystectomy; OC: Open cholecystectomy.</w:t>
      </w:r>
    </w:p>
    <w:p w:rsidR="002E39B3" w:rsidRPr="00A25CCB" w:rsidRDefault="002E39B3" w:rsidP="00D14BBD">
      <w:pPr>
        <w:spacing w:line="360" w:lineRule="auto"/>
        <w:rPr>
          <w:rFonts w:ascii="Book Antiqua" w:hAnsi="Book Antiqua" w:cs="Book Antiqua"/>
          <w:color w:val="000000"/>
          <w:sz w:val="24"/>
          <w:szCs w:val="24"/>
        </w:rPr>
      </w:pPr>
    </w:p>
    <w:p w:rsidR="002E39B3" w:rsidRDefault="002E39B3" w:rsidP="00761B6F">
      <w:pPr>
        <w:pStyle w:val="BodyText2"/>
        <w:spacing w:line="240" w:lineRule="auto"/>
        <w:rPr>
          <w:rFonts w:cs="Times New Roman"/>
        </w:rPr>
      </w:pPr>
      <w:r>
        <w:rPr>
          <w:noProof/>
          <w:lang w:val="en-US"/>
        </w:rPr>
        <w:pict>
          <v:shapetype id="_x0000_t202" coordsize="21600,21600" o:spt="202" path="m,l,21600r21600,l21600,xe">
            <v:stroke joinstyle="miter"/>
            <v:path gradientshapeok="t" o:connecttype="rect"/>
          </v:shapetype>
          <v:shape id="Text Box 18" o:spid="_x0000_s1026" type="#_x0000_t202" style="position:absolute;margin-left:394.05pt;margin-top:170.65pt;width:14.15pt;height:14.25pt;z-index:251660288;visibility:visible" stroked="f">
            <v:textbox>
              <w:txbxContent>
                <w:p w:rsidR="002E39B3" w:rsidRDefault="002E39B3" w:rsidP="00761B6F">
                  <w:r>
                    <w:t>a</w:t>
                  </w:r>
                </w:p>
              </w:txbxContent>
            </v:textbox>
          </v:shape>
        </w:pict>
      </w:r>
      <w:r>
        <w:rPr>
          <w:noProof/>
          <w:lang w:val="en-US"/>
        </w:rPr>
        <w:pict>
          <v:shape id="Text Box 17" o:spid="_x0000_s1027" type="#_x0000_t202" style="position:absolute;margin-left:346.05pt;margin-top:119.65pt;width:25.25pt;height:155.2pt;z-index:251659264;visibility:visible" stroked="f">
            <v:textbox style="mso-fit-shape-to-text:t">
              <w:txbxContent>
                <w:p w:rsidR="002E39B3" w:rsidRDefault="002E39B3" w:rsidP="00761B6F">
                  <w:r>
                    <w:t>a</w:t>
                  </w:r>
                </w:p>
              </w:txbxContent>
            </v:textbox>
          </v:shape>
        </w:pict>
      </w:r>
      <w:r>
        <w:rPr>
          <w:noProof/>
          <w:lang w:val="en-US"/>
        </w:rPr>
        <w:pict>
          <v:shape id="Text Box 14" o:spid="_x0000_s1028" type="#_x0000_t202" style="position:absolute;margin-left:207.2pt;margin-top:136.15pt;width:18.1pt;height:155.2pt;z-index:251656192;visibility:visible" stroked="f">
            <v:textbox style="mso-fit-shape-to-text:t">
              <w:txbxContent>
                <w:p w:rsidR="002E39B3" w:rsidRDefault="002E39B3" w:rsidP="00761B6F">
                  <w:r>
                    <w:t>a</w:t>
                  </w:r>
                </w:p>
              </w:txbxContent>
            </v:textbox>
          </v:shape>
        </w:pict>
      </w:r>
      <w:r>
        <w:rPr>
          <w:noProof/>
          <w:lang w:val="en-US"/>
        </w:rPr>
        <w:pict>
          <v:shape id="Text Box 13" o:spid="_x0000_s1029" type="#_x0000_t202" style="position:absolute;margin-left:162.65pt;margin-top:137.65pt;width:17pt;height:21pt;z-index:251655168;visibility:visible" stroked="f">
            <v:textbox>
              <w:txbxContent>
                <w:p w:rsidR="002E39B3" w:rsidRDefault="002E39B3" w:rsidP="00761B6F">
                  <w:r>
                    <w:t>a</w:t>
                  </w:r>
                </w:p>
              </w:txbxContent>
            </v:textbox>
          </v:shape>
        </w:pict>
      </w:r>
      <w:r>
        <w:rPr>
          <w:noProof/>
          <w:lang w:val="en-US"/>
        </w:rPr>
        <w:pict>
          <v:shape id="Text Box 16" o:spid="_x0000_s1030" type="#_x0000_t202" style="position:absolute;margin-left:300.1pt;margin-top:129.4pt;width:18.1pt;height:155.2pt;z-index:251658240;visibility:visible" stroked="f">
            <v:textbox style="mso-fit-shape-to-text:t">
              <w:txbxContent>
                <w:p w:rsidR="002E39B3" w:rsidRDefault="002E39B3" w:rsidP="00761B6F">
                  <w:r>
                    <w:t>a</w:t>
                  </w:r>
                </w:p>
              </w:txbxContent>
            </v:textbox>
          </v:shape>
        </w:pict>
      </w:r>
      <w:r>
        <w:rPr>
          <w:noProof/>
          <w:lang w:val="en-US"/>
        </w:rPr>
        <w:pict>
          <v:shape id="Text Box 15" o:spid="_x0000_s1031" type="#_x0000_t202" style="position:absolute;margin-left:254.8pt;margin-top:133.15pt;width:13.25pt;height:155.2pt;z-index:251657216;visibility:visible" stroked="f">
            <v:textbox style="mso-fit-shape-to-text:t">
              <w:txbxContent>
                <w:p w:rsidR="002E39B3" w:rsidRDefault="002E39B3" w:rsidP="00761B6F">
                  <w:r>
                    <w:t>a</w:t>
                  </w:r>
                </w:p>
              </w:txbxContent>
            </v:textbox>
          </v:shape>
        </w:pict>
      </w:r>
      <w:r w:rsidRPr="00736B30">
        <w:rPr>
          <w:noProof/>
        </w:rPr>
        <w:t>_</w:t>
      </w:r>
    </w:p>
    <w:p w:rsidR="002E39B3" w:rsidRDefault="002E39B3" w:rsidP="00E8126F">
      <w:pPr>
        <w:pStyle w:val="Default"/>
        <w:spacing w:line="360" w:lineRule="auto"/>
        <w:jc w:val="both"/>
        <w:rPr>
          <w:rFonts w:ascii="Book Antiqua" w:hAnsi="Book Antiqua" w:cs="Book Antiqua"/>
          <w:lang w:val="en-GB"/>
        </w:rPr>
      </w:pPr>
      <w:r w:rsidRPr="00E8126F">
        <w:rPr>
          <w:rFonts w:ascii="Book Antiqua" w:hAnsi="Book Antiqua" w:cs="Book Antiqua"/>
          <w:lang w:val="en-GB"/>
        </w:rPr>
        <w:t xml:space="preserve">Figure 5A </w:t>
      </w:r>
    </w:p>
    <w:p w:rsidR="002E39B3" w:rsidRPr="00E8126F" w:rsidRDefault="002E39B3" w:rsidP="00E8126F">
      <w:pPr>
        <w:pStyle w:val="Default"/>
        <w:spacing w:line="360" w:lineRule="auto"/>
        <w:jc w:val="both"/>
        <w:rPr>
          <w:rFonts w:ascii="Book Antiqua" w:hAnsi="Book Antiqua" w:cs="Book Antiqua"/>
          <w:lang w:val="en-GB"/>
        </w:rPr>
      </w:pPr>
    </w:p>
    <w:p w:rsidR="002E39B3" w:rsidRDefault="002E39B3" w:rsidP="00987FE6">
      <w:pPr>
        <w:pStyle w:val="Default"/>
        <w:spacing w:line="360" w:lineRule="auto"/>
        <w:jc w:val="both"/>
        <w:rPr>
          <w:rFonts w:ascii="Book Antiqua" w:hAnsi="Book Antiqua" w:cs="Book Antiqua"/>
          <w:lang w:val="en-GB"/>
        </w:rPr>
      </w:pPr>
      <w:r w:rsidRPr="00736B30">
        <w:rPr>
          <w:lang w:val="en-GB"/>
        </w:rPr>
        <w:t>_</w:t>
      </w:r>
    </w:p>
    <w:p w:rsidR="002E39B3" w:rsidRDefault="002E39B3" w:rsidP="00987FE6">
      <w:pPr>
        <w:pStyle w:val="Default"/>
        <w:spacing w:line="360" w:lineRule="auto"/>
        <w:jc w:val="both"/>
        <w:rPr>
          <w:rFonts w:ascii="Book Antiqua" w:hAnsi="Book Antiqua" w:cs="Book Antiqua"/>
          <w:lang w:val="en-GB"/>
        </w:rPr>
      </w:pPr>
      <w:r>
        <w:rPr>
          <w:rFonts w:ascii="Book Antiqua" w:hAnsi="Book Antiqua" w:cs="Book Antiqua"/>
          <w:lang w:val="en-GB"/>
        </w:rPr>
        <w:t>Figure 5B</w:t>
      </w:r>
    </w:p>
    <w:p w:rsidR="002E39B3" w:rsidRDefault="002E39B3" w:rsidP="00AB727C">
      <w:pPr>
        <w:pStyle w:val="Default"/>
        <w:spacing w:line="360" w:lineRule="auto"/>
        <w:jc w:val="both"/>
        <w:rPr>
          <w:rFonts w:ascii="Book Antiqua" w:hAnsi="Book Antiqua" w:cs="Book Antiqua"/>
          <w:lang w:val="en-GB"/>
        </w:rPr>
      </w:pPr>
      <w:r w:rsidRPr="00AB727C">
        <w:rPr>
          <w:rFonts w:ascii="Book Antiqua" w:hAnsi="Book Antiqua" w:cs="Book Antiqua"/>
          <w:b/>
          <w:bCs/>
        </w:rPr>
        <w:t xml:space="preserve">Figure 5 </w:t>
      </w:r>
      <w:r>
        <w:rPr>
          <w:rFonts w:ascii="Book Antiqua" w:hAnsi="Book Antiqua" w:cs="Book Antiqua"/>
          <w:b/>
          <w:bCs/>
        </w:rPr>
        <w:t>C</w:t>
      </w:r>
      <w:r w:rsidRPr="00AB727C">
        <w:rPr>
          <w:rFonts w:ascii="Book Antiqua" w:hAnsi="Book Antiqua" w:cs="Book Antiqua"/>
          <w:b/>
          <w:bCs/>
        </w:rPr>
        <w:t>hronological change in the serum level of interleukin-1</w:t>
      </w:r>
      <w:r w:rsidRPr="00AB727C">
        <w:rPr>
          <w:rFonts w:ascii="Book Antiqua" w:hAnsi="Book Antiqua" w:cs="Book Antiqua"/>
          <w:b/>
          <w:bCs/>
          <w:lang w:val="en-GB"/>
        </w:rPr>
        <w:t>β</w:t>
      </w:r>
      <w:r>
        <w:rPr>
          <w:rFonts w:ascii="Book Antiqua" w:hAnsi="Book Antiqua" w:cs="Book Antiqua"/>
          <w:lang w:val="en-GB"/>
        </w:rPr>
        <w:t xml:space="preserve"> </w:t>
      </w:r>
      <w:r w:rsidRPr="00AB727C">
        <w:rPr>
          <w:rFonts w:ascii="Book Antiqua" w:hAnsi="Book Antiqua" w:cs="Book Antiqua"/>
          <w:b/>
          <w:bCs/>
        </w:rPr>
        <w:t>and interleukin-6</w:t>
      </w:r>
      <w:r w:rsidRPr="00AB727C">
        <w:rPr>
          <w:rFonts w:ascii="Book Antiqua" w:hAnsi="Book Antiqua" w:cs="Book Antiqua"/>
          <w:b/>
          <w:bCs/>
          <w:lang w:val="en-GB"/>
        </w:rPr>
        <w:t>β</w:t>
      </w:r>
      <w:r>
        <w:rPr>
          <w:rFonts w:ascii="Book Antiqua" w:hAnsi="Book Antiqua" w:cs="Book Antiqua"/>
          <w:lang w:val="en-GB"/>
        </w:rPr>
        <w:t xml:space="preserve"> </w:t>
      </w:r>
      <w:r w:rsidRPr="00AB727C">
        <w:rPr>
          <w:rFonts w:ascii="Book Antiqua" w:hAnsi="Book Antiqua" w:cs="Book Antiqua"/>
          <w:b/>
          <w:bCs/>
        </w:rPr>
        <w:t>after surgery.</w:t>
      </w:r>
      <w:r>
        <w:rPr>
          <w:rFonts w:ascii="Book Antiqua" w:hAnsi="Book Antiqua" w:cs="Book Antiqua"/>
          <w:b/>
          <w:bCs/>
        </w:rPr>
        <w:t xml:space="preserve"> </w:t>
      </w:r>
      <w:r w:rsidRPr="00CE054A">
        <w:rPr>
          <w:rFonts w:ascii="Book Antiqua" w:hAnsi="Book Antiqua" w:cs="Book Antiqua"/>
        </w:rPr>
        <w:t>A: The chronological change in the serum level of interleukin-1</w:t>
      </w:r>
      <w:r w:rsidRPr="00CE054A">
        <w:rPr>
          <w:rFonts w:ascii="Book Antiqua" w:hAnsi="Book Antiqua" w:cs="Book Antiqua"/>
          <w:lang w:val="en-GB"/>
        </w:rPr>
        <w:t xml:space="preserve">β </w:t>
      </w:r>
      <w:r w:rsidRPr="00CE054A">
        <w:rPr>
          <w:rFonts w:ascii="Book Antiqua" w:hAnsi="Book Antiqua" w:cs="Book Antiqua"/>
        </w:rPr>
        <w:t>after surgery</w:t>
      </w:r>
      <w:r w:rsidRPr="00CE054A">
        <w:rPr>
          <w:rFonts w:ascii="Book Antiqua" w:hAnsi="Book Antiqua" w:cs="Book Antiqua"/>
          <w:lang w:val="en-GB"/>
        </w:rPr>
        <w:t xml:space="preserve">. </w:t>
      </w:r>
      <w:r>
        <w:rPr>
          <w:rFonts w:ascii="Book Antiqua" w:hAnsi="Book Antiqua" w:cs="Book Antiqua"/>
          <w:lang w:val="en-GB"/>
        </w:rPr>
        <w:t>T</w:t>
      </w:r>
      <w:r w:rsidRPr="00CE054A">
        <w:rPr>
          <w:rFonts w:ascii="Book Antiqua" w:hAnsi="Book Antiqua" w:cs="Book Antiqua"/>
          <w:lang w:val="en-GB"/>
        </w:rPr>
        <w:t>he difference</w:t>
      </w:r>
      <w:r>
        <w:rPr>
          <w:rFonts w:ascii="Book Antiqua" w:hAnsi="Book Antiqua" w:cs="Book Antiqua"/>
          <w:lang w:val="en-GB"/>
        </w:rPr>
        <w:t>s</w:t>
      </w:r>
      <w:r w:rsidRPr="00CE054A">
        <w:rPr>
          <w:rFonts w:ascii="Book Antiqua" w:hAnsi="Book Antiqua" w:cs="Book Antiqua"/>
          <w:lang w:val="en-GB"/>
        </w:rPr>
        <w:t xml:space="preserve"> between interleukin-1β (IL-1β) baseline values and post-operative values were significant in both groups (using the Friedman test, </w:t>
      </w: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between groups</w:t>
      </w:r>
      <w:r w:rsidRPr="00CE054A">
        <w:rPr>
          <w:rFonts w:ascii="Book Antiqua" w:hAnsi="Book Antiqua" w:cs="Book Antiqua"/>
          <w:lang w:val="en-GB"/>
        </w:rPr>
        <w:t>); B:</w:t>
      </w:r>
      <w:r w:rsidRPr="00CE054A">
        <w:rPr>
          <w:rFonts w:ascii="Book Antiqua" w:hAnsi="Book Antiqua" w:cs="Book Antiqua"/>
        </w:rPr>
        <w:t xml:space="preserve"> The chronological change in the serum level of interleukin-6</w:t>
      </w:r>
      <w:r w:rsidRPr="00CE054A">
        <w:rPr>
          <w:rFonts w:ascii="Book Antiqua" w:hAnsi="Book Antiqua" w:cs="Book Antiqua"/>
          <w:lang w:val="en-GB"/>
        </w:rPr>
        <w:t xml:space="preserve">β </w:t>
      </w:r>
      <w:r w:rsidRPr="00CE054A">
        <w:rPr>
          <w:rFonts w:ascii="Book Antiqua" w:hAnsi="Book Antiqua" w:cs="Book Antiqua"/>
        </w:rPr>
        <w:t>after surgery</w:t>
      </w:r>
      <w:r>
        <w:rPr>
          <w:rFonts w:ascii="Book Antiqua" w:hAnsi="Book Antiqua" w:cs="Book Antiqua"/>
        </w:rPr>
        <w:t>.</w:t>
      </w:r>
      <w:r>
        <w:rPr>
          <w:rFonts w:ascii="Book Antiqua" w:hAnsi="Book Antiqua" w:cs="Book Antiqua"/>
          <w:lang w:val="en-GB"/>
        </w:rPr>
        <w:t xml:space="preserve"> T</w:t>
      </w:r>
      <w:r w:rsidRPr="00E8126F">
        <w:rPr>
          <w:rFonts w:ascii="Book Antiqua" w:hAnsi="Book Antiqua" w:cs="Book Antiqua"/>
          <w:lang w:val="en-GB"/>
        </w:rPr>
        <w:t>he difference between</w:t>
      </w:r>
      <w:r w:rsidRPr="001538A0">
        <w:rPr>
          <w:rFonts w:ascii="Book Antiqua" w:hAnsi="Book Antiqua" w:cs="Book Antiqua"/>
          <w:lang w:val="en-GB"/>
        </w:rPr>
        <w:t xml:space="preserve"> </w:t>
      </w:r>
      <w:r w:rsidRPr="00E8126F">
        <w:rPr>
          <w:rFonts w:ascii="Book Antiqua" w:hAnsi="Book Antiqua" w:cs="Book Antiqua"/>
          <w:lang w:val="en-GB"/>
        </w:rPr>
        <w:t xml:space="preserve">IL-6β baseline values and post-operative values were significant in both groups (using the Friedman test, </w:t>
      </w: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between groups</w:t>
      </w:r>
      <w:r w:rsidRPr="00E8126F">
        <w:rPr>
          <w:rFonts w:ascii="Book Antiqua" w:hAnsi="Book Antiqua" w:cs="Book Antiqua"/>
          <w:lang w:val="en-GB"/>
        </w:rPr>
        <w:t>).</w:t>
      </w:r>
    </w:p>
    <w:p w:rsidR="002E39B3" w:rsidRDefault="002E39B3" w:rsidP="00AB727C">
      <w:pPr>
        <w:pStyle w:val="Default"/>
        <w:spacing w:line="360" w:lineRule="auto"/>
        <w:jc w:val="both"/>
        <w:rPr>
          <w:sz w:val="28"/>
          <w:szCs w:val="28"/>
          <w:highlight w:val="yellow"/>
        </w:rPr>
      </w:pPr>
    </w:p>
    <w:p w:rsidR="002E39B3" w:rsidRPr="008B2D78" w:rsidRDefault="002E39B3" w:rsidP="00987FE6">
      <w:pPr>
        <w:pStyle w:val="Default"/>
        <w:spacing w:line="360" w:lineRule="auto"/>
        <w:jc w:val="both"/>
        <w:rPr>
          <w:rFonts w:ascii="Book Antiqua" w:hAnsi="Book Antiqua" w:cs="Book Antiqua"/>
        </w:rPr>
      </w:pPr>
    </w:p>
    <w:p w:rsidR="002E39B3" w:rsidRPr="00987FE6" w:rsidRDefault="002E39B3" w:rsidP="00987FE6">
      <w:pPr>
        <w:pStyle w:val="Default"/>
        <w:spacing w:line="360" w:lineRule="auto"/>
        <w:jc w:val="both"/>
        <w:rPr>
          <w:rFonts w:ascii="Book Antiqua" w:hAnsi="Book Antiqua" w:cs="Book Antiqua"/>
        </w:rPr>
      </w:pPr>
      <w:r w:rsidRPr="00736B30">
        <w:rPr>
          <w:lang w:val="en-GB"/>
        </w:rPr>
        <w:t>_</w:t>
      </w:r>
    </w:p>
    <w:p w:rsidR="002E39B3" w:rsidRPr="002001AE" w:rsidRDefault="002E39B3" w:rsidP="002001AE">
      <w:pPr>
        <w:pStyle w:val="Default"/>
        <w:spacing w:line="360" w:lineRule="auto"/>
        <w:jc w:val="both"/>
        <w:rPr>
          <w:rFonts w:ascii="Book Antiqua" w:hAnsi="Book Antiqua" w:cs="Book Antiqua"/>
          <w:b/>
          <w:bCs/>
        </w:rPr>
      </w:pPr>
      <w:r w:rsidRPr="002001AE">
        <w:rPr>
          <w:rFonts w:ascii="Book Antiqua" w:hAnsi="Book Antiqua" w:cs="Book Antiqua"/>
          <w:b/>
          <w:bCs/>
        </w:rPr>
        <w:t xml:space="preserve">Figure </w:t>
      </w:r>
      <w:r>
        <w:rPr>
          <w:rFonts w:ascii="Book Antiqua" w:hAnsi="Book Antiqua" w:cs="Book Antiqua"/>
          <w:b/>
          <w:bCs/>
        </w:rPr>
        <w:t>6</w:t>
      </w:r>
      <w:r w:rsidRPr="002001AE">
        <w:rPr>
          <w:rFonts w:ascii="Book Antiqua" w:hAnsi="Book Antiqua" w:cs="Book Antiqua"/>
          <w:b/>
          <w:bCs/>
        </w:rPr>
        <w:t xml:space="preserve"> The change of values of the serum C-reactive protein on post-operative days.</w:t>
      </w:r>
      <w:r>
        <w:rPr>
          <w:rFonts w:ascii="Book Antiqua" w:hAnsi="Book Antiqua" w:cs="Book Antiqua"/>
          <w:b/>
          <w:bCs/>
        </w:rPr>
        <w:t xml:space="preserve"> </w:t>
      </w:r>
      <w:r>
        <w:rPr>
          <w:rFonts w:ascii="Book Antiqua" w:hAnsi="Book Antiqua" w:cs="Book Antiqua"/>
        </w:rPr>
        <w:t>T</w:t>
      </w:r>
      <w:r w:rsidRPr="002001AE">
        <w:rPr>
          <w:rFonts w:ascii="Book Antiqua" w:hAnsi="Book Antiqua" w:cs="Book Antiqua"/>
        </w:rPr>
        <w:t>he difference</w:t>
      </w:r>
      <w:r>
        <w:rPr>
          <w:rFonts w:ascii="Book Antiqua" w:hAnsi="Book Antiqua" w:cs="Book Antiqua"/>
        </w:rPr>
        <w:t>s</w:t>
      </w:r>
      <w:r w:rsidRPr="002001AE">
        <w:rPr>
          <w:rFonts w:ascii="Book Antiqua" w:hAnsi="Book Antiqua" w:cs="Book Antiqua"/>
        </w:rPr>
        <w:t xml:space="preserve"> between C-reactive protein baseline values and post-operative values were significant in both groups (using the Friedman test, </w:t>
      </w: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between groups</w:t>
      </w:r>
      <w:r w:rsidRPr="002001AE">
        <w:rPr>
          <w:rFonts w:ascii="Book Antiqua" w:hAnsi="Book Antiqua" w:cs="Book Antiqua"/>
        </w:rPr>
        <w:t xml:space="preserve">). </w:t>
      </w:r>
    </w:p>
    <w:p w:rsidR="002E39B3" w:rsidRPr="00987FE6"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lang w:val="en-GB"/>
        </w:rPr>
      </w:pPr>
    </w:p>
    <w:p w:rsidR="002E39B3" w:rsidRPr="00987FE6" w:rsidRDefault="002E39B3" w:rsidP="00987FE6">
      <w:pPr>
        <w:spacing w:line="360" w:lineRule="auto"/>
        <w:rPr>
          <w:rFonts w:ascii="Book Antiqua" w:hAnsi="Book Antiqua" w:cs="Book Antiqua"/>
          <w:color w:val="000000"/>
          <w:sz w:val="24"/>
          <w:szCs w:val="24"/>
        </w:rPr>
      </w:pPr>
      <w:r w:rsidRPr="00736B30">
        <w:t>_</w:t>
      </w:r>
    </w:p>
    <w:p w:rsidR="002E39B3" w:rsidRPr="009F27BA" w:rsidRDefault="002E39B3" w:rsidP="009F27BA">
      <w:pPr>
        <w:spacing w:line="360" w:lineRule="auto"/>
        <w:rPr>
          <w:rFonts w:ascii="Book Antiqua" w:hAnsi="Book Antiqua" w:cs="Book Antiqua"/>
          <w:b/>
          <w:bCs/>
          <w:color w:val="000000"/>
          <w:kern w:val="0"/>
          <w:sz w:val="24"/>
          <w:szCs w:val="24"/>
        </w:rPr>
      </w:pPr>
      <w:r w:rsidRPr="009F27BA">
        <w:rPr>
          <w:rFonts w:ascii="Book Antiqua" w:hAnsi="Book Antiqua" w:cs="Book Antiqua"/>
          <w:b/>
          <w:bCs/>
          <w:color w:val="000000"/>
          <w:kern w:val="0"/>
          <w:sz w:val="24"/>
          <w:szCs w:val="24"/>
        </w:rPr>
        <w:t xml:space="preserve">Figure </w:t>
      </w:r>
      <w:r>
        <w:rPr>
          <w:rFonts w:ascii="Book Antiqua" w:hAnsi="Book Antiqua" w:cs="Book Antiqua"/>
          <w:b/>
          <w:bCs/>
          <w:color w:val="000000"/>
          <w:kern w:val="0"/>
          <w:sz w:val="24"/>
          <w:szCs w:val="24"/>
        </w:rPr>
        <w:t>6</w:t>
      </w:r>
      <w:r w:rsidRPr="009F27BA">
        <w:rPr>
          <w:rFonts w:ascii="Book Antiqua" w:hAnsi="Book Antiqua" w:cs="Book Antiqua"/>
          <w:b/>
          <w:bCs/>
          <w:color w:val="000000"/>
          <w:kern w:val="0"/>
          <w:sz w:val="24"/>
          <w:szCs w:val="24"/>
        </w:rPr>
        <w:t xml:space="preserve"> </w:t>
      </w:r>
      <w:r w:rsidRPr="009F27BA">
        <w:rPr>
          <w:rFonts w:ascii="Book Antiqua" w:hAnsi="Book Antiqua" w:cs="Book Antiqua"/>
          <w:b/>
          <w:bCs/>
          <w:color w:val="000000"/>
          <w:kern w:val="0"/>
          <w:sz w:val="24"/>
          <w:szCs w:val="24"/>
          <w:lang w:eastAsia="en-US"/>
        </w:rPr>
        <w:t>The systemic endotoxin concentration significantly increased during the course of surgery but returned to near baseline by day 2</w:t>
      </w:r>
      <w:r w:rsidRPr="009F27BA">
        <w:rPr>
          <w:rFonts w:ascii="Book Antiqua" w:hAnsi="Book Antiqua" w:cs="Book Antiqua"/>
          <w:b/>
          <w:bCs/>
          <w:color w:val="000000"/>
          <w:kern w:val="0"/>
          <w:sz w:val="24"/>
          <w:szCs w:val="24"/>
        </w:rPr>
        <w:t>.</w:t>
      </w:r>
      <w:r>
        <w:rPr>
          <w:rFonts w:ascii="Book Antiqua" w:hAnsi="Book Antiqua" w:cs="Book Antiqua"/>
          <w:b/>
          <w:bCs/>
          <w:color w:val="000000"/>
          <w:kern w:val="0"/>
          <w:sz w:val="24"/>
          <w:szCs w:val="24"/>
        </w:rPr>
        <w:t xml:space="preserve"> </w:t>
      </w:r>
      <w:r w:rsidRPr="00CB73EB">
        <w:rPr>
          <w:rFonts w:ascii="Book Antiqua" w:hAnsi="Book Antiqua" w:cs="Book Antiqua"/>
          <w:color w:val="000000"/>
          <w:sz w:val="24"/>
          <w:szCs w:val="24"/>
          <w:vertAlign w:val="superscript"/>
        </w:rPr>
        <w:t>a</w:t>
      </w:r>
      <w:r w:rsidRPr="00987FE6">
        <w:rPr>
          <w:rFonts w:ascii="Book Antiqua" w:hAnsi="Book Antiqua" w:cs="Book Antiqua"/>
          <w:color w:val="000000"/>
          <w:sz w:val="24"/>
          <w:szCs w:val="24"/>
        </w:rPr>
        <w:t xml:space="preserve"> </w:t>
      </w:r>
      <w:r>
        <w:rPr>
          <w:rFonts w:ascii="Book Antiqua" w:hAnsi="Book Antiqua" w:cs="Book Antiqua"/>
          <w:color w:val="000000"/>
          <w:sz w:val="24"/>
          <w:szCs w:val="24"/>
        </w:rPr>
        <w:t>T</w:t>
      </w:r>
      <w:r w:rsidRPr="00987FE6">
        <w:rPr>
          <w:rFonts w:ascii="Book Antiqua" w:hAnsi="Book Antiqua" w:cs="Book Antiqua"/>
          <w:color w:val="000000"/>
          <w:sz w:val="24"/>
          <w:szCs w:val="24"/>
        </w:rPr>
        <w:t>he difference</w:t>
      </w:r>
      <w:r>
        <w:rPr>
          <w:rFonts w:ascii="Book Antiqua" w:hAnsi="Book Antiqua" w:cs="Book Antiqua"/>
          <w:color w:val="000000"/>
          <w:sz w:val="24"/>
          <w:szCs w:val="24"/>
        </w:rPr>
        <w:t>s</w:t>
      </w:r>
      <w:r w:rsidRPr="00987FE6">
        <w:rPr>
          <w:rFonts w:ascii="Book Antiqua" w:hAnsi="Book Antiqua" w:cs="Book Antiqua"/>
          <w:color w:val="000000"/>
          <w:sz w:val="24"/>
          <w:szCs w:val="24"/>
        </w:rPr>
        <w:t xml:space="preserve"> between </w:t>
      </w:r>
      <w:r>
        <w:rPr>
          <w:rFonts w:ascii="Book Antiqua" w:hAnsi="Book Antiqua" w:cs="Book Antiqua"/>
          <w:color w:val="000000"/>
          <w:sz w:val="24"/>
          <w:szCs w:val="24"/>
        </w:rPr>
        <w:t xml:space="preserve">endotoxin </w:t>
      </w:r>
      <w:r w:rsidRPr="00987FE6">
        <w:rPr>
          <w:rFonts w:ascii="Book Antiqua" w:hAnsi="Book Antiqua" w:cs="Book Antiqua"/>
          <w:color w:val="000000"/>
          <w:sz w:val="24"/>
          <w:szCs w:val="24"/>
        </w:rPr>
        <w:t xml:space="preserve">baseline values and postoperative values were significant in both groups (using the Friedman test, </w:t>
      </w:r>
      <w:r>
        <w:rPr>
          <w:rFonts w:ascii="Book Antiqua" w:hAnsi="Book Antiqua" w:cs="Book Antiqua"/>
          <w:color w:val="000000"/>
          <w:sz w:val="24"/>
          <w:szCs w:val="24"/>
          <w:vertAlign w:val="superscript"/>
        </w:rPr>
        <w:t>a</w:t>
      </w:r>
      <w:r>
        <w:rPr>
          <w:rFonts w:ascii="Book Antiqua" w:hAnsi="Book Antiqua" w:cs="Book Antiqua"/>
          <w:i/>
          <w:iCs/>
          <w:color w:val="000000"/>
          <w:sz w:val="24"/>
          <w:szCs w:val="24"/>
        </w:rPr>
        <w:t>P</w:t>
      </w:r>
      <w:r>
        <w:rPr>
          <w:rFonts w:ascii="Book Antiqua" w:hAnsi="Book Antiqua" w:cs="Book Antiqua"/>
          <w:color w:val="000000"/>
          <w:sz w:val="24"/>
          <w:szCs w:val="24"/>
        </w:rPr>
        <w:t xml:space="preserve"> &lt; 0.05 between groups</w:t>
      </w:r>
      <w:r w:rsidRPr="00987FE6">
        <w:rPr>
          <w:rFonts w:ascii="Book Antiqua" w:hAnsi="Book Antiqua" w:cs="Book Antiqua"/>
          <w:color w:val="000000"/>
          <w:sz w:val="24"/>
          <w:szCs w:val="24"/>
        </w:rPr>
        <w:t>).</w:t>
      </w:r>
      <w:r>
        <w:rPr>
          <w:rFonts w:ascii="Book Antiqua" w:hAnsi="Book Antiqua" w:cs="Book Antiqua"/>
          <w:color w:val="000000"/>
          <w:sz w:val="24"/>
          <w:szCs w:val="24"/>
        </w:rPr>
        <w:t>In addition</w:t>
      </w:r>
      <w:r w:rsidRPr="00987FE6">
        <w:rPr>
          <w:rFonts w:ascii="Book Antiqua" w:hAnsi="Book Antiqua" w:cs="Book Antiqua"/>
          <w:color w:val="000000"/>
          <w:sz w:val="24"/>
          <w:szCs w:val="24"/>
        </w:rPr>
        <w:t>, significance was obtained by comparing values between groups 60</w:t>
      </w:r>
      <w:r>
        <w:rPr>
          <w:rFonts w:ascii="Book Antiqua" w:hAnsi="Book Antiqua" w:cs="Book Antiqua"/>
          <w:color w:val="000000"/>
          <w:sz w:val="24"/>
          <w:szCs w:val="24"/>
        </w:rPr>
        <w:t xml:space="preserve">, 90 </w:t>
      </w:r>
      <w:r w:rsidRPr="00987FE6">
        <w:rPr>
          <w:rFonts w:ascii="Book Antiqua" w:hAnsi="Book Antiqua" w:cs="Book Antiqua"/>
          <w:color w:val="000000"/>
          <w:sz w:val="24"/>
          <w:szCs w:val="24"/>
        </w:rPr>
        <w:t xml:space="preserve">and 120 min after surgery, using theMann-Whitney </w:t>
      </w:r>
      <w:r w:rsidRPr="00CB73EB">
        <w:rPr>
          <w:rFonts w:ascii="Book Antiqua" w:hAnsi="Book Antiqua" w:cs="Book Antiqua"/>
          <w:i/>
          <w:iCs/>
          <w:color w:val="000000"/>
          <w:sz w:val="24"/>
          <w:szCs w:val="24"/>
        </w:rPr>
        <w:t>U</w:t>
      </w:r>
      <w:r w:rsidRPr="00987FE6">
        <w:rPr>
          <w:rFonts w:ascii="Book Antiqua" w:hAnsi="Book Antiqua" w:cs="Book Antiqua"/>
          <w:color w:val="000000"/>
          <w:sz w:val="24"/>
          <w:szCs w:val="24"/>
        </w:rPr>
        <w:t xml:space="preserve"> test, </w:t>
      </w:r>
      <w:r>
        <w:rPr>
          <w:rFonts w:ascii="Book Antiqua" w:hAnsi="Book Antiqua" w:cs="Book Antiqua"/>
          <w:color w:val="000000"/>
          <w:sz w:val="24"/>
          <w:szCs w:val="24"/>
          <w:vertAlign w:val="superscript"/>
        </w:rPr>
        <w:t>a</w:t>
      </w:r>
      <w:r>
        <w:rPr>
          <w:rFonts w:ascii="Book Antiqua" w:hAnsi="Book Antiqua" w:cs="Book Antiqua"/>
          <w:i/>
          <w:iCs/>
          <w:color w:val="000000"/>
          <w:sz w:val="24"/>
          <w:szCs w:val="24"/>
        </w:rPr>
        <w:t>P</w:t>
      </w:r>
      <w:r>
        <w:rPr>
          <w:rFonts w:ascii="Book Antiqua" w:hAnsi="Book Antiqua" w:cs="Book Antiqua"/>
          <w:color w:val="000000"/>
          <w:sz w:val="24"/>
          <w:szCs w:val="24"/>
        </w:rPr>
        <w:t xml:space="preserve"> &lt; 0.05 between groups</w:t>
      </w:r>
      <w:r w:rsidRPr="00987FE6">
        <w:rPr>
          <w:rFonts w:ascii="Book Antiqua" w:hAnsi="Book Antiqua" w:cs="Book Antiqua"/>
          <w:color w:val="000000"/>
          <w:sz w:val="24"/>
          <w:szCs w:val="24"/>
        </w:rPr>
        <w:t xml:space="preserve">. </w:t>
      </w:r>
    </w:p>
    <w:p w:rsidR="002E39B3" w:rsidRPr="00987FE6" w:rsidRDefault="002E39B3" w:rsidP="00987FE6">
      <w:pPr>
        <w:pStyle w:val="BodyText2"/>
        <w:spacing w:after="0" w:line="360" w:lineRule="auto"/>
        <w:jc w:val="both"/>
        <w:rPr>
          <w:rFonts w:ascii="Book Antiqua" w:hAnsi="Book Antiqua" w:cs="Book Antiqua"/>
          <w:color w:val="000000"/>
          <w:sz w:val="24"/>
          <w:szCs w:val="24"/>
          <w:lang w:val="en-US"/>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Pr="007963FA" w:rsidRDefault="002E39B3" w:rsidP="007963FA">
      <w:pPr>
        <w:spacing w:line="480" w:lineRule="auto"/>
        <w:ind w:left="426"/>
        <w:rPr>
          <w:rFonts w:ascii="Book Antiqua" w:hAnsi="Book Antiqua" w:cs="Book Antiqua"/>
          <w:sz w:val="24"/>
          <w:szCs w:val="24"/>
          <w:lang w:val="en-GB"/>
        </w:rPr>
      </w:pPr>
      <w:r>
        <w:rPr>
          <w:rFonts w:ascii="Book Antiqua" w:hAnsi="Book Antiqua" w:cs="Book Antiqua"/>
          <w:b/>
          <w:bCs/>
          <w:sz w:val="24"/>
          <w:szCs w:val="24"/>
          <w:lang w:val="en-GB"/>
        </w:rPr>
        <w:t>Table 1</w:t>
      </w:r>
      <w:r w:rsidRPr="007963FA">
        <w:rPr>
          <w:rFonts w:ascii="Book Antiqua" w:hAnsi="Book Antiqua" w:cs="Book Antiqua"/>
          <w:b/>
          <w:bCs/>
          <w:sz w:val="24"/>
          <w:szCs w:val="24"/>
          <w:lang w:val="en-GB"/>
        </w:rPr>
        <w:t xml:space="preserve"> Demographics and clinical characteristics of patients and type of operation performed</w:t>
      </w:r>
    </w:p>
    <w:tbl>
      <w:tblPr>
        <w:tblW w:w="10272" w:type="dxa"/>
        <w:tblInd w:w="430" w:type="dxa"/>
        <w:tblBorders>
          <w:top w:val="single" w:sz="4" w:space="0" w:color="auto"/>
          <w:bottom w:val="single" w:sz="4" w:space="0" w:color="auto"/>
        </w:tblBorders>
        <w:tblLayout w:type="fixed"/>
        <w:tblCellMar>
          <w:left w:w="70" w:type="dxa"/>
          <w:right w:w="70" w:type="dxa"/>
        </w:tblCellMar>
        <w:tblLook w:val="0000"/>
      </w:tblPr>
      <w:tblGrid>
        <w:gridCol w:w="1483"/>
        <w:gridCol w:w="1701"/>
        <w:gridCol w:w="2976"/>
        <w:gridCol w:w="2836"/>
        <w:gridCol w:w="1276"/>
      </w:tblGrid>
      <w:tr w:rsidR="002E39B3" w:rsidRPr="007963FA">
        <w:tc>
          <w:tcPr>
            <w:tcW w:w="3184" w:type="dxa"/>
            <w:gridSpan w:val="2"/>
            <w:tcBorders>
              <w:top w:val="single" w:sz="4" w:space="0" w:color="auto"/>
              <w:bottom w:val="single" w:sz="4" w:space="0" w:color="auto"/>
            </w:tcBorders>
          </w:tcPr>
          <w:p w:rsidR="002E39B3" w:rsidRPr="00A15DAB" w:rsidRDefault="002E39B3" w:rsidP="00BC4D49">
            <w:pPr>
              <w:tabs>
                <w:tab w:val="left" w:pos="992"/>
              </w:tabs>
              <w:autoSpaceDE w:val="0"/>
              <w:autoSpaceDN w:val="0"/>
              <w:adjustRightInd w:val="0"/>
              <w:ind w:right="566"/>
              <w:rPr>
                <w:rFonts w:ascii="Book Antiqua" w:hAnsi="Book Antiqua" w:cs="Book Antiqua"/>
                <w:b/>
                <w:bCs/>
                <w:sz w:val="24"/>
                <w:szCs w:val="24"/>
                <w:lang w:val="en-GB"/>
              </w:rPr>
            </w:pPr>
          </w:p>
          <w:p w:rsidR="002E39B3" w:rsidRPr="00A15DAB" w:rsidRDefault="002E39B3" w:rsidP="00BC4D49">
            <w:pPr>
              <w:tabs>
                <w:tab w:val="left" w:pos="992"/>
              </w:tabs>
              <w:autoSpaceDE w:val="0"/>
              <w:autoSpaceDN w:val="0"/>
              <w:adjustRightInd w:val="0"/>
              <w:ind w:right="566"/>
              <w:rPr>
                <w:rFonts w:ascii="Book Antiqua" w:hAnsi="Book Antiqua" w:cs="Book Antiqua"/>
                <w:b/>
                <w:bCs/>
                <w:sz w:val="24"/>
                <w:szCs w:val="24"/>
                <w:lang w:val="en-GB"/>
              </w:rPr>
            </w:pPr>
            <w:r w:rsidRPr="00A15DAB">
              <w:rPr>
                <w:rFonts w:ascii="Book Antiqua" w:hAnsi="Book Antiqua" w:cs="Book Antiqua"/>
                <w:b/>
                <w:bCs/>
                <w:sz w:val="24"/>
                <w:szCs w:val="24"/>
                <w:lang w:val="en-GB"/>
              </w:rPr>
              <w:t>Parameter</w:t>
            </w:r>
          </w:p>
        </w:tc>
        <w:tc>
          <w:tcPr>
            <w:tcW w:w="2976" w:type="dxa"/>
            <w:tcBorders>
              <w:top w:val="single" w:sz="4" w:space="0" w:color="auto"/>
              <w:bottom w:val="single" w:sz="4" w:space="0" w:color="auto"/>
            </w:tcBorders>
          </w:tcPr>
          <w:p w:rsidR="002E39B3" w:rsidRPr="00A15DAB" w:rsidRDefault="002E39B3" w:rsidP="00BC4D49">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sz w:val="24"/>
                <w:szCs w:val="24"/>
                <w:lang w:val="en-GB"/>
              </w:rPr>
              <w:t>Open</w:t>
            </w:r>
          </w:p>
          <w:p w:rsidR="002E39B3" w:rsidRPr="00A15DAB" w:rsidRDefault="002E39B3" w:rsidP="00BC4D49">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sz w:val="24"/>
                <w:szCs w:val="24"/>
                <w:lang w:val="en-GB"/>
              </w:rPr>
              <w:t>cholecystectomy</w:t>
            </w:r>
          </w:p>
          <w:p w:rsidR="002E39B3" w:rsidRPr="00A15DAB" w:rsidRDefault="002E39B3" w:rsidP="00BC4D49">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i/>
                <w:iCs/>
                <w:sz w:val="24"/>
                <w:szCs w:val="24"/>
                <w:lang w:val="en-GB"/>
              </w:rPr>
              <w:t>n</w:t>
            </w:r>
            <w:r w:rsidRPr="00A15DAB">
              <w:rPr>
                <w:rFonts w:ascii="Book Antiqua" w:hAnsi="Book Antiqua" w:cs="Book Antiqua"/>
                <w:b/>
                <w:bCs/>
                <w:sz w:val="24"/>
                <w:szCs w:val="24"/>
                <w:lang w:val="en-GB"/>
              </w:rPr>
              <w:t xml:space="preserve"> = 22</w:t>
            </w:r>
          </w:p>
        </w:tc>
        <w:tc>
          <w:tcPr>
            <w:tcW w:w="2836" w:type="dxa"/>
            <w:tcBorders>
              <w:top w:val="single" w:sz="4" w:space="0" w:color="auto"/>
              <w:bottom w:val="single" w:sz="4" w:space="0" w:color="auto"/>
            </w:tcBorders>
          </w:tcPr>
          <w:p w:rsidR="002E39B3" w:rsidRPr="00A15DAB" w:rsidRDefault="002E39B3" w:rsidP="00BC4D49">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sz w:val="24"/>
                <w:szCs w:val="24"/>
                <w:lang w:val="en-GB"/>
              </w:rPr>
              <w:t>Laparoscopic</w:t>
            </w:r>
          </w:p>
          <w:p w:rsidR="002E39B3" w:rsidRPr="00A15DAB" w:rsidRDefault="002E39B3" w:rsidP="00BC4D49">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sz w:val="24"/>
                <w:szCs w:val="24"/>
                <w:lang w:val="en-GB"/>
              </w:rPr>
              <w:t>cholecystectomY</w:t>
            </w:r>
          </w:p>
          <w:p w:rsidR="002E39B3" w:rsidRPr="00A15DAB" w:rsidRDefault="002E39B3" w:rsidP="00442C31">
            <w:pPr>
              <w:tabs>
                <w:tab w:val="left" w:pos="992"/>
              </w:tabs>
              <w:autoSpaceDE w:val="0"/>
              <w:autoSpaceDN w:val="0"/>
              <w:adjustRightInd w:val="0"/>
              <w:ind w:right="214"/>
              <w:jc w:val="center"/>
              <w:rPr>
                <w:rFonts w:ascii="Book Antiqua" w:hAnsi="Book Antiqua" w:cs="Book Antiqua"/>
                <w:b/>
                <w:bCs/>
                <w:sz w:val="24"/>
                <w:szCs w:val="24"/>
                <w:lang w:val="en-GB"/>
              </w:rPr>
            </w:pPr>
            <w:r w:rsidRPr="00A15DAB">
              <w:rPr>
                <w:rFonts w:ascii="Book Antiqua" w:hAnsi="Book Antiqua" w:cs="Book Antiqua"/>
                <w:b/>
                <w:bCs/>
                <w:i/>
                <w:iCs/>
                <w:sz w:val="24"/>
                <w:szCs w:val="24"/>
                <w:lang w:val="en-GB"/>
              </w:rPr>
              <w:t>n</w:t>
            </w:r>
            <w:r w:rsidRPr="00A15DAB">
              <w:rPr>
                <w:rFonts w:ascii="Book Antiqua" w:hAnsi="Book Antiqua" w:cs="Book Antiqua"/>
                <w:b/>
                <w:bCs/>
                <w:sz w:val="24"/>
                <w:szCs w:val="24"/>
                <w:lang w:val="en-GB"/>
              </w:rPr>
              <w:t xml:space="preserve"> = 23</w:t>
            </w:r>
            <w:r w:rsidRPr="00A15DAB">
              <w:rPr>
                <w:rFonts w:ascii="Book Antiqua" w:hAnsi="Book Antiqua" w:cs="Book Antiqua"/>
                <w:b/>
                <w:bCs/>
                <w:sz w:val="24"/>
                <w:szCs w:val="24"/>
                <w:vertAlign w:val="superscript"/>
                <w:lang w:val="en-GB"/>
              </w:rPr>
              <w:t>1</w:t>
            </w:r>
          </w:p>
        </w:tc>
        <w:tc>
          <w:tcPr>
            <w:tcW w:w="1276" w:type="dxa"/>
            <w:tcBorders>
              <w:top w:val="single" w:sz="4" w:space="0" w:color="auto"/>
              <w:bottom w:val="single" w:sz="4" w:space="0" w:color="auto"/>
            </w:tcBorders>
          </w:tcPr>
          <w:p w:rsidR="002E39B3" w:rsidRPr="00A15DAB" w:rsidRDefault="002E39B3" w:rsidP="00BC4D49">
            <w:pPr>
              <w:tabs>
                <w:tab w:val="left" w:pos="1206"/>
              </w:tabs>
              <w:autoSpaceDE w:val="0"/>
              <w:autoSpaceDN w:val="0"/>
              <w:adjustRightInd w:val="0"/>
              <w:ind w:right="-109"/>
              <w:jc w:val="center"/>
              <w:rPr>
                <w:rFonts w:ascii="Book Antiqua" w:hAnsi="Book Antiqua" w:cs="Book Antiqua"/>
                <w:b/>
                <w:bCs/>
                <w:sz w:val="24"/>
                <w:szCs w:val="24"/>
                <w:lang w:val="en-GB"/>
              </w:rPr>
            </w:pPr>
          </w:p>
          <w:p w:rsidR="002E39B3" w:rsidRPr="00A15DAB" w:rsidRDefault="002E39B3" w:rsidP="00E95730">
            <w:pPr>
              <w:tabs>
                <w:tab w:val="left" w:pos="1206"/>
              </w:tabs>
              <w:autoSpaceDE w:val="0"/>
              <w:autoSpaceDN w:val="0"/>
              <w:adjustRightInd w:val="0"/>
              <w:ind w:right="-109"/>
              <w:jc w:val="center"/>
              <w:rPr>
                <w:rFonts w:ascii="Book Antiqua" w:hAnsi="Book Antiqua" w:cs="Book Antiqua"/>
                <w:b/>
                <w:bCs/>
                <w:sz w:val="24"/>
                <w:szCs w:val="24"/>
                <w:lang w:val="en-GB"/>
              </w:rPr>
            </w:pPr>
            <w:r w:rsidRPr="00A15DAB">
              <w:rPr>
                <w:rFonts w:ascii="Book Antiqua" w:hAnsi="Book Antiqua" w:cs="Book Antiqua"/>
                <w:b/>
                <w:bCs/>
                <w:i/>
                <w:iCs/>
                <w:sz w:val="24"/>
                <w:szCs w:val="24"/>
                <w:lang w:val="en-GB"/>
              </w:rPr>
              <w:t>P</w:t>
            </w:r>
            <w:r w:rsidRPr="00A15DAB">
              <w:rPr>
                <w:rFonts w:ascii="Book Antiqua" w:hAnsi="Book Antiqua" w:cs="Book Antiqua"/>
                <w:b/>
                <w:bCs/>
                <w:sz w:val="24"/>
                <w:szCs w:val="24"/>
                <w:lang w:val="en-GB"/>
              </w:rPr>
              <w:t xml:space="preserve"> value</w:t>
            </w:r>
          </w:p>
        </w:tc>
      </w:tr>
      <w:tr w:rsidR="002E39B3" w:rsidRPr="007963FA">
        <w:trPr>
          <w:trHeight w:val="547"/>
        </w:trPr>
        <w:tc>
          <w:tcPr>
            <w:tcW w:w="3184" w:type="dxa"/>
            <w:gridSpan w:val="2"/>
            <w:tcBorders>
              <w:top w:val="single" w:sz="4" w:space="0" w:color="auto"/>
            </w:tcBorders>
            <w:vAlign w:val="center"/>
          </w:tcPr>
          <w:p w:rsidR="002E39B3" w:rsidRPr="007963FA" w:rsidRDefault="002E39B3" w:rsidP="00442C31">
            <w:pPr>
              <w:tabs>
                <w:tab w:val="left" w:pos="992"/>
              </w:tabs>
              <w:autoSpaceDE w:val="0"/>
              <w:autoSpaceDN w:val="0"/>
              <w:adjustRightInd w:val="0"/>
              <w:ind w:right="566"/>
              <w:rPr>
                <w:rFonts w:ascii="Book Antiqua" w:hAnsi="Book Antiqua" w:cs="Book Antiqua"/>
                <w:sz w:val="24"/>
                <w:szCs w:val="24"/>
                <w:lang w:val="en-GB"/>
              </w:rPr>
            </w:pPr>
            <w:r w:rsidRPr="007963FA">
              <w:rPr>
                <w:rFonts w:ascii="Book Antiqua" w:hAnsi="Book Antiqua" w:cs="Book Antiqua"/>
                <w:sz w:val="24"/>
                <w:szCs w:val="24"/>
                <w:lang w:val="en-GB"/>
              </w:rPr>
              <w:t>Age (y</w:t>
            </w:r>
            <w:r>
              <w:rPr>
                <w:rFonts w:ascii="Book Antiqua" w:hAnsi="Book Antiqua" w:cs="Book Antiqua"/>
                <w:sz w:val="24"/>
                <w:szCs w:val="24"/>
                <w:lang w:val="en-GB"/>
              </w:rPr>
              <w:t>r</w:t>
            </w:r>
            <w:r w:rsidRPr="007963FA">
              <w:rPr>
                <w:rFonts w:ascii="Book Antiqua" w:hAnsi="Book Antiqua" w:cs="Book Antiqua"/>
                <w:sz w:val="24"/>
                <w:szCs w:val="24"/>
                <w:lang w:val="en-GB"/>
              </w:rPr>
              <w:t>)</w:t>
            </w:r>
          </w:p>
        </w:tc>
        <w:tc>
          <w:tcPr>
            <w:tcW w:w="2976" w:type="dxa"/>
            <w:tcBorders>
              <w:top w:val="single" w:sz="4" w:space="0" w:color="auto"/>
            </w:tcBorders>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58.3 (36-84)</w:t>
            </w:r>
          </w:p>
        </w:tc>
        <w:tc>
          <w:tcPr>
            <w:tcW w:w="2836" w:type="dxa"/>
            <w:tcBorders>
              <w:top w:val="single" w:sz="4" w:space="0" w:color="auto"/>
            </w:tcBorders>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56.9 (32-83)</w:t>
            </w:r>
          </w:p>
        </w:tc>
        <w:tc>
          <w:tcPr>
            <w:tcW w:w="1276" w:type="dxa"/>
            <w:tcBorders>
              <w:top w:val="single" w:sz="4" w:space="0" w:color="auto"/>
            </w:tcBorders>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trHeight w:val="541"/>
        </w:trPr>
        <w:tc>
          <w:tcPr>
            <w:tcW w:w="3184" w:type="dxa"/>
            <w:gridSpan w:val="2"/>
            <w:vAlign w:val="center"/>
          </w:tcPr>
          <w:p w:rsidR="002E39B3" w:rsidRPr="007963FA" w:rsidRDefault="002E39B3" w:rsidP="00BC4D49">
            <w:pPr>
              <w:tabs>
                <w:tab w:val="left" w:pos="992"/>
              </w:tabs>
              <w:autoSpaceDE w:val="0"/>
              <w:autoSpaceDN w:val="0"/>
              <w:adjustRightInd w:val="0"/>
              <w:ind w:right="566"/>
              <w:rPr>
                <w:rFonts w:ascii="Book Antiqua" w:hAnsi="Book Antiqua" w:cs="Book Antiqua"/>
                <w:sz w:val="24"/>
                <w:szCs w:val="24"/>
              </w:rPr>
            </w:pPr>
            <w:r w:rsidRPr="007963FA">
              <w:rPr>
                <w:rFonts w:ascii="Book Antiqua" w:hAnsi="Book Antiqua" w:cs="Book Antiqua"/>
                <w:sz w:val="24"/>
                <w:szCs w:val="24"/>
              </w:rPr>
              <w:t>Sex (F/M)</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14/8</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13/10</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22"/>
        </w:trPr>
        <w:tc>
          <w:tcPr>
            <w:tcW w:w="1483"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1</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3</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3</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22"/>
        </w:trPr>
        <w:tc>
          <w:tcPr>
            <w:tcW w:w="1483" w:type="dxa"/>
            <w:vAlign w:val="center"/>
          </w:tcPr>
          <w:p w:rsidR="002E39B3" w:rsidRPr="007963FA" w:rsidRDefault="002E39B3" w:rsidP="00BC4D49">
            <w:pPr>
              <w:tabs>
                <w:tab w:val="left" w:pos="992"/>
                <w:tab w:val="left" w:pos="2835"/>
              </w:tabs>
              <w:autoSpaceDE w:val="0"/>
              <w:autoSpaceDN w:val="0"/>
              <w:adjustRightInd w:val="0"/>
              <w:ind w:right="284"/>
              <w:jc w:val="center"/>
              <w:rPr>
                <w:rFonts w:ascii="Book Antiqua" w:hAnsi="Book Antiqua" w:cs="Book Antiqua"/>
                <w:sz w:val="24"/>
                <w:szCs w:val="24"/>
              </w:rPr>
            </w:pPr>
            <w:r>
              <w:rPr>
                <w:rFonts w:ascii="Book Antiqua" w:hAnsi="Book Antiqua" w:cs="Book Antiqua"/>
                <w:sz w:val="24"/>
                <w:szCs w:val="24"/>
              </w:rPr>
              <w:t>ASA</w:t>
            </w: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2</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12</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13</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22"/>
        </w:trPr>
        <w:tc>
          <w:tcPr>
            <w:tcW w:w="1483" w:type="dxa"/>
            <w:vAlign w:val="center"/>
          </w:tcPr>
          <w:p w:rsidR="002E39B3" w:rsidRPr="007963FA" w:rsidRDefault="002E39B3" w:rsidP="00BC4D49">
            <w:pPr>
              <w:tabs>
                <w:tab w:val="left" w:pos="992"/>
                <w:tab w:val="left" w:pos="2835"/>
              </w:tabs>
              <w:autoSpaceDE w:val="0"/>
              <w:autoSpaceDN w:val="0"/>
              <w:adjustRightInd w:val="0"/>
              <w:ind w:right="284"/>
              <w:jc w:val="center"/>
              <w:rPr>
                <w:rFonts w:ascii="Book Antiqua" w:hAnsi="Book Antiqua" w:cs="Book Antiqua"/>
                <w:sz w:val="24"/>
                <w:szCs w:val="24"/>
              </w:rPr>
            </w:pPr>
            <w:r w:rsidRPr="007963FA">
              <w:rPr>
                <w:rFonts w:ascii="Book Antiqua" w:hAnsi="Book Antiqua" w:cs="Book Antiqua"/>
                <w:sz w:val="24"/>
                <w:szCs w:val="24"/>
              </w:rPr>
              <w:t>grade</w:t>
            </w: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3</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5</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6</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22"/>
        </w:trPr>
        <w:tc>
          <w:tcPr>
            <w:tcW w:w="1483"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4</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2</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60"/>
        </w:trPr>
        <w:tc>
          <w:tcPr>
            <w:tcW w:w="1483" w:type="dxa"/>
            <w:vMerge w:val="restart"/>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 xml:space="preserve">APACHE </w:t>
            </w: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Score &lt; 15</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12</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13</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54"/>
        </w:trPr>
        <w:tc>
          <w:tcPr>
            <w:tcW w:w="1483" w:type="dxa"/>
            <w:vMerge/>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Score &gt; 15</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10</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10</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76"/>
        </w:trPr>
        <w:tc>
          <w:tcPr>
            <w:tcW w:w="1483" w:type="dxa"/>
            <w:vMerge w:val="restart"/>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MPI</w:t>
            </w: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Score &lt; 20</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13</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14</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cantSplit/>
          <w:trHeight w:val="556"/>
        </w:trPr>
        <w:tc>
          <w:tcPr>
            <w:tcW w:w="1483" w:type="dxa"/>
            <w:vMerge/>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p>
        </w:tc>
        <w:tc>
          <w:tcPr>
            <w:tcW w:w="1701" w:type="dxa"/>
            <w:vAlign w:val="center"/>
          </w:tcPr>
          <w:p w:rsidR="002E39B3" w:rsidRPr="007963FA" w:rsidRDefault="002E39B3" w:rsidP="00BC4D49">
            <w:pPr>
              <w:tabs>
                <w:tab w:val="left" w:pos="992"/>
                <w:tab w:val="left" w:pos="2835"/>
              </w:tabs>
              <w:autoSpaceDE w:val="0"/>
              <w:autoSpaceDN w:val="0"/>
              <w:adjustRightInd w:val="0"/>
              <w:ind w:right="284"/>
              <w:rPr>
                <w:rFonts w:ascii="Book Antiqua" w:hAnsi="Book Antiqua" w:cs="Book Antiqua"/>
                <w:sz w:val="24"/>
                <w:szCs w:val="24"/>
              </w:rPr>
            </w:pPr>
            <w:r w:rsidRPr="007963FA">
              <w:rPr>
                <w:rFonts w:ascii="Book Antiqua" w:hAnsi="Book Antiqua" w:cs="Book Antiqua"/>
                <w:sz w:val="24"/>
                <w:szCs w:val="24"/>
              </w:rPr>
              <w:t>Score &gt; 20</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10</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rPr>
            </w:pPr>
            <w:r w:rsidRPr="007963FA">
              <w:rPr>
                <w:rFonts w:ascii="Book Antiqua" w:hAnsi="Book Antiqua" w:cs="Book Antiqua"/>
                <w:sz w:val="24"/>
                <w:szCs w:val="24"/>
              </w:rPr>
              <w:t>9</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rPr>
            </w:pPr>
            <w:r>
              <w:rPr>
                <w:rFonts w:ascii="Book Antiqua" w:hAnsi="Book Antiqua" w:cs="Book Antiqua"/>
                <w:sz w:val="24"/>
                <w:szCs w:val="24"/>
              </w:rPr>
              <w:t>NS</w:t>
            </w:r>
          </w:p>
        </w:tc>
      </w:tr>
      <w:tr w:rsidR="002E39B3" w:rsidRPr="007963FA">
        <w:trPr>
          <w:trHeight w:val="692"/>
        </w:trPr>
        <w:tc>
          <w:tcPr>
            <w:tcW w:w="3184" w:type="dxa"/>
            <w:gridSpan w:val="2"/>
            <w:vAlign w:val="center"/>
          </w:tcPr>
          <w:p w:rsidR="002E39B3" w:rsidRPr="007963FA" w:rsidRDefault="002E39B3" w:rsidP="00BC4D49">
            <w:pPr>
              <w:tabs>
                <w:tab w:val="left" w:pos="992"/>
              </w:tabs>
              <w:autoSpaceDE w:val="0"/>
              <w:autoSpaceDN w:val="0"/>
              <w:adjustRightInd w:val="0"/>
              <w:ind w:right="566"/>
              <w:jc w:val="center"/>
              <w:rPr>
                <w:rFonts w:ascii="Book Antiqua" w:hAnsi="Book Antiqua" w:cs="Book Antiqua"/>
                <w:sz w:val="24"/>
                <w:szCs w:val="24"/>
              </w:rPr>
            </w:pPr>
            <w:r w:rsidRPr="007963FA">
              <w:rPr>
                <w:rFonts w:ascii="Book Antiqua" w:hAnsi="Book Antiqua" w:cs="Book Antiqua"/>
                <w:sz w:val="24"/>
                <w:szCs w:val="24"/>
              </w:rPr>
              <w:t>Anaesthesia (minutes)</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51.6 (46-72)</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61.8 (51-81)</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p>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sidRPr="007963FA">
              <w:rPr>
                <w:rFonts w:ascii="Book Antiqua" w:hAnsi="Book Antiqua" w:cs="Book Antiqua"/>
                <w:sz w:val="24"/>
                <w:szCs w:val="24"/>
                <w:lang w:val="en-GB"/>
              </w:rPr>
              <w:t>0.01</w:t>
            </w:r>
          </w:p>
        </w:tc>
      </w:tr>
      <w:tr w:rsidR="002E39B3" w:rsidRPr="007963FA">
        <w:trPr>
          <w:trHeight w:val="703"/>
        </w:trPr>
        <w:tc>
          <w:tcPr>
            <w:tcW w:w="3184" w:type="dxa"/>
            <w:gridSpan w:val="2"/>
            <w:vAlign w:val="center"/>
          </w:tcPr>
          <w:p w:rsidR="002E39B3" w:rsidRPr="007963FA" w:rsidRDefault="002E39B3" w:rsidP="00BC4D49">
            <w:pPr>
              <w:tabs>
                <w:tab w:val="left" w:pos="992"/>
              </w:tabs>
              <w:autoSpaceDE w:val="0"/>
              <w:autoSpaceDN w:val="0"/>
              <w:adjustRightInd w:val="0"/>
              <w:ind w:right="566"/>
              <w:jc w:val="center"/>
              <w:rPr>
                <w:rFonts w:ascii="Book Antiqua" w:hAnsi="Book Antiqua" w:cs="Book Antiqua"/>
                <w:sz w:val="24"/>
                <w:szCs w:val="24"/>
                <w:lang w:val="en-GB"/>
              </w:rPr>
            </w:pPr>
            <w:r w:rsidRPr="007963FA">
              <w:rPr>
                <w:rFonts w:ascii="Book Antiqua" w:hAnsi="Book Antiqua" w:cs="Book Antiqua"/>
                <w:sz w:val="24"/>
                <w:szCs w:val="24"/>
                <w:lang w:val="en-GB"/>
              </w:rPr>
              <w:t>Operative time (minutes)</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46.7 (40-62)</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51.2 (42-64)</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p>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Pr>
                <w:rFonts w:ascii="Book Antiqua" w:hAnsi="Book Antiqua" w:cs="Book Antiqua"/>
                <w:sz w:val="24"/>
                <w:szCs w:val="24"/>
              </w:rPr>
              <w:t>NS</w:t>
            </w:r>
          </w:p>
        </w:tc>
      </w:tr>
      <w:tr w:rsidR="002E39B3" w:rsidRPr="007963FA">
        <w:trPr>
          <w:trHeight w:val="680"/>
        </w:trPr>
        <w:tc>
          <w:tcPr>
            <w:tcW w:w="3184" w:type="dxa"/>
            <w:gridSpan w:val="2"/>
            <w:vAlign w:val="center"/>
          </w:tcPr>
          <w:p w:rsidR="002E39B3" w:rsidRPr="007963FA" w:rsidRDefault="002E39B3" w:rsidP="00442C31">
            <w:pPr>
              <w:tabs>
                <w:tab w:val="left" w:pos="992"/>
              </w:tabs>
              <w:autoSpaceDE w:val="0"/>
              <w:autoSpaceDN w:val="0"/>
              <w:adjustRightInd w:val="0"/>
              <w:ind w:right="566"/>
              <w:jc w:val="center"/>
              <w:rPr>
                <w:rFonts w:ascii="Book Antiqua" w:hAnsi="Book Antiqua" w:cs="Book Antiqua"/>
                <w:sz w:val="24"/>
                <w:szCs w:val="24"/>
                <w:lang w:val="en-GB"/>
              </w:rPr>
            </w:pPr>
            <w:r w:rsidRPr="007963FA">
              <w:rPr>
                <w:rFonts w:ascii="Book Antiqua" w:hAnsi="Book Antiqua" w:cs="Book Antiqua"/>
                <w:sz w:val="24"/>
                <w:szCs w:val="24"/>
                <w:lang w:val="en-GB"/>
              </w:rPr>
              <w:t>Post-operative complications</w:t>
            </w:r>
            <w:r>
              <w:rPr>
                <w:rFonts w:ascii="Book Antiqua" w:hAnsi="Book Antiqua" w:cs="Book Antiqua"/>
                <w:sz w:val="24"/>
                <w:szCs w:val="24"/>
                <w:vertAlign w:val="superscript"/>
                <w:lang w:val="en-GB"/>
              </w:rPr>
              <w:t>2</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4 (18.1%)</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1 (4.3%)</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p>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sidRPr="007963FA">
              <w:rPr>
                <w:rFonts w:ascii="Book Antiqua" w:hAnsi="Book Antiqua" w:cs="Book Antiqua"/>
                <w:sz w:val="24"/>
                <w:szCs w:val="24"/>
                <w:lang w:val="en-GB"/>
              </w:rPr>
              <w:t>0.01</w:t>
            </w:r>
          </w:p>
        </w:tc>
      </w:tr>
      <w:tr w:rsidR="002E39B3" w:rsidRPr="007963FA">
        <w:tc>
          <w:tcPr>
            <w:tcW w:w="3184" w:type="dxa"/>
            <w:gridSpan w:val="2"/>
            <w:vAlign w:val="center"/>
          </w:tcPr>
          <w:p w:rsidR="002E39B3" w:rsidRPr="007963FA" w:rsidRDefault="002E39B3" w:rsidP="00BC4D49">
            <w:pPr>
              <w:tabs>
                <w:tab w:val="left" w:pos="992"/>
              </w:tabs>
              <w:autoSpaceDE w:val="0"/>
              <w:autoSpaceDN w:val="0"/>
              <w:adjustRightInd w:val="0"/>
              <w:ind w:right="566"/>
              <w:jc w:val="center"/>
              <w:rPr>
                <w:rFonts w:ascii="Book Antiqua" w:hAnsi="Book Antiqua" w:cs="Book Antiqua"/>
                <w:sz w:val="24"/>
                <w:szCs w:val="24"/>
                <w:lang w:val="en-GB"/>
              </w:rPr>
            </w:pPr>
            <w:r w:rsidRPr="007963FA">
              <w:rPr>
                <w:rFonts w:ascii="Book Antiqua" w:hAnsi="Book Antiqua" w:cs="Book Antiqua"/>
                <w:sz w:val="24"/>
                <w:szCs w:val="24"/>
                <w:lang w:val="en-GB"/>
              </w:rPr>
              <w:t>Mortality</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5 (22.7%)</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p>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1 (4.3%)</w:t>
            </w:r>
          </w:p>
          <w:p w:rsidR="002E39B3" w:rsidRPr="007963FA" w:rsidRDefault="002E39B3" w:rsidP="00BC4D49">
            <w:pPr>
              <w:tabs>
                <w:tab w:val="left" w:pos="992"/>
              </w:tabs>
              <w:autoSpaceDE w:val="0"/>
              <w:autoSpaceDN w:val="0"/>
              <w:adjustRightInd w:val="0"/>
              <w:ind w:right="214"/>
              <w:rPr>
                <w:rFonts w:ascii="Book Antiqua" w:hAnsi="Book Antiqua" w:cs="Book Antiqua"/>
                <w:sz w:val="24"/>
                <w:szCs w:val="24"/>
                <w:lang w:val="en-GB"/>
              </w:rPr>
            </w:pP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p>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sidRPr="007963FA">
              <w:rPr>
                <w:rFonts w:ascii="Book Antiqua" w:hAnsi="Book Antiqua" w:cs="Book Antiqua"/>
                <w:sz w:val="24"/>
                <w:szCs w:val="24"/>
                <w:lang w:val="en-GB"/>
              </w:rPr>
              <w:t>0.02</w:t>
            </w:r>
          </w:p>
        </w:tc>
      </w:tr>
      <w:tr w:rsidR="002E39B3" w:rsidRPr="007963FA">
        <w:tc>
          <w:tcPr>
            <w:tcW w:w="3184" w:type="dxa"/>
            <w:gridSpan w:val="2"/>
            <w:vAlign w:val="center"/>
          </w:tcPr>
          <w:p w:rsidR="002E39B3" w:rsidRPr="007963FA" w:rsidRDefault="002E39B3" w:rsidP="00BC4D49">
            <w:pPr>
              <w:tabs>
                <w:tab w:val="left" w:pos="992"/>
              </w:tabs>
              <w:autoSpaceDE w:val="0"/>
              <w:autoSpaceDN w:val="0"/>
              <w:adjustRightInd w:val="0"/>
              <w:ind w:right="566"/>
              <w:jc w:val="center"/>
              <w:rPr>
                <w:rFonts w:ascii="Book Antiqua" w:hAnsi="Book Antiqua" w:cs="Book Antiqua"/>
                <w:sz w:val="24"/>
                <w:szCs w:val="24"/>
                <w:lang w:val="en-GB"/>
              </w:rPr>
            </w:pPr>
            <w:r w:rsidRPr="007963FA">
              <w:rPr>
                <w:rFonts w:ascii="Book Antiqua" w:hAnsi="Book Antiqua" w:cs="Book Antiqua"/>
                <w:sz w:val="24"/>
                <w:szCs w:val="24"/>
                <w:lang w:val="en-GB"/>
              </w:rPr>
              <w:t>Post-operative</w:t>
            </w:r>
          </w:p>
          <w:p w:rsidR="002E39B3" w:rsidRPr="007963FA" w:rsidRDefault="002E39B3" w:rsidP="00442C31">
            <w:pPr>
              <w:tabs>
                <w:tab w:val="left" w:pos="992"/>
              </w:tabs>
              <w:autoSpaceDE w:val="0"/>
              <w:autoSpaceDN w:val="0"/>
              <w:adjustRightInd w:val="0"/>
              <w:ind w:right="566"/>
              <w:jc w:val="center"/>
              <w:rPr>
                <w:rFonts w:ascii="Book Antiqua" w:hAnsi="Book Antiqua" w:cs="Book Antiqua"/>
                <w:sz w:val="24"/>
                <w:szCs w:val="24"/>
                <w:lang w:val="en-GB"/>
              </w:rPr>
            </w:pPr>
            <w:r w:rsidRPr="007963FA">
              <w:rPr>
                <w:rFonts w:ascii="Book Antiqua" w:hAnsi="Book Antiqua" w:cs="Book Antiqua"/>
                <w:sz w:val="24"/>
                <w:szCs w:val="24"/>
                <w:lang w:val="en-GB"/>
              </w:rPr>
              <w:t>hospitalization (d)</w:t>
            </w:r>
          </w:p>
        </w:tc>
        <w:tc>
          <w:tcPr>
            <w:tcW w:w="297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10.2 (6-18)</w:t>
            </w:r>
          </w:p>
        </w:tc>
        <w:tc>
          <w:tcPr>
            <w:tcW w:w="2836" w:type="dxa"/>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5.4 (2-13)</w:t>
            </w:r>
          </w:p>
        </w:tc>
        <w:tc>
          <w:tcPr>
            <w:tcW w:w="1276" w:type="dxa"/>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sidRPr="007963FA">
              <w:rPr>
                <w:rFonts w:ascii="Book Antiqua" w:hAnsi="Book Antiqua" w:cs="Book Antiqua"/>
                <w:sz w:val="24"/>
                <w:szCs w:val="24"/>
                <w:lang w:val="en-GB"/>
              </w:rPr>
              <w:t>0.02</w:t>
            </w:r>
          </w:p>
        </w:tc>
      </w:tr>
      <w:tr w:rsidR="002E39B3" w:rsidRPr="007963FA">
        <w:trPr>
          <w:trHeight w:val="945"/>
        </w:trPr>
        <w:tc>
          <w:tcPr>
            <w:tcW w:w="3184" w:type="dxa"/>
            <w:gridSpan w:val="2"/>
            <w:tcBorders>
              <w:bottom w:val="single" w:sz="4" w:space="0" w:color="auto"/>
            </w:tcBorders>
            <w:vAlign w:val="center"/>
          </w:tcPr>
          <w:p w:rsidR="002E39B3" w:rsidRPr="007963FA" w:rsidRDefault="002E39B3" w:rsidP="00BC4D49">
            <w:pPr>
              <w:tabs>
                <w:tab w:val="left" w:pos="992"/>
              </w:tabs>
              <w:autoSpaceDE w:val="0"/>
              <w:autoSpaceDN w:val="0"/>
              <w:adjustRightInd w:val="0"/>
              <w:ind w:right="566"/>
              <w:jc w:val="center"/>
              <w:rPr>
                <w:rFonts w:ascii="Book Antiqua" w:hAnsi="Book Antiqua" w:cs="Book Antiqua"/>
                <w:sz w:val="24"/>
                <w:szCs w:val="24"/>
                <w:lang w:val="en-GB"/>
              </w:rPr>
            </w:pPr>
          </w:p>
          <w:p w:rsidR="002E39B3" w:rsidRPr="007963FA" w:rsidRDefault="002E39B3" w:rsidP="00442C31">
            <w:pPr>
              <w:tabs>
                <w:tab w:val="left" w:pos="992"/>
              </w:tabs>
              <w:autoSpaceDE w:val="0"/>
              <w:autoSpaceDN w:val="0"/>
              <w:adjustRightInd w:val="0"/>
              <w:ind w:right="566"/>
              <w:jc w:val="center"/>
              <w:rPr>
                <w:rFonts w:ascii="Book Antiqua" w:hAnsi="Book Antiqua" w:cs="Book Antiqua"/>
                <w:sz w:val="24"/>
                <w:szCs w:val="24"/>
                <w:vertAlign w:val="superscript"/>
                <w:lang w:val="en-GB"/>
              </w:rPr>
            </w:pPr>
            <w:r w:rsidRPr="007963FA">
              <w:rPr>
                <w:rFonts w:ascii="Book Antiqua" w:hAnsi="Book Antiqua" w:cs="Book Antiqua"/>
                <w:sz w:val="24"/>
                <w:szCs w:val="24"/>
                <w:lang w:val="en-GB"/>
              </w:rPr>
              <w:t>Adjusted length of stay (d)</w:t>
            </w:r>
          </w:p>
        </w:tc>
        <w:tc>
          <w:tcPr>
            <w:tcW w:w="2976" w:type="dxa"/>
            <w:tcBorders>
              <w:bottom w:val="single" w:sz="4" w:space="0" w:color="auto"/>
            </w:tcBorders>
            <w:vAlign w:val="center"/>
          </w:tcPr>
          <w:p w:rsidR="002E39B3" w:rsidRPr="007963FA" w:rsidRDefault="002E39B3" w:rsidP="00BC4D49">
            <w:pPr>
              <w:tabs>
                <w:tab w:val="left" w:pos="992"/>
              </w:tabs>
              <w:autoSpaceDE w:val="0"/>
              <w:autoSpaceDN w:val="0"/>
              <w:adjustRightInd w:val="0"/>
              <w:ind w:right="214"/>
              <w:jc w:val="center"/>
              <w:rPr>
                <w:rFonts w:ascii="Book Antiqua" w:hAnsi="Book Antiqua" w:cs="Book Antiqua"/>
                <w:sz w:val="24"/>
                <w:szCs w:val="24"/>
                <w:lang w:val="en-GB"/>
              </w:rPr>
            </w:pPr>
          </w:p>
          <w:p w:rsidR="002E39B3" w:rsidRPr="007963FA" w:rsidRDefault="002E39B3" w:rsidP="007963FA">
            <w:pPr>
              <w:numPr>
                <w:ilvl w:val="1"/>
                <w:numId w:val="1"/>
                <w:numberingChange w:id="14" w:author="Hughes" w:date="2013-03-04T18:32:00Z" w:original="%1:6:0:.%2:8:0:"/>
              </w:numPr>
              <w:tabs>
                <w:tab w:val="left" w:pos="992"/>
              </w:tabs>
              <w:autoSpaceDE w:val="0"/>
              <w:autoSpaceDN w:val="0"/>
              <w:adjustRightInd w:val="0"/>
              <w:ind w:right="214"/>
              <w:jc w:val="left"/>
              <w:rPr>
                <w:rFonts w:ascii="Book Antiqua" w:hAnsi="Book Antiqua" w:cs="Book Antiqua"/>
                <w:sz w:val="24"/>
                <w:szCs w:val="24"/>
                <w:lang w:val="en-GB"/>
              </w:rPr>
            </w:pPr>
            <w:r w:rsidRPr="007963FA">
              <w:rPr>
                <w:rFonts w:ascii="Book Antiqua" w:hAnsi="Book Antiqua" w:cs="Book Antiqua"/>
                <w:sz w:val="24"/>
                <w:szCs w:val="24"/>
                <w:lang w:val="en-GB"/>
              </w:rPr>
              <w:t>(6-9)</w:t>
            </w:r>
          </w:p>
          <w:p w:rsidR="002E39B3" w:rsidRPr="007963FA" w:rsidRDefault="002E39B3" w:rsidP="00BC4D49">
            <w:pPr>
              <w:tabs>
                <w:tab w:val="left" w:pos="992"/>
              </w:tabs>
              <w:autoSpaceDE w:val="0"/>
              <w:autoSpaceDN w:val="0"/>
              <w:adjustRightInd w:val="0"/>
              <w:ind w:right="214"/>
              <w:rPr>
                <w:rFonts w:ascii="Book Antiqua" w:hAnsi="Book Antiqua" w:cs="Book Antiqua"/>
                <w:sz w:val="24"/>
                <w:szCs w:val="24"/>
                <w:lang w:val="en-GB"/>
              </w:rPr>
            </w:pPr>
          </w:p>
        </w:tc>
        <w:tc>
          <w:tcPr>
            <w:tcW w:w="2836" w:type="dxa"/>
            <w:tcBorders>
              <w:bottom w:val="single" w:sz="4" w:space="0" w:color="auto"/>
            </w:tcBorders>
            <w:vAlign w:val="center"/>
          </w:tcPr>
          <w:p w:rsidR="002E39B3" w:rsidRPr="007963FA" w:rsidRDefault="002E39B3" w:rsidP="00BC4D49">
            <w:pPr>
              <w:tabs>
                <w:tab w:val="left" w:pos="2482"/>
              </w:tabs>
              <w:autoSpaceDE w:val="0"/>
              <w:autoSpaceDN w:val="0"/>
              <w:adjustRightInd w:val="0"/>
              <w:ind w:right="214"/>
              <w:jc w:val="center"/>
              <w:rPr>
                <w:rFonts w:ascii="Book Antiqua" w:hAnsi="Book Antiqua" w:cs="Book Antiqua"/>
                <w:sz w:val="24"/>
                <w:szCs w:val="24"/>
                <w:lang w:val="en-GB"/>
              </w:rPr>
            </w:pPr>
            <w:r w:rsidRPr="007963FA">
              <w:rPr>
                <w:rFonts w:ascii="Book Antiqua" w:hAnsi="Book Antiqua" w:cs="Book Antiqua"/>
                <w:sz w:val="24"/>
                <w:szCs w:val="24"/>
                <w:lang w:val="en-GB"/>
              </w:rPr>
              <w:t>4.6 (2-6)</w:t>
            </w:r>
          </w:p>
        </w:tc>
        <w:tc>
          <w:tcPr>
            <w:tcW w:w="1276" w:type="dxa"/>
            <w:tcBorders>
              <w:bottom w:val="single" w:sz="4" w:space="0" w:color="auto"/>
            </w:tcBorders>
          </w:tcPr>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p>
          <w:p w:rsidR="002E39B3" w:rsidRPr="007963FA" w:rsidRDefault="002E39B3" w:rsidP="00BC4D49">
            <w:pPr>
              <w:tabs>
                <w:tab w:val="left" w:pos="1206"/>
              </w:tabs>
              <w:autoSpaceDE w:val="0"/>
              <w:autoSpaceDN w:val="0"/>
              <w:adjustRightInd w:val="0"/>
              <w:ind w:right="-109"/>
              <w:jc w:val="center"/>
              <w:rPr>
                <w:rFonts w:ascii="Book Antiqua" w:hAnsi="Book Antiqua" w:cs="Book Antiqua"/>
                <w:sz w:val="24"/>
                <w:szCs w:val="24"/>
                <w:lang w:val="en-GB"/>
              </w:rPr>
            </w:pPr>
            <w:r w:rsidRPr="007963FA">
              <w:rPr>
                <w:rFonts w:ascii="Book Antiqua" w:hAnsi="Book Antiqua" w:cs="Book Antiqua"/>
                <w:sz w:val="24"/>
                <w:szCs w:val="24"/>
                <w:lang w:val="en-GB"/>
              </w:rPr>
              <w:t>0.004</w:t>
            </w:r>
          </w:p>
        </w:tc>
      </w:tr>
    </w:tbl>
    <w:p w:rsidR="002E39B3" w:rsidRPr="007963FA" w:rsidRDefault="002E39B3" w:rsidP="00442C31">
      <w:pPr>
        <w:autoSpaceDE w:val="0"/>
        <w:autoSpaceDN w:val="0"/>
        <w:adjustRightInd w:val="0"/>
        <w:spacing w:line="360" w:lineRule="auto"/>
        <w:rPr>
          <w:rFonts w:ascii="Book Antiqua" w:hAnsi="Book Antiqua" w:cs="Book Antiqua"/>
          <w:sz w:val="24"/>
          <w:szCs w:val="24"/>
          <w:lang w:val="en-GB"/>
        </w:rPr>
      </w:pPr>
      <w:r w:rsidRPr="00442C31">
        <w:rPr>
          <w:rFonts w:ascii="Book Antiqua" w:hAnsi="Book Antiqua" w:cs="Book Antiqua"/>
          <w:sz w:val="24"/>
          <w:szCs w:val="24"/>
          <w:vertAlign w:val="superscript"/>
          <w:lang w:val="en-GB"/>
        </w:rPr>
        <w:t>1</w:t>
      </w:r>
      <w:r>
        <w:rPr>
          <w:rFonts w:ascii="Book Antiqua" w:hAnsi="Book Antiqua" w:cs="Book Antiqua"/>
          <w:sz w:val="24"/>
          <w:szCs w:val="24"/>
          <w:lang w:val="en-GB"/>
        </w:rPr>
        <w:t>Three</w:t>
      </w:r>
      <w:r w:rsidRPr="007963FA">
        <w:rPr>
          <w:rFonts w:ascii="Book Antiqua" w:hAnsi="Book Antiqua" w:cs="Book Antiqua"/>
          <w:sz w:val="24"/>
          <w:szCs w:val="24"/>
          <w:lang w:val="en-GB"/>
        </w:rPr>
        <w:t xml:space="preserve"> patients (8.1%) were converted to open surgery</w:t>
      </w:r>
      <w:r>
        <w:rPr>
          <w:rFonts w:ascii="Book Antiqua" w:hAnsi="Book Antiqua" w:cs="Book Antiqua"/>
          <w:sz w:val="24"/>
          <w:szCs w:val="24"/>
          <w:lang w:val="en-GB"/>
        </w:rPr>
        <w:t xml:space="preserve">; </w:t>
      </w:r>
      <w:r w:rsidRPr="00442C31">
        <w:rPr>
          <w:rFonts w:ascii="Book Antiqua" w:hAnsi="Book Antiqua" w:cs="Book Antiqua"/>
          <w:sz w:val="24"/>
          <w:szCs w:val="24"/>
          <w:vertAlign w:val="superscript"/>
          <w:lang w:val="en-GB"/>
        </w:rPr>
        <w:t>2</w:t>
      </w:r>
      <w:r w:rsidRPr="007963FA">
        <w:rPr>
          <w:rFonts w:ascii="Book Antiqua" w:hAnsi="Book Antiqua" w:cs="Book Antiqua"/>
          <w:sz w:val="24"/>
          <w:szCs w:val="24"/>
          <w:lang w:val="en-GB"/>
        </w:rPr>
        <w:t>Intra-abdominal abscess</w:t>
      </w:r>
      <w:r>
        <w:rPr>
          <w:rFonts w:ascii="Book Antiqua" w:hAnsi="Book Antiqua" w:cs="Book Antiqua"/>
          <w:sz w:val="24"/>
          <w:szCs w:val="24"/>
          <w:lang w:val="en-GB"/>
        </w:rPr>
        <w:t>. NS</w:t>
      </w:r>
      <w:r w:rsidRPr="007963FA">
        <w:rPr>
          <w:rFonts w:ascii="Book Antiqua" w:hAnsi="Book Antiqua" w:cs="Book Antiqua"/>
          <w:sz w:val="24"/>
          <w:szCs w:val="24"/>
          <w:lang w:val="en-GB"/>
        </w:rPr>
        <w:t>:</w:t>
      </w:r>
      <w:r>
        <w:rPr>
          <w:rFonts w:ascii="Book Antiqua" w:hAnsi="Book Antiqua" w:cs="Book Antiqua"/>
          <w:sz w:val="24"/>
          <w:szCs w:val="24"/>
          <w:lang w:val="en-GB"/>
        </w:rPr>
        <w:t xml:space="preserve"> No significant;</w:t>
      </w:r>
      <w:r w:rsidRPr="00442C31">
        <w:rPr>
          <w:rFonts w:ascii="Book Antiqua" w:hAnsi="Book Antiqua" w:cs="Book Antiqua"/>
          <w:sz w:val="24"/>
          <w:szCs w:val="24"/>
          <w:lang w:val="en-GB"/>
        </w:rPr>
        <w:t xml:space="preserve"> </w:t>
      </w:r>
      <w:r>
        <w:rPr>
          <w:rFonts w:ascii="Book Antiqua" w:hAnsi="Book Antiqua" w:cs="Book Antiqua"/>
          <w:sz w:val="24"/>
          <w:szCs w:val="24"/>
          <w:lang w:val="en-GB"/>
        </w:rPr>
        <w:t xml:space="preserve">F: Female; M: Male; </w:t>
      </w:r>
      <w:r w:rsidRPr="007963FA">
        <w:rPr>
          <w:rFonts w:ascii="Book Antiqua" w:hAnsi="Book Antiqua" w:cs="Book Antiqua"/>
          <w:sz w:val="24"/>
          <w:szCs w:val="24"/>
          <w:lang w:val="en-GB"/>
        </w:rPr>
        <w:t>ASA: American Society of Anesthesiologists.</w:t>
      </w:r>
    </w:p>
    <w:p w:rsidR="002E39B3" w:rsidRPr="007963FA" w:rsidRDefault="002E39B3" w:rsidP="00442C31">
      <w:pPr>
        <w:tabs>
          <w:tab w:val="left" w:pos="992"/>
        </w:tabs>
        <w:autoSpaceDE w:val="0"/>
        <w:autoSpaceDN w:val="0"/>
        <w:adjustRightInd w:val="0"/>
        <w:spacing w:line="360" w:lineRule="auto"/>
        <w:rPr>
          <w:rFonts w:ascii="Book Antiqua" w:hAnsi="Book Antiqua" w:cs="Book Antiqua"/>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Default="002E39B3" w:rsidP="0002333C">
      <w:pPr>
        <w:rPr>
          <w:rFonts w:ascii="Book Antiqua" w:hAnsi="Book Antiqua" w:cs="Book Antiqua"/>
          <w:b/>
          <w:bCs/>
          <w:sz w:val="24"/>
          <w:szCs w:val="24"/>
          <w:lang w:val="en-GB"/>
        </w:rPr>
      </w:pPr>
      <w:r>
        <w:rPr>
          <w:rFonts w:ascii="Book Antiqua" w:hAnsi="Book Antiqua" w:cs="Book Antiqua"/>
          <w:b/>
          <w:bCs/>
          <w:sz w:val="24"/>
          <w:szCs w:val="24"/>
          <w:lang w:val="en-GB"/>
        </w:rPr>
        <w:t xml:space="preserve">Table 2 </w:t>
      </w:r>
      <w:r w:rsidRPr="0002333C">
        <w:rPr>
          <w:rFonts w:ascii="Book Antiqua" w:hAnsi="Book Antiqua" w:cs="Book Antiqua"/>
          <w:b/>
          <w:bCs/>
          <w:sz w:val="24"/>
          <w:szCs w:val="24"/>
          <w:lang w:val="en-GB"/>
        </w:rPr>
        <w:t>Demographics and clinical characteristics of four patients who developed intra-abdominal abscess</w:t>
      </w:r>
    </w:p>
    <w:p w:rsidR="002E39B3" w:rsidRPr="0002333C" w:rsidRDefault="002E39B3" w:rsidP="0002333C">
      <w:pPr>
        <w:rPr>
          <w:rFonts w:ascii="Book Antiqua" w:hAnsi="Book Antiqua" w:cs="Book Antiqua"/>
          <w:b/>
          <w:bCs/>
          <w:sz w:val="24"/>
          <w:szCs w:val="24"/>
          <w:lang w:val="en-GB"/>
        </w:rPr>
      </w:pPr>
    </w:p>
    <w:tbl>
      <w:tblPr>
        <w:tblW w:w="5000" w:type="pct"/>
        <w:tblBorders>
          <w:top w:val="single" w:sz="4" w:space="0" w:color="auto"/>
          <w:bottom w:val="single" w:sz="4" w:space="0" w:color="auto"/>
        </w:tblBorders>
        <w:tblCellMar>
          <w:left w:w="70" w:type="dxa"/>
          <w:right w:w="70" w:type="dxa"/>
        </w:tblCellMar>
        <w:tblLook w:val="00A0"/>
      </w:tblPr>
      <w:tblGrid>
        <w:gridCol w:w="2237"/>
        <w:gridCol w:w="1525"/>
        <w:gridCol w:w="1626"/>
        <w:gridCol w:w="1530"/>
        <w:gridCol w:w="1528"/>
      </w:tblGrid>
      <w:tr w:rsidR="002E39B3" w:rsidRPr="00A15DAB">
        <w:trPr>
          <w:cantSplit/>
          <w:trHeight w:val="759"/>
        </w:trPr>
        <w:tc>
          <w:tcPr>
            <w:tcW w:w="1210" w:type="pct"/>
            <w:tcBorders>
              <w:top w:val="single" w:sz="4" w:space="0" w:color="auto"/>
              <w:bottom w:val="single" w:sz="4" w:space="0" w:color="auto"/>
            </w:tcBorders>
          </w:tcPr>
          <w:p w:rsidR="002E39B3" w:rsidRPr="00A15DAB" w:rsidRDefault="002E39B3" w:rsidP="00BC4D49">
            <w:pPr>
              <w:tabs>
                <w:tab w:val="left" w:pos="204"/>
              </w:tabs>
              <w:autoSpaceDE w:val="0"/>
              <w:autoSpaceDN w:val="0"/>
              <w:adjustRightInd w:val="0"/>
              <w:spacing w:line="561" w:lineRule="exact"/>
              <w:ind w:right="138"/>
              <w:rPr>
                <w:rFonts w:ascii="Book Antiqua" w:hAnsi="Book Antiqua" w:cs="Book Antiqua"/>
                <w:b/>
                <w:bCs/>
                <w:sz w:val="24"/>
                <w:szCs w:val="24"/>
                <w:lang w:val="en-GB"/>
              </w:rPr>
            </w:pPr>
            <w:r w:rsidRPr="00A15DAB">
              <w:rPr>
                <w:rFonts w:ascii="Book Antiqua" w:hAnsi="Book Antiqua" w:cs="Book Antiqua"/>
                <w:b/>
                <w:bCs/>
                <w:sz w:val="24"/>
                <w:szCs w:val="24"/>
                <w:lang w:val="en-GB"/>
              </w:rPr>
              <w:t>Patients (</w:t>
            </w:r>
            <w:r w:rsidRPr="00A15DAB">
              <w:rPr>
                <w:rFonts w:ascii="Book Antiqua" w:hAnsi="Book Antiqua" w:cs="Book Antiqua"/>
                <w:b/>
                <w:bCs/>
                <w:i/>
                <w:iCs/>
                <w:sz w:val="24"/>
                <w:szCs w:val="24"/>
                <w:lang w:val="en-GB"/>
              </w:rPr>
              <w:t>n</w:t>
            </w:r>
            <w:r w:rsidRPr="00A15DAB">
              <w:rPr>
                <w:rFonts w:ascii="Book Antiqua" w:hAnsi="Book Antiqua" w:cs="Book Antiqua"/>
                <w:b/>
                <w:bCs/>
                <w:sz w:val="24"/>
                <w:szCs w:val="24"/>
                <w:lang w:val="en-GB"/>
              </w:rPr>
              <w:t>)</w:t>
            </w:r>
          </w:p>
        </w:tc>
        <w:tc>
          <w:tcPr>
            <w:tcW w:w="932" w:type="pct"/>
            <w:tcBorders>
              <w:top w:val="single" w:sz="4" w:space="0" w:color="auto"/>
              <w:bottom w:val="single" w:sz="4" w:space="0" w:color="auto"/>
            </w:tcBorders>
          </w:tcPr>
          <w:p w:rsidR="002E39B3" w:rsidRPr="00A15DAB" w:rsidRDefault="002E39B3" w:rsidP="00BC4D49">
            <w:pPr>
              <w:tabs>
                <w:tab w:val="left" w:pos="204"/>
              </w:tabs>
              <w:autoSpaceDE w:val="0"/>
              <w:autoSpaceDN w:val="0"/>
              <w:adjustRightInd w:val="0"/>
              <w:spacing w:line="561" w:lineRule="exact"/>
              <w:ind w:right="566"/>
              <w:rPr>
                <w:rFonts w:ascii="Book Antiqua" w:hAnsi="Book Antiqua" w:cs="Book Antiqua"/>
                <w:b/>
                <w:bCs/>
                <w:sz w:val="24"/>
                <w:szCs w:val="24"/>
                <w:lang w:val="en-GB"/>
              </w:rPr>
            </w:pPr>
            <w:r w:rsidRPr="00A15DAB">
              <w:rPr>
                <w:rFonts w:ascii="Book Antiqua" w:hAnsi="Book Antiqua" w:cs="Book Antiqua"/>
                <w:b/>
                <w:bCs/>
                <w:sz w:val="24"/>
                <w:szCs w:val="24"/>
                <w:lang w:val="en-GB"/>
              </w:rPr>
              <w:t>1</w:t>
            </w:r>
          </w:p>
        </w:tc>
        <w:tc>
          <w:tcPr>
            <w:tcW w:w="991" w:type="pct"/>
            <w:tcBorders>
              <w:top w:val="single" w:sz="4" w:space="0" w:color="auto"/>
              <w:bottom w:val="single" w:sz="4" w:space="0" w:color="auto"/>
            </w:tcBorders>
          </w:tcPr>
          <w:p w:rsidR="002E39B3" w:rsidRPr="00A15DAB" w:rsidRDefault="002E39B3" w:rsidP="00BC4D49">
            <w:pPr>
              <w:tabs>
                <w:tab w:val="left" w:pos="204"/>
              </w:tabs>
              <w:autoSpaceDE w:val="0"/>
              <w:autoSpaceDN w:val="0"/>
              <w:adjustRightInd w:val="0"/>
              <w:spacing w:line="561" w:lineRule="exact"/>
              <w:ind w:right="566"/>
              <w:rPr>
                <w:rFonts w:ascii="Book Antiqua" w:hAnsi="Book Antiqua" w:cs="Book Antiqua"/>
                <w:b/>
                <w:bCs/>
                <w:sz w:val="24"/>
                <w:szCs w:val="24"/>
                <w:lang w:val="en-GB"/>
              </w:rPr>
            </w:pPr>
            <w:r w:rsidRPr="00A15DAB">
              <w:rPr>
                <w:rFonts w:ascii="Book Antiqua" w:hAnsi="Book Antiqua" w:cs="Book Antiqua"/>
                <w:b/>
                <w:bCs/>
                <w:sz w:val="24"/>
                <w:szCs w:val="24"/>
                <w:lang w:val="en-GB"/>
              </w:rPr>
              <w:t>2</w:t>
            </w:r>
          </w:p>
        </w:tc>
        <w:tc>
          <w:tcPr>
            <w:tcW w:w="934" w:type="pct"/>
            <w:tcBorders>
              <w:top w:val="single" w:sz="4" w:space="0" w:color="auto"/>
              <w:bottom w:val="single" w:sz="4" w:space="0" w:color="auto"/>
            </w:tcBorders>
          </w:tcPr>
          <w:p w:rsidR="002E39B3" w:rsidRPr="00A15DAB" w:rsidRDefault="002E39B3" w:rsidP="00BC4D49">
            <w:pPr>
              <w:tabs>
                <w:tab w:val="left" w:pos="204"/>
              </w:tabs>
              <w:autoSpaceDE w:val="0"/>
              <w:autoSpaceDN w:val="0"/>
              <w:adjustRightInd w:val="0"/>
              <w:spacing w:line="561" w:lineRule="exact"/>
              <w:ind w:right="566"/>
              <w:rPr>
                <w:rFonts w:ascii="Book Antiqua" w:hAnsi="Book Antiqua" w:cs="Book Antiqua"/>
                <w:b/>
                <w:bCs/>
                <w:sz w:val="24"/>
                <w:szCs w:val="24"/>
                <w:lang w:val="en-GB"/>
              </w:rPr>
            </w:pPr>
            <w:r w:rsidRPr="00A15DAB">
              <w:rPr>
                <w:rFonts w:ascii="Book Antiqua" w:hAnsi="Book Antiqua" w:cs="Book Antiqua"/>
                <w:b/>
                <w:bCs/>
                <w:sz w:val="24"/>
                <w:szCs w:val="24"/>
                <w:lang w:val="en-GB"/>
              </w:rPr>
              <w:t>3</w:t>
            </w:r>
          </w:p>
        </w:tc>
        <w:tc>
          <w:tcPr>
            <w:tcW w:w="934" w:type="pct"/>
            <w:tcBorders>
              <w:top w:val="single" w:sz="4" w:space="0" w:color="auto"/>
              <w:bottom w:val="single" w:sz="4" w:space="0" w:color="auto"/>
            </w:tcBorders>
          </w:tcPr>
          <w:p w:rsidR="002E39B3" w:rsidRPr="00A15DAB" w:rsidRDefault="002E39B3" w:rsidP="00BC4D49">
            <w:pPr>
              <w:tabs>
                <w:tab w:val="left" w:pos="204"/>
              </w:tabs>
              <w:autoSpaceDE w:val="0"/>
              <w:autoSpaceDN w:val="0"/>
              <w:adjustRightInd w:val="0"/>
              <w:spacing w:line="561" w:lineRule="exact"/>
              <w:ind w:right="566"/>
              <w:rPr>
                <w:rFonts w:ascii="Book Antiqua" w:hAnsi="Book Antiqua" w:cs="Book Antiqua"/>
                <w:b/>
                <w:bCs/>
                <w:sz w:val="24"/>
                <w:szCs w:val="24"/>
                <w:lang w:val="en-GB"/>
              </w:rPr>
            </w:pPr>
            <w:r w:rsidRPr="00A15DAB">
              <w:rPr>
                <w:rFonts w:ascii="Book Antiqua" w:hAnsi="Book Antiqua" w:cs="Book Antiqua"/>
                <w:b/>
                <w:bCs/>
                <w:sz w:val="24"/>
                <w:szCs w:val="24"/>
                <w:lang w:val="en-GB"/>
              </w:rPr>
              <w:t>4</w:t>
            </w:r>
          </w:p>
        </w:tc>
      </w:tr>
      <w:tr w:rsidR="002E39B3" w:rsidRPr="007963FA">
        <w:trPr>
          <w:trHeight w:val="759"/>
        </w:trPr>
        <w:tc>
          <w:tcPr>
            <w:tcW w:w="1210" w:type="pct"/>
            <w:tcBorders>
              <w:top w:val="single" w:sz="4" w:space="0" w:color="auto"/>
            </w:tcBorders>
          </w:tcPr>
          <w:p w:rsidR="002E39B3" w:rsidRPr="007963FA" w:rsidRDefault="002E39B3" w:rsidP="0002333C">
            <w:pPr>
              <w:tabs>
                <w:tab w:val="left" w:pos="204"/>
              </w:tabs>
              <w:autoSpaceDE w:val="0"/>
              <w:autoSpaceDN w:val="0"/>
              <w:adjustRightInd w:val="0"/>
              <w:spacing w:line="561" w:lineRule="exact"/>
              <w:ind w:right="138"/>
              <w:rPr>
                <w:rFonts w:ascii="Book Antiqua" w:hAnsi="Book Antiqua" w:cs="Book Antiqua"/>
                <w:sz w:val="24"/>
                <w:szCs w:val="24"/>
                <w:lang w:val="en-GB"/>
              </w:rPr>
            </w:pPr>
            <w:r w:rsidRPr="007963FA">
              <w:rPr>
                <w:rFonts w:ascii="Book Antiqua" w:hAnsi="Book Antiqua" w:cs="Book Antiqua"/>
                <w:sz w:val="24"/>
                <w:szCs w:val="24"/>
                <w:lang w:val="en-GB"/>
              </w:rPr>
              <w:t>Age (y</w:t>
            </w:r>
            <w:r>
              <w:rPr>
                <w:rFonts w:ascii="Book Antiqua" w:hAnsi="Book Antiqua" w:cs="Book Antiqua"/>
                <w:sz w:val="24"/>
                <w:szCs w:val="24"/>
                <w:lang w:val="en-GB"/>
              </w:rPr>
              <w:t>r</w:t>
            </w:r>
            <w:r w:rsidRPr="007963FA">
              <w:rPr>
                <w:rFonts w:ascii="Book Antiqua" w:hAnsi="Book Antiqua" w:cs="Book Antiqua"/>
                <w:sz w:val="24"/>
                <w:szCs w:val="24"/>
                <w:lang w:val="en-GB"/>
              </w:rPr>
              <w:t>)</w:t>
            </w:r>
          </w:p>
        </w:tc>
        <w:tc>
          <w:tcPr>
            <w:tcW w:w="932" w:type="pct"/>
            <w:tcBorders>
              <w:top w:val="single" w:sz="4" w:space="0" w:color="auto"/>
            </w:tcBorders>
          </w:tcPr>
          <w:p w:rsidR="002E39B3" w:rsidRPr="007963FA" w:rsidRDefault="002E39B3" w:rsidP="00BC4D49">
            <w:pPr>
              <w:tabs>
                <w:tab w:val="left" w:pos="204"/>
              </w:tabs>
              <w:autoSpaceDE w:val="0"/>
              <w:autoSpaceDN w:val="0"/>
              <w:adjustRightInd w:val="0"/>
              <w:spacing w:line="561" w:lineRule="exact"/>
              <w:ind w:right="566"/>
              <w:rPr>
                <w:rFonts w:ascii="Book Antiqua" w:hAnsi="Book Antiqua" w:cs="Book Antiqua"/>
                <w:sz w:val="24"/>
                <w:szCs w:val="24"/>
                <w:lang w:val="en-GB"/>
              </w:rPr>
            </w:pPr>
            <w:r w:rsidRPr="007963FA">
              <w:rPr>
                <w:rFonts w:ascii="Book Antiqua" w:hAnsi="Book Antiqua" w:cs="Book Antiqua"/>
                <w:sz w:val="24"/>
                <w:szCs w:val="24"/>
                <w:lang w:val="en-GB"/>
              </w:rPr>
              <w:t>46</w:t>
            </w:r>
          </w:p>
        </w:tc>
        <w:tc>
          <w:tcPr>
            <w:tcW w:w="991" w:type="pct"/>
            <w:tcBorders>
              <w:top w:val="single" w:sz="4" w:space="0" w:color="auto"/>
            </w:tcBorders>
          </w:tcPr>
          <w:p w:rsidR="002E39B3" w:rsidRPr="007963FA" w:rsidRDefault="002E39B3" w:rsidP="00BC4D49">
            <w:pPr>
              <w:tabs>
                <w:tab w:val="left" w:pos="204"/>
              </w:tabs>
              <w:autoSpaceDE w:val="0"/>
              <w:autoSpaceDN w:val="0"/>
              <w:adjustRightInd w:val="0"/>
              <w:spacing w:line="561" w:lineRule="exact"/>
              <w:ind w:right="79"/>
              <w:rPr>
                <w:rFonts w:ascii="Book Antiqua" w:hAnsi="Book Antiqua" w:cs="Book Antiqua"/>
                <w:sz w:val="24"/>
                <w:szCs w:val="24"/>
                <w:lang w:val="en-GB"/>
              </w:rPr>
            </w:pPr>
            <w:r w:rsidRPr="007963FA">
              <w:rPr>
                <w:rFonts w:ascii="Book Antiqua" w:hAnsi="Book Antiqua" w:cs="Book Antiqua"/>
                <w:sz w:val="24"/>
                <w:szCs w:val="24"/>
                <w:lang w:val="en-GB"/>
              </w:rPr>
              <w:t>71</w:t>
            </w:r>
          </w:p>
        </w:tc>
        <w:tc>
          <w:tcPr>
            <w:tcW w:w="934" w:type="pct"/>
            <w:tcBorders>
              <w:top w:val="single" w:sz="4" w:space="0" w:color="auto"/>
            </w:tcBorders>
          </w:tcPr>
          <w:p w:rsidR="002E39B3" w:rsidRPr="007963FA" w:rsidRDefault="002E39B3" w:rsidP="00BC4D49">
            <w:pPr>
              <w:tabs>
                <w:tab w:val="left" w:pos="204"/>
                <w:tab w:val="left" w:pos="1703"/>
              </w:tabs>
              <w:autoSpaceDE w:val="0"/>
              <w:autoSpaceDN w:val="0"/>
              <w:adjustRightInd w:val="0"/>
              <w:spacing w:line="561" w:lineRule="exact"/>
              <w:rPr>
                <w:rFonts w:ascii="Book Antiqua" w:hAnsi="Book Antiqua" w:cs="Book Antiqua"/>
                <w:sz w:val="24"/>
                <w:szCs w:val="24"/>
                <w:lang w:val="en-GB"/>
              </w:rPr>
            </w:pPr>
            <w:r w:rsidRPr="007963FA">
              <w:rPr>
                <w:rFonts w:ascii="Book Antiqua" w:hAnsi="Book Antiqua" w:cs="Book Antiqua"/>
                <w:sz w:val="24"/>
                <w:szCs w:val="24"/>
                <w:lang w:val="en-GB"/>
              </w:rPr>
              <w:t>62</w:t>
            </w:r>
          </w:p>
        </w:tc>
        <w:tc>
          <w:tcPr>
            <w:tcW w:w="934" w:type="pct"/>
            <w:tcBorders>
              <w:top w:val="single" w:sz="4" w:space="0" w:color="auto"/>
            </w:tcBorders>
          </w:tcPr>
          <w:p w:rsidR="002E39B3" w:rsidRPr="007963FA" w:rsidRDefault="002E39B3" w:rsidP="00BC4D49">
            <w:pPr>
              <w:tabs>
                <w:tab w:val="left" w:pos="204"/>
              </w:tabs>
              <w:autoSpaceDE w:val="0"/>
              <w:autoSpaceDN w:val="0"/>
              <w:adjustRightInd w:val="0"/>
              <w:spacing w:line="561" w:lineRule="exact"/>
              <w:rPr>
                <w:rFonts w:ascii="Book Antiqua" w:hAnsi="Book Antiqua" w:cs="Book Antiqua"/>
                <w:sz w:val="24"/>
                <w:szCs w:val="24"/>
                <w:lang w:val="en-GB"/>
              </w:rPr>
            </w:pPr>
            <w:r w:rsidRPr="007963FA">
              <w:rPr>
                <w:rFonts w:ascii="Book Antiqua" w:hAnsi="Book Antiqua" w:cs="Book Antiqua"/>
                <w:sz w:val="24"/>
                <w:szCs w:val="24"/>
                <w:lang w:val="en-GB"/>
              </w:rPr>
              <w:t>48</w:t>
            </w:r>
          </w:p>
        </w:tc>
      </w:tr>
      <w:tr w:rsidR="002E39B3" w:rsidRPr="007963FA">
        <w:trPr>
          <w:trHeight w:val="759"/>
        </w:trPr>
        <w:tc>
          <w:tcPr>
            <w:tcW w:w="1210" w:type="pct"/>
          </w:tcPr>
          <w:p w:rsidR="002E39B3" w:rsidRPr="007963FA" w:rsidRDefault="002E39B3" w:rsidP="00BC4D49">
            <w:pPr>
              <w:tabs>
                <w:tab w:val="left" w:pos="204"/>
              </w:tabs>
              <w:autoSpaceDE w:val="0"/>
              <w:autoSpaceDN w:val="0"/>
              <w:adjustRightInd w:val="0"/>
              <w:spacing w:line="561" w:lineRule="exact"/>
              <w:ind w:right="138"/>
              <w:rPr>
                <w:rFonts w:ascii="Book Antiqua" w:hAnsi="Book Antiqua" w:cs="Book Antiqua"/>
                <w:sz w:val="24"/>
                <w:szCs w:val="24"/>
                <w:lang w:val="en-GB"/>
              </w:rPr>
            </w:pPr>
            <w:r w:rsidRPr="007963FA">
              <w:rPr>
                <w:rFonts w:ascii="Book Antiqua" w:hAnsi="Book Antiqua" w:cs="Book Antiqua"/>
                <w:sz w:val="24"/>
                <w:szCs w:val="24"/>
                <w:lang w:val="en-GB"/>
              </w:rPr>
              <w:t>ASA</w:t>
            </w:r>
          </w:p>
        </w:tc>
        <w:tc>
          <w:tcPr>
            <w:tcW w:w="932" w:type="pct"/>
          </w:tcPr>
          <w:p w:rsidR="002E39B3" w:rsidRPr="007963FA" w:rsidRDefault="002E39B3" w:rsidP="00BC4D49">
            <w:pPr>
              <w:tabs>
                <w:tab w:val="left" w:pos="204"/>
              </w:tabs>
              <w:autoSpaceDE w:val="0"/>
              <w:autoSpaceDN w:val="0"/>
              <w:adjustRightInd w:val="0"/>
              <w:spacing w:line="561" w:lineRule="exact"/>
              <w:ind w:right="-37"/>
              <w:rPr>
                <w:rFonts w:ascii="Book Antiqua" w:hAnsi="Book Antiqua" w:cs="Book Antiqua"/>
                <w:sz w:val="24"/>
                <w:szCs w:val="24"/>
              </w:rPr>
            </w:pPr>
            <w:r w:rsidRPr="007963FA">
              <w:rPr>
                <w:rFonts w:ascii="Book Antiqua" w:hAnsi="Book Antiqua" w:cs="Book Antiqua"/>
                <w:sz w:val="24"/>
                <w:szCs w:val="24"/>
              </w:rPr>
              <w:t>I</w:t>
            </w:r>
          </w:p>
        </w:tc>
        <w:tc>
          <w:tcPr>
            <w:tcW w:w="991" w:type="pct"/>
          </w:tcPr>
          <w:p w:rsidR="002E39B3" w:rsidRPr="007963FA" w:rsidRDefault="002E39B3" w:rsidP="00BC4D49">
            <w:pPr>
              <w:tabs>
                <w:tab w:val="left" w:pos="204"/>
              </w:tabs>
              <w:autoSpaceDE w:val="0"/>
              <w:autoSpaceDN w:val="0"/>
              <w:adjustRightInd w:val="0"/>
              <w:spacing w:line="561" w:lineRule="exact"/>
              <w:ind w:right="79"/>
              <w:rPr>
                <w:rFonts w:ascii="Book Antiqua" w:hAnsi="Book Antiqua" w:cs="Book Antiqua"/>
                <w:sz w:val="24"/>
                <w:szCs w:val="24"/>
              </w:rPr>
            </w:pPr>
            <w:r w:rsidRPr="007963FA">
              <w:rPr>
                <w:rFonts w:ascii="Book Antiqua" w:hAnsi="Book Antiqua" w:cs="Book Antiqua"/>
                <w:sz w:val="24"/>
                <w:szCs w:val="24"/>
              </w:rPr>
              <w:t>III</w:t>
            </w:r>
          </w:p>
        </w:tc>
        <w:tc>
          <w:tcPr>
            <w:tcW w:w="934" w:type="pct"/>
          </w:tcPr>
          <w:p w:rsidR="002E39B3" w:rsidRPr="007963FA" w:rsidRDefault="002E39B3" w:rsidP="00BC4D49">
            <w:pPr>
              <w:tabs>
                <w:tab w:val="left" w:pos="204"/>
                <w:tab w:val="left" w:pos="1703"/>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II</w:t>
            </w:r>
          </w:p>
        </w:tc>
        <w:tc>
          <w:tcPr>
            <w:tcW w:w="934" w:type="pct"/>
          </w:tcPr>
          <w:p w:rsidR="002E39B3" w:rsidRPr="007963FA" w:rsidRDefault="002E39B3" w:rsidP="00BC4D49">
            <w:pPr>
              <w:tabs>
                <w:tab w:val="left" w:pos="204"/>
              </w:tabs>
              <w:autoSpaceDE w:val="0"/>
              <w:autoSpaceDN w:val="0"/>
              <w:adjustRightInd w:val="0"/>
              <w:spacing w:line="561" w:lineRule="exact"/>
              <w:rPr>
                <w:rFonts w:ascii="Book Antiqua" w:hAnsi="Book Antiqua" w:cs="Book Antiqua"/>
                <w:sz w:val="24"/>
                <w:szCs w:val="24"/>
                <w:lang w:val="en-GB"/>
              </w:rPr>
            </w:pPr>
            <w:r w:rsidRPr="007963FA">
              <w:rPr>
                <w:rFonts w:ascii="Book Antiqua" w:hAnsi="Book Antiqua" w:cs="Book Antiqua"/>
                <w:sz w:val="24"/>
                <w:szCs w:val="24"/>
                <w:lang w:val="en-GB"/>
              </w:rPr>
              <w:t>II</w:t>
            </w:r>
          </w:p>
        </w:tc>
      </w:tr>
      <w:tr w:rsidR="002E39B3" w:rsidRPr="007963FA">
        <w:trPr>
          <w:trHeight w:val="759"/>
        </w:trPr>
        <w:tc>
          <w:tcPr>
            <w:tcW w:w="1210" w:type="pct"/>
          </w:tcPr>
          <w:p w:rsidR="002E39B3" w:rsidRPr="007963FA" w:rsidRDefault="002E39B3" w:rsidP="0002333C">
            <w:pPr>
              <w:tabs>
                <w:tab w:val="left" w:pos="204"/>
              </w:tabs>
              <w:autoSpaceDE w:val="0"/>
              <w:autoSpaceDN w:val="0"/>
              <w:adjustRightInd w:val="0"/>
              <w:spacing w:line="561" w:lineRule="exact"/>
              <w:ind w:right="138"/>
              <w:rPr>
                <w:rFonts w:ascii="Book Antiqua" w:hAnsi="Book Antiqua" w:cs="Book Antiqua"/>
                <w:sz w:val="24"/>
                <w:szCs w:val="24"/>
                <w:lang w:val="en-GB"/>
              </w:rPr>
            </w:pPr>
            <w:r w:rsidRPr="007963FA">
              <w:rPr>
                <w:rFonts w:ascii="Book Antiqua" w:hAnsi="Book Antiqua" w:cs="Book Antiqua"/>
                <w:sz w:val="24"/>
                <w:szCs w:val="24"/>
                <w:lang w:val="en-GB"/>
              </w:rPr>
              <w:t>WBC count</w:t>
            </w:r>
            <w:r>
              <w:rPr>
                <w:rFonts w:ascii="Book Antiqua" w:hAnsi="Book Antiqua" w:cs="Book Antiqua"/>
                <w:sz w:val="24"/>
                <w:szCs w:val="24"/>
                <w:vertAlign w:val="superscript"/>
                <w:lang w:val="en-GB"/>
              </w:rPr>
              <w:t>1</w:t>
            </w:r>
            <w:r w:rsidRPr="007963FA">
              <w:rPr>
                <w:rFonts w:ascii="Book Antiqua" w:hAnsi="Book Antiqua" w:cs="Book Antiqua"/>
                <w:sz w:val="24"/>
                <w:szCs w:val="24"/>
                <w:lang w:val="en-GB"/>
              </w:rPr>
              <w:t>/mL</w:t>
            </w:r>
          </w:p>
        </w:tc>
        <w:tc>
          <w:tcPr>
            <w:tcW w:w="932" w:type="pct"/>
          </w:tcPr>
          <w:p w:rsidR="002E39B3" w:rsidRPr="007963FA" w:rsidRDefault="002E39B3" w:rsidP="00A15DAB">
            <w:pPr>
              <w:tabs>
                <w:tab w:val="left" w:pos="204"/>
              </w:tabs>
              <w:autoSpaceDE w:val="0"/>
              <w:autoSpaceDN w:val="0"/>
              <w:adjustRightInd w:val="0"/>
              <w:spacing w:line="561" w:lineRule="exact"/>
              <w:ind w:right="-3"/>
              <w:rPr>
                <w:rFonts w:ascii="Book Antiqua" w:hAnsi="Book Antiqua" w:cs="Book Antiqua"/>
                <w:sz w:val="24"/>
                <w:szCs w:val="24"/>
                <w:lang w:val="en-GB"/>
              </w:rPr>
            </w:pPr>
            <w:r w:rsidRPr="007963FA">
              <w:rPr>
                <w:rFonts w:ascii="Book Antiqua" w:hAnsi="Book Antiqua" w:cs="Book Antiqua"/>
                <w:sz w:val="24"/>
                <w:szCs w:val="24"/>
                <w:lang w:val="en-GB"/>
              </w:rPr>
              <w:t>14.800</w:t>
            </w:r>
          </w:p>
        </w:tc>
        <w:tc>
          <w:tcPr>
            <w:tcW w:w="991" w:type="pct"/>
          </w:tcPr>
          <w:p w:rsidR="002E39B3" w:rsidRPr="007963FA" w:rsidRDefault="002E39B3" w:rsidP="00A15DAB">
            <w:pPr>
              <w:tabs>
                <w:tab w:val="left" w:pos="204"/>
              </w:tabs>
              <w:autoSpaceDE w:val="0"/>
              <w:autoSpaceDN w:val="0"/>
              <w:adjustRightInd w:val="0"/>
              <w:spacing w:line="561" w:lineRule="exact"/>
              <w:ind w:right="79"/>
              <w:rPr>
                <w:rFonts w:ascii="Book Antiqua" w:hAnsi="Book Antiqua" w:cs="Book Antiqua"/>
                <w:sz w:val="24"/>
                <w:szCs w:val="24"/>
                <w:lang w:val="en-GB"/>
              </w:rPr>
            </w:pPr>
            <w:r w:rsidRPr="007963FA">
              <w:rPr>
                <w:rFonts w:ascii="Book Antiqua" w:hAnsi="Book Antiqua" w:cs="Book Antiqua"/>
                <w:sz w:val="24"/>
                <w:szCs w:val="24"/>
                <w:lang w:val="en-GB"/>
              </w:rPr>
              <w:t>13.600</w:t>
            </w:r>
          </w:p>
        </w:tc>
        <w:tc>
          <w:tcPr>
            <w:tcW w:w="934" w:type="pct"/>
          </w:tcPr>
          <w:p w:rsidR="002E39B3" w:rsidRPr="007963FA" w:rsidRDefault="002E39B3" w:rsidP="00A15DAB">
            <w:pPr>
              <w:tabs>
                <w:tab w:val="left" w:pos="204"/>
                <w:tab w:val="left" w:pos="1703"/>
              </w:tabs>
              <w:autoSpaceDE w:val="0"/>
              <w:autoSpaceDN w:val="0"/>
              <w:adjustRightInd w:val="0"/>
              <w:spacing w:line="561" w:lineRule="exact"/>
              <w:rPr>
                <w:rFonts w:ascii="Book Antiqua" w:hAnsi="Book Antiqua" w:cs="Book Antiqua"/>
                <w:sz w:val="24"/>
                <w:szCs w:val="24"/>
                <w:lang w:val="en-GB"/>
              </w:rPr>
            </w:pPr>
            <w:r w:rsidRPr="007963FA">
              <w:rPr>
                <w:rFonts w:ascii="Book Antiqua" w:hAnsi="Book Antiqua" w:cs="Book Antiqua"/>
                <w:sz w:val="24"/>
                <w:szCs w:val="24"/>
                <w:lang w:val="en-GB"/>
              </w:rPr>
              <w:t>19.200</w:t>
            </w:r>
          </w:p>
        </w:tc>
        <w:tc>
          <w:tcPr>
            <w:tcW w:w="934" w:type="pct"/>
          </w:tcPr>
          <w:p w:rsidR="002E39B3" w:rsidRPr="007963FA" w:rsidRDefault="002E39B3" w:rsidP="00A15DAB">
            <w:pPr>
              <w:tabs>
                <w:tab w:val="left" w:pos="204"/>
              </w:tabs>
              <w:autoSpaceDE w:val="0"/>
              <w:autoSpaceDN w:val="0"/>
              <w:adjustRightInd w:val="0"/>
              <w:spacing w:line="561" w:lineRule="exact"/>
              <w:rPr>
                <w:rFonts w:ascii="Book Antiqua" w:hAnsi="Book Antiqua" w:cs="Book Antiqua"/>
                <w:sz w:val="24"/>
                <w:szCs w:val="24"/>
                <w:lang w:val="fr-FR"/>
              </w:rPr>
            </w:pPr>
            <w:r w:rsidRPr="007963FA">
              <w:rPr>
                <w:rFonts w:ascii="Book Antiqua" w:hAnsi="Book Antiqua" w:cs="Book Antiqua"/>
                <w:sz w:val="24"/>
                <w:szCs w:val="24"/>
                <w:lang w:val="fr-FR"/>
              </w:rPr>
              <w:t>13.200</w:t>
            </w:r>
          </w:p>
        </w:tc>
      </w:tr>
      <w:tr w:rsidR="002E39B3" w:rsidRPr="007963FA">
        <w:trPr>
          <w:trHeight w:val="759"/>
        </w:trPr>
        <w:tc>
          <w:tcPr>
            <w:tcW w:w="1210" w:type="pct"/>
          </w:tcPr>
          <w:p w:rsidR="002E39B3" w:rsidRPr="007963FA" w:rsidRDefault="002E39B3" w:rsidP="0002333C">
            <w:pPr>
              <w:tabs>
                <w:tab w:val="left" w:pos="204"/>
              </w:tabs>
              <w:autoSpaceDE w:val="0"/>
              <w:autoSpaceDN w:val="0"/>
              <w:adjustRightInd w:val="0"/>
              <w:spacing w:line="561" w:lineRule="exact"/>
              <w:ind w:right="138"/>
              <w:rPr>
                <w:rFonts w:ascii="Book Antiqua" w:hAnsi="Book Antiqua" w:cs="Book Antiqua"/>
                <w:sz w:val="24"/>
                <w:szCs w:val="24"/>
                <w:vertAlign w:val="superscript"/>
                <w:lang w:val="fr-FR"/>
              </w:rPr>
            </w:pPr>
            <w:r w:rsidRPr="007963FA">
              <w:rPr>
                <w:rFonts w:ascii="Book Antiqua" w:hAnsi="Book Antiqua" w:cs="Book Antiqua"/>
                <w:sz w:val="24"/>
                <w:szCs w:val="24"/>
                <w:lang w:val="fr-FR"/>
              </w:rPr>
              <w:t>HLA-DR</w:t>
            </w:r>
            <w:r>
              <w:rPr>
                <w:rFonts w:ascii="Book Antiqua" w:hAnsi="Book Antiqua" w:cs="Book Antiqua"/>
                <w:sz w:val="24"/>
                <w:szCs w:val="24"/>
                <w:vertAlign w:val="superscript"/>
                <w:lang w:val="fr-FR"/>
              </w:rPr>
              <w:t>2</w:t>
            </w:r>
          </w:p>
        </w:tc>
        <w:tc>
          <w:tcPr>
            <w:tcW w:w="932" w:type="pct"/>
          </w:tcPr>
          <w:p w:rsidR="002E39B3" w:rsidRPr="007963FA" w:rsidRDefault="002E39B3" w:rsidP="00BC4D49">
            <w:pPr>
              <w:tabs>
                <w:tab w:val="left" w:pos="204"/>
              </w:tabs>
              <w:autoSpaceDE w:val="0"/>
              <w:autoSpaceDN w:val="0"/>
              <w:adjustRightInd w:val="0"/>
              <w:spacing w:line="561" w:lineRule="exact"/>
              <w:ind w:right="-3"/>
              <w:rPr>
                <w:rFonts w:ascii="Book Antiqua" w:hAnsi="Book Antiqua" w:cs="Book Antiqua"/>
                <w:sz w:val="24"/>
                <w:szCs w:val="24"/>
              </w:rPr>
            </w:pPr>
            <w:r w:rsidRPr="007963FA">
              <w:rPr>
                <w:rFonts w:ascii="Book Antiqua" w:hAnsi="Book Antiqua" w:cs="Book Antiqua"/>
                <w:sz w:val="24"/>
                <w:szCs w:val="24"/>
              </w:rPr>
              <w:t>7%</w:t>
            </w:r>
          </w:p>
        </w:tc>
        <w:tc>
          <w:tcPr>
            <w:tcW w:w="991" w:type="pct"/>
          </w:tcPr>
          <w:p w:rsidR="002E39B3" w:rsidRPr="007963FA" w:rsidRDefault="002E39B3" w:rsidP="00BC4D49">
            <w:pPr>
              <w:tabs>
                <w:tab w:val="left" w:pos="204"/>
              </w:tabs>
              <w:autoSpaceDE w:val="0"/>
              <w:autoSpaceDN w:val="0"/>
              <w:adjustRightInd w:val="0"/>
              <w:spacing w:line="561" w:lineRule="exact"/>
              <w:ind w:right="79"/>
              <w:rPr>
                <w:rFonts w:ascii="Book Antiqua" w:hAnsi="Book Antiqua" w:cs="Book Antiqua"/>
                <w:sz w:val="24"/>
                <w:szCs w:val="24"/>
              </w:rPr>
            </w:pPr>
            <w:r w:rsidRPr="007963FA">
              <w:rPr>
                <w:rFonts w:ascii="Book Antiqua" w:hAnsi="Book Antiqua" w:cs="Book Antiqua"/>
                <w:sz w:val="24"/>
                <w:szCs w:val="24"/>
              </w:rPr>
              <w:t>4%</w:t>
            </w:r>
          </w:p>
        </w:tc>
        <w:tc>
          <w:tcPr>
            <w:tcW w:w="934" w:type="pct"/>
          </w:tcPr>
          <w:p w:rsidR="002E39B3" w:rsidRPr="007963FA" w:rsidRDefault="002E39B3" w:rsidP="00BC4D49">
            <w:pPr>
              <w:tabs>
                <w:tab w:val="left" w:pos="204"/>
                <w:tab w:val="left" w:pos="1703"/>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7.8%</w:t>
            </w:r>
          </w:p>
        </w:tc>
        <w:tc>
          <w:tcPr>
            <w:tcW w:w="934" w:type="pct"/>
          </w:tcPr>
          <w:p w:rsidR="002E39B3" w:rsidRPr="007963FA" w:rsidRDefault="002E39B3" w:rsidP="00BC4D49">
            <w:pPr>
              <w:tabs>
                <w:tab w:val="left" w:pos="204"/>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4.1%</w:t>
            </w:r>
          </w:p>
        </w:tc>
      </w:tr>
      <w:tr w:rsidR="002E39B3" w:rsidRPr="007963FA">
        <w:trPr>
          <w:trHeight w:val="759"/>
        </w:trPr>
        <w:tc>
          <w:tcPr>
            <w:tcW w:w="1210" w:type="pct"/>
          </w:tcPr>
          <w:p w:rsidR="002E39B3" w:rsidRPr="007963FA" w:rsidRDefault="002E39B3" w:rsidP="0002333C">
            <w:pPr>
              <w:tabs>
                <w:tab w:val="left" w:pos="204"/>
              </w:tabs>
              <w:autoSpaceDE w:val="0"/>
              <w:autoSpaceDN w:val="0"/>
              <w:adjustRightInd w:val="0"/>
              <w:spacing w:line="561" w:lineRule="exact"/>
              <w:ind w:right="-4"/>
              <w:rPr>
                <w:rFonts w:ascii="Book Antiqua" w:hAnsi="Book Antiqua" w:cs="Book Antiqua"/>
                <w:sz w:val="24"/>
                <w:szCs w:val="24"/>
                <w:vertAlign w:val="superscript"/>
              </w:rPr>
            </w:pPr>
            <w:r w:rsidRPr="007963FA">
              <w:rPr>
                <w:rFonts w:ascii="Book Antiqua" w:hAnsi="Book Antiqua" w:cs="Book Antiqua"/>
                <w:sz w:val="24"/>
                <w:szCs w:val="24"/>
              </w:rPr>
              <w:t>PMN-elastase</w:t>
            </w:r>
            <w:r>
              <w:rPr>
                <w:rFonts w:ascii="Book Antiqua" w:hAnsi="Book Antiqua" w:cs="Book Antiqua"/>
                <w:sz w:val="24"/>
                <w:szCs w:val="24"/>
                <w:vertAlign w:val="superscript"/>
              </w:rPr>
              <w:t>3</w:t>
            </w:r>
            <w:bookmarkStart w:id="15" w:name="OLE_LINK190"/>
            <w:bookmarkStart w:id="16" w:name="OLE_LINK191"/>
            <w:bookmarkStart w:id="17" w:name="OLE_LINK236"/>
            <w:bookmarkStart w:id="18" w:name="OLE_LINK238"/>
            <w:bookmarkStart w:id="19" w:name="OLE_LINK262"/>
            <w:bookmarkStart w:id="20" w:name="OLE_LINK488"/>
            <w:bookmarkStart w:id="21" w:name="OLE_LINK507"/>
            <w:bookmarkStart w:id="22" w:name="OLE_LINK577"/>
            <w:bookmarkStart w:id="23" w:name="OLE_LINK578"/>
            <w:bookmarkStart w:id="24" w:name="OLE_LINK462"/>
            <w:bookmarkStart w:id="25" w:name="OLE_LINK463"/>
            <w:bookmarkStart w:id="26" w:name="OLE_LINK443"/>
            <w:bookmarkStart w:id="27" w:name="OLE_LINK460"/>
            <w:bookmarkStart w:id="28" w:name="OLE_LINK461"/>
            <w:bookmarkStart w:id="29" w:name="OLE_LINK510"/>
            <w:bookmarkStart w:id="30" w:name="OLE_LINK519"/>
            <w:bookmarkStart w:id="31" w:name="OLE_LINK530"/>
            <w:bookmarkStart w:id="32" w:name="OLE_LINK531"/>
            <w:r w:rsidRPr="00A15DAB">
              <w:rPr>
                <w:rFonts w:ascii="Book Antiqua" w:hAnsi="Book Antiqua" w:cs="Book Antiqua"/>
                <w:sz w:val="24"/>
                <w:szCs w:val="24"/>
              </w:rPr>
              <w:t xml:space="preserve"> (</w:t>
            </w:r>
            <w:r w:rsidRPr="00201986">
              <w:rPr>
                <w:rFonts w:ascii="Book Antiqua" w:hAnsi="Book Antiqua" w:cs="Book Antiqua"/>
                <w:color w:val="000000"/>
                <w:sz w:val="24"/>
                <w:szCs w:val="24"/>
              </w:rPr>
              <w:t>μ</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963FA">
              <w:rPr>
                <w:rFonts w:ascii="Book Antiqua" w:hAnsi="Book Antiqua" w:cs="Book Antiqua"/>
                <w:sz w:val="24"/>
                <w:szCs w:val="24"/>
              </w:rPr>
              <w:t>g/L</w:t>
            </w:r>
            <w:r>
              <w:rPr>
                <w:rFonts w:ascii="Book Antiqua" w:hAnsi="Book Antiqua" w:cs="Book Antiqua"/>
                <w:sz w:val="24"/>
                <w:szCs w:val="24"/>
              </w:rPr>
              <w:t>)</w:t>
            </w:r>
          </w:p>
        </w:tc>
        <w:tc>
          <w:tcPr>
            <w:tcW w:w="932" w:type="pct"/>
          </w:tcPr>
          <w:p w:rsidR="002E39B3" w:rsidRPr="007963FA" w:rsidRDefault="002E39B3" w:rsidP="00A15DAB">
            <w:pPr>
              <w:tabs>
                <w:tab w:val="left" w:pos="204"/>
              </w:tabs>
              <w:autoSpaceDE w:val="0"/>
              <w:autoSpaceDN w:val="0"/>
              <w:adjustRightInd w:val="0"/>
              <w:spacing w:line="561" w:lineRule="exact"/>
              <w:ind w:right="-3"/>
              <w:rPr>
                <w:rFonts w:ascii="Book Antiqua" w:hAnsi="Book Antiqua" w:cs="Book Antiqua"/>
                <w:sz w:val="24"/>
                <w:szCs w:val="24"/>
              </w:rPr>
            </w:pPr>
            <w:r w:rsidRPr="007963FA">
              <w:rPr>
                <w:rFonts w:ascii="Book Antiqua" w:hAnsi="Book Antiqua" w:cs="Book Antiqua"/>
                <w:sz w:val="24"/>
                <w:szCs w:val="24"/>
              </w:rPr>
              <w:t>69.6</w:t>
            </w:r>
            <w:r>
              <w:rPr>
                <w:rFonts w:ascii="Book Antiqua" w:hAnsi="Book Antiqua" w:cs="Book Antiqua"/>
                <w:sz w:val="24"/>
                <w:szCs w:val="24"/>
              </w:rPr>
              <w:t xml:space="preserve"> </w:t>
            </w:r>
          </w:p>
        </w:tc>
        <w:tc>
          <w:tcPr>
            <w:tcW w:w="991" w:type="pct"/>
          </w:tcPr>
          <w:p w:rsidR="002E39B3" w:rsidRPr="007963FA" w:rsidRDefault="002E39B3" w:rsidP="00A15DAB">
            <w:pPr>
              <w:tabs>
                <w:tab w:val="left" w:pos="204"/>
              </w:tabs>
              <w:autoSpaceDE w:val="0"/>
              <w:autoSpaceDN w:val="0"/>
              <w:adjustRightInd w:val="0"/>
              <w:spacing w:line="561" w:lineRule="exact"/>
              <w:ind w:right="79"/>
              <w:rPr>
                <w:rFonts w:ascii="Book Antiqua" w:hAnsi="Book Antiqua" w:cs="Book Antiqua"/>
                <w:sz w:val="24"/>
                <w:szCs w:val="24"/>
              </w:rPr>
            </w:pPr>
            <w:r w:rsidRPr="007963FA">
              <w:rPr>
                <w:rFonts w:ascii="Book Antiqua" w:hAnsi="Book Antiqua" w:cs="Book Antiqua"/>
                <w:sz w:val="24"/>
                <w:szCs w:val="24"/>
              </w:rPr>
              <w:t>70.2</w:t>
            </w:r>
            <w:r>
              <w:rPr>
                <w:rFonts w:ascii="Book Antiqua" w:hAnsi="Book Antiqua" w:cs="Book Antiqua"/>
                <w:sz w:val="24"/>
                <w:szCs w:val="24"/>
              </w:rPr>
              <w:t xml:space="preserve"> </w:t>
            </w:r>
          </w:p>
        </w:tc>
        <w:tc>
          <w:tcPr>
            <w:tcW w:w="934" w:type="pct"/>
          </w:tcPr>
          <w:p w:rsidR="002E39B3" w:rsidRPr="007963FA" w:rsidRDefault="002E39B3" w:rsidP="00A15DAB">
            <w:pPr>
              <w:tabs>
                <w:tab w:val="left" w:pos="204"/>
                <w:tab w:val="left" w:pos="1703"/>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 xml:space="preserve">70.6 </w:t>
            </w:r>
          </w:p>
        </w:tc>
        <w:tc>
          <w:tcPr>
            <w:tcW w:w="934" w:type="pct"/>
          </w:tcPr>
          <w:p w:rsidR="002E39B3" w:rsidRPr="007963FA" w:rsidRDefault="002E39B3" w:rsidP="00A15DAB">
            <w:pPr>
              <w:tabs>
                <w:tab w:val="left" w:pos="204"/>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 xml:space="preserve">78.2 </w:t>
            </w:r>
          </w:p>
        </w:tc>
      </w:tr>
      <w:tr w:rsidR="002E39B3" w:rsidRPr="007963FA">
        <w:trPr>
          <w:cantSplit/>
          <w:trHeight w:val="759"/>
        </w:trPr>
        <w:tc>
          <w:tcPr>
            <w:tcW w:w="1210" w:type="pct"/>
          </w:tcPr>
          <w:p w:rsidR="002E39B3" w:rsidRPr="007963FA" w:rsidRDefault="002E39B3" w:rsidP="0002333C">
            <w:pPr>
              <w:tabs>
                <w:tab w:val="left" w:pos="204"/>
              </w:tabs>
              <w:autoSpaceDE w:val="0"/>
              <w:autoSpaceDN w:val="0"/>
              <w:adjustRightInd w:val="0"/>
              <w:spacing w:line="561" w:lineRule="exact"/>
              <w:ind w:right="138"/>
              <w:rPr>
                <w:rFonts w:ascii="Book Antiqua" w:hAnsi="Book Antiqua" w:cs="Book Antiqua"/>
                <w:sz w:val="24"/>
                <w:szCs w:val="24"/>
                <w:vertAlign w:val="superscript"/>
              </w:rPr>
            </w:pPr>
            <w:r w:rsidRPr="007963FA">
              <w:rPr>
                <w:rFonts w:ascii="Book Antiqua" w:hAnsi="Book Antiqua" w:cs="Book Antiqua"/>
                <w:sz w:val="24"/>
                <w:szCs w:val="24"/>
              </w:rPr>
              <w:t>IL-1</w:t>
            </w:r>
            <w:r>
              <w:rPr>
                <w:rFonts w:ascii="Book Antiqua" w:hAnsi="Book Antiqua" w:cs="Book Antiqua"/>
                <w:sz w:val="24"/>
                <w:szCs w:val="24"/>
                <w:vertAlign w:val="superscript"/>
              </w:rPr>
              <w:t xml:space="preserve">4 </w:t>
            </w:r>
            <w:bookmarkStart w:id="33" w:name="OLE_LINK446"/>
            <w:bookmarkStart w:id="34" w:name="OLE_LINK447"/>
            <w:bookmarkStart w:id="35" w:name="OLE_LINK448"/>
            <w:bookmarkStart w:id="36" w:name="OLE_LINK449"/>
            <w:bookmarkStart w:id="37" w:name="OLE_LINK450"/>
            <w:r w:rsidRPr="00A15DAB">
              <w:rPr>
                <w:rFonts w:ascii="Book Antiqua" w:hAnsi="Book Antiqua" w:cs="Book Antiqua"/>
                <w:sz w:val="24"/>
                <w:szCs w:val="24"/>
              </w:rPr>
              <w:t>(</w:t>
            </w:r>
            <w:r w:rsidRPr="007963FA">
              <w:rPr>
                <w:rFonts w:ascii="Book Antiqua" w:hAnsi="Book Antiqua" w:cs="Book Antiqua"/>
                <w:sz w:val="24"/>
                <w:szCs w:val="24"/>
              </w:rPr>
              <w:t>pg/mL</w:t>
            </w:r>
            <w:r w:rsidRPr="00A15DAB">
              <w:rPr>
                <w:rFonts w:ascii="Book Antiqua" w:hAnsi="Book Antiqua" w:cs="Book Antiqua"/>
                <w:sz w:val="24"/>
                <w:szCs w:val="24"/>
              </w:rPr>
              <w:t>)</w:t>
            </w:r>
            <w:bookmarkEnd w:id="33"/>
            <w:bookmarkEnd w:id="34"/>
            <w:bookmarkEnd w:id="35"/>
            <w:bookmarkEnd w:id="36"/>
            <w:bookmarkEnd w:id="37"/>
          </w:p>
        </w:tc>
        <w:tc>
          <w:tcPr>
            <w:tcW w:w="932" w:type="pct"/>
            <w:vAlign w:val="center"/>
          </w:tcPr>
          <w:p w:rsidR="002E39B3" w:rsidRPr="007963FA" w:rsidRDefault="002E39B3" w:rsidP="00A15DAB">
            <w:pPr>
              <w:autoSpaceDE w:val="0"/>
              <w:autoSpaceDN w:val="0"/>
              <w:adjustRightInd w:val="0"/>
              <w:spacing w:line="276" w:lineRule="auto"/>
              <w:rPr>
                <w:rFonts w:ascii="Book Antiqua" w:hAnsi="Book Antiqua" w:cs="Book Antiqua"/>
                <w:sz w:val="24"/>
                <w:szCs w:val="24"/>
                <w:vertAlign w:val="superscript"/>
              </w:rPr>
            </w:pPr>
            <w:r w:rsidRPr="007963FA">
              <w:rPr>
                <w:rFonts w:ascii="Book Antiqua" w:hAnsi="Book Antiqua" w:cs="Book Antiqua"/>
                <w:sz w:val="24"/>
                <w:szCs w:val="24"/>
              </w:rPr>
              <w:t xml:space="preserve">42.6 </w:t>
            </w:r>
          </w:p>
        </w:tc>
        <w:tc>
          <w:tcPr>
            <w:tcW w:w="991" w:type="pct"/>
            <w:vAlign w:val="center"/>
          </w:tcPr>
          <w:p w:rsidR="002E39B3" w:rsidRPr="007963FA" w:rsidRDefault="002E39B3" w:rsidP="00A15DAB">
            <w:pPr>
              <w:autoSpaceDE w:val="0"/>
              <w:autoSpaceDN w:val="0"/>
              <w:adjustRightInd w:val="0"/>
              <w:spacing w:line="276" w:lineRule="auto"/>
              <w:rPr>
                <w:rFonts w:ascii="Book Antiqua" w:hAnsi="Book Antiqua" w:cs="Book Antiqua"/>
                <w:sz w:val="24"/>
                <w:szCs w:val="24"/>
                <w:vertAlign w:val="superscript"/>
              </w:rPr>
            </w:pPr>
            <w:r w:rsidRPr="007963FA">
              <w:rPr>
                <w:rFonts w:ascii="Book Antiqua" w:hAnsi="Book Antiqua" w:cs="Book Antiqua"/>
                <w:sz w:val="24"/>
                <w:szCs w:val="24"/>
              </w:rPr>
              <w:t xml:space="preserve">48.1 </w:t>
            </w:r>
          </w:p>
        </w:tc>
        <w:tc>
          <w:tcPr>
            <w:tcW w:w="934" w:type="pct"/>
            <w:vAlign w:val="center"/>
          </w:tcPr>
          <w:p w:rsidR="002E39B3" w:rsidRPr="007963FA" w:rsidRDefault="002E39B3" w:rsidP="00A15DAB">
            <w:pPr>
              <w:autoSpaceDE w:val="0"/>
              <w:autoSpaceDN w:val="0"/>
              <w:adjustRightInd w:val="0"/>
              <w:spacing w:line="276" w:lineRule="auto"/>
              <w:rPr>
                <w:rFonts w:ascii="Book Antiqua" w:hAnsi="Book Antiqua" w:cs="Book Antiqua"/>
                <w:sz w:val="24"/>
                <w:szCs w:val="24"/>
                <w:vertAlign w:val="superscript"/>
              </w:rPr>
            </w:pPr>
            <w:r w:rsidRPr="007963FA">
              <w:rPr>
                <w:rFonts w:ascii="Book Antiqua" w:hAnsi="Book Antiqua" w:cs="Book Antiqua"/>
                <w:sz w:val="24"/>
                <w:szCs w:val="24"/>
              </w:rPr>
              <w:t xml:space="preserve">36.9 </w:t>
            </w:r>
          </w:p>
        </w:tc>
        <w:tc>
          <w:tcPr>
            <w:tcW w:w="934" w:type="pct"/>
            <w:vAlign w:val="center"/>
          </w:tcPr>
          <w:p w:rsidR="002E39B3" w:rsidRPr="007963FA" w:rsidRDefault="002E39B3" w:rsidP="00A15DAB">
            <w:pPr>
              <w:autoSpaceDE w:val="0"/>
              <w:autoSpaceDN w:val="0"/>
              <w:adjustRightInd w:val="0"/>
              <w:spacing w:line="276" w:lineRule="auto"/>
              <w:rPr>
                <w:rFonts w:ascii="Book Antiqua" w:hAnsi="Book Antiqua" w:cs="Book Antiqua"/>
                <w:sz w:val="24"/>
                <w:szCs w:val="24"/>
                <w:vertAlign w:val="superscript"/>
              </w:rPr>
            </w:pPr>
            <w:r w:rsidRPr="007963FA">
              <w:rPr>
                <w:rFonts w:ascii="Book Antiqua" w:hAnsi="Book Antiqua" w:cs="Book Antiqua"/>
                <w:sz w:val="24"/>
                <w:szCs w:val="24"/>
              </w:rPr>
              <w:t xml:space="preserve">41.3 </w:t>
            </w:r>
          </w:p>
        </w:tc>
      </w:tr>
      <w:tr w:rsidR="002E39B3" w:rsidRPr="007963FA">
        <w:trPr>
          <w:trHeight w:val="759"/>
        </w:trPr>
        <w:tc>
          <w:tcPr>
            <w:tcW w:w="1210" w:type="pct"/>
          </w:tcPr>
          <w:p w:rsidR="002E39B3" w:rsidRPr="007963FA" w:rsidRDefault="002E39B3" w:rsidP="0002333C">
            <w:pPr>
              <w:tabs>
                <w:tab w:val="left" w:pos="204"/>
              </w:tabs>
              <w:autoSpaceDE w:val="0"/>
              <w:autoSpaceDN w:val="0"/>
              <w:adjustRightInd w:val="0"/>
              <w:spacing w:line="561" w:lineRule="exact"/>
              <w:ind w:right="138"/>
              <w:rPr>
                <w:rFonts w:ascii="Book Antiqua" w:hAnsi="Book Antiqua" w:cs="Book Antiqua"/>
                <w:sz w:val="24"/>
                <w:szCs w:val="24"/>
                <w:lang w:val="fr-FR"/>
              </w:rPr>
            </w:pPr>
            <w:r w:rsidRPr="007963FA">
              <w:rPr>
                <w:rFonts w:ascii="Book Antiqua" w:hAnsi="Book Antiqua" w:cs="Book Antiqua"/>
                <w:sz w:val="24"/>
                <w:szCs w:val="24"/>
                <w:lang w:val="fr-FR"/>
              </w:rPr>
              <w:t>IL-6</w:t>
            </w:r>
            <w:r>
              <w:rPr>
                <w:rFonts w:ascii="Book Antiqua" w:hAnsi="Book Antiqua" w:cs="Book Antiqua"/>
                <w:sz w:val="24"/>
                <w:szCs w:val="24"/>
                <w:vertAlign w:val="superscript"/>
                <w:lang w:val="fr-FR"/>
              </w:rPr>
              <w:t xml:space="preserve">5 </w:t>
            </w:r>
            <w:r w:rsidRPr="00A15DAB">
              <w:rPr>
                <w:rFonts w:ascii="Book Antiqua" w:hAnsi="Book Antiqua" w:cs="Book Antiqua"/>
                <w:sz w:val="24"/>
                <w:szCs w:val="24"/>
              </w:rPr>
              <w:t>(</w:t>
            </w:r>
            <w:r w:rsidRPr="007963FA">
              <w:rPr>
                <w:rFonts w:ascii="Book Antiqua" w:hAnsi="Book Antiqua" w:cs="Book Antiqua"/>
                <w:sz w:val="24"/>
                <w:szCs w:val="24"/>
              </w:rPr>
              <w:t>pg/mL</w:t>
            </w:r>
            <w:r w:rsidRPr="00A15DAB">
              <w:rPr>
                <w:rFonts w:ascii="Book Antiqua" w:hAnsi="Book Antiqua" w:cs="Book Antiqua"/>
                <w:sz w:val="24"/>
                <w:szCs w:val="24"/>
              </w:rPr>
              <w:t>)</w:t>
            </w:r>
          </w:p>
        </w:tc>
        <w:tc>
          <w:tcPr>
            <w:tcW w:w="932" w:type="pct"/>
            <w:vAlign w:val="center"/>
          </w:tcPr>
          <w:p w:rsidR="002E39B3" w:rsidRPr="007963FA" w:rsidRDefault="002E39B3" w:rsidP="00A15DAB">
            <w:pPr>
              <w:tabs>
                <w:tab w:val="left" w:pos="204"/>
                <w:tab w:val="left" w:pos="1766"/>
              </w:tabs>
              <w:autoSpaceDE w:val="0"/>
              <w:autoSpaceDN w:val="0"/>
              <w:adjustRightInd w:val="0"/>
              <w:spacing w:line="360" w:lineRule="auto"/>
              <w:rPr>
                <w:rFonts w:ascii="Book Antiqua" w:hAnsi="Book Antiqua" w:cs="Book Antiqua"/>
                <w:sz w:val="24"/>
                <w:szCs w:val="24"/>
                <w:vertAlign w:val="superscript"/>
                <w:lang w:val="fr-FR"/>
              </w:rPr>
            </w:pPr>
            <w:r w:rsidRPr="007963FA">
              <w:rPr>
                <w:rFonts w:ascii="Book Antiqua" w:hAnsi="Book Antiqua" w:cs="Book Antiqua"/>
                <w:sz w:val="24"/>
                <w:szCs w:val="24"/>
                <w:lang w:val="fr-FR"/>
              </w:rPr>
              <w:t xml:space="preserve">415.16 </w:t>
            </w:r>
          </w:p>
        </w:tc>
        <w:tc>
          <w:tcPr>
            <w:tcW w:w="991" w:type="pct"/>
            <w:vAlign w:val="center"/>
          </w:tcPr>
          <w:p w:rsidR="002E39B3" w:rsidRPr="007963FA" w:rsidRDefault="002E39B3" w:rsidP="00A15DAB">
            <w:pPr>
              <w:tabs>
                <w:tab w:val="left" w:pos="204"/>
              </w:tabs>
              <w:autoSpaceDE w:val="0"/>
              <w:autoSpaceDN w:val="0"/>
              <w:adjustRightInd w:val="0"/>
              <w:spacing w:line="360" w:lineRule="auto"/>
              <w:ind w:right="-70"/>
              <w:rPr>
                <w:rFonts w:ascii="Book Antiqua" w:hAnsi="Book Antiqua" w:cs="Book Antiqua"/>
                <w:sz w:val="24"/>
                <w:szCs w:val="24"/>
                <w:vertAlign w:val="superscript"/>
                <w:lang w:val="fr-FR"/>
              </w:rPr>
            </w:pPr>
            <w:r w:rsidRPr="007963FA">
              <w:rPr>
                <w:rFonts w:ascii="Book Antiqua" w:hAnsi="Book Antiqua" w:cs="Book Antiqua"/>
                <w:sz w:val="24"/>
                <w:szCs w:val="24"/>
                <w:lang w:val="fr-FR"/>
              </w:rPr>
              <w:t>381.8</w:t>
            </w:r>
          </w:p>
        </w:tc>
        <w:tc>
          <w:tcPr>
            <w:tcW w:w="934" w:type="pct"/>
            <w:vAlign w:val="center"/>
          </w:tcPr>
          <w:p w:rsidR="002E39B3" w:rsidRPr="007963FA" w:rsidRDefault="002E39B3" w:rsidP="00A15DAB">
            <w:pPr>
              <w:tabs>
                <w:tab w:val="left" w:pos="204"/>
              </w:tabs>
              <w:autoSpaceDE w:val="0"/>
              <w:autoSpaceDN w:val="0"/>
              <w:adjustRightInd w:val="0"/>
              <w:spacing w:line="360" w:lineRule="auto"/>
              <w:ind w:right="-137"/>
              <w:rPr>
                <w:rFonts w:ascii="Book Antiqua" w:hAnsi="Book Antiqua" w:cs="Book Antiqua"/>
                <w:sz w:val="24"/>
                <w:szCs w:val="24"/>
                <w:vertAlign w:val="superscript"/>
                <w:lang w:val="fr-FR"/>
              </w:rPr>
            </w:pPr>
            <w:r w:rsidRPr="007963FA">
              <w:rPr>
                <w:rFonts w:ascii="Book Antiqua" w:hAnsi="Book Antiqua" w:cs="Book Antiqua"/>
                <w:sz w:val="24"/>
                <w:szCs w:val="24"/>
                <w:lang w:val="fr-FR"/>
              </w:rPr>
              <w:t>402.25</w:t>
            </w:r>
          </w:p>
        </w:tc>
        <w:tc>
          <w:tcPr>
            <w:tcW w:w="934" w:type="pct"/>
            <w:vAlign w:val="center"/>
          </w:tcPr>
          <w:p w:rsidR="002E39B3" w:rsidRPr="007963FA" w:rsidRDefault="002E39B3" w:rsidP="00A15DAB">
            <w:pPr>
              <w:tabs>
                <w:tab w:val="left" w:pos="204"/>
              </w:tabs>
              <w:autoSpaceDE w:val="0"/>
              <w:autoSpaceDN w:val="0"/>
              <w:adjustRightInd w:val="0"/>
              <w:spacing w:line="360" w:lineRule="auto"/>
              <w:ind w:right="-70"/>
              <w:rPr>
                <w:rFonts w:ascii="Book Antiqua" w:hAnsi="Book Antiqua" w:cs="Book Antiqua"/>
                <w:sz w:val="24"/>
                <w:szCs w:val="24"/>
                <w:vertAlign w:val="superscript"/>
                <w:lang w:val="fr-FR"/>
              </w:rPr>
            </w:pPr>
            <w:r w:rsidRPr="007963FA">
              <w:rPr>
                <w:rFonts w:ascii="Book Antiqua" w:hAnsi="Book Antiqua" w:cs="Book Antiqua"/>
                <w:sz w:val="24"/>
                <w:szCs w:val="24"/>
                <w:lang w:val="fr-FR"/>
              </w:rPr>
              <w:t>408.4</w:t>
            </w:r>
          </w:p>
        </w:tc>
      </w:tr>
      <w:tr w:rsidR="002E39B3" w:rsidRPr="007963FA">
        <w:trPr>
          <w:trHeight w:val="759"/>
        </w:trPr>
        <w:tc>
          <w:tcPr>
            <w:tcW w:w="1210" w:type="pct"/>
            <w:vAlign w:val="center"/>
          </w:tcPr>
          <w:p w:rsidR="002E39B3" w:rsidRPr="007963FA" w:rsidRDefault="002E39B3" w:rsidP="0002333C">
            <w:pPr>
              <w:tabs>
                <w:tab w:val="left" w:pos="204"/>
              </w:tabs>
              <w:autoSpaceDE w:val="0"/>
              <w:autoSpaceDN w:val="0"/>
              <w:adjustRightInd w:val="0"/>
              <w:spacing w:line="360" w:lineRule="auto"/>
              <w:ind w:right="138"/>
              <w:rPr>
                <w:rFonts w:ascii="Book Antiqua" w:hAnsi="Book Antiqua" w:cs="Book Antiqua"/>
                <w:sz w:val="24"/>
                <w:szCs w:val="24"/>
              </w:rPr>
            </w:pPr>
            <w:r w:rsidRPr="007963FA">
              <w:rPr>
                <w:rFonts w:ascii="Book Antiqua" w:hAnsi="Book Antiqua" w:cs="Book Antiqua"/>
                <w:sz w:val="24"/>
                <w:szCs w:val="24"/>
                <w:lang w:val="fr-FR"/>
              </w:rPr>
              <w:t>Blood cultures</w:t>
            </w:r>
            <w:r>
              <w:rPr>
                <w:rFonts w:ascii="Book Antiqua" w:hAnsi="Book Antiqua" w:cs="Book Antiqua"/>
                <w:sz w:val="24"/>
                <w:szCs w:val="24"/>
                <w:vertAlign w:val="superscript"/>
                <w:lang w:val="fr-FR"/>
              </w:rPr>
              <w:t>6</w:t>
            </w:r>
          </w:p>
        </w:tc>
        <w:tc>
          <w:tcPr>
            <w:tcW w:w="932" w:type="pct"/>
          </w:tcPr>
          <w:p w:rsidR="002E39B3" w:rsidRPr="007963FA" w:rsidRDefault="002E39B3" w:rsidP="00BC4D49">
            <w:pPr>
              <w:tabs>
                <w:tab w:val="left" w:pos="204"/>
                <w:tab w:val="left" w:pos="1766"/>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Positive</w:t>
            </w:r>
          </w:p>
        </w:tc>
        <w:tc>
          <w:tcPr>
            <w:tcW w:w="991" w:type="pct"/>
          </w:tcPr>
          <w:p w:rsidR="002E39B3" w:rsidRPr="007963FA" w:rsidRDefault="002E39B3" w:rsidP="00BC4D49">
            <w:pPr>
              <w:tabs>
                <w:tab w:val="left" w:pos="204"/>
              </w:tabs>
              <w:autoSpaceDE w:val="0"/>
              <w:autoSpaceDN w:val="0"/>
              <w:adjustRightInd w:val="0"/>
              <w:spacing w:line="561" w:lineRule="exact"/>
              <w:ind w:right="79"/>
              <w:rPr>
                <w:rFonts w:ascii="Book Antiqua" w:hAnsi="Book Antiqua" w:cs="Book Antiqua"/>
                <w:sz w:val="24"/>
                <w:szCs w:val="24"/>
                <w:lang w:val="en-GB"/>
              </w:rPr>
            </w:pPr>
            <w:r w:rsidRPr="007963FA">
              <w:rPr>
                <w:rFonts w:ascii="Book Antiqua" w:hAnsi="Book Antiqua" w:cs="Book Antiqua"/>
                <w:sz w:val="24"/>
                <w:szCs w:val="24"/>
                <w:lang w:val="en-GB"/>
              </w:rPr>
              <w:t>Positive</w:t>
            </w:r>
          </w:p>
        </w:tc>
        <w:tc>
          <w:tcPr>
            <w:tcW w:w="934" w:type="pct"/>
          </w:tcPr>
          <w:p w:rsidR="002E39B3" w:rsidRPr="007963FA" w:rsidRDefault="002E39B3" w:rsidP="00BC4D49">
            <w:pPr>
              <w:tabs>
                <w:tab w:val="left" w:pos="204"/>
              </w:tabs>
              <w:autoSpaceDE w:val="0"/>
              <w:autoSpaceDN w:val="0"/>
              <w:adjustRightInd w:val="0"/>
              <w:spacing w:line="561" w:lineRule="exact"/>
              <w:ind w:right="75"/>
              <w:rPr>
                <w:rFonts w:ascii="Book Antiqua" w:hAnsi="Book Antiqua" w:cs="Book Antiqua"/>
                <w:sz w:val="24"/>
                <w:szCs w:val="24"/>
                <w:lang w:val="en-GB"/>
              </w:rPr>
            </w:pPr>
            <w:r w:rsidRPr="007963FA">
              <w:rPr>
                <w:rFonts w:ascii="Book Antiqua" w:hAnsi="Book Antiqua" w:cs="Book Antiqua"/>
                <w:sz w:val="24"/>
                <w:szCs w:val="24"/>
                <w:lang w:val="en-GB"/>
              </w:rPr>
              <w:t>Negative</w:t>
            </w:r>
          </w:p>
        </w:tc>
        <w:tc>
          <w:tcPr>
            <w:tcW w:w="934" w:type="pct"/>
          </w:tcPr>
          <w:p w:rsidR="002E39B3" w:rsidRPr="007963FA" w:rsidRDefault="002E39B3" w:rsidP="00BC4D49">
            <w:pPr>
              <w:tabs>
                <w:tab w:val="left" w:pos="204"/>
              </w:tabs>
              <w:autoSpaceDE w:val="0"/>
              <w:autoSpaceDN w:val="0"/>
              <w:adjustRightInd w:val="0"/>
              <w:spacing w:line="561" w:lineRule="exact"/>
              <w:rPr>
                <w:rFonts w:ascii="Book Antiqua" w:hAnsi="Book Antiqua" w:cs="Book Antiqua"/>
                <w:sz w:val="24"/>
                <w:szCs w:val="24"/>
                <w:lang w:val="en-GB"/>
              </w:rPr>
            </w:pPr>
            <w:r w:rsidRPr="007963FA">
              <w:rPr>
                <w:rFonts w:ascii="Book Antiqua" w:hAnsi="Book Antiqua" w:cs="Book Antiqua"/>
                <w:sz w:val="24"/>
                <w:szCs w:val="24"/>
                <w:lang w:val="en-GB"/>
              </w:rPr>
              <w:t>Positive</w:t>
            </w:r>
          </w:p>
        </w:tc>
      </w:tr>
      <w:tr w:rsidR="002E39B3" w:rsidRPr="007963FA">
        <w:trPr>
          <w:trHeight w:val="759"/>
        </w:trPr>
        <w:tc>
          <w:tcPr>
            <w:tcW w:w="1210" w:type="pct"/>
            <w:tcBorders>
              <w:bottom w:val="single" w:sz="4" w:space="0" w:color="auto"/>
            </w:tcBorders>
            <w:vAlign w:val="center"/>
          </w:tcPr>
          <w:p w:rsidR="002E39B3" w:rsidRPr="007963FA" w:rsidRDefault="002E39B3" w:rsidP="0002333C">
            <w:pPr>
              <w:tabs>
                <w:tab w:val="left" w:pos="204"/>
              </w:tabs>
              <w:autoSpaceDE w:val="0"/>
              <w:autoSpaceDN w:val="0"/>
              <w:adjustRightInd w:val="0"/>
              <w:spacing w:line="360" w:lineRule="auto"/>
              <w:rPr>
                <w:rFonts w:ascii="Book Antiqua" w:hAnsi="Book Antiqua" w:cs="Book Antiqua"/>
                <w:sz w:val="24"/>
                <w:szCs w:val="24"/>
              </w:rPr>
            </w:pPr>
            <w:r w:rsidRPr="007963FA">
              <w:rPr>
                <w:rFonts w:ascii="Book Antiqua" w:hAnsi="Book Antiqua" w:cs="Book Antiqua"/>
                <w:sz w:val="24"/>
                <w:szCs w:val="24"/>
              </w:rPr>
              <w:t>Systemic endotoxin</w:t>
            </w:r>
            <w:r>
              <w:rPr>
                <w:rFonts w:ascii="Book Antiqua" w:hAnsi="Book Antiqua" w:cs="Book Antiqua"/>
                <w:sz w:val="24"/>
                <w:szCs w:val="24"/>
                <w:vertAlign w:val="superscript"/>
                <w:lang w:val="en-GB"/>
              </w:rPr>
              <w:t>7</w:t>
            </w:r>
            <w:r w:rsidRPr="00A15DAB">
              <w:rPr>
                <w:rFonts w:ascii="Book Antiqua" w:hAnsi="Book Antiqua" w:cs="Book Antiqua"/>
                <w:sz w:val="24"/>
                <w:szCs w:val="24"/>
              </w:rPr>
              <w:t>(</w:t>
            </w:r>
            <w:r w:rsidRPr="007963FA">
              <w:rPr>
                <w:rFonts w:ascii="Book Antiqua" w:hAnsi="Book Antiqua" w:cs="Book Antiqua"/>
                <w:sz w:val="24"/>
                <w:szCs w:val="24"/>
              </w:rPr>
              <w:t>pg/mL</w:t>
            </w:r>
            <w:r w:rsidRPr="00A15DAB">
              <w:rPr>
                <w:rFonts w:ascii="Book Antiqua" w:hAnsi="Book Antiqua" w:cs="Book Antiqua"/>
                <w:sz w:val="24"/>
                <w:szCs w:val="24"/>
              </w:rPr>
              <w:t>)</w:t>
            </w:r>
          </w:p>
        </w:tc>
        <w:tc>
          <w:tcPr>
            <w:tcW w:w="932" w:type="pct"/>
            <w:tcBorders>
              <w:bottom w:val="single" w:sz="4" w:space="0" w:color="auto"/>
            </w:tcBorders>
          </w:tcPr>
          <w:p w:rsidR="002E39B3" w:rsidRPr="007963FA" w:rsidRDefault="002E39B3" w:rsidP="00A15DAB">
            <w:pPr>
              <w:tabs>
                <w:tab w:val="left" w:pos="204"/>
                <w:tab w:val="left" w:pos="1766"/>
              </w:tabs>
              <w:autoSpaceDE w:val="0"/>
              <w:autoSpaceDN w:val="0"/>
              <w:adjustRightInd w:val="0"/>
              <w:spacing w:line="561" w:lineRule="exact"/>
              <w:rPr>
                <w:rFonts w:ascii="Book Antiqua" w:hAnsi="Book Antiqua" w:cs="Book Antiqua"/>
                <w:sz w:val="24"/>
                <w:szCs w:val="24"/>
              </w:rPr>
            </w:pPr>
            <w:r w:rsidRPr="007963FA">
              <w:rPr>
                <w:rFonts w:ascii="Book Antiqua" w:hAnsi="Book Antiqua" w:cs="Book Antiqua"/>
                <w:sz w:val="24"/>
                <w:szCs w:val="24"/>
              </w:rPr>
              <w:t xml:space="preserve">18.4 </w:t>
            </w:r>
          </w:p>
        </w:tc>
        <w:tc>
          <w:tcPr>
            <w:tcW w:w="991" w:type="pct"/>
            <w:tcBorders>
              <w:bottom w:val="single" w:sz="4" w:space="0" w:color="auto"/>
            </w:tcBorders>
          </w:tcPr>
          <w:p w:rsidR="002E39B3" w:rsidRPr="007963FA" w:rsidRDefault="002E39B3" w:rsidP="00A15DAB">
            <w:pPr>
              <w:tabs>
                <w:tab w:val="left" w:pos="204"/>
              </w:tabs>
              <w:autoSpaceDE w:val="0"/>
              <w:autoSpaceDN w:val="0"/>
              <w:adjustRightInd w:val="0"/>
              <w:spacing w:line="561" w:lineRule="exact"/>
              <w:ind w:right="79"/>
              <w:rPr>
                <w:rFonts w:ascii="Book Antiqua" w:hAnsi="Book Antiqua" w:cs="Book Antiqua"/>
                <w:sz w:val="24"/>
                <w:szCs w:val="24"/>
                <w:lang w:val="en-GB"/>
              </w:rPr>
            </w:pPr>
            <w:r w:rsidRPr="007963FA">
              <w:rPr>
                <w:rFonts w:ascii="Book Antiqua" w:hAnsi="Book Antiqua" w:cs="Book Antiqua"/>
                <w:sz w:val="24"/>
                <w:szCs w:val="24"/>
                <w:lang w:val="en-GB"/>
              </w:rPr>
              <w:t xml:space="preserve">19.6 </w:t>
            </w:r>
          </w:p>
        </w:tc>
        <w:tc>
          <w:tcPr>
            <w:tcW w:w="934" w:type="pct"/>
            <w:tcBorders>
              <w:bottom w:val="single" w:sz="4" w:space="0" w:color="auto"/>
            </w:tcBorders>
          </w:tcPr>
          <w:p w:rsidR="002E39B3" w:rsidRPr="007963FA" w:rsidRDefault="002E39B3" w:rsidP="00A15DAB">
            <w:pPr>
              <w:tabs>
                <w:tab w:val="left" w:pos="204"/>
              </w:tabs>
              <w:autoSpaceDE w:val="0"/>
              <w:autoSpaceDN w:val="0"/>
              <w:adjustRightInd w:val="0"/>
              <w:spacing w:line="561" w:lineRule="exact"/>
              <w:ind w:right="75"/>
              <w:rPr>
                <w:rFonts w:ascii="Book Antiqua" w:hAnsi="Book Antiqua" w:cs="Book Antiqua"/>
                <w:sz w:val="24"/>
                <w:szCs w:val="24"/>
                <w:lang w:val="en-GB"/>
              </w:rPr>
            </w:pPr>
            <w:r w:rsidRPr="007963FA">
              <w:rPr>
                <w:rFonts w:ascii="Book Antiqua" w:hAnsi="Book Antiqua" w:cs="Book Antiqua"/>
                <w:sz w:val="24"/>
                <w:szCs w:val="24"/>
                <w:lang w:val="en-GB"/>
              </w:rPr>
              <w:t xml:space="preserve">18.2 </w:t>
            </w:r>
          </w:p>
        </w:tc>
        <w:tc>
          <w:tcPr>
            <w:tcW w:w="934" w:type="pct"/>
            <w:tcBorders>
              <w:bottom w:val="single" w:sz="4" w:space="0" w:color="auto"/>
            </w:tcBorders>
            <w:vAlign w:val="center"/>
          </w:tcPr>
          <w:p w:rsidR="002E39B3" w:rsidRPr="007963FA" w:rsidRDefault="002E39B3" w:rsidP="00A15DAB">
            <w:pPr>
              <w:tabs>
                <w:tab w:val="left" w:pos="204"/>
              </w:tabs>
              <w:autoSpaceDE w:val="0"/>
              <w:autoSpaceDN w:val="0"/>
              <w:adjustRightInd w:val="0"/>
              <w:spacing w:line="276" w:lineRule="auto"/>
              <w:ind w:right="-154"/>
              <w:rPr>
                <w:rFonts w:ascii="Book Antiqua" w:hAnsi="Book Antiqua" w:cs="Book Antiqua"/>
                <w:sz w:val="24"/>
                <w:szCs w:val="24"/>
                <w:lang w:val="en-GB"/>
              </w:rPr>
            </w:pPr>
            <w:r w:rsidRPr="007963FA">
              <w:rPr>
                <w:rFonts w:ascii="Book Antiqua" w:hAnsi="Book Antiqua" w:cs="Book Antiqua"/>
                <w:sz w:val="24"/>
                <w:szCs w:val="24"/>
                <w:lang w:val="en-GB"/>
              </w:rPr>
              <w:t xml:space="preserve">19.2 </w:t>
            </w:r>
          </w:p>
        </w:tc>
      </w:tr>
    </w:tbl>
    <w:p w:rsidR="002E39B3" w:rsidRPr="00BE5CD1" w:rsidRDefault="002E39B3" w:rsidP="00BE5CD1">
      <w:pPr>
        <w:spacing w:line="360" w:lineRule="auto"/>
        <w:rPr>
          <w:rFonts w:ascii="Book Antiqua" w:hAnsi="Book Antiqua" w:cs="Book Antiqua"/>
          <w:color w:val="000000"/>
          <w:sz w:val="24"/>
          <w:szCs w:val="24"/>
        </w:rPr>
      </w:pPr>
      <w:r>
        <w:rPr>
          <w:rFonts w:ascii="Book Antiqua" w:hAnsi="Book Antiqua" w:cs="Book Antiqua"/>
          <w:sz w:val="24"/>
          <w:szCs w:val="24"/>
          <w:vertAlign w:val="superscript"/>
          <w:lang w:val="en-GB"/>
        </w:rPr>
        <w:t>1</w:t>
      </w:r>
      <w:r w:rsidRPr="007963FA">
        <w:rPr>
          <w:rFonts w:ascii="Book Antiqua" w:hAnsi="Book Antiqua" w:cs="Book Antiqua"/>
          <w:sz w:val="24"/>
          <w:szCs w:val="24"/>
          <w:lang w:val="en-GB"/>
        </w:rPr>
        <w:t xml:space="preserve">WBC count normalized 7 to 12 </w:t>
      </w:r>
      <w:r>
        <w:rPr>
          <w:rFonts w:ascii="Book Antiqua" w:hAnsi="Book Antiqua" w:cs="Book Antiqua"/>
          <w:sz w:val="24"/>
          <w:szCs w:val="24"/>
          <w:lang w:val="en-GB"/>
        </w:rPr>
        <w:t xml:space="preserve">d after surgery; </w:t>
      </w:r>
      <w:r>
        <w:rPr>
          <w:rFonts w:ascii="Book Antiqua" w:hAnsi="Book Antiqua" w:cs="Book Antiqua"/>
          <w:sz w:val="24"/>
          <w:szCs w:val="24"/>
          <w:vertAlign w:val="superscript"/>
          <w:lang w:val="en-GB"/>
        </w:rPr>
        <w:t>2</w:t>
      </w:r>
      <w:r w:rsidRPr="007963FA">
        <w:rPr>
          <w:rFonts w:ascii="Book Antiqua" w:hAnsi="Book Antiqua" w:cs="Book Antiqua"/>
          <w:sz w:val="24"/>
          <w:szCs w:val="24"/>
          <w:lang w:val="en-GB"/>
        </w:rPr>
        <w:t>HLA-DR normalized 8 to 10 d after surgery</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3</w:t>
      </w:r>
      <w:r>
        <w:rPr>
          <w:rFonts w:ascii="Book Antiqua" w:hAnsi="Book Antiqua" w:cs="Book Antiqua"/>
          <w:sz w:val="24"/>
          <w:szCs w:val="24"/>
          <w:lang w:val="en-GB"/>
        </w:rPr>
        <w:t>PMN-</w:t>
      </w:r>
      <w:r w:rsidRPr="007963FA">
        <w:rPr>
          <w:rFonts w:ascii="Book Antiqua" w:hAnsi="Book Antiqua" w:cs="Book Antiqua"/>
          <w:sz w:val="24"/>
          <w:szCs w:val="24"/>
          <w:lang w:val="en-GB"/>
        </w:rPr>
        <w:t>elastase normalized 8 to12 d after surgery</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4</w:t>
      </w:r>
      <w:r w:rsidRPr="007963FA">
        <w:rPr>
          <w:rFonts w:ascii="Book Antiqua" w:hAnsi="Book Antiqua" w:cs="Book Antiqua"/>
          <w:sz w:val="24"/>
          <w:szCs w:val="24"/>
          <w:vertAlign w:val="superscript"/>
          <w:lang w:val="en-GB"/>
        </w:rPr>
        <w:t xml:space="preserve"> </w:t>
      </w:r>
      <w:r w:rsidRPr="007963FA">
        <w:rPr>
          <w:rFonts w:ascii="Book Antiqua" w:hAnsi="Book Antiqua" w:cs="Book Antiqua"/>
          <w:sz w:val="24"/>
          <w:szCs w:val="24"/>
          <w:lang w:val="en-GB"/>
        </w:rPr>
        <w:t>IL-1 normalized 10 to 13 d after surgery</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5</w:t>
      </w:r>
      <w:r w:rsidRPr="007963FA">
        <w:rPr>
          <w:rFonts w:ascii="Book Antiqua" w:hAnsi="Book Antiqua" w:cs="Book Antiqua"/>
          <w:sz w:val="24"/>
          <w:szCs w:val="24"/>
          <w:lang w:val="en-GB"/>
        </w:rPr>
        <w:t>IL-6 normalized 11 to 13 d after surgery</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6</w:t>
      </w:r>
      <w:r w:rsidRPr="007963FA">
        <w:rPr>
          <w:rFonts w:ascii="Book Antiqua" w:hAnsi="Book Antiqua" w:cs="Book Antiqua"/>
          <w:sz w:val="24"/>
          <w:szCs w:val="24"/>
          <w:lang w:val="en-GB"/>
        </w:rPr>
        <w:t>Blood cultures normalized 3 to 4 d after surgery</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7</w:t>
      </w:r>
      <w:r w:rsidRPr="007963FA">
        <w:rPr>
          <w:rFonts w:ascii="Book Antiqua" w:hAnsi="Book Antiqua" w:cs="Book Antiqua"/>
          <w:sz w:val="24"/>
          <w:szCs w:val="24"/>
          <w:lang w:val="en-GB"/>
        </w:rPr>
        <w:t>Systemic endotoxin concentration normalized 5 to 6 d after surgery</w:t>
      </w:r>
      <w:r>
        <w:rPr>
          <w:rFonts w:ascii="Book Antiqua" w:hAnsi="Book Antiqua" w:cs="Book Antiqua"/>
          <w:sz w:val="24"/>
          <w:szCs w:val="24"/>
          <w:lang w:val="en-GB"/>
        </w:rPr>
        <w:t>.</w:t>
      </w:r>
      <w:r w:rsidRPr="00BE5CD1">
        <w:rPr>
          <w:rFonts w:ascii="Book Antiqua" w:hAnsi="Book Antiqua" w:cs="Book Antiqua"/>
          <w:sz w:val="24"/>
          <w:szCs w:val="24"/>
          <w:lang w:val="en-GB"/>
        </w:rPr>
        <w:t xml:space="preserve"> ASA:</w:t>
      </w:r>
      <w:r w:rsidRPr="00BE5CD1">
        <w:rPr>
          <w:rFonts w:ascii="Book Antiqua" w:hAnsi="Book Antiqua" w:cs="Book Antiqua"/>
          <w:color w:val="000000"/>
          <w:sz w:val="24"/>
          <w:szCs w:val="24"/>
        </w:rPr>
        <w:t xml:space="preserve"> American Society of Anesthesiologists; WBC: White blood cells; HLA-DR: Human leukocyte antigen-DR;</w:t>
      </w:r>
      <w:r w:rsidRPr="00BE5CD1">
        <w:rPr>
          <w:rFonts w:ascii="Book Antiqua" w:hAnsi="Book Antiqua" w:cs="Book Antiqua"/>
          <w:sz w:val="24"/>
          <w:szCs w:val="24"/>
          <w:lang w:val="en-GB"/>
        </w:rPr>
        <w:t xml:space="preserve"> PMN: Polymorphonuclear;</w:t>
      </w:r>
      <w:r w:rsidRPr="00BE5CD1">
        <w:rPr>
          <w:rFonts w:ascii="Book Antiqua" w:hAnsi="Book Antiqua" w:cs="Book Antiqua"/>
          <w:color w:val="000000"/>
          <w:sz w:val="24"/>
          <w:szCs w:val="24"/>
        </w:rPr>
        <w:t xml:space="preserve"> IL-1:</w:t>
      </w:r>
      <w:r>
        <w:rPr>
          <w:rFonts w:ascii="Book Antiqua" w:hAnsi="Book Antiqua" w:cs="Book Antiqua"/>
          <w:color w:val="000000"/>
          <w:sz w:val="24"/>
          <w:szCs w:val="24"/>
        </w:rPr>
        <w:t xml:space="preserve"> </w:t>
      </w:r>
      <w:r w:rsidRPr="00BE5CD1">
        <w:rPr>
          <w:rFonts w:ascii="Book Antiqua" w:hAnsi="Book Antiqua" w:cs="Book Antiqua"/>
          <w:color w:val="000000"/>
          <w:sz w:val="24"/>
          <w:szCs w:val="24"/>
        </w:rPr>
        <w:t>I</w:t>
      </w:r>
      <w:r>
        <w:rPr>
          <w:rFonts w:ascii="Book Antiqua" w:hAnsi="Book Antiqua" w:cs="Book Antiqua"/>
          <w:color w:val="000000"/>
          <w:sz w:val="24"/>
          <w:szCs w:val="24"/>
        </w:rPr>
        <w:t>nterleukin-1.</w:t>
      </w:r>
    </w:p>
    <w:p w:rsidR="002E39B3" w:rsidRPr="00BE5CD1" w:rsidRDefault="002E39B3" w:rsidP="0002333C">
      <w:pPr>
        <w:tabs>
          <w:tab w:val="left" w:pos="204"/>
        </w:tabs>
        <w:autoSpaceDE w:val="0"/>
        <w:autoSpaceDN w:val="0"/>
        <w:adjustRightInd w:val="0"/>
        <w:spacing w:line="360" w:lineRule="auto"/>
        <w:ind w:left="142" w:right="566"/>
        <w:rPr>
          <w:rFonts w:ascii="Book Antiqua" w:hAnsi="Book Antiqua" w:cs="Book Antiqua"/>
          <w:sz w:val="24"/>
          <w:szCs w:val="24"/>
          <w:lang w:val="en-GB"/>
        </w:rPr>
      </w:pPr>
    </w:p>
    <w:p w:rsidR="002E39B3" w:rsidRPr="007963FA" w:rsidRDefault="002E39B3" w:rsidP="007963FA">
      <w:pPr>
        <w:spacing w:line="480" w:lineRule="auto"/>
        <w:rPr>
          <w:rFonts w:ascii="Book Antiqua" w:hAnsi="Book Antiqua" w:cs="Book Antiqua"/>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37F2A" w:rsidRDefault="002E39B3" w:rsidP="00987FE6">
      <w:pPr>
        <w:spacing w:line="360" w:lineRule="auto"/>
        <w:rPr>
          <w:rFonts w:ascii="Book Antiqua" w:hAnsi="Book Antiqua" w:cs="Book Antiqua"/>
          <w:b/>
          <w:bCs/>
          <w:color w:val="000000"/>
          <w:sz w:val="24"/>
          <w:szCs w:val="24"/>
        </w:rPr>
      </w:pPr>
      <w:r w:rsidRPr="007963FA">
        <w:rPr>
          <w:rFonts w:ascii="Book Antiqua" w:hAnsi="Book Antiqua" w:cs="Book Antiqua"/>
          <w:b/>
          <w:bCs/>
          <w:sz w:val="24"/>
          <w:szCs w:val="24"/>
        </w:rPr>
        <w:t>Table 3</w:t>
      </w:r>
      <w:r w:rsidRPr="00737F2A">
        <w:rPr>
          <w:rFonts w:ascii="Book Antiqua" w:hAnsi="Book Antiqua" w:cs="Book Antiqua"/>
          <w:color w:val="000000"/>
        </w:rPr>
        <w:t xml:space="preserve"> </w:t>
      </w:r>
      <w:r w:rsidRPr="00737F2A">
        <w:rPr>
          <w:rFonts w:ascii="Book Antiqua" w:hAnsi="Book Antiqua" w:cs="Book Antiqua"/>
          <w:b/>
          <w:bCs/>
          <w:color w:val="000000"/>
          <w:sz w:val="24"/>
          <w:szCs w:val="24"/>
        </w:rPr>
        <w:t>The number of blood cultures positive for organism</w:t>
      </w:r>
      <w:r>
        <w:rPr>
          <w:rFonts w:ascii="Book Antiqua" w:hAnsi="Book Antiqua" w:cs="Book Antiqua"/>
          <w:b/>
          <w:bCs/>
          <w:color w:val="000000"/>
          <w:sz w:val="24"/>
          <w:szCs w:val="24"/>
        </w:rPr>
        <w:t>s</w:t>
      </w:r>
      <w:r w:rsidRPr="00737F2A">
        <w:rPr>
          <w:rFonts w:ascii="Book Antiqua" w:hAnsi="Book Antiqua" w:cs="Book Antiqua"/>
          <w:b/>
          <w:bCs/>
          <w:color w:val="000000"/>
          <w:sz w:val="24"/>
          <w:szCs w:val="24"/>
        </w:rPr>
        <w:t xml:space="preserve"> was </w:t>
      </w:r>
      <w:r>
        <w:rPr>
          <w:rFonts w:ascii="Book Antiqua" w:hAnsi="Book Antiqua" w:cs="Book Antiqua"/>
          <w:b/>
          <w:bCs/>
          <w:color w:val="000000"/>
          <w:sz w:val="24"/>
          <w:szCs w:val="24"/>
        </w:rPr>
        <w:t xml:space="preserve">higher </w:t>
      </w:r>
      <w:r w:rsidRPr="00737F2A">
        <w:rPr>
          <w:rFonts w:ascii="Book Antiqua" w:hAnsi="Book Antiqua" w:cs="Book Antiqua"/>
          <w:b/>
          <w:bCs/>
          <w:color w:val="000000"/>
          <w:sz w:val="24"/>
          <w:szCs w:val="24"/>
        </w:rPr>
        <w:t xml:space="preserve">in the open cholecystectomy group </w:t>
      </w:r>
      <w:r>
        <w:rPr>
          <w:rFonts w:ascii="Book Antiqua" w:hAnsi="Book Antiqua" w:cs="Book Antiqua"/>
          <w:b/>
          <w:bCs/>
          <w:color w:val="000000"/>
          <w:sz w:val="24"/>
          <w:szCs w:val="24"/>
        </w:rPr>
        <w:t xml:space="preserve">than in </w:t>
      </w:r>
      <w:r w:rsidRPr="00737F2A">
        <w:rPr>
          <w:rFonts w:ascii="Book Antiqua" w:hAnsi="Book Antiqua" w:cs="Book Antiqua"/>
          <w:b/>
          <w:bCs/>
          <w:color w:val="000000"/>
          <w:sz w:val="24"/>
          <w:szCs w:val="24"/>
        </w:rPr>
        <w:t>the laparoscopic cholecystectomy group</w:t>
      </w:r>
      <w:r>
        <w:rPr>
          <w:rFonts w:ascii="Book Antiqua" w:hAnsi="Book Antiqua" w:cs="Book Antiqua"/>
          <w:b/>
          <w:bCs/>
          <w:color w:val="000000"/>
          <w:sz w:val="24"/>
          <w:szCs w:val="24"/>
        </w:rPr>
        <w:t xml:space="preserve"> (%)</w:t>
      </w:r>
    </w:p>
    <w:tbl>
      <w:tblPr>
        <w:tblpPr w:leftFromText="141" w:rightFromText="141" w:horzAnchor="margin" w:tblpY="907"/>
        <w:tblW w:w="9993" w:type="dxa"/>
        <w:tblBorders>
          <w:top w:val="single" w:sz="4" w:space="0" w:color="auto"/>
          <w:bottom w:val="single" w:sz="4" w:space="0" w:color="auto"/>
        </w:tblBorders>
        <w:tblLayout w:type="fixed"/>
        <w:tblCellMar>
          <w:left w:w="70" w:type="dxa"/>
          <w:right w:w="70" w:type="dxa"/>
        </w:tblCellMar>
        <w:tblLook w:val="0000"/>
      </w:tblPr>
      <w:tblGrid>
        <w:gridCol w:w="2197"/>
        <w:gridCol w:w="3543"/>
        <w:gridCol w:w="2835"/>
        <w:gridCol w:w="1418"/>
      </w:tblGrid>
      <w:tr w:rsidR="002E39B3" w:rsidRPr="007963FA">
        <w:trPr>
          <w:cantSplit/>
          <w:trHeight w:val="1134"/>
        </w:trPr>
        <w:tc>
          <w:tcPr>
            <w:tcW w:w="2197" w:type="dxa"/>
            <w:tcBorders>
              <w:top w:val="single" w:sz="4" w:space="0" w:color="auto"/>
              <w:bottom w:val="single" w:sz="4" w:space="0" w:color="auto"/>
            </w:tcBorders>
            <w:vAlign w:val="center"/>
          </w:tcPr>
          <w:p w:rsidR="002E39B3" w:rsidRPr="002C43AB" w:rsidRDefault="002E39B3" w:rsidP="00BC4D49">
            <w:pPr>
              <w:spacing w:line="480" w:lineRule="auto"/>
              <w:jc w:val="center"/>
              <w:rPr>
                <w:rFonts w:ascii="Book Antiqua" w:hAnsi="Book Antiqua" w:cs="Book Antiqua"/>
                <w:b/>
                <w:bCs/>
                <w:sz w:val="24"/>
                <w:szCs w:val="24"/>
              </w:rPr>
            </w:pPr>
          </w:p>
          <w:p w:rsidR="002E39B3" w:rsidRPr="002C43AB" w:rsidRDefault="002E39B3" w:rsidP="00BC4D49">
            <w:pPr>
              <w:spacing w:line="480" w:lineRule="auto"/>
              <w:jc w:val="center"/>
              <w:rPr>
                <w:rFonts w:ascii="Book Antiqua" w:hAnsi="Book Antiqua" w:cs="Book Antiqua"/>
                <w:b/>
                <w:bCs/>
                <w:sz w:val="24"/>
                <w:szCs w:val="24"/>
              </w:rPr>
            </w:pPr>
            <w:r w:rsidRPr="002C43AB">
              <w:rPr>
                <w:rFonts w:ascii="Book Antiqua" w:hAnsi="Book Antiqua" w:cs="Book Antiqua"/>
                <w:b/>
                <w:bCs/>
                <w:sz w:val="24"/>
                <w:szCs w:val="24"/>
              </w:rPr>
              <w:t>Time intervention</w:t>
            </w:r>
          </w:p>
        </w:tc>
        <w:tc>
          <w:tcPr>
            <w:tcW w:w="3543" w:type="dxa"/>
            <w:tcBorders>
              <w:top w:val="single" w:sz="4" w:space="0" w:color="auto"/>
              <w:bottom w:val="single" w:sz="4" w:space="0" w:color="auto"/>
            </w:tcBorders>
            <w:vAlign w:val="center"/>
          </w:tcPr>
          <w:p w:rsidR="002E39B3" w:rsidRPr="002C43AB" w:rsidRDefault="002E39B3" w:rsidP="00BC4D49">
            <w:pPr>
              <w:spacing w:line="480" w:lineRule="auto"/>
              <w:jc w:val="center"/>
              <w:rPr>
                <w:rFonts w:ascii="Book Antiqua" w:hAnsi="Book Antiqua" w:cs="Book Antiqua"/>
                <w:b/>
                <w:bCs/>
                <w:sz w:val="24"/>
                <w:szCs w:val="24"/>
              </w:rPr>
            </w:pPr>
          </w:p>
          <w:p w:rsidR="002E39B3" w:rsidRPr="002C43AB" w:rsidRDefault="002E39B3" w:rsidP="00BC4D49">
            <w:pPr>
              <w:jc w:val="center"/>
              <w:rPr>
                <w:rFonts w:ascii="Book Antiqua" w:hAnsi="Book Antiqua" w:cs="Book Antiqua"/>
                <w:b/>
                <w:bCs/>
                <w:sz w:val="24"/>
                <w:szCs w:val="24"/>
              </w:rPr>
            </w:pPr>
            <w:r w:rsidRPr="002C43AB">
              <w:rPr>
                <w:rFonts w:ascii="Book Antiqua" w:hAnsi="Book Antiqua" w:cs="Book Antiqua"/>
                <w:b/>
                <w:bCs/>
                <w:sz w:val="24"/>
                <w:szCs w:val="24"/>
              </w:rPr>
              <w:t>Open</w:t>
            </w:r>
          </w:p>
          <w:p w:rsidR="002E39B3" w:rsidRPr="002C43AB" w:rsidRDefault="002E39B3" w:rsidP="00BC4D49">
            <w:pPr>
              <w:jc w:val="center"/>
              <w:rPr>
                <w:rFonts w:ascii="Book Antiqua" w:hAnsi="Book Antiqua" w:cs="Book Antiqua"/>
                <w:b/>
                <w:bCs/>
                <w:sz w:val="24"/>
                <w:szCs w:val="24"/>
              </w:rPr>
            </w:pPr>
            <w:r w:rsidRPr="002C43AB">
              <w:rPr>
                <w:rFonts w:ascii="Book Antiqua" w:hAnsi="Book Antiqua" w:cs="Book Antiqua"/>
                <w:b/>
                <w:bCs/>
                <w:sz w:val="24"/>
                <w:szCs w:val="24"/>
              </w:rPr>
              <w:t>cholecystectomy</w:t>
            </w:r>
          </w:p>
          <w:p w:rsidR="002E39B3" w:rsidRPr="002C43AB" w:rsidRDefault="002E39B3" w:rsidP="00BC4D49">
            <w:pPr>
              <w:jc w:val="center"/>
              <w:rPr>
                <w:rFonts w:ascii="Book Antiqua" w:hAnsi="Book Antiqua" w:cs="Book Antiqua"/>
                <w:b/>
                <w:bCs/>
                <w:sz w:val="24"/>
                <w:szCs w:val="24"/>
              </w:rPr>
            </w:pPr>
            <w:r w:rsidRPr="002C43AB">
              <w:rPr>
                <w:rFonts w:ascii="Book Antiqua" w:hAnsi="Book Antiqua" w:cs="Book Antiqua"/>
                <w:b/>
                <w:bCs/>
                <w:sz w:val="24"/>
                <w:szCs w:val="24"/>
              </w:rPr>
              <w:t>(</w:t>
            </w:r>
            <w:r w:rsidRPr="002C43AB">
              <w:rPr>
                <w:rFonts w:ascii="Book Antiqua" w:hAnsi="Book Antiqua" w:cs="Book Antiqua"/>
                <w:b/>
                <w:bCs/>
                <w:i/>
                <w:iCs/>
                <w:sz w:val="24"/>
                <w:szCs w:val="24"/>
              </w:rPr>
              <w:t xml:space="preserve">n </w:t>
            </w:r>
            <w:r w:rsidRPr="002C43AB">
              <w:rPr>
                <w:rFonts w:ascii="Book Antiqua" w:hAnsi="Book Antiqua" w:cs="Book Antiqua"/>
                <w:b/>
                <w:bCs/>
                <w:sz w:val="24"/>
                <w:szCs w:val="24"/>
              </w:rPr>
              <w:t>= 22)</w:t>
            </w:r>
          </w:p>
          <w:p w:rsidR="002E39B3" w:rsidRPr="002C43AB" w:rsidRDefault="002E39B3" w:rsidP="00BC4D49">
            <w:pPr>
              <w:jc w:val="center"/>
              <w:rPr>
                <w:rFonts w:ascii="Book Antiqua" w:hAnsi="Book Antiqua" w:cs="Book Antiqua"/>
                <w:b/>
                <w:bCs/>
                <w:sz w:val="24"/>
                <w:szCs w:val="24"/>
              </w:rPr>
            </w:pPr>
          </w:p>
        </w:tc>
        <w:tc>
          <w:tcPr>
            <w:tcW w:w="2835" w:type="dxa"/>
            <w:tcBorders>
              <w:top w:val="single" w:sz="4" w:space="0" w:color="auto"/>
              <w:bottom w:val="single" w:sz="4" w:space="0" w:color="auto"/>
            </w:tcBorders>
            <w:vAlign w:val="center"/>
          </w:tcPr>
          <w:p w:rsidR="002E39B3" w:rsidRPr="002C43AB" w:rsidRDefault="002E39B3" w:rsidP="00BC4D49">
            <w:pPr>
              <w:spacing w:line="480" w:lineRule="auto"/>
              <w:jc w:val="center"/>
              <w:rPr>
                <w:rFonts w:ascii="Book Antiqua" w:hAnsi="Book Antiqua" w:cs="Book Antiqua"/>
                <w:b/>
                <w:bCs/>
                <w:sz w:val="24"/>
                <w:szCs w:val="24"/>
              </w:rPr>
            </w:pPr>
          </w:p>
          <w:p w:rsidR="002E39B3" w:rsidRPr="002C43AB" w:rsidRDefault="002E39B3" w:rsidP="00BC4D49">
            <w:pPr>
              <w:jc w:val="center"/>
              <w:rPr>
                <w:rFonts w:ascii="Book Antiqua" w:hAnsi="Book Antiqua" w:cs="Book Antiqua"/>
                <w:b/>
                <w:bCs/>
                <w:sz w:val="24"/>
                <w:szCs w:val="24"/>
              </w:rPr>
            </w:pPr>
            <w:r w:rsidRPr="002C43AB">
              <w:rPr>
                <w:rFonts w:ascii="Book Antiqua" w:hAnsi="Book Antiqua" w:cs="Book Antiqua"/>
                <w:b/>
                <w:bCs/>
                <w:sz w:val="24"/>
                <w:szCs w:val="24"/>
              </w:rPr>
              <w:t>Laparoscopic cholecystectomy</w:t>
            </w:r>
          </w:p>
          <w:p w:rsidR="002E39B3" w:rsidRPr="002C43AB" w:rsidRDefault="002E39B3" w:rsidP="00BC4D49">
            <w:pPr>
              <w:jc w:val="center"/>
              <w:rPr>
                <w:rFonts w:ascii="Book Antiqua" w:hAnsi="Book Antiqua" w:cs="Book Antiqua"/>
                <w:b/>
                <w:bCs/>
                <w:sz w:val="24"/>
                <w:szCs w:val="24"/>
              </w:rPr>
            </w:pPr>
            <w:r w:rsidRPr="002C43AB">
              <w:rPr>
                <w:rFonts w:ascii="Book Antiqua" w:hAnsi="Book Antiqua" w:cs="Book Antiqua"/>
                <w:b/>
                <w:bCs/>
                <w:sz w:val="24"/>
                <w:szCs w:val="24"/>
              </w:rPr>
              <w:t>(</w:t>
            </w:r>
            <w:r w:rsidRPr="002C43AB">
              <w:rPr>
                <w:rFonts w:ascii="Book Antiqua" w:hAnsi="Book Antiqua" w:cs="Book Antiqua"/>
                <w:b/>
                <w:bCs/>
                <w:i/>
                <w:iCs/>
                <w:sz w:val="24"/>
                <w:szCs w:val="24"/>
              </w:rPr>
              <w:t>n</w:t>
            </w:r>
            <w:r w:rsidRPr="002C43AB">
              <w:rPr>
                <w:rFonts w:ascii="Book Antiqua" w:hAnsi="Book Antiqua" w:cs="Book Antiqua"/>
                <w:b/>
                <w:bCs/>
                <w:sz w:val="24"/>
                <w:szCs w:val="24"/>
              </w:rPr>
              <w:t xml:space="preserve"> = 20)</w:t>
            </w:r>
          </w:p>
          <w:p w:rsidR="002E39B3" w:rsidRPr="002C43AB" w:rsidRDefault="002E39B3" w:rsidP="00BC4D49">
            <w:pPr>
              <w:jc w:val="center"/>
              <w:rPr>
                <w:rFonts w:ascii="Book Antiqua" w:hAnsi="Book Antiqua" w:cs="Book Antiqua"/>
                <w:b/>
                <w:bCs/>
                <w:sz w:val="24"/>
                <w:szCs w:val="24"/>
              </w:rPr>
            </w:pPr>
          </w:p>
        </w:tc>
        <w:tc>
          <w:tcPr>
            <w:tcW w:w="1418" w:type="dxa"/>
            <w:tcBorders>
              <w:top w:val="single" w:sz="4" w:space="0" w:color="auto"/>
              <w:bottom w:val="single" w:sz="4" w:space="0" w:color="auto"/>
            </w:tcBorders>
          </w:tcPr>
          <w:p w:rsidR="002E39B3" w:rsidRPr="002C43AB" w:rsidRDefault="002E39B3" w:rsidP="00BC4D49">
            <w:pPr>
              <w:spacing w:line="480" w:lineRule="auto"/>
              <w:jc w:val="center"/>
              <w:rPr>
                <w:rFonts w:ascii="Book Antiqua" w:hAnsi="Book Antiqua" w:cs="Book Antiqua"/>
                <w:b/>
                <w:bCs/>
                <w:sz w:val="24"/>
                <w:szCs w:val="24"/>
              </w:rPr>
            </w:pPr>
          </w:p>
          <w:p w:rsidR="002E39B3" w:rsidRPr="002C43AB" w:rsidRDefault="002E39B3" w:rsidP="00BC4D49">
            <w:pPr>
              <w:spacing w:line="480" w:lineRule="auto"/>
              <w:jc w:val="center"/>
              <w:rPr>
                <w:rFonts w:ascii="Book Antiqua" w:hAnsi="Book Antiqua" w:cs="Book Antiqua"/>
                <w:b/>
                <w:bCs/>
                <w:sz w:val="24"/>
                <w:szCs w:val="24"/>
              </w:rPr>
            </w:pPr>
          </w:p>
          <w:p w:rsidR="002E39B3" w:rsidRPr="002C43AB" w:rsidRDefault="002E39B3" w:rsidP="00BC4D49">
            <w:pPr>
              <w:spacing w:line="480" w:lineRule="auto"/>
              <w:jc w:val="center"/>
              <w:rPr>
                <w:rFonts w:ascii="Book Antiqua" w:hAnsi="Book Antiqua" w:cs="Book Antiqua"/>
                <w:b/>
                <w:bCs/>
                <w:sz w:val="24"/>
                <w:szCs w:val="24"/>
              </w:rPr>
            </w:pPr>
            <w:r w:rsidRPr="002C43AB">
              <w:rPr>
                <w:rFonts w:ascii="Book Antiqua" w:hAnsi="Book Antiqua" w:cs="Book Antiqua"/>
                <w:b/>
                <w:bCs/>
                <w:i/>
                <w:iCs/>
                <w:sz w:val="24"/>
                <w:szCs w:val="24"/>
              </w:rPr>
              <w:t>P</w:t>
            </w:r>
            <w:r w:rsidRPr="002C43AB">
              <w:rPr>
                <w:rFonts w:ascii="Book Antiqua" w:hAnsi="Book Antiqua" w:cs="Book Antiqua"/>
                <w:b/>
                <w:bCs/>
                <w:sz w:val="24"/>
                <w:szCs w:val="24"/>
              </w:rPr>
              <w:t>-value</w:t>
            </w:r>
          </w:p>
          <w:p w:rsidR="002E39B3" w:rsidRPr="002C43AB" w:rsidRDefault="002E39B3" w:rsidP="00BC4D49">
            <w:pPr>
              <w:spacing w:line="480" w:lineRule="auto"/>
              <w:jc w:val="center"/>
              <w:rPr>
                <w:rFonts w:ascii="Book Antiqua" w:hAnsi="Book Antiqua" w:cs="Book Antiqua"/>
                <w:b/>
                <w:bCs/>
                <w:sz w:val="24"/>
                <w:szCs w:val="24"/>
              </w:rPr>
            </w:pPr>
          </w:p>
        </w:tc>
      </w:tr>
      <w:tr w:rsidR="002E39B3" w:rsidRPr="007963FA">
        <w:trPr>
          <w:trHeight w:val="953"/>
        </w:trPr>
        <w:tc>
          <w:tcPr>
            <w:tcW w:w="2197" w:type="dxa"/>
            <w:tcBorders>
              <w:top w:val="single" w:sz="4" w:space="0" w:color="auto"/>
            </w:tcBorders>
          </w:tcPr>
          <w:p w:rsidR="002E39B3" w:rsidRPr="007963FA" w:rsidRDefault="002E39B3" w:rsidP="00737F2A">
            <w:pPr>
              <w:spacing w:line="480" w:lineRule="auto"/>
              <w:rPr>
                <w:rFonts w:ascii="Book Antiqua" w:hAnsi="Book Antiqua" w:cs="Book Antiqua"/>
                <w:sz w:val="24"/>
                <w:szCs w:val="24"/>
              </w:rPr>
            </w:pPr>
            <w:r w:rsidRPr="007963FA">
              <w:rPr>
                <w:rFonts w:ascii="Book Antiqua" w:hAnsi="Book Antiqua" w:cs="Book Antiqua"/>
                <w:sz w:val="24"/>
                <w:szCs w:val="24"/>
              </w:rPr>
              <w:t>Within 60 min before</w:t>
            </w:r>
          </w:p>
        </w:tc>
        <w:tc>
          <w:tcPr>
            <w:tcW w:w="3543" w:type="dxa"/>
            <w:tcBorders>
              <w:top w:val="single" w:sz="4" w:space="0" w:color="auto"/>
            </w:tcBorders>
          </w:tcPr>
          <w:p w:rsidR="002E39B3" w:rsidRPr="007963FA" w:rsidRDefault="002E39B3" w:rsidP="00513C05">
            <w:pPr>
              <w:spacing w:line="480" w:lineRule="auto"/>
              <w:ind w:firstLineChars="450" w:firstLine="810"/>
              <w:rPr>
                <w:rFonts w:ascii="Book Antiqua" w:hAnsi="Book Antiqua" w:cs="Book Antiqua"/>
                <w:sz w:val="24"/>
                <w:szCs w:val="24"/>
              </w:rPr>
            </w:pPr>
            <w:r>
              <w:rPr>
                <w:rFonts w:ascii="Book Antiqua" w:hAnsi="Book Antiqua" w:cs="Book Antiqua"/>
                <w:sz w:val="24"/>
                <w:szCs w:val="24"/>
              </w:rPr>
              <w:t>10 (45.4</w:t>
            </w:r>
            <w:r w:rsidRPr="007963FA">
              <w:rPr>
                <w:rFonts w:ascii="Book Antiqua" w:hAnsi="Book Antiqua" w:cs="Book Antiqua"/>
                <w:sz w:val="24"/>
                <w:szCs w:val="24"/>
              </w:rPr>
              <w:t>)</w:t>
            </w:r>
          </w:p>
        </w:tc>
        <w:tc>
          <w:tcPr>
            <w:tcW w:w="2835" w:type="dxa"/>
            <w:tcBorders>
              <w:top w:val="single" w:sz="4" w:space="0" w:color="auto"/>
            </w:tcBorders>
          </w:tcPr>
          <w:p w:rsidR="002E39B3" w:rsidRPr="007963FA" w:rsidRDefault="002E39B3" w:rsidP="00513C05">
            <w:pPr>
              <w:spacing w:line="480" w:lineRule="auto"/>
              <w:ind w:firstLineChars="400" w:firstLine="720"/>
              <w:rPr>
                <w:rFonts w:ascii="Book Antiqua" w:hAnsi="Book Antiqua" w:cs="Book Antiqua"/>
                <w:sz w:val="24"/>
                <w:szCs w:val="24"/>
              </w:rPr>
            </w:pPr>
            <w:r>
              <w:rPr>
                <w:rFonts w:ascii="Book Antiqua" w:hAnsi="Book Antiqua" w:cs="Book Antiqua"/>
                <w:sz w:val="24"/>
                <w:szCs w:val="24"/>
              </w:rPr>
              <w:t>8 (40</w:t>
            </w:r>
            <w:r w:rsidRPr="007963FA">
              <w:rPr>
                <w:rFonts w:ascii="Book Antiqua" w:hAnsi="Book Antiqua" w:cs="Book Antiqua"/>
                <w:sz w:val="24"/>
                <w:szCs w:val="24"/>
              </w:rPr>
              <w:t>)</w:t>
            </w:r>
          </w:p>
        </w:tc>
        <w:tc>
          <w:tcPr>
            <w:tcW w:w="1418" w:type="dxa"/>
            <w:tcBorders>
              <w:top w:val="single" w:sz="4" w:space="0" w:color="auto"/>
            </w:tcBorders>
          </w:tcPr>
          <w:p w:rsidR="002E39B3" w:rsidRPr="007963FA" w:rsidRDefault="002E39B3" w:rsidP="00513C05">
            <w:pPr>
              <w:spacing w:line="480" w:lineRule="auto"/>
              <w:ind w:firstLineChars="150" w:firstLine="270"/>
              <w:rPr>
                <w:rFonts w:ascii="Book Antiqua" w:hAnsi="Book Antiqua" w:cs="Book Antiqua"/>
                <w:sz w:val="24"/>
                <w:szCs w:val="24"/>
              </w:rPr>
            </w:pPr>
            <w:r>
              <w:rPr>
                <w:rFonts w:ascii="Book Antiqua" w:hAnsi="Book Antiqua" w:cs="Book Antiqua"/>
                <w:sz w:val="24"/>
                <w:szCs w:val="24"/>
              </w:rPr>
              <w:t>NS</w:t>
            </w:r>
          </w:p>
        </w:tc>
      </w:tr>
      <w:tr w:rsidR="002E39B3" w:rsidRPr="007963FA">
        <w:trPr>
          <w:trHeight w:val="953"/>
        </w:trPr>
        <w:tc>
          <w:tcPr>
            <w:tcW w:w="2197" w:type="dxa"/>
          </w:tcPr>
          <w:p w:rsidR="002E39B3" w:rsidRPr="007963FA" w:rsidRDefault="002E39B3" w:rsidP="00737F2A">
            <w:pPr>
              <w:spacing w:line="480" w:lineRule="auto"/>
              <w:rPr>
                <w:rFonts w:ascii="Book Antiqua" w:hAnsi="Book Antiqua" w:cs="Book Antiqua"/>
                <w:sz w:val="24"/>
                <w:szCs w:val="24"/>
              </w:rPr>
            </w:pPr>
            <w:r w:rsidRPr="007963FA">
              <w:rPr>
                <w:rFonts w:ascii="Book Antiqua" w:hAnsi="Book Antiqua" w:cs="Book Antiqua"/>
                <w:sz w:val="24"/>
                <w:szCs w:val="24"/>
              </w:rPr>
              <w:t xml:space="preserve">Within 60 min </w:t>
            </w:r>
          </w:p>
          <w:p w:rsidR="002E39B3" w:rsidRPr="007963FA" w:rsidRDefault="002E39B3" w:rsidP="00737F2A">
            <w:pPr>
              <w:spacing w:line="480" w:lineRule="auto"/>
              <w:jc w:val="center"/>
              <w:rPr>
                <w:rFonts w:ascii="Book Antiqua" w:hAnsi="Book Antiqua" w:cs="Book Antiqua"/>
                <w:sz w:val="24"/>
                <w:szCs w:val="24"/>
              </w:rPr>
            </w:pPr>
            <w:r>
              <w:rPr>
                <w:rFonts w:ascii="Book Antiqua" w:hAnsi="Book Antiqua" w:cs="Book Antiqua"/>
                <w:sz w:val="24"/>
                <w:szCs w:val="24"/>
              </w:rPr>
              <w:t>after</w:t>
            </w:r>
            <w:r w:rsidRPr="00737F2A">
              <w:rPr>
                <w:rFonts w:ascii="Book Antiqua" w:hAnsi="Book Antiqua" w:cs="Book Antiqua"/>
                <w:sz w:val="24"/>
                <w:szCs w:val="24"/>
                <w:vertAlign w:val="superscript"/>
              </w:rPr>
              <w:t>1</w:t>
            </w:r>
          </w:p>
        </w:tc>
        <w:tc>
          <w:tcPr>
            <w:tcW w:w="3543" w:type="dxa"/>
          </w:tcPr>
          <w:p w:rsidR="002E39B3" w:rsidRPr="007963FA" w:rsidRDefault="002E39B3" w:rsidP="00513C05">
            <w:pPr>
              <w:spacing w:line="480" w:lineRule="auto"/>
              <w:ind w:firstLineChars="500" w:firstLine="900"/>
              <w:rPr>
                <w:rFonts w:ascii="Book Antiqua" w:hAnsi="Book Antiqua" w:cs="Book Antiqua"/>
                <w:sz w:val="24"/>
                <w:szCs w:val="24"/>
                <w:vertAlign w:val="superscript"/>
              </w:rPr>
            </w:pPr>
            <w:r>
              <w:rPr>
                <w:rFonts w:ascii="Book Antiqua" w:hAnsi="Book Antiqua" w:cs="Book Antiqua"/>
                <w:sz w:val="24"/>
                <w:szCs w:val="24"/>
              </w:rPr>
              <w:t>10 (45.4</w:t>
            </w:r>
            <w:r w:rsidRPr="007963FA">
              <w:rPr>
                <w:rFonts w:ascii="Book Antiqua" w:hAnsi="Book Antiqua" w:cs="Book Antiqua"/>
                <w:sz w:val="24"/>
                <w:szCs w:val="24"/>
              </w:rPr>
              <w:t>)</w:t>
            </w:r>
          </w:p>
        </w:tc>
        <w:tc>
          <w:tcPr>
            <w:tcW w:w="2835" w:type="dxa"/>
          </w:tcPr>
          <w:p w:rsidR="002E39B3" w:rsidRPr="007963FA" w:rsidRDefault="002E39B3" w:rsidP="00513C05">
            <w:pPr>
              <w:spacing w:line="480" w:lineRule="auto"/>
              <w:ind w:firstLineChars="350" w:firstLine="630"/>
              <w:rPr>
                <w:rFonts w:ascii="Book Antiqua" w:hAnsi="Book Antiqua" w:cs="Book Antiqua"/>
                <w:sz w:val="24"/>
                <w:szCs w:val="24"/>
              </w:rPr>
            </w:pPr>
            <w:r>
              <w:rPr>
                <w:rFonts w:ascii="Book Antiqua" w:hAnsi="Book Antiqua" w:cs="Book Antiqua"/>
                <w:sz w:val="24"/>
                <w:szCs w:val="24"/>
              </w:rPr>
              <w:t>4 (20</w:t>
            </w:r>
            <w:r w:rsidRPr="007963FA">
              <w:rPr>
                <w:rFonts w:ascii="Book Antiqua" w:hAnsi="Book Antiqua" w:cs="Book Antiqua"/>
                <w:sz w:val="24"/>
                <w:szCs w:val="24"/>
              </w:rPr>
              <w:t>)</w:t>
            </w:r>
          </w:p>
        </w:tc>
        <w:tc>
          <w:tcPr>
            <w:tcW w:w="1418" w:type="dxa"/>
          </w:tcPr>
          <w:p w:rsidR="002E39B3" w:rsidRPr="007963FA" w:rsidRDefault="002E39B3" w:rsidP="00513C05">
            <w:pPr>
              <w:spacing w:line="480" w:lineRule="auto"/>
              <w:ind w:firstLineChars="100" w:firstLine="180"/>
              <w:rPr>
                <w:rFonts w:ascii="Book Antiqua" w:hAnsi="Book Antiqua" w:cs="Book Antiqua"/>
                <w:sz w:val="24"/>
                <w:szCs w:val="24"/>
              </w:rPr>
            </w:pPr>
            <w:r w:rsidRPr="007963FA">
              <w:rPr>
                <w:rFonts w:ascii="Book Antiqua" w:hAnsi="Book Antiqua" w:cs="Book Antiqua"/>
                <w:sz w:val="24"/>
                <w:szCs w:val="24"/>
              </w:rPr>
              <w:t>0.001</w:t>
            </w:r>
          </w:p>
        </w:tc>
      </w:tr>
      <w:tr w:rsidR="002E39B3" w:rsidRPr="007963FA">
        <w:trPr>
          <w:trHeight w:val="1244"/>
        </w:trPr>
        <w:tc>
          <w:tcPr>
            <w:tcW w:w="2197" w:type="dxa"/>
            <w:tcBorders>
              <w:bottom w:val="single" w:sz="4" w:space="0" w:color="auto"/>
            </w:tcBorders>
          </w:tcPr>
          <w:p w:rsidR="002E39B3" w:rsidRPr="007963FA" w:rsidRDefault="002E39B3" w:rsidP="00737F2A">
            <w:pPr>
              <w:spacing w:line="480" w:lineRule="auto"/>
              <w:rPr>
                <w:rFonts w:ascii="Book Antiqua" w:hAnsi="Book Antiqua" w:cs="Book Antiqua"/>
                <w:sz w:val="24"/>
                <w:szCs w:val="24"/>
              </w:rPr>
            </w:pPr>
            <w:r w:rsidRPr="007963FA">
              <w:rPr>
                <w:rFonts w:ascii="Book Antiqua" w:hAnsi="Book Antiqua" w:cs="Book Antiqua"/>
                <w:sz w:val="24"/>
                <w:szCs w:val="24"/>
              </w:rPr>
              <w:t>Within 7 d</w:t>
            </w:r>
          </w:p>
          <w:p w:rsidR="002E39B3" w:rsidRPr="007963FA" w:rsidRDefault="002E39B3" w:rsidP="00BC4D49">
            <w:pPr>
              <w:spacing w:line="480" w:lineRule="auto"/>
              <w:jc w:val="center"/>
              <w:rPr>
                <w:rFonts w:ascii="Book Antiqua" w:hAnsi="Book Antiqua" w:cs="Book Antiqua"/>
                <w:sz w:val="24"/>
                <w:szCs w:val="24"/>
              </w:rPr>
            </w:pPr>
            <w:r w:rsidRPr="007963FA">
              <w:rPr>
                <w:rFonts w:ascii="Book Antiqua" w:hAnsi="Book Antiqua" w:cs="Book Antiqua"/>
                <w:sz w:val="24"/>
                <w:szCs w:val="24"/>
              </w:rPr>
              <w:t>after</w:t>
            </w:r>
          </w:p>
        </w:tc>
        <w:tc>
          <w:tcPr>
            <w:tcW w:w="3543" w:type="dxa"/>
            <w:tcBorders>
              <w:bottom w:val="single" w:sz="4" w:space="0" w:color="auto"/>
            </w:tcBorders>
          </w:tcPr>
          <w:p w:rsidR="002E39B3" w:rsidRPr="007963FA" w:rsidRDefault="002E39B3" w:rsidP="00513C05">
            <w:pPr>
              <w:spacing w:line="480" w:lineRule="auto"/>
              <w:ind w:firstLineChars="500" w:firstLine="900"/>
              <w:rPr>
                <w:rFonts w:ascii="Book Antiqua" w:hAnsi="Book Antiqua" w:cs="Book Antiqua"/>
                <w:sz w:val="24"/>
                <w:szCs w:val="24"/>
              </w:rPr>
            </w:pPr>
            <w:r>
              <w:rPr>
                <w:rFonts w:ascii="Book Antiqua" w:hAnsi="Book Antiqua" w:cs="Book Antiqua"/>
                <w:sz w:val="24"/>
                <w:szCs w:val="24"/>
              </w:rPr>
              <w:t>1 (4.5</w:t>
            </w:r>
            <w:r w:rsidRPr="007963FA">
              <w:rPr>
                <w:rFonts w:ascii="Book Antiqua" w:hAnsi="Book Antiqua" w:cs="Book Antiqua"/>
                <w:sz w:val="24"/>
                <w:szCs w:val="24"/>
              </w:rPr>
              <w:t>)</w:t>
            </w:r>
          </w:p>
        </w:tc>
        <w:tc>
          <w:tcPr>
            <w:tcW w:w="2835" w:type="dxa"/>
            <w:tcBorders>
              <w:bottom w:val="single" w:sz="4" w:space="0" w:color="auto"/>
            </w:tcBorders>
          </w:tcPr>
          <w:p w:rsidR="002E39B3" w:rsidRPr="007963FA" w:rsidRDefault="002E39B3" w:rsidP="00513C05">
            <w:pPr>
              <w:spacing w:line="480" w:lineRule="auto"/>
              <w:ind w:firstLineChars="500" w:firstLine="900"/>
              <w:rPr>
                <w:rFonts w:ascii="Book Antiqua" w:hAnsi="Book Antiqua" w:cs="Book Antiqua"/>
                <w:sz w:val="24"/>
                <w:szCs w:val="24"/>
              </w:rPr>
            </w:pPr>
            <w:r w:rsidRPr="007963FA">
              <w:rPr>
                <w:rFonts w:ascii="Book Antiqua" w:hAnsi="Book Antiqua" w:cs="Book Antiqua"/>
                <w:sz w:val="24"/>
                <w:szCs w:val="24"/>
              </w:rPr>
              <w:t>0</w:t>
            </w:r>
          </w:p>
        </w:tc>
        <w:tc>
          <w:tcPr>
            <w:tcW w:w="1418" w:type="dxa"/>
            <w:tcBorders>
              <w:bottom w:val="single" w:sz="4" w:space="0" w:color="auto"/>
            </w:tcBorders>
          </w:tcPr>
          <w:p w:rsidR="002E39B3" w:rsidRPr="007963FA" w:rsidRDefault="002E39B3" w:rsidP="00513C05">
            <w:pPr>
              <w:spacing w:line="480" w:lineRule="auto"/>
              <w:ind w:firstLineChars="150" w:firstLine="270"/>
              <w:rPr>
                <w:rFonts w:ascii="Book Antiqua" w:hAnsi="Book Antiqua" w:cs="Book Antiqua"/>
                <w:sz w:val="24"/>
                <w:szCs w:val="24"/>
              </w:rPr>
            </w:pPr>
            <w:r>
              <w:rPr>
                <w:rFonts w:ascii="Book Antiqua" w:hAnsi="Book Antiqua" w:cs="Book Antiqua"/>
                <w:sz w:val="24"/>
                <w:szCs w:val="24"/>
              </w:rPr>
              <w:t>NS</w:t>
            </w:r>
          </w:p>
        </w:tc>
      </w:tr>
    </w:tbl>
    <w:p w:rsidR="002E39B3" w:rsidRDefault="002E39B3" w:rsidP="00987FE6">
      <w:pPr>
        <w:spacing w:line="360" w:lineRule="auto"/>
        <w:rPr>
          <w:rFonts w:ascii="Book Antiqua" w:hAnsi="Book Antiqua" w:cs="Book Antiqua"/>
          <w:color w:val="000000"/>
          <w:sz w:val="24"/>
          <w:szCs w:val="24"/>
        </w:rPr>
      </w:pPr>
    </w:p>
    <w:p w:rsidR="002E39B3"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963FA" w:rsidRDefault="002E39B3" w:rsidP="00987FE6">
      <w:pPr>
        <w:spacing w:line="360" w:lineRule="auto"/>
        <w:rPr>
          <w:rFonts w:ascii="Book Antiqua" w:hAnsi="Book Antiqua" w:cs="Book Antiqua"/>
          <w:color w:val="000000"/>
          <w:sz w:val="24"/>
          <w:szCs w:val="24"/>
        </w:rPr>
      </w:pPr>
    </w:p>
    <w:p w:rsidR="002E39B3" w:rsidRPr="00737F2A" w:rsidRDefault="002E39B3" w:rsidP="00737F2A">
      <w:pPr>
        <w:spacing w:line="480" w:lineRule="auto"/>
        <w:rPr>
          <w:rFonts w:ascii="Book Antiqua" w:hAnsi="Book Antiqua" w:cs="Book Antiqua"/>
          <w:sz w:val="24"/>
          <w:szCs w:val="24"/>
        </w:rPr>
      </w:pPr>
      <w:r w:rsidRPr="00737F2A">
        <w:rPr>
          <w:rFonts w:ascii="Book Antiqua" w:hAnsi="Book Antiqua" w:cs="Book Antiqua"/>
          <w:sz w:val="24"/>
          <w:szCs w:val="24"/>
          <w:vertAlign w:val="superscript"/>
        </w:rPr>
        <w:t>1</w:t>
      </w:r>
      <w:r w:rsidRPr="007963FA">
        <w:rPr>
          <w:rFonts w:ascii="Book Antiqua" w:hAnsi="Book Antiqua" w:cs="Book Antiqua"/>
          <w:sz w:val="24"/>
          <w:szCs w:val="24"/>
        </w:rPr>
        <w:t>Significant difference between groups, using Fisher’s exact tests</w:t>
      </w:r>
      <w:r>
        <w:rPr>
          <w:rFonts w:ascii="Book Antiqua" w:hAnsi="Book Antiqua" w:cs="Book Antiqua"/>
          <w:sz w:val="24"/>
          <w:szCs w:val="24"/>
        </w:rPr>
        <w:t>,</w:t>
      </w:r>
      <w:r w:rsidRPr="007963FA">
        <w:rPr>
          <w:rFonts w:ascii="Book Antiqua" w:hAnsi="Book Antiqua" w:cs="Book Antiqua"/>
          <w:sz w:val="24"/>
          <w:szCs w:val="24"/>
        </w:rPr>
        <w:t xml:space="preserve"> </w:t>
      </w:r>
      <w:r w:rsidRPr="00737F2A">
        <w:rPr>
          <w:rFonts w:ascii="Book Antiqua" w:hAnsi="Book Antiqua" w:cs="Book Antiqua"/>
          <w:i/>
          <w:iCs/>
          <w:sz w:val="24"/>
          <w:szCs w:val="24"/>
        </w:rPr>
        <w:t>P</w:t>
      </w:r>
      <w:r>
        <w:rPr>
          <w:rFonts w:ascii="Book Antiqua" w:hAnsi="Book Antiqua" w:cs="Book Antiqua"/>
          <w:sz w:val="24"/>
          <w:szCs w:val="24"/>
        </w:rPr>
        <w:t xml:space="preserve"> </w:t>
      </w:r>
      <w:r w:rsidRPr="007963FA">
        <w:rPr>
          <w:rFonts w:ascii="Book Antiqua" w:hAnsi="Book Antiqua" w:cs="Book Antiqua"/>
          <w:sz w:val="24"/>
          <w:szCs w:val="24"/>
        </w:rPr>
        <w:t>&lt;</w:t>
      </w:r>
      <w:r>
        <w:rPr>
          <w:rFonts w:ascii="Book Antiqua" w:hAnsi="Book Antiqua" w:cs="Book Antiqua"/>
          <w:sz w:val="24"/>
          <w:szCs w:val="24"/>
        </w:rPr>
        <w:t xml:space="preserve"> </w:t>
      </w:r>
      <w:r w:rsidRPr="007963FA">
        <w:rPr>
          <w:rFonts w:ascii="Book Antiqua" w:hAnsi="Book Antiqua" w:cs="Book Antiqua"/>
          <w:sz w:val="24"/>
          <w:szCs w:val="24"/>
        </w:rPr>
        <w:t>0.05</w:t>
      </w:r>
      <w:r>
        <w:rPr>
          <w:rFonts w:ascii="Book Antiqua" w:hAnsi="Book Antiqua" w:cs="Book Antiqua"/>
          <w:sz w:val="24"/>
          <w:szCs w:val="24"/>
        </w:rPr>
        <w:t>; NS</w:t>
      </w:r>
      <w:r w:rsidRPr="007963FA">
        <w:rPr>
          <w:rFonts w:ascii="Book Antiqua" w:hAnsi="Book Antiqua" w:cs="Book Antiqua"/>
          <w:sz w:val="24"/>
          <w:szCs w:val="24"/>
        </w:rPr>
        <w:t xml:space="preserve">: No significant difference between groups, using </w:t>
      </w:r>
      <w:r w:rsidRPr="00737F2A">
        <w:rPr>
          <w:rFonts w:ascii="Book Antiqua" w:hAnsi="Book Antiqua" w:cs="Book Antiqua"/>
          <w:i/>
          <w:iCs/>
          <w:sz w:val="24"/>
          <w:szCs w:val="24"/>
        </w:rPr>
        <w:t>χ</w:t>
      </w:r>
      <w:r w:rsidRPr="007963FA">
        <w:rPr>
          <w:rFonts w:ascii="Book Antiqua" w:hAnsi="Book Antiqua" w:cs="Book Antiqua"/>
          <w:sz w:val="24"/>
          <w:szCs w:val="24"/>
          <w:vertAlign w:val="superscript"/>
        </w:rPr>
        <w:t>2</w:t>
      </w:r>
      <w:r w:rsidRPr="007963FA">
        <w:rPr>
          <w:rFonts w:ascii="Book Antiqua" w:hAnsi="Book Antiqua" w:cs="Book Antiqua"/>
          <w:sz w:val="24"/>
          <w:szCs w:val="24"/>
        </w:rPr>
        <w:t xml:space="preserve"> o Fisher’s exact tests, </w:t>
      </w:r>
      <w:r w:rsidRPr="002C43AB">
        <w:rPr>
          <w:rFonts w:ascii="Book Antiqua" w:hAnsi="Book Antiqua" w:cs="Book Antiqua"/>
          <w:i/>
          <w:iCs/>
          <w:sz w:val="24"/>
          <w:szCs w:val="24"/>
        </w:rPr>
        <w:t>P</w:t>
      </w:r>
      <w:r>
        <w:rPr>
          <w:rFonts w:ascii="Book Antiqua" w:hAnsi="Book Antiqua" w:cs="Book Antiqua"/>
          <w:sz w:val="24"/>
          <w:szCs w:val="24"/>
        </w:rPr>
        <w:t xml:space="preserve"> </w:t>
      </w:r>
      <w:r w:rsidRPr="007963FA">
        <w:rPr>
          <w:rFonts w:ascii="Book Antiqua" w:hAnsi="Book Antiqua" w:cs="Book Antiqua"/>
          <w:sz w:val="24"/>
          <w:szCs w:val="24"/>
        </w:rPr>
        <w:t>&gt;</w:t>
      </w:r>
      <w:r>
        <w:rPr>
          <w:rFonts w:ascii="Book Antiqua" w:hAnsi="Book Antiqua" w:cs="Book Antiqua"/>
          <w:sz w:val="24"/>
          <w:szCs w:val="24"/>
        </w:rPr>
        <w:t xml:space="preserve"> </w:t>
      </w:r>
      <w:r w:rsidRPr="007963FA">
        <w:rPr>
          <w:rFonts w:ascii="Book Antiqua" w:hAnsi="Book Antiqua" w:cs="Book Antiqua"/>
          <w:sz w:val="24"/>
          <w:szCs w:val="24"/>
        </w:rPr>
        <w:t>0.05</w:t>
      </w:r>
      <w:r>
        <w:rPr>
          <w:rFonts w:ascii="Book Antiqua" w:hAnsi="Book Antiqua" w:cs="Book Antiqua"/>
          <w:sz w:val="24"/>
          <w:szCs w:val="24"/>
        </w:rPr>
        <w:t>.</w:t>
      </w:r>
    </w:p>
    <w:sectPr w:rsidR="002E39B3" w:rsidRPr="00737F2A" w:rsidSect="00736B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B3" w:rsidRDefault="002E39B3" w:rsidP="00C11478">
      <w:pPr>
        <w:rPr>
          <w:rFonts w:cs="Times New Roman"/>
        </w:rPr>
      </w:pPr>
      <w:r>
        <w:rPr>
          <w:rFonts w:cs="Times New Roman"/>
        </w:rPr>
        <w:separator/>
      </w:r>
    </w:p>
  </w:endnote>
  <w:endnote w:type="continuationSeparator" w:id="0">
    <w:p w:rsidR="002E39B3" w:rsidRDefault="002E39B3" w:rsidP="00C114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B3" w:rsidRDefault="002E39B3" w:rsidP="00C11478">
      <w:pPr>
        <w:rPr>
          <w:rFonts w:cs="Times New Roman"/>
        </w:rPr>
      </w:pPr>
      <w:r>
        <w:rPr>
          <w:rFonts w:cs="Times New Roman"/>
        </w:rPr>
        <w:separator/>
      </w:r>
    </w:p>
  </w:footnote>
  <w:footnote w:type="continuationSeparator" w:id="0">
    <w:p w:rsidR="002E39B3" w:rsidRDefault="002E39B3" w:rsidP="00C1147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7467"/>
    <w:multiLevelType w:val="multilevel"/>
    <w:tmpl w:val="A44A2862"/>
    <w:lvl w:ilvl="0">
      <w:start w:val="6"/>
      <w:numFmt w:val="decimal"/>
      <w:lvlText w:val="%1"/>
      <w:lvlJc w:val="left"/>
      <w:pPr>
        <w:ind w:left="360" w:hanging="360"/>
      </w:pPr>
      <w:rPr>
        <w:rFonts w:hint="default"/>
      </w:rPr>
    </w:lvl>
    <w:lvl w:ilvl="1">
      <w:start w:val="8"/>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trackRevision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113"/>
    <w:rsid w:val="00000032"/>
    <w:rsid w:val="000026F9"/>
    <w:rsid w:val="0000441B"/>
    <w:rsid w:val="000076C4"/>
    <w:rsid w:val="00007AFA"/>
    <w:rsid w:val="0001031F"/>
    <w:rsid w:val="00010C90"/>
    <w:rsid w:val="000173B6"/>
    <w:rsid w:val="00017BB6"/>
    <w:rsid w:val="0002333C"/>
    <w:rsid w:val="00026459"/>
    <w:rsid w:val="00037345"/>
    <w:rsid w:val="00040653"/>
    <w:rsid w:val="000407E8"/>
    <w:rsid w:val="00041330"/>
    <w:rsid w:val="0004290F"/>
    <w:rsid w:val="00052655"/>
    <w:rsid w:val="0005670E"/>
    <w:rsid w:val="00065D7D"/>
    <w:rsid w:val="0007736D"/>
    <w:rsid w:val="00077EC6"/>
    <w:rsid w:val="0008658F"/>
    <w:rsid w:val="00090502"/>
    <w:rsid w:val="000A25F1"/>
    <w:rsid w:val="000C1DFF"/>
    <w:rsid w:val="000D1FE3"/>
    <w:rsid w:val="000F1AF3"/>
    <w:rsid w:val="001025E4"/>
    <w:rsid w:val="00110DF9"/>
    <w:rsid w:val="001127F7"/>
    <w:rsid w:val="00113148"/>
    <w:rsid w:val="0011499D"/>
    <w:rsid w:val="00115890"/>
    <w:rsid w:val="00115AE5"/>
    <w:rsid w:val="00116201"/>
    <w:rsid w:val="00123421"/>
    <w:rsid w:val="00132C8C"/>
    <w:rsid w:val="00133D78"/>
    <w:rsid w:val="00136BFF"/>
    <w:rsid w:val="001424F5"/>
    <w:rsid w:val="00145467"/>
    <w:rsid w:val="001470DD"/>
    <w:rsid w:val="00151C82"/>
    <w:rsid w:val="001538A0"/>
    <w:rsid w:val="00155B5F"/>
    <w:rsid w:val="001561EC"/>
    <w:rsid w:val="001567F1"/>
    <w:rsid w:val="00157213"/>
    <w:rsid w:val="001645B4"/>
    <w:rsid w:val="00167949"/>
    <w:rsid w:val="00171DB3"/>
    <w:rsid w:val="001721DE"/>
    <w:rsid w:val="001821EB"/>
    <w:rsid w:val="00191CF6"/>
    <w:rsid w:val="00194DB7"/>
    <w:rsid w:val="001A0BE5"/>
    <w:rsid w:val="001A371C"/>
    <w:rsid w:val="001A485F"/>
    <w:rsid w:val="001B00D3"/>
    <w:rsid w:val="001B1B2F"/>
    <w:rsid w:val="001B627B"/>
    <w:rsid w:val="001C0F26"/>
    <w:rsid w:val="001D045E"/>
    <w:rsid w:val="001D1BFC"/>
    <w:rsid w:val="001E23B9"/>
    <w:rsid w:val="001E62A8"/>
    <w:rsid w:val="001E642F"/>
    <w:rsid w:val="001F33CE"/>
    <w:rsid w:val="001F42DD"/>
    <w:rsid w:val="002001AE"/>
    <w:rsid w:val="00201986"/>
    <w:rsid w:val="002121E8"/>
    <w:rsid w:val="00213BEE"/>
    <w:rsid w:val="0021590F"/>
    <w:rsid w:val="002169B4"/>
    <w:rsid w:val="002226A2"/>
    <w:rsid w:val="002338E8"/>
    <w:rsid w:val="00236721"/>
    <w:rsid w:val="00246E70"/>
    <w:rsid w:val="00252F72"/>
    <w:rsid w:val="002552C7"/>
    <w:rsid w:val="00265127"/>
    <w:rsid w:val="002718B7"/>
    <w:rsid w:val="00276ED1"/>
    <w:rsid w:val="00282F63"/>
    <w:rsid w:val="002843FE"/>
    <w:rsid w:val="00286A46"/>
    <w:rsid w:val="00287AD4"/>
    <w:rsid w:val="002929FD"/>
    <w:rsid w:val="002931B4"/>
    <w:rsid w:val="002960FD"/>
    <w:rsid w:val="002A17D2"/>
    <w:rsid w:val="002A349D"/>
    <w:rsid w:val="002A5823"/>
    <w:rsid w:val="002A596B"/>
    <w:rsid w:val="002B545A"/>
    <w:rsid w:val="002B6504"/>
    <w:rsid w:val="002C43AB"/>
    <w:rsid w:val="002C6D9B"/>
    <w:rsid w:val="002E17E7"/>
    <w:rsid w:val="002E1879"/>
    <w:rsid w:val="002E39B3"/>
    <w:rsid w:val="002E5354"/>
    <w:rsid w:val="002F2CFE"/>
    <w:rsid w:val="002F3610"/>
    <w:rsid w:val="003015E8"/>
    <w:rsid w:val="00307874"/>
    <w:rsid w:val="00307A07"/>
    <w:rsid w:val="003148F2"/>
    <w:rsid w:val="00316784"/>
    <w:rsid w:val="00316F19"/>
    <w:rsid w:val="003327C7"/>
    <w:rsid w:val="00335078"/>
    <w:rsid w:val="00353407"/>
    <w:rsid w:val="00357E52"/>
    <w:rsid w:val="00361B53"/>
    <w:rsid w:val="00365113"/>
    <w:rsid w:val="00371533"/>
    <w:rsid w:val="00374FE4"/>
    <w:rsid w:val="003768DC"/>
    <w:rsid w:val="00376EA4"/>
    <w:rsid w:val="00383A9B"/>
    <w:rsid w:val="00390319"/>
    <w:rsid w:val="003B1061"/>
    <w:rsid w:val="003B2A9A"/>
    <w:rsid w:val="003B3FD6"/>
    <w:rsid w:val="003D24BD"/>
    <w:rsid w:val="003D746D"/>
    <w:rsid w:val="003E6FF5"/>
    <w:rsid w:val="003F6837"/>
    <w:rsid w:val="00414A66"/>
    <w:rsid w:val="00417901"/>
    <w:rsid w:val="00417C10"/>
    <w:rsid w:val="00420BC4"/>
    <w:rsid w:val="004221F6"/>
    <w:rsid w:val="00432D7E"/>
    <w:rsid w:val="0043692A"/>
    <w:rsid w:val="00442C31"/>
    <w:rsid w:val="004443A0"/>
    <w:rsid w:val="00447532"/>
    <w:rsid w:val="00447918"/>
    <w:rsid w:val="00470092"/>
    <w:rsid w:val="00475421"/>
    <w:rsid w:val="00476B71"/>
    <w:rsid w:val="004776F6"/>
    <w:rsid w:val="00477FB9"/>
    <w:rsid w:val="0048392B"/>
    <w:rsid w:val="00492787"/>
    <w:rsid w:val="00492861"/>
    <w:rsid w:val="00496521"/>
    <w:rsid w:val="004A0655"/>
    <w:rsid w:val="004B05D9"/>
    <w:rsid w:val="004B30C8"/>
    <w:rsid w:val="004B43BB"/>
    <w:rsid w:val="004B5D24"/>
    <w:rsid w:val="004C5C15"/>
    <w:rsid w:val="004D5528"/>
    <w:rsid w:val="004F324E"/>
    <w:rsid w:val="004F3A67"/>
    <w:rsid w:val="004F44C7"/>
    <w:rsid w:val="00503E4D"/>
    <w:rsid w:val="00511E8A"/>
    <w:rsid w:val="00513C05"/>
    <w:rsid w:val="005152BE"/>
    <w:rsid w:val="0053228F"/>
    <w:rsid w:val="00535FBF"/>
    <w:rsid w:val="0053635F"/>
    <w:rsid w:val="005417F7"/>
    <w:rsid w:val="005437FF"/>
    <w:rsid w:val="0054796B"/>
    <w:rsid w:val="00562BDC"/>
    <w:rsid w:val="005710A1"/>
    <w:rsid w:val="00577F80"/>
    <w:rsid w:val="005828DE"/>
    <w:rsid w:val="00583BFC"/>
    <w:rsid w:val="005916AB"/>
    <w:rsid w:val="0059252A"/>
    <w:rsid w:val="005A11FC"/>
    <w:rsid w:val="005A27AA"/>
    <w:rsid w:val="005A4542"/>
    <w:rsid w:val="005D7FDF"/>
    <w:rsid w:val="005E20D4"/>
    <w:rsid w:val="005E2D41"/>
    <w:rsid w:val="005E598A"/>
    <w:rsid w:val="005E7003"/>
    <w:rsid w:val="005F268B"/>
    <w:rsid w:val="005F7ADF"/>
    <w:rsid w:val="006020ED"/>
    <w:rsid w:val="00624175"/>
    <w:rsid w:val="006248AD"/>
    <w:rsid w:val="00625414"/>
    <w:rsid w:val="00625885"/>
    <w:rsid w:val="00631B0A"/>
    <w:rsid w:val="00633820"/>
    <w:rsid w:val="00633E97"/>
    <w:rsid w:val="00641138"/>
    <w:rsid w:val="00646B81"/>
    <w:rsid w:val="00650D73"/>
    <w:rsid w:val="00652326"/>
    <w:rsid w:val="0065471C"/>
    <w:rsid w:val="0066020A"/>
    <w:rsid w:val="0067103C"/>
    <w:rsid w:val="006839DD"/>
    <w:rsid w:val="00686B9F"/>
    <w:rsid w:val="00687E68"/>
    <w:rsid w:val="006A3E06"/>
    <w:rsid w:val="006A5D05"/>
    <w:rsid w:val="006A6D36"/>
    <w:rsid w:val="006B0E1F"/>
    <w:rsid w:val="006B336F"/>
    <w:rsid w:val="006C28D0"/>
    <w:rsid w:val="006C2AE8"/>
    <w:rsid w:val="006C3C42"/>
    <w:rsid w:val="006C4C57"/>
    <w:rsid w:val="006D214F"/>
    <w:rsid w:val="006E082A"/>
    <w:rsid w:val="006E57A2"/>
    <w:rsid w:val="006E7C53"/>
    <w:rsid w:val="006F6BF7"/>
    <w:rsid w:val="00700B27"/>
    <w:rsid w:val="00721CB4"/>
    <w:rsid w:val="00722BFC"/>
    <w:rsid w:val="00726C02"/>
    <w:rsid w:val="00736B30"/>
    <w:rsid w:val="00737F2A"/>
    <w:rsid w:val="007411E4"/>
    <w:rsid w:val="00746591"/>
    <w:rsid w:val="00752DBC"/>
    <w:rsid w:val="00754A46"/>
    <w:rsid w:val="00754FBF"/>
    <w:rsid w:val="00761B6F"/>
    <w:rsid w:val="007621FE"/>
    <w:rsid w:val="0076511D"/>
    <w:rsid w:val="007652EF"/>
    <w:rsid w:val="00766A28"/>
    <w:rsid w:val="007712BF"/>
    <w:rsid w:val="0077319E"/>
    <w:rsid w:val="00786CF5"/>
    <w:rsid w:val="00787402"/>
    <w:rsid w:val="0079111F"/>
    <w:rsid w:val="007963FA"/>
    <w:rsid w:val="00797BEE"/>
    <w:rsid w:val="007A321E"/>
    <w:rsid w:val="007A6FB6"/>
    <w:rsid w:val="007B182A"/>
    <w:rsid w:val="007B1BA9"/>
    <w:rsid w:val="007B513C"/>
    <w:rsid w:val="007C2007"/>
    <w:rsid w:val="007D1705"/>
    <w:rsid w:val="007E21C5"/>
    <w:rsid w:val="007E38E2"/>
    <w:rsid w:val="007F0A00"/>
    <w:rsid w:val="007F3BCB"/>
    <w:rsid w:val="008001F3"/>
    <w:rsid w:val="008104E7"/>
    <w:rsid w:val="00813293"/>
    <w:rsid w:val="0082565D"/>
    <w:rsid w:val="00827FCF"/>
    <w:rsid w:val="0083077F"/>
    <w:rsid w:val="008349AE"/>
    <w:rsid w:val="00836906"/>
    <w:rsid w:val="00842C33"/>
    <w:rsid w:val="00843F09"/>
    <w:rsid w:val="00846558"/>
    <w:rsid w:val="00854C21"/>
    <w:rsid w:val="00862166"/>
    <w:rsid w:val="008627DE"/>
    <w:rsid w:val="00870E3F"/>
    <w:rsid w:val="00881452"/>
    <w:rsid w:val="008A6DDB"/>
    <w:rsid w:val="008B2D78"/>
    <w:rsid w:val="008B4D2C"/>
    <w:rsid w:val="008D648A"/>
    <w:rsid w:val="008E1712"/>
    <w:rsid w:val="008E52E4"/>
    <w:rsid w:val="008F0E7C"/>
    <w:rsid w:val="00901028"/>
    <w:rsid w:val="0090554E"/>
    <w:rsid w:val="009146C8"/>
    <w:rsid w:val="00914C4B"/>
    <w:rsid w:val="0091607E"/>
    <w:rsid w:val="00917F18"/>
    <w:rsid w:val="009206B5"/>
    <w:rsid w:val="00920C5D"/>
    <w:rsid w:val="00922BD6"/>
    <w:rsid w:val="0092455B"/>
    <w:rsid w:val="009259AF"/>
    <w:rsid w:val="00925E3E"/>
    <w:rsid w:val="0092636A"/>
    <w:rsid w:val="009305F7"/>
    <w:rsid w:val="00930CF6"/>
    <w:rsid w:val="009347E6"/>
    <w:rsid w:val="009355A5"/>
    <w:rsid w:val="00937CF3"/>
    <w:rsid w:val="00946FBC"/>
    <w:rsid w:val="0094772E"/>
    <w:rsid w:val="0095459F"/>
    <w:rsid w:val="00956108"/>
    <w:rsid w:val="0096561E"/>
    <w:rsid w:val="009671EE"/>
    <w:rsid w:val="00970EEF"/>
    <w:rsid w:val="00977E45"/>
    <w:rsid w:val="0098427C"/>
    <w:rsid w:val="00985AA4"/>
    <w:rsid w:val="00985ECE"/>
    <w:rsid w:val="00987FE6"/>
    <w:rsid w:val="009A31D2"/>
    <w:rsid w:val="009B6856"/>
    <w:rsid w:val="009C4423"/>
    <w:rsid w:val="009D1158"/>
    <w:rsid w:val="009D3E76"/>
    <w:rsid w:val="009D428A"/>
    <w:rsid w:val="009D4BEC"/>
    <w:rsid w:val="009D6BDB"/>
    <w:rsid w:val="009E0B96"/>
    <w:rsid w:val="009E6F7E"/>
    <w:rsid w:val="009F205D"/>
    <w:rsid w:val="009F27BA"/>
    <w:rsid w:val="009F6F49"/>
    <w:rsid w:val="00A03B57"/>
    <w:rsid w:val="00A05054"/>
    <w:rsid w:val="00A07DD8"/>
    <w:rsid w:val="00A15DAB"/>
    <w:rsid w:val="00A238B7"/>
    <w:rsid w:val="00A25CCB"/>
    <w:rsid w:val="00A33949"/>
    <w:rsid w:val="00A371A2"/>
    <w:rsid w:val="00A37B66"/>
    <w:rsid w:val="00A400FD"/>
    <w:rsid w:val="00A436F1"/>
    <w:rsid w:val="00A55A74"/>
    <w:rsid w:val="00A56CCA"/>
    <w:rsid w:val="00A62859"/>
    <w:rsid w:val="00A63D4D"/>
    <w:rsid w:val="00A71157"/>
    <w:rsid w:val="00A769D0"/>
    <w:rsid w:val="00A80158"/>
    <w:rsid w:val="00A8437F"/>
    <w:rsid w:val="00A94C09"/>
    <w:rsid w:val="00A9776C"/>
    <w:rsid w:val="00A97DDD"/>
    <w:rsid w:val="00AA096D"/>
    <w:rsid w:val="00AA2FBA"/>
    <w:rsid w:val="00AA4FCA"/>
    <w:rsid w:val="00AA7FDE"/>
    <w:rsid w:val="00AB2218"/>
    <w:rsid w:val="00AB727C"/>
    <w:rsid w:val="00AC4278"/>
    <w:rsid w:val="00AC51AA"/>
    <w:rsid w:val="00AC7D6B"/>
    <w:rsid w:val="00AD269A"/>
    <w:rsid w:val="00AE365D"/>
    <w:rsid w:val="00AE43E0"/>
    <w:rsid w:val="00AF7174"/>
    <w:rsid w:val="00B11044"/>
    <w:rsid w:val="00B113F3"/>
    <w:rsid w:val="00B14A35"/>
    <w:rsid w:val="00B14E5B"/>
    <w:rsid w:val="00B234A6"/>
    <w:rsid w:val="00B3452D"/>
    <w:rsid w:val="00B41118"/>
    <w:rsid w:val="00B43142"/>
    <w:rsid w:val="00B4368F"/>
    <w:rsid w:val="00B446F2"/>
    <w:rsid w:val="00B47D4D"/>
    <w:rsid w:val="00B50FCE"/>
    <w:rsid w:val="00B61235"/>
    <w:rsid w:val="00B61C9B"/>
    <w:rsid w:val="00B707EC"/>
    <w:rsid w:val="00B83180"/>
    <w:rsid w:val="00B91878"/>
    <w:rsid w:val="00BA4123"/>
    <w:rsid w:val="00BA531E"/>
    <w:rsid w:val="00BC2CF0"/>
    <w:rsid w:val="00BC2D19"/>
    <w:rsid w:val="00BC2E0A"/>
    <w:rsid w:val="00BC4D49"/>
    <w:rsid w:val="00BD054F"/>
    <w:rsid w:val="00BD4592"/>
    <w:rsid w:val="00BD69AC"/>
    <w:rsid w:val="00BD7EC2"/>
    <w:rsid w:val="00BE297C"/>
    <w:rsid w:val="00BE5CD1"/>
    <w:rsid w:val="00BF7EC7"/>
    <w:rsid w:val="00C034FA"/>
    <w:rsid w:val="00C11478"/>
    <w:rsid w:val="00C15CFB"/>
    <w:rsid w:val="00C224DF"/>
    <w:rsid w:val="00C31824"/>
    <w:rsid w:val="00C36EFC"/>
    <w:rsid w:val="00C50331"/>
    <w:rsid w:val="00C63771"/>
    <w:rsid w:val="00C754C0"/>
    <w:rsid w:val="00C85717"/>
    <w:rsid w:val="00C91491"/>
    <w:rsid w:val="00CB01CB"/>
    <w:rsid w:val="00CB5176"/>
    <w:rsid w:val="00CB73EB"/>
    <w:rsid w:val="00CB7C12"/>
    <w:rsid w:val="00CC1896"/>
    <w:rsid w:val="00CC2C9F"/>
    <w:rsid w:val="00CC5C8E"/>
    <w:rsid w:val="00CD6254"/>
    <w:rsid w:val="00CD6799"/>
    <w:rsid w:val="00CE054A"/>
    <w:rsid w:val="00CE6E10"/>
    <w:rsid w:val="00CE7B9D"/>
    <w:rsid w:val="00CE7EBE"/>
    <w:rsid w:val="00CF7006"/>
    <w:rsid w:val="00D13070"/>
    <w:rsid w:val="00D14BBD"/>
    <w:rsid w:val="00D3548D"/>
    <w:rsid w:val="00D379AF"/>
    <w:rsid w:val="00D40529"/>
    <w:rsid w:val="00D50AC3"/>
    <w:rsid w:val="00D50C27"/>
    <w:rsid w:val="00D65033"/>
    <w:rsid w:val="00D71F4A"/>
    <w:rsid w:val="00D85055"/>
    <w:rsid w:val="00D86397"/>
    <w:rsid w:val="00D90129"/>
    <w:rsid w:val="00D90F32"/>
    <w:rsid w:val="00D91E6B"/>
    <w:rsid w:val="00D9518B"/>
    <w:rsid w:val="00D9605A"/>
    <w:rsid w:val="00DA3DAB"/>
    <w:rsid w:val="00DB0EA8"/>
    <w:rsid w:val="00DC1B92"/>
    <w:rsid w:val="00DD0564"/>
    <w:rsid w:val="00DE1DDE"/>
    <w:rsid w:val="00DE3EBF"/>
    <w:rsid w:val="00DE412B"/>
    <w:rsid w:val="00DF050C"/>
    <w:rsid w:val="00DF2763"/>
    <w:rsid w:val="00E006D6"/>
    <w:rsid w:val="00E04630"/>
    <w:rsid w:val="00E07708"/>
    <w:rsid w:val="00E217E1"/>
    <w:rsid w:val="00E26960"/>
    <w:rsid w:val="00E3064D"/>
    <w:rsid w:val="00E34D66"/>
    <w:rsid w:val="00E41BAE"/>
    <w:rsid w:val="00E46D33"/>
    <w:rsid w:val="00E65CB0"/>
    <w:rsid w:val="00E66A27"/>
    <w:rsid w:val="00E7272E"/>
    <w:rsid w:val="00E728C9"/>
    <w:rsid w:val="00E76177"/>
    <w:rsid w:val="00E8126F"/>
    <w:rsid w:val="00E95730"/>
    <w:rsid w:val="00EA0FBC"/>
    <w:rsid w:val="00EA3EE2"/>
    <w:rsid w:val="00EA71CB"/>
    <w:rsid w:val="00EB5F4E"/>
    <w:rsid w:val="00EB7EDE"/>
    <w:rsid w:val="00EC040E"/>
    <w:rsid w:val="00EC3584"/>
    <w:rsid w:val="00EC5032"/>
    <w:rsid w:val="00EF3514"/>
    <w:rsid w:val="00EF7E9E"/>
    <w:rsid w:val="00F00DFC"/>
    <w:rsid w:val="00F01999"/>
    <w:rsid w:val="00F0271D"/>
    <w:rsid w:val="00F027D1"/>
    <w:rsid w:val="00F060C0"/>
    <w:rsid w:val="00F22670"/>
    <w:rsid w:val="00F23FF9"/>
    <w:rsid w:val="00F309D8"/>
    <w:rsid w:val="00F367D2"/>
    <w:rsid w:val="00F40C34"/>
    <w:rsid w:val="00F40F35"/>
    <w:rsid w:val="00F41654"/>
    <w:rsid w:val="00F41EC6"/>
    <w:rsid w:val="00F436B2"/>
    <w:rsid w:val="00F45998"/>
    <w:rsid w:val="00F45DFD"/>
    <w:rsid w:val="00F538E3"/>
    <w:rsid w:val="00F618BA"/>
    <w:rsid w:val="00F66AB4"/>
    <w:rsid w:val="00F744A3"/>
    <w:rsid w:val="00F80EA3"/>
    <w:rsid w:val="00F92687"/>
    <w:rsid w:val="00F9392A"/>
    <w:rsid w:val="00FC1262"/>
    <w:rsid w:val="00FC1AB6"/>
    <w:rsid w:val="00FC4B0A"/>
    <w:rsid w:val="00FC4B72"/>
    <w:rsid w:val="00FD0A28"/>
    <w:rsid w:val="00FD1930"/>
    <w:rsid w:val="00FD3DE6"/>
    <w:rsid w:val="00FE7ED3"/>
    <w:rsid w:val="00FF5452"/>
    <w:rsid w:val="00FF5F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78"/>
    <w:pPr>
      <w:widowControl w:val="0"/>
      <w:jc w:val="both"/>
    </w:pPr>
    <w:rPr>
      <w:rFonts w:cs="Calibri"/>
      <w:kern w:val="2"/>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5078"/>
    <w:pPr>
      <w:widowControl w:val="0"/>
      <w:autoSpaceDE w:val="0"/>
      <w:autoSpaceDN w:val="0"/>
      <w:adjustRightInd w:val="0"/>
    </w:pPr>
    <w:rPr>
      <w:rFonts w:ascii="Times New Roman" w:hAnsi="Times New Roman"/>
      <w:color w:val="000000"/>
      <w:sz w:val="24"/>
      <w:szCs w:val="24"/>
      <w:lang w:eastAsia="zh-CN"/>
    </w:rPr>
  </w:style>
  <w:style w:type="paragraph" w:styleId="Header">
    <w:name w:val="header"/>
    <w:basedOn w:val="Normal"/>
    <w:link w:val="HeaderChar"/>
    <w:uiPriority w:val="99"/>
    <w:rsid w:val="00C114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11478"/>
    <w:rPr>
      <w:sz w:val="18"/>
      <w:szCs w:val="18"/>
    </w:rPr>
  </w:style>
  <w:style w:type="paragraph" w:styleId="Footer">
    <w:name w:val="footer"/>
    <w:basedOn w:val="Normal"/>
    <w:link w:val="FooterChar"/>
    <w:uiPriority w:val="99"/>
    <w:rsid w:val="00C114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11478"/>
    <w:rPr>
      <w:sz w:val="18"/>
      <w:szCs w:val="18"/>
    </w:rPr>
  </w:style>
  <w:style w:type="character" w:styleId="Emphasis">
    <w:name w:val="Emphasis"/>
    <w:basedOn w:val="DefaultParagraphFont"/>
    <w:uiPriority w:val="99"/>
    <w:qFormat/>
    <w:rsid w:val="00A238B7"/>
    <w:rPr>
      <w:i/>
      <w:iCs/>
    </w:rPr>
  </w:style>
  <w:style w:type="character" w:styleId="CommentReference">
    <w:name w:val="annotation reference"/>
    <w:basedOn w:val="DefaultParagraphFont"/>
    <w:uiPriority w:val="99"/>
    <w:semiHidden/>
    <w:rsid w:val="00DC1B92"/>
    <w:rPr>
      <w:sz w:val="21"/>
      <w:szCs w:val="21"/>
    </w:rPr>
  </w:style>
  <w:style w:type="paragraph" w:styleId="CommentText">
    <w:name w:val="annotation text"/>
    <w:basedOn w:val="Normal"/>
    <w:link w:val="CommentTextChar"/>
    <w:uiPriority w:val="99"/>
    <w:semiHidden/>
    <w:rsid w:val="00DC1B92"/>
    <w:pPr>
      <w:jc w:val="left"/>
    </w:pPr>
  </w:style>
  <w:style w:type="character" w:customStyle="1" w:styleId="CommentTextChar">
    <w:name w:val="Comment Text Char"/>
    <w:basedOn w:val="DefaultParagraphFont"/>
    <w:link w:val="CommentText"/>
    <w:uiPriority w:val="99"/>
    <w:rsid w:val="00DC1B92"/>
  </w:style>
  <w:style w:type="paragraph" w:styleId="CommentSubject">
    <w:name w:val="annotation subject"/>
    <w:basedOn w:val="CommentText"/>
    <w:next w:val="CommentText"/>
    <w:link w:val="CommentSubjectChar"/>
    <w:uiPriority w:val="99"/>
    <w:semiHidden/>
    <w:rsid w:val="00DC1B92"/>
    <w:rPr>
      <w:b/>
      <w:bCs/>
    </w:rPr>
  </w:style>
  <w:style w:type="character" w:customStyle="1" w:styleId="CommentSubjectChar">
    <w:name w:val="Comment Subject Char"/>
    <w:basedOn w:val="CommentTextChar"/>
    <w:link w:val="CommentSubject"/>
    <w:uiPriority w:val="99"/>
    <w:semiHidden/>
    <w:rsid w:val="00DC1B92"/>
    <w:rPr>
      <w:b/>
      <w:bCs/>
    </w:rPr>
  </w:style>
  <w:style w:type="paragraph" w:styleId="BalloonText">
    <w:name w:val="Balloon Text"/>
    <w:basedOn w:val="Normal"/>
    <w:link w:val="BalloonTextChar"/>
    <w:uiPriority w:val="99"/>
    <w:semiHidden/>
    <w:rsid w:val="00DC1B92"/>
    <w:rPr>
      <w:sz w:val="18"/>
      <w:szCs w:val="18"/>
    </w:rPr>
  </w:style>
  <w:style w:type="character" w:customStyle="1" w:styleId="BalloonTextChar">
    <w:name w:val="Balloon Text Char"/>
    <w:basedOn w:val="DefaultParagraphFont"/>
    <w:link w:val="BalloonText"/>
    <w:uiPriority w:val="99"/>
    <w:semiHidden/>
    <w:rsid w:val="00DC1B92"/>
    <w:rPr>
      <w:sz w:val="18"/>
      <w:szCs w:val="18"/>
    </w:rPr>
  </w:style>
  <w:style w:type="character" w:customStyle="1" w:styleId="apple-converted-space">
    <w:name w:val="apple-converted-space"/>
    <w:uiPriority w:val="99"/>
    <w:rsid w:val="009D428A"/>
  </w:style>
  <w:style w:type="paragraph" w:styleId="BodyText2">
    <w:name w:val="Body Text 2"/>
    <w:basedOn w:val="Normal"/>
    <w:link w:val="BodyText2Char"/>
    <w:uiPriority w:val="99"/>
    <w:rsid w:val="00C15CFB"/>
    <w:pPr>
      <w:widowControl/>
      <w:spacing w:after="120" w:line="480" w:lineRule="auto"/>
      <w:jc w:val="left"/>
    </w:pPr>
    <w:rPr>
      <w:kern w:val="0"/>
      <w:sz w:val="22"/>
      <w:szCs w:val="22"/>
      <w:lang w:val="it-IT" w:eastAsia="en-US"/>
    </w:rPr>
  </w:style>
  <w:style w:type="character" w:customStyle="1" w:styleId="BodyText2Char">
    <w:name w:val="Body Text 2 Char"/>
    <w:basedOn w:val="DefaultParagraphFont"/>
    <w:link w:val="BodyText2"/>
    <w:uiPriority w:val="99"/>
    <w:rsid w:val="00C15CFB"/>
    <w:rPr>
      <w:rFonts w:ascii="Calibri" w:hAnsi="Calibri" w:cs="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86994333">
      <w:marLeft w:val="0"/>
      <w:marRight w:val="0"/>
      <w:marTop w:val="0"/>
      <w:marBottom w:val="0"/>
      <w:divBdr>
        <w:top w:val="none" w:sz="0" w:space="0" w:color="auto"/>
        <w:left w:val="none" w:sz="0" w:space="0" w:color="auto"/>
        <w:bottom w:val="none" w:sz="0" w:space="0" w:color="auto"/>
        <w:right w:val="none" w:sz="0" w:space="0" w:color="auto"/>
      </w:divBdr>
    </w:div>
    <w:div w:id="1086994337">
      <w:marLeft w:val="0"/>
      <w:marRight w:val="0"/>
      <w:marTop w:val="0"/>
      <w:marBottom w:val="0"/>
      <w:divBdr>
        <w:top w:val="none" w:sz="0" w:space="0" w:color="auto"/>
        <w:left w:val="none" w:sz="0" w:space="0" w:color="auto"/>
        <w:bottom w:val="none" w:sz="0" w:space="0" w:color="auto"/>
        <w:right w:val="none" w:sz="0" w:space="0" w:color="auto"/>
      </w:divBdr>
      <w:divsChild>
        <w:div w:id="1086994331">
          <w:marLeft w:val="0"/>
          <w:marRight w:val="0"/>
          <w:marTop w:val="0"/>
          <w:marBottom w:val="0"/>
          <w:divBdr>
            <w:top w:val="none" w:sz="0" w:space="0" w:color="auto"/>
            <w:left w:val="none" w:sz="0" w:space="0" w:color="auto"/>
            <w:bottom w:val="none" w:sz="0" w:space="0" w:color="auto"/>
            <w:right w:val="none" w:sz="0" w:space="0" w:color="auto"/>
          </w:divBdr>
        </w:div>
        <w:div w:id="1086994332">
          <w:marLeft w:val="0"/>
          <w:marRight w:val="0"/>
          <w:marTop w:val="0"/>
          <w:marBottom w:val="0"/>
          <w:divBdr>
            <w:top w:val="none" w:sz="0" w:space="0" w:color="auto"/>
            <w:left w:val="none" w:sz="0" w:space="0" w:color="auto"/>
            <w:bottom w:val="none" w:sz="0" w:space="0" w:color="auto"/>
            <w:right w:val="none" w:sz="0" w:space="0" w:color="auto"/>
          </w:divBdr>
        </w:div>
        <w:div w:id="1086994334">
          <w:marLeft w:val="0"/>
          <w:marRight w:val="0"/>
          <w:marTop w:val="0"/>
          <w:marBottom w:val="0"/>
          <w:divBdr>
            <w:top w:val="none" w:sz="0" w:space="0" w:color="auto"/>
            <w:left w:val="none" w:sz="0" w:space="0" w:color="auto"/>
            <w:bottom w:val="none" w:sz="0" w:space="0" w:color="auto"/>
            <w:right w:val="none" w:sz="0" w:space="0" w:color="auto"/>
          </w:divBdr>
        </w:div>
        <w:div w:id="1086994335">
          <w:marLeft w:val="0"/>
          <w:marRight w:val="0"/>
          <w:marTop w:val="0"/>
          <w:marBottom w:val="0"/>
          <w:divBdr>
            <w:top w:val="none" w:sz="0" w:space="0" w:color="auto"/>
            <w:left w:val="none" w:sz="0" w:space="0" w:color="auto"/>
            <w:bottom w:val="none" w:sz="0" w:space="0" w:color="auto"/>
            <w:right w:val="none" w:sz="0" w:space="0" w:color="auto"/>
          </w:divBdr>
        </w:div>
        <w:div w:id="1086994336">
          <w:marLeft w:val="0"/>
          <w:marRight w:val="0"/>
          <w:marTop w:val="0"/>
          <w:marBottom w:val="0"/>
          <w:divBdr>
            <w:top w:val="none" w:sz="0" w:space="0" w:color="auto"/>
            <w:left w:val="none" w:sz="0" w:space="0" w:color="auto"/>
            <w:bottom w:val="none" w:sz="0" w:space="0" w:color="auto"/>
            <w:right w:val="none" w:sz="0" w:space="0" w:color="auto"/>
          </w:divBdr>
        </w:div>
        <w:div w:id="1086994338">
          <w:marLeft w:val="0"/>
          <w:marRight w:val="0"/>
          <w:marTop w:val="0"/>
          <w:marBottom w:val="0"/>
          <w:divBdr>
            <w:top w:val="none" w:sz="0" w:space="0" w:color="auto"/>
            <w:left w:val="none" w:sz="0" w:space="0" w:color="auto"/>
            <w:bottom w:val="none" w:sz="0" w:space="0" w:color="auto"/>
            <w:right w:val="none" w:sz="0" w:space="0" w:color="auto"/>
          </w:divBdr>
        </w:div>
        <w:div w:id="1086994339">
          <w:marLeft w:val="0"/>
          <w:marRight w:val="0"/>
          <w:marTop w:val="0"/>
          <w:marBottom w:val="0"/>
          <w:divBdr>
            <w:top w:val="none" w:sz="0" w:space="0" w:color="auto"/>
            <w:left w:val="none" w:sz="0" w:space="0" w:color="auto"/>
            <w:bottom w:val="none" w:sz="0" w:space="0" w:color="auto"/>
            <w:right w:val="none" w:sz="0" w:space="0" w:color="auto"/>
          </w:divBdr>
        </w:div>
        <w:div w:id="1086994340">
          <w:marLeft w:val="0"/>
          <w:marRight w:val="0"/>
          <w:marTop w:val="0"/>
          <w:marBottom w:val="0"/>
          <w:divBdr>
            <w:top w:val="none" w:sz="0" w:space="0" w:color="auto"/>
            <w:left w:val="none" w:sz="0" w:space="0" w:color="auto"/>
            <w:bottom w:val="none" w:sz="0" w:space="0" w:color="auto"/>
            <w:right w:val="none" w:sz="0" w:space="0" w:color="auto"/>
          </w:divBdr>
        </w:div>
        <w:div w:id="1086994341">
          <w:marLeft w:val="0"/>
          <w:marRight w:val="0"/>
          <w:marTop w:val="0"/>
          <w:marBottom w:val="0"/>
          <w:divBdr>
            <w:top w:val="none" w:sz="0" w:space="0" w:color="auto"/>
            <w:left w:val="none" w:sz="0" w:space="0" w:color="auto"/>
            <w:bottom w:val="none" w:sz="0" w:space="0" w:color="auto"/>
            <w:right w:val="none" w:sz="0" w:space="0" w:color="auto"/>
          </w:divBdr>
        </w:div>
        <w:div w:id="1086994383">
          <w:marLeft w:val="0"/>
          <w:marRight w:val="0"/>
          <w:marTop w:val="0"/>
          <w:marBottom w:val="0"/>
          <w:divBdr>
            <w:top w:val="none" w:sz="0" w:space="0" w:color="auto"/>
            <w:left w:val="none" w:sz="0" w:space="0" w:color="auto"/>
            <w:bottom w:val="none" w:sz="0" w:space="0" w:color="auto"/>
            <w:right w:val="none" w:sz="0" w:space="0" w:color="auto"/>
          </w:divBdr>
        </w:div>
        <w:div w:id="1086994384">
          <w:marLeft w:val="0"/>
          <w:marRight w:val="0"/>
          <w:marTop w:val="0"/>
          <w:marBottom w:val="0"/>
          <w:divBdr>
            <w:top w:val="none" w:sz="0" w:space="0" w:color="auto"/>
            <w:left w:val="none" w:sz="0" w:space="0" w:color="auto"/>
            <w:bottom w:val="none" w:sz="0" w:space="0" w:color="auto"/>
            <w:right w:val="none" w:sz="0" w:space="0" w:color="auto"/>
          </w:divBdr>
        </w:div>
        <w:div w:id="1086994385">
          <w:marLeft w:val="0"/>
          <w:marRight w:val="0"/>
          <w:marTop w:val="0"/>
          <w:marBottom w:val="0"/>
          <w:divBdr>
            <w:top w:val="none" w:sz="0" w:space="0" w:color="auto"/>
            <w:left w:val="none" w:sz="0" w:space="0" w:color="auto"/>
            <w:bottom w:val="none" w:sz="0" w:space="0" w:color="auto"/>
            <w:right w:val="none" w:sz="0" w:space="0" w:color="auto"/>
          </w:divBdr>
        </w:div>
        <w:div w:id="1086994386">
          <w:marLeft w:val="0"/>
          <w:marRight w:val="0"/>
          <w:marTop w:val="0"/>
          <w:marBottom w:val="0"/>
          <w:divBdr>
            <w:top w:val="none" w:sz="0" w:space="0" w:color="auto"/>
            <w:left w:val="none" w:sz="0" w:space="0" w:color="auto"/>
            <w:bottom w:val="none" w:sz="0" w:space="0" w:color="auto"/>
            <w:right w:val="none" w:sz="0" w:space="0" w:color="auto"/>
          </w:divBdr>
        </w:div>
        <w:div w:id="1086994387">
          <w:marLeft w:val="0"/>
          <w:marRight w:val="0"/>
          <w:marTop w:val="0"/>
          <w:marBottom w:val="0"/>
          <w:divBdr>
            <w:top w:val="none" w:sz="0" w:space="0" w:color="auto"/>
            <w:left w:val="none" w:sz="0" w:space="0" w:color="auto"/>
            <w:bottom w:val="none" w:sz="0" w:space="0" w:color="auto"/>
            <w:right w:val="none" w:sz="0" w:space="0" w:color="auto"/>
          </w:divBdr>
        </w:div>
        <w:div w:id="1086994388">
          <w:marLeft w:val="0"/>
          <w:marRight w:val="0"/>
          <w:marTop w:val="0"/>
          <w:marBottom w:val="0"/>
          <w:divBdr>
            <w:top w:val="none" w:sz="0" w:space="0" w:color="auto"/>
            <w:left w:val="none" w:sz="0" w:space="0" w:color="auto"/>
            <w:bottom w:val="none" w:sz="0" w:space="0" w:color="auto"/>
            <w:right w:val="none" w:sz="0" w:space="0" w:color="auto"/>
          </w:divBdr>
        </w:div>
        <w:div w:id="1086994389">
          <w:marLeft w:val="0"/>
          <w:marRight w:val="0"/>
          <w:marTop w:val="0"/>
          <w:marBottom w:val="0"/>
          <w:divBdr>
            <w:top w:val="none" w:sz="0" w:space="0" w:color="auto"/>
            <w:left w:val="none" w:sz="0" w:space="0" w:color="auto"/>
            <w:bottom w:val="none" w:sz="0" w:space="0" w:color="auto"/>
            <w:right w:val="none" w:sz="0" w:space="0" w:color="auto"/>
          </w:divBdr>
        </w:div>
        <w:div w:id="1086994390">
          <w:marLeft w:val="0"/>
          <w:marRight w:val="0"/>
          <w:marTop w:val="0"/>
          <w:marBottom w:val="0"/>
          <w:divBdr>
            <w:top w:val="none" w:sz="0" w:space="0" w:color="auto"/>
            <w:left w:val="none" w:sz="0" w:space="0" w:color="auto"/>
            <w:bottom w:val="none" w:sz="0" w:space="0" w:color="auto"/>
            <w:right w:val="none" w:sz="0" w:space="0" w:color="auto"/>
          </w:divBdr>
        </w:div>
        <w:div w:id="1086994391">
          <w:marLeft w:val="0"/>
          <w:marRight w:val="0"/>
          <w:marTop w:val="0"/>
          <w:marBottom w:val="0"/>
          <w:divBdr>
            <w:top w:val="none" w:sz="0" w:space="0" w:color="auto"/>
            <w:left w:val="none" w:sz="0" w:space="0" w:color="auto"/>
            <w:bottom w:val="none" w:sz="0" w:space="0" w:color="auto"/>
            <w:right w:val="none" w:sz="0" w:space="0" w:color="auto"/>
          </w:divBdr>
        </w:div>
        <w:div w:id="1086994392">
          <w:marLeft w:val="0"/>
          <w:marRight w:val="0"/>
          <w:marTop w:val="0"/>
          <w:marBottom w:val="0"/>
          <w:divBdr>
            <w:top w:val="none" w:sz="0" w:space="0" w:color="auto"/>
            <w:left w:val="none" w:sz="0" w:space="0" w:color="auto"/>
            <w:bottom w:val="none" w:sz="0" w:space="0" w:color="auto"/>
            <w:right w:val="none" w:sz="0" w:space="0" w:color="auto"/>
          </w:divBdr>
        </w:div>
        <w:div w:id="1086994393">
          <w:marLeft w:val="0"/>
          <w:marRight w:val="0"/>
          <w:marTop w:val="0"/>
          <w:marBottom w:val="0"/>
          <w:divBdr>
            <w:top w:val="none" w:sz="0" w:space="0" w:color="auto"/>
            <w:left w:val="none" w:sz="0" w:space="0" w:color="auto"/>
            <w:bottom w:val="none" w:sz="0" w:space="0" w:color="auto"/>
            <w:right w:val="none" w:sz="0" w:space="0" w:color="auto"/>
          </w:divBdr>
        </w:div>
        <w:div w:id="1086994394">
          <w:marLeft w:val="0"/>
          <w:marRight w:val="0"/>
          <w:marTop w:val="0"/>
          <w:marBottom w:val="0"/>
          <w:divBdr>
            <w:top w:val="none" w:sz="0" w:space="0" w:color="auto"/>
            <w:left w:val="none" w:sz="0" w:space="0" w:color="auto"/>
            <w:bottom w:val="none" w:sz="0" w:space="0" w:color="auto"/>
            <w:right w:val="none" w:sz="0" w:space="0" w:color="auto"/>
          </w:divBdr>
        </w:div>
        <w:div w:id="1086994395">
          <w:marLeft w:val="0"/>
          <w:marRight w:val="0"/>
          <w:marTop w:val="0"/>
          <w:marBottom w:val="0"/>
          <w:divBdr>
            <w:top w:val="none" w:sz="0" w:space="0" w:color="auto"/>
            <w:left w:val="none" w:sz="0" w:space="0" w:color="auto"/>
            <w:bottom w:val="none" w:sz="0" w:space="0" w:color="auto"/>
            <w:right w:val="none" w:sz="0" w:space="0" w:color="auto"/>
          </w:divBdr>
        </w:div>
        <w:div w:id="1086994396">
          <w:marLeft w:val="0"/>
          <w:marRight w:val="0"/>
          <w:marTop w:val="0"/>
          <w:marBottom w:val="0"/>
          <w:divBdr>
            <w:top w:val="none" w:sz="0" w:space="0" w:color="auto"/>
            <w:left w:val="none" w:sz="0" w:space="0" w:color="auto"/>
            <w:bottom w:val="none" w:sz="0" w:space="0" w:color="auto"/>
            <w:right w:val="none" w:sz="0" w:space="0" w:color="auto"/>
          </w:divBdr>
        </w:div>
        <w:div w:id="1086994397">
          <w:marLeft w:val="0"/>
          <w:marRight w:val="0"/>
          <w:marTop w:val="0"/>
          <w:marBottom w:val="0"/>
          <w:divBdr>
            <w:top w:val="none" w:sz="0" w:space="0" w:color="auto"/>
            <w:left w:val="none" w:sz="0" w:space="0" w:color="auto"/>
            <w:bottom w:val="none" w:sz="0" w:space="0" w:color="auto"/>
            <w:right w:val="none" w:sz="0" w:space="0" w:color="auto"/>
          </w:divBdr>
        </w:div>
        <w:div w:id="1086994398">
          <w:marLeft w:val="0"/>
          <w:marRight w:val="0"/>
          <w:marTop w:val="0"/>
          <w:marBottom w:val="0"/>
          <w:divBdr>
            <w:top w:val="none" w:sz="0" w:space="0" w:color="auto"/>
            <w:left w:val="none" w:sz="0" w:space="0" w:color="auto"/>
            <w:bottom w:val="none" w:sz="0" w:space="0" w:color="auto"/>
            <w:right w:val="none" w:sz="0" w:space="0" w:color="auto"/>
          </w:divBdr>
        </w:div>
        <w:div w:id="1086994399">
          <w:marLeft w:val="0"/>
          <w:marRight w:val="0"/>
          <w:marTop w:val="0"/>
          <w:marBottom w:val="0"/>
          <w:divBdr>
            <w:top w:val="none" w:sz="0" w:space="0" w:color="auto"/>
            <w:left w:val="none" w:sz="0" w:space="0" w:color="auto"/>
            <w:bottom w:val="none" w:sz="0" w:space="0" w:color="auto"/>
            <w:right w:val="none" w:sz="0" w:space="0" w:color="auto"/>
          </w:divBdr>
        </w:div>
        <w:div w:id="1086994400">
          <w:marLeft w:val="0"/>
          <w:marRight w:val="0"/>
          <w:marTop w:val="0"/>
          <w:marBottom w:val="0"/>
          <w:divBdr>
            <w:top w:val="none" w:sz="0" w:space="0" w:color="auto"/>
            <w:left w:val="none" w:sz="0" w:space="0" w:color="auto"/>
            <w:bottom w:val="none" w:sz="0" w:space="0" w:color="auto"/>
            <w:right w:val="none" w:sz="0" w:space="0" w:color="auto"/>
          </w:divBdr>
        </w:div>
        <w:div w:id="1086994401">
          <w:marLeft w:val="0"/>
          <w:marRight w:val="0"/>
          <w:marTop w:val="0"/>
          <w:marBottom w:val="0"/>
          <w:divBdr>
            <w:top w:val="none" w:sz="0" w:space="0" w:color="auto"/>
            <w:left w:val="none" w:sz="0" w:space="0" w:color="auto"/>
            <w:bottom w:val="none" w:sz="0" w:space="0" w:color="auto"/>
            <w:right w:val="none" w:sz="0" w:space="0" w:color="auto"/>
          </w:divBdr>
        </w:div>
        <w:div w:id="1086994402">
          <w:marLeft w:val="0"/>
          <w:marRight w:val="0"/>
          <w:marTop w:val="0"/>
          <w:marBottom w:val="0"/>
          <w:divBdr>
            <w:top w:val="none" w:sz="0" w:space="0" w:color="auto"/>
            <w:left w:val="none" w:sz="0" w:space="0" w:color="auto"/>
            <w:bottom w:val="none" w:sz="0" w:space="0" w:color="auto"/>
            <w:right w:val="none" w:sz="0" w:space="0" w:color="auto"/>
          </w:divBdr>
        </w:div>
        <w:div w:id="1086994403">
          <w:marLeft w:val="0"/>
          <w:marRight w:val="0"/>
          <w:marTop w:val="0"/>
          <w:marBottom w:val="0"/>
          <w:divBdr>
            <w:top w:val="none" w:sz="0" w:space="0" w:color="auto"/>
            <w:left w:val="none" w:sz="0" w:space="0" w:color="auto"/>
            <w:bottom w:val="none" w:sz="0" w:space="0" w:color="auto"/>
            <w:right w:val="none" w:sz="0" w:space="0" w:color="auto"/>
          </w:divBdr>
        </w:div>
        <w:div w:id="1086994404">
          <w:marLeft w:val="0"/>
          <w:marRight w:val="0"/>
          <w:marTop w:val="0"/>
          <w:marBottom w:val="0"/>
          <w:divBdr>
            <w:top w:val="none" w:sz="0" w:space="0" w:color="auto"/>
            <w:left w:val="none" w:sz="0" w:space="0" w:color="auto"/>
            <w:bottom w:val="none" w:sz="0" w:space="0" w:color="auto"/>
            <w:right w:val="none" w:sz="0" w:space="0" w:color="auto"/>
          </w:divBdr>
        </w:div>
        <w:div w:id="1086994406">
          <w:marLeft w:val="0"/>
          <w:marRight w:val="0"/>
          <w:marTop w:val="0"/>
          <w:marBottom w:val="0"/>
          <w:divBdr>
            <w:top w:val="none" w:sz="0" w:space="0" w:color="auto"/>
            <w:left w:val="none" w:sz="0" w:space="0" w:color="auto"/>
            <w:bottom w:val="none" w:sz="0" w:space="0" w:color="auto"/>
            <w:right w:val="none" w:sz="0" w:space="0" w:color="auto"/>
          </w:divBdr>
        </w:div>
        <w:div w:id="1086994407">
          <w:marLeft w:val="0"/>
          <w:marRight w:val="0"/>
          <w:marTop w:val="0"/>
          <w:marBottom w:val="0"/>
          <w:divBdr>
            <w:top w:val="none" w:sz="0" w:space="0" w:color="auto"/>
            <w:left w:val="none" w:sz="0" w:space="0" w:color="auto"/>
            <w:bottom w:val="none" w:sz="0" w:space="0" w:color="auto"/>
            <w:right w:val="none" w:sz="0" w:space="0" w:color="auto"/>
          </w:divBdr>
        </w:div>
        <w:div w:id="1086994408">
          <w:marLeft w:val="0"/>
          <w:marRight w:val="0"/>
          <w:marTop w:val="0"/>
          <w:marBottom w:val="0"/>
          <w:divBdr>
            <w:top w:val="none" w:sz="0" w:space="0" w:color="auto"/>
            <w:left w:val="none" w:sz="0" w:space="0" w:color="auto"/>
            <w:bottom w:val="none" w:sz="0" w:space="0" w:color="auto"/>
            <w:right w:val="none" w:sz="0" w:space="0" w:color="auto"/>
          </w:divBdr>
        </w:div>
        <w:div w:id="1086994409">
          <w:marLeft w:val="0"/>
          <w:marRight w:val="0"/>
          <w:marTop w:val="0"/>
          <w:marBottom w:val="0"/>
          <w:divBdr>
            <w:top w:val="none" w:sz="0" w:space="0" w:color="auto"/>
            <w:left w:val="none" w:sz="0" w:space="0" w:color="auto"/>
            <w:bottom w:val="none" w:sz="0" w:space="0" w:color="auto"/>
            <w:right w:val="none" w:sz="0" w:space="0" w:color="auto"/>
          </w:divBdr>
        </w:div>
        <w:div w:id="1086994410">
          <w:marLeft w:val="0"/>
          <w:marRight w:val="0"/>
          <w:marTop w:val="0"/>
          <w:marBottom w:val="0"/>
          <w:divBdr>
            <w:top w:val="none" w:sz="0" w:space="0" w:color="auto"/>
            <w:left w:val="none" w:sz="0" w:space="0" w:color="auto"/>
            <w:bottom w:val="none" w:sz="0" w:space="0" w:color="auto"/>
            <w:right w:val="none" w:sz="0" w:space="0" w:color="auto"/>
          </w:divBdr>
        </w:div>
        <w:div w:id="1086994411">
          <w:marLeft w:val="0"/>
          <w:marRight w:val="0"/>
          <w:marTop w:val="0"/>
          <w:marBottom w:val="0"/>
          <w:divBdr>
            <w:top w:val="none" w:sz="0" w:space="0" w:color="auto"/>
            <w:left w:val="none" w:sz="0" w:space="0" w:color="auto"/>
            <w:bottom w:val="none" w:sz="0" w:space="0" w:color="auto"/>
            <w:right w:val="none" w:sz="0" w:space="0" w:color="auto"/>
          </w:divBdr>
        </w:div>
      </w:divsChild>
    </w:div>
    <w:div w:id="1086994342">
      <w:marLeft w:val="0"/>
      <w:marRight w:val="0"/>
      <w:marTop w:val="0"/>
      <w:marBottom w:val="0"/>
      <w:divBdr>
        <w:top w:val="none" w:sz="0" w:space="0" w:color="auto"/>
        <w:left w:val="none" w:sz="0" w:space="0" w:color="auto"/>
        <w:bottom w:val="none" w:sz="0" w:space="0" w:color="auto"/>
        <w:right w:val="none" w:sz="0" w:space="0" w:color="auto"/>
      </w:divBdr>
    </w:div>
    <w:div w:id="1086994343">
      <w:marLeft w:val="0"/>
      <w:marRight w:val="0"/>
      <w:marTop w:val="0"/>
      <w:marBottom w:val="0"/>
      <w:divBdr>
        <w:top w:val="none" w:sz="0" w:space="0" w:color="auto"/>
        <w:left w:val="none" w:sz="0" w:space="0" w:color="auto"/>
        <w:bottom w:val="none" w:sz="0" w:space="0" w:color="auto"/>
        <w:right w:val="none" w:sz="0" w:space="0" w:color="auto"/>
      </w:divBdr>
    </w:div>
    <w:div w:id="1086994344">
      <w:marLeft w:val="0"/>
      <w:marRight w:val="0"/>
      <w:marTop w:val="0"/>
      <w:marBottom w:val="0"/>
      <w:divBdr>
        <w:top w:val="none" w:sz="0" w:space="0" w:color="auto"/>
        <w:left w:val="none" w:sz="0" w:space="0" w:color="auto"/>
        <w:bottom w:val="none" w:sz="0" w:space="0" w:color="auto"/>
        <w:right w:val="none" w:sz="0" w:space="0" w:color="auto"/>
      </w:divBdr>
    </w:div>
    <w:div w:id="1086994360">
      <w:marLeft w:val="0"/>
      <w:marRight w:val="0"/>
      <w:marTop w:val="0"/>
      <w:marBottom w:val="0"/>
      <w:divBdr>
        <w:top w:val="none" w:sz="0" w:space="0" w:color="auto"/>
        <w:left w:val="none" w:sz="0" w:space="0" w:color="auto"/>
        <w:bottom w:val="none" w:sz="0" w:space="0" w:color="auto"/>
        <w:right w:val="none" w:sz="0" w:space="0" w:color="auto"/>
      </w:divBdr>
      <w:divsChild>
        <w:div w:id="1086994345">
          <w:marLeft w:val="0"/>
          <w:marRight w:val="0"/>
          <w:marTop w:val="0"/>
          <w:marBottom w:val="0"/>
          <w:divBdr>
            <w:top w:val="none" w:sz="0" w:space="0" w:color="auto"/>
            <w:left w:val="none" w:sz="0" w:space="0" w:color="auto"/>
            <w:bottom w:val="none" w:sz="0" w:space="0" w:color="auto"/>
            <w:right w:val="none" w:sz="0" w:space="0" w:color="auto"/>
          </w:divBdr>
        </w:div>
        <w:div w:id="1086994346">
          <w:marLeft w:val="0"/>
          <w:marRight w:val="0"/>
          <w:marTop w:val="0"/>
          <w:marBottom w:val="0"/>
          <w:divBdr>
            <w:top w:val="none" w:sz="0" w:space="0" w:color="auto"/>
            <w:left w:val="none" w:sz="0" w:space="0" w:color="auto"/>
            <w:bottom w:val="none" w:sz="0" w:space="0" w:color="auto"/>
            <w:right w:val="none" w:sz="0" w:space="0" w:color="auto"/>
          </w:divBdr>
        </w:div>
        <w:div w:id="1086994347">
          <w:marLeft w:val="0"/>
          <w:marRight w:val="0"/>
          <w:marTop w:val="0"/>
          <w:marBottom w:val="0"/>
          <w:divBdr>
            <w:top w:val="none" w:sz="0" w:space="0" w:color="auto"/>
            <w:left w:val="none" w:sz="0" w:space="0" w:color="auto"/>
            <w:bottom w:val="none" w:sz="0" w:space="0" w:color="auto"/>
            <w:right w:val="none" w:sz="0" w:space="0" w:color="auto"/>
          </w:divBdr>
        </w:div>
        <w:div w:id="1086994348">
          <w:marLeft w:val="0"/>
          <w:marRight w:val="0"/>
          <w:marTop w:val="0"/>
          <w:marBottom w:val="0"/>
          <w:divBdr>
            <w:top w:val="none" w:sz="0" w:space="0" w:color="auto"/>
            <w:left w:val="none" w:sz="0" w:space="0" w:color="auto"/>
            <w:bottom w:val="none" w:sz="0" w:space="0" w:color="auto"/>
            <w:right w:val="none" w:sz="0" w:space="0" w:color="auto"/>
          </w:divBdr>
        </w:div>
        <w:div w:id="1086994349">
          <w:marLeft w:val="0"/>
          <w:marRight w:val="0"/>
          <w:marTop w:val="0"/>
          <w:marBottom w:val="0"/>
          <w:divBdr>
            <w:top w:val="none" w:sz="0" w:space="0" w:color="auto"/>
            <w:left w:val="none" w:sz="0" w:space="0" w:color="auto"/>
            <w:bottom w:val="none" w:sz="0" w:space="0" w:color="auto"/>
            <w:right w:val="none" w:sz="0" w:space="0" w:color="auto"/>
          </w:divBdr>
        </w:div>
        <w:div w:id="1086994350">
          <w:marLeft w:val="0"/>
          <w:marRight w:val="0"/>
          <w:marTop w:val="0"/>
          <w:marBottom w:val="0"/>
          <w:divBdr>
            <w:top w:val="none" w:sz="0" w:space="0" w:color="auto"/>
            <w:left w:val="none" w:sz="0" w:space="0" w:color="auto"/>
            <w:bottom w:val="none" w:sz="0" w:space="0" w:color="auto"/>
            <w:right w:val="none" w:sz="0" w:space="0" w:color="auto"/>
          </w:divBdr>
        </w:div>
        <w:div w:id="1086994351">
          <w:marLeft w:val="0"/>
          <w:marRight w:val="0"/>
          <w:marTop w:val="0"/>
          <w:marBottom w:val="0"/>
          <w:divBdr>
            <w:top w:val="none" w:sz="0" w:space="0" w:color="auto"/>
            <w:left w:val="none" w:sz="0" w:space="0" w:color="auto"/>
            <w:bottom w:val="none" w:sz="0" w:space="0" w:color="auto"/>
            <w:right w:val="none" w:sz="0" w:space="0" w:color="auto"/>
          </w:divBdr>
        </w:div>
        <w:div w:id="1086994352">
          <w:marLeft w:val="0"/>
          <w:marRight w:val="0"/>
          <w:marTop w:val="0"/>
          <w:marBottom w:val="0"/>
          <w:divBdr>
            <w:top w:val="none" w:sz="0" w:space="0" w:color="auto"/>
            <w:left w:val="none" w:sz="0" w:space="0" w:color="auto"/>
            <w:bottom w:val="none" w:sz="0" w:space="0" w:color="auto"/>
            <w:right w:val="none" w:sz="0" w:space="0" w:color="auto"/>
          </w:divBdr>
        </w:div>
        <w:div w:id="1086994353">
          <w:marLeft w:val="0"/>
          <w:marRight w:val="0"/>
          <w:marTop w:val="0"/>
          <w:marBottom w:val="0"/>
          <w:divBdr>
            <w:top w:val="none" w:sz="0" w:space="0" w:color="auto"/>
            <w:left w:val="none" w:sz="0" w:space="0" w:color="auto"/>
            <w:bottom w:val="none" w:sz="0" w:space="0" w:color="auto"/>
            <w:right w:val="none" w:sz="0" w:space="0" w:color="auto"/>
          </w:divBdr>
        </w:div>
        <w:div w:id="1086994354">
          <w:marLeft w:val="0"/>
          <w:marRight w:val="0"/>
          <w:marTop w:val="0"/>
          <w:marBottom w:val="0"/>
          <w:divBdr>
            <w:top w:val="none" w:sz="0" w:space="0" w:color="auto"/>
            <w:left w:val="none" w:sz="0" w:space="0" w:color="auto"/>
            <w:bottom w:val="none" w:sz="0" w:space="0" w:color="auto"/>
            <w:right w:val="none" w:sz="0" w:space="0" w:color="auto"/>
          </w:divBdr>
        </w:div>
        <w:div w:id="1086994355">
          <w:marLeft w:val="0"/>
          <w:marRight w:val="0"/>
          <w:marTop w:val="0"/>
          <w:marBottom w:val="0"/>
          <w:divBdr>
            <w:top w:val="none" w:sz="0" w:space="0" w:color="auto"/>
            <w:left w:val="none" w:sz="0" w:space="0" w:color="auto"/>
            <w:bottom w:val="none" w:sz="0" w:space="0" w:color="auto"/>
            <w:right w:val="none" w:sz="0" w:space="0" w:color="auto"/>
          </w:divBdr>
        </w:div>
        <w:div w:id="1086994356">
          <w:marLeft w:val="0"/>
          <w:marRight w:val="0"/>
          <w:marTop w:val="0"/>
          <w:marBottom w:val="0"/>
          <w:divBdr>
            <w:top w:val="none" w:sz="0" w:space="0" w:color="auto"/>
            <w:left w:val="none" w:sz="0" w:space="0" w:color="auto"/>
            <w:bottom w:val="none" w:sz="0" w:space="0" w:color="auto"/>
            <w:right w:val="none" w:sz="0" w:space="0" w:color="auto"/>
          </w:divBdr>
        </w:div>
        <w:div w:id="1086994357">
          <w:marLeft w:val="0"/>
          <w:marRight w:val="0"/>
          <w:marTop w:val="0"/>
          <w:marBottom w:val="0"/>
          <w:divBdr>
            <w:top w:val="none" w:sz="0" w:space="0" w:color="auto"/>
            <w:left w:val="none" w:sz="0" w:space="0" w:color="auto"/>
            <w:bottom w:val="none" w:sz="0" w:space="0" w:color="auto"/>
            <w:right w:val="none" w:sz="0" w:space="0" w:color="auto"/>
          </w:divBdr>
        </w:div>
        <w:div w:id="1086994358">
          <w:marLeft w:val="0"/>
          <w:marRight w:val="0"/>
          <w:marTop w:val="0"/>
          <w:marBottom w:val="0"/>
          <w:divBdr>
            <w:top w:val="none" w:sz="0" w:space="0" w:color="auto"/>
            <w:left w:val="none" w:sz="0" w:space="0" w:color="auto"/>
            <w:bottom w:val="none" w:sz="0" w:space="0" w:color="auto"/>
            <w:right w:val="none" w:sz="0" w:space="0" w:color="auto"/>
          </w:divBdr>
        </w:div>
        <w:div w:id="1086994359">
          <w:marLeft w:val="0"/>
          <w:marRight w:val="0"/>
          <w:marTop w:val="0"/>
          <w:marBottom w:val="0"/>
          <w:divBdr>
            <w:top w:val="none" w:sz="0" w:space="0" w:color="auto"/>
            <w:left w:val="none" w:sz="0" w:space="0" w:color="auto"/>
            <w:bottom w:val="none" w:sz="0" w:space="0" w:color="auto"/>
            <w:right w:val="none" w:sz="0" w:space="0" w:color="auto"/>
          </w:divBdr>
        </w:div>
        <w:div w:id="1086994361">
          <w:marLeft w:val="0"/>
          <w:marRight w:val="0"/>
          <w:marTop w:val="0"/>
          <w:marBottom w:val="0"/>
          <w:divBdr>
            <w:top w:val="none" w:sz="0" w:space="0" w:color="auto"/>
            <w:left w:val="none" w:sz="0" w:space="0" w:color="auto"/>
            <w:bottom w:val="none" w:sz="0" w:space="0" w:color="auto"/>
            <w:right w:val="none" w:sz="0" w:space="0" w:color="auto"/>
          </w:divBdr>
        </w:div>
        <w:div w:id="1086994362">
          <w:marLeft w:val="0"/>
          <w:marRight w:val="0"/>
          <w:marTop w:val="0"/>
          <w:marBottom w:val="0"/>
          <w:divBdr>
            <w:top w:val="none" w:sz="0" w:space="0" w:color="auto"/>
            <w:left w:val="none" w:sz="0" w:space="0" w:color="auto"/>
            <w:bottom w:val="none" w:sz="0" w:space="0" w:color="auto"/>
            <w:right w:val="none" w:sz="0" w:space="0" w:color="auto"/>
          </w:divBdr>
        </w:div>
        <w:div w:id="1086994363">
          <w:marLeft w:val="0"/>
          <w:marRight w:val="0"/>
          <w:marTop w:val="0"/>
          <w:marBottom w:val="0"/>
          <w:divBdr>
            <w:top w:val="none" w:sz="0" w:space="0" w:color="auto"/>
            <w:left w:val="none" w:sz="0" w:space="0" w:color="auto"/>
            <w:bottom w:val="none" w:sz="0" w:space="0" w:color="auto"/>
            <w:right w:val="none" w:sz="0" w:space="0" w:color="auto"/>
          </w:divBdr>
        </w:div>
        <w:div w:id="1086994364">
          <w:marLeft w:val="0"/>
          <w:marRight w:val="0"/>
          <w:marTop w:val="0"/>
          <w:marBottom w:val="0"/>
          <w:divBdr>
            <w:top w:val="none" w:sz="0" w:space="0" w:color="auto"/>
            <w:left w:val="none" w:sz="0" w:space="0" w:color="auto"/>
            <w:bottom w:val="none" w:sz="0" w:space="0" w:color="auto"/>
            <w:right w:val="none" w:sz="0" w:space="0" w:color="auto"/>
          </w:divBdr>
        </w:div>
        <w:div w:id="1086994365">
          <w:marLeft w:val="0"/>
          <w:marRight w:val="0"/>
          <w:marTop w:val="0"/>
          <w:marBottom w:val="0"/>
          <w:divBdr>
            <w:top w:val="none" w:sz="0" w:space="0" w:color="auto"/>
            <w:left w:val="none" w:sz="0" w:space="0" w:color="auto"/>
            <w:bottom w:val="none" w:sz="0" w:space="0" w:color="auto"/>
            <w:right w:val="none" w:sz="0" w:space="0" w:color="auto"/>
          </w:divBdr>
        </w:div>
        <w:div w:id="1086994366">
          <w:marLeft w:val="0"/>
          <w:marRight w:val="0"/>
          <w:marTop w:val="0"/>
          <w:marBottom w:val="0"/>
          <w:divBdr>
            <w:top w:val="none" w:sz="0" w:space="0" w:color="auto"/>
            <w:left w:val="none" w:sz="0" w:space="0" w:color="auto"/>
            <w:bottom w:val="none" w:sz="0" w:space="0" w:color="auto"/>
            <w:right w:val="none" w:sz="0" w:space="0" w:color="auto"/>
          </w:divBdr>
        </w:div>
        <w:div w:id="1086994367">
          <w:marLeft w:val="0"/>
          <w:marRight w:val="0"/>
          <w:marTop w:val="0"/>
          <w:marBottom w:val="0"/>
          <w:divBdr>
            <w:top w:val="none" w:sz="0" w:space="0" w:color="auto"/>
            <w:left w:val="none" w:sz="0" w:space="0" w:color="auto"/>
            <w:bottom w:val="none" w:sz="0" w:space="0" w:color="auto"/>
            <w:right w:val="none" w:sz="0" w:space="0" w:color="auto"/>
          </w:divBdr>
        </w:div>
        <w:div w:id="1086994368">
          <w:marLeft w:val="0"/>
          <w:marRight w:val="0"/>
          <w:marTop w:val="0"/>
          <w:marBottom w:val="0"/>
          <w:divBdr>
            <w:top w:val="none" w:sz="0" w:space="0" w:color="auto"/>
            <w:left w:val="none" w:sz="0" w:space="0" w:color="auto"/>
            <w:bottom w:val="none" w:sz="0" w:space="0" w:color="auto"/>
            <w:right w:val="none" w:sz="0" w:space="0" w:color="auto"/>
          </w:divBdr>
        </w:div>
        <w:div w:id="1086994369">
          <w:marLeft w:val="0"/>
          <w:marRight w:val="0"/>
          <w:marTop w:val="0"/>
          <w:marBottom w:val="0"/>
          <w:divBdr>
            <w:top w:val="none" w:sz="0" w:space="0" w:color="auto"/>
            <w:left w:val="none" w:sz="0" w:space="0" w:color="auto"/>
            <w:bottom w:val="none" w:sz="0" w:space="0" w:color="auto"/>
            <w:right w:val="none" w:sz="0" w:space="0" w:color="auto"/>
          </w:divBdr>
        </w:div>
        <w:div w:id="1086994370">
          <w:marLeft w:val="0"/>
          <w:marRight w:val="0"/>
          <w:marTop w:val="0"/>
          <w:marBottom w:val="0"/>
          <w:divBdr>
            <w:top w:val="none" w:sz="0" w:space="0" w:color="auto"/>
            <w:left w:val="none" w:sz="0" w:space="0" w:color="auto"/>
            <w:bottom w:val="none" w:sz="0" w:space="0" w:color="auto"/>
            <w:right w:val="none" w:sz="0" w:space="0" w:color="auto"/>
          </w:divBdr>
        </w:div>
        <w:div w:id="1086994371">
          <w:marLeft w:val="0"/>
          <w:marRight w:val="0"/>
          <w:marTop w:val="0"/>
          <w:marBottom w:val="0"/>
          <w:divBdr>
            <w:top w:val="none" w:sz="0" w:space="0" w:color="auto"/>
            <w:left w:val="none" w:sz="0" w:space="0" w:color="auto"/>
            <w:bottom w:val="none" w:sz="0" w:space="0" w:color="auto"/>
            <w:right w:val="none" w:sz="0" w:space="0" w:color="auto"/>
          </w:divBdr>
        </w:div>
        <w:div w:id="1086994372">
          <w:marLeft w:val="0"/>
          <w:marRight w:val="0"/>
          <w:marTop w:val="0"/>
          <w:marBottom w:val="0"/>
          <w:divBdr>
            <w:top w:val="none" w:sz="0" w:space="0" w:color="auto"/>
            <w:left w:val="none" w:sz="0" w:space="0" w:color="auto"/>
            <w:bottom w:val="none" w:sz="0" w:space="0" w:color="auto"/>
            <w:right w:val="none" w:sz="0" w:space="0" w:color="auto"/>
          </w:divBdr>
        </w:div>
        <w:div w:id="1086994373">
          <w:marLeft w:val="0"/>
          <w:marRight w:val="0"/>
          <w:marTop w:val="0"/>
          <w:marBottom w:val="0"/>
          <w:divBdr>
            <w:top w:val="none" w:sz="0" w:space="0" w:color="auto"/>
            <w:left w:val="none" w:sz="0" w:space="0" w:color="auto"/>
            <w:bottom w:val="none" w:sz="0" w:space="0" w:color="auto"/>
            <w:right w:val="none" w:sz="0" w:space="0" w:color="auto"/>
          </w:divBdr>
        </w:div>
        <w:div w:id="1086994374">
          <w:marLeft w:val="0"/>
          <w:marRight w:val="0"/>
          <w:marTop w:val="0"/>
          <w:marBottom w:val="0"/>
          <w:divBdr>
            <w:top w:val="none" w:sz="0" w:space="0" w:color="auto"/>
            <w:left w:val="none" w:sz="0" w:space="0" w:color="auto"/>
            <w:bottom w:val="none" w:sz="0" w:space="0" w:color="auto"/>
            <w:right w:val="none" w:sz="0" w:space="0" w:color="auto"/>
          </w:divBdr>
        </w:div>
        <w:div w:id="1086994375">
          <w:marLeft w:val="0"/>
          <w:marRight w:val="0"/>
          <w:marTop w:val="0"/>
          <w:marBottom w:val="0"/>
          <w:divBdr>
            <w:top w:val="none" w:sz="0" w:space="0" w:color="auto"/>
            <w:left w:val="none" w:sz="0" w:space="0" w:color="auto"/>
            <w:bottom w:val="none" w:sz="0" w:space="0" w:color="auto"/>
            <w:right w:val="none" w:sz="0" w:space="0" w:color="auto"/>
          </w:divBdr>
        </w:div>
        <w:div w:id="1086994376">
          <w:marLeft w:val="0"/>
          <w:marRight w:val="0"/>
          <w:marTop w:val="0"/>
          <w:marBottom w:val="0"/>
          <w:divBdr>
            <w:top w:val="none" w:sz="0" w:space="0" w:color="auto"/>
            <w:left w:val="none" w:sz="0" w:space="0" w:color="auto"/>
            <w:bottom w:val="none" w:sz="0" w:space="0" w:color="auto"/>
            <w:right w:val="none" w:sz="0" w:space="0" w:color="auto"/>
          </w:divBdr>
        </w:div>
        <w:div w:id="1086994377">
          <w:marLeft w:val="0"/>
          <w:marRight w:val="0"/>
          <w:marTop w:val="0"/>
          <w:marBottom w:val="0"/>
          <w:divBdr>
            <w:top w:val="none" w:sz="0" w:space="0" w:color="auto"/>
            <w:left w:val="none" w:sz="0" w:space="0" w:color="auto"/>
            <w:bottom w:val="none" w:sz="0" w:space="0" w:color="auto"/>
            <w:right w:val="none" w:sz="0" w:space="0" w:color="auto"/>
          </w:divBdr>
        </w:div>
        <w:div w:id="1086994378">
          <w:marLeft w:val="0"/>
          <w:marRight w:val="0"/>
          <w:marTop w:val="0"/>
          <w:marBottom w:val="0"/>
          <w:divBdr>
            <w:top w:val="none" w:sz="0" w:space="0" w:color="auto"/>
            <w:left w:val="none" w:sz="0" w:space="0" w:color="auto"/>
            <w:bottom w:val="none" w:sz="0" w:space="0" w:color="auto"/>
            <w:right w:val="none" w:sz="0" w:space="0" w:color="auto"/>
          </w:divBdr>
        </w:div>
        <w:div w:id="1086994379">
          <w:marLeft w:val="0"/>
          <w:marRight w:val="0"/>
          <w:marTop w:val="0"/>
          <w:marBottom w:val="0"/>
          <w:divBdr>
            <w:top w:val="none" w:sz="0" w:space="0" w:color="auto"/>
            <w:left w:val="none" w:sz="0" w:space="0" w:color="auto"/>
            <w:bottom w:val="none" w:sz="0" w:space="0" w:color="auto"/>
            <w:right w:val="none" w:sz="0" w:space="0" w:color="auto"/>
          </w:divBdr>
        </w:div>
        <w:div w:id="1086994380">
          <w:marLeft w:val="0"/>
          <w:marRight w:val="0"/>
          <w:marTop w:val="0"/>
          <w:marBottom w:val="0"/>
          <w:divBdr>
            <w:top w:val="none" w:sz="0" w:space="0" w:color="auto"/>
            <w:left w:val="none" w:sz="0" w:space="0" w:color="auto"/>
            <w:bottom w:val="none" w:sz="0" w:space="0" w:color="auto"/>
            <w:right w:val="none" w:sz="0" w:space="0" w:color="auto"/>
          </w:divBdr>
        </w:div>
        <w:div w:id="1086994381">
          <w:marLeft w:val="0"/>
          <w:marRight w:val="0"/>
          <w:marTop w:val="0"/>
          <w:marBottom w:val="0"/>
          <w:divBdr>
            <w:top w:val="none" w:sz="0" w:space="0" w:color="auto"/>
            <w:left w:val="none" w:sz="0" w:space="0" w:color="auto"/>
            <w:bottom w:val="none" w:sz="0" w:space="0" w:color="auto"/>
            <w:right w:val="none" w:sz="0" w:space="0" w:color="auto"/>
          </w:divBdr>
        </w:div>
        <w:div w:id="1086994382">
          <w:marLeft w:val="0"/>
          <w:marRight w:val="0"/>
          <w:marTop w:val="0"/>
          <w:marBottom w:val="0"/>
          <w:divBdr>
            <w:top w:val="none" w:sz="0" w:space="0" w:color="auto"/>
            <w:left w:val="none" w:sz="0" w:space="0" w:color="auto"/>
            <w:bottom w:val="none" w:sz="0" w:space="0" w:color="auto"/>
            <w:right w:val="none" w:sz="0" w:space="0" w:color="auto"/>
          </w:divBdr>
        </w:div>
      </w:divsChild>
    </w:div>
    <w:div w:id="1086994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ersi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ico\Documents\PUBBLICAZIONI\LAVORO%20COLECISTI-RISPOSTA%20IMMUNITARIA\6-WJGS\III%20stesura\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Template>
  <TotalTime>1</TotalTime>
  <Pages>32</Pages>
  <Words>8050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Federico</dc:creator>
  <cp:keywords/>
  <dc:description/>
  <cp:lastModifiedBy>Hughes</cp:lastModifiedBy>
  <cp:revision>2</cp:revision>
  <dcterms:created xsi:type="dcterms:W3CDTF">2013-03-04T18:33:00Z</dcterms:created>
  <dcterms:modified xsi:type="dcterms:W3CDTF">2013-03-04T18:33:00Z</dcterms:modified>
</cp:coreProperties>
</file>