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E7D" w:rsidRPr="00D03A33" w:rsidRDefault="00A37E7D" w:rsidP="00A37E7D">
      <w:pPr>
        <w:adjustRightInd w:val="0"/>
        <w:snapToGrid w:val="0"/>
        <w:spacing w:line="360" w:lineRule="auto"/>
        <w:rPr>
          <w:rFonts w:ascii="Book Antiqua" w:eastAsia="Times New Roman" w:hAnsi="Book Antiqua" w:cs="宋体"/>
          <w:i/>
          <w:snapToGrid w:val="0"/>
          <w:kern w:val="0"/>
          <w:sz w:val="24"/>
          <w:szCs w:val="24"/>
        </w:rPr>
      </w:pPr>
      <w:r w:rsidRPr="00D03A33">
        <w:rPr>
          <w:rFonts w:ascii="Book Antiqua" w:eastAsia="Times New Roman" w:hAnsi="Book Antiqua" w:cs="宋体"/>
          <w:b/>
          <w:snapToGrid w:val="0"/>
          <w:kern w:val="0"/>
          <w:sz w:val="24"/>
          <w:szCs w:val="24"/>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D03A33">
        <w:rPr>
          <w:rFonts w:ascii="Book Antiqua" w:eastAsia="Times New Roman" w:hAnsi="Book Antiqua" w:cs="宋体"/>
          <w:i/>
          <w:snapToGrid w:val="0"/>
          <w:kern w:val="0"/>
          <w:sz w:val="24"/>
          <w:szCs w:val="24"/>
        </w:rPr>
        <w:t>World Journal of Gastroenterology</w:t>
      </w:r>
      <w:bookmarkEnd w:id="0"/>
      <w:bookmarkEnd w:id="1"/>
      <w:bookmarkEnd w:id="2"/>
      <w:bookmarkEnd w:id="3"/>
      <w:bookmarkEnd w:id="4"/>
      <w:bookmarkEnd w:id="5"/>
      <w:bookmarkEnd w:id="6"/>
    </w:p>
    <w:p w:rsidR="00A37E7D" w:rsidRPr="00D03A33" w:rsidRDefault="00A37E7D" w:rsidP="00A37E7D">
      <w:pPr>
        <w:adjustRightInd w:val="0"/>
        <w:snapToGrid w:val="0"/>
        <w:spacing w:line="360" w:lineRule="auto"/>
        <w:rPr>
          <w:rFonts w:ascii="Book Antiqua" w:hAnsi="Book Antiqua" w:cs="Arial"/>
          <w:b/>
          <w:snapToGrid w:val="0"/>
          <w:kern w:val="0"/>
          <w:sz w:val="24"/>
          <w:szCs w:val="24"/>
          <w:lang w:val="en"/>
        </w:rPr>
      </w:pPr>
      <w:r w:rsidRPr="00D03A33">
        <w:rPr>
          <w:rFonts w:ascii="Book Antiqua" w:hAnsi="Book Antiqua" w:cs="Arial"/>
          <w:b/>
          <w:snapToGrid w:val="0"/>
          <w:kern w:val="0"/>
          <w:sz w:val="24"/>
          <w:szCs w:val="24"/>
          <w:lang w:val="en"/>
        </w:rPr>
        <w:t>ESPS Manuscript NO: 14618</w:t>
      </w:r>
    </w:p>
    <w:p w:rsidR="00A37E7D" w:rsidRPr="00D03A33" w:rsidRDefault="00A37E7D" w:rsidP="00A37E7D">
      <w:pPr>
        <w:autoSpaceDE w:val="0"/>
        <w:autoSpaceDN w:val="0"/>
        <w:adjustRightInd w:val="0"/>
        <w:snapToGrid w:val="0"/>
        <w:spacing w:line="360" w:lineRule="auto"/>
        <w:rPr>
          <w:rFonts w:ascii="Book Antiqua" w:hAnsi="Book Antiqua"/>
          <w:b/>
          <w:snapToGrid w:val="0"/>
          <w:kern w:val="0"/>
          <w:sz w:val="24"/>
          <w:szCs w:val="24"/>
        </w:rPr>
      </w:pPr>
      <w:bookmarkStart w:id="7" w:name="OLE_LINK3"/>
      <w:bookmarkStart w:id="8" w:name="OLE_LINK4"/>
      <w:bookmarkStart w:id="9" w:name="OLE_LINK5"/>
      <w:r w:rsidRPr="00D03A33">
        <w:rPr>
          <w:rFonts w:ascii="Book Antiqua" w:hAnsi="Book Antiqua"/>
          <w:b/>
          <w:snapToGrid w:val="0"/>
          <w:kern w:val="0"/>
          <w:sz w:val="24"/>
          <w:szCs w:val="24"/>
        </w:rPr>
        <w:t xml:space="preserve">Columns: </w:t>
      </w:r>
      <w:bookmarkEnd w:id="7"/>
      <w:bookmarkEnd w:id="8"/>
      <w:r w:rsidRPr="00D03A33">
        <w:rPr>
          <w:rFonts w:ascii="Book Antiqua" w:hAnsi="Book Antiqua"/>
          <w:b/>
          <w:snapToGrid w:val="0"/>
          <w:kern w:val="0"/>
          <w:sz w:val="24"/>
          <w:szCs w:val="24"/>
        </w:rPr>
        <w:t>ORIGINAL ARTICLE</w:t>
      </w:r>
    </w:p>
    <w:bookmarkEnd w:id="9"/>
    <w:p w:rsidR="00A37E7D" w:rsidRPr="00D03A33" w:rsidRDefault="00A37E7D" w:rsidP="00A37E7D">
      <w:pPr>
        <w:adjustRightInd w:val="0"/>
        <w:snapToGrid w:val="0"/>
        <w:spacing w:line="360" w:lineRule="auto"/>
        <w:rPr>
          <w:rFonts w:ascii="Book Antiqua" w:eastAsia="Times New Roman" w:hAnsi="Book Antiqua" w:cs="宋体"/>
          <w:b/>
          <w:i/>
          <w:snapToGrid w:val="0"/>
          <w:kern w:val="0"/>
          <w:sz w:val="24"/>
          <w:szCs w:val="24"/>
        </w:rPr>
      </w:pPr>
    </w:p>
    <w:p w:rsidR="00A37E7D" w:rsidRPr="00D03A33" w:rsidRDefault="00A37E7D" w:rsidP="00A37E7D">
      <w:pPr>
        <w:adjustRightInd w:val="0"/>
        <w:snapToGrid w:val="0"/>
        <w:spacing w:line="360" w:lineRule="auto"/>
        <w:rPr>
          <w:rFonts w:ascii="Book Antiqua" w:eastAsia="幼圆" w:hAnsi="Book Antiqua"/>
          <w:b/>
          <w:i/>
          <w:snapToGrid w:val="0"/>
          <w:kern w:val="0"/>
          <w:sz w:val="24"/>
          <w:szCs w:val="24"/>
        </w:rPr>
      </w:pPr>
      <w:bookmarkStart w:id="10" w:name="OLE_LINK87"/>
      <w:bookmarkStart w:id="11" w:name="OLE_LINK88"/>
      <w:r w:rsidRPr="00D03A33">
        <w:rPr>
          <w:rFonts w:ascii="Book Antiqua" w:eastAsia="幼圆" w:hAnsi="Book Antiqua"/>
          <w:b/>
          <w:i/>
          <w:snapToGrid w:val="0"/>
          <w:kern w:val="0"/>
          <w:sz w:val="24"/>
          <w:szCs w:val="24"/>
        </w:rPr>
        <w:t>Retrospective Study</w:t>
      </w:r>
    </w:p>
    <w:bookmarkEnd w:id="10"/>
    <w:bookmarkEnd w:id="11"/>
    <w:p w:rsidR="00A37E7D" w:rsidRPr="00D03A33" w:rsidRDefault="00A37E7D" w:rsidP="00A37E7D">
      <w:pPr>
        <w:pStyle w:val="Default"/>
        <w:snapToGrid w:val="0"/>
        <w:spacing w:line="360" w:lineRule="auto"/>
        <w:jc w:val="both"/>
        <w:rPr>
          <w:snapToGrid w:val="0"/>
          <w:color w:val="auto"/>
        </w:rPr>
      </w:pPr>
      <w:r w:rsidRPr="00D03A33">
        <w:rPr>
          <w:b/>
          <w:snapToGrid w:val="0"/>
          <w:color w:val="auto"/>
        </w:rPr>
        <w:t xml:space="preserve">Biliary drainage strategy of </w:t>
      </w:r>
      <w:proofErr w:type="spellStart"/>
      <w:r w:rsidRPr="00D03A33">
        <w:rPr>
          <w:b/>
          <w:snapToGrid w:val="0"/>
          <w:color w:val="auto"/>
        </w:rPr>
        <w:t>unresectable</w:t>
      </w:r>
      <w:proofErr w:type="spellEnd"/>
      <w:r w:rsidRPr="00D03A33">
        <w:rPr>
          <w:b/>
          <w:snapToGrid w:val="0"/>
          <w:color w:val="auto"/>
        </w:rPr>
        <w:t xml:space="preserve"> malignant </w:t>
      </w:r>
      <w:proofErr w:type="spellStart"/>
      <w:r w:rsidRPr="00D03A33">
        <w:rPr>
          <w:b/>
          <w:snapToGrid w:val="0"/>
          <w:color w:val="auto"/>
        </w:rPr>
        <w:t>hilar</w:t>
      </w:r>
      <w:proofErr w:type="spellEnd"/>
      <w:r w:rsidRPr="00D03A33">
        <w:rPr>
          <w:b/>
          <w:snapToGrid w:val="0"/>
          <w:color w:val="auto"/>
        </w:rPr>
        <w:t xml:space="preserve"> strictures by computed tomography </w:t>
      </w:r>
      <w:proofErr w:type="spellStart"/>
      <w:r w:rsidRPr="00D03A33">
        <w:rPr>
          <w:b/>
          <w:snapToGrid w:val="0"/>
          <w:color w:val="auto"/>
        </w:rPr>
        <w:t>volumetry</w:t>
      </w:r>
      <w:proofErr w:type="spellEnd"/>
      <w:r w:rsidRPr="00D03A33">
        <w:rPr>
          <w:b/>
          <w:snapToGrid w:val="0"/>
          <w:color w:val="auto"/>
        </w:rPr>
        <w:t xml:space="preserve">  </w:t>
      </w:r>
    </w:p>
    <w:p w:rsidR="00A37E7D" w:rsidRPr="00D03A33" w:rsidRDefault="00A37E7D" w:rsidP="00A37E7D">
      <w:pPr>
        <w:pStyle w:val="Default"/>
        <w:snapToGrid w:val="0"/>
        <w:spacing w:line="360" w:lineRule="auto"/>
        <w:jc w:val="both"/>
        <w:rPr>
          <w:snapToGrid w:val="0"/>
          <w:color w:val="auto"/>
        </w:rPr>
      </w:pPr>
      <w:r w:rsidRPr="00D03A33">
        <w:rPr>
          <w:snapToGrid w:val="0"/>
          <w:color w:val="auto"/>
        </w:rPr>
        <w:t xml:space="preserve">  </w:t>
      </w:r>
    </w:p>
    <w:p w:rsidR="00A37E7D" w:rsidRPr="00D03A33" w:rsidRDefault="00A37E7D" w:rsidP="00A37E7D">
      <w:pPr>
        <w:pStyle w:val="Default"/>
        <w:snapToGrid w:val="0"/>
        <w:spacing w:line="360" w:lineRule="auto"/>
        <w:jc w:val="both"/>
        <w:rPr>
          <w:snapToGrid w:val="0"/>
          <w:color w:val="auto"/>
        </w:rPr>
      </w:pPr>
      <w:r w:rsidRPr="00D03A33">
        <w:rPr>
          <w:snapToGrid w:val="0"/>
          <w:color w:val="auto"/>
        </w:rPr>
        <w:t xml:space="preserve">Takahashi E </w:t>
      </w:r>
      <w:r w:rsidRPr="00D03A33">
        <w:rPr>
          <w:i/>
          <w:snapToGrid w:val="0"/>
          <w:color w:val="auto"/>
        </w:rPr>
        <w:t>et al.</w:t>
      </w:r>
      <w:r w:rsidRPr="00D03A33">
        <w:rPr>
          <w:snapToGrid w:val="0"/>
          <w:color w:val="auto"/>
        </w:rPr>
        <w:t xml:space="preserve"> Biliary drainage strategy by CT </w:t>
      </w:r>
      <w:proofErr w:type="spellStart"/>
      <w:r w:rsidRPr="00D03A33">
        <w:rPr>
          <w:snapToGrid w:val="0"/>
          <w:color w:val="auto"/>
        </w:rPr>
        <w:t>volumetry</w:t>
      </w:r>
      <w:proofErr w:type="spellEnd"/>
      <w:r w:rsidRPr="00D03A33">
        <w:rPr>
          <w:snapToGrid w:val="0"/>
          <w:color w:val="auto"/>
        </w:rPr>
        <w:t xml:space="preserve"> </w:t>
      </w:r>
    </w:p>
    <w:p w:rsidR="00A37E7D" w:rsidRPr="00D03A33" w:rsidRDefault="00A37E7D" w:rsidP="00A37E7D">
      <w:pPr>
        <w:pStyle w:val="Default"/>
        <w:snapToGrid w:val="0"/>
        <w:spacing w:line="360" w:lineRule="auto"/>
        <w:jc w:val="both"/>
        <w:rPr>
          <w:snapToGrid w:val="0"/>
          <w:color w:val="auto"/>
        </w:rPr>
      </w:pPr>
      <w:r w:rsidRPr="00D03A33">
        <w:rPr>
          <w:snapToGrid w:val="0"/>
          <w:color w:val="auto"/>
        </w:rPr>
        <w:t xml:space="preserve"> </w:t>
      </w:r>
    </w:p>
    <w:p w:rsidR="00A37E7D" w:rsidRPr="00D03A33" w:rsidRDefault="00A37E7D" w:rsidP="00A37E7D">
      <w:pPr>
        <w:pStyle w:val="Default"/>
        <w:snapToGrid w:val="0"/>
        <w:spacing w:line="360" w:lineRule="auto"/>
        <w:jc w:val="both"/>
        <w:rPr>
          <w:snapToGrid w:val="0"/>
          <w:color w:val="auto"/>
        </w:rPr>
      </w:pPr>
      <w:proofErr w:type="spellStart"/>
      <w:r w:rsidRPr="00D03A33">
        <w:rPr>
          <w:snapToGrid w:val="0"/>
          <w:color w:val="auto"/>
        </w:rPr>
        <w:t>Ei</w:t>
      </w:r>
      <w:proofErr w:type="spellEnd"/>
      <w:r w:rsidRPr="00D03A33">
        <w:rPr>
          <w:snapToGrid w:val="0"/>
          <w:color w:val="auto"/>
        </w:rPr>
        <w:t xml:space="preserve"> Takahashi, </w:t>
      </w:r>
      <w:proofErr w:type="spellStart"/>
      <w:r w:rsidRPr="00D03A33">
        <w:rPr>
          <w:snapToGrid w:val="0"/>
          <w:color w:val="auto"/>
        </w:rPr>
        <w:t>Mitsuharu</w:t>
      </w:r>
      <w:proofErr w:type="spellEnd"/>
      <w:r w:rsidRPr="00D03A33">
        <w:rPr>
          <w:snapToGrid w:val="0"/>
          <w:color w:val="auto"/>
        </w:rPr>
        <w:t xml:space="preserve"> </w:t>
      </w:r>
      <w:proofErr w:type="spellStart"/>
      <w:r w:rsidRPr="00D03A33">
        <w:rPr>
          <w:snapToGrid w:val="0"/>
          <w:color w:val="auto"/>
        </w:rPr>
        <w:t>Fukasawa</w:t>
      </w:r>
      <w:proofErr w:type="spellEnd"/>
      <w:r w:rsidRPr="00D03A33">
        <w:rPr>
          <w:snapToGrid w:val="0"/>
          <w:color w:val="auto"/>
        </w:rPr>
        <w:t xml:space="preserve">, Tadashi Sato, Shinichi Takano, Makoto </w:t>
      </w:r>
      <w:proofErr w:type="spellStart"/>
      <w:r w:rsidRPr="00D03A33">
        <w:rPr>
          <w:snapToGrid w:val="0"/>
          <w:color w:val="auto"/>
        </w:rPr>
        <w:t>Kadokura</w:t>
      </w:r>
      <w:proofErr w:type="spellEnd"/>
      <w:r w:rsidRPr="00D03A33">
        <w:rPr>
          <w:snapToGrid w:val="0"/>
          <w:color w:val="auto"/>
        </w:rPr>
        <w:t xml:space="preserve">, Hiroko </w:t>
      </w:r>
      <w:proofErr w:type="spellStart"/>
      <w:r w:rsidRPr="00D03A33">
        <w:rPr>
          <w:snapToGrid w:val="0"/>
          <w:color w:val="auto"/>
        </w:rPr>
        <w:t>Shindo</w:t>
      </w:r>
      <w:proofErr w:type="spellEnd"/>
      <w:r w:rsidRPr="00D03A33">
        <w:rPr>
          <w:snapToGrid w:val="0"/>
          <w:color w:val="auto"/>
        </w:rPr>
        <w:t xml:space="preserve">, </w:t>
      </w:r>
      <w:proofErr w:type="spellStart"/>
      <w:r w:rsidRPr="00D03A33">
        <w:rPr>
          <w:snapToGrid w:val="0"/>
          <w:color w:val="auto"/>
        </w:rPr>
        <w:t>Yudai</w:t>
      </w:r>
      <w:proofErr w:type="spellEnd"/>
      <w:r w:rsidRPr="00D03A33">
        <w:rPr>
          <w:snapToGrid w:val="0"/>
          <w:color w:val="auto"/>
        </w:rPr>
        <w:t xml:space="preserve"> Yokota, Nobuyuki </w:t>
      </w:r>
      <w:proofErr w:type="spellStart"/>
      <w:r w:rsidRPr="00D03A33">
        <w:rPr>
          <w:snapToGrid w:val="0"/>
          <w:color w:val="auto"/>
        </w:rPr>
        <w:t>Enomoto</w:t>
      </w:r>
      <w:proofErr w:type="spellEnd"/>
    </w:p>
    <w:p w:rsidR="00A37E7D" w:rsidRPr="00D03A33" w:rsidRDefault="00A37E7D" w:rsidP="00A37E7D">
      <w:pPr>
        <w:pStyle w:val="Default"/>
        <w:snapToGrid w:val="0"/>
        <w:spacing w:line="360" w:lineRule="auto"/>
        <w:jc w:val="both"/>
        <w:rPr>
          <w:snapToGrid w:val="0"/>
          <w:color w:val="auto"/>
        </w:rPr>
      </w:pPr>
      <w:r w:rsidRPr="00D03A33">
        <w:rPr>
          <w:snapToGrid w:val="0"/>
          <w:color w:val="auto"/>
        </w:rPr>
        <w:t xml:space="preserve">  </w:t>
      </w:r>
    </w:p>
    <w:p w:rsidR="00A37E7D" w:rsidRPr="00D03A33" w:rsidRDefault="00A37E7D" w:rsidP="00A37E7D">
      <w:pPr>
        <w:pStyle w:val="Default"/>
        <w:snapToGrid w:val="0"/>
        <w:spacing w:line="360" w:lineRule="auto"/>
        <w:jc w:val="both"/>
        <w:rPr>
          <w:snapToGrid w:val="0"/>
          <w:color w:val="auto"/>
        </w:rPr>
      </w:pPr>
      <w:proofErr w:type="spellStart"/>
      <w:r w:rsidRPr="00D03A33">
        <w:rPr>
          <w:b/>
          <w:bCs/>
          <w:snapToGrid w:val="0"/>
          <w:color w:val="auto"/>
        </w:rPr>
        <w:t>Ei</w:t>
      </w:r>
      <w:proofErr w:type="spellEnd"/>
      <w:r w:rsidRPr="00D03A33">
        <w:rPr>
          <w:b/>
          <w:bCs/>
          <w:snapToGrid w:val="0"/>
          <w:color w:val="auto"/>
        </w:rPr>
        <w:t xml:space="preserve"> Takahashi, </w:t>
      </w:r>
      <w:proofErr w:type="spellStart"/>
      <w:r w:rsidRPr="00D03A33">
        <w:rPr>
          <w:b/>
          <w:bCs/>
          <w:snapToGrid w:val="0"/>
          <w:color w:val="auto"/>
        </w:rPr>
        <w:t>Mitsuharu</w:t>
      </w:r>
      <w:proofErr w:type="spellEnd"/>
      <w:r w:rsidRPr="00D03A33">
        <w:rPr>
          <w:b/>
          <w:bCs/>
          <w:snapToGrid w:val="0"/>
          <w:color w:val="auto"/>
        </w:rPr>
        <w:t xml:space="preserve"> </w:t>
      </w:r>
      <w:proofErr w:type="spellStart"/>
      <w:r w:rsidRPr="00D03A33">
        <w:rPr>
          <w:b/>
          <w:bCs/>
          <w:snapToGrid w:val="0"/>
          <w:color w:val="auto"/>
        </w:rPr>
        <w:t>Fukasawa</w:t>
      </w:r>
      <w:proofErr w:type="spellEnd"/>
      <w:r w:rsidRPr="00D03A33">
        <w:rPr>
          <w:b/>
          <w:bCs/>
          <w:snapToGrid w:val="0"/>
          <w:color w:val="auto"/>
        </w:rPr>
        <w:t xml:space="preserve">, Tadashi Sato, Shinichi Takano, Makoto </w:t>
      </w:r>
      <w:proofErr w:type="spellStart"/>
      <w:r w:rsidRPr="00D03A33">
        <w:rPr>
          <w:b/>
          <w:bCs/>
          <w:snapToGrid w:val="0"/>
          <w:color w:val="auto"/>
        </w:rPr>
        <w:t>Kadokura</w:t>
      </w:r>
      <w:proofErr w:type="spellEnd"/>
      <w:r w:rsidRPr="00D03A33">
        <w:rPr>
          <w:b/>
          <w:bCs/>
          <w:snapToGrid w:val="0"/>
          <w:color w:val="auto"/>
        </w:rPr>
        <w:t xml:space="preserve">, Hiroko </w:t>
      </w:r>
      <w:proofErr w:type="spellStart"/>
      <w:r w:rsidRPr="00D03A33">
        <w:rPr>
          <w:b/>
          <w:bCs/>
          <w:snapToGrid w:val="0"/>
          <w:color w:val="auto"/>
        </w:rPr>
        <w:t>Shindo</w:t>
      </w:r>
      <w:proofErr w:type="spellEnd"/>
      <w:r w:rsidRPr="00D03A33">
        <w:rPr>
          <w:b/>
          <w:bCs/>
          <w:snapToGrid w:val="0"/>
          <w:color w:val="auto"/>
        </w:rPr>
        <w:t xml:space="preserve">, </w:t>
      </w:r>
      <w:proofErr w:type="spellStart"/>
      <w:r w:rsidRPr="00D03A33">
        <w:rPr>
          <w:b/>
          <w:bCs/>
          <w:snapToGrid w:val="0"/>
          <w:color w:val="auto"/>
        </w:rPr>
        <w:t>Yudai</w:t>
      </w:r>
      <w:proofErr w:type="spellEnd"/>
      <w:r w:rsidRPr="00D03A33">
        <w:rPr>
          <w:b/>
          <w:bCs/>
          <w:snapToGrid w:val="0"/>
          <w:color w:val="auto"/>
        </w:rPr>
        <w:t xml:space="preserve"> Yokota, Nobuyuki </w:t>
      </w:r>
      <w:proofErr w:type="spellStart"/>
      <w:r w:rsidRPr="00D03A33">
        <w:rPr>
          <w:b/>
          <w:bCs/>
          <w:snapToGrid w:val="0"/>
          <w:color w:val="auto"/>
        </w:rPr>
        <w:t>Enomoto</w:t>
      </w:r>
      <w:proofErr w:type="spellEnd"/>
      <w:r w:rsidRPr="00D03A33">
        <w:rPr>
          <w:b/>
          <w:bCs/>
          <w:snapToGrid w:val="0"/>
          <w:color w:val="auto"/>
        </w:rPr>
        <w:t>,</w:t>
      </w:r>
      <w:r w:rsidRPr="00D03A33">
        <w:rPr>
          <w:snapToGrid w:val="0"/>
          <w:color w:val="auto"/>
        </w:rPr>
        <w:t xml:space="preserve"> First Department of Internal Medicine, Faculty of Medicine, University of Yamanashi, Yamanashi 409-3898, Japan </w:t>
      </w:r>
    </w:p>
    <w:p w:rsidR="00A37E7D" w:rsidRPr="00D03A33" w:rsidRDefault="00A37E7D" w:rsidP="00A37E7D">
      <w:pPr>
        <w:pStyle w:val="Default"/>
        <w:snapToGrid w:val="0"/>
        <w:spacing w:line="360" w:lineRule="auto"/>
        <w:jc w:val="both"/>
        <w:rPr>
          <w:snapToGrid w:val="0"/>
          <w:color w:val="auto"/>
        </w:rPr>
      </w:pPr>
      <w:r w:rsidRPr="00D03A33">
        <w:rPr>
          <w:snapToGrid w:val="0"/>
          <w:color w:val="auto"/>
        </w:rPr>
        <w:t xml:space="preserve">  </w:t>
      </w:r>
    </w:p>
    <w:p w:rsidR="00A37E7D" w:rsidRPr="00D03A33" w:rsidRDefault="00A37E7D" w:rsidP="00A37E7D">
      <w:pPr>
        <w:pStyle w:val="Default"/>
        <w:snapToGrid w:val="0"/>
        <w:spacing w:line="360" w:lineRule="auto"/>
        <w:jc w:val="both"/>
        <w:rPr>
          <w:snapToGrid w:val="0"/>
          <w:color w:val="auto"/>
        </w:rPr>
      </w:pPr>
      <w:r w:rsidRPr="00D03A33">
        <w:rPr>
          <w:b/>
          <w:bCs/>
          <w:snapToGrid w:val="0"/>
          <w:color w:val="auto"/>
        </w:rPr>
        <w:t>Author contributions</w:t>
      </w:r>
      <w:r w:rsidRPr="00D03A33">
        <w:rPr>
          <w:snapToGrid w:val="0"/>
          <w:color w:val="auto"/>
        </w:rPr>
        <w:t xml:space="preserve">: Takahashi E analyzed and interpreted data, drafted the article, and performed biliary stenting; </w:t>
      </w:r>
      <w:proofErr w:type="spellStart"/>
      <w:r w:rsidRPr="00D03A33">
        <w:rPr>
          <w:snapToGrid w:val="0"/>
          <w:color w:val="auto"/>
        </w:rPr>
        <w:t>Fukasawa</w:t>
      </w:r>
      <w:proofErr w:type="spellEnd"/>
      <w:r w:rsidRPr="00D03A33">
        <w:rPr>
          <w:snapToGrid w:val="0"/>
          <w:color w:val="auto"/>
        </w:rPr>
        <w:t xml:space="preserve"> M conceived and designed the study, drafted the article, and performed biliary stenting; Sato T drafted the article and critically revised it for important intellectual content; Takano S, </w:t>
      </w:r>
      <w:proofErr w:type="spellStart"/>
      <w:r w:rsidRPr="00D03A33">
        <w:rPr>
          <w:snapToGrid w:val="0"/>
          <w:color w:val="auto"/>
        </w:rPr>
        <w:t>Kadokura</w:t>
      </w:r>
      <w:proofErr w:type="spellEnd"/>
      <w:r w:rsidRPr="00D03A33">
        <w:rPr>
          <w:snapToGrid w:val="0"/>
          <w:color w:val="auto"/>
        </w:rPr>
        <w:t xml:space="preserve"> M, </w:t>
      </w:r>
      <w:proofErr w:type="spellStart"/>
      <w:r w:rsidRPr="00D03A33">
        <w:rPr>
          <w:snapToGrid w:val="0"/>
          <w:color w:val="auto"/>
        </w:rPr>
        <w:t>Shindo</w:t>
      </w:r>
      <w:proofErr w:type="spellEnd"/>
      <w:r w:rsidRPr="00D03A33">
        <w:rPr>
          <w:snapToGrid w:val="0"/>
          <w:color w:val="auto"/>
        </w:rPr>
        <w:t xml:space="preserve"> H, and Yokota Y performed biliary stenting and collected data; </w:t>
      </w:r>
      <w:proofErr w:type="spellStart"/>
      <w:r w:rsidRPr="00D03A33">
        <w:rPr>
          <w:snapToGrid w:val="0"/>
          <w:color w:val="auto"/>
        </w:rPr>
        <w:t>Enomoto</w:t>
      </w:r>
      <w:proofErr w:type="spellEnd"/>
      <w:r w:rsidRPr="00D03A33">
        <w:rPr>
          <w:snapToGrid w:val="0"/>
          <w:color w:val="auto"/>
        </w:rPr>
        <w:t xml:space="preserve"> N critically revised the manuscript for important intellectual content. </w:t>
      </w:r>
    </w:p>
    <w:p w:rsidR="00A37E7D" w:rsidRPr="00D03A33" w:rsidRDefault="00A37E7D" w:rsidP="00A37E7D">
      <w:pPr>
        <w:pStyle w:val="Default"/>
        <w:snapToGrid w:val="0"/>
        <w:spacing w:line="360" w:lineRule="auto"/>
        <w:jc w:val="both"/>
        <w:rPr>
          <w:snapToGrid w:val="0"/>
          <w:color w:val="auto"/>
        </w:rPr>
      </w:pPr>
      <w:r w:rsidRPr="00D03A33">
        <w:rPr>
          <w:snapToGrid w:val="0"/>
          <w:color w:val="auto"/>
        </w:rPr>
        <w:t xml:space="preserve"> </w:t>
      </w:r>
    </w:p>
    <w:p w:rsidR="00A37E7D" w:rsidRPr="00D03A33" w:rsidRDefault="00A37E7D" w:rsidP="00A37E7D">
      <w:pPr>
        <w:pStyle w:val="Default"/>
        <w:snapToGrid w:val="0"/>
        <w:spacing w:line="360" w:lineRule="auto"/>
        <w:jc w:val="both"/>
        <w:rPr>
          <w:snapToGrid w:val="0"/>
          <w:color w:val="auto"/>
        </w:rPr>
      </w:pPr>
      <w:r w:rsidRPr="00D03A33">
        <w:rPr>
          <w:b/>
          <w:bCs/>
          <w:snapToGrid w:val="0"/>
          <w:color w:val="auto"/>
        </w:rPr>
        <w:t>Ethics approval:</w:t>
      </w:r>
      <w:r w:rsidRPr="00D03A33">
        <w:rPr>
          <w:snapToGrid w:val="0"/>
          <w:color w:val="auto"/>
        </w:rPr>
        <w:t xml:space="preserve"> </w:t>
      </w:r>
      <w:r w:rsidRPr="00D03A33">
        <w:rPr>
          <w:rFonts w:eastAsia="MS PGothic"/>
          <w:snapToGrid w:val="0"/>
          <w:color w:val="auto"/>
        </w:rPr>
        <w:t xml:space="preserve">The study was reviewed and approved by the University of Yamanashi Institutional Review Board. </w:t>
      </w:r>
    </w:p>
    <w:p w:rsidR="00A37E7D" w:rsidRPr="00D03A33" w:rsidRDefault="00A37E7D" w:rsidP="00A37E7D">
      <w:pPr>
        <w:pStyle w:val="Default"/>
        <w:snapToGrid w:val="0"/>
        <w:spacing w:line="360" w:lineRule="auto"/>
        <w:jc w:val="both"/>
        <w:rPr>
          <w:rFonts w:cs="MS PGothic"/>
          <w:snapToGrid w:val="0"/>
          <w:color w:val="auto"/>
        </w:rPr>
      </w:pPr>
      <w:r w:rsidRPr="00D03A33">
        <w:rPr>
          <w:rFonts w:eastAsia="MS PGothic" w:cs="MS PGothic"/>
          <w:snapToGrid w:val="0"/>
          <w:color w:val="auto"/>
        </w:rPr>
        <w:t xml:space="preserve"> </w:t>
      </w:r>
    </w:p>
    <w:p w:rsidR="00A37E7D" w:rsidRPr="00D03A33" w:rsidRDefault="00A37E7D" w:rsidP="00A37E7D">
      <w:pPr>
        <w:pStyle w:val="Default"/>
        <w:snapToGrid w:val="0"/>
        <w:spacing w:line="360" w:lineRule="auto"/>
        <w:jc w:val="both"/>
        <w:rPr>
          <w:rFonts w:cs="MS PGothic"/>
          <w:snapToGrid w:val="0"/>
          <w:color w:val="auto"/>
        </w:rPr>
      </w:pPr>
      <w:r w:rsidRPr="00D03A33">
        <w:rPr>
          <w:rFonts w:eastAsia="MS PGothic"/>
          <w:b/>
          <w:bCs/>
          <w:snapToGrid w:val="0"/>
          <w:color w:val="auto"/>
        </w:rPr>
        <w:t>Conflicts of interest</w:t>
      </w:r>
      <w:r w:rsidRPr="00D03A33">
        <w:rPr>
          <w:rFonts w:eastAsia="MS PGothic"/>
          <w:snapToGrid w:val="0"/>
          <w:color w:val="auto"/>
        </w:rPr>
        <w:t xml:space="preserve">: None of the authors have any conflicts of interest.  </w:t>
      </w:r>
    </w:p>
    <w:p w:rsidR="00A37E7D" w:rsidRPr="00D03A33" w:rsidRDefault="00A37E7D" w:rsidP="00A37E7D">
      <w:pPr>
        <w:pStyle w:val="Default"/>
        <w:snapToGrid w:val="0"/>
        <w:spacing w:line="360" w:lineRule="auto"/>
        <w:jc w:val="both"/>
        <w:rPr>
          <w:rFonts w:eastAsia="MS PGothic"/>
          <w:snapToGrid w:val="0"/>
          <w:color w:val="auto"/>
        </w:rPr>
      </w:pPr>
      <w:r w:rsidRPr="00D03A33">
        <w:rPr>
          <w:rFonts w:eastAsia="MS PGothic"/>
          <w:snapToGrid w:val="0"/>
          <w:color w:val="auto"/>
        </w:rPr>
        <w:t xml:space="preserve"> </w:t>
      </w:r>
    </w:p>
    <w:p w:rsidR="00A37E7D" w:rsidRPr="00D03A33" w:rsidRDefault="00A37E7D" w:rsidP="00A37E7D">
      <w:pPr>
        <w:pStyle w:val="Default"/>
        <w:snapToGrid w:val="0"/>
        <w:spacing w:line="360" w:lineRule="auto"/>
        <w:jc w:val="both"/>
        <w:rPr>
          <w:rFonts w:eastAsia="MS PGothic" w:cs="Century"/>
          <w:b/>
          <w:snapToGrid w:val="0"/>
          <w:color w:val="auto"/>
        </w:rPr>
      </w:pPr>
      <w:r w:rsidRPr="00D03A33">
        <w:rPr>
          <w:rFonts w:eastAsia="MS PGothic" w:cs="Century"/>
          <w:b/>
          <w:snapToGrid w:val="0"/>
          <w:color w:val="auto"/>
        </w:rPr>
        <w:t>Data sharing</w:t>
      </w:r>
      <w:r w:rsidRPr="00D03A33">
        <w:rPr>
          <w:rFonts w:cs="Century"/>
          <w:b/>
          <w:snapToGrid w:val="0"/>
          <w:color w:val="auto"/>
        </w:rPr>
        <w:t>:</w:t>
      </w:r>
      <w:r w:rsidRPr="00D03A33">
        <w:rPr>
          <w:rFonts w:eastAsia="MS PGothic" w:cs="Century"/>
          <w:b/>
          <w:snapToGrid w:val="0"/>
          <w:color w:val="auto"/>
        </w:rPr>
        <w:t xml:space="preserve"> </w:t>
      </w:r>
      <w:r w:rsidRPr="00D03A33">
        <w:rPr>
          <w:rFonts w:eastAsia="MS PGothic"/>
          <w:snapToGrid w:val="0"/>
          <w:color w:val="auto"/>
        </w:rPr>
        <w:t xml:space="preserve">No additional data are available. </w:t>
      </w:r>
    </w:p>
    <w:p w:rsidR="00A37E7D" w:rsidRPr="00D03A33" w:rsidRDefault="00A37E7D" w:rsidP="00A37E7D">
      <w:pPr>
        <w:pStyle w:val="Default"/>
        <w:snapToGrid w:val="0"/>
        <w:spacing w:line="360" w:lineRule="auto"/>
        <w:jc w:val="both"/>
        <w:rPr>
          <w:b/>
          <w:bCs/>
          <w:snapToGrid w:val="0"/>
          <w:color w:val="auto"/>
        </w:rPr>
      </w:pPr>
    </w:p>
    <w:p w:rsidR="00A37E7D" w:rsidRPr="00D03A33" w:rsidRDefault="00A37E7D" w:rsidP="00A37E7D">
      <w:pPr>
        <w:widowControl/>
        <w:adjustRightInd w:val="0"/>
        <w:snapToGrid w:val="0"/>
        <w:spacing w:line="360" w:lineRule="auto"/>
        <w:rPr>
          <w:rFonts w:ascii="Book Antiqua" w:hAnsi="Book Antiqua" w:cs="宋体"/>
          <w:kern w:val="0"/>
          <w:sz w:val="24"/>
          <w:szCs w:val="24"/>
        </w:rPr>
      </w:pPr>
      <w:r w:rsidRPr="00D03A33">
        <w:rPr>
          <w:rFonts w:ascii="Book Antiqua" w:hAnsi="Book Antiqua"/>
          <w:b/>
          <w:kern w:val="0"/>
          <w:sz w:val="24"/>
          <w:szCs w:val="24"/>
        </w:rPr>
        <w:t xml:space="preserve">Open-Access: </w:t>
      </w:r>
      <w:bookmarkStart w:id="12" w:name="OLE_LINK479"/>
      <w:bookmarkStart w:id="13" w:name="OLE_LINK496"/>
      <w:bookmarkStart w:id="14" w:name="OLE_LINK506"/>
      <w:bookmarkStart w:id="15" w:name="OLE_LINK507"/>
      <w:r w:rsidRPr="00D03A33">
        <w:rPr>
          <w:rFonts w:ascii="Book Antiqua" w:hAnsi="Book Antiqua"/>
          <w:sz w:val="24"/>
          <w:szCs w:val="24"/>
        </w:rPr>
        <w:t xml:space="preserve">This article is an open-access article which was selected by an in-house editor and fully peer-reviewed by external reviewers. It is distributed in accordance with the Creative </w:t>
      </w:r>
      <w:r w:rsidRPr="00D03A33">
        <w:rPr>
          <w:rFonts w:ascii="Book Antiqua" w:hAnsi="Book Antiqua"/>
          <w:sz w:val="24"/>
          <w:szCs w:val="24"/>
        </w:rPr>
        <w:lastRenderedPageBreak/>
        <w:t xml:space="preserve">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D03A33">
          <w:rPr>
            <w:rStyle w:val="a3"/>
            <w:rFonts w:ascii="Book Antiqua" w:hAnsi="Book Antiqua"/>
            <w:color w:val="auto"/>
            <w:sz w:val="24"/>
            <w:szCs w:val="24"/>
          </w:rPr>
          <w:t>http://creativecommons.org/licenses/by-nc/4.0/</w:t>
        </w:r>
      </w:hyperlink>
      <w:bookmarkEnd w:id="12"/>
      <w:bookmarkEnd w:id="13"/>
      <w:bookmarkEnd w:id="14"/>
      <w:bookmarkEnd w:id="15"/>
    </w:p>
    <w:p w:rsidR="00A37E7D" w:rsidRPr="00D03A33" w:rsidRDefault="00A37E7D" w:rsidP="00A37E7D">
      <w:pPr>
        <w:pStyle w:val="Default"/>
        <w:snapToGrid w:val="0"/>
        <w:spacing w:line="360" w:lineRule="auto"/>
        <w:jc w:val="both"/>
        <w:rPr>
          <w:rFonts w:eastAsia="MS PGothic"/>
          <w:snapToGrid w:val="0"/>
          <w:color w:val="auto"/>
        </w:rPr>
      </w:pPr>
      <w:r w:rsidRPr="00D03A33">
        <w:rPr>
          <w:rFonts w:eastAsia="MS PGothic"/>
          <w:b/>
          <w:bCs/>
          <w:snapToGrid w:val="0"/>
          <w:color w:val="auto"/>
        </w:rPr>
        <w:t xml:space="preserve"> </w:t>
      </w:r>
    </w:p>
    <w:p w:rsidR="00A37E7D" w:rsidRPr="00D03A33" w:rsidRDefault="00A37E7D" w:rsidP="00A37E7D">
      <w:pPr>
        <w:pStyle w:val="Default"/>
        <w:snapToGrid w:val="0"/>
        <w:spacing w:line="360" w:lineRule="auto"/>
        <w:jc w:val="both"/>
        <w:rPr>
          <w:rFonts w:eastAsia="MS PGothic"/>
          <w:snapToGrid w:val="0"/>
          <w:color w:val="auto"/>
        </w:rPr>
      </w:pPr>
      <w:r w:rsidRPr="00D03A33">
        <w:rPr>
          <w:rFonts w:eastAsia="MS PGothic"/>
          <w:b/>
          <w:bCs/>
          <w:snapToGrid w:val="0"/>
          <w:color w:val="auto"/>
        </w:rPr>
        <w:t>Correspondence</w:t>
      </w:r>
      <w:r w:rsidRPr="00D03A33">
        <w:rPr>
          <w:rFonts w:eastAsia="MS PGothic"/>
          <w:snapToGrid w:val="0"/>
          <w:color w:val="auto"/>
        </w:rPr>
        <w:t xml:space="preserve">: </w:t>
      </w:r>
      <w:proofErr w:type="spellStart"/>
      <w:r w:rsidRPr="00D03A33">
        <w:rPr>
          <w:rFonts w:eastAsia="MS PGothic"/>
          <w:b/>
          <w:snapToGrid w:val="0"/>
          <w:color w:val="auto"/>
        </w:rPr>
        <w:t>Mitsuharu</w:t>
      </w:r>
      <w:proofErr w:type="spellEnd"/>
      <w:r w:rsidRPr="00D03A33">
        <w:rPr>
          <w:rFonts w:eastAsia="MS PGothic"/>
          <w:b/>
          <w:snapToGrid w:val="0"/>
          <w:color w:val="auto"/>
        </w:rPr>
        <w:t xml:space="preserve"> </w:t>
      </w:r>
      <w:proofErr w:type="spellStart"/>
      <w:r w:rsidRPr="00D03A33">
        <w:rPr>
          <w:rFonts w:eastAsia="MS PGothic"/>
          <w:b/>
          <w:snapToGrid w:val="0"/>
          <w:color w:val="auto"/>
        </w:rPr>
        <w:t>Fukasawa</w:t>
      </w:r>
      <w:proofErr w:type="spellEnd"/>
      <w:r w:rsidRPr="00D03A33">
        <w:rPr>
          <w:rFonts w:eastAsia="MS PGothic"/>
          <w:b/>
          <w:snapToGrid w:val="0"/>
          <w:color w:val="auto"/>
        </w:rPr>
        <w:t>, MD, PhD</w:t>
      </w:r>
      <w:r w:rsidRPr="00D03A33">
        <w:rPr>
          <w:b/>
          <w:snapToGrid w:val="0"/>
          <w:color w:val="auto"/>
        </w:rPr>
        <w:t>,</w:t>
      </w:r>
      <w:r w:rsidRPr="00D03A33">
        <w:rPr>
          <w:rFonts w:eastAsia="MS PGothic"/>
          <w:snapToGrid w:val="0"/>
          <w:color w:val="auto"/>
        </w:rPr>
        <w:t xml:space="preserve"> First Department of Internal Medicine, Faculty of Medicine, University of Yamanashi</w:t>
      </w:r>
      <w:r w:rsidRPr="00D03A33">
        <w:rPr>
          <w:snapToGrid w:val="0"/>
          <w:color w:val="auto"/>
        </w:rPr>
        <w:t>,</w:t>
      </w:r>
      <w:r w:rsidRPr="00D03A33">
        <w:rPr>
          <w:rFonts w:eastAsia="MS PGothic"/>
          <w:snapToGrid w:val="0"/>
          <w:color w:val="auto"/>
        </w:rPr>
        <w:t xml:space="preserve"> 1110 </w:t>
      </w:r>
      <w:proofErr w:type="spellStart"/>
      <w:r w:rsidRPr="00D03A33">
        <w:rPr>
          <w:rFonts w:eastAsia="MS PGothic"/>
          <w:snapToGrid w:val="0"/>
          <w:color w:val="auto"/>
        </w:rPr>
        <w:t>Shimokato</w:t>
      </w:r>
      <w:proofErr w:type="spellEnd"/>
      <w:r w:rsidRPr="00D03A33">
        <w:rPr>
          <w:rFonts w:eastAsia="MS PGothic"/>
          <w:snapToGrid w:val="0"/>
          <w:color w:val="auto"/>
        </w:rPr>
        <w:t>, Chuo, Yamanashi 409-3898, Japan</w:t>
      </w:r>
      <w:r w:rsidRPr="00D03A33">
        <w:rPr>
          <w:snapToGrid w:val="0"/>
          <w:color w:val="auto"/>
        </w:rPr>
        <w:t>.</w:t>
      </w:r>
      <w:r w:rsidRPr="00D03A33">
        <w:rPr>
          <w:rFonts w:eastAsia="MS PGothic"/>
          <w:snapToGrid w:val="0"/>
          <w:color w:val="auto"/>
        </w:rPr>
        <w:t xml:space="preserve"> fmitsu@yamanashi.ac.jp </w:t>
      </w:r>
    </w:p>
    <w:p w:rsidR="00A37E7D" w:rsidRPr="00D03A33" w:rsidRDefault="00A37E7D" w:rsidP="00A37E7D">
      <w:pPr>
        <w:adjustRightInd w:val="0"/>
        <w:snapToGrid w:val="0"/>
        <w:spacing w:line="360" w:lineRule="auto"/>
        <w:rPr>
          <w:rFonts w:ascii="Book Antiqua" w:hAnsi="Book Antiqua"/>
          <w:sz w:val="24"/>
          <w:szCs w:val="24"/>
        </w:rPr>
      </w:pPr>
      <w:r w:rsidRPr="00D03A33">
        <w:rPr>
          <w:rFonts w:ascii="Book Antiqua" w:hAnsi="Book Antiqua"/>
          <w:b/>
          <w:sz w:val="24"/>
          <w:szCs w:val="24"/>
        </w:rPr>
        <w:t xml:space="preserve">Telephone: </w:t>
      </w:r>
      <w:r w:rsidRPr="00D03A33">
        <w:rPr>
          <w:rFonts w:ascii="Book Antiqua" w:hAnsi="Book Antiqua"/>
          <w:sz w:val="24"/>
          <w:szCs w:val="24"/>
        </w:rPr>
        <w:t xml:space="preserve">+81-5-52739584 </w:t>
      </w:r>
    </w:p>
    <w:p w:rsidR="00A37E7D" w:rsidRPr="00D03A33" w:rsidRDefault="00A37E7D" w:rsidP="00A37E7D">
      <w:pPr>
        <w:adjustRightInd w:val="0"/>
        <w:snapToGrid w:val="0"/>
        <w:spacing w:line="360" w:lineRule="auto"/>
        <w:rPr>
          <w:rFonts w:ascii="Book Antiqua" w:hAnsi="Book Antiqua"/>
          <w:sz w:val="24"/>
          <w:szCs w:val="24"/>
        </w:rPr>
      </w:pPr>
      <w:r w:rsidRPr="00D03A33">
        <w:rPr>
          <w:rFonts w:ascii="Book Antiqua" w:hAnsi="Book Antiqua"/>
          <w:b/>
          <w:sz w:val="24"/>
          <w:szCs w:val="24"/>
        </w:rPr>
        <w:t xml:space="preserve">Fax: </w:t>
      </w:r>
      <w:r w:rsidRPr="00D03A33">
        <w:rPr>
          <w:rFonts w:ascii="Book Antiqua" w:hAnsi="Book Antiqua"/>
          <w:sz w:val="24"/>
          <w:szCs w:val="24"/>
        </w:rPr>
        <w:t>+81-5-52736748</w:t>
      </w:r>
    </w:p>
    <w:p w:rsidR="00A37E7D" w:rsidRPr="00D03A33" w:rsidRDefault="00A37E7D" w:rsidP="00A37E7D">
      <w:pPr>
        <w:adjustRightInd w:val="0"/>
        <w:snapToGrid w:val="0"/>
        <w:spacing w:line="360" w:lineRule="auto"/>
        <w:rPr>
          <w:rFonts w:ascii="Book Antiqua" w:hAnsi="Book Antiqua"/>
          <w:b/>
          <w:sz w:val="24"/>
          <w:szCs w:val="24"/>
        </w:rPr>
      </w:pPr>
      <w:r w:rsidRPr="00D03A33">
        <w:rPr>
          <w:rFonts w:ascii="Book Antiqua" w:hAnsi="Book Antiqua"/>
          <w:b/>
          <w:sz w:val="24"/>
          <w:szCs w:val="24"/>
        </w:rPr>
        <w:t xml:space="preserve">Received: </w:t>
      </w:r>
      <w:r w:rsidRPr="00D03A33">
        <w:rPr>
          <w:rFonts w:ascii="Book Antiqua" w:hAnsi="Book Antiqua"/>
          <w:sz w:val="24"/>
          <w:szCs w:val="24"/>
        </w:rPr>
        <w:t>October 15, 2014</w:t>
      </w:r>
      <w:r w:rsidRPr="00D03A33">
        <w:rPr>
          <w:rFonts w:ascii="Book Antiqua" w:hAnsi="Book Antiqua"/>
          <w:b/>
          <w:sz w:val="24"/>
          <w:szCs w:val="24"/>
        </w:rPr>
        <w:t xml:space="preserve"> </w:t>
      </w:r>
    </w:p>
    <w:p w:rsidR="00A37E7D" w:rsidRPr="00D03A33" w:rsidRDefault="00A37E7D" w:rsidP="00A37E7D">
      <w:pPr>
        <w:adjustRightInd w:val="0"/>
        <w:snapToGrid w:val="0"/>
        <w:spacing w:line="360" w:lineRule="auto"/>
        <w:rPr>
          <w:rFonts w:ascii="Book Antiqua" w:hAnsi="Book Antiqua"/>
          <w:b/>
          <w:sz w:val="24"/>
          <w:szCs w:val="24"/>
        </w:rPr>
      </w:pPr>
      <w:r w:rsidRPr="00D03A33">
        <w:rPr>
          <w:rFonts w:ascii="Book Antiqua" w:hAnsi="Book Antiqua"/>
          <w:b/>
          <w:sz w:val="24"/>
          <w:szCs w:val="24"/>
        </w:rPr>
        <w:t>Peer-review started:</w:t>
      </w:r>
      <w:r w:rsidRPr="00D03A33">
        <w:rPr>
          <w:rFonts w:ascii="Book Antiqua" w:hAnsi="Book Antiqua"/>
          <w:sz w:val="24"/>
          <w:szCs w:val="24"/>
        </w:rPr>
        <w:t xml:space="preserve"> October 18, 2014</w:t>
      </w:r>
    </w:p>
    <w:p w:rsidR="00A37E7D" w:rsidRPr="00D03A33" w:rsidRDefault="00A37E7D" w:rsidP="00A37E7D">
      <w:pPr>
        <w:adjustRightInd w:val="0"/>
        <w:snapToGrid w:val="0"/>
        <w:spacing w:line="360" w:lineRule="auto"/>
        <w:rPr>
          <w:rFonts w:ascii="Book Antiqua" w:hAnsi="Book Antiqua"/>
          <w:b/>
          <w:sz w:val="24"/>
          <w:szCs w:val="24"/>
        </w:rPr>
      </w:pPr>
      <w:r w:rsidRPr="00D03A33">
        <w:rPr>
          <w:rFonts w:ascii="Book Antiqua" w:hAnsi="Book Antiqua"/>
          <w:b/>
          <w:sz w:val="24"/>
          <w:szCs w:val="24"/>
        </w:rPr>
        <w:t xml:space="preserve">First decision: </w:t>
      </w:r>
      <w:r w:rsidRPr="00D03A33">
        <w:rPr>
          <w:rFonts w:ascii="Book Antiqua" w:hAnsi="Book Antiqua"/>
          <w:sz w:val="24"/>
          <w:szCs w:val="24"/>
        </w:rPr>
        <w:t>December 2, 2014</w:t>
      </w:r>
    </w:p>
    <w:p w:rsidR="00A37E7D" w:rsidRPr="00D03A33" w:rsidRDefault="00A37E7D" w:rsidP="00A37E7D">
      <w:pPr>
        <w:adjustRightInd w:val="0"/>
        <w:snapToGrid w:val="0"/>
        <w:spacing w:line="360" w:lineRule="auto"/>
        <w:rPr>
          <w:rFonts w:ascii="Book Antiqua" w:hAnsi="Book Antiqua"/>
          <w:b/>
          <w:sz w:val="24"/>
          <w:szCs w:val="24"/>
        </w:rPr>
      </w:pPr>
      <w:r w:rsidRPr="00D03A33">
        <w:rPr>
          <w:rFonts w:ascii="Book Antiqua" w:hAnsi="Book Antiqua"/>
          <w:b/>
          <w:sz w:val="24"/>
          <w:szCs w:val="24"/>
        </w:rPr>
        <w:t xml:space="preserve">Revised: </w:t>
      </w:r>
      <w:r w:rsidRPr="00D03A33">
        <w:rPr>
          <w:rFonts w:ascii="Book Antiqua" w:hAnsi="Book Antiqua"/>
          <w:sz w:val="24"/>
          <w:szCs w:val="24"/>
        </w:rPr>
        <w:t>December 31, 2014</w:t>
      </w:r>
    </w:p>
    <w:p w:rsidR="007966FE" w:rsidRPr="000213AF" w:rsidRDefault="00A37E7D" w:rsidP="007966FE">
      <w:pPr>
        <w:rPr>
          <w:rFonts w:ascii="Book Antiqua" w:hAnsi="Book Antiqua"/>
          <w:color w:val="000000"/>
          <w:sz w:val="24"/>
        </w:rPr>
      </w:pPr>
      <w:r w:rsidRPr="00D03A33">
        <w:rPr>
          <w:rFonts w:ascii="Book Antiqua" w:hAnsi="Book Antiqua"/>
          <w:b/>
          <w:sz w:val="24"/>
          <w:szCs w:val="24"/>
        </w:rPr>
        <w:t xml:space="preserve">Accepted: </w:t>
      </w:r>
      <w:bookmarkStart w:id="16" w:name="OLE_LINK98"/>
      <w:bookmarkStart w:id="17" w:name="OLE_LINK99"/>
      <w:r w:rsidR="007966FE">
        <w:rPr>
          <w:rFonts w:ascii="Book Antiqua" w:hAnsi="Book Antiqua"/>
          <w:color w:val="000000"/>
          <w:sz w:val="24"/>
        </w:rPr>
        <w:t>February 1</w:t>
      </w:r>
      <w:r w:rsidR="007966FE">
        <w:rPr>
          <w:rFonts w:ascii="Book Antiqua" w:hAnsi="Book Antiqua" w:hint="eastAsia"/>
          <w:color w:val="000000"/>
          <w:sz w:val="24"/>
        </w:rPr>
        <w:t>2</w:t>
      </w:r>
      <w:r w:rsidR="007966FE" w:rsidRPr="000213AF">
        <w:rPr>
          <w:rFonts w:ascii="Book Antiqua" w:hAnsi="Book Antiqua"/>
          <w:color w:val="000000"/>
          <w:sz w:val="24"/>
        </w:rPr>
        <w:t>, 2015</w:t>
      </w:r>
    </w:p>
    <w:p w:rsidR="00A37E7D" w:rsidRPr="00D03A33" w:rsidRDefault="00A37E7D" w:rsidP="00A37E7D">
      <w:pPr>
        <w:adjustRightInd w:val="0"/>
        <w:snapToGrid w:val="0"/>
        <w:spacing w:line="360" w:lineRule="auto"/>
        <w:rPr>
          <w:rFonts w:ascii="Book Antiqua" w:hAnsi="Book Antiqua"/>
          <w:b/>
          <w:sz w:val="24"/>
          <w:szCs w:val="24"/>
        </w:rPr>
      </w:pPr>
      <w:bookmarkStart w:id="18" w:name="_GoBack"/>
      <w:bookmarkEnd w:id="16"/>
      <w:bookmarkEnd w:id="17"/>
      <w:bookmarkEnd w:id="18"/>
    </w:p>
    <w:p w:rsidR="00A37E7D" w:rsidRPr="00D03A33" w:rsidRDefault="00A37E7D" w:rsidP="00A37E7D">
      <w:pPr>
        <w:adjustRightInd w:val="0"/>
        <w:snapToGrid w:val="0"/>
        <w:spacing w:line="360" w:lineRule="auto"/>
        <w:rPr>
          <w:rFonts w:ascii="Book Antiqua" w:hAnsi="Book Antiqua"/>
          <w:b/>
          <w:sz w:val="24"/>
          <w:szCs w:val="24"/>
        </w:rPr>
      </w:pPr>
      <w:r w:rsidRPr="00D03A33">
        <w:rPr>
          <w:rFonts w:ascii="Book Antiqua" w:hAnsi="Book Antiqua"/>
          <w:b/>
          <w:sz w:val="24"/>
          <w:szCs w:val="24"/>
        </w:rPr>
        <w:t>Article in press:</w:t>
      </w:r>
    </w:p>
    <w:p w:rsidR="00A37E7D" w:rsidRPr="00D03A33" w:rsidRDefault="00A37E7D" w:rsidP="00A37E7D">
      <w:pPr>
        <w:adjustRightInd w:val="0"/>
        <w:snapToGrid w:val="0"/>
        <w:spacing w:line="360" w:lineRule="auto"/>
        <w:rPr>
          <w:rFonts w:ascii="Book Antiqua" w:hAnsi="Book Antiqua"/>
          <w:sz w:val="24"/>
          <w:szCs w:val="24"/>
        </w:rPr>
      </w:pPr>
      <w:r w:rsidRPr="00D03A33">
        <w:rPr>
          <w:rFonts w:ascii="Book Antiqua" w:hAnsi="Book Antiqua"/>
          <w:b/>
          <w:sz w:val="24"/>
          <w:szCs w:val="24"/>
        </w:rPr>
        <w:t>Published online:</w:t>
      </w:r>
    </w:p>
    <w:p w:rsidR="00A37E7D" w:rsidRPr="00D03A33" w:rsidRDefault="00A37E7D" w:rsidP="00A37E7D">
      <w:pPr>
        <w:pStyle w:val="Default"/>
        <w:snapToGrid w:val="0"/>
        <w:spacing w:line="360" w:lineRule="auto"/>
        <w:jc w:val="both"/>
        <w:rPr>
          <w:b/>
          <w:bCs/>
          <w:snapToGrid w:val="0"/>
          <w:color w:val="auto"/>
        </w:rPr>
      </w:pPr>
    </w:p>
    <w:p w:rsidR="00A37E7D" w:rsidRPr="00D03A33" w:rsidRDefault="00A37E7D" w:rsidP="00A37E7D">
      <w:pPr>
        <w:pStyle w:val="Default"/>
        <w:snapToGrid w:val="0"/>
        <w:spacing w:line="360" w:lineRule="auto"/>
        <w:jc w:val="both"/>
        <w:rPr>
          <w:rFonts w:eastAsia="MS PGothic"/>
          <w:snapToGrid w:val="0"/>
          <w:color w:val="auto"/>
        </w:rPr>
      </w:pPr>
      <w:r w:rsidRPr="00D03A33">
        <w:rPr>
          <w:rFonts w:eastAsia="MS PGothic"/>
          <w:b/>
          <w:bCs/>
          <w:snapToGrid w:val="0"/>
          <w:color w:val="auto"/>
        </w:rPr>
        <w:t>Abstract</w:t>
      </w:r>
      <w:r w:rsidRPr="00D03A33">
        <w:rPr>
          <w:rFonts w:eastAsia="MS PGothic"/>
          <w:snapToGrid w:val="0"/>
          <w:color w:val="auto"/>
        </w:rPr>
        <w:t xml:space="preserve"> </w:t>
      </w:r>
    </w:p>
    <w:p w:rsidR="00A37E7D" w:rsidRPr="00D03A33" w:rsidRDefault="00A37E7D" w:rsidP="00A37E7D">
      <w:pPr>
        <w:pStyle w:val="Default"/>
        <w:snapToGrid w:val="0"/>
        <w:spacing w:line="360" w:lineRule="auto"/>
        <w:jc w:val="both"/>
        <w:rPr>
          <w:rFonts w:eastAsia="MS PGothic"/>
          <w:snapToGrid w:val="0"/>
          <w:color w:val="auto"/>
        </w:rPr>
      </w:pPr>
      <w:r w:rsidRPr="00D03A33">
        <w:rPr>
          <w:rFonts w:eastAsia="MS PGothic"/>
          <w:b/>
          <w:bCs/>
          <w:snapToGrid w:val="0"/>
          <w:color w:val="auto"/>
        </w:rPr>
        <w:t>AIM</w:t>
      </w:r>
      <w:r w:rsidRPr="00D03A33">
        <w:rPr>
          <w:rFonts w:eastAsia="MS PGothic"/>
          <w:snapToGrid w:val="0"/>
          <w:color w:val="auto"/>
        </w:rPr>
        <w:t xml:space="preserve">: To identify criteria for predicting successful drainage of </w:t>
      </w:r>
      <w:proofErr w:type="spellStart"/>
      <w:r w:rsidRPr="00D03A33">
        <w:rPr>
          <w:rFonts w:eastAsia="MS PGothic"/>
          <w:snapToGrid w:val="0"/>
          <w:color w:val="auto"/>
        </w:rPr>
        <w:t>unresectable</w:t>
      </w:r>
      <w:proofErr w:type="spellEnd"/>
      <w:r w:rsidRPr="00D03A33">
        <w:rPr>
          <w:rFonts w:eastAsia="MS PGothic"/>
          <w:snapToGrid w:val="0"/>
          <w:color w:val="auto"/>
        </w:rPr>
        <w:t xml:space="preserve"> malignant </w:t>
      </w:r>
      <w:proofErr w:type="spellStart"/>
      <w:r w:rsidRPr="00D03A33">
        <w:rPr>
          <w:rFonts w:eastAsia="MS PGothic"/>
          <w:snapToGrid w:val="0"/>
          <w:color w:val="auto"/>
        </w:rPr>
        <w:t>hilar</w:t>
      </w:r>
      <w:proofErr w:type="spellEnd"/>
      <w:r w:rsidRPr="00D03A33">
        <w:rPr>
          <w:rFonts w:eastAsia="MS PGothic"/>
          <w:snapToGrid w:val="0"/>
          <w:color w:val="auto"/>
        </w:rPr>
        <w:t xml:space="preserve"> biliary strictures (UMHBS) because no ideal strategy currently exists. </w:t>
      </w:r>
    </w:p>
    <w:p w:rsidR="00A37E7D" w:rsidRPr="00D03A33" w:rsidRDefault="00A37E7D" w:rsidP="00A37E7D">
      <w:pPr>
        <w:pStyle w:val="Default"/>
        <w:snapToGrid w:val="0"/>
        <w:spacing w:line="360" w:lineRule="auto"/>
        <w:jc w:val="both"/>
        <w:rPr>
          <w:b/>
          <w:bCs/>
          <w:snapToGrid w:val="0"/>
          <w:color w:val="auto"/>
        </w:rPr>
      </w:pPr>
    </w:p>
    <w:p w:rsidR="00A37E7D" w:rsidRPr="00D03A33" w:rsidRDefault="00A37E7D" w:rsidP="00A37E7D">
      <w:pPr>
        <w:pStyle w:val="Default"/>
        <w:snapToGrid w:val="0"/>
        <w:spacing w:line="360" w:lineRule="auto"/>
        <w:jc w:val="both"/>
        <w:rPr>
          <w:rFonts w:eastAsia="MS PGothic"/>
          <w:snapToGrid w:val="0"/>
          <w:color w:val="auto"/>
        </w:rPr>
      </w:pPr>
      <w:r w:rsidRPr="00D03A33">
        <w:rPr>
          <w:rFonts w:eastAsia="MS PGothic"/>
          <w:b/>
          <w:bCs/>
          <w:snapToGrid w:val="0"/>
          <w:color w:val="auto"/>
        </w:rPr>
        <w:t>METHODS</w:t>
      </w:r>
      <w:r w:rsidRPr="00D03A33">
        <w:rPr>
          <w:rFonts w:eastAsia="MS PGothic"/>
          <w:snapToGrid w:val="0"/>
          <w:color w:val="auto"/>
        </w:rPr>
        <w:t>: We examined 78 patients with UMHBS who underwent biliary drainage. Drainage was considered effective when the serum bilirubin level decreased by ≥</w:t>
      </w:r>
      <w:r w:rsidRPr="00D03A33">
        <w:rPr>
          <w:snapToGrid w:val="0"/>
          <w:color w:val="auto"/>
        </w:rPr>
        <w:t xml:space="preserve"> </w:t>
      </w:r>
      <w:r w:rsidRPr="00D03A33">
        <w:rPr>
          <w:rFonts w:eastAsia="MS PGothic"/>
          <w:snapToGrid w:val="0"/>
          <w:color w:val="auto"/>
        </w:rPr>
        <w:t xml:space="preserve">50% from the value before stent placement within 2 </w:t>
      </w:r>
      <w:proofErr w:type="spellStart"/>
      <w:r w:rsidRPr="00D03A33">
        <w:rPr>
          <w:snapToGrid w:val="0"/>
          <w:color w:val="auto"/>
        </w:rPr>
        <w:t>wk</w:t>
      </w:r>
      <w:proofErr w:type="spellEnd"/>
      <w:r w:rsidRPr="00D03A33">
        <w:rPr>
          <w:rFonts w:eastAsia="MS PGothic"/>
          <w:snapToGrid w:val="0"/>
          <w:color w:val="auto"/>
        </w:rPr>
        <w:t xml:space="preserve"> after drainage, without additional intervention. Complications that occurred within 7 </w:t>
      </w:r>
      <w:r w:rsidRPr="00D03A33">
        <w:rPr>
          <w:snapToGrid w:val="0"/>
          <w:color w:val="auto"/>
        </w:rPr>
        <w:t>d</w:t>
      </w:r>
      <w:r w:rsidRPr="00D03A33">
        <w:rPr>
          <w:rFonts w:eastAsia="MS PGothic"/>
          <w:snapToGrid w:val="0"/>
          <w:color w:val="auto"/>
        </w:rPr>
        <w:t xml:space="preserve"> after stent placement were considered as early complications. Before drainage, the liver volume of each section (lateral and medial sections of the left liver and anterior and posterior sections of the right liver) was measured using computed tomography (CT) </w:t>
      </w:r>
      <w:proofErr w:type="spellStart"/>
      <w:r w:rsidRPr="00D03A33">
        <w:rPr>
          <w:rFonts w:eastAsia="MS PGothic"/>
          <w:snapToGrid w:val="0"/>
          <w:color w:val="auto"/>
        </w:rPr>
        <w:t>volumetry</w:t>
      </w:r>
      <w:proofErr w:type="spellEnd"/>
      <w:r w:rsidRPr="00D03A33">
        <w:rPr>
          <w:rFonts w:eastAsia="MS PGothic"/>
          <w:snapToGrid w:val="0"/>
          <w:color w:val="auto"/>
        </w:rPr>
        <w:t xml:space="preserve">. Drained liver volume was calculated based on the volume of each liver section and the type of bile duct stricture (according to the Bismuth classification). Tumor volume, which was calculated by using CT </w:t>
      </w:r>
      <w:proofErr w:type="spellStart"/>
      <w:r w:rsidRPr="00D03A33">
        <w:rPr>
          <w:rFonts w:eastAsia="MS PGothic"/>
          <w:snapToGrid w:val="0"/>
          <w:color w:val="auto"/>
        </w:rPr>
        <w:t>volumetry</w:t>
      </w:r>
      <w:proofErr w:type="spellEnd"/>
      <w:r w:rsidRPr="00D03A33">
        <w:rPr>
          <w:rFonts w:eastAsia="MS PGothic"/>
          <w:snapToGrid w:val="0"/>
          <w:color w:val="auto"/>
        </w:rPr>
        <w:t xml:space="preserve">, was excluded from the volume of each section. Receiver operating characteristic (ROC) analysis was </w:t>
      </w:r>
      <w:r w:rsidRPr="00D03A33">
        <w:rPr>
          <w:rFonts w:eastAsia="MS PGothic"/>
          <w:snapToGrid w:val="0"/>
          <w:color w:val="auto"/>
        </w:rPr>
        <w:lastRenderedPageBreak/>
        <w:t xml:space="preserve">performed to identify the optimal cutoff values for drained liver volume. In addition, factors associated with the effectiveness of drainage and early complications were evaluated. </w:t>
      </w:r>
    </w:p>
    <w:p w:rsidR="00A37E7D" w:rsidRPr="00D03A33" w:rsidRDefault="00A37E7D" w:rsidP="00A37E7D">
      <w:pPr>
        <w:pStyle w:val="Default"/>
        <w:snapToGrid w:val="0"/>
        <w:spacing w:line="360" w:lineRule="auto"/>
        <w:jc w:val="both"/>
        <w:rPr>
          <w:b/>
          <w:bCs/>
          <w:snapToGrid w:val="0"/>
          <w:color w:val="auto"/>
        </w:rPr>
      </w:pPr>
    </w:p>
    <w:p w:rsidR="00A37E7D" w:rsidRPr="00D03A33" w:rsidRDefault="00A37E7D" w:rsidP="00A37E7D">
      <w:pPr>
        <w:pStyle w:val="Default"/>
        <w:snapToGrid w:val="0"/>
        <w:spacing w:line="360" w:lineRule="auto"/>
        <w:jc w:val="both"/>
        <w:rPr>
          <w:rFonts w:eastAsia="MS PGothic"/>
          <w:snapToGrid w:val="0"/>
          <w:color w:val="auto"/>
        </w:rPr>
      </w:pPr>
      <w:r w:rsidRPr="00D03A33">
        <w:rPr>
          <w:rFonts w:eastAsia="MS PGothic"/>
          <w:b/>
          <w:bCs/>
          <w:snapToGrid w:val="0"/>
          <w:color w:val="auto"/>
        </w:rPr>
        <w:t>RESULTS</w:t>
      </w:r>
      <w:r w:rsidRPr="00D03A33">
        <w:rPr>
          <w:rFonts w:eastAsia="MS PGothic"/>
          <w:snapToGrid w:val="0"/>
          <w:color w:val="auto"/>
        </w:rPr>
        <w:t xml:space="preserve">: Multivariate analysis showed that drained liver volume </w:t>
      </w:r>
      <w:r w:rsidRPr="00D03A33">
        <w:rPr>
          <w:snapToGrid w:val="0"/>
          <w:color w:val="auto"/>
        </w:rPr>
        <w:t>[odds ratio (</w:t>
      </w:r>
      <w:r w:rsidRPr="00D03A33">
        <w:rPr>
          <w:rFonts w:eastAsia="MS PGothic"/>
          <w:snapToGrid w:val="0"/>
          <w:color w:val="auto"/>
        </w:rPr>
        <w:t>OR</w:t>
      </w:r>
      <w:r w:rsidRPr="00D03A33">
        <w:rPr>
          <w:snapToGrid w:val="0"/>
          <w:color w:val="auto"/>
        </w:rPr>
        <w:t xml:space="preserve">) = </w:t>
      </w:r>
      <w:r w:rsidRPr="00D03A33">
        <w:rPr>
          <w:rFonts w:eastAsia="MS PGothic"/>
          <w:snapToGrid w:val="0"/>
          <w:color w:val="auto"/>
        </w:rPr>
        <w:t>2.92; 95%CI</w:t>
      </w:r>
      <w:r w:rsidRPr="00D03A33">
        <w:rPr>
          <w:snapToGrid w:val="0"/>
          <w:color w:val="auto"/>
        </w:rPr>
        <w:t xml:space="preserve">: </w:t>
      </w:r>
      <w:r w:rsidRPr="00D03A33">
        <w:rPr>
          <w:rFonts w:eastAsia="MS PGothic"/>
          <w:snapToGrid w:val="0"/>
          <w:color w:val="auto"/>
        </w:rPr>
        <w:t xml:space="preserve">1.648-5.197; </w:t>
      </w:r>
      <w:r w:rsidRPr="00D03A33">
        <w:rPr>
          <w:rFonts w:eastAsia="MS PGothic"/>
          <w:i/>
          <w:iCs/>
          <w:snapToGrid w:val="0"/>
          <w:color w:val="auto"/>
        </w:rPr>
        <w:t>P</w:t>
      </w:r>
      <w:r w:rsidRPr="00D03A33">
        <w:rPr>
          <w:rFonts w:eastAsia="MS PGothic"/>
          <w:snapToGrid w:val="0"/>
          <w:color w:val="auto"/>
        </w:rPr>
        <w:t xml:space="preserve"> &lt; 0.001</w:t>
      </w:r>
      <w:r w:rsidRPr="00D03A33">
        <w:rPr>
          <w:snapToGrid w:val="0"/>
          <w:color w:val="auto"/>
        </w:rPr>
        <w:t xml:space="preserve">] </w:t>
      </w:r>
      <w:r w:rsidRPr="00D03A33">
        <w:rPr>
          <w:rFonts w:eastAsia="MS PGothic"/>
          <w:snapToGrid w:val="0"/>
          <w:color w:val="auto"/>
        </w:rPr>
        <w:t>and impaired liver function (with decompensated liver cirrhosis) (OR</w:t>
      </w:r>
      <w:r w:rsidRPr="00D03A33">
        <w:rPr>
          <w:snapToGrid w:val="0"/>
          <w:color w:val="auto"/>
        </w:rPr>
        <w:t xml:space="preserve"> =</w:t>
      </w:r>
      <w:r w:rsidRPr="00D03A33">
        <w:rPr>
          <w:rFonts w:eastAsia="MS PGothic"/>
          <w:snapToGrid w:val="0"/>
          <w:color w:val="auto"/>
        </w:rPr>
        <w:t xml:space="preserve"> 0.06; 95%CI, 0.009-0.426; </w:t>
      </w:r>
      <w:r w:rsidRPr="00D03A33">
        <w:rPr>
          <w:rFonts w:eastAsia="MS PGothic"/>
          <w:i/>
          <w:iCs/>
          <w:snapToGrid w:val="0"/>
          <w:color w:val="auto"/>
        </w:rPr>
        <w:t>P</w:t>
      </w:r>
      <w:r w:rsidRPr="00D03A33">
        <w:rPr>
          <w:rFonts w:eastAsia="MS PGothic"/>
          <w:snapToGrid w:val="0"/>
          <w:color w:val="auto"/>
        </w:rPr>
        <w:t xml:space="preserve"> = 0.005) were independent factors contributing to the effectiveness of drainage. ROC analysis for effective drainage showed cutoff values of 33% of liver volume for patients with preserved liver function (with normal liver or compensated liver cirrhosis) and 50% for patients with impaired liver function (with decompensated liver cirrhosis). The sensitivity and specificity of these cutoff values were 82% and 80% for preserved liver function, and 100% and 67% for impaired liver function, respectively. Among patients who met these criteria, the rate of effective drainage among those with preserved liver function and impaired liver function was 90% and 80%, respectively. The rates of effective drainage in both groups were significantly higher than in those who did not fulfill these criteria (</w:t>
      </w:r>
      <w:r w:rsidRPr="00D03A33">
        <w:rPr>
          <w:rFonts w:eastAsia="MS PGothic"/>
          <w:i/>
          <w:iCs/>
          <w:snapToGrid w:val="0"/>
          <w:color w:val="auto"/>
        </w:rPr>
        <w:t>P</w:t>
      </w:r>
      <w:r w:rsidRPr="00D03A33">
        <w:rPr>
          <w:rFonts w:eastAsia="MS PGothic"/>
          <w:snapToGrid w:val="0"/>
          <w:color w:val="auto"/>
        </w:rPr>
        <w:t xml:space="preserve"> &lt; 0.001 and</w:t>
      </w:r>
      <w:r w:rsidRPr="00D03A33">
        <w:rPr>
          <w:rFonts w:eastAsia="MS PGothic"/>
          <w:i/>
          <w:iCs/>
          <w:snapToGrid w:val="0"/>
          <w:color w:val="auto"/>
        </w:rPr>
        <w:t xml:space="preserve"> P</w:t>
      </w:r>
      <w:r w:rsidRPr="00D03A33">
        <w:rPr>
          <w:rFonts w:eastAsia="MS PGothic"/>
          <w:snapToGrid w:val="0"/>
          <w:color w:val="auto"/>
        </w:rPr>
        <w:t xml:space="preserve"> = 0.02, respectively). Drainage-associated cholangitis occurred in 9 patients (12%).</w:t>
      </w:r>
      <w:r w:rsidRPr="00D03A33">
        <w:rPr>
          <w:rFonts w:eastAsia="MS PGothic"/>
          <w:b/>
          <w:bCs/>
          <w:snapToGrid w:val="0"/>
          <w:color w:val="auto"/>
        </w:rPr>
        <w:t xml:space="preserve"> </w:t>
      </w:r>
      <w:r w:rsidRPr="00D03A33">
        <w:rPr>
          <w:rFonts w:eastAsia="MS PGothic"/>
          <w:snapToGrid w:val="0"/>
          <w:color w:val="auto"/>
        </w:rPr>
        <w:t>A smaller drained liver volume was associated with drainage-associated cholangitis (</w:t>
      </w:r>
      <w:r w:rsidRPr="00D03A33">
        <w:rPr>
          <w:rFonts w:eastAsia="MS PGothic"/>
          <w:i/>
          <w:iCs/>
          <w:snapToGrid w:val="0"/>
          <w:color w:val="auto"/>
        </w:rPr>
        <w:t>P</w:t>
      </w:r>
      <w:r w:rsidRPr="00D03A33">
        <w:rPr>
          <w:rFonts w:eastAsia="MS PGothic"/>
          <w:snapToGrid w:val="0"/>
          <w:color w:val="auto"/>
        </w:rPr>
        <w:t xml:space="preserve"> &lt; 0.01).</w:t>
      </w:r>
      <w:r w:rsidRPr="00D03A33">
        <w:rPr>
          <w:rFonts w:eastAsia="MS PGothic"/>
          <w:b/>
          <w:bCs/>
          <w:snapToGrid w:val="0"/>
          <w:color w:val="auto"/>
        </w:rPr>
        <w:t xml:space="preserve"> </w:t>
      </w:r>
    </w:p>
    <w:p w:rsidR="00A37E7D" w:rsidRPr="00D03A33" w:rsidRDefault="00A37E7D" w:rsidP="00A37E7D">
      <w:pPr>
        <w:pStyle w:val="Default"/>
        <w:snapToGrid w:val="0"/>
        <w:spacing w:line="360" w:lineRule="auto"/>
        <w:jc w:val="both"/>
        <w:rPr>
          <w:rFonts w:eastAsia="MS PGothic"/>
          <w:snapToGrid w:val="0"/>
          <w:color w:val="auto"/>
        </w:rPr>
      </w:pPr>
    </w:p>
    <w:p w:rsidR="00A37E7D" w:rsidRPr="00D03A33" w:rsidRDefault="00A37E7D" w:rsidP="00A37E7D">
      <w:pPr>
        <w:pStyle w:val="Default"/>
        <w:snapToGrid w:val="0"/>
        <w:spacing w:line="360" w:lineRule="auto"/>
        <w:jc w:val="both"/>
        <w:rPr>
          <w:rFonts w:eastAsia="MS PGothic"/>
          <w:snapToGrid w:val="0"/>
          <w:color w:val="auto"/>
        </w:rPr>
      </w:pPr>
      <w:r w:rsidRPr="00D03A33">
        <w:rPr>
          <w:rFonts w:eastAsia="MS PGothic"/>
          <w:b/>
          <w:bCs/>
          <w:snapToGrid w:val="0"/>
          <w:color w:val="auto"/>
        </w:rPr>
        <w:t>CONCLUSION</w:t>
      </w:r>
      <w:r w:rsidRPr="00D03A33">
        <w:rPr>
          <w:rFonts w:eastAsia="MS PGothic"/>
          <w:snapToGrid w:val="0"/>
          <w:color w:val="auto"/>
        </w:rPr>
        <w:t>: Liver volume drainage ≥</w:t>
      </w:r>
      <w:r w:rsidRPr="00D03A33">
        <w:rPr>
          <w:snapToGrid w:val="0"/>
          <w:color w:val="auto"/>
        </w:rPr>
        <w:t xml:space="preserve"> </w:t>
      </w:r>
      <w:r w:rsidRPr="00D03A33">
        <w:rPr>
          <w:rFonts w:eastAsia="MS PGothic"/>
          <w:snapToGrid w:val="0"/>
          <w:color w:val="auto"/>
        </w:rPr>
        <w:t>33% in patients with preserved liver function and ≥</w:t>
      </w:r>
      <w:r w:rsidRPr="00D03A33">
        <w:rPr>
          <w:snapToGrid w:val="0"/>
          <w:color w:val="auto"/>
        </w:rPr>
        <w:t xml:space="preserve"> </w:t>
      </w:r>
      <w:r w:rsidRPr="00D03A33">
        <w:rPr>
          <w:rFonts w:eastAsia="MS PGothic"/>
          <w:snapToGrid w:val="0"/>
          <w:color w:val="auto"/>
        </w:rPr>
        <w:t xml:space="preserve">50% in patients with impaired liver function correlates with effective biliary drainage in UMHBS. </w:t>
      </w:r>
    </w:p>
    <w:p w:rsidR="00A37E7D" w:rsidRPr="00D03A33" w:rsidRDefault="00A37E7D" w:rsidP="00A37E7D">
      <w:pPr>
        <w:pStyle w:val="Default"/>
        <w:snapToGrid w:val="0"/>
        <w:spacing w:line="360" w:lineRule="auto"/>
        <w:jc w:val="both"/>
        <w:rPr>
          <w:rFonts w:eastAsia="MS PGothic"/>
          <w:snapToGrid w:val="0"/>
          <w:color w:val="auto"/>
        </w:rPr>
      </w:pPr>
      <w:r w:rsidRPr="00D03A33">
        <w:rPr>
          <w:rFonts w:eastAsia="MS PGothic"/>
          <w:snapToGrid w:val="0"/>
          <w:color w:val="auto"/>
        </w:rPr>
        <w:t xml:space="preserve"> </w:t>
      </w:r>
    </w:p>
    <w:p w:rsidR="00A37E7D" w:rsidRPr="00D03A33" w:rsidRDefault="00A37E7D" w:rsidP="00A37E7D">
      <w:pPr>
        <w:pStyle w:val="Default"/>
        <w:snapToGrid w:val="0"/>
        <w:spacing w:line="360" w:lineRule="auto"/>
        <w:jc w:val="both"/>
        <w:rPr>
          <w:rFonts w:eastAsia="MS PGothic"/>
          <w:snapToGrid w:val="0"/>
          <w:color w:val="auto"/>
        </w:rPr>
      </w:pPr>
      <w:r w:rsidRPr="00D03A33">
        <w:rPr>
          <w:rFonts w:eastAsia="MS PGothic"/>
          <w:b/>
          <w:bCs/>
          <w:snapToGrid w:val="0"/>
          <w:color w:val="auto"/>
        </w:rPr>
        <w:t>Key</w:t>
      </w:r>
      <w:r w:rsidRPr="00D03A33">
        <w:rPr>
          <w:rFonts w:hint="eastAsia"/>
          <w:b/>
          <w:bCs/>
          <w:snapToGrid w:val="0"/>
          <w:color w:val="auto"/>
        </w:rPr>
        <w:t xml:space="preserve"> </w:t>
      </w:r>
      <w:r w:rsidRPr="00D03A33">
        <w:rPr>
          <w:rFonts w:eastAsia="MS PGothic"/>
          <w:b/>
          <w:bCs/>
          <w:snapToGrid w:val="0"/>
          <w:color w:val="auto"/>
        </w:rPr>
        <w:t>words</w:t>
      </w:r>
      <w:r w:rsidRPr="00D03A33">
        <w:rPr>
          <w:rFonts w:eastAsia="MS PGothic"/>
          <w:snapToGrid w:val="0"/>
          <w:color w:val="auto"/>
        </w:rPr>
        <w:t>: Biliary drainage; computed tomography</w:t>
      </w:r>
      <w:r w:rsidRPr="00D03A33">
        <w:rPr>
          <w:snapToGrid w:val="0"/>
          <w:color w:val="auto"/>
        </w:rPr>
        <w:t xml:space="preserve"> </w:t>
      </w:r>
      <w:proofErr w:type="spellStart"/>
      <w:r w:rsidRPr="00D03A33">
        <w:rPr>
          <w:rFonts w:eastAsia="MS PGothic"/>
          <w:snapToGrid w:val="0"/>
          <w:color w:val="auto"/>
        </w:rPr>
        <w:t>volumetry</w:t>
      </w:r>
      <w:proofErr w:type="spellEnd"/>
      <w:r w:rsidRPr="00D03A33">
        <w:rPr>
          <w:rFonts w:eastAsia="MS PGothic"/>
          <w:snapToGrid w:val="0"/>
          <w:color w:val="auto"/>
        </w:rPr>
        <w:t xml:space="preserve">; </w:t>
      </w:r>
      <w:proofErr w:type="spellStart"/>
      <w:r w:rsidRPr="00D03A33">
        <w:rPr>
          <w:rFonts w:eastAsia="MS PGothic"/>
          <w:snapToGrid w:val="0"/>
          <w:color w:val="auto"/>
        </w:rPr>
        <w:t>Hilar</w:t>
      </w:r>
      <w:proofErr w:type="spellEnd"/>
      <w:r w:rsidRPr="00D03A33">
        <w:rPr>
          <w:rFonts w:eastAsia="MS PGothic"/>
          <w:snapToGrid w:val="0"/>
          <w:color w:val="auto"/>
        </w:rPr>
        <w:t xml:space="preserve"> biliary stricture; Liver function; </w:t>
      </w:r>
      <w:proofErr w:type="spellStart"/>
      <w:r w:rsidRPr="00D03A33">
        <w:rPr>
          <w:rFonts w:eastAsia="MS PGothic"/>
          <w:snapToGrid w:val="0"/>
          <w:color w:val="auto"/>
        </w:rPr>
        <w:t>Cholangiocarcinoma</w:t>
      </w:r>
      <w:proofErr w:type="spellEnd"/>
      <w:r w:rsidRPr="00D03A33">
        <w:rPr>
          <w:rFonts w:eastAsia="MS PGothic"/>
          <w:snapToGrid w:val="0"/>
          <w:color w:val="auto"/>
        </w:rPr>
        <w:t xml:space="preserve">; Cholangitis </w:t>
      </w:r>
    </w:p>
    <w:p w:rsidR="00A37E7D" w:rsidRPr="00D03A33" w:rsidRDefault="00A37E7D" w:rsidP="00A37E7D">
      <w:pPr>
        <w:pStyle w:val="Default"/>
        <w:snapToGrid w:val="0"/>
        <w:spacing w:line="360" w:lineRule="auto"/>
        <w:jc w:val="both"/>
        <w:rPr>
          <w:b/>
          <w:bCs/>
          <w:snapToGrid w:val="0"/>
          <w:color w:val="auto"/>
        </w:rPr>
      </w:pPr>
    </w:p>
    <w:p w:rsidR="00A37E7D" w:rsidRPr="00D03A33" w:rsidRDefault="00A37E7D" w:rsidP="00A37E7D">
      <w:pPr>
        <w:adjustRightInd w:val="0"/>
        <w:snapToGrid w:val="0"/>
        <w:spacing w:line="360" w:lineRule="auto"/>
        <w:rPr>
          <w:rFonts w:ascii="Book Antiqua" w:eastAsia="宋体" w:hAnsi="Book Antiqua" w:cs="Times New Roman"/>
          <w:sz w:val="24"/>
          <w:szCs w:val="24"/>
        </w:rPr>
      </w:pPr>
      <w:proofErr w:type="gramStart"/>
      <w:r w:rsidRPr="00D03A33">
        <w:rPr>
          <w:rFonts w:ascii="Book Antiqua" w:eastAsia="宋体" w:hAnsi="Book Antiqua" w:cs="Times New Roman"/>
          <w:b/>
          <w:sz w:val="24"/>
          <w:szCs w:val="24"/>
        </w:rPr>
        <w:t>© The Author(s) 2015.</w:t>
      </w:r>
      <w:proofErr w:type="gramEnd"/>
      <w:r w:rsidRPr="00D03A33">
        <w:rPr>
          <w:rFonts w:ascii="Book Antiqua" w:eastAsia="宋体" w:hAnsi="Book Antiqua" w:cs="Times New Roman"/>
          <w:b/>
          <w:sz w:val="24"/>
          <w:szCs w:val="24"/>
        </w:rPr>
        <w:t xml:space="preserve"> </w:t>
      </w:r>
      <w:proofErr w:type="gramStart"/>
      <w:r w:rsidRPr="00D03A33">
        <w:rPr>
          <w:rFonts w:ascii="Book Antiqua" w:eastAsia="宋体" w:hAnsi="Book Antiqua" w:cs="Times New Roman"/>
          <w:sz w:val="24"/>
          <w:szCs w:val="24"/>
        </w:rPr>
        <w:t xml:space="preserve">Published by </w:t>
      </w:r>
      <w:proofErr w:type="spellStart"/>
      <w:r w:rsidRPr="00D03A33">
        <w:rPr>
          <w:rFonts w:ascii="Book Antiqua" w:eastAsia="宋体" w:hAnsi="Book Antiqua" w:cs="Times New Roman"/>
          <w:sz w:val="24"/>
          <w:szCs w:val="24"/>
        </w:rPr>
        <w:t>Baishideng</w:t>
      </w:r>
      <w:proofErr w:type="spellEnd"/>
      <w:r w:rsidRPr="00D03A33">
        <w:rPr>
          <w:rFonts w:ascii="Book Antiqua" w:eastAsia="宋体" w:hAnsi="Book Antiqua" w:cs="Times New Roman"/>
          <w:sz w:val="24"/>
          <w:szCs w:val="24"/>
        </w:rPr>
        <w:t xml:space="preserve"> Publishing Group Inc.</w:t>
      </w:r>
      <w:proofErr w:type="gramEnd"/>
      <w:r w:rsidRPr="00D03A33">
        <w:rPr>
          <w:rFonts w:ascii="Book Antiqua" w:eastAsia="宋体" w:hAnsi="Book Antiqua" w:cs="Times New Roman"/>
          <w:sz w:val="24"/>
          <w:szCs w:val="24"/>
        </w:rPr>
        <w:t xml:space="preserve"> All rights reserved.</w:t>
      </w:r>
    </w:p>
    <w:p w:rsidR="00A37E7D" w:rsidRPr="00D03A33" w:rsidRDefault="00A37E7D" w:rsidP="00A37E7D">
      <w:pPr>
        <w:pStyle w:val="Default"/>
        <w:snapToGrid w:val="0"/>
        <w:spacing w:line="360" w:lineRule="auto"/>
        <w:jc w:val="both"/>
        <w:rPr>
          <w:b/>
          <w:bCs/>
          <w:snapToGrid w:val="0"/>
          <w:color w:val="auto"/>
        </w:rPr>
      </w:pPr>
    </w:p>
    <w:p w:rsidR="00A37E7D" w:rsidRPr="00D03A33" w:rsidRDefault="00A37E7D" w:rsidP="00A37E7D">
      <w:pPr>
        <w:pStyle w:val="Default"/>
        <w:snapToGrid w:val="0"/>
        <w:spacing w:line="360" w:lineRule="auto"/>
        <w:jc w:val="both"/>
        <w:rPr>
          <w:snapToGrid w:val="0"/>
          <w:color w:val="auto"/>
        </w:rPr>
      </w:pPr>
      <w:r w:rsidRPr="00D03A33">
        <w:rPr>
          <w:rFonts w:eastAsia="MS PGothic"/>
          <w:b/>
          <w:bCs/>
          <w:snapToGrid w:val="0"/>
          <w:color w:val="auto"/>
        </w:rPr>
        <w:t>Core Tip:</w:t>
      </w:r>
      <w:r w:rsidRPr="00D03A33">
        <w:rPr>
          <w:rFonts w:eastAsia="MS PGothic"/>
          <w:snapToGrid w:val="0"/>
          <w:color w:val="auto"/>
        </w:rPr>
        <w:t xml:space="preserve"> An ideal biliary drainage strategy for </w:t>
      </w:r>
      <w:proofErr w:type="spellStart"/>
      <w:r w:rsidRPr="00D03A33">
        <w:rPr>
          <w:rFonts w:eastAsia="MS PGothic"/>
          <w:snapToGrid w:val="0"/>
          <w:color w:val="auto"/>
        </w:rPr>
        <w:t>unresectable</w:t>
      </w:r>
      <w:proofErr w:type="spellEnd"/>
      <w:r w:rsidRPr="00D03A33">
        <w:rPr>
          <w:rFonts w:eastAsia="MS PGothic"/>
          <w:snapToGrid w:val="0"/>
          <w:color w:val="auto"/>
        </w:rPr>
        <w:t xml:space="preserve"> malignant </w:t>
      </w:r>
      <w:proofErr w:type="spellStart"/>
      <w:r w:rsidRPr="00D03A33">
        <w:rPr>
          <w:rFonts w:eastAsia="MS PGothic"/>
          <w:snapToGrid w:val="0"/>
          <w:color w:val="auto"/>
        </w:rPr>
        <w:t>hilar</w:t>
      </w:r>
      <w:proofErr w:type="spellEnd"/>
      <w:r w:rsidRPr="00D03A33">
        <w:rPr>
          <w:rFonts w:eastAsia="MS PGothic"/>
          <w:snapToGrid w:val="0"/>
          <w:color w:val="auto"/>
        </w:rPr>
        <w:t xml:space="preserve"> biliary strictures (UMHBS) has not been defined. The aim of our study was to identify useful criteria for predicting successful drainage of UMHBS. In the present study, multivariate analysis revealed that liver function and drained liver volume calculated by computed tomography </w:t>
      </w:r>
      <w:proofErr w:type="spellStart"/>
      <w:r w:rsidRPr="00D03A33">
        <w:rPr>
          <w:rFonts w:eastAsia="MS PGothic"/>
          <w:snapToGrid w:val="0"/>
          <w:color w:val="auto"/>
        </w:rPr>
        <w:t>volumetry</w:t>
      </w:r>
      <w:proofErr w:type="spellEnd"/>
      <w:r w:rsidRPr="00D03A33">
        <w:rPr>
          <w:rFonts w:eastAsia="MS PGothic"/>
          <w:snapToGrid w:val="0"/>
          <w:color w:val="auto"/>
        </w:rPr>
        <w:t xml:space="preserve"> (CTV) are independent factors of drainage effectiveness for UMHBS. Receiver operating characteristic analysis showed cutoff values of 33% of liver volume for patients with preserved liver function and 50% for patients with impaired liver function. Before attempting biliary </w:t>
      </w:r>
      <w:r w:rsidRPr="00D03A33">
        <w:rPr>
          <w:rFonts w:eastAsia="MS PGothic"/>
          <w:snapToGrid w:val="0"/>
          <w:color w:val="auto"/>
        </w:rPr>
        <w:lastRenderedPageBreak/>
        <w:t xml:space="preserve">drainage procedures, establishing an appropriate drainage strategy using CTV is important. </w:t>
      </w:r>
    </w:p>
    <w:p w:rsidR="00A37E7D" w:rsidRPr="00D03A33" w:rsidRDefault="00A37E7D" w:rsidP="00A37E7D">
      <w:pPr>
        <w:pStyle w:val="Default"/>
        <w:snapToGrid w:val="0"/>
        <w:spacing w:line="360" w:lineRule="auto"/>
        <w:jc w:val="both"/>
        <w:rPr>
          <w:rFonts w:eastAsia="MS PGothic"/>
          <w:snapToGrid w:val="0"/>
          <w:color w:val="auto"/>
        </w:rPr>
      </w:pPr>
      <w:r w:rsidRPr="00D03A33">
        <w:rPr>
          <w:rFonts w:eastAsia="MS PGothic"/>
          <w:snapToGrid w:val="0"/>
          <w:color w:val="auto"/>
        </w:rPr>
        <w:t xml:space="preserve"> </w:t>
      </w:r>
    </w:p>
    <w:p w:rsidR="00A37E7D" w:rsidRPr="00D03A33" w:rsidRDefault="00A37E7D" w:rsidP="00A37E7D">
      <w:pPr>
        <w:adjustRightInd w:val="0"/>
        <w:snapToGrid w:val="0"/>
        <w:spacing w:line="360" w:lineRule="auto"/>
        <w:rPr>
          <w:rFonts w:ascii="Book Antiqua" w:eastAsia="宋体" w:hAnsi="Book Antiqua" w:cs="Times New Roman"/>
          <w:sz w:val="24"/>
          <w:szCs w:val="24"/>
        </w:rPr>
      </w:pPr>
      <w:r w:rsidRPr="00D03A33">
        <w:rPr>
          <w:rFonts w:ascii="Book Antiqua" w:eastAsia="MS PGothic" w:hAnsi="Book Antiqua"/>
          <w:snapToGrid w:val="0"/>
          <w:kern w:val="0"/>
          <w:sz w:val="24"/>
          <w:szCs w:val="24"/>
        </w:rPr>
        <w:t xml:space="preserve">Takahashi E, </w:t>
      </w:r>
      <w:proofErr w:type="spellStart"/>
      <w:r w:rsidRPr="00D03A33">
        <w:rPr>
          <w:rFonts w:ascii="Book Antiqua" w:eastAsia="MS PGothic" w:hAnsi="Book Antiqua"/>
          <w:snapToGrid w:val="0"/>
          <w:kern w:val="0"/>
          <w:sz w:val="24"/>
          <w:szCs w:val="24"/>
        </w:rPr>
        <w:t>Fukasawa</w:t>
      </w:r>
      <w:proofErr w:type="spellEnd"/>
      <w:r w:rsidRPr="00D03A33">
        <w:rPr>
          <w:rFonts w:ascii="Book Antiqua" w:eastAsia="MS PGothic" w:hAnsi="Book Antiqua"/>
          <w:snapToGrid w:val="0"/>
          <w:kern w:val="0"/>
          <w:sz w:val="24"/>
          <w:szCs w:val="24"/>
        </w:rPr>
        <w:t xml:space="preserve"> M, Sato T, Takano S, </w:t>
      </w:r>
      <w:proofErr w:type="spellStart"/>
      <w:r w:rsidRPr="00D03A33">
        <w:rPr>
          <w:rFonts w:ascii="Book Antiqua" w:eastAsia="MS PGothic" w:hAnsi="Book Antiqua"/>
          <w:snapToGrid w:val="0"/>
          <w:kern w:val="0"/>
          <w:sz w:val="24"/>
          <w:szCs w:val="24"/>
        </w:rPr>
        <w:t>Ka</w:t>
      </w:r>
      <w:r w:rsidRPr="00D03A33">
        <w:rPr>
          <w:rFonts w:ascii="Book Antiqua" w:eastAsia="MS PGothic" w:hAnsi="Book Antiqua"/>
          <w:snapToGrid w:val="0"/>
          <w:sz w:val="24"/>
          <w:szCs w:val="24"/>
        </w:rPr>
        <w:t>dokura</w:t>
      </w:r>
      <w:proofErr w:type="spellEnd"/>
      <w:r w:rsidRPr="00D03A33">
        <w:rPr>
          <w:rFonts w:ascii="Book Antiqua" w:eastAsia="MS PGothic" w:hAnsi="Book Antiqua"/>
          <w:snapToGrid w:val="0"/>
          <w:sz w:val="24"/>
          <w:szCs w:val="24"/>
        </w:rPr>
        <w:t xml:space="preserve"> M, </w:t>
      </w:r>
      <w:proofErr w:type="spellStart"/>
      <w:r w:rsidRPr="00D03A33">
        <w:rPr>
          <w:rFonts w:ascii="Book Antiqua" w:eastAsia="MS PGothic" w:hAnsi="Book Antiqua"/>
          <w:snapToGrid w:val="0"/>
          <w:sz w:val="24"/>
          <w:szCs w:val="24"/>
        </w:rPr>
        <w:t>Shindo</w:t>
      </w:r>
      <w:proofErr w:type="spellEnd"/>
      <w:r w:rsidRPr="00D03A33">
        <w:rPr>
          <w:rFonts w:ascii="Book Antiqua" w:eastAsia="MS PGothic" w:hAnsi="Book Antiqua"/>
          <w:snapToGrid w:val="0"/>
          <w:sz w:val="24"/>
          <w:szCs w:val="24"/>
        </w:rPr>
        <w:t xml:space="preserve"> H, Yokota Y,</w:t>
      </w:r>
      <w:r w:rsidRPr="00D03A33">
        <w:rPr>
          <w:rFonts w:ascii="Book Antiqua" w:hAnsi="Book Antiqua"/>
          <w:snapToGrid w:val="0"/>
          <w:sz w:val="24"/>
          <w:szCs w:val="24"/>
        </w:rPr>
        <w:t xml:space="preserve"> </w:t>
      </w:r>
      <w:proofErr w:type="spellStart"/>
      <w:r w:rsidRPr="00D03A33">
        <w:rPr>
          <w:rFonts w:ascii="Book Antiqua" w:eastAsia="MS PGothic" w:hAnsi="Book Antiqua"/>
          <w:snapToGrid w:val="0"/>
          <w:kern w:val="0"/>
          <w:sz w:val="24"/>
          <w:szCs w:val="24"/>
        </w:rPr>
        <w:t>Enomoto</w:t>
      </w:r>
      <w:proofErr w:type="spellEnd"/>
      <w:r w:rsidRPr="00D03A33">
        <w:rPr>
          <w:rFonts w:ascii="Book Antiqua" w:eastAsia="MS PGothic" w:hAnsi="Book Antiqua"/>
          <w:snapToGrid w:val="0"/>
          <w:kern w:val="0"/>
          <w:sz w:val="24"/>
          <w:szCs w:val="24"/>
        </w:rPr>
        <w:t xml:space="preserve"> N. Biliary drainage strategy of </w:t>
      </w:r>
      <w:proofErr w:type="spellStart"/>
      <w:r w:rsidRPr="00D03A33">
        <w:rPr>
          <w:rFonts w:ascii="Book Antiqua" w:eastAsia="MS PGothic" w:hAnsi="Book Antiqua"/>
          <w:snapToGrid w:val="0"/>
          <w:kern w:val="0"/>
          <w:sz w:val="24"/>
          <w:szCs w:val="24"/>
        </w:rPr>
        <w:t>unresectable</w:t>
      </w:r>
      <w:proofErr w:type="spellEnd"/>
      <w:r w:rsidRPr="00D03A33">
        <w:rPr>
          <w:rFonts w:ascii="Book Antiqua" w:eastAsia="MS PGothic" w:hAnsi="Book Antiqua"/>
          <w:snapToGrid w:val="0"/>
          <w:kern w:val="0"/>
          <w:sz w:val="24"/>
          <w:szCs w:val="24"/>
        </w:rPr>
        <w:t xml:space="preserve"> malignant </w:t>
      </w:r>
      <w:proofErr w:type="spellStart"/>
      <w:r w:rsidRPr="00D03A33">
        <w:rPr>
          <w:rFonts w:ascii="Book Antiqua" w:eastAsia="MS PGothic" w:hAnsi="Book Antiqua"/>
          <w:snapToGrid w:val="0"/>
          <w:kern w:val="0"/>
          <w:sz w:val="24"/>
          <w:szCs w:val="24"/>
        </w:rPr>
        <w:t>hilar</w:t>
      </w:r>
      <w:proofErr w:type="spellEnd"/>
      <w:r w:rsidRPr="00D03A33">
        <w:rPr>
          <w:rFonts w:ascii="Book Antiqua" w:eastAsia="MS PGothic" w:hAnsi="Book Antiqua"/>
          <w:snapToGrid w:val="0"/>
          <w:kern w:val="0"/>
          <w:sz w:val="24"/>
          <w:szCs w:val="24"/>
        </w:rPr>
        <w:t xml:space="preserve"> strictures by computed tomography </w:t>
      </w:r>
      <w:proofErr w:type="spellStart"/>
      <w:r w:rsidRPr="00D03A33">
        <w:rPr>
          <w:rFonts w:ascii="Book Antiqua" w:eastAsia="MS PGothic" w:hAnsi="Book Antiqua"/>
          <w:snapToGrid w:val="0"/>
          <w:kern w:val="0"/>
          <w:sz w:val="24"/>
          <w:szCs w:val="24"/>
        </w:rPr>
        <w:t>volumetry</w:t>
      </w:r>
      <w:proofErr w:type="spellEnd"/>
      <w:r w:rsidRPr="00D03A33">
        <w:rPr>
          <w:rFonts w:ascii="Book Antiqua" w:eastAsia="MS PGothic" w:hAnsi="Book Antiqua"/>
          <w:snapToGrid w:val="0"/>
          <w:kern w:val="0"/>
          <w:sz w:val="24"/>
          <w:szCs w:val="24"/>
        </w:rPr>
        <w:t xml:space="preserve">. </w:t>
      </w:r>
      <w:r w:rsidRPr="00D03A33">
        <w:rPr>
          <w:rFonts w:ascii="Book Antiqua" w:eastAsia="宋体" w:hAnsi="Book Antiqua" w:cs="Times New Roman"/>
          <w:i/>
          <w:sz w:val="24"/>
          <w:szCs w:val="24"/>
        </w:rPr>
        <w:t xml:space="preserve">World J </w:t>
      </w:r>
      <w:proofErr w:type="spellStart"/>
      <w:r w:rsidRPr="00D03A33">
        <w:rPr>
          <w:rFonts w:ascii="Book Antiqua" w:eastAsia="宋体" w:hAnsi="Book Antiqua" w:cs="Times New Roman"/>
          <w:i/>
          <w:sz w:val="24"/>
          <w:szCs w:val="24"/>
        </w:rPr>
        <w:t>Gastroenterol</w:t>
      </w:r>
      <w:proofErr w:type="spellEnd"/>
      <w:r w:rsidRPr="00D03A33">
        <w:rPr>
          <w:rFonts w:ascii="Book Antiqua" w:eastAsia="宋体" w:hAnsi="Book Antiqua" w:cs="Times New Roman"/>
          <w:sz w:val="24"/>
          <w:szCs w:val="24"/>
        </w:rPr>
        <w:t xml:space="preserve"> 2015; </w:t>
      </w:r>
      <w:proofErr w:type="gramStart"/>
      <w:r w:rsidRPr="00D03A33">
        <w:rPr>
          <w:rFonts w:ascii="Book Antiqua" w:eastAsia="宋体" w:hAnsi="Book Antiqua" w:cs="Times New Roman"/>
          <w:sz w:val="24"/>
          <w:szCs w:val="24"/>
        </w:rPr>
        <w:t>In</w:t>
      </w:r>
      <w:proofErr w:type="gramEnd"/>
      <w:r w:rsidRPr="00D03A33">
        <w:rPr>
          <w:rFonts w:ascii="Book Antiqua" w:eastAsia="宋体" w:hAnsi="Book Antiqua" w:cs="Times New Roman"/>
          <w:sz w:val="24"/>
          <w:szCs w:val="24"/>
        </w:rPr>
        <w:t xml:space="preserve"> press</w:t>
      </w:r>
    </w:p>
    <w:p w:rsidR="00A37E7D" w:rsidRDefault="00A37E7D" w:rsidP="00A37E7D">
      <w:pPr>
        <w:pStyle w:val="Default"/>
        <w:snapToGrid w:val="0"/>
        <w:spacing w:line="360" w:lineRule="auto"/>
        <w:jc w:val="both"/>
        <w:rPr>
          <w:b/>
          <w:bCs/>
          <w:snapToGrid w:val="0"/>
          <w:color w:val="auto"/>
        </w:rPr>
      </w:pPr>
    </w:p>
    <w:p w:rsidR="00C47D33" w:rsidRPr="00D03A33" w:rsidRDefault="00C47D33" w:rsidP="00A37E7D">
      <w:pPr>
        <w:pStyle w:val="Default"/>
        <w:snapToGrid w:val="0"/>
        <w:spacing w:line="360" w:lineRule="auto"/>
        <w:jc w:val="both"/>
        <w:rPr>
          <w:b/>
          <w:bCs/>
          <w:snapToGrid w:val="0"/>
          <w:color w:val="auto"/>
        </w:rPr>
      </w:pPr>
    </w:p>
    <w:p w:rsidR="00A37E7D" w:rsidRPr="00D03A33" w:rsidRDefault="00A37E7D" w:rsidP="00A37E7D">
      <w:pPr>
        <w:pStyle w:val="Default"/>
        <w:snapToGrid w:val="0"/>
        <w:spacing w:line="360" w:lineRule="auto"/>
        <w:jc w:val="both"/>
        <w:rPr>
          <w:rFonts w:eastAsia="MS PGothic"/>
          <w:snapToGrid w:val="0"/>
          <w:color w:val="auto"/>
        </w:rPr>
      </w:pPr>
      <w:r w:rsidRPr="00D03A33">
        <w:rPr>
          <w:rFonts w:eastAsia="MS PGothic"/>
          <w:b/>
          <w:bCs/>
          <w:snapToGrid w:val="0"/>
          <w:color w:val="auto"/>
        </w:rPr>
        <w:t>INTRODUCTION</w:t>
      </w:r>
      <w:r w:rsidRPr="00D03A33">
        <w:rPr>
          <w:rFonts w:eastAsia="MS PGothic"/>
          <w:snapToGrid w:val="0"/>
          <w:color w:val="auto"/>
        </w:rPr>
        <w:t xml:space="preserve"> </w:t>
      </w:r>
    </w:p>
    <w:p w:rsidR="00A37E7D" w:rsidRPr="00D03A33" w:rsidRDefault="00A37E7D" w:rsidP="00A37E7D">
      <w:pPr>
        <w:pStyle w:val="Default"/>
        <w:snapToGrid w:val="0"/>
        <w:spacing w:line="360" w:lineRule="auto"/>
        <w:jc w:val="both"/>
        <w:rPr>
          <w:rFonts w:eastAsia="MS PGothic"/>
          <w:snapToGrid w:val="0"/>
          <w:color w:val="auto"/>
        </w:rPr>
      </w:pPr>
      <w:r w:rsidRPr="00D03A33">
        <w:rPr>
          <w:rFonts w:eastAsia="MS PGothic"/>
          <w:snapToGrid w:val="0"/>
          <w:color w:val="auto"/>
        </w:rPr>
        <w:t xml:space="preserve">Effective treatment of obstructive jaundice is essential for improving the quality of life of patients with </w:t>
      </w:r>
      <w:proofErr w:type="spellStart"/>
      <w:r w:rsidRPr="00D03A33">
        <w:rPr>
          <w:rFonts w:eastAsia="MS PGothic"/>
          <w:snapToGrid w:val="0"/>
          <w:color w:val="auto"/>
        </w:rPr>
        <w:t>unresectable</w:t>
      </w:r>
      <w:proofErr w:type="spellEnd"/>
      <w:r w:rsidRPr="00D03A33">
        <w:rPr>
          <w:rFonts w:eastAsia="MS PGothic"/>
          <w:snapToGrid w:val="0"/>
          <w:color w:val="auto"/>
        </w:rPr>
        <w:t xml:space="preserve"> malignant </w:t>
      </w:r>
      <w:proofErr w:type="spellStart"/>
      <w:r w:rsidRPr="00D03A33">
        <w:rPr>
          <w:rFonts w:eastAsia="MS PGothic"/>
          <w:snapToGrid w:val="0"/>
          <w:color w:val="auto"/>
        </w:rPr>
        <w:t>hilar</w:t>
      </w:r>
      <w:proofErr w:type="spellEnd"/>
      <w:r w:rsidRPr="00D03A33">
        <w:rPr>
          <w:rFonts w:eastAsia="MS PGothic"/>
          <w:snapToGrid w:val="0"/>
          <w:color w:val="auto"/>
        </w:rPr>
        <w:t xml:space="preserve"> biliary strictures (UMHBS). These strictures may be caused by malignancies of the bile ducts, pancreas, or liver (primary or metastatic) or by metastases to lymph nodes around the bile ducts. In biliary obstruction in the hepatic hilum, effective drainage is difficult to achieve because of the anatomical complexity of the bile ducts. Various procedures of biliary drainage of </w:t>
      </w:r>
      <w:proofErr w:type="spellStart"/>
      <w:r w:rsidRPr="00D03A33">
        <w:rPr>
          <w:rFonts w:eastAsia="MS PGothic"/>
          <w:snapToGrid w:val="0"/>
          <w:color w:val="auto"/>
        </w:rPr>
        <w:t>hilar</w:t>
      </w:r>
      <w:proofErr w:type="spellEnd"/>
      <w:r w:rsidRPr="00D03A33">
        <w:rPr>
          <w:rFonts w:eastAsia="MS PGothic"/>
          <w:snapToGrid w:val="0"/>
          <w:color w:val="auto"/>
        </w:rPr>
        <w:t xml:space="preserve"> biliary obstruction have been performed: percutaneous or endoscopic </w:t>
      </w:r>
      <w:proofErr w:type="gramStart"/>
      <w:r w:rsidRPr="00D03A33">
        <w:rPr>
          <w:rFonts w:eastAsia="MS PGothic"/>
          <w:snapToGrid w:val="0"/>
          <w:color w:val="auto"/>
        </w:rPr>
        <w:t>routes</w:t>
      </w:r>
      <w:r w:rsidRPr="00D03A33">
        <w:rPr>
          <w:rFonts w:eastAsia="MS PGothic"/>
          <w:snapToGrid w:val="0"/>
          <w:color w:val="auto"/>
          <w:vertAlign w:val="superscript"/>
        </w:rPr>
        <w:t>[</w:t>
      </w:r>
      <w:proofErr w:type="gramEnd"/>
      <w:r w:rsidRPr="00D03A33">
        <w:rPr>
          <w:rFonts w:eastAsia="MS PGothic"/>
          <w:snapToGrid w:val="0"/>
          <w:color w:val="auto"/>
          <w:vertAlign w:val="superscript"/>
        </w:rPr>
        <w:t>1–5]</w:t>
      </w:r>
      <w:r w:rsidRPr="00D03A33">
        <w:rPr>
          <w:rFonts w:eastAsia="MS PGothic"/>
          <w:snapToGrid w:val="0"/>
          <w:color w:val="auto"/>
        </w:rPr>
        <w:t>, plastic or metallic stents</w:t>
      </w:r>
      <w:r w:rsidRPr="00D03A33">
        <w:rPr>
          <w:rFonts w:eastAsia="MS PGothic"/>
          <w:snapToGrid w:val="0"/>
          <w:color w:val="auto"/>
          <w:vertAlign w:val="superscript"/>
        </w:rPr>
        <w:t>[6–11]</w:t>
      </w:r>
      <w:r w:rsidRPr="00D03A33">
        <w:rPr>
          <w:rFonts w:eastAsia="MS PGothic"/>
          <w:snapToGrid w:val="0"/>
          <w:color w:val="auto"/>
        </w:rPr>
        <w:t>, and</w:t>
      </w:r>
      <w:r w:rsidRPr="00D03A33">
        <w:rPr>
          <w:rFonts w:eastAsia="MS PGothic" w:cs="MS PGothic"/>
          <w:snapToGrid w:val="0"/>
          <w:color w:val="auto"/>
        </w:rPr>
        <w:t xml:space="preserve"> </w:t>
      </w:r>
      <w:r w:rsidRPr="00D03A33">
        <w:rPr>
          <w:rFonts w:eastAsia="MS PGothic"/>
          <w:snapToGrid w:val="0"/>
          <w:color w:val="auto"/>
        </w:rPr>
        <w:t>unilateral or bilateral hepatic duct drainage</w:t>
      </w:r>
      <w:r w:rsidRPr="00D03A33">
        <w:rPr>
          <w:rFonts w:eastAsia="MS PGothic"/>
          <w:snapToGrid w:val="0"/>
          <w:color w:val="auto"/>
          <w:vertAlign w:val="superscript"/>
        </w:rPr>
        <w:t>[11–21]</w:t>
      </w:r>
      <w:r w:rsidRPr="00D03A33">
        <w:rPr>
          <w:rFonts w:eastAsia="MS PGothic"/>
          <w:snapToGrid w:val="0"/>
          <w:color w:val="auto"/>
        </w:rPr>
        <w:t>. However, no consensus has been reached on</w:t>
      </w:r>
      <w:r w:rsidRPr="00D03A33">
        <w:rPr>
          <w:rFonts w:eastAsia="MS PGothic" w:cs="MS PGothic"/>
          <w:snapToGrid w:val="0"/>
          <w:color w:val="auto"/>
        </w:rPr>
        <w:t xml:space="preserve"> </w:t>
      </w:r>
      <w:r w:rsidRPr="00D03A33">
        <w:rPr>
          <w:rFonts w:eastAsia="MS PGothic"/>
          <w:snapToGrid w:val="0"/>
          <w:color w:val="auto"/>
        </w:rPr>
        <w:t xml:space="preserve">the optimal drainage strategy for treating biliary obstruction. </w:t>
      </w:r>
    </w:p>
    <w:p w:rsidR="00A37E7D" w:rsidRPr="00D03A33" w:rsidRDefault="00A37E7D" w:rsidP="00A37E7D">
      <w:pPr>
        <w:pStyle w:val="Default"/>
        <w:snapToGrid w:val="0"/>
        <w:spacing w:line="360" w:lineRule="auto"/>
        <w:ind w:firstLineChars="100" w:firstLine="240"/>
        <w:jc w:val="both"/>
        <w:rPr>
          <w:rFonts w:eastAsia="MS PGothic"/>
          <w:snapToGrid w:val="0"/>
          <w:color w:val="auto"/>
        </w:rPr>
      </w:pPr>
      <w:r w:rsidRPr="00D03A33">
        <w:rPr>
          <w:rFonts w:eastAsia="MS PGothic"/>
          <w:snapToGrid w:val="0"/>
          <w:color w:val="auto"/>
        </w:rPr>
        <w:t xml:space="preserve">In recent years, advances in diagnostic imaging, such as multi-detector </w:t>
      </w:r>
      <w:bookmarkStart w:id="19" w:name="OLE_LINK30"/>
      <w:bookmarkStart w:id="20" w:name="OLE_LINK31"/>
      <w:r w:rsidRPr="00D03A33">
        <w:rPr>
          <w:rFonts w:eastAsia="MS PGothic"/>
          <w:snapToGrid w:val="0"/>
          <w:color w:val="auto"/>
        </w:rPr>
        <w:t>computed tomography</w:t>
      </w:r>
      <w:bookmarkEnd w:id="19"/>
      <w:bookmarkEnd w:id="20"/>
      <w:r w:rsidRPr="00D03A33">
        <w:rPr>
          <w:rFonts w:eastAsia="MS PGothic"/>
          <w:snapToGrid w:val="0"/>
          <w:color w:val="auto"/>
        </w:rPr>
        <w:t xml:space="preserve"> (MDCT) and magnetic resonance </w:t>
      </w:r>
      <w:proofErr w:type="spellStart"/>
      <w:r w:rsidRPr="00D03A33">
        <w:rPr>
          <w:rFonts w:eastAsia="MS PGothic"/>
          <w:snapToGrid w:val="0"/>
          <w:color w:val="auto"/>
        </w:rPr>
        <w:t>cholangiopancreatography</w:t>
      </w:r>
      <w:proofErr w:type="spellEnd"/>
      <w:r w:rsidRPr="00D03A33">
        <w:rPr>
          <w:rFonts w:eastAsia="MS PGothic"/>
          <w:snapToGrid w:val="0"/>
          <w:color w:val="auto"/>
        </w:rPr>
        <w:t xml:space="preserve"> (MRCP), have facilitated improved preoperative identification of an aberrant hepatic duct and determination of </w:t>
      </w:r>
      <w:proofErr w:type="spellStart"/>
      <w:r w:rsidRPr="00D03A33">
        <w:rPr>
          <w:rFonts w:eastAsia="MS PGothic"/>
          <w:snapToGrid w:val="0"/>
          <w:color w:val="auto"/>
        </w:rPr>
        <w:t>hilar</w:t>
      </w:r>
      <w:proofErr w:type="spellEnd"/>
      <w:r w:rsidRPr="00D03A33">
        <w:rPr>
          <w:rFonts w:eastAsia="MS PGothic"/>
          <w:snapToGrid w:val="0"/>
          <w:color w:val="auto"/>
        </w:rPr>
        <w:t xml:space="preserve"> tumor progression. In this study, we estimated the volumes of the lateral and medial sections of the left hepatic liver and the anterior and posterior sections of the right liver by using computed tomography </w:t>
      </w:r>
      <w:r w:rsidRPr="00D03A33">
        <w:rPr>
          <w:snapToGrid w:val="0"/>
          <w:color w:val="auto"/>
        </w:rPr>
        <w:t>(</w:t>
      </w:r>
      <w:r w:rsidRPr="00D03A33">
        <w:rPr>
          <w:rFonts w:eastAsia="MS PGothic"/>
          <w:snapToGrid w:val="0"/>
          <w:color w:val="auto"/>
        </w:rPr>
        <w:t>CT</w:t>
      </w:r>
      <w:r w:rsidRPr="00D03A33">
        <w:rPr>
          <w:snapToGrid w:val="0"/>
          <w:color w:val="auto"/>
        </w:rPr>
        <w:t>)</w:t>
      </w:r>
      <w:r w:rsidRPr="00D03A33">
        <w:rPr>
          <w:rFonts w:eastAsia="MS PGothic"/>
          <w:snapToGrid w:val="0"/>
          <w:color w:val="auto"/>
        </w:rPr>
        <w:t xml:space="preserve"> </w:t>
      </w:r>
      <w:proofErr w:type="spellStart"/>
      <w:r w:rsidRPr="00D03A33">
        <w:rPr>
          <w:rFonts w:eastAsia="MS PGothic"/>
          <w:snapToGrid w:val="0"/>
          <w:color w:val="auto"/>
        </w:rPr>
        <w:t>volumetry</w:t>
      </w:r>
      <w:proofErr w:type="spellEnd"/>
      <w:r w:rsidRPr="00D03A33">
        <w:rPr>
          <w:rFonts w:eastAsia="MS PGothic"/>
          <w:snapToGrid w:val="0"/>
          <w:color w:val="auto"/>
        </w:rPr>
        <w:t xml:space="preserve"> in patients who required drainage for UMHBS. We then measured the drained liver volume after stenting according to the type of bile duct stricture (bismuth classification) and assessed the effects of drainage and early complications related to drainage procedures. </w:t>
      </w:r>
    </w:p>
    <w:p w:rsidR="00A37E7D" w:rsidRPr="00D03A33" w:rsidRDefault="00A37E7D" w:rsidP="00A37E7D">
      <w:pPr>
        <w:pStyle w:val="Default"/>
        <w:snapToGrid w:val="0"/>
        <w:spacing w:line="360" w:lineRule="auto"/>
        <w:jc w:val="both"/>
        <w:rPr>
          <w:b/>
          <w:bCs/>
          <w:snapToGrid w:val="0"/>
          <w:color w:val="auto"/>
        </w:rPr>
      </w:pPr>
    </w:p>
    <w:p w:rsidR="00A37E7D" w:rsidRPr="00D03A33" w:rsidRDefault="0019596A" w:rsidP="00A37E7D">
      <w:pPr>
        <w:pStyle w:val="Default"/>
        <w:snapToGrid w:val="0"/>
        <w:spacing w:line="360" w:lineRule="auto"/>
        <w:jc w:val="both"/>
        <w:rPr>
          <w:rFonts w:eastAsia="MS PGothic"/>
          <w:b/>
          <w:bCs/>
          <w:snapToGrid w:val="0"/>
          <w:color w:val="auto"/>
        </w:rPr>
      </w:pPr>
      <w:r>
        <w:rPr>
          <w:rFonts w:eastAsia="MS PGothic"/>
          <w:b/>
          <w:bCs/>
          <w:snapToGrid w:val="0"/>
          <w:color w:val="auto"/>
        </w:rPr>
        <w:t>MATERIALS AND METHODS</w:t>
      </w:r>
      <w:r w:rsidR="00A37E7D" w:rsidRPr="00D03A33">
        <w:rPr>
          <w:rFonts w:eastAsia="MS PGothic"/>
          <w:b/>
          <w:bCs/>
          <w:snapToGrid w:val="0"/>
          <w:color w:val="auto"/>
        </w:rPr>
        <w:t xml:space="preserve"> </w:t>
      </w:r>
    </w:p>
    <w:p w:rsidR="00A37E7D" w:rsidRPr="00D03A33" w:rsidRDefault="00A37E7D" w:rsidP="00A37E7D">
      <w:pPr>
        <w:pStyle w:val="Default"/>
        <w:snapToGrid w:val="0"/>
        <w:spacing w:line="360" w:lineRule="auto"/>
        <w:jc w:val="both"/>
        <w:rPr>
          <w:rFonts w:eastAsia="MS PGothic"/>
          <w:snapToGrid w:val="0"/>
          <w:color w:val="auto"/>
        </w:rPr>
      </w:pPr>
      <w:r w:rsidRPr="00D03A33">
        <w:rPr>
          <w:rFonts w:eastAsia="MS PGothic"/>
          <w:snapToGrid w:val="0"/>
          <w:color w:val="auto"/>
        </w:rPr>
        <w:t xml:space="preserve">We retrospectively reviewed data on 78 patients who underwent biliary drainage procedures for UMHBS between March 2004 and April 2013. The inclusion criteria were as follows: obstructive jaundice caused by </w:t>
      </w:r>
      <w:proofErr w:type="spellStart"/>
      <w:r w:rsidRPr="00D03A33">
        <w:rPr>
          <w:rFonts w:eastAsia="MS PGothic"/>
          <w:snapToGrid w:val="0"/>
          <w:color w:val="auto"/>
        </w:rPr>
        <w:t>hilar</w:t>
      </w:r>
      <w:proofErr w:type="spellEnd"/>
      <w:r w:rsidRPr="00D03A33">
        <w:rPr>
          <w:rFonts w:eastAsia="MS PGothic"/>
          <w:snapToGrid w:val="0"/>
          <w:color w:val="auto"/>
        </w:rPr>
        <w:t xml:space="preserve"> malignancy (Bismuth type II or higher), abdominal CT scan performed within 2 </w:t>
      </w:r>
      <w:proofErr w:type="spellStart"/>
      <w:r w:rsidRPr="00D03A33">
        <w:rPr>
          <w:snapToGrid w:val="0"/>
          <w:color w:val="auto"/>
        </w:rPr>
        <w:t>wk</w:t>
      </w:r>
      <w:proofErr w:type="spellEnd"/>
      <w:r w:rsidRPr="00D03A33">
        <w:rPr>
          <w:rFonts w:eastAsia="MS PGothic"/>
          <w:snapToGrid w:val="0"/>
          <w:color w:val="auto"/>
        </w:rPr>
        <w:t xml:space="preserve"> before drainage, and clinical biochemical tests performed before and 14 </w:t>
      </w:r>
      <w:r w:rsidRPr="00D03A33">
        <w:rPr>
          <w:snapToGrid w:val="0"/>
          <w:color w:val="auto"/>
        </w:rPr>
        <w:t>d</w:t>
      </w:r>
      <w:r w:rsidRPr="00D03A33">
        <w:rPr>
          <w:rFonts w:eastAsia="MS PGothic"/>
          <w:snapToGrid w:val="0"/>
          <w:color w:val="auto"/>
        </w:rPr>
        <w:t xml:space="preserve"> after stent placement. The exclusion criteria were as follows: benign stenosis; Bismuth type I </w:t>
      </w:r>
      <w:r w:rsidRPr="00D03A33">
        <w:rPr>
          <w:rFonts w:eastAsia="MS PGothic"/>
          <w:snapToGrid w:val="0"/>
          <w:color w:val="auto"/>
        </w:rPr>
        <w:lastRenderedPageBreak/>
        <w:t xml:space="preserve">obstruction; history of </w:t>
      </w:r>
      <w:proofErr w:type="spellStart"/>
      <w:r w:rsidRPr="00D03A33">
        <w:rPr>
          <w:rFonts w:eastAsia="MS PGothic"/>
          <w:snapToGrid w:val="0"/>
          <w:color w:val="auto"/>
        </w:rPr>
        <w:t>hepatectomy</w:t>
      </w:r>
      <w:proofErr w:type="spellEnd"/>
      <w:r w:rsidRPr="00D03A33">
        <w:rPr>
          <w:rFonts w:eastAsia="MS PGothic"/>
          <w:snapToGrid w:val="0"/>
          <w:color w:val="auto"/>
        </w:rPr>
        <w:t>; or the presence of UMHBS without jaundice before stent placement, for which a stent was prophylactically placed. The presence of distant metastasis, locally far-advanced tumors, and/or poor liver function would preclude resection based on the consensus of gastroenterologists and surgeons.</w:t>
      </w:r>
      <w:r w:rsidRPr="00D03A33">
        <w:rPr>
          <w:rFonts w:eastAsia="MS PGothic" w:cs="MS PGothic"/>
          <w:snapToGrid w:val="0"/>
          <w:color w:val="auto"/>
        </w:rPr>
        <w:t xml:space="preserve"> </w:t>
      </w:r>
      <w:r w:rsidRPr="00D03A33">
        <w:rPr>
          <w:rFonts w:eastAsia="MS PGothic"/>
          <w:snapToGrid w:val="0"/>
          <w:color w:val="auto"/>
        </w:rPr>
        <w:t>Figure 1 shows a CT volumetric image of a patient with U</w:t>
      </w:r>
      <w:r w:rsidR="0019596A">
        <w:rPr>
          <w:rFonts w:eastAsia="MS PGothic"/>
          <w:snapToGrid w:val="0"/>
          <w:color w:val="auto"/>
        </w:rPr>
        <w:t>MHBS.</w:t>
      </w:r>
      <w:r w:rsidRPr="00D03A33">
        <w:rPr>
          <w:rFonts w:eastAsia="MS PGothic"/>
          <w:snapToGrid w:val="0"/>
          <w:color w:val="auto"/>
        </w:rPr>
        <w:t xml:space="preserve"> </w:t>
      </w:r>
    </w:p>
    <w:p w:rsidR="00A37E7D" w:rsidRPr="00D03A33" w:rsidRDefault="00A37E7D" w:rsidP="00A37E7D">
      <w:pPr>
        <w:pStyle w:val="Default"/>
        <w:snapToGrid w:val="0"/>
        <w:spacing w:line="360" w:lineRule="auto"/>
        <w:ind w:firstLineChars="100" w:firstLine="240"/>
        <w:jc w:val="both"/>
        <w:rPr>
          <w:rFonts w:eastAsia="MS PGothic"/>
          <w:snapToGrid w:val="0"/>
          <w:color w:val="auto"/>
        </w:rPr>
      </w:pPr>
      <w:r w:rsidRPr="00D03A33">
        <w:rPr>
          <w:rFonts w:eastAsia="MS PGothic"/>
          <w:snapToGrid w:val="0"/>
          <w:color w:val="auto"/>
        </w:rPr>
        <w:t>The 4 sections of the liver were defined according to the distribution of the portal vein branches: lateral and medial sections of the left liver, and anterior and posterior sections of the right liver. The drained liver volume was evaluated as follows. The area of each section was calculated by manual tracing using CT scans (axial view) with a 5 mm slice thickness. The volume of each section was calculated as the summed area of the comprising sections. Thereafter, drained liver volume was calculated based on the volume of each liver section and the type of bile duct stricture (according to the Bismuth classification). Fig</w:t>
      </w:r>
      <w:r w:rsidRPr="00D03A33">
        <w:rPr>
          <w:snapToGrid w:val="0"/>
          <w:color w:val="auto"/>
        </w:rPr>
        <w:t>ure</w:t>
      </w:r>
      <w:r w:rsidRPr="00D03A33">
        <w:rPr>
          <w:rFonts w:eastAsia="MS PGothic"/>
          <w:snapToGrid w:val="0"/>
          <w:color w:val="auto"/>
        </w:rPr>
        <w:t xml:space="preserve"> 2A and </w:t>
      </w:r>
      <w:r w:rsidRPr="00D03A33">
        <w:rPr>
          <w:snapToGrid w:val="0"/>
          <w:color w:val="auto"/>
        </w:rPr>
        <w:t>2</w:t>
      </w:r>
      <w:r w:rsidRPr="00D03A33">
        <w:rPr>
          <w:rFonts w:eastAsia="MS PGothic"/>
          <w:snapToGrid w:val="0"/>
          <w:color w:val="auto"/>
        </w:rPr>
        <w:t xml:space="preserve">B show the valid drainage calculation method. Tumor volume, which was calculated by using CT </w:t>
      </w:r>
      <w:proofErr w:type="spellStart"/>
      <w:r w:rsidRPr="00D03A33">
        <w:rPr>
          <w:rFonts w:eastAsia="MS PGothic"/>
          <w:snapToGrid w:val="0"/>
          <w:color w:val="auto"/>
        </w:rPr>
        <w:t>volumetry</w:t>
      </w:r>
      <w:proofErr w:type="spellEnd"/>
      <w:r w:rsidRPr="00D03A33">
        <w:rPr>
          <w:rFonts w:eastAsia="MS PGothic"/>
          <w:snapToGrid w:val="0"/>
          <w:color w:val="auto"/>
        </w:rPr>
        <w:t xml:space="preserve">, was excluded from the volume of each section. Drainage was considered effective when the serum bilirubin level decreased by ≥50% of the value before stent placement within 2 </w:t>
      </w:r>
      <w:proofErr w:type="spellStart"/>
      <w:r w:rsidRPr="00D03A33">
        <w:rPr>
          <w:snapToGrid w:val="0"/>
          <w:color w:val="auto"/>
        </w:rPr>
        <w:t>wk</w:t>
      </w:r>
      <w:proofErr w:type="spellEnd"/>
      <w:r w:rsidRPr="00D03A33">
        <w:rPr>
          <w:rFonts w:eastAsia="MS PGothic"/>
          <w:snapToGrid w:val="0"/>
          <w:color w:val="auto"/>
        </w:rPr>
        <w:t xml:space="preserve"> after drainage, without additional intervention. Complications that occurred within 7 </w:t>
      </w:r>
      <w:r w:rsidRPr="00D03A33">
        <w:rPr>
          <w:snapToGrid w:val="0"/>
          <w:color w:val="auto"/>
        </w:rPr>
        <w:t>d</w:t>
      </w:r>
      <w:r w:rsidRPr="00D03A33">
        <w:rPr>
          <w:rFonts w:eastAsia="MS PGothic"/>
          <w:snapToGrid w:val="0"/>
          <w:color w:val="auto"/>
        </w:rPr>
        <w:t xml:space="preserve"> after stent placement were considered as the early complications. </w:t>
      </w:r>
    </w:p>
    <w:p w:rsidR="00A37E7D" w:rsidRPr="00D03A33" w:rsidRDefault="00A37E7D" w:rsidP="00A37E7D">
      <w:pPr>
        <w:pStyle w:val="Default"/>
        <w:snapToGrid w:val="0"/>
        <w:spacing w:line="360" w:lineRule="auto"/>
        <w:ind w:firstLineChars="100" w:firstLine="240"/>
        <w:jc w:val="both"/>
        <w:rPr>
          <w:rFonts w:eastAsia="MS PGothic"/>
          <w:snapToGrid w:val="0"/>
          <w:color w:val="auto"/>
        </w:rPr>
      </w:pPr>
      <w:r w:rsidRPr="00D03A33">
        <w:rPr>
          <w:rFonts w:eastAsia="MS PGothic"/>
          <w:snapToGrid w:val="0"/>
          <w:color w:val="auto"/>
        </w:rPr>
        <w:t xml:space="preserve">Receiver operating characteristic (ROC) analysis was performed to determine the cutoff value for drained liver volume in the group with preserved liver function (with normal liver or compensated liver cirrhosis) and the group with impaired liver function (with decompensated liver cirrhosis). Patients with hepatic encephalopathy and/or </w:t>
      </w:r>
      <w:proofErr w:type="spellStart"/>
      <w:r w:rsidRPr="00D03A33">
        <w:rPr>
          <w:rFonts w:eastAsia="MS PGothic"/>
          <w:snapToGrid w:val="0"/>
          <w:color w:val="auto"/>
        </w:rPr>
        <w:t>cytologically</w:t>
      </w:r>
      <w:proofErr w:type="spellEnd"/>
      <w:r w:rsidRPr="00D03A33">
        <w:rPr>
          <w:rFonts w:eastAsia="MS PGothic"/>
          <w:snapToGrid w:val="0"/>
          <w:color w:val="auto"/>
        </w:rPr>
        <w:t xml:space="preserve"> negative ascites in addition to chronic liver disease were considered to have decompensated liver cirrhosis. </w:t>
      </w:r>
    </w:p>
    <w:p w:rsidR="00A37E7D" w:rsidRPr="00D03A33" w:rsidRDefault="00A37E7D" w:rsidP="00A37E7D">
      <w:pPr>
        <w:pStyle w:val="Default"/>
        <w:snapToGrid w:val="0"/>
        <w:spacing w:line="360" w:lineRule="auto"/>
        <w:jc w:val="both"/>
        <w:rPr>
          <w:snapToGrid w:val="0"/>
          <w:color w:val="auto"/>
        </w:rPr>
      </w:pPr>
      <w:r w:rsidRPr="00D03A33">
        <w:rPr>
          <w:rFonts w:eastAsia="MS PGothic"/>
          <w:b/>
          <w:bCs/>
          <w:i/>
          <w:iCs/>
          <w:snapToGrid w:val="0"/>
          <w:color w:val="auto"/>
        </w:rPr>
        <w:t xml:space="preserve"> </w:t>
      </w:r>
    </w:p>
    <w:p w:rsidR="00A37E7D" w:rsidRPr="00D03A33" w:rsidRDefault="00A37E7D" w:rsidP="00A37E7D">
      <w:pPr>
        <w:pStyle w:val="Default"/>
        <w:snapToGrid w:val="0"/>
        <w:spacing w:line="360" w:lineRule="auto"/>
        <w:jc w:val="both"/>
        <w:rPr>
          <w:rFonts w:eastAsia="MS PGothic"/>
          <w:snapToGrid w:val="0"/>
          <w:color w:val="auto"/>
        </w:rPr>
      </w:pPr>
      <w:r w:rsidRPr="00D03A33">
        <w:rPr>
          <w:rFonts w:eastAsia="MS PGothic"/>
          <w:b/>
          <w:bCs/>
          <w:i/>
          <w:iCs/>
          <w:snapToGrid w:val="0"/>
          <w:color w:val="auto"/>
        </w:rPr>
        <w:t xml:space="preserve">Statistical analysis </w:t>
      </w:r>
    </w:p>
    <w:p w:rsidR="00A37E7D" w:rsidRPr="00D03A33" w:rsidRDefault="00A37E7D" w:rsidP="00A37E7D">
      <w:pPr>
        <w:pStyle w:val="Default"/>
        <w:snapToGrid w:val="0"/>
        <w:spacing w:line="360" w:lineRule="auto"/>
        <w:jc w:val="both"/>
        <w:rPr>
          <w:rFonts w:eastAsia="MS PGothic"/>
          <w:snapToGrid w:val="0"/>
          <w:color w:val="auto"/>
        </w:rPr>
      </w:pPr>
      <w:r w:rsidRPr="00D03A33">
        <w:rPr>
          <w:rFonts w:eastAsia="MS PGothic"/>
          <w:snapToGrid w:val="0"/>
          <w:color w:val="auto"/>
        </w:rPr>
        <w:t>The χ</w:t>
      </w:r>
      <w:r w:rsidRPr="00D03A33">
        <w:rPr>
          <w:rFonts w:eastAsia="MS PGothic"/>
          <w:snapToGrid w:val="0"/>
          <w:color w:val="auto"/>
          <w:vertAlign w:val="superscript"/>
        </w:rPr>
        <w:t>2</w:t>
      </w:r>
      <w:r w:rsidRPr="00D03A33">
        <w:rPr>
          <w:rFonts w:eastAsia="MS PGothic"/>
          <w:snapToGrid w:val="0"/>
          <w:color w:val="auto"/>
        </w:rPr>
        <w:t xml:space="preserve"> test or Fisher’s exact test of the contingency table was used for univariate analysis of the categorical data. Student’s </w:t>
      </w:r>
      <w:r w:rsidRPr="00D03A33">
        <w:rPr>
          <w:rFonts w:eastAsia="MS PGothic"/>
          <w:i/>
          <w:iCs/>
          <w:snapToGrid w:val="0"/>
          <w:color w:val="auto"/>
        </w:rPr>
        <w:t>t</w:t>
      </w:r>
      <w:r w:rsidRPr="00D03A33">
        <w:rPr>
          <w:rFonts w:eastAsia="MS PGothic"/>
          <w:snapToGrid w:val="0"/>
          <w:color w:val="auto"/>
        </w:rPr>
        <w:t xml:space="preserve">-test was used for analysis of the quantitative data. Multivariate analysis of the factors contributing to the initial drainage effect was performed using multiple logistic regression analysis. A statistically significant difference was defined as </w:t>
      </w:r>
      <w:r w:rsidRPr="00D03A33">
        <w:rPr>
          <w:rFonts w:eastAsia="MS PGothic"/>
          <w:i/>
          <w:iCs/>
          <w:snapToGrid w:val="0"/>
          <w:color w:val="auto"/>
        </w:rPr>
        <w:t>P</w:t>
      </w:r>
      <w:r w:rsidRPr="00D03A33">
        <w:rPr>
          <w:rFonts w:eastAsia="MS PGothic"/>
          <w:snapToGrid w:val="0"/>
          <w:color w:val="auto"/>
        </w:rPr>
        <w:t xml:space="preserve"> &lt; 0.05. The statistical methods of this study were reviewed by Dr. </w:t>
      </w:r>
      <w:proofErr w:type="spellStart"/>
      <w:r w:rsidRPr="00D03A33">
        <w:rPr>
          <w:rFonts w:eastAsia="MS PGothic"/>
          <w:snapToGrid w:val="0"/>
          <w:color w:val="auto"/>
        </w:rPr>
        <w:t>Kohta</w:t>
      </w:r>
      <w:proofErr w:type="spellEnd"/>
      <w:r w:rsidRPr="00D03A33">
        <w:rPr>
          <w:rFonts w:eastAsia="MS PGothic"/>
          <w:snapToGrid w:val="0"/>
          <w:color w:val="auto"/>
        </w:rPr>
        <w:t xml:space="preserve"> Suzuki from the Department of Health Sciences, Interdisciplinary Graduate School of Medicine and Engineering, University of Yamanashi. </w:t>
      </w:r>
    </w:p>
    <w:p w:rsidR="00A37E7D" w:rsidRPr="00D03A33" w:rsidRDefault="00A37E7D" w:rsidP="00A37E7D">
      <w:pPr>
        <w:pStyle w:val="Default"/>
        <w:snapToGrid w:val="0"/>
        <w:spacing w:line="360" w:lineRule="auto"/>
        <w:jc w:val="both"/>
        <w:rPr>
          <w:rFonts w:eastAsia="MS PGothic"/>
          <w:snapToGrid w:val="0"/>
          <w:color w:val="auto"/>
        </w:rPr>
      </w:pPr>
      <w:r w:rsidRPr="00D03A33">
        <w:rPr>
          <w:rFonts w:eastAsia="MS PGothic"/>
          <w:snapToGrid w:val="0"/>
          <w:color w:val="auto"/>
        </w:rPr>
        <w:t xml:space="preserve"> </w:t>
      </w:r>
    </w:p>
    <w:p w:rsidR="00A37E7D" w:rsidRPr="00D03A33" w:rsidRDefault="00A37E7D" w:rsidP="00A37E7D">
      <w:pPr>
        <w:pStyle w:val="Default"/>
        <w:snapToGrid w:val="0"/>
        <w:spacing w:line="360" w:lineRule="auto"/>
        <w:jc w:val="both"/>
        <w:rPr>
          <w:rFonts w:eastAsia="MS PGothic"/>
          <w:snapToGrid w:val="0"/>
          <w:color w:val="auto"/>
        </w:rPr>
      </w:pPr>
      <w:r w:rsidRPr="00D03A33">
        <w:rPr>
          <w:rFonts w:eastAsia="MS PGothic"/>
          <w:b/>
          <w:bCs/>
          <w:snapToGrid w:val="0"/>
          <w:color w:val="auto"/>
        </w:rPr>
        <w:t>RESULTS</w:t>
      </w:r>
      <w:r w:rsidRPr="00D03A33">
        <w:rPr>
          <w:rFonts w:eastAsia="MS PGothic"/>
          <w:snapToGrid w:val="0"/>
          <w:color w:val="auto"/>
        </w:rPr>
        <w:t xml:space="preserve"> </w:t>
      </w:r>
    </w:p>
    <w:p w:rsidR="00A37E7D" w:rsidRPr="00D03A33" w:rsidRDefault="00A37E7D" w:rsidP="00A37E7D">
      <w:pPr>
        <w:pStyle w:val="Default"/>
        <w:snapToGrid w:val="0"/>
        <w:spacing w:line="360" w:lineRule="auto"/>
        <w:jc w:val="both"/>
        <w:rPr>
          <w:rFonts w:eastAsia="MS PGothic"/>
          <w:snapToGrid w:val="0"/>
          <w:color w:val="auto"/>
        </w:rPr>
      </w:pPr>
      <w:r w:rsidRPr="00D03A33">
        <w:rPr>
          <w:rFonts w:eastAsia="MS PGothic"/>
          <w:snapToGrid w:val="0"/>
          <w:color w:val="auto"/>
        </w:rPr>
        <w:lastRenderedPageBreak/>
        <w:t xml:space="preserve">Table 1 shows patient characteristics and morphological data. The subject cohort had a mean age of 74.8 ± 10.3 years (53 men and 25 women) and included 50 patients (64%) with </w:t>
      </w:r>
      <w:proofErr w:type="spellStart"/>
      <w:r w:rsidRPr="00D03A33">
        <w:rPr>
          <w:rFonts w:eastAsia="MS PGothic"/>
          <w:snapToGrid w:val="0"/>
          <w:color w:val="auto"/>
        </w:rPr>
        <w:t>cholangiocarcinoma</w:t>
      </w:r>
      <w:proofErr w:type="spellEnd"/>
      <w:r w:rsidRPr="00D03A33">
        <w:rPr>
          <w:rFonts w:eastAsia="MS PGothic"/>
          <w:snapToGrid w:val="0"/>
          <w:color w:val="auto"/>
        </w:rPr>
        <w:t xml:space="preserve">, 10 (13%) with hepatocellular carcinoma, 9 (12%) with gallbladder carcinoma, 5 (6%) with metastatic liver carcinoma, and 4 (5%) with lymph node metastasis. According to Bismuth classification, 11 patients were classified as type II, 24 as type </w:t>
      </w:r>
      <w:proofErr w:type="spellStart"/>
      <w:r w:rsidRPr="00D03A33">
        <w:rPr>
          <w:rFonts w:eastAsia="MS PGothic"/>
          <w:snapToGrid w:val="0"/>
          <w:color w:val="auto"/>
        </w:rPr>
        <w:t>IIIa</w:t>
      </w:r>
      <w:proofErr w:type="spellEnd"/>
      <w:r w:rsidRPr="00D03A33">
        <w:rPr>
          <w:rFonts w:eastAsia="MS PGothic"/>
          <w:snapToGrid w:val="0"/>
          <w:color w:val="auto"/>
        </w:rPr>
        <w:t xml:space="preserve">, 7 as type </w:t>
      </w:r>
      <w:proofErr w:type="spellStart"/>
      <w:r w:rsidRPr="00D03A33">
        <w:rPr>
          <w:rFonts w:eastAsia="MS PGothic"/>
          <w:snapToGrid w:val="0"/>
          <w:color w:val="auto"/>
        </w:rPr>
        <w:t>IIIb</w:t>
      </w:r>
      <w:proofErr w:type="spellEnd"/>
      <w:r w:rsidRPr="00D03A33">
        <w:rPr>
          <w:rFonts w:eastAsia="MS PGothic"/>
          <w:snapToGrid w:val="0"/>
          <w:color w:val="auto"/>
        </w:rPr>
        <w:t>, and 36 as type IV. The median total bilirubin level was 9.0 mg/</w:t>
      </w:r>
      <w:proofErr w:type="spellStart"/>
      <w:r w:rsidRPr="00D03A33">
        <w:rPr>
          <w:rFonts w:eastAsia="MS PGothic"/>
          <w:snapToGrid w:val="0"/>
          <w:color w:val="auto"/>
        </w:rPr>
        <w:t>dL</w:t>
      </w:r>
      <w:proofErr w:type="spellEnd"/>
      <w:r w:rsidRPr="00D03A33">
        <w:rPr>
          <w:rFonts w:eastAsia="MS PGothic"/>
          <w:snapToGrid w:val="0"/>
          <w:color w:val="auto"/>
        </w:rPr>
        <w:t xml:space="preserve"> (3.0–31.0 mg/</w:t>
      </w:r>
      <w:proofErr w:type="spellStart"/>
      <w:r w:rsidRPr="00D03A33">
        <w:rPr>
          <w:rFonts w:eastAsia="MS PGothic"/>
          <w:snapToGrid w:val="0"/>
          <w:color w:val="auto"/>
        </w:rPr>
        <w:t>dL</w:t>
      </w:r>
      <w:proofErr w:type="spellEnd"/>
      <w:r w:rsidRPr="00D03A33">
        <w:rPr>
          <w:rFonts w:eastAsia="MS PGothic"/>
          <w:snapToGrid w:val="0"/>
          <w:color w:val="auto"/>
        </w:rPr>
        <w:t xml:space="preserve">). Sixty-four patients (82%) had preserved liver function (without decompensated liver cirrhosis), and 14 (18%) had impaired liver function (with decompensated liver cirrhosis). With regard to the drainage procedure, endoscopic biliary stenting (metal stent/plastic stent), endoscopic </w:t>
      </w:r>
      <w:proofErr w:type="spellStart"/>
      <w:r w:rsidRPr="00D03A33">
        <w:rPr>
          <w:rFonts w:eastAsia="MS PGothic"/>
          <w:snapToGrid w:val="0"/>
          <w:color w:val="auto"/>
        </w:rPr>
        <w:t>nasobiliary</w:t>
      </w:r>
      <w:proofErr w:type="spellEnd"/>
      <w:r w:rsidRPr="00D03A33">
        <w:rPr>
          <w:rFonts w:eastAsia="MS PGothic"/>
          <w:snapToGrid w:val="0"/>
          <w:color w:val="auto"/>
        </w:rPr>
        <w:t xml:space="preserve"> drainage, and percutaneous </w:t>
      </w:r>
      <w:proofErr w:type="spellStart"/>
      <w:r w:rsidRPr="00D03A33">
        <w:rPr>
          <w:rFonts w:eastAsia="MS PGothic"/>
          <w:snapToGrid w:val="0"/>
          <w:color w:val="auto"/>
        </w:rPr>
        <w:t>transhepatic</w:t>
      </w:r>
      <w:proofErr w:type="spellEnd"/>
      <w:r w:rsidRPr="00D03A33">
        <w:rPr>
          <w:rFonts w:eastAsia="MS PGothic"/>
          <w:snapToGrid w:val="0"/>
          <w:color w:val="auto"/>
        </w:rPr>
        <w:t xml:space="preserve"> biliary drainage were performed in 49 (11/38), 21, and 8 patients, respectively. Unilateral and bilateral drainage were performed in 72 patients (92%) and 6 patients (8%), respectively. The average drained liver volume was 44.6% ± 18.6%. </w:t>
      </w:r>
    </w:p>
    <w:p w:rsidR="00A37E7D" w:rsidRPr="00D03A33" w:rsidRDefault="00A37E7D" w:rsidP="00A37E7D">
      <w:pPr>
        <w:pStyle w:val="Default"/>
        <w:snapToGrid w:val="0"/>
        <w:spacing w:line="360" w:lineRule="auto"/>
        <w:ind w:firstLineChars="100" w:firstLine="240"/>
        <w:jc w:val="both"/>
        <w:rPr>
          <w:snapToGrid w:val="0"/>
          <w:color w:val="auto"/>
        </w:rPr>
      </w:pPr>
      <w:r w:rsidRPr="00D03A33">
        <w:rPr>
          <w:rFonts w:eastAsia="MS PGothic"/>
          <w:snapToGrid w:val="0"/>
          <w:color w:val="auto"/>
        </w:rPr>
        <w:t>Drainage procedures were successfully performed in 78 patients (procedure success rate, 100%). Effective drainage was achieved in 49 of the patients (63%). Of the 21 patients who underwent additional drainage because of ineffective initial drainage, successful drainage was achieved in 17. Thus, eventually, 66 patients (85%) had effective drainage. Univariate analysis for each factor potentially influencing the effectiveness of initial drainage showed that there were significant differences in Bismuth type IV (</w:t>
      </w:r>
      <w:r w:rsidRPr="00D03A33">
        <w:rPr>
          <w:rFonts w:eastAsia="MS PGothic"/>
          <w:i/>
          <w:iCs/>
          <w:snapToGrid w:val="0"/>
          <w:color w:val="auto"/>
        </w:rPr>
        <w:t>P</w:t>
      </w:r>
      <w:r w:rsidRPr="00D03A33">
        <w:rPr>
          <w:rFonts w:eastAsia="MS PGothic"/>
          <w:snapToGrid w:val="0"/>
          <w:color w:val="auto"/>
        </w:rPr>
        <w:t xml:space="preserve"> = 0.02), impaired liver function</w:t>
      </w:r>
      <w:r w:rsidRPr="00D03A33">
        <w:rPr>
          <w:rFonts w:eastAsia="MS Mincho" w:cs="MS Mincho"/>
          <w:snapToGrid w:val="0"/>
          <w:color w:val="auto"/>
        </w:rPr>
        <w:t xml:space="preserve"> </w:t>
      </w:r>
      <w:r w:rsidRPr="00D03A33">
        <w:rPr>
          <w:rFonts w:eastAsia="MS Mincho"/>
          <w:snapToGrid w:val="0"/>
          <w:color w:val="auto"/>
        </w:rPr>
        <w:t>(</w:t>
      </w:r>
      <w:r w:rsidRPr="00D03A33">
        <w:rPr>
          <w:rFonts w:eastAsia="MS Mincho"/>
          <w:i/>
          <w:iCs/>
          <w:snapToGrid w:val="0"/>
          <w:color w:val="auto"/>
        </w:rPr>
        <w:t>P</w:t>
      </w:r>
      <w:r w:rsidRPr="00D03A33">
        <w:rPr>
          <w:rFonts w:eastAsia="MS Mincho"/>
          <w:snapToGrid w:val="0"/>
          <w:color w:val="auto"/>
        </w:rPr>
        <w:t xml:space="preserve"> = 0.03), and drained liver volume (%) </w:t>
      </w:r>
      <w:proofErr w:type="gramStart"/>
      <w:r w:rsidRPr="00D03A33">
        <w:rPr>
          <w:rFonts w:eastAsia="MS Mincho"/>
          <w:snapToGrid w:val="0"/>
          <w:color w:val="auto"/>
        </w:rPr>
        <w:t>(</w:t>
      </w:r>
      <w:r w:rsidRPr="00D03A33">
        <w:rPr>
          <w:rFonts w:eastAsia="MS Mincho"/>
          <w:i/>
          <w:iCs/>
          <w:snapToGrid w:val="0"/>
          <w:color w:val="auto"/>
        </w:rPr>
        <w:t xml:space="preserve">P </w:t>
      </w:r>
      <w:r w:rsidRPr="00D03A33">
        <w:rPr>
          <w:rFonts w:eastAsia="MS Mincho"/>
          <w:snapToGrid w:val="0"/>
          <w:color w:val="auto"/>
        </w:rPr>
        <w:t>&lt; 0.01).</w:t>
      </w:r>
      <w:proofErr w:type="gramEnd"/>
      <w:r w:rsidRPr="00D03A33">
        <w:rPr>
          <w:rFonts w:eastAsia="MS Mincho"/>
          <w:snapToGrid w:val="0"/>
          <w:color w:val="auto"/>
        </w:rPr>
        <w:t xml:space="preserve"> There was no significant difference between unilateral and bilateral drainage (Table 2). Multivariate analysis (multiple logistic analysis) of the 3 factors with significant differences in univariate analysis indicated that the independent factors contributing to the effectiveness of drainage were impaired liver function (OR</w:t>
      </w:r>
      <w:r w:rsidRPr="00D03A33">
        <w:rPr>
          <w:snapToGrid w:val="0"/>
          <w:color w:val="auto"/>
        </w:rPr>
        <w:t xml:space="preserve"> =</w:t>
      </w:r>
      <w:r w:rsidRPr="00D03A33">
        <w:rPr>
          <w:rFonts w:eastAsia="MS Mincho"/>
          <w:snapToGrid w:val="0"/>
          <w:color w:val="auto"/>
        </w:rPr>
        <w:t xml:space="preserve"> 0.06; 95%CI</w:t>
      </w:r>
      <w:r w:rsidRPr="00D03A33">
        <w:rPr>
          <w:snapToGrid w:val="0"/>
          <w:color w:val="auto"/>
        </w:rPr>
        <w:t>:</w:t>
      </w:r>
      <w:r w:rsidRPr="00D03A33">
        <w:rPr>
          <w:rFonts w:eastAsia="MS Mincho"/>
          <w:snapToGrid w:val="0"/>
          <w:color w:val="auto"/>
        </w:rPr>
        <w:t xml:space="preserve"> 0.009-0.426; </w:t>
      </w:r>
      <w:r w:rsidRPr="00D03A33">
        <w:rPr>
          <w:rFonts w:eastAsia="MS Mincho"/>
          <w:i/>
          <w:iCs/>
          <w:snapToGrid w:val="0"/>
          <w:color w:val="auto"/>
        </w:rPr>
        <w:t>P</w:t>
      </w:r>
      <w:r w:rsidRPr="00D03A33">
        <w:rPr>
          <w:rFonts w:eastAsia="MS Mincho"/>
          <w:snapToGrid w:val="0"/>
          <w:color w:val="auto"/>
        </w:rPr>
        <w:t xml:space="preserve"> = 0.005) and drained liver volume (OR</w:t>
      </w:r>
      <w:r w:rsidRPr="00D03A33">
        <w:rPr>
          <w:snapToGrid w:val="0"/>
          <w:color w:val="auto"/>
        </w:rPr>
        <w:t xml:space="preserve"> = </w:t>
      </w:r>
      <w:r w:rsidRPr="00D03A33">
        <w:rPr>
          <w:rFonts w:eastAsia="MS Mincho"/>
          <w:snapToGrid w:val="0"/>
          <w:color w:val="auto"/>
        </w:rPr>
        <w:t>2.92; 95%CI</w:t>
      </w:r>
      <w:r w:rsidRPr="00D03A33">
        <w:rPr>
          <w:snapToGrid w:val="0"/>
          <w:color w:val="auto"/>
        </w:rPr>
        <w:t>:</w:t>
      </w:r>
      <w:r w:rsidRPr="00D03A33">
        <w:rPr>
          <w:rFonts w:eastAsia="MS Mincho"/>
          <w:snapToGrid w:val="0"/>
          <w:color w:val="auto"/>
        </w:rPr>
        <w:t xml:space="preserve"> 1.648-5.197; </w:t>
      </w:r>
      <w:r w:rsidRPr="00D03A33">
        <w:rPr>
          <w:rFonts w:eastAsia="MS Mincho"/>
          <w:i/>
          <w:iCs/>
          <w:snapToGrid w:val="0"/>
          <w:color w:val="auto"/>
        </w:rPr>
        <w:t>P</w:t>
      </w:r>
      <w:r w:rsidRPr="00D03A33">
        <w:rPr>
          <w:rFonts w:eastAsia="MS Mincho"/>
          <w:snapToGrid w:val="0"/>
          <w:color w:val="auto"/>
        </w:rPr>
        <w:t xml:space="preserve"> &lt; 0.001) (Table 3). </w:t>
      </w:r>
    </w:p>
    <w:p w:rsidR="00A37E7D" w:rsidRPr="00D03A33" w:rsidRDefault="00A37E7D" w:rsidP="00A37E7D">
      <w:pPr>
        <w:pStyle w:val="Default"/>
        <w:snapToGrid w:val="0"/>
        <w:spacing w:line="360" w:lineRule="auto"/>
        <w:ind w:firstLineChars="100" w:firstLine="240"/>
        <w:jc w:val="both"/>
        <w:rPr>
          <w:snapToGrid w:val="0"/>
          <w:color w:val="auto"/>
        </w:rPr>
      </w:pPr>
      <w:r w:rsidRPr="00D03A33">
        <w:rPr>
          <w:snapToGrid w:val="0"/>
          <w:color w:val="auto"/>
        </w:rPr>
        <w:t xml:space="preserve">In ROC analysis of the drained liver volume required for effective drainage, the area under the curve with preserved liver function and with impaired liver function was 0.83 and 0.93, respectively (Figure 3). The optimal cutoff (%), 33% of liver volume for subjects with preserved liver function and 50% of liver volume for subjects with impaired liver function, was calculated by determining the smallest distance between the ROC curve and the upper left corner of the graph. The sensitivity and specificity of these cutoff values were 82% and 80% for preserved liver function, and 100% and 67% for impaired liver function, respectively. When the cutoff value was set at 33% in patients with preserved liver function, the rate of effective drainage </w:t>
      </w:r>
      <w:r w:rsidRPr="00D03A33">
        <w:rPr>
          <w:snapToGrid w:val="0"/>
          <w:color w:val="auto"/>
        </w:rPr>
        <w:lastRenderedPageBreak/>
        <w:t>were 90% (≥ 33% of liver volume) and 33% (&lt; 33% of liver volume) (</w:t>
      </w:r>
      <w:r w:rsidRPr="00D03A33">
        <w:rPr>
          <w:i/>
          <w:iCs/>
          <w:snapToGrid w:val="0"/>
          <w:color w:val="auto"/>
        </w:rPr>
        <w:t>P</w:t>
      </w:r>
      <w:r w:rsidRPr="00D03A33">
        <w:rPr>
          <w:snapToGrid w:val="0"/>
          <w:color w:val="auto"/>
        </w:rPr>
        <w:t xml:space="preserve"> &lt; 0.001) (Figure 4A). When the cutoff value was set at 50% in patients with impaired liver function, the rate of effective drainage were 80% (≥ 50% of liver volume) and 11% (&lt; 50% of liver volume; </w:t>
      </w:r>
      <w:r w:rsidRPr="00D03A33">
        <w:rPr>
          <w:i/>
          <w:iCs/>
          <w:snapToGrid w:val="0"/>
          <w:color w:val="auto"/>
        </w:rPr>
        <w:t>P</w:t>
      </w:r>
      <w:r w:rsidRPr="00D03A33">
        <w:rPr>
          <w:snapToGrid w:val="0"/>
          <w:color w:val="auto"/>
        </w:rPr>
        <w:t xml:space="preserve"> = 0.02) (Figure 4B). </w:t>
      </w:r>
    </w:p>
    <w:p w:rsidR="00A37E7D" w:rsidRPr="0019596A" w:rsidRDefault="00A37E7D" w:rsidP="00A37E7D">
      <w:pPr>
        <w:pStyle w:val="Default"/>
        <w:snapToGrid w:val="0"/>
        <w:spacing w:line="360" w:lineRule="auto"/>
        <w:ind w:firstLineChars="100" w:firstLine="240"/>
        <w:jc w:val="both"/>
        <w:rPr>
          <w:snapToGrid w:val="0"/>
          <w:color w:val="auto"/>
        </w:rPr>
      </w:pPr>
      <w:r w:rsidRPr="00D03A33">
        <w:rPr>
          <w:rFonts w:eastAsia="MS Mincho"/>
          <w:snapToGrid w:val="0"/>
          <w:color w:val="auto"/>
        </w:rPr>
        <w:t xml:space="preserve">Early complications occurring within 7 </w:t>
      </w:r>
      <w:r w:rsidRPr="00D03A33">
        <w:rPr>
          <w:snapToGrid w:val="0"/>
          <w:color w:val="auto"/>
        </w:rPr>
        <w:t>d</w:t>
      </w:r>
      <w:r w:rsidRPr="00D03A33">
        <w:rPr>
          <w:rFonts w:eastAsia="MS Mincho"/>
          <w:snapToGrid w:val="0"/>
          <w:color w:val="auto"/>
        </w:rPr>
        <w:t xml:space="preserve"> after stent placement were found in 14 patients (18%) and included pancreatitis in 5 (6%) and drainage-associated cholangitis in 9 (12%). All pancreatitis episodes were mild and resolved with conservative management alone. Among the 9 patients with cholangitis, 5 patients required additional stenting and the remaining 4 patients were m</w:t>
      </w:r>
      <w:r w:rsidR="0019596A">
        <w:rPr>
          <w:rFonts w:eastAsia="MS Mincho"/>
          <w:snapToGrid w:val="0"/>
          <w:color w:val="auto"/>
        </w:rPr>
        <w:t>anaged with antibiotics alone.</w:t>
      </w:r>
    </w:p>
    <w:p w:rsidR="00A37E7D" w:rsidRPr="00D03A33" w:rsidRDefault="00A37E7D" w:rsidP="00A37E7D">
      <w:pPr>
        <w:pStyle w:val="Default"/>
        <w:snapToGrid w:val="0"/>
        <w:spacing w:line="360" w:lineRule="auto"/>
        <w:ind w:firstLineChars="100" w:firstLine="240"/>
        <w:jc w:val="both"/>
        <w:rPr>
          <w:rFonts w:eastAsia="MS Mincho"/>
          <w:snapToGrid w:val="0"/>
          <w:color w:val="auto"/>
        </w:rPr>
      </w:pPr>
      <w:r w:rsidRPr="00D03A33">
        <w:rPr>
          <w:rFonts w:eastAsia="MS Mincho"/>
          <w:snapToGrid w:val="0"/>
          <w:color w:val="auto"/>
        </w:rPr>
        <w:t>Factors associated with cholangitis are shown in Table 4. Univariate analysis for each factor associated with cholangitis showed that there was significant difference in drained liver volume. Smaller drained liver volume was associated with drainage-associated cholangitis (</w:t>
      </w:r>
      <w:r w:rsidRPr="00D03A33">
        <w:rPr>
          <w:rFonts w:eastAsia="MS Mincho"/>
          <w:i/>
          <w:iCs/>
          <w:snapToGrid w:val="0"/>
          <w:color w:val="auto"/>
        </w:rPr>
        <w:t>P</w:t>
      </w:r>
      <w:r w:rsidRPr="00D03A33">
        <w:rPr>
          <w:rFonts w:eastAsia="MS Mincho"/>
          <w:snapToGrid w:val="0"/>
          <w:color w:val="auto"/>
        </w:rPr>
        <w:t xml:space="preserve"> &lt; 0.01). In the preserved liver function group, the incidence of cholangitis was 25% in patients with &lt; 33% of liver volume versus 2.5% in patients with ≥</w:t>
      </w:r>
      <w:r w:rsidRPr="00D03A33">
        <w:rPr>
          <w:snapToGrid w:val="0"/>
          <w:color w:val="auto"/>
        </w:rPr>
        <w:t xml:space="preserve"> </w:t>
      </w:r>
      <w:r w:rsidRPr="00D03A33">
        <w:rPr>
          <w:rFonts w:eastAsia="MS Mincho"/>
          <w:snapToGrid w:val="0"/>
          <w:color w:val="auto"/>
        </w:rPr>
        <w:t>33% of liver volume (</w:t>
      </w:r>
      <w:r w:rsidRPr="00D03A33">
        <w:rPr>
          <w:rFonts w:eastAsia="MS Mincho"/>
          <w:i/>
          <w:iCs/>
          <w:snapToGrid w:val="0"/>
          <w:color w:val="auto"/>
        </w:rPr>
        <w:t>P</w:t>
      </w:r>
      <w:r w:rsidRPr="00D03A33">
        <w:rPr>
          <w:rFonts w:eastAsia="MS Mincho"/>
          <w:snapToGrid w:val="0"/>
          <w:color w:val="auto"/>
        </w:rPr>
        <w:t xml:space="preserve"> &lt; 0.01) (Figure 5</w:t>
      </w:r>
      <w:r w:rsidRPr="00D03A33">
        <w:rPr>
          <w:snapToGrid w:val="0"/>
          <w:color w:val="auto"/>
        </w:rPr>
        <w:t>A</w:t>
      </w:r>
      <w:r w:rsidRPr="00D03A33">
        <w:rPr>
          <w:rFonts w:eastAsia="MS Mincho"/>
          <w:snapToGrid w:val="0"/>
          <w:color w:val="auto"/>
        </w:rPr>
        <w:t>). In the impaired liver function group, the incidence of cholangitis was 22% in patients with &lt; 50% of liver volume versus 0% in patients with ≥</w:t>
      </w:r>
      <w:r w:rsidRPr="00D03A33">
        <w:rPr>
          <w:snapToGrid w:val="0"/>
          <w:color w:val="auto"/>
        </w:rPr>
        <w:t xml:space="preserve"> </w:t>
      </w:r>
      <w:r w:rsidRPr="00D03A33">
        <w:rPr>
          <w:rFonts w:eastAsia="MS Mincho"/>
          <w:snapToGrid w:val="0"/>
          <w:color w:val="auto"/>
        </w:rPr>
        <w:t>50% of liver volume (</w:t>
      </w:r>
      <w:r w:rsidRPr="00D03A33">
        <w:rPr>
          <w:rFonts w:eastAsia="MS Mincho"/>
          <w:i/>
          <w:iCs/>
          <w:snapToGrid w:val="0"/>
          <w:color w:val="auto"/>
        </w:rPr>
        <w:t>P</w:t>
      </w:r>
      <w:r w:rsidRPr="00D03A33">
        <w:rPr>
          <w:rFonts w:eastAsia="MS Mincho"/>
          <w:snapToGrid w:val="0"/>
          <w:color w:val="auto"/>
        </w:rPr>
        <w:t xml:space="preserve"> = 0.51) (Figure 5</w:t>
      </w:r>
      <w:r w:rsidRPr="00D03A33">
        <w:rPr>
          <w:snapToGrid w:val="0"/>
          <w:color w:val="auto"/>
        </w:rPr>
        <w:t>B</w:t>
      </w:r>
      <w:r w:rsidRPr="00D03A33">
        <w:rPr>
          <w:rFonts w:eastAsia="MS Mincho"/>
          <w:snapToGrid w:val="0"/>
          <w:color w:val="auto"/>
        </w:rPr>
        <w:t xml:space="preserve">). </w:t>
      </w:r>
    </w:p>
    <w:p w:rsidR="00A37E7D" w:rsidRPr="00D03A33" w:rsidRDefault="00A37E7D" w:rsidP="00A37E7D">
      <w:pPr>
        <w:pStyle w:val="Default"/>
        <w:snapToGrid w:val="0"/>
        <w:spacing w:line="360" w:lineRule="auto"/>
        <w:jc w:val="both"/>
        <w:rPr>
          <w:b/>
          <w:bCs/>
          <w:snapToGrid w:val="0"/>
          <w:color w:val="auto"/>
        </w:rPr>
      </w:pPr>
    </w:p>
    <w:p w:rsidR="00A37E7D" w:rsidRPr="00D03A33" w:rsidRDefault="00A37E7D" w:rsidP="00A37E7D">
      <w:pPr>
        <w:pStyle w:val="Default"/>
        <w:snapToGrid w:val="0"/>
        <w:spacing w:line="360" w:lineRule="auto"/>
        <w:jc w:val="both"/>
        <w:rPr>
          <w:snapToGrid w:val="0"/>
          <w:color w:val="auto"/>
        </w:rPr>
      </w:pPr>
      <w:r w:rsidRPr="00D03A33">
        <w:rPr>
          <w:b/>
          <w:bCs/>
          <w:snapToGrid w:val="0"/>
          <w:color w:val="auto"/>
        </w:rPr>
        <w:t>DISCUSSION</w:t>
      </w:r>
      <w:r w:rsidRPr="00D03A33">
        <w:rPr>
          <w:snapToGrid w:val="0"/>
          <w:color w:val="auto"/>
        </w:rPr>
        <w:t xml:space="preserve"> </w:t>
      </w:r>
    </w:p>
    <w:p w:rsidR="00A37E7D" w:rsidRPr="0019596A" w:rsidRDefault="00A37E7D" w:rsidP="00A37E7D">
      <w:pPr>
        <w:pStyle w:val="Default"/>
        <w:snapToGrid w:val="0"/>
        <w:spacing w:line="360" w:lineRule="auto"/>
        <w:jc w:val="both"/>
        <w:rPr>
          <w:snapToGrid w:val="0"/>
          <w:color w:val="auto"/>
        </w:rPr>
      </w:pPr>
      <w:r w:rsidRPr="00D03A33">
        <w:rPr>
          <w:rFonts w:eastAsia="MS Mincho"/>
          <w:snapToGrid w:val="0"/>
          <w:color w:val="auto"/>
        </w:rPr>
        <w:t>To establish a more effective strategy for biliary drainage, a</w:t>
      </w:r>
      <w:r w:rsidRPr="00D03A33">
        <w:rPr>
          <w:rFonts w:eastAsia="MS PGothic" w:cs="MS PGothic"/>
          <w:snapToGrid w:val="0"/>
          <w:color w:val="auto"/>
        </w:rPr>
        <w:t xml:space="preserve"> </w:t>
      </w:r>
      <w:r w:rsidRPr="00D03A33">
        <w:rPr>
          <w:rFonts w:eastAsia="MS PGothic"/>
          <w:snapToGrid w:val="0"/>
          <w:color w:val="auto"/>
        </w:rPr>
        <w:t xml:space="preserve">number of studies concerning the drainage route, the number, size, and material of the stent have been </w:t>
      </w:r>
      <w:proofErr w:type="gramStart"/>
      <w:r w:rsidRPr="00D03A33">
        <w:rPr>
          <w:rFonts w:eastAsia="MS PGothic"/>
          <w:snapToGrid w:val="0"/>
          <w:color w:val="auto"/>
        </w:rPr>
        <w:t>reported[</w:t>
      </w:r>
      <w:proofErr w:type="gramEnd"/>
      <w:r w:rsidRPr="00D03A33">
        <w:rPr>
          <w:rFonts w:eastAsia="MS PGothic"/>
          <w:snapToGrid w:val="0"/>
          <w:color w:val="auto"/>
          <w:vertAlign w:val="superscript"/>
        </w:rPr>
        <w:t>1–23]</w:t>
      </w:r>
      <w:r w:rsidRPr="00D03A33">
        <w:rPr>
          <w:rFonts w:eastAsia="MS PGothic"/>
          <w:snapToGrid w:val="0"/>
          <w:color w:val="auto"/>
        </w:rPr>
        <w:t xml:space="preserve">. In recent years, advances in diagnostic imaging have provided detailed information about bile duct strictures and liver volume. The surgical indications and extent of resection for </w:t>
      </w:r>
      <w:proofErr w:type="spellStart"/>
      <w:r w:rsidRPr="00D03A33">
        <w:rPr>
          <w:rFonts w:eastAsia="MS PGothic"/>
          <w:snapToGrid w:val="0"/>
          <w:color w:val="auto"/>
        </w:rPr>
        <w:t>hepatectomy</w:t>
      </w:r>
      <w:proofErr w:type="spellEnd"/>
      <w:r w:rsidRPr="00D03A33">
        <w:rPr>
          <w:rFonts w:eastAsia="MS PGothic"/>
          <w:snapToGrid w:val="0"/>
          <w:color w:val="auto"/>
        </w:rPr>
        <w:t xml:space="preserve"> are determined based on the results of preoperative liver function and remnant liver </w:t>
      </w:r>
      <w:proofErr w:type="gramStart"/>
      <w:r w:rsidRPr="00D03A33">
        <w:rPr>
          <w:rFonts w:eastAsia="MS PGothic"/>
          <w:snapToGrid w:val="0"/>
          <w:color w:val="auto"/>
        </w:rPr>
        <w:t>volume</w:t>
      </w:r>
      <w:r w:rsidRPr="00D03A33">
        <w:rPr>
          <w:rFonts w:eastAsia="MS PGothic"/>
          <w:snapToGrid w:val="0"/>
          <w:color w:val="auto"/>
          <w:vertAlign w:val="superscript"/>
        </w:rPr>
        <w:t>[</w:t>
      </w:r>
      <w:proofErr w:type="gramEnd"/>
      <w:r w:rsidRPr="00D03A33">
        <w:rPr>
          <w:rFonts w:eastAsia="MS PGothic"/>
          <w:snapToGrid w:val="0"/>
          <w:color w:val="auto"/>
          <w:vertAlign w:val="superscript"/>
        </w:rPr>
        <w:t>24–26]</w:t>
      </w:r>
      <w:r w:rsidRPr="00D03A33">
        <w:rPr>
          <w:rFonts w:eastAsia="MS PGothic"/>
          <w:snapToGrid w:val="0"/>
          <w:color w:val="auto"/>
        </w:rPr>
        <w:t>. However, few research studies are available on the significance of individual liver function and live</w:t>
      </w:r>
      <w:r w:rsidR="0019596A">
        <w:rPr>
          <w:rFonts w:eastAsia="MS PGothic"/>
          <w:snapToGrid w:val="0"/>
          <w:color w:val="auto"/>
        </w:rPr>
        <w:t>r volume in biliary drainage.</w:t>
      </w:r>
    </w:p>
    <w:p w:rsidR="00A37E7D" w:rsidRPr="00D03A33" w:rsidRDefault="00A37E7D" w:rsidP="00A37E7D">
      <w:pPr>
        <w:pStyle w:val="Default"/>
        <w:snapToGrid w:val="0"/>
        <w:spacing w:line="360" w:lineRule="auto"/>
        <w:ind w:firstLineChars="100" w:firstLine="240"/>
        <w:jc w:val="both"/>
        <w:rPr>
          <w:rFonts w:eastAsia="MS PGothic"/>
          <w:snapToGrid w:val="0"/>
          <w:color w:val="auto"/>
        </w:rPr>
      </w:pPr>
      <w:r w:rsidRPr="00D03A33">
        <w:rPr>
          <w:rFonts w:eastAsia="MS PGothic"/>
          <w:snapToGrid w:val="0"/>
          <w:color w:val="auto"/>
        </w:rPr>
        <w:t xml:space="preserve">In the present study, multivariate analysis revealed that liver function and drained liver volume were independent factors of drainage effectiveness for UMHBS. Vienne </w:t>
      </w:r>
      <w:r w:rsidRPr="00D03A33">
        <w:rPr>
          <w:rFonts w:eastAsia="MS PGothic"/>
          <w:i/>
          <w:snapToGrid w:val="0"/>
          <w:color w:val="auto"/>
        </w:rPr>
        <w:t xml:space="preserve">et </w:t>
      </w:r>
      <w:proofErr w:type="gramStart"/>
      <w:r w:rsidRPr="00D03A33">
        <w:rPr>
          <w:rFonts w:eastAsia="MS PGothic"/>
          <w:i/>
          <w:snapToGrid w:val="0"/>
          <w:color w:val="auto"/>
        </w:rPr>
        <w:t>al</w:t>
      </w:r>
      <w:r w:rsidRPr="00D03A33">
        <w:rPr>
          <w:rFonts w:eastAsia="MS PGothic"/>
          <w:i/>
          <w:snapToGrid w:val="0"/>
          <w:color w:val="auto"/>
          <w:vertAlign w:val="superscript"/>
        </w:rPr>
        <w:t>[</w:t>
      </w:r>
      <w:proofErr w:type="gramEnd"/>
      <w:r w:rsidRPr="00D03A33">
        <w:rPr>
          <w:rFonts w:eastAsia="MS PGothic"/>
          <w:snapToGrid w:val="0"/>
          <w:color w:val="auto"/>
          <w:vertAlign w:val="superscript"/>
        </w:rPr>
        <w:t>27]</w:t>
      </w:r>
      <w:r w:rsidRPr="00D03A33">
        <w:rPr>
          <w:rFonts w:eastAsia="MS PGothic"/>
          <w:snapToGrid w:val="0"/>
          <w:color w:val="auto"/>
        </w:rPr>
        <w:t xml:space="preserve"> reported that effective drainage could be attained by draining ≥</w:t>
      </w:r>
      <w:r w:rsidRPr="00D03A33">
        <w:rPr>
          <w:snapToGrid w:val="0"/>
          <w:color w:val="auto"/>
        </w:rPr>
        <w:t xml:space="preserve"> </w:t>
      </w:r>
      <w:r w:rsidRPr="00D03A33">
        <w:rPr>
          <w:rFonts w:eastAsia="MS PGothic"/>
          <w:snapToGrid w:val="0"/>
          <w:color w:val="auto"/>
        </w:rPr>
        <w:t>50% of the liver volume based on examination of bile duct stricture type and volume of each section. The required drained liver volume is expected to be variable depending on liver function; however, no previous reports are available on the role of liver function in determining the drainage method. Our study revealed that effective drainage could be expected by draining ≥</w:t>
      </w:r>
      <w:r w:rsidRPr="00D03A33">
        <w:rPr>
          <w:snapToGrid w:val="0"/>
          <w:color w:val="auto"/>
        </w:rPr>
        <w:t xml:space="preserve"> </w:t>
      </w:r>
      <w:r w:rsidRPr="00D03A33">
        <w:rPr>
          <w:rFonts w:eastAsia="MS PGothic"/>
          <w:snapToGrid w:val="0"/>
          <w:color w:val="auto"/>
        </w:rPr>
        <w:t>33% of the liver volume in those with preserved liver function and ≥</w:t>
      </w:r>
      <w:r w:rsidRPr="00D03A33">
        <w:rPr>
          <w:snapToGrid w:val="0"/>
          <w:color w:val="auto"/>
        </w:rPr>
        <w:t xml:space="preserve"> </w:t>
      </w:r>
      <w:r w:rsidRPr="00D03A33">
        <w:rPr>
          <w:rFonts w:eastAsia="MS PGothic"/>
          <w:snapToGrid w:val="0"/>
          <w:color w:val="auto"/>
        </w:rPr>
        <w:t xml:space="preserve">50% of the liver volume in those with impaired liver </w:t>
      </w:r>
      <w:r w:rsidRPr="00D03A33">
        <w:rPr>
          <w:rFonts w:eastAsia="MS PGothic"/>
          <w:snapToGrid w:val="0"/>
          <w:color w:val="auto"/>
        </w:rPr>
        <w:lastRenderedPageBreak/>
        <w:t>function. The overall drainage response rate in this study was 63%, but the response rate was 89% for the subjects who met the abovementioned criteria. These subjects had a better response rate than those in earlier studies (49</w:t>
      </w:r>
      <w:r w:rsidRPr="00D03A33">
        <w:rPr>
          <w:snapToGrid w:val="0"/>
          <w:color w:val="auto"/>
        </w:rPr>
        <w:t>%</w:t>
      </w:r>
      <w:r w:rsidRPr="00D03A33">
        <w:rPr>
          <w:rFonts w:eastAsia="MS PGothic"/>
          <w:snapToGrid w:val="0"/>
          <w:color w:val="auto"/>
        </w:rPr>
        <w:t>–87%</w:t>
      </w:r>
      <w:proofErr w:type="gramStart"/>
      <w:r w:rsidRPr="00D03A33">
        <w:rPr>
          <w:rFonts w:eastAsia="MS PGothic"/>
          <w:snapToGrid w:val="0"/>
          <w:color w:val="auto"/>
        </w:rPr>
        <w:t>)</w:t>
      </w:r>
      <w:r w:rsidRPr="00D03A33">
        <w:rPr>
          <w:rFonts w:eastAsia="MS PGothic"/>
          <w:snapToGrid w:val="0"/>
          <w:color w:val="auto"/>
          <w:vertAlign w:val="superscript"/>
        </w:rPr>
        <w:t>[</w:t>
      </w:r>
      <w:proofErr w:type="gramEnd"/>
      <w:r w:rsidRPr="00D03A33">
        <w:rPr>
          <w:rFonts w:eastAsia="MS PGothic"/>
          <w:snapToGrid w:val="0"/>
          <w:color w:val="auto"/>
          <w:vertAlign w:val="superscript"/>
        </w:rPr>
        <w:t>3,13-19]</w:t>
      </w:r>
      <w:r w:rsidRPr="00D03A33">
        <w:rPr>
          <w:rFonts w:eastAsia="MS PGothic"/>
          <w:snapToGrid w:val="0"/>
          <w:color w:val="auto"/>
        </w:rPr>
        <w:t xml:space="preserve">. In addition, of the 29 patients who did not respond to the initial drainage, 24 (83%) did not meet the above criteria. Inadequate drained volume is a possible reason for drainage failure. This study is the first report to determine the drainage method of UMHBS by using both drained liver volume and liver function. When unilateral drainage achieves the required drained liver volume, which occurred in 83% of the subjects, unilateral drainage is sufficient. Bilateral drainage should be considered only when the estimated drained liver volume by unilateral stenting does not reach the abovementioned criteria. </w:t>
      </w:r>
    </w:p>
    <w:p w:rsidR="00A37E7D" w:rsidRPr="0019596A" w:rsidRDefault="00A37E7D" w:rsidP="00A37E7D">
      <w:pPr>
        <w:pStyle w:val="Default"/>
        <w:snapToGrid w:val="0"/>
        <w:spacing w:line="360" w:lineRule="auto"/>
        <w:ind w:firstLineChars="100" w:firstLine="240"/>
        <w:jc w:val="both"/>
        <w:rPr>
          <w:snapToGrid w:val="0"/>
          <w:color w:val="auto"/>
        </w:rPr>
      </w:pPr>
      <w:r w:rsidRPr="00D03A33">
        <w:rPr>
          <w:rFonts w:eastAsia="MS PGothic"/>
          <w:snapToGrid w:val="0"/>
          <w:color w:val="auto"/>
        </w:rPr>
        <w:t xml:space="preserve">Cholangitis is an important complication after stenting for drainage of </w:t>
      </w:r>
      <w:proofErr w:type="spellStart"/>
      <w:r w:rsidRPr="00D03A33">
        <w:rPr>
          <w:rFonts w:eastAsia="MS PGothic"/>
          <w:snapToGrid w:val="0"/>
          <w:color w:val="auto"/>
        </w:rPr>
        <w:t>hilar</w:t>
      </w:r>
      <w:proofErr w:type="spellEnd"/>
      <w:r w:rsidRPr="00D03A33">
        <w:rPr>
          <w:rFonts w:eastAsia="MS PGothic"/>
          <w:snapToGrid w:val="0"/>
          <w:color w:val="auto"/>
        </w:rPr>
        <w:t xml:space="preserve"> biliary strictures. Contrast injection into the </w:t>
      </w:r>
      <w:proofErr w:type="spellStart"/>
      <w:r w:rsidRPr="00D03A33">
        <w:rPr>
          <w:rFonts w:eastAsia="MS PGothic"/>
          <w:snapToGrid w:val="0"/>
          <w:color w:val="auto"/>
        </w:rPr>
        <w:t>undrained</w:t>
      </w:r>
      <w:proofErr w:type="spellEnd"/>
      <w:r w:rsidRPr="00D03A33">
        <w:rPr>
          <w:rFonts w:eastAsia="MS PGothic"/>
          <w:snapToGrid w:val="0"/>
          <w:color w:val="auto"/>
        </w:rPr>
        <w:t xml:space="preserve"> sector and stent placement within a small area were risk factors for </w:t>
      </w:r>
      <w:proofErr w:type="gramStart"/>
      <w:r w:rsidRPr="00D03A33">
        <w:rPr>
          <w:rFonts w:eastAsia="MS PGothic"/>
          <w:snapToGrid w:val="0"/>
          <w:color w:val="auto"/>
        </w:rPr>
        <w:t>cholangitis</w:t>
      </w:r>
      <w:r w:rsidRPr="00D03A33">
        <w:rPr>
          <w:rFonts w:eastAsia="MS PGothic"/>
          <w:snapToGrid w:val="0"/>
          <w:color w:val="auto"/>
          <w:vertAlign w:val="superscript"/>
        </w:rPr>
        <w:t>[</w:t>
      </w:r>
      <w:proofErr w:type="gramEnd"/>
      <w:r w:rsidRPr="00D03A33">
        <w:rPr>
          <w:rFonts w:eastAsia="MS PGothic"/>
          <w:snapToGrid w:val="0"/>
          <w:color w:val="auto"/>
          <w:vertAlign w:val="superscript"/>
        </w:rPr>
        <w:t>5,6,13,16,27]</w:t>
      </w:r>
      <w:r w:rsidRPr="00D03A33">
        <w:rPr>
          <w:rFonts w:eastAsia="MS PGothic"/>
          <w:snapToGrid w:val="0"/>
          <w:color w:val="auto"/>
        </w:rPr>
        <w:t>, which may be attributed to the decreased bile excretory function in an atrophied area</w:t>
      </w:r>
      <w:r w:rsidRPr="00D03A33">
        <w:rPr>
          <w:rFonts w:eastAsia="MS PGothic"/>
          <w:snapToGrid w:val="0"/>
          <w:color w:val="auto"/>
          <w:vertAlign w:val="superscript"/>
        </w:rPr>
        <w:t>[27]</w:t>
      </w:r>
      <w:r w:rsidRPr="00D03A33">
        <w:rPr>
          <w:rFonts w:eastAsia="MS PGothic"/>
          <w:snapToGrid w:val="0"/>
          <w:color w:val="auto"/>
        </w:rPr>
        <w:t xml:space="preserve">. In our series, 3 of 9 patients (33%) who underwent cholangiography of the </w:t>
      </w:r>
      <w:proofErr w:type="spellStart"/>
      <w:r w:rsidRPr="00D03A33">
        <w:rPr>
          <w:rFonts w:eastAsia="MS PGothic"/>
          <w:snapToGrid w:val="0"/>
          <w:color w:val="auto"/>
        </w:rPr>
        <w:t>undrained</w:t>
      </w:r>
      <w:proofErr w:type="spellEnd"/>
      <w:r w:rsidRPr="00D03A33">
        <w:rPr>
          <w:rFonts w:eastAsia="MS PGothic"/>
          <w:snapToGrid w:val="0"/>
          <w:color w:val="auto"/>
        </w:rPr>
        <w:t xml:space="preserve"> section developed cholangitis (data not shown). In addition, our study found that drainage of a small area was a risk factor contributing to post-drainage cholangitis. This finding supports those of previous studies. Although there was no statistical difference in cholangitis in impaired liver function because of a lack of power, cholangitis was not observed in patients with the o</w:t>
      </w:r>
      <w:r w:rsidR="0019596A">
        <w:rPr>
          <w:rFonts w:eastAsia="MS PGothic"/>
          <w:snapToGrid w:val="0"/>
          <w:color w:val="auto"/>
        </w:rPr>
        <w:t>btained cutoff values or more.</w:t>
      </w:r>
    </w:p>
    <w:p w:rsidR="00A37E7D" w:rsidRPr="00D03A33" w:rsidRDefault="00A37E7D" w:rsidP="00A37E7D">
      <w:pPr>
        <w:pStyle w:val="Default"/>
        <w:snapToGrid w:val="0"/>
        <w:spacing w:line="360" w:lineRule="auto"/>
        <w:ind w:firstLineChars="100" w:firstLine="240"/>
        <w:jc w:val="both"/>
        <w:rPr>
          <w:rFonts w:eastAsia="MS PGothic"/>
          <w:snapToGrid w:val="0"/>
          <w:color w:val="auto"/>
        </w:rPr>
      </w:pPr>
      <w:r w:rsidRPr="00D03A33">
        <w:rPr>
          <w:rFonts w:eastAsia="MS PGothic"/>
          <w:snapToGrid w:val="0"/>
          <w:color w:val="auto"/>
        </w:rPr>
        <w:t xml:space="preserve">Our study has 2 limitations. First, because it was a retrospective study, the drainage procedures were not uniform; the procedures were chosen by the patient’s attending physician, which might have led to bias. Second, because of the sample size, statistical subgroup analyses were not possible (e.g., analysis by the type of disease and Bismuth classification). Our observations should be confirmed in a multicenter prospective study with a large number of patients. </w:t>
      </w:r>
    </w:p>
    <w:p w:rsidR="00A37E7D" w:rsidRPr="00D03A33" w:rsidRDefault="00A37E7D" w:rsidP="00A37E7D">
      <w:pPr>
        <w:pStyle w:val="Default"/>
        <w:snapToGrid w:val="0"/>
        <w:spacing w:line="360" w:lineRule="auto"/>
        <w:ind w:firstLineChars="100" w:firstLine="240"/>
        <w:jc w:val="both"/>
        <w:rPr>
          <w:rFonts w:eastAsia="MS PGothic"/>
          <w:snapToGrid w:val="0"/>
          <w:color w:val="auto"/>
        </w:rPr>
      </w:pPr>
      <w:r w:rsidRPr="00D03A33">
        <w:rPr>
          <w:rFonts w:eastAsia="MS PGothic"/>
          <w:snapToGrid w:val="0"/>
          <w:color w:val="auto"/>
        </w:rPr>
        <w:t xml:space="preserve">In conclusion, liver function and drained liver volume are important factors in the drainage of </w:t>
      </w:r>
      <w:proofErr w:type="spellStart"/>
      <w:r w:rsidRPr="00D03A33">
        <w:rPr>
          <w:rFonts w:eastAsia="MS PGothic"/>
          <w:snapToGrid w:val="0"/>
          <w:color w:val="auto"/>
        </w:rPr>
        <w:t>unresectable</w:t>
      </w:r>
      <w:proofErr w:type="spellEnd"/>
      <w:r w:rsidRPr="00D03A33">
        <w:rPr>
          <w:rFonts w:eastAsia="MS PGothic"/>
          <w:snapToGrid w:val="0"/>
          <w:color w:val="auto"/>
        </w:rPr>
        <w:t xml:space="preserve"> malignant </w:t>
      </w:r>
      <w:proofErr w:type="spellStart"/>
      <w:r w:rsidRPr="00D03A33">
        <w:rPr>
          <w:rFonts w:eastAsia="MS PGothic"/>
          <w:snapToGrid w:val="0"/>
          <w:color w:val="auto"/>
        </w:rPr>
        <w:t>hilar</w:t>
      </w:r>
      <w:proofErr w:type="spellEnd"/>
      <w:r w:rsidRPr="00D03A33">
        <w:rPr>
          <w:rFonts w:eastAsia="MS PGothic"/>
          <w:snapToGrid w:val="0"/>
          <w:color w:val="auto"/>
        </w:rPr>
        <w:t xml:space="preserve"> biliary strictures. Assembling an appropriate drainage strategy using CT </w:t>
      </w:r>
      <w:proofErr w:type="spellStart"/>
      <w:r w:rsidRPr="00D03A33">
        <w:rPr>
          <w:rFonts w:eastAsia="MS PGothic"/>
          <w:snapToGrid w:val="0"/>
          <w:color w:val="auto"/>
        </w:rPr>
        <w:t>volumetry</w:t>
      </w:r>
      <w:proofErr w:type="spellEnd"/>
      <w:r w:rsidRPr="00D03A33">
        <w:rPr>
          <w:rFonts w:eastAsia="MS PGothic"/>
          <w:snapToGrid w:val="0"/>
          <w:color w:val="auto"/>
        </w:rPr>
        <w:t xml:space="preserve"> before ERCP is important. </w:t>
      </w:r>
    </w:p>
    <w:p w:rsidR="00A37E7D" w:rsidRPr="00D03A33" w:rsidRDefault="00A37E7D" w:rsidP="00A37E7D">
      <w:pPr>
        <w:pStyle w:val="Default"/>
        <w:snapToGrid w:val="0"/>
        <w:spacing w:line="360" w:lineRule="auto"/>
        <w:jc w:val="both"/>
        <w:rPr>
          <w:rFonts w:eastAsia="MS PGothic"/>
          <w:snapToGrid w:val="0"/>
          <w:color w:val="auto"/>
        </w:rPr>
      </w:pPr>
    </w:p>
    <w:p w:rsidR="00A37E7D" w:rsidRPr="00D03A33" w:rsidRDefault="00A37E7D" w:rsidP="00A37E7D">
      <w:pPr>
        <w:pStyle w:val="Default"/>
        <w:snapToGrid w:val="0"/>
        <w:spacing w:line="360" w:lineRule="auto"/>
        <w:jc w:val="both"/>
        <w:rPr>
          <w:rFonts w:eastAsia="MS PGothic"/>
          <w:b/>
          <w:snapToGrid w:val="0"/>
          <w:color w:val="auto"/>
        </w:rPr>
      </w:pPr>
      <w:r w:rsidRPr="00D03A33">
        <w:rPr>
          <w:rFonts w:eastAsia="MS PGothic"/>
          <w:b/>
          <w:snapToGrid w:val="0"/>
          <w:color w:val="auto"/>
        </w:rPr>
        <w:t xml:space="preserve">ACKNOWLEDGMENTS </w:t>
      </w:r>
    </w:p>
    <w:p w:rsidR="00A37E7D" w:rsidRPr="00D03A33" w:rsidRDefault="00A37E7D" w:rsidP="00A37E7D">
      <w:pPr>
        <w:pStyle w:val="Default"/>
        <w:snapToGrid w:val="0"/>
        <w:spacing w:line="360" w:lineRule="auto"/>
        <w:jc w:val="both"/>
        <w:rPr>
          <w:rFonts w:eastAsia="MS PGothic"/>
          <w:snapToGrid w:val="0"/>
          <w:color w:val="auto"/>
        </w:rPr>
      </w:pPr>
      <w:r w:rsidRPr="00D03A33">
        <w:rPr>
          <w:rFonts w:eastAsia="MS PGothic"/>
          <w:snapToGrid w:val="0"/>
          <w:color w:val="auto"/>
        </w:rPr>
        <w:t xml:space="preserve">We thank Dr. </w:t>
      </w:r>
      <w:proofErr w:type="spellStart"/>
      <w:r w:rsidRPr="00D03A33">
        <w:rPr>
          <w:rFonts w:eastAsia="MS PGothic"/>
          <w:snapToGrid w:val="0"/>
          <w:color w:val="auto"/>
        </w:rPr>
        <w:t>Kohta</w:t>
      </w:r>
      <w:proofErr w:type="spellEnd"/>
      <w:r w:rsidRPr="00D03A33">
        <w:rPr>
          <w:rFonts w:eastAsia="MS PGothic"/>
          <w:snapToGrid w:val="0"/>
          <w:color w:val="auto"/>
        </w:rPr>
        <w:t xml:space="preserve"> Suzuki, from the Department of Health Sciences, Interdisciplinary Graduate School of Medicine and Engineering, University of Yamanashi, for reviewing our statistical analysis. </w:t>
      </w:r>
    </w:p>
    <w:p w:rsidR="00A37E7D" w:rsidRPr="00D03A33" w:rsidRDefault="00A37E7D" w:rsidP="00A37E7D">
      <w:pPr>
        <w:pStyle w:val="Default"/>
        <w:snapToGrid w:val="0"/>
        <w:spacing w:line="360" w:lineRule="auto"/>
        <w:jc w:val="both"/>
        <w:rPr>
          <w:rFonts w:eastAsia="MS PGothic"/>
          <w:snapToGrid w:val="0"/>
          <w:color w:val="auto"/>
        </w:rPr>
      </w:pPr>
      <w:r w:rsidRPr="00D03A33">
        <w:rPr>
          <w:rFonts w:eastAsia="MS PGothic"/>
          <w:snapToGrid w:val="0"/>
          <w:color w:val="auto"/>
        </w:rPr>
        <w:lastRenderedPageBreak/>
        <w:t xml:space="preserve"> </w:t>
      </w:r>
    </w:p>
    <w:p w:rsidR="00A37E7D" w:rsidRPr="00D03A33" w:rsidRDefault="00A37E7D" w:rsidP="00A37E7D">
      <w:pPr>
        <w:pStyle w:val="Default"/>
        <w:snapToGrid w:val="0"/>
        <w:spacing w:line="360" w:lineRule="auto"/>
        <w:jc w:val="both"/>
        <w:rPr>
          <w:rFonts w:eastAsia="MS PGothic"/>
          <w:snapToGrid w:val="0"/>
          <w:color w:val="auto"/>
        </w:rPr>
      </w:pPr>
      <w:r w:rsidRPr="00D03A33">
        <w:rPr>
          <w:rFonts w:eastAsia="MS PGothic"/>
          <w:b/>
          <w:bCs/>
          <w:snapToGrid w:val="0"/>
          <w:color w:val="auto"/>
        </w:rPr>
        <w:t xml:space="preserve"> </w:t>
      </w:r>
    </w:p>
    <w:p w:rsidR="00A37E7D" w:rsidRPr="00D03A33" w:rsidRDefault="00A37E7D" w:rsidP="00A37E7D">
      <w:pPr>
        <w:pStyle w:val="Default"/>
        <w:spacing w:line="360" w:lineRule="auto"/>
        <w:rPr>
          <w:rFonts w:eastAsia="MS PGothic"/>
          <w:b/>
          <w:bCs/>
          <w:snapToGrid w:val="0"/>
          <w:color w:val="auto"/>
        </w:rPr>
      </w:pPr>
      <w:r w:rsidRPr="00D03A33">
        <w:rPr>
          <w:rFonts w:eastAsia="MS PGothic"/>
          <w:b/>
          <w:bCs/>
          <w:snapToGrid w:val="0"/>
          <w:color w:val="auto"/>
        </w:rPr>
        <w:t xml:space="preserve">COMMENTS </w:t>
      </w:r>
    </w:p>
    <w:p w:rsidR="00A37E7D" w:rsidRPr="00D03A33" w:rsidRDefault="00A37E7D" w:rsidP="00A37E7D">
      <w:pPr>
        <w:pStyle w:val="Default"/>
        <w:snapToGrid w:val="0"/>
        <w:spacing w:line="360" w:lineRule="auto"/>
        <w:jc w:val="both"/>
        <w:rPr>
          <w:rFonts w:eastAsia="MS PGothic"/>
          <w:snapToGrid w:val="0"/>
          <w:color w:val="auto"/>
        </w:rPr>
      </w:pPr>
      <w:r w:rsidRPr="00D03A33">
        <w:rPr>
          <w:rFonts w:eastAsia="MS PGothic"/>
          <w:b/>
          <w:bCs/>
          <w:i/>
          <w:iCs/>
          <w:snapToGrid w:val="0"/>
          <w:color w:val="auto"/>
        </w:rPr>
        <w:t xml:space="preserve">Background </w:t>
      </w:r>
    </w:p>
    <w:p w:rsidR="00A37E7D" w:rsidRPr="00D03A33" w:rsidRDefault="00A37E7D" w:rsidP="00A37E7D">
      <w:pPr>
        <w:pStyle w:val="Default"/>
        <w:snapToGrid w:val="0"/>
        <w:spacing w:line="360" w:lineRule="auto"/>
        <w:jc w:val="both"/>
        <w:rPr>
          <w:rFonts w:eastAsia="MS PGothic"/>
          <w:snapToGrid w:val="0"/>
          <w:color w:val="auto"/>
        </w:rPr>
      </w:pPr>
      <w:r w:rsidRPr="00D03A33">
        <w:rPr>
          <w:rFonts w:eastAsia="MS PGothic"/>
          <w:snapToGrid w:val="0"/>
          <w:color w:val="auto"/>
        </w:rPr>
        <w:t xml:space="preserve">The effective treatment of obstructive jaundice is essential for improving the quality of life of patients with </w:t>
      </w:r>
      <w:proofErr w:type="spellStart"/>
      <w:r w:rsidRPr="00D03A33">
        <w:rPr>
          <w:rFonts w:eastAsia="MS PGothic"/>
          <w:snapToGrid w:val="0"/>
          <w:color w:val="auto"/>
        </w:rPr>
        <w:t>unresectable</w:t>
      </w:r>
      <w:proofErr w:type="spellEnd"/>
      <w:r w:rsidRPr="00D03A33">
        <w:rPr>
          <w:rFonts w:eastAsia="MS PGothic"/>
          <w:snapToGrid w:val="0"/>
          <w:color w:val="auto"/>
        </w:rPr>
        <w:t xml:space="preserve"> malignant </w:t>
      </w:r>
      <w:proofErr w:type="spellStart"/>
      <w:r w:rsidRPr="00D03A33">
        <w:rPr>
          <w:rFonts w:eastAsia="MS PGothic"/>
          <w:snapToGrid w:val="0"/>
          <w:color w:val="auto"/>
        </w:rPr>
        <w:t>hilar</w:t>
      </w:r>
      <w:proofErr w:type="spellEnd"/>
      <w:r w:rsidRPr="00D03A33">
        <w:rPr>
          <w:rFonts w:eastAsia="MS PGothic"/>
          <w:snapToGrid w:val="0"/>
          <w:color w:val="auto"/>
        </w:rPr>
        <w:t xml:space="preserve"> biliary strictures (UMHBS). In cases of biliary obstruction in the hepatic hilum, effective drainage is difficult to achieve because of the anatomical complexity of the bile ducts. Various procedures of biliary drainage for </w:t>
      </w:r>
      <w:proofErr w:type="spellStart"/>
      <w:r w:rsidRPr="00D03A33">
        <w:rPr>
          <w:rFonts w:eastAsia="MS PGothic"/>
          <w:snapToGrid w:val="0"/>
          <w:color w:val="auto"/>
        </w:rPr>
        <w:t>hilar</w:t>
      </w:r>
      <w:proofErr w:type="spellEnd"/>
      <w:r w:rsidRPr="00D03A33">
        <w:rPr>
          <w:rFonts w:eastAsia="MS PGothic"/>
          <w:snapToGrid w:val="0"/>
          <w:color w:val="auto"/>
        </w:rPr>
        <w:t xml:space="preserve"> biliary obstruction have been performed, involving percutaneous or endoscopic routes, plastic or metallic stents, and unilateral or bilateral hepatic duct drainage. However, no consensus has been reached on the optimal drainage strategy for treating biliary obstruction. </w:t>
      </w:r>
    </w:p>
    <w:p w:rsidR="00A37E7D" w:rsidRPr="00D03A33" w:rsidRDefault="00A37E7D" w:rsidP="00A37E7D">
      <w:pPr>
        <w:pStyle w:val="Default"/>
        <w:snapToGrid w:val="0"/>
        <w:spacing w:line="360" w:lineRule="auto"/>
        <w:jc w:val="both"/>
        <w:rPr>
          <w:rFonts w:eastAsia="MS PGothic"/>
          <w:snapToGrid w:val="0"/>
          <w:color w:val="auto"/>
        </w:rPr>
      </w:pPr>
      <w:r w:rsidRPr="00D03A33">
        <w:rPr>
          <w:rFonts w:eastAsia="MS PGothic"/>
          <w:b/>
          <w:bCs/>
          <w:snapToGrid w:val="0"/>
          <w:color w:val="auto"/>
        </w:rPr>
        <w:t xml:space="preserve"> </w:t>
      </w:r>
    </w:p>
    <w:p w:rsidR="00A37E7D" w:rsidRPr="00D03A33" w:rsidRDefault="00A37E7D" w:rsidP="00A37E7D">
      <w:pPr>
        <w:pStyle w:val="Default"/>
        <w:snapToGrid w:val="0"/>
        <w:spacing w:line="360" w:lineRule="auto"/>
        <w:jc w:val="both"/>
        <w:rPr>
          <w:rFonts w:eastAsia="MS PGothic"/>
          <w:snapToGrid w:val="0"/>
          <w:color w:val="auto"/>
        </w:rPr>
      </w:pPr>
      <w:r w:rsidRPr="00D03A33">
        <w:rPr>
          <w:rFonts w:eastAsia="MS PGothic"/>
          <w:b/>
          <w:bCs/>
          <w:i/>
          <w:iCs/>
          <w:snapToGrid w:val="0"/>
          <w:color w:val="auto"/>
        </w:rPr>
        <w:t xml:space="preserve">Research frontiers </w:t>
      </w:r>
    </w:p>
    <w:p w:rsidR="00A37E7D" w:rsidRPr="00D03A33" w:rsidRDefault="00A37E7D" w:rsidP="00A37E7D">
      <w:pPr>
        <w:pStyle w:val="Default"/>
        <w:snapToGrid w:val="0"/>
        <w:spacing w:line="360" w:lineRule="auto"/>
        <w:jc w:val="both"/>
        <w:rPr>
          <w:rFonts w:eastAsia="MS PGothic"/>
          <w:snapToGrid w:val="0"/>
          <w:color w:val="auto"/>
        </w:rPr>
      </w:pPr>
      <w:r w:rsidRPr="00D03A33">
        <w:rPr>
          <w:rFonts w:eastAsia="MS PGothic"/>
          <w:snapToGrid w:val="0"/>
          <w:color w:val="auto"/>
        </w:rPr>
        <w:t xml:space="preserve">The appropriate treatment for patients with UMHBS has been attempted through the development of stents of various shapes and materials. Computed tomography (CT) </w:t>
      </w:r>
      <w:proofErr w:type="spellStart"/>
      <w:r w:rsidRPr="00D03A33">
        <w:rPr>
          <w:rFonts w:eastAsia="MS PGothic"/>
          <w:snapToGrid w:val="0"/>
          <w:color w:val="auto"/>
        </w:rPr>
        <w:t>volumetry</w:t>
      </w:r>
      <w:proofErr w:type="spellEnd"/>
      <w:r w:rsidRPr="00D03A33">
        <w:rPr>
          <w:rFonts w:eastAsia="MS PGothic"/>
          <w:snapToGrid w:val="0"/>
          <w:color w:val="auto"/>
        </w:rPr>
        <w:t xml:space="preserve"> enables the accurate estimation of drained liver volume. </w:t>
      </w:r>
    </w:p>
    <w:p w:rsidR="00A37E7D" w:rsidRPr="00D03A33" w:rsidRDefault="00A37E7D" w:rsidP="00A37E7D">
      <w:pPr>
        <w:pStyle w:val="Default"/>
        <w:snapToGrid w:val="0"/>
        <w:spacing w:line="360" w:lineRule="auto"/>
        <w:jc w:val="both"/>
        <w:rPr>
          <w:rFonts w:eastAsia="MS PGothic"/>
          <w:snapToGrid w:val="0"/>
          <w:color w:val="auto"/>
        </w:rPr>
      </w:pPr>
      <w:r w:rsidRPr="00D03A33">
        <w:rPr>
          <w:rFonts w:eastAsia="MS PGothic"/>
          <w:b/>
          <w:bCs/>
          <w:snapToGrid w:val="0"/>
          <w:color w:val="auto"/>
        </w:rPr>
        <w:t xml:space="preserve"> </w:t>
      </w:r>
    </w:p>
    <w:p w:rsidR="00A37E7D" w:rsidRPr="00D03A33" w:rsidRDefault="00A37E7D" w:rsidP="00A37E7D">
      <w:pPr>
        <w:pStyle w:val="Default"/>
        <w:snapToGrid w:val="0"/>
        <w:spacing w:line="360" w:lineRule="auto"/>
        <w:jc w:val="both"/>
        <w:rPr>
          <w:rFonts w:eastAsia="MS PGothic"/>
          <w:snapToGrid w:val="0"/>
          <w:color w:val="auto"/>
        </w:rPr>
      </w:pPr>
      <w:r w:rsidRPr="00D03A33">
        <w:rPr>
          <w:rFonts w:eastAsia="MS PGothic"/>
          <w:b/>
          <w:bCs/>
          <w:i/>
          <w:iCs/>
          <w:snapToGrid w:val="0"/>
          <w:color w:val="auto"/>
        </w:rPr>
        <w:t xml:space="preserve">Innovations and breakthroughs </w:t>
      </w:r>
    </w:p>
    <w:p w:rsidR="00A37E7D" w:rsidRPr="00D03A33" w:rsidRDefault="00A37E7D" w:rsidP="00A37E7D">
      <w:pPr>
        <w:pStyle w:val="Default"/>
        <w:snapToGrid w:val="0"/>
        <w:spacing w:line="360" w:lineRule="auto"/>
        <w:jc w:val="both"/>
        <w:rPr>
          <w:rFonts w:eastAsia="MS PGothic"/>
          <w:snapToGrid w:val="0"/>
          <w:color w:val="auto"/>
        </w:rPr>
      </w:pPr>
      <w:r w:rsidRPr="00D03A33">
        <w:rPr>
          <w:rFonts w:eastAsia="MS PGothic"/>
          <w:snapToGrid w:val="0"/>
          <w:color w:val="auto"/>
        </w:rPr>
        <w:t xml:space="preserve">In the present study, multivariate analysis revealed that liver function and drained liver volume calculated by computed tomography </w:t>
      </w:r>
      <w:proofErr w:type="spellStart"/>
      <w:r w:rsidRPr="00D03A33">
        <w:rPr>
          <w:rFonts w:eastAsia="MS PGothic"/>
          <w:snapToGrid w:val="0"/>
          <w:color w:val="auto"/>
        </w:rPr>
        <w:t>volumetry</w:t>
      </w:r>
      <w:proofErr w:type="spellEnd"/>
      <w:r w:rsidRPr="00D03A33">
        <w:rPr>
          <w:rFonts w:eastAsia="MS PGothic"/>
          <w:snapToGrid w:val="0"/>
          <w:color w:val="auto"/>
        </w:rPr>
        <w:t xml:space="preserve"> are independent factors of drainage effectiveness for UMHBS. Receiver operating characteristics analysis for effective drainage showed cutoff values of 33% for the liver volume of patients with preserved liver function (without decompensated liver cirrhosis) and 50% for the liver volume of patients with impaired liver function (with decompensated liver cirrhosis). This study is the first report to assess the drainage method of UMHBS by using both drained liver volume calculated by using CT </w:t>
      </w:r>
      <w:proofErr w:type="spellStart"/>
      <w:r w:rsidRPr="00D03A33">
        <w:rPr>
          <w:rFonts w:eastAsia="MS PGothic"/>
          <w:snapToGrid w:val="0"/>
          <w:color w:val="auto"/>
        </w:rPr>
        <w:t>volumetry</w:t>
      </w:r>
      <w:proofErr w:type="spellEnd"/>
      <w:r w:rsidRPr="00D03A33">
        <w:rPr>
          <w:rFonts w:eastAsia="MS PGothic"/>
          <w:snapToGrid w:val="0"/>
          <w:color w:val="auto"/>
        </w:rPr>
        <w:t xml:space="preserve"> and liver function.</w:t>
      </w:r>
      <w:r w:rsidRPr="00D03A33">
        <w:rPr>
          <w:rFonts w:eastAsia="MS PGothic"/>
          <w:b/>
          <w:bCs/>
          <w:i/>
          <w:iCs/>
          <w:snapToGrid w:val="0"/>
          <w:color w:val="auto"/>
        </w:rPr>
        <w:t xml:space="preserve"> </w:t>
      </w:r>
    </w:p>
    <w:p w:rsidR="00A37E7D" w:rsidRPr="00D03A33" w:rsidRDefault="00A37E7D" w:rsidP="00A37E7D">
      <w:pPr>
        <w:pStyle w:val="Default"/>
        <w:snapToGrid w:val="0"/>
        <w:spacing w:line="360" w:lineRule="auto"/>
        <w:jc w:val="both"/>
        <w:rPr>
          <w:rFonts w:eastAsia="MS PGothic"/>
          <w:snapToGrid w:val="0"/>
          <w:color w:val="auto"/>
        </w:rPr>
      </w:pPr>
      <w:r w:rsidRPr="00D03A33">
        <w:rPr>
          <w:rFonts w:eastAsia="MS PGothic"/>
          <w:b/>
          <w:bCs/>
          <w:i/>
          <w:iCs/>
          <w:snapToGrid w:val="0"/>
          <w:color w:val="auto"/>
        </w:rPr>
        <w:t xml:space="preserve"> </w:t>
      </w:r>
    </w:p>
    <w:p w:rsidR="00A37E7D" w:rsidRPr="00D03A33" w:rsidRDefault="0019596A" w:rsidP="00A37E7D">
      <w:pPr>
        <w:pStyle w:val="Default"/>
        <w:snapToGrid w:val="0"/>
        <w:spacing w:line="360" w:lineRule="auto"/>
        <w:jc w:val="both"/>
        <w:rPr>
          <w:rFonts w:eastAsia="MS PGothic"/>
          <w:snapToGrid w:val="0"/>
          <w:color w:val="auto"/>
        </w:rPr>
      </w:pPr>
      <w:r>
        <w:rPr>
          <w:rFonts w:eastAsia="MS PGothic"/>
          <w:b/>
          <w:bCs/>
          <w:i/>
          <w:iCs/>
          <w:snapToGrid w:val="0"/>
          <w:color w:val="auto"/>
        </w:rPr>
        <w:t>Applications</w:t>
      </w:r>
      <w:r w:rsidR="00A37E7D" w:rsidRPr="00D03A33">
        <w:rPr>
          <w:rFonts w:eastAsia="MS PGothic"/>
          <w:b/>
          <w:bCs/>
          <w:i/>
          <w:iCs/>
          <w:snapToGrid w:val="0"/>
          <w:color w:val="auto"/>
        </w:rPr>
        <w:t xml:space="preserve"> </w:t>
      </w:r>
    </w:p>
    <w:p w:rsidR="00A37E7D" w:rsidRPr="00D03A33" w:rsidRDefault="00A37E7D" w:rsidP="00A37E7D">
      <w:pPr>
        <w:pStyle w:val="Default"/>
        <w:snapToGrid w:val="0"/>
        <w:spacing w:line="360" w:lineRule="auto"/>
        <w:jc w:val="both"/>
        <w:rPr>
          <w:rFonts w:eastAsia="MS PGothic"/>
          <w:snapToGrid w:val="0"/>
          <w:color w:val="auto"/>
        </w:rPr>
      </w:pPr>
      <w:r w:rsidRPr="00D03A33">
        <w:rPr>
          <w:rFonts w:eastAsia="MS PGothic"/>
          <w:snapToGrid w:val="0"/>
          <w:color w:val="auto"/>
        </w:rPr>
        <w:t xml:space="preserve">By using this cutoff value, appropriate drainage may be possible for individual cases. </w:t>
      </w:r>
    </w:p>
    <w:p w:rsidR="00A37E7D" w:rsidRPr="00D03A33" w:rsidRDefault="00A37E7D" w:rsidP="00A37E7D">
      <w:pPr>
        <w:pStyle w:val="Default"/>
        <w:snapToGrid w:val="0"/>
        <w:spacing w:line="360" w:lineRule="auto"/>
        <w:jc w:val="both"/>
        <w:rPr>
          <w:rFonts w:eastAsia="MS PGothic"/>
          <w:snapToGrid w:val="0"/>
          <w:color w:val="auto"/>
        </w:rPr>
      </w:pPr>
      <w:r w:rsidRPr="00D03A33">
        <w:rPr>
          <w:rFonts w:eastAsia="MS PGothic"/>
          <w:b/>
          <w:bCs/>
          <w:snapToGrid w:val="0"/>
          <w:color w:val="auto"/>
        </w:rPr>
        <w:t xml:space="preserve"> </w:t>
      </w:r>
    </w:p>
    <w:p w:rsidR="00A37E7D" w:rsidRPr="00D03A33" w:rsidRDefault="00A37E7D" w:rsidP="00A37E7D">
      <w:pPr>
        <w:pStyle w:val="Default"/>
        <w:snapToGrid w:val="0"/>
        <w:spacing w:line="360" w:lineRule="auto"/>
        <w:jc w:val="both"/>
        <w:rPr>
          <w:rFonts w:eastAsia="MS PGothic"/>
          <w:snapToGrid w:val="0"/>
          <w:color w:val="auto"/>
        </w:rPr>
      </w:pPr>
      <w:r w:rsidRPr="00D03A33">
        <w:rPr>
          <w:rFonts w:eastAsia="MS PGothic"/>
          <w:b/>
          <w:bCs/>
          <w:i/>
          <w:iCs/>
          <w:snapToGrid w:val="0"/>
          <w:color w:val="auto"/>
        </w:rPr>
        <w:t xml:space="preserve">Terminology </w:t>
      </w:r>
    </w:p>
    <w:p w:rsidR="00A37E7D" w:rsidRPr="00D03A33" w:rsidRDefault="00A37E7D" w:rsidP="00A37E7D">
      <w:pPr>
        <w:pStyle w:val="Default"/>
        <w:snapToGrid w:val="0"/>
        <w:spacing w:line="360" w:lineRule="auto"/>
        <w:jc w:val="both"/>
        <w:rPr>
          <w:rFonts w:eastAsia="MS PGothic"/>
          <w:snapToGrid w:val="0"/>
          <w:color w:val="auto"/>
        </w:rPr>
      </w:pPr>
      <w:r w:rsidRPr="00D03A33">
        <w:rPr>
          <w:rFonts w:eastAsia="MS PGothic"/>
          <w:snapToGrid w:val="0"/>
          <w:color w:val="auto"/>
        </w:rPr>
        <w:t xml:space="preserve">CT </w:t>
      </w:r>
      <w:proofErr w:type="spellStart"/>
      <w:r w:rsidRPr="00D03A33">
        <w:rPr>
          <w:rFonts w:eastAsia="MS PGothic"/>
          <w:snapToGrid w:val="0"/>
          <w:color w:val="auto"/>
        </w:rPr>
        <w:t>volumetry</w:t>
      </w:r>
      <w:proofErr w:type="spellEnd"/>
      <w:r w:rsidRPr="00D03A33">
        <w:rPr>
          <w:rFonts w:eastAsia="MS PGothic"/>
          <w:snapToGrid w:val="0"/>
          <w:color w:val="auto"/>
        </w:rPr>
        <w:t xml:space="preserve"> involves the measurement of volume using CT.</w:t>
      </w:r>
      <w:r w:rsidRPr="00D03A33">
        <w:rPr>
          <w:rFonts w:eastAsia="MS PGothic"/>
          <w:b/>
          <w:bCs/>
          <w:i/>
          <w:iCs/>
          <w:snapToGrid w:val="0"/>
          <w:color w:val="auto"/>
        </w:rPr>
        <w:t xml:space="preserve"> </w:t>
      </w:r>
    </w:p>
    <w:p w:rsidR="00A37E7D" w:rsidRPr="00D03A33" w:rsidRDefault="00A37E7D" w:rsidP="00A37E7D">
      <w:pPr>
        <w:pStyle w:val="Default"/>
        <w:snapToGrid w:val="0"/>
        <w:spacing w:line="360" w:lineRule="auto"/>
        <w:jc w:val="both"/>
        <w:rPr>
          <w:rFonts w:eastAsia="MS PGothic"/>
          <w:snapToGrid w:val="0"/>
          <w:color w:val="auto"/>
        </w:rPr>
      </w:pPr>
    </w:p>
    <w:p w:rsidR="00A37E7D" w:rsidRPr="00D03A33" w:rsidRDefault="00A74031" w:rsidP="00A37E7D">
      <w:pPr>
        <w:pStyle w:val="Default"/>
        <w:snapToGrid w:val="0"/>
        <w:spacing w:line="360" w:lineRule="auto"/>
        <w:jc w:val="both"/>
        <w:rPr>
          <w:rFonts w:eastAsia="MS PGothic"/>
          <w:snapToGrid w:val="0"/>
          <w:color w:val="auto"/>
        </w:rPr>
      </w:pPr>
      <w:r>
        <w:rPr>
          <w:rFonts w:eastAsia="MS PGothic"/>
          <w:b/>
          <w:bCs/>
          <w:i/>
          <w:iCs/>
          <w:snapToGrid w:val="0"/>
          <w:color w:val="auto"/>
        </w:rPr>
        <w:lastRenderedPageBreak/>
        <w:t>Peer</w:t>
      </w:r>
      <w:r>
        <w:rPr>
          <w:rFonts w:hint="eastAsia"/>
          <w:b/>
          <w:bCs/>
          <w:i/>
          <w:iCs/>
          <w:snapToGrid w:val="0"/>
          <w:color w:val="auto"/>
        </w:rPr>
        <w:t>-</w:t>
      </w:r>
      <w:r w:rsidR="00A37E7D" w:rsidRPr="00D03A33">
        <w:rPr>
          <w:rFonts w:eastAsia="MS PGothic"/>
          <w:b/>
          <w:bCs/>
          <w:i/>
          <w:iCs/>
          <w:snapToGrid w:val="0"/>
          <w:color w:val="auto"/>
        </w:rPr>
        <w:t xml:space="preserve">review </w:t>
      </w:r>
    </w:p>
    <w:p w:rsidR="00A37E7D" w:rsidRPr="00D03A33" w:rsidRDefault="00A37E7D" w:rsidP="00A37E7D">
      <w:pPr>
        <w:pStyle w:val="Default"/>
        <w:spacing w:line="360" w:lineRule="auto"/>
        <w:rPr>
          <w:rFonts w:eastAsia="MS PGothic"/>
          <w:snapToGrid w:val="0"/>
          <w:color w:val="auto"/>
        </w:rPr>
      </w:pPr>
      <w:r w:rsidRPr="00D03A33">
        <w:rPr>
          <w:rFonts w:eastAsia="MS PGothic"/>
          <w:snapToGrid w:val="0"/>
          <w:color w:val="auto"/>
        </w:rPr>
        <w:t xml:space="preserve">To estimate whether the accurate drained liver volume using CT </w:t>
      </w:r>
      <w:proofErr w:type="spellStart"/>
      <w:r w:rsidRPr="00D03A33">
        <w:rPr>
          <w:rFonts w:eastAsia="MS PGothic"/>
          <w:snapToGrid w:val="0"/>
          <w:color w:val="auto"/>
        </w:rPr>
        <w:t>volumetry</w:t>
      </w:r>
      <w:proofErr w:type="spellEnd"/>
      <w:r w:rsidRPr="00D03A33">
        <w:rPr>
          <w:rFonts w:eastAsia="MS PGothic"/>
          <w:snapToGrid w:val="0"/>
          <w:color w:val="auto"/>
        </w:rPr>
        <w:t xml:space="preserve"> is superior as an objective evaluation. To choose an appropriate drainage method for individual cases by using the cutoff determined in the present study before stating that biliary drainage procedures are useful. </w:t>
      </w:r>
    </w:p>
    <w:p w:rsidR="00A37E7D" w:rsidRPr="00D03A33" w:rsidRDefault="00A37E7D" w:rsidP="00A37E7D">
      <w:pPr>
        <w:pStyle w:val="Default"/>
        <w:snapToGrid w:val="0"/>
        <w:spacing w:line="360" w:lineRule="auto"/>
        <w:jc w:val="both"/>
        <w:rPr>
          <w:snapToGrid w:val="0"/>
          <w:color w:val="auto"/>
        </w:rPr>
      </w:pPr>
    </w:p>
    <w:p w:rsidR="00A37E7D" w:rsidRPr="00D03A33" w:rsidRDefault="00A37E7D" w:rsidP="00A37E7D">
      <w:pPr>
        <w:pStyle w:val="Default"/>
        <w:snapToGrid w:val="0"/>
        <w:spacing w:line="360" w:lineRule="auto"/>
        <w:jc w:val="both"/>
        <w:rPr>
          <w:b/>
          <w:snapToGrid w:val="0"/>
          <w:color w:val="auto"/>
        </w:rPr>
      </w:pPr>
      <w:r w:rsidRPr="00D03A33">
        <w:rPr>
          <w:rFonts w:eastAsia="MS PGothic"/>
          <w:b/>
          <w:snapToGrid w:val="0"/>
          <w:color w:val="auto"/>
        </w:rPr>
        <w:t>REFERENCES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300"/>
      </w:tblGrid>
      <w:tr w:rsidR="00D03A33" w:rsidRPr="00D03A33" w:rsidTr="005674A1">
        <w:trPr>
          <w:tblCellSpacing w:w="15" w:type="dxa"/>
        </w:trPr>
        <w:tc>
          <w:tcPr>
            <w:tcW w:w="0" w:type="auto"/>
            <w:vAlign w:val="center"/>
            <w:hideMark/>
          </w:tcPr>
          <w:p w:rsidR="00A37E7D" w:rsidRPr="00D03A33" w:rsidRDefault="00A37E7D" w:rsidP="005674A1">
            <w:pPr>
              <w:widowControl/>
              <w:jc w:val="left"/>
              <w:rPr>
                <w:rFonts w:ascii="Book Antiqua" w:eastAsia="宋体" w:hAnsi="Book Antiqua" w:cs="宋体"/>
                <w:kern w:val="0"/>
                <w:sz w:val="24"/>
                <w:szCs w:val="24"/>
              </w:rPr>
            </w:pPr>
            <w:r w:rsidRPr="00D03A33">
              <w:rPr>
                <w:rFonts w:ascii="Book Antiqua" w:eastAsia="宋体" w:hAnsi="Book Antiqua" w:cs="宋体"/>
                <w:kern w:val="0"/>
                <w:sz w:val="24"/>
                <w:szCs w:val="24"/>
              </w:rPr>
              <w:t xml:space="preserve">1 </w:t>
            </w:r>
            <w:proofErr w:type="spellStart"/>
            <w:r w:rsidRPr="00D03A33">
              <w:rPr>
                <w:rFonts w:ascii="Book Antiqua" w:eastAsia="宋体" w:hAnsi="Book Antiqua" w:cs="宋体"/>
                <w:b/>
                <w:bCs/>
                <w:kern w:val="0"/>
                <w:sz w:val="24"/>
                <w:szCs w:val="24"/>
              </w:rPr>
              <w:t>Saluja</w:t>
            </w:r>
            <w:proofErr w:type="spellEnd"/>
            <w:r w:rsidRPr="00D03A33">
              <w:rPr>
                <w:rFonts w:ascii="Book Antiqua" w:eastAsia="宋体" w:hAnsi="Book Antiqua" w:cs="宋体"/>
                <w:b/>
                <w:bCs/>
                <w:kern w:val="0"/>
                <w:sz w:val="24"/>
                <w:szCs w:val="24"/>
              </w:rPr>
              <w:t xml:space="preserve"> SS</w:t>
            </w:r>
            <w:r w:rsidRPr="00D03A33">
              <w:rPr>
                <w:rFonts w:ascii="Book Antiqua" w:eastAsia="宋体" w:hAnsi="Book Antiqua" w:cs="宋体"/>
                <w:kern w:val="0"/>
                <w:sz w:val="24"/>
                <w:szCs w:val="24"/>
              </w:rPr>
              <w:t xml:space="preserve">, Gulati M, Garg PK, Pal H, Pal S, </w:t>
            </w:r>
            <w:proofErr w:type="spellStart"/>
            <w:r w:rsidRPr="00D03A33">
              <w:rPr>
                <w:rFonts w:ascii="Book Antiqua" w:eastAsia="宋体" w:hAnsi="Book Antiqua" w:cs="宋体"/>
                <w:kern w:val="0"/>
                <w:sz w:val="24"/>
                <w:szCs w:val="24"/>
              </w:rPr>
              <w:t>Sahni</w:t>
            </w:r>
            <w:proofErr w:type="spellEnd"/>
            <w:r w:rsidRPr="00D03A33">
              <w:rPr>
                <w:rFonts w:ascii="Book Antiqua" w:eastAsia="宋体" w:hAnsi="Book Antiqua" w:cs="宋体"/>
                <w:kern w:val="0"/>
                <w:sz w:val="24"/>
                <w:szCs w:val="24"/>
              </w:rPr>
              <w:t xml:space="preserve"> P, </w:t>
            </w:r>
            <w:proofErr w:type="spellStart"/>
            <w:r w:rsidRPr="00D03A33">
              <w:rPr>
                <w:rFonts w:ascii="Book Antiqua" w:eastAsia="宋体" w:hAnsi="Book Antiqua" w:cs="宋体"/>
                <w:kern w:val="0"/>
                <w:sz w:val="24"/>
                <w:szCs w:val="24"/>
              </w:rPr>
              <w:t>Chattopadhyay</w:t>
            </w:r>
            <w:proofErr w:type="spellEnd"/>
            <w:r w:rsidRPr="00D03A33">
              <w:rPr>
                <w:rFonts w:ascii="Book Antiqua" w:eastAsia="宋体" w:hAnsi="Book Antiqua" w:cs="宋体"/>
                <w:kern w:val="0"/>
                <w:sz w:val="24"/>
                <w:szCs w:val="24"/>
              </w:rPr>
              <w:t xml:space="preserve"> TK. Endoscopic or percutaneous biliary drainage for gallbladder cancer: a randomized trial and quality of life assessment. </w:t>
            </w:r>
            <w:proofErr w:type="spellStart"/>
            <w:r w:rsidRPr="00D03A33">
              <w:rPr>
                <w:rFonts w:ascii="Book Antiqua" w:eastAsia="宋体" w:hAnsi="Book Antiqua" w:cs="宋体"/>
                <w:i/>
                <w:iCs/>
                <w:kern w:val="0"/>
                <w:sz w:val="24"/>
                <w:szCs w:val="24"/>
              </w:rPr>
              <w:t>Clin</w:t>
            </w:r>
            <w:proofErr w:type="spellEnd"/>
            <w:r w:rsidRPr="00D03A33">
              <w:rPr>
                <w:rFonts w:ascii="Book Antiqua" w:eastAsia="宋体" w:hAnsi="Book Antiqua" w:cs="宋体"/>
                <w:i/>
                <w:iCs/>
                <w:kern w:val="0"/>
                <w:sz w:val="24"/>
                <w:szCs w:val="24"/>
              </w:rPr>
              <w:t xml:space="preserve"> </w:t>
            </w:r>
            <w:proofErr w:type="spellStart"/>
            <w:r w:rsidRPr="00D03A33">
              <w:rPr>
                <w:rFonts w:ascii="Book Antiqua" w:eastAsia="宋体" w:hAnsi="Book Antiqua" w:cs="宋体"/>
                <w:i/>
                <w:iCs/>
                <w:kern w:val="0"/>
                <w:sz w:val="24"/>
                <w:szCs w:val="24"/>
              </w:rPr>
              <w:t>Gastroenterol</w:t>
            </w:r>
            <w:proofErr w:type="spellEnd"/>
            <w:r w:rsidRPr="00D03A33">
              <w:rPr>
                <w:rFonts w:ascii="Book Antiqua" w:eastAsia="宋体" w:hAnsi="Book Antiqua" w:cs="宋体"/>
                <w:i/>
                <w:iCs/>
                <w:kern w:val="0"/>
                <w:sz w:val="24"/>
                <w:szCs w:val="24"/>
              </w:rPr>
              <w:t xml:space="preserve"> </w:t>
            </w:r>
            <w:proofErr w:type="spellStart"/>
            <w:r w:rsidRPr="00D03A33">
              <w:rPr>
                <w:rFonts w:ascii="Book Antiqua" w:eastAsia="宋体" w:hAnsi="Book Antiqua" w:cs="宋体"/>
                <w:i/>
                <w:iCs/>
                <w:kern w:val="0"/>
                <w:sz w:val="24"/>
                <w:szCs w:val="24"/>
              </w:rPr>
              <w:t>Hepatol</w:t>
            </w:r>
            <w:proofErr w:type="spellEnd"/>
            <w:r w:rsidRPr="00D03A33">
              <w:rPr>
                <w:rFonts w:ascii="Book Antiqua" w:eastAsia="宋体" w:hAnsi="Book Antiqua" w:cs="宋体"/>
                <w:kern w:val="0"/>
                <w:sz w:val="24"/>
                <w:szCs w:val="24"/>
              </w:rPr>
              <w:t xml:space="preserve"> 2008; </w:t>
            </w:r>
            <w:r w:rsidRPr="00D03A33">
              <w:rPr>
                <w:rFonts w:ascii="Book Antiqua" w:eastAsia="宋体" w:hAnsi="Book Antiqua" w:cs="宋体"/>
                <w:b/>
                <w:bCs/>
                <w:kern w:val="0"/>
                <w:sz w:val="24"/>
                <w:szCs w:val="24"/>
              </w:rPr>
              <w:t>6</w:t>
            </w:r>
            <w:r w:rsidRPr="00D03A33">
              <w:rPr>
                <w:rFonts w:ascii="Book Antiqua" w:eastAsia="宋体" w:hAnsi="Book Antiqua" w:cs="宋体"/>
                <w:kern w:val="0"/>
                <w:sz w:val="24"/>
                <w:szCs w:val="24"/>
              </w:rPr>
              <w:t>: 944-950.e3 [PMID: 18585976 DOI: 10.1016/j.cgh.2008.03.028]</w:t>
            </w:r>
          </w:p>
          <w:p w:rsidR="00A37E7D" w:rsidRPr="00D03A33" w:rsidRDefault="00A37E7D" w:rsidP="005674A1">
            <w:pPr>
              <w:widowControl/>
              <w:jc w:val="left"/>
              <w:rPr>
                <w:rFonts w:ascii="Book Antiqua" w:eastAsia="宋体" w:hAnsi="Book Antiqua" w:cs="宋体"/>
                <w:kern w:val="0"/>
                <w:sz w:val="24"/>
                <w:szCs w:val="24"/>
              </w:rPr>
            </w:pPr>
            <w:r w:rsidRPr="00D03A33">
              <w:rPr>
                <w:rFonts w:ascii="Book Antiqua" w:eastAsia="宋体" w:hAnsi="Book Antiqua" w:cs="宋体"/>
                <w:kern w:val="0"/>
                <w:sz w:val="24"/>
                <w:szCs w:val="24"/>
              </w:rPr>
              <w:t xml:space="preserve">2 </w:t>
            </w:r>
            <w:r w:rsidRPr="00D03A33">
              <w:rPr>
                <w:rFonts w:ascii="Book Antiqua" w:eastAsia="宋体" w:hAnsi="Book Antiqua" w:cs="宋体"/>
                <w:b/>
                <w:bCs/>
                <w:kern w:val="0"/>
                <w:sz w:val="24"/>
                <w:szCs w:val="24"/>
              </w:rPr>
              <w:t>Paik WH</w:t>
            </w:r>
            <w:r w:rsidRPr="00D03A33">
              <w:rPr>
                <w:rFonts w:ascii="Book Antiqua" w:eastAsia="宋体" w:hAnsi="Book Antiqua" w:cs="宋体"/>
                <w:kern w:val="0"/>
                <w:sz w:val="24"/>
                <w:szCs w:val="24"/>
              </w:rPr>
              <w:t xml:space="preserve">, Park YS, Hwang JH, Lee SH, Yoon CJ, Kang SG, Lee JK, </w:t>
            </w:r>
            <w:proofErr w:type="spellStart"/>
            <w:r w:rsidRPr="00D03A33">
              <w:rPr>
                <w:rFonts w:ascii="Book Antiqua" w:eastAsia="宋体" w:hAnsi="Book Antiqua" w:cs="宋体"/>
                <w:kern w:val="0"/>
                <w:sz w:val="24"/>
                <w:szCs w:val="24"/>
              </w:rPr>
              <w:t>Ryu</w:t>
            </w:r>
            <w:proofErr w:type="spellEnd"/>
            <w:r w:rsidRPr="00D03A33">
              <w:rPr>
                <w:rFonts w:ascii="Book Antiqua" w:eastAsia="宋体" w:hAnsi="Book Antiqua" w:cs="宋体"/>
                <w:kern w:val="0"/>
                <w:sz w:val="24"/>
                <w:szCs w:val="24"/>
              </w:rPr>
              <w:t xml:space="preserve"> JK, Kim YT, Yoon YB. Palliative treatment with self-expandable metallic stents in patients with advanced type III or IV </w:t>
            </w:r>
            <w:proofErr w:type="spellStart"/>
            <w:r w:rsidRPr="00D03A33">
              <w:rPr>
                <w:rFonts w:ascii="Book Antiqua" w:eastAsia="宋体" w:hAnsi="Book Antiqua" w:cs="宋体"/>
                <w:kern w:val="0"/>
                <w:sz w:val="24"/>
                <w:szCs w:val="24"/>
              </w:rPr>
              <w:t>hilar</w:t>
            </w:r>
            <w:proofErr w:type="spellEnd"/>
            <w:r w:rsidRPr="00D03A33">
              <w:rPr>
                <w:rFonts w:ascii="Book Antiqua" w:eastAsia="宋体" w:hAnsi="Book Antiqua" w:cs="宋体"/>
                <w:kern w:val="0"/>
                <w:sz w:val="24"/>
                <w:szCs w:val="24"/>
              </w:rPr>
              <w:t xml:space="preserve"> </w:t>
            </w:r>
            <w:proofErr w:type="spellStart"/>
            <w:r w:rsidRPr="00D03A33">
              <w:rPr>
                <w:rFonts w:ascii="Book Antiqua" w:eastAsia="宋体" w:hAnsi="Book Antiqua" w:cs="宋体"/>
                <w:kern w:val="0"/>
                <w:sz w:val="24"/>
                <w:szCs w:val="24"/>
              </w:rPr>
              <w:t>cholangiocarcinoma</w:t>
            </w:r>
            <w:proofErr w:type="spellEnd"/>
            <w:r w:rsidRPr="00D03A33">
              <w:rPr>
                <w:rFonts w:ascii="Book Antiqua" w:eastAsia="宋体" w:hAnsi="Book Antiqua" w:cs="宋体"/>
                <w:kern w:val="0"/>
                <w:sz w:val="24"/>
                <w:szCs w:val="24"/>
              </w:rPr>
              <w:t xml:space="preserve">: a percutaneous versus endoscopic approach. </w:t>
            </w:r>
            <w:proofErr w:type="spellStart"/>
            <w:r w:rsidRPr="00D03A33">
              <w:rPr>
                <w:rFonts w:ascii="Book Antiqua" w:eastAsia="宋体" w:hAnsi="Book Antiqua" w:cs="宋体"/>
                <w:i/>
                <w:iCs/>
                <w:kern w:val="0"/>
                <w:sz w:val="24"/>
                <w:szCs w:val="24"/>
              </w:rPr>
              <w:t>Gastrointest</w:t>
            </w:r>
            <w:proofErr w:type="spellEnd"/>
            <w:r w:rsidRPr="00D03A33">
              <w:rPr>
                <w:rFonts w:ascii="Book Antiqua" w:eastAsia="宋体" w:hAnsi="Book Antiqua" w:cs="宋体"/>
                <w:i/>
                <w:iCs/>
                <w:kern w:val="0"/>
                <w:sz w:val="24"/>
                <w:szCs w:val="24"/>
              </w:rPr>
              <w:t xml:space="preserve"> </w:t>
            </w:r>
            <w:proofErr w:type="spellStart"/>
            <w:r w:rsidRPr="00D03A33">
              <w:rPr>
                <w:rFonts w:ascii="Book Antiqua" w:eastAsia="宋体" w:hAnsi="Book Antiqua" w:cs="宋体"/>
                <w:i/>
                <w:iCs/>
                <w:kern w:val="0"/>
                <w:sz w:val="24"/>
                <w:szCs w:val="24"/>
              </w:rPr>
              <w:t>Endosc</w:t>
            </w:r>
            <w:proofErr w:type="spellEnd"/>
            <w:r w:rsidRPr="00D03A33">
              <w:rPr>
                <w:rFonts w:ascii="Book Antiqua" w:eastAsia="宋体" w:hAnsi="Book Antiqua" w:cs="宋体"/>
                <w:kern w:val="0"/>
                <w:sz w:val="24"/>
                <w:szCs w:val="24"/>
              </w:rPr>
              <w:t xml:space="preserve"> 2009; </w:t>
            </w:r>
            <w:r w:rsidRPr="00D03A33">
              <w:rPr>
                <w:rFonts w:ascii="Book Antiqua" w:eastAsia="宋体" w:hAnsi="Book Antiqua" w:cs="宋体"/>
                <w:b/>
                <w:bCs/>
                <w:kern w:val="0"/>
                <w:sz w:val="24"/>
                <w:szCs w:val="24"/>
              </w:rPr>
              <w:t>69</w:t>
            </w:r>
            <w:r w:rsidRPr="00D03A33">
              <w:rPr>
                <w:rFonts w:ascii="Book Antiqua" w:eastAsia="宋体" w:hAnsi="Book Antiqua" w:cs="宋体"/>
                <w:kern w:val="0"/>
                <w:sz w:val="24"/>
                <w:szCs w:val="24"/>
              </w:rPr>
              <w:t>: 55-62 [PMID: 18657806 DOI: 10.1016/j.gie.2008.04.005]</w:t>
            </w:r>
          </w:p>
          <w:p w:rsidR="00A37E7D" w:rsidRPr="00D03A33" w:rsidRDefault="00A37E7D" w:rsidP="005674A1">
            <w:pPr>
              <w:widowControl/>
              <w:jc w:val="left"/>
              <w:rPr>
                <w:rFonts w:ascii="Book Antiqua" w:eastAsia="宋体" w:hAnsi="Book Antiqua" w:cs="宋体"/>
                <w:kern w:val="0"/>
                <w:sz w:val="24"/>
                <w:szCs w:val="24"/>
              </w:rPr>
            </w:pPr>
            <w:r w:rsidRPr="00D03A33">
              <w:rPr>
                <w:rFonts w:ascii="Book Antiqua" w:eastAsia="宋体" w:hAnsi="Book Antiqua" w:cs="宋体"/>
                <w:kern w:val="0"/>
                <w:sz w:val="24"/>
                <w:szCs w:val="24"/>
              </w:rPr>
              <w:t xml:space="preserve">3 </w:t>
            </w:r>
            <w:proofErr w:type="spellStart"/>
            <w:r w:rsidRPr="00D03A33">
              <w:rPr>
                <w:rFonts w:ascii="Book Antiqua" w:eastAsia="宋体" w:hAnsi="Book Antiqua" w:cs="宋体"/>
                <w:b/>
                <w:bCs/>
                <w:kern w:val="0"/>
                <w:sz w:val="24"/>
                <w:szCs w:val="24"/>
              </w:rPr>
              <w:t>Ducreux</w:t>
            </w:r>
            <w:proofErr w:type="spellEnd"/>
            <w:r w:rsidRPr="00D03A33">
              <w:rPr>
                <w:rFonts w:ascii="Book Antiqua" w:eastAsia="宋体" w:hAnsi="Book Antiqua" w:cs="宋体"/>
                <w:b/>
                <w:bCs/>
                <w:kern w:val="0"/>
                <w:sz w:val="24"/>
                <w:szCs w:val="24"/>
              </w:rPr>
              <w:t xml:space="preserve"> M</w:t>
            </w:r>
            <w:r w:rsidRPr="00D03A33">
              <w:rPr>
                <w:rFonts w:ascii="Book Antiqua" w:eastAsia="宋体" w:hAnsi="Book Antiqua" w:cs="宋体"/>
                <w:kern w:val="0"/>
                <w:sz w:val="24"/>
                <w:szCs w:val="24"/>
              </w:rPr>
              <w:t xml:space="preserve">, </w:t>
            </w:r>
            <w:proofErr w:type="spellStart"/>
            <w:r w:rsidRPr="00D03A33">
              <w:rPr>
                <w:rFonts w:ascii="Book Antiqua" w:eastAsia="宋体" w:hAnsi="Book Antiqua" w:cs="宋体"/>
                <w:kern w:val="0"/>
                <w:sz w:val="24"/>
                <w:szCs w:val="24"/>
              </w:rPr>
              <w:t>Liguory</w:t>
            </w:r>
            <w:proofErr w:type="spellEnd"/>
            <w:r w:rsidRPr="00D03A33">
              <w:rPr>
                <w:rFonts w:ascii="Book Antiqua" w:eastAsia="宋体" w:hAnsi="Book Antiqua" w:cs="宋体"/>
                <w:kern w:val="0"/>
                <w:sz w:val="24"/>
                <w:szCs w:val="24"/>
              </w:rPr>
              <w:t xml:space="preserve"> C, Lefebvre JF, Ink O, </w:t>
            </w:r>
            <w:proofErr w:type="spellStart"/>
            <w:r w:rsidRPr="00D03A33">
              <w:rPr>
                <w:rFonts w:ascii="Book Antiqua" w:eastAsia="宋体" w:hAnsi="Book Antiqua" w:cs="宋体"/>
                <w:kern w:val="0"/>
                <w:sz w:val="24"/>
                <w:szCs w:val="24"/>
              </w:rPr>
              <w:t>Choury</w:t>
            </w:r>
            <w:proofErr w:type="spellEnd"/>
            <w:r w:rsidRPr="00D03A33">
              <w:rPr>
                <w:rFonts w:ascii="Book Antiqua" w:eastAsia="宋体" w:hAnsi="Book Antiqua" w:cs="宋体"/>
                <w:kern w:val="0"/>
                <w:sz w:val="24"/>
                <w:szCs w:val="24"/>
              </w:rPr>
              <w:t xml:space="preserve"> A, Fritsch J, </w:t>
            </w:r>
            <w:proofErr w:type="spellStart"/>
            <w:r w:rsidRPr="00D03A33">
              <w:rPr>
                <w:rFonts w:ascii="Book Antiqua" w:eastAsia="宋体" w:hAnsi="Book Antiqua" w:cs="宋体"/>
                <w:kern w:val="0"/>
                <w:sz w:val="24"/>
                <w:szCs w:val="24"/>
              </w:rPr>
              <w:t>Bonnel</w:t>
            </w:r>
            <w:proofErr w:type="spellEnd"/>
            <w:r w:rsidRPr="00D03A33">
              <w:rPr>
                <w:rFonts w:ascii="Book Antiqua" w:eastAsia="宋体" w:hAnsi="Book Antiqua" w:cs="宋体"/>
                <w:kern w:val="0"/>
                <w:sz w:val="24"/>
                <w:szCs w:val="24"/>
              </w:rPr>
              <w:t xml:space="preserve"> D, </w:t>
            </w:r>
            <w:proofErr w:type="spellStart"/>
            <w:r w:rsidRPr="00D03A33">
              <w:rPr>
                <w:rFonts w:ascii="Book Antiqua" w:eastAsia="宋体" w:hAnsi="Book Antiqua" w:cs="宋体"/>
                <w:kern w:val="0"/>
                <w:sz w:val="24"/>
                <w:szCs w:val="24"/>
              </w:rPr>
              <w:t>Derhy</w:t>
            </w:r>
            <w:proofErr w:type="spellEnd"/>
            <w:r w:rsidRPr="00D03A33">
              <w:rPr>
                <w:rFonts w:ascii="Book Antiqua" w:eastAsia="宋体" w:hAnsi="Book Antiqua" w:cs="宋体"/>
                <w:kern w:val="0"/>
                <w:sz w:val="24"/>
                <w:szCs w:val="24"/>
              </w:rPr>
              <w:t xml:space="preserve"> S, Etienne JP. Management of malignant </w:t>
            </w:r>
            <w:proofErr w:type="spellStart"/>
            <w:r w:rsidRPr="00D03A33">
              <w:rPr>
                <w:rFonts w:ascii="Book Antiqua" w:eastAsia="宋体" w:hAnsi="Book Antiqua" w:cs="宋体"/>
                <w:kern w:val="0"/>
                <w:sz w:val="24"/>
                <w:szCs w:val="24"/>
              </w:rPr>
              <w:t>hilar</w:t>
            </w:r>
            <w:proofErr w:type="spellEnd"/>
            <w:r w:rsidRPr="00D03A33">
              <w:rPr>
                <w:rFonts w:ascii="Book Antiqua" w:eastAsia="宋体" w:hAnsi="Book Antiqua" w:cs="宋体"/>
                <w:kern w:val="0"/>
                <w:sz w:val="24"/>
                <w:szCs w:val="24"/>
              </w:rPr>
              <w:t xml:space="preserve"> biliary obstruction by endoscopy. Results and prognostic factors. </w:t>
            </w:r>
            <w:r w:rsidRPr="00D03A33">
              <w:rPr>
                <w:rFonts w:ascii="Book Antiqua" w:eastAsia="宋体" w:hAnsi="Book Antiqua" w:cs="宋体"/>
                <w:i/>
                <w:iCs/>
                <w:kern w:val="0"/>
                <w:sz w:val="24"/>
                <w:szCs w:val="24"/>
              </w:rPr>
              <w:t xml:space="preserve">Dig Dis </w:t>
            </w:r>
            <w:proofErr w:type="spellStart"/>
            <w:r w:rsidRPr="00D03A33">
              <w:rPr>
                <w:rFonts w:ascii="Book Antiqua" w:eastAsia="宋体" w:hAnsi="Book Antiqua" w:cs="宋体"/>
                <w:i/>
                <w:iCs/>
                <w:kern w:val="0"/>
                <w:sz w:val="24"/>
                <w:szCs w:val="24"/>
              </w:rPr>
              <w:t>Sci</w:t>
            </w:r>
            <w:proofErr w:type="spellEnd"/>
            <w:r w:rsidRPr="00D03A33">
              <w:rPr>
                <w:rFonts w:ascii="Book Antiqua" w:eastAsia="宋体" w:hAnsi="Book Antiqua" w:cs="宋体"/>
                <w:kern w:val="0"/>
                <w:sz w:val="24"/>
                <w:szCs w:val="24"/>
              </w:rPr>
              <w:t xml:space="preserve"> 1992; </w:t>
            </w:r>
            <w:r w:rsidRPr="00D03A33">
              <w:rPr>
                <w:rFonts w:ascii="Book Antiqua" w:eastAsia="宋体" w:hAnsi="Book Antiqua" w:cs="宋体"/>
                <w:b/>
                <w:bCs/>
                <w:kern w:val="0"/>
                <w:sz w:val="24"/>
                <w:szCs w:val="24"/>
              </w:rPr>
              <w:t>37</w:t>
            </w:r>
            <w:r w:rsidRPr="00D03A33">
              <w:rPr>
                <w:rFonts w:ascii="Book Antiqua" w:eastAsia="宋体" w:hAnsi="Book Antiqua" w:cs="宋体"/>
                <w:kern w:val="0"/>
                <w:sz w:val="24"/>
                <w:szCs w:val="24"/>
              </w:rPr>
              <w:t>: 778-783 [PMID: 1373361]</w:t>
            </w:r>
          </w:p>
          <w:p w:rsidR="00A37E7D" w:rsidRPr="00D03A33" w:rsidRDefault="00A37E7D" w:rsidP="005674A1">
            <w:pPr>
              <w:widowControl/>
              <w:jc w:val="left"/>
              <w:rPr>
                <w:rFonts w:ascii="Book Antiqua" w:eastAsia="宋体" w:hAnsi="Book Antiqua" w:cs="宋体"/>
                <w:kern w:val="0"/>
                <w:sz w:val="24"/>
                <w:szCs w:val="24"/>
              </w:rPr>
            </w:pPr>
            <w:r w:rsidRPr="00D03A33">
              <w:rPr>
                <w:rFonts w:ascii="Book Antiqua" w:eastAsia="宋体" w:hAnsi="Book Antiqua" w:cs="宋体"/>
                <w:kern w:val="0"/>
                <w:sz w:val="24"/>
                <w:szCs w:val="24"/>
              </w:rPr>
              <w:t xml:space="preserve">4 </w:t>
            </w:r>
            <w:r w:rsidRPr="00D03A33">
              <w:rPr>
                <w:rFonts w:ascii="Book Antiqua" w:eastAsia="宋体" w:hAnsi="Book Antiqua" w:cs="宋体"/>
                <w:b/>
                <w:bCs/>
                <w:kern w:val="0"/>
                <w:sz w:val="24"/>
                <w:szCs w:val="24"/>
              </w:rPr>
              <w:t>Cheng JL</w:t>
            </w:r>
            <w:r w:rsidRPr="00D03A33">
              <w:rPr>
                <w:rFonts w:ascii="Book Antiqua" w:eastAsia="宋体" w:hAnsi="Book Antiqua" w:cs="宋体"/>
                <w:kern w:val="0"/>
                <w:sz w:val="24"/>
                <w:szCs w:val="24"/>
              </w:rPr>
              <w:t xml:space="preserve">, Bruno MJ, Bergman JJ, </w:t>
            </w:r>
            <w:proofErr w:type="spellStart"/>
            <w:r w:rsidRPr="00D03A33">
              <w:rPr>
                <w:rFonts w:ascii="Book Antiqua" w:eastAsia="宋体" w:hAnsi="Book Antiqua" w:cs="宋体"/>
                <w:kern w:val="0"/>
                <w:sz w:val="24"/>
                <w:szCs w:val="24"/>
              </w:rPr>
              <w:t>Rauws</w:t>
            </w:r>
            <w:proofErr w:type="spellEnd"/>
            <w:r w:rsidRPr="00D03A33">
              <w:rPr>
                <w:rFonts w:ascii="Book Antiqua" w:eastAsia="宋体" w:hAnsi="Book Antiqua" w:cs="宋体"/>
                <w:kern w:val="0"/>
                <w:sz w:val="24"/>
                <w:szCs w:val="24"/>
              </w:rPr>
              <w:t xml:space="preserve"> EA, </w:t>
            </w:r>
            <w:proofErr w:type="spellStart"/>
            <w:r w:rsidRPr="00D03A33">
              <w:rPr>
                <w:rFonts w:ascii="Book Antiqua" w:eastAsia="宋体" w:hAnsi="Book Antiqua" w:cs="宋体"/>
                <w:kern w:val="0"/>
                <w:sz w:val="24"/>
                <w:szCs w:val="24"/>
              </w:rPr>
              <w:t>Tytgat</w:t>
            </w:r>
            <w:proofErr w:type="spellEnd"/>
            <w:r w:rsidRPr="00D03A33">
              <w:rPr>
                <w:rFonts w:ascii="Book Antiqua" w:eastAsia="宋体" w:hAnsi="Book Antiqua" w:cs="宋体"/>
                <w:kern w:val="0"/>
                <w:sz w:val="24"/>
                <w:szCs w:val="24"/>
              </w:rPr>
              <w:t xml:space="preserve"> GN, </w:t>
            </w:r>
            <w:proofErr w:type="spellStart"/>
            <w:r w:rsidRPr="00D03A33">
              <w:rPr>
                <w:rFonts w:ascii="Book Antiqua" w:eastAsia="宋体" w:hAnsi="Book Antiqua" w:cs="宋体"/>
                <w:kern w:val="0"/>
                <w:sz w:val="24"/>
                <w:szCs w:val="24"/>
              </w:rPr>
              <w:t>Huibregtse</w:t>
            </w:r>
            <w:proofErr w:type="spellEnd"/>
            <w:r w:rsidRPr="00D03A33">
              <w:rPr>
                <w:rFonts w:ascii="Book Antiqua" w:eastAsia="宋体" w:hAnsi="Book Antiqua" w:cs="宋体"/>
                <w:kern w:val="0"/>
                <w:sz w:val="24"/>
                <w:szCs w:val="24"/>
              </w:rPr>
              <w:t xml:space="preserve"> K. Endoscopic palliation of patients with biliary obstruction caused by </w:t>
            </w:r>
            <w:proofErr w:type="spellStart"/>
            <w:r w:rsidRPr="00D03A33">
              <w:rPr>
                <w:rFonts w:ascii="Book Antiqua" w:eastAsia="宋体" w:hAnsi="Book Antiqua" w:cs="宋体"/>
                <w:kern w:val="0"/>
                <w:sz w:val="24"/>
                <w:szCs w:val="24"/>
              </w:rPr>
              <w:t>nonresectable</w:t>
            </w:r>
            <w:proofErr w:type="spellEnd"/>
            <w:r w:rsidRPr="00D03A33">
              <w:rPr>
                <w:rFonts w:ascii="Book Antiqua" w:eastAsia="宋体" w:hAnsi="Book Antiqua" w:cs="宋体"/>
                <w:kern w:val="0"/>
                <w:sz w:val="24"/>
                <w:szCs w:val="24"/>
              </w:rPr>
              <w:t xml:space="preserve"> </w:t>
            </w:r>
            <w:proofErr w:type="spellStart"/>
            <w:r w:rsidRPr="00D03A33">
              <w:rPr>
                <w:rFonts w:ascii="Book Antiqua" w:eastAsia="宋体" w:hAnsi="Book Antiqua" w:cs="宋体"/>
                <w:kern w:val="0"/>
                <w:sz w:val="24"/>
                <w:szCs w:val="24"/>
              </w:rPr>
              <w:t>hilar</w:t>
            </w:r>
            <w:proofErr w:type="spellEnd"/>
            <w:r w:rsidRPr="00D03A33">
              <w:rPr>
                <w:rFonts w:ascii="Book Antiqua" w:eastAsia="宋体" w:hAnsi="Book Antiqua" w:cs="宋体"/>
                <w:kern w:val="0"/>
                <w:sz w:val="24"/>
                <w:szCs w:val="24"/>
              </w:rPr>
              <w:t xml:space="preserve"> </w:t>
            </w:r>
            <w:proofErr w:type="spellStart"/>
            <w:r w:rsidRPr="00D03A33">
              <w:rPr>
                <w:rFonts w:ascii="Book Antiqua" w:eastAsia="宋体" w:hAnsi="Book Antiqua" w:cs="宋体"/>
                <w:kern w:val="0"/>
                <w:sz w:val="24"/>
                <w:szCs w:val="24"/>
              </w:rPr>
              <w:t>cholangiocarcinoma</w:t>
            </w:r>
            <w:proofErr w:type="spellEnd"/>
            <w:r w:rsidRPr="00D03A33">
              <w:rPr>
                <w:rFonts w:ascii="Book Antiqua" w:eastAsia="宋体" w:hAnsi="Book Antiqua" w:cs="宋体"/>
                <w:kern w:val="0"/>
                <w:sz w:val="24"/>
                <w:szCs w:val="24"/>
              </w:rPr>
              <w:t xml:space="preserve">: efficacy of self-expandable metallic </w:t>
            </w:r>
            <w:proofErr w:type="spellStart"/>
            <w:r w:rsidRPr="00D03A33">
              <w:rPr>
                <w:rFonts w:ascii="Book Antiqua" w:eastAsia="宋体" w:hAnsi="Book Antiqua" w:cs="宋体"/>
                <w:kern w:val="0"/>
                <w:sz w:val="24"/>
                <w:szCs w:val="24"/>
              </w:rPr>
              <w:t>Wallstents</w:t>
            </w:r>
            <w:proofErr w:type="spellEnd"/>
            <w:r w:rsidRPr="00D03A33">
              <w:rPr>
                <w:rFonts w:ascii="Book Antiqua" w:eastAsia="宋体" w:hAnsi="Book Antiqua" w:cs="宋体"/>
                <w:kern w:val="0"/>
                <w:sz w:val="24"/>
                <w:szCs w:val="24"/>
              </w:rPr>
              <w:t xml:space="preserve">. </w:t>
            </w:r>
            <w:proofErr w:type="spellStart"/>
            <w:r w:rsidRPr="00D03A33">
              <w:rPr>
                <w:rFonts w:ascii="Book Antiqua" w:eastAsia="宋体" w:hAnsi="Book Antiqua" w:cs="宋体"/>
                <w:i/>
                <w:iCs/>
                <w:kern w:val="0"/>
                <w:sz w:val="24"/>
                <w:szCs w:val="24"/>
              </w:rPr>
              <w:t>Gastrointest</w:t>
            </w:r>
            <w:proofErr w:type="spellEnd"/>
            <w:r w:rsidRPr="00D03A33">
              <w:rPr>
                <w:rFonts w:ascii="Book Antiqua" w:eastAsia="宋体" w:hAnsi="Book Antiqua" w:cs="宋体"/>
                <w:i/>
                <w:iCs/>
                <w:kern w:val="0"/>
                <w:sz w:val="24"/>
                <w:szCs w:val="24"/>
              </w:rPr>
              <w:t xml:space="preserve"> </w:t>
            </w:r>
            <w:proofErr w:type="spellStart"/>
            <w:r w:rsidRPr="00D03A33">
              <w:rPr>
                <w:rFonts w:ascii="Book Antiqua" w:eastAsia="宋体" w:hAnsi="Book Antiqua" w:cs="宋体"/>
                <w:i/>
                <w:iCs/>
                <w:kern w:val="0"/>
                <w:sz w:val="24"/>
                <w:szCs w:val="24"/>
              </w:rPr>
              <w:t>Endosc</w:t>
            </w:r>
            <w:proofErr w:type="spellEnd"/>
            <w:r w:rsidRPr="00D03A33">
              <w:rPr>
                <w:rFonts w:ascii="Book Antiqua" w:eastAsia="宋体" w:hAnsi="Book Antiqua" w:cs="宋体"/>
                <w:kern w:val="0"/>
                <w:sz w:val="24"/>
                <w:szCs w:val="24"/>
              </w:rPr>
              <w:t xml:space="preserve"> 2002; </w:t>
            </w:r>
            <w:r w:rsidRPr="00D03A33">
              <w:rPr>
                <w:rFonts w:ascii="Book Antiqua" w:eastAsia="宋体" w:hAnsi="Book Antiqua" w:cs="宋体"/>
                <w:b/>
                <w:bCs/>
                <w:kern w:val="0"/>
                <w:sz w:val="24"/>
                <w:szCs w:val="24"/>
              </w:rPr>
              <w:t>56</w:t>
            </w:r>
            <w:r w:rsidRPr="00D03A33">
              <w:rPr>
                <w:rFonts w:ascii="Book Antiqua" w:eastAsia="宋体" w:hAnsi="Book Antiqua" w:cs="宋体"/>
                <w:kern w:val="0"/>
                <w:sz w:val="24"/>
                <w:szCs w:val="24"/>
              </w:rPr>
              <w:t>: 33-39 [PMID: 12085032]</w:t>
            </w:r>
          </w:p>
          <w:p w:rsidR="00A37E7D" w:rsidRPr="00D03A33" w:rsidRDefault="00A37E7D" w:rsidP="005674A1">
            <w:pPr>
              <w:widowControl/>
              <w:jc w:val="left"/>
              <w:rPr>
                <w:rFonts w:ascii="Book Antiqua" w:eastAsia="宋体" w:hAnsi="Book Antiqua" w:cs="宋体"/>
                <w:kern w:val="0"/>
                <w:sz w:val="24"/>
                <w:szCs w:val="24"/>
              </w:rPr>
            </w:pPr>
            <w:r w:rsidRPr="00D03A33">
              <w:rPr>
                <w:rFonts w:ascii="Book Antiqua" w:eastAsia="宋体" w:hAnsi="Book Antiqua" w:cs="宋体"/>
                <w:kern w:val="0"/>
                <w:sz w:val="24"/>
                <w:szCs w:val="24"/>
              </w:rPr>
              <w:t xml:space="preserve">5 </w:t>
            </w:r>
            <w:proofErr w:type="spellStart"/>
            <w:r w:rsidRPr="00D03A33">
              <w:rPr>
                <w:rFonts w:ascii="Book Antiqua" w:eastAsia="宋体" w:hAnsi="Book Antiqua" w:cs="宋体"/>
                <w:b/>
                <w:bCs/>
                <w:kern w:val="0"/>
                <w:sz w:val="24"/>
                <w:szCs w:val="24"/>
              </w:rPr>
              <w:t>Rerknimitr</w:t>
            </w:r>
            <w:proofErr w:type="spellEnd"/>
            <w:r w:rsidRPr="00D03A33">
              <w:rPr>
                <w:rFonts w:ascii="Book Antiqua" w:eastAsia="宋体" w:hAnsi="Book Antiqua" w:cs="宋体"/>
                <w:b/>
                <w:bCs/>
                <w:kern w:val="0"/>
                <w:sz w:val="24"/>
                <w:szCs w:val="24"/>
              </w:rPr>
              <w:t xml:space="preserve"> R</w:t>
            </w:r>
            <w:r w:rsidRPr="00D03A33">
              <w:rPr>
                <w:rFonts w:ascii="Book Antiqua" w:eastAsia="宋体" w:hAnsi="Book Antiqua" w:cs="宋体"/>
                <w:kern w:val="0"/>
                <w:sz w:val="24"/>
                <w:szCs w:val="24"/>
              </w:rPr>
              <w:t xml:space="preserve">, </w:t>
            </w:r>
            <w:proofErr w:type="spellStart"/>
            <w:r w:rsidRPr="00D03A33">
              <w:rPr>
                <w:rFonts w:ascii="Book Antiqua" w:eastAsia="宋体" w:hAnsi="Book Antiqua" w:cs="宋体"/>
                <w:kern w:val="0"/>
                <w:sz w:val="24"/>
                <w:szCs w:val="24"/>
              </w:rPr>
              <w:t>Kladcharoen</w:t>
            </w:r>
            <w:proofErr w:type="spellEnd"/>
            <w:r w:rsidRPr="00D03A33">
              <w:rPr>
                <w:rFonts w:ascii="Book Antiqua" w:eastAsia="宋体" w:hAnsi="Book Antiqua" w:cs="宋体"/>
                <w:kern w:val="0"/>
                <w:sz w:val="24"/>
                <w:szCs w:val="24"/>
              </w:rPr>
              <w:t xml:space="preserve"> N, </w:t>
            </w:r>
            <w:proofErr w:type="spellStart"/>
            <w:r w:rsidRPr="00D03A33">
              <w:rPr>
                <w:rFonts w:ascii="Book Antiqua" w:eastAsia="宋体" w:hAnsi="Book Antiqua" w:cs="宋体"/>
                <w:kern w:val="0"/>
                <w:sz w:val="24"/>
                <w:szCs w:val="24"/>
              </w:rPr>
              <w:t>Mahachai</w:t>
            </w:r>
            <w:proofErr w:type="spellEnd"/>
            <w:r w:rsidRPr="00D03A33">
              <w:rPr>
                <w:rFonts w:ascii="Book Antiqua" w:eastAsia="宋体" w:hAnsi="Book Antiqua" w:cs="宋体"/>
                <w:kern w:val="0"/>
                <w:sz w:val="24"/>
                <w:szCs w:val="24"/>
              </w:rPr>
              <w:t xml:space="preserve"> V, </w:t>
            </w:r>
            <w:proofErr w:type="spellStart"/>
            <w:r w:rsidRPr="00D03A33">
              <w:rPr>
                <w:rFonts w:ascii="Book Antiqua" w:eastAsia="宋体" w:hAnsi="Book Antiqua" w:cs="宋体"/>
                <w:kern w:val="0"/>
                <w:sz w:val="24"/>
                <w:szCs w:val="24"/>
              </w:rPr>
              <w:t>Kullavanijaya</w:t>
            </w:r>
            <w:proofErr w:type="spellEnd"/>
            <w:r w:rsidRPr="00D03A33">
              <w:rPr>
                <w:rFonts w:ascii="Book Antiqua" w:eastAsia="宋体" w:hAnsi="Book Antiqua" w:cs="宋体"/>
                <w:kern w:val="0"/>
                <w:sz w:val="24"/>
                <w:szCs w:val="24"/>
              </w:rPr>
              <w:t xml:space="preserve"> P. Result of endoscopic biliary drainage in </w:t>
            </w:r>
            <w:proofErr w:type="spellStart"/>
            <w:r w:rsidRPr="00D03A33">
              <w:rPr>
                <w:rFonts w:ascii="Book Antiqua" w:eastAsia="宋体" w:hAnsi="Book Antiqua" w:cs="宋体"/>
                <w:kern w:val="0"/>
                <w:sz w:val="24"/>
                <w:szCs w:val="24"/>
              </w:rPr>
              <w:t>hilar</w:t>
            </w:r>
            <w:proofErr w:type="spellEnd"/>
            <w:r w:rsidRPr="00D03A33">
              <w:rPr>
                <w:rFonts w:ascii="Book Antiqua" w:eastAsia="宋体" w:hAnsi="Book Antiqua" w:cs="宋体"/>
                <w:kern w:val="0"/>
                <w:sz w:val="24"/>
                <w:szCs w:val="24"/>
              </w:rPr>
              <w:t xml:space="preserve"> </w:t>
            </w:r>
            <w:proofErr w:type="spellStart"/>
            <w:r w:rsidRPr="00D03A33">
              <w:rPr>
                <w:rFonts w:ascii="Book Antiqua" w:eastAsia="宋体" w:hAnsi="Book Antiqua" w:cs="宋体"/>
                <w:kern w:val="0"/>
                <w:sz w:val="24"/>
                <w:szCs w:val="24"/>
              </w:rPr>
              <w:t>cholangiocarcinoma</w:t>
            </w:r>
            <w:proofErr w:type="spellEnd"/>
            <w:r w:rsidRPr="00D03A33">
              <w:rPr>
                <w:rFonts w:ascii="Book Antiqua" w:eastAsia="宋体" w:hAnsi="Book Antiqua" w:cs="宋体"/>
                <w:kern w:val="0"/>
                <w:sz w:val="24"/>
                <w:szCs w:val="24"/>
              </w:rPr>
              <w:t xml:space="preserve">. </w:t>
            </w:r>
            <w:r w:rsidRPr="00D03A33">
              <w:rPr>
                <w:rFonts w:ascii="Book Antiqua" w:eastAsia="宋体" w:hAnsi="Book Antiqua" w:cs="宋体"/>
                <w:i/>
                <w:iCs/>
                <w:kern w:val="0"/>
                <w:sz w:val="24"/>
                <w:szCs w:val="24"/>
              </w:rPr>
              <w:t xml:space="preserve">J </w:t>
            </w:r>
            <w:proofErr w:type="spellStart"/>
            <w:r w:rsidRPr="00D03A33">
              <w:rPr>
                <w:rFonts w:ascii="Book Antiqua" w:eastAsia="宋体" w:hAnsi="Book Antiqua" w:cs="宋体"/>
                <w:i/>
                <w:iCs/>
                <w:kern w:val="0"/>
                <w:sz w:val="24"/>
                <w:szCs w:val="24"/>
              </w:rPr>
              <w:t>Clin</w:t>
            </w:r>
            <w:proofErr w:type="spellEnd"/>
            <w:r w:rsidRPr="00D03A33">
              <w:rPr>
                <w:rFonts w:ascii="Book Antiqua" w:eastAsia="宋体" w:hAnsi="Book Antiqua" w:cs="宋体"/>
                <w:i/>
                <w:iCs/>
                <w:kern w:val="0"/>
                <w:sz w:val="24"/>
                <w:szCs w:val="24"/>
              </w:rPr>
              <w:t xml:space="preserve"> </w:t>
            </w:r>
            <w:proofErr w:type="spellStart"/>
            <w:r w:rsidRPr="00D03A33">
              <w:rPr>
                <w:rFonts w:ascii="Book Antiqua" w:eastAsia="宋体" w:hAnsi="Book Antiqua" w:cs="宋体"/>
                <w:i/>
                <w:iCs/>
                <w:kern w:val="0"/>
                <w:sz w:val="24"/>
                <w:szCs w:val="24"/>
              </w:rPr>
              <w:t>Gastroenterol</w:t>
            </w:r>
            <w:proofErr w:type="spellEnd"/>
            <w:r w:rsidRPr="00D03A33">
              <w:rPr>
                <w:rFonts w:ascii="Book Antiqua" w:eastAsia="宋体" w:hAnsi="Book Antiqua" w:cs="宋体"/>
                <w:kern w:val="0"/>
                <w:sz w:val="24"/>
                <w:szCs w:val="24"/>
              </w:rPr>
              <w:t xml:space="preserve"> 2004; </w:t>
            </w:r>
            <w:r w:rsidRPr="00D03A33">
              <w:rPr>
                <w:rFonts w:ascii="Book Antiqua" w:eastAsia="宋体" w:hAnsi="Book Antiqua" w:cs="宋体"/>
                <w:b/>
                <w:bCs/>
                <w:kern w:val="0"/>
                <w:sz w:val="24"/>
                <w:szCs w:val="24"/>
              </w:rPr>
              <w:t>38</w:t>
            </w:r>
            <w:r w:rsidRPr="00D03A33">
              <w:rPr>
                <w:rFonts w:ascii="Book Antiqua" w:eastAsia="宋体" w:hAnsi="Book Antiqua" w:cs="宋体"/>
                <w:kern w:val="0"/>
                <w:sz w:val="24"/>
                <w:szCs w:val="24"/>
              </w:rPr>
              <w:t>: 518-523 [PMID: 15220688]</w:t>
            </w:r>
          </w:p>
          <w:p w:rsidR="00A37E7D" w:rsidRPr="00D03A33" w:rsidRDefault="00A37E7D" w:rsidP="005674A1">
            <w:pPr>
              <w:widowControl/>
              <w:jc w:val="left"/>
              <w:rPr>
                <w:rFonts w:ascii="Book Antiqua" w:eastAsia="宋体" w:hAnsi="Book Antiqua" w:cs="宋体"/>
                <w:kern w:val="0"/>
                <w:sz w:val="24"/>
                <w:szCs w:val="24"/>
              </w:rPr>
            </w:pPr>
            <w:r w:rsidRPr="00D03A33">
              <w:rPr>
                <w:rFonts w:ascii="Book Antiqua" w:eastAsia="宋体" w:hAnsi="Book Antiqua" w:cs="宋体"/>
                <w:kern w:val="0"/>
                <w:sz w:val="24"/>
                <w:szCs w:val="24"/>
              </w:rPr>
              <w:t xml:space="preserve">6 </w:t>
            </w:r>
            <w:r w:rsidRPr="00D03A33">
              <w:rPr>
                <w:rFonts w:ascii="Book Antiqua" w:eastAsia="宋体" w:hAnsi="Book Antiqua" w:cs="宋体"/>
                <w:b/>
                <w:bCs/>
                <w:kern w:val="0"/>
                <w:sz w:val="24"/>
                <w:szCs w:val="24"/>
              </w:rPr>
              <w:t>Wagner HJ</w:t>
            </w:r>
            <w:r w:rsidRPr="00D03A33">
              <w:rPr>
                <w:rFonts w:ascii="Book Antiqua" w:eastAsia="宋体" w:hAnsi="Book Antiqua" w:cs="宋体"/>
                <w:kern w:val="0"/>
                <w:sz w:val="24"/>
                <w:szCs w:val="24"/>
              </w:rPr>
              <w:t xml:space="preserve">, </w:t>
            </w:r>
            <w:proofErr w:type="spellStart"/>
            <w:r w:rsidRPr="00D03A33">
              <w:rPr>
                <w:rFonts w:ascii="Book Antiqua" w:eastAsia="宋体" w:hAnsi="Book Antiqua" w:cs="宋体"/>
                <w:kern w:val="0"/>
                <w:sz w:val="24"/>
                <w:szCs w:val="24"/>
              </w:rPr>
              <w:t>Knyrim</w:t>
            </w:r>
            <w:proofErr w:type="spellEnd"/>
            <w:r w:rsidRPr="00D03A33">
              <w:rPr>
                <w:rFonts w:ascii="Book Antiqua" w:eastAsia="宋体" w:hAnsi="Book Antiqua" w:cs="宋体"/>
                <w:kern w:val="0"/>
                <w:sz w:val="24"/>
                <w:szCs w:val="24"/>
              </w:rPr>
              <w:t xml:space="preserve"> K, </w:t>
            </w:r>
            <w:proofErr w:type="spellStart"/>
            <w:r w:rsidRPr="00D03A33">
              <w:rPr>
                <w:rFonts w:ascii="Book Antiqua" w:eastAsia="宋体" w:hAnsi="Book Antiqua" w:cs="宋体"/>
                <w:kern w:val="0"/>
                <w:sz w:val="24"/>
                <w:szCs w:val="24"/>
              </w:rPr>
              <w:t>Vakil</w:t>
            </w:r>
            <w:proofErr w:type="spellEnd"/>
            <w:r w:rsidRPr="00D03A33">
              <w:rPr>
                <w:rFonts w:ascii="Book Antiqua" w:eastAsia="宋体" w:hAnsi="Book Antiqua" w:cs="宋体"/>
                <w:kern w:val="0"/>
                <w:sz w:val="24"/>
                <w:szCs w:val="24"/>
              </w:rPr>
              <w:t xml:space="preserve"> N, </w:t>
            </w:r>
            <w:proofErr w:type="spellStart"/>
            <w:r w:rsidRPr="00D03A33">
              <w:rPr>
                <w:rFonts w:ascii="Book Antiqua" w:eastAsia="宋体" w:hAnsi="Book Antiqua" w:cs="宋体"/>
                <w:kern w:val="0"/>
                <w:sz w:val="24"/>
                <w:szCs w:val="24"/>
              </w:rPr>
              <w:t>Klose</w:t>
            </w:r>
            <w:proofErr w:type="spellEnd"/>
            <w:r w:rsidRPr="00D03A33">
              <w:rPr>
                <w:rFonts w:ascii="Book Antiqua" w:eastAsia="宋体" w:hAnsi="Book Antiqua" w:cs="宋体"/>
                <w:kern w:val="0"/>
                <w:sz w:val="24"/>
                <w:szCs w:val="24"/>
              </w:rPr>
              <w:t xml:space="preserve"> KJ. Plastic </w:t>
            </w:r>
            <w:proofErr w:type="spellStart"/>
            <w:r w:rsidRPr="00D03A33">
              <w:rPr>
                <w:rFonts w:ascii="Book Antiqua" w:eastAsia="宋体" w:hAnsi="Book Antiqua" w:cs="宋体"/>
                <w:kern w:val="0"/>
                <w:sz w:val="24"/>
                <w:szCs w:val="24"/>
              </w:rPr>
              <w:t>endoprostheses</w:t>
            </w:r>
            <w:proofErr w:type="spellEnd"/>
            <w:r w:rsidRPr="00D03A33">
              <w:rPr>
                <w:rFonts w:ascii="Book Antiqua" w:eastAsia="宋体" w:hAnsi="Book Antiqua" w:cs="宋体"/>
                <w:kern w:val="0"/>
                <w:sz w:val="24"/>
                <w:szCs w:val="24"/>
              </w:rPr>
              <w:t xml:space="preserve"> versus metal stents in the palliative treatment of malignant </w:t>
            </w:r>
            <w:proofErr w:type="spellStart"/>
            <w:r w:rsidRPr="00D03A33">
              <w:rPr>
                <w:rFonts w:ascii="Book Antiqua" w:eastAsia="宋体" w:hAnsi="Book Antiqua" w:cs="宋体"/>
                <w:kern w:val="0"/>
                <w:sz w:val="24"/>
                <w:szCs w:val="24"/>
              </w:rPr>
              <w:t>hilar</w:t>
            </w:r>
            <w:proofErr w:type="spellEnd"/>
            <w:r w:rsidRPr="00D03A33">
              <w:rPr>
                <w:rFonts w:ascii="Book Antiqua" w:eastAsia="宋体" w:hAnsi="Book Antiqua" w:cs="宋体"/>
                <w:kern w:val="0"/>
                <w:sz w:val="24"/>
                <w:szCs w:val="24"/>
              </w:rPr>
              <w:t xml:space="preserve"> biliary obstruction. A prospective and randomized trial. </w:t>
            </w:r>
            <w:r w:rsidRPr="00D03A33">
              <w:rPr>
                <w:rFonts w:ascii="Book Antiqua" w:eastAsia="宋体" w:hAnsi="Book Antiqua" w:cs="宋体"/>
                <w:i/>
                <w:iCs/>
                <w:kern w:val="0"/>
                <w:sz w:val="24"/>
                <w:szCs w:val="24"/>
              </w:rPr>
              <w:t>Endoscopy</w:t>
            </w:r>
            <w:r w:rsidRPr="00D03A33">
              <w:rPr>
                <w:rFonts w:ascii="Book Antiqua" w:eastAsia="宋体" w:hAnsi="Book Antiqua" w:cs="宋体"/>
                <w:kern w:val="0"/>
                <w:sz w:val="24"/>
                <w:szCs w:val="24"/>
              </w:rPr>
              <w:t xml:space="preserve"> 1993; </w:t>
            </w:r>
            <w:r w:rsidRPr="00D03A33">
              <w:rPr>
                <w:rFonts w:ascii="Book Antiqua" w:eastAsia="宋体" w:hAnsi="Book Antiqua" w:cs="宋体"/>
                <w:b/>
                <w:bCs/>
                <w:kern w:val="0"/>
                <w:sz w:val="24"/>
                <w:szCs w:val="24"/>
              </w:rPr>
              <w:t>25</w:t>
            </w:r>
            <w:r w:rsidRPr="00D03A33">
              <w:rPr>
                <w:rFonts w:ascii="Book Antiqua" w:eastAsia="宋体" w:hAnsi="Book Antiqua" w:cs="宋体"/>
                <w:kern w:val="0"/>
                <w:sz w:val="24"/>
                <w:szCs w:val="24"/>
              </w:rPr>
              <w:t>: 213-218 [PMID: 7686100]</w:t>
            </w:r>
          </w:p>
          <w:p w:rsidR="00A37E7D" w:rsidRPr="00D03A33" w:rsidRDefault="00A37E7D" w:rsidP="005674A1">
            <w:pPr>
              <w:widowControl/>
              <w:jc w:val="left"/>
              <w:rPr>
                <w:rFonts w:ascii="Book Antiqua" w:eastAsia="宋体" w:hAnsi="Book Antiqua" w:cs="宋体"/>
                <w:kern w:val="0"/>
                <w:sz w:val="24"/>
                <w:szCs w:val="24"/>
              </w:rPr>
            </w:pPr>
            <w:r w:rsidRPr="00D03A33">
              <w:rPr>
                <w:rFonts w:ascii="Book Antiqua" w:eastAsia="宋体" w:hAnsi="Book Antiqua" w:cs="宋体"/>
                <w:kern w:val="0"/>
                <w:sz w:val="24"/>
                <w:szCs w:val="24"/>
              </w:rPr>
              <w:t xml:space="preserve">7 </w:t>
            </w:r>
            <w:r w:rsidRPr="00D03A33">
              <w:rPr>
                <w:rFonts w:ascii="Book Antiqua" w:eastAsia="宋体" w:hAnsi="Book Antiqua" w:cs="宋体"/>
                <w:b/>
                <w:bCs/>
                <w:kern w:val="0"/>
                <w:sz w:val="24"/>
                <w:szCs w:val="24"/>
              </w:rPr>
              <w:t>Perdue DG</w:t>
            </w:r>
            <w:r w:rsidRPr="00D03A33">
              <w:rPr>
                <w:rFonts w:ascii="Book Antiqua" w:eastAsia="宋体" w:hAnsi="Book Antiqua" w:cs="宋体"/>
                <w:kern w:val="0"/>
                <w:sz w:val="24"/>
                <w:szCs w:val="24"/>
              </w:rPr>
              <w:t xml:space="preserve">, Freeman ML, </w:t>
            </w:r>
            <w:proofErr w:type="spellStart"/>
            <w:r w:rsidRPr="00D03A33">
              <w:rPr>
                <w:rFonts w:ascii="Book Antiqua" w:eastAsia="宋体" w:hAnsi="Book Antiqua" w:cs="宋体"/>
                <w:kern w:val="0"/>
                <w:sz w:val="24"/>
                <w:szCs w:val="24"/>
              </w:rPr>
              <w:t>DiSario</w:t>
            </w:r>
            <w:proofErr w:type="spellEnd"/>
            <w:r w:rsidRPr="00D03A33">
              <w:rPr>
                <w:rFonts w:ascii="Book Antiqua" w:eastAsia="宋体" w:hAnsi="Book Antiqua" w:cs="宋体"/>
                <w:kern w:val="0"/>
                <w:sz w:val="24"/>
                <w:szCs w:val="24"/>
              </w:rPr>
              <w:t xml:space="preserve"> JA, Nelson DB, </w:t>
            </w:r>
            <w:proofErr w:type="spellStart"/>
            <w:r w:rsidRPr="00D03A33">
              <w:rPr>
                <w:rFonts w:ascii="Book Antiqua" w:eastAsia="宋体" w:hAnsi="Book Antiqua" w:cs="宋体"/>
                <w:kern w:val="0"/>
                <w:sz w:val="24"/>
                <w:szCs w:val="24"/>
              </w:rPr>
              <w:t>Fennerty</w:t>
            </w:r>
            <w:proofErr w:type="spellEnd"/>
            <w:r w:rsidRPr="00D03A33">
              <w:rPr>
                <w:rFonts w:ascii="Book Antiqua" w:eastAsia="宋体" w:hAnsi="Book Antiqua" w:cs="宋体"/>
                <w:kern w:val="0"/>
                <w:sz w:val="24"/>
                <w:szCs w:val="24"/>
              </w:rPr>
              <w:t xml:space="preserve"> MB, Lee JG, </w:t>
            </w:r>
            <w:proofErr w:type="spellStart"/>
            <w:r w:rsidRPr="00D03A33">
              <w:rPr>
                <w:rFonts w:ascii="Book Antiqua" w:eastAsia="宋体" w:hAnsi="Book Antiqua" w:cs="宋体"/>
                <w:kern w:val="0"/>
                <w:sz w:val="24"/>
                <w:szCs w:val="24"/>
              </w:rPr>
              <w:t>Overby</w:t>
            </w:r>
            <w:proofErr w:type="spellEnd"/>
            <w:r w:rsidRPr="00D03A33">
              <w:rPr>
                <w:rFonts w:ascii="Book Antiqua" w:eastAsia="宋体" w:hAnsi="Book Antiqua" w:cs="宋体"/>
                <w:kern w:val="0"/>
                <w:sz w:val="24"/>
                <w:szCs w:val="24"/>
              </w:rPr>
              <w:t xml:space="preserve"> CS, Ryan ME, </w:t>
            </w:r>
            <w:proofErr w:type="spellStart"/>
            <w:r w:rsidRPr="00D03A33">
              <w:rPr>
                <w:rFonts w:ascii="Book Antiqua" w:eastAsia="宋体" w:hAnsi="Book Antiqua" w:cs="宋体"/>
                <w:kern w:val="0"/>
                <w:sz w:val="24"/>
                <w:szCs w:val="24"/>
              </w:rPr>
              <w:t>Bochna</w:t>
            </w:r>
            <w:proofErr w:type="spellEnd"/>
            <w:r w:rsidRPr="00D03A33">
              <w:rPr>
                <w:rFonts w:ascii="Book Antiqua" w:eastAsia="宋体" w:hAnsi="Book Antiqua" w:cs="宋体"/>
                <w:kern w:val="0"/>
                <w:sz w:val="24"/>
                <w:szCs w:val="24"/>
              </w:rPr>
              <w:t xml:space="preserve"> GS, </w:t>
            </w:r>
            <w:proofErr w:type="spellStart"/>
            <w:r w:rsidRPr="00D03A33">
              <w:rPr>
                <w:rFonts w:ascii="Book Antiqua" w:eastAsia="宋体" w:hAnsi="Book Antiqua" w:cs="宋体"/>
                <w:kern w:val="0"/>
                <w:sz w:val="24"/>
                <w:szCs w:val="24"/>
              </w:rPr>
              <w:t>Snady</w:t>
            </w:r>
            <w:proofErr w:type="spellEnd"/>
            <w:r w:rsidRPr="00D03A33">
              <w:rPr>
                <w:rFonts w:ascii="Book Antiqua" w:eastAsia="宋体" w:hAnsi="Book Antiqua" w:cs="宋体"/>
                <w:kern w:val="0"/>
                <w:sz w:val="24"/>
                <w:szCs w:val="24"/>
              </w:rPr>
              <w:t xml:space="preserve"> HW, Moore JP. Plastic versus self-expanding metallic stents for malignant </w:t>
            </w:r>
            <w:proofErr w:type="spellStart"/>
            <w:r w:rsidRPr="00D03A33">
              <w:rPr>
                <w:rFonts w:ascii="Book Antiqua" w:eastAsia="宋体" w:hAnsi="Book Antiqua" w:cs="宋体"/>
                <w:kern w:val="0"/>
                <w:sz w:val="24"/>
                <w:szCs w:val="24"/>
              </w:rPr>
              <w:t>hilar</w:t>
            </w:r>
            <w:proofErr w:type="spellEnd"/>
            <w:r w:rsidRPr="00D03A33">
              <w:rPr>
                <w:rFonts w:ascii="Book Antiqua" w:eastAsia="宋体" w:hAnsi="Book Antiqua" w:cs="宋体"/>
                <w:kern w:val="0"/>
                <w:sz w:val="24"/>
                <w:szCs w:val="24"/>
              </w:rPr>
              <w:t xml:space="preserve"> biliary obstruction: a prospective multicenter observational cohort study. </w:t>
            </w:r>
            <w:r w:rsidRPr="00D03A33">
              <w:rPr>
                <w:rFonts w:ascii="Book Antiqua" w:eastAsia="宋体" w:hAnsi="Book Antiqua" w:cs="宋体"/>
                <w:i/>
                <w:iCs/>
                <w:kern w:val="0"/>
                <w:sz w:val="24"/>
                <w:szCs w:val="24"/>
              </w:rPr>
              <w:t xml:space="preserve">J </w:t>
            </w:r>
            <w:proofErr w:type="spellStart"/>
            <w:r w:rsidRPr="00D03A33">
              <w:rPr>
                <w:rFonts w:ascii="Book Antiqua" w:eastAsia="宋体" w:hAnsi="Book Antiqua" w:cs="宋体"/>
                <w:i/>
                <w:iCs/>
                <w:kern w:val="0"/>
                <w:sz w:val="24"/>
                <w:szCs w:val="24"/>
              </w:rPr>
              <w:t>Clin</w:t>
            </w:r>
            <w:proofErr w:type="spellEnd"/>
            <w:r w:rsidRPr="00D03A33">
              <w:rPr>
                <w:rFonts w:ascii="Book Antiqua" w:eastAsia="宋体" w:hAnsi="Book Antiqua" w:cs="宋体"/>
                <w:i/>
                <w:iCs/>
                <w:kern w:val="0"/>
                <w:sz w:val="24"/>
                <w:szCs w:val="24"/>
              </w:rPr>
              <w:t xml:space="preserve"> </w:t>
            </w:r>
            <w:proofErr w:type="spellStart"/>
            <w:r w:rsidRPr="00D03A33">
              <w:rPr>
                <w:rFonts w:ascii="Book Antiqua" w:eastAsia="宋体" w:hAnsi="Book Antiqua" w:cs="宋体"/>
                <w:i/>
                <w:iCs/>
                <w:kern w:val="0"/>
                <w:sz w:val="24"/>
                <w:szCs w:val="24"/>
              </w:rPr>
              <w:t>Gastroenterol</w:t>
            </w:r>
            <w:proofErr w:type="spellEnd"/>
            <w:r w:rsidRPr="00D03A33">
              <w:rPr>
                <w:rFonts w:ascii="Book Antiqua" w:eastAsia="宋体" w:hAnsi="Book Antiqua" w:cs="宋体"/>
                <w:kern w:val="0"/>
                <w:sz w:val="24"/>
                <w:szCs w:val="24"/>
              </w:rPr>
              <w:t xml:space="preserve"> 2008; </w:t>
            </w:r>
            <w:r w:rsidRPr="00D03A33">
              <w:rPr>
                <w:rFonts w:ascii="Book Antiqua" w:eastAsia="宋体" w:hAnsi="Book Antiqua" w:cs="宋体"/>
                <w:b/>
                <w:bCs/>
                <w:kern w:val="0"/>
                <w:sz w:val="24"/>
                <w:szCs w:val="24"/>
              </w:rPr>
              <w:t>42</w:t>
            </w:r>
            <w:r w:rsidRPr="00D03A33">
              <w:rPr>
                <w:rFonts w:ascii="Book Antiqua" w:eastAsia="宋体" w:hAnsi="Book Antiqua" w:cs="宋体"/>
                <w:kern w:val="0"/>
                <w:sz w:val="24"/>
                <w:szCs w:val="24"/>
              </w:rPr>
              <w:t>: 1040-1046 [PMID: 18719507 DOI: 10.1097/MCG.0b013e31815853e0]</w:t>
            </w:r>
          </w:p>
          <w:p w:rsidR="00A37E7D" w:rsidRPr="00D03A33" w:rsidRDefault="00A37E7D" w:rsidP="005674A1">
            <w:pPr>
              <w:widowControl/>
              <w:jc w:val="left"/>
              <w:rPr>
                <w:rFonts w:ascii="Book Antiqua" w:eastAsia="宋体" w:hAnsi="Book Antiqua" w:cs="宋体"/>
                <w:kern w:val="0"/>
                <w:sz w:val="24"/>
                <w:szCs w:val="24"/>
              </w:rPr>
            </w:pPr>
            <w:r w:rsidRPr="00D03A33">
              <w:rPr>
                <w:rFonts w:ascii="Book Antiqua" w:eastAsia="宋体" w:hAnsi="Book Antiqua" w:cs="宋体"/>
                <w:kern w:val="0"/>
                <w:sz w:val="24"/>
                <w:szCs w:val="24"/>
              </w:rPr>
              <w:t xml:space="preserve">8 </w:t>
            </w:r>
            <w:proofErr w:type="spellStart"/>
            <w:r w:rsidRPr="00D03A33">
              <w:rPr>
                <w:rFonts w:ascii="Book Antiqua" w:eastAsia="宋体" w:hAnsi="Book Antiqua" w:cs="宋体"/>
                <w:b/>
                <w:bCs/>
                <w:kern w:val="0"/>
                <w:sz w:val="24"/>
                <w:szCs w:val="24"/>
              </w:rPr>
              <w:t>Sangchan</w:t>
            </w:r>
            <w:proofErr w:type="spellEnd"/>
            <w:r w:rsidRPr="00D03A33">
              <w:rPr>
                <w:rFonts w:ascii="Book Antiqua" w:eastAsia="宋体" w:hAnsi="Book Antiqua" w:cs="宋体"/>
                <w:b/>
                <w:bCs/>
                <w:kern w:val="0"/>
                <w:sz w:val="24"/>
                <w:szCs w:val="24"/>
              </w:rPr>
              <w:t xml:space="preserve"> A</w:t>
            </w:r>
            <w:r w:rsidRPr="00D03A33">
              <w:rPr>
                <w:rFonts w:ascii="Book Antiqua" w:eastAsia="宋体" w:hAnsi="Book Antiqua" w:cs="宋体"/>
                <w:kern w:val="0"/>
                <w:sz w:val="24"/>
                <w:szCs w:val="24"/>
              </w:rPr>
              <w:t xml:space="preserve">, </w:t>
            </w:r>
            <w:proofErr w:type="spellStart"/>
            <w:r w:rsidRPr="00D03A33">
              <w:rPr>
                <w:rFonts w:ascii="Book Antiqua" w:eastAsia="宋体" w:hAnsi="Book Antiqua" w:cs="宋体"/>
                <w:kern w:val="0"/>
                <w:sz w:val="24"/>
                <w:szCs w:val="24"/>
              </w:rPr>
              <w:t>Kongkasame</w:t>
            </w:r>
            <w:proofErr w:type="spellEnd"/>
            <w:r w:rsidRPr="00D03A33">
              <w:rPr>
                <w:rFonts w:ascii="Book Antiqua" w:eastAsia="宋体" w:hAnsi="Book Antiqua" w:cs="宋体"/>
                <w:kern w:val="0"/>
                <w:sz w:val="24"/>
                <w:szCs w:val="24"/>
              </w:rPr>
              <w:t xml:space="preserve"> W, </w:t>
            </w:r>
            <w:proofErr w:type="spellStart"/>
            <w:r w:rsidRPr="00D03A33">
              <w:rPr>
                <w:rFonts w:ascii="Book Antiqua" w:eastAsia="宋体" w:hAnsi="Book Antiqua" w:cs="宋体"/>
                <w:kern w:val="0"/>
                <w:sz w:val="24"/>
                <w:szCs w:val="24"/>
              </w:rPr>
              <w:t>Pugkhem</w:t>
            </w:r>
            <w:proofErr w:type="spellEnd"/>
            <w:r w:rsidRPr="00D03A33">
              <w:rPr>
                <w:rFonts w:ascii="Book Antiqua" w:eastAsia="宋体" w:hAnsi="Book Antiqua" w:cs="宋体"/>
                <w:kern w:val="0"/>
                <w:sz w:val="24"/>
                <w:szCs w:val="24"/>
              </w:rPr>
              <w:t xml:space="preserve"> A, </w:t>
            </w:r>
            <w:proofErr w:type="spellStart"/>
            <w:r w:rsidRPr="00D03A33">
              <w:rPr>
                <w:rFonts w:ascii="Book Antiqua" w:eastAsia="宋体" w:hAnsi="Book Antiqua" w:cs="宋体"/>
                <w:kern w:val="0"/>
                <w:sz w:val="24"/>
                <w:szCs w:val="24"/>
              </w:rPr>
              <w:t>Jenwitheesuk</w:t>
            </w:r>
            <w:proofErr w:type="spellEnd"/>
            <w:r w:rsidRPr="00D03A33">
              <w:rPr>
                <w:rFonts w:ascii="Book Antiqua" w:eastAsia="宋体" w:hAnsi="Book Antiqua" w:cs="宋体"/>
                <w:kern w:val="0"/>
                <w:sz w:val="24"/>
                <w:szCs w:val="24"/>
              </w:rPr>
              <w:t xml:space="preserve"> K, </w:t>
            </w:r>
            <w:proofErr w:type="spellStart"/>
            <w:r w:rsidRPr="00D03A33">
              <w:rPr>
                <w:rFonts w:ascii="Book Antiqua" w:eastAsia="宋体" w:hAnsi="Book Antiqua" w:cs="宋体"/>
                <w:kern w:val="0"/>
                <w:sz w:val="24"/>
                <w:szCs w:val="24"/>
              </w:rPr>
              <w:t>Mairiang</w:t>
            </w:r>
            <w:proofErr w:type="spellEnd"/>
            <w:r w:rsidRPr="00D03A33">
              <w:rPr>
                <w:rFonts w:ascii="Book Antiqua" w:eastAsia="宋体" w:hAnsi="Book Antiqua" w:cs="宋体"/>
                <w:kern w:val="0"/>
                <w:sz w:val="24"/>
                <w:szCs w:val="24"/>
              </w:rPr>
              <w:t xml:space="preserve"> P. Efficacy of metal and plastic stents in </w:t>
            </w:r>
            <w:proofErr w:type="spellStart"/>
            <w:r w:rsidRPr="00D03A33">
              <w:rPr>
                <w:rFonts w:ascii="Book Antiqua" w:eastAsia="宋体" w:hAnsi="Book Antiqua" w:cs="宋体"/>
                <w:kern w:val="0"/>
                <w:sz w:val="24"/>
                <w:szCs w:val="24"/>
              </w:rPr>
              <w:t>unresectable</w:t>
            </w:r>
            <w:proofErr w:type="spellEnd"/>
            <w:r w:rsidRPr="00D03A33">
              <w:rPr>
                <w:rFonts w:ascii="Book Antiqua" w:eastAsia="宋体" w:hAnsi="Book Antiqua" w:cs="宋体"/>
                <w:kern w:val="0"/>
                <w:sz w:val="24"/>
                <w:szCs w:val="24"/>
              </w:rPr>
              <w:t xml:space="preserve"> complex </w:t>
            </w:r>
            <w:proofErr w:type="spellStart"/>
            <w:r w:rsidRPr="00D03A33">
              <w:rPr>
                <w:rFonts w:ascii="Book Antiqua" w:eastAsia="宋体" w:hAnsi="Book Antiqua" w:cs="宋体"/>
                <w:kern w:val="0"/>
                <w:sz w:val="24"/>
                <w:szCs w:val="24"/>
              </w:rPr>
              <w:t>hilar</w:t>
            </w:r>
            <w:proofErr w:type="spellEnd"/>
            <w:r w:rsidRPr="00D03A33">
              <w:rPr>
                <w:rFonts w:ascii="Book Antiqua" w:eastAsia="宋体" w:hAnsi="Book Antiqua" w:cs="宋体"/>
                <w:kern w:val="0"/>
                <w:sz w:val="24"/>
                <w:szCs w:val="24"/>
              </w:rPr>
              <w:t xml:space="preserve"> </w:t>
            </w:r>
            <w:proofErr w:type="spellStart"/>
            <w:r w:rsidRPr="00D03A33">
              <w:rPr>
                <w:rFonts w:ascii="Book Antiqua" w:eastAsia="宋体" w:hAnsi="Book Antiqua" w:cs="宋体"/>
                <w:kern w:val="0"/>
                <w:sz w:val="24"/>
                <w:szCs w:val="24"/>
              </w:rPr>
              <w:t>cholangiocarcinoma</w:t>
            </w:r>
            <w:proofErr w:type="spellEnd"/>
            <w:r w:rsidRPr="00D03A33">
              <w:rPr>
                <w:rFonts w:ascii="Book Antiqua" w:eastAsia="宋体" w:hAnsi="Book Antiqua" w:cs="宋体"/>
                <w:kern w:val="0"/>
                <w:sz w:val="24"/>
                <w:szCs w:val="24"/>
              </w:rPr>
              <w:t xml:space="preserve">: a randomized controlled trial. </w:t>
            </w:r>
            <w:proofErr w:type="spellStart"/>
            <w:r w:rsidRPr="00D03A33">
              <w:rPr>
                <w:rFonts w:ascii="Book Antiqua" w:eastAsia="宋体" w:hAnsi="Book Antiqua" w:cs="宋体"/>
                <w:i/>
                <w:iCs/>
                <w:kern w:val="0"/>
                <w:sz w:val="24"/>
                <w:szCs w:val="24"/>
              </w:rPr>
              <w:t>Gastrointest</w:t>
            </w:r>
            <w:proofErr w:type="spellEnd"/>
            <w:r w:rsidRPr="00D03A33">
              <w:rPr>
                <w:rFonts w:ascii="Book Antiqua" w:eastAsia="宋体" w:hAnsi="Book Antiqua" w:cs="宋体"/>
                <w:i/>
                <w:iCs/>
                <w:kern w:val="0"/>
                <w:sz w:val="24"/>
                <w:szCs w:val="24"/>
              </w:rPr>
              <w:t xml:space="preserve"> </w:t>
            </w:r>
            <w:proofErr w:type="spellStart"/>
            <w:r w:rsidRPr="00D03A33">
              <w:rPr>
                <w:rFonts w:ascii="Book Antiqua" w:eastAsia="宋体" w:hAnsi="Book Antiqua" w:cs="宋体"/>
                <w:i/>
                <w:iCs/>
                <w:kern w:val="0"/>
                <w:sz w:val="24"/>
                <w:szCs w:val="24"/>
              </w:rPr>
              <w:t>Endosc</w:t>
            </w:r>
            <w:proofErr w:type="spellEnd"/>
            <w:r w:rsidRPr="00D03A33">
              <w:rPr>
                <w:rFonts w:ascii="Book Antiqua" w:eastAsia="宋体" w:hAnsi="Book Antiqua" w:cs="宋体"/>
                <w:kern w:val="0"/>
                <w:sz w:val="24"/>
                <w:szCs w:val="24"/>
              </w:rPr>
              <w:t xml:space="preserve"> 2012; </w:t>
            </w:r>
            <w:r w:rsidRPr="00D03A33">
              <w:rPr>
                <w:rFonts w:ascii="Book Antiqua" w:eastAsia="宋体" w:hAnsi="Book Antiqua" w:cs="宋体"/>
                <w:b/>
                <w:bCs/>
                <w:kern w:val="0"/>
                <w:sz w:val="24"/>
                <w:szCs w:val="24"/>
              </w:rPr>
              <w:t>76</w:t>
            </w:r>
            <w:r w:rsidRPr="00D03A33">
              <w:rPr>
                <w:rFonts w:ascii="Book Antiqua" w:eastAsia="宋体" w:hAnsi="Book Antiqua" w:cs="宋体"/>
                <w:kern w:val="0"/>
                <w:sz w:val="24"/>
                <w:szCs w:val="24"/>
              </w:rPr>
              <w:t>: 93-99 [PMID: 22595446 DOI: 10.1016/j.gie.2012.02.048]</w:t>
            </w:r>
          </w:p>
          <w:p w:rsidR="00A37E7D" w:rsidRPr="00D03A33" w:rsidRDefault="00A37E7D" w:rsidP="005674A1">
            <w:pPr>
              <w:widowControl/>
              <w:jc w:val="left"/>
              <w:rPr>
                <w:rFonts w:ascii="Book Antiqua" w:eastAsia="宋体" w:hAnsi="Book Antiqua" w:cs="宋体"/>
                <w:kern w:val="0"/>
                <w:sz w:val="24"/>
                <w:szCs w:val="24"/>
              </w:rPr>
            </w:pPr>
            <w:r w:rsidRPr="00D03A33">
              <w:rPr>
                <w:rFonts w:ascii="Book Antiqua" w:eastAsia="宋体" w:hAnsi="Book Antiqua" w:cs="宋体"/>
                <w:kern w:val="0"/>
                <w:sz w:val="24"/>
                <w:szCs w:val="24"/>
              </w:rPr>
              <w:t xml:space="preserve">9 </w:t>
            </w:r>
            <w:r w:rsidRPr="00D03A33">
              <w:rPr>
                <w:rFonts w:ascii="Book Antiqua" w:eastAsia="宋体" w:hAnsi="Book Antiqua" w:cs="宋体"/>
                <w:b/>
                <w:bCs/>
                <w:kern w:val="0"/>
                <w:sz w:val="24"/>
                <w:szCs w:val="24"/>
              </w:rPr>
              <w:t>Raju RP</w:t>
            </w:r>
            <w:r w:rsidRPr="00D03A33">
              <w:rPr>
                <w:rFonts w:ascii="Book Antiqua" w:eastAsia="宋体" w:hAnsi="Book Antiqua" w:cs="宋体"/>
                <w:kern w:val="0"/>
                <w:sz w:val="24"/>
                <w:szCs w:val="24"/>
              </w:rPr>
              <w:t xml:space="preserve">, </w:t>
            </w:r>
            <w:proofErr w:type="spellStart"/>
            <w:r w:rsidRPr="00D03A33">
              <w:rPr>
                <w:rFonts w:ascii="Book Antiqua" w:eastAsia="宋体" w:hAnsi="Book Antiqua" w:cs="宋体"/>
                <w:kern w:val="0"/>
                <w:sz w:val="24"/>
                <w:szCs w:val="24"/>
              </w:rPr>
              <w:t>Jaganmohan</w:t>
            </w:r>
            <w:proofErr w:type="spellEnd"/>
            <w:r w:rsidRPr="00D03A33">
              <w:rPr>
                <w:rFonts w:ascii="Book Antiqua" w:eastAsia="宋体" w:hAnsi="Book Antiqua" w:cs="宋体"/>
                <w:kern w:val="0"/>
                <w:sz w:val="24"/>
                <w:szCs w:val="24"/>
              </w:rPr>
              <w:t xml:space="preserve"> SR, Ross WA, Davila ML, </w:t>
            </w:r>
            <w:proofErr w:type="spellStart"/>
            <w:r w:rsidRPr="00D03A33">
              <w:rPr>
                <w:rFonts w:ascii="Book Antiqua" w:eastAsia="宋体" w:hAnsi="Book Antiqua" w:cs="宋体"/>
                <w:kern w:val="0"/>
                <w:sz w:val="24"/>
                <w:szCs w:val="24"/>
              </w:rPr>
              <w:t>Javle</w:t>
            </w:r>
            <w:proofErr w:type="spellEnd"/>
            <w:r w:rsidRPr="00D03A33">
              <w:rPr>
                <w:rFonts w:ascii="Book Antiqua" w:eastAsia="宋体" w:hAnsi="Book Antiqua" w:cs="宋体"/>
                <w:kern w:val="0"/>
                <w:sz w:val="24"/>
                <w:szCs w:val="24"/>
              </w:rPr>
              <w:t xml:space="preserve"> M, Raju GS, Lee JH. Optimum palliation of inoperable </w:t>
            </w:r>
            <w:proofErr w:type="spellStart"/>
            <w:r w:rsidRPr="00D03A33">
              <w:rPr>
                <w:rFonts w:ascii="Book Antiqua" w:eastAsia="宋体" w:hAnsi="Book Antiqua" w:cs="宋体"/>
                <w:kern w:val="0"/>
                <w:sz w:val="24"/>
                <w:szCs w:val="24"/>
              </w:rPr>
              <w:t>hilar</w:t>
            </w:r>
            <w:proofErr w:type="spellEnd"/>
            <w:r w:rsidRPr="00D03A33">
              <w:rPr>
                <w:rFonts w:ascii="Book Antiqua" w:eastAsia="宋体" w:hAnsi="Book Antiqua" w:cs="宋体"/>
                <w:kern w:val="0"/>
                <w:sz w:val="24"/>
                <w:szCs w:val="24"/>
              </w:rPr>
              <w:t xml:space="preserve"> </w:t>
            </w:r>
            <w:proofErr w:type="spellStart"/>
            <w:r w:rsidRPr="00D03A33">
              <w:rPr>
                <w:rFonts w:ascii="Book Antiqua" w:eastAsia="宋体" w:hAnsi="Book Antiqua" w:cs="宋体"/>
                <w:kern w:val="0"/>
                <w:sz w:val="24"/>
                <w:szCs w:val="24"/>
              </w:rPr>
              <w:t>cholangiocarcinoma</w:t>
            </w:r>
            <w:proofErr w:type="spellEnd"/>
            <w:r w:rsidRPr="00D03A33">
              <w:rPr>
                <w:rFonts w:ascii="Book Antiqua" w:eastAsia="宋体" w:hAnsi="Book Antiqua" w:cs="宋体"/>
                <w:kern w:val="0"/>
                <w:sz w:val="24"/>
                <w:szCs w:val="24"/>
              </w:rPr>
              <w:t xml:space="preserve">: comparative assessment of the efficacy of plastic and self-expanding metal stents. </w:t>
            </w:r>
            <w:r w:rsidRPr="00D03A33">
              <w:rPr>
                <w:rFonts w:ascii="Book Antiqua" w:eastAsia="宋体" w:hAnsi="Book Antiqua" w:cs="宋体"/>
                <w:i/>
                <w:iCs/>
                <w:kern w:val="0"/>
                <w:sz w:val="24"/>
                <w:szCs w:val="24"/>
              </w:rPr>
              <w:t xml:space="preserve">Dig Dis </w:t>
            </w:r>
            <w:proofErr w:type="spellStart"/>
            <w:r w:rsidRPr="00D03A33">
              <w:rPr>
                <w:rFonts w:ascii="Book Antiqua" w:eastAsia="宋体" w:hAnsi="Book Antiqua" w:cs="宋体"/>
                <w:i/>
                <w:iCs/>
                <w:kern w:val="0"/>
                <w:sz w:val="24"/>
                <w:szCs w:val="24"/>
              </w:rPr>
              <w:t>Sci</w:t>
            </w:r>
            <w:proofErr w:type="spellEnd"/>
            <w:r w:rsidRPr="00D03A33">
              <w:rPr>
                <w:rFonts w:ascii="Book Antiqua" w:eastAsia="宋体" w:hAnsi="Book Antiqua" w:cs="宋体"/>
                <w:kern w:val="0"/>
                <w:sz w:val="24"/>
                <w:szCs w:val="24"/>
              </w:rPr>
              <w:t xml:space="preserve"> 2011; </w:t>
            </w:r>
            <w:r w:rsidRPr="00D03A33">
              <w:rPr>
                <w:rFonts w:ascii="Book Antiqua" w:eastAsia="宋体" w:hAnsi="Book Antiqua" w:cs="宋体"/>
                <w:b/>
                <w:bCs/>
                <w:kern w:val="0"/>
                <w:sz w:val="24"/>
                <w:szCs w:val="24"/>
              </w:rPr>
              <w:t>56</w:t>
            </w:r>
            <w:r w:rsidRPr="00D03A33">
              <w:rPr>
                <w:rFonts w:ascii="Book Antiqua" w:eastAsia="宋体" w:hAnsi="Book Antiqua" w:cs="宋体"/>
                <w:kern w:val="0"/>
                <w:sz w:val="24"/>
                <w:szCs w:val="24"/>
              </w:rPr>
              <w:t>: 1557-1564 [PMID: 21222156 DOI: 10.1007/s10620-010-1550-5]</w:t>
            </w:r>
          </w:p>
          <w:p w:rsidR="00A37E7D" w:rsidRPr="00D03A33" w:rsidRDefault="00A37E7D" w:rsidP="005674A1">
            <w:pPr>
              <w:widowControl/>
              <w:jc w:val="left"/>
              <w:rPr>
                <w:rFonts w:ascii="Book Antiqua" w:eastAsia="宋体" w:hAnsi="Book Antiqua" w:cs="宋体"/>
                <w:kern w:val="0"/>
                <w:sz w:val="24"/>
                <w:szCs w:val="24"/>
              </w:rPr>
            </w:pPr>
            <w:r w:rsidRPr="00D03A33">
              <w:rPr>
                <w:rFonts w:ascii="Book Antiqua" w:eastAsia="宋体" w:hAnsi="Book Antiqua" w:cs="宋体"/>
                <w:kern w:val="0"/>
                <w:sz w:val="24"/>
                <w:szCs w:val="24"/>
              </w:rPr>
              <w:t xml:space="preserve">10 </w:t>
            </w:r>
            <w:r w:rsidRPr="00D03A33">
              <w:rPr>
                <w:rFonts w:ascii="Book Antiqua" w:eastAsia="宋体" w:hAnsi="Book Antiqua" w:cs="宋体"/>
                <w:b/>
                <w:bCs/>
                <w:kern w:val="0"/>
                <w:sz w:val="24"/>
                <w:szCs w:val="24"/>
              </w:rPr>
              <w:t>Mukai T</w:t>
            </w:r>
            <w:r w:rsidRPr="00D03A33">
              <w:rPr>
                <w:rFonts w:ascii="Book Antiqua" w:eastAsia="宋体" w:hAnsi="Book Antiqua" w:cs="宋体"/>
                <w:kern w:val="0"/>
                <w:sz w:val="24"/>
                <w:szCs w:val="24"/>
              </w:rPr>
              <w:t xml:space="preserve">, Yasuda I, Nakashima M, </w:t>
            </w:r>
            <w:proofErr w:type="spellStart"/>
            <w:r w:rsidRPr="00D03A33">
              <w:rPr>
                <w:rFonts w:ascii="Book Antiqua" w:eastAsia="宋体" w:hAnsi="Book Antiqua" w:cs="宋体"/>
                <w:kern w:val="0"/>
                <w:sz w:val="24"/>
                <w:szCs w:val="24"/>
              </w:rPr>
              <w:t>Doi</w:t>
            </w:r>
            <w:proofErr w:type="spellEnd"/>
            <w:r w:rsidRPr="00D03A33">
              <w:rPr>
                <w:rFonts w:ascii="Book Antiqua" w:eastAsia="宋体" w:hAnsi="Book Antiqua" w:cs="宋体"/>
                <w:kern w:val="0"/>
                <w:sz w:val="24"/>
                <w:szCs w:val="24"/>
              </w:rPr>
              <w:t xml:space="preserve"> S, Iwashita T, Iwata K, Kato T, Tomita E, </w:t>
            </w:r>
            <w:proofErr w:type="spellStart"/>
            <w:r w:rsidRPr="00D03A33">
              <w:rPr>
                <w:rFonts w:ascii="Book Antiqua" w:eastAsia="宋体" w:hAnsi="Book Antiqua" w:cs="宋体"/>
                <w:kern w:val="0"/>
                <w:sz w:val="24"/>
                <w:szCs w:val="24"/>
              </w:rPr>
              <w:t>Moriwaki</w:t>
            </w:r>
            <w:proofErr w:type="spellEnd"/>
            <w:r w:rsidRPr="00D03A33">
              <w:rPr>
                <w:rFonts w:ascii="Book Antiqua" w:eastAsia="宋体" w:hAnsi="Book Antiqua" w:cs="宋体"/>
                <w:kern w:val="0"/>
                <w:sz w:val="24"/>
                <w:szCs w:val="24"/>
              </w:rPr>
              <w:t xml:space="preserve"> H. Metallic stents are more efficacious than plastic stents in </w:t>
            </w:r>
            <w:proofErr w:type="spellStart"/>
            <w:r w:rsidRPr="00D03A33">
              <w:rPr>
                <w:rFonts w:ascii="Book Antiqua" w:eastAsia="宋体" w:hAnsi="Book Antiqua" w:cs="宋体"/>
                <w:kern w:val="0"/>
                <w:sz w:val="24"/>
                <w:szCs w:val="24"/>
              </w:rPr>
              <w:t>unresectable</w:t>
            </w:r>
            <w:proofErr w:type="spellEnd"/>
            <w:r w:rsidRPr="00D03A33">
              <w:rPr>
                <w:rFonts w:ascii="Book Antiqua" w:eastAsia="宋体" w:hAnsi="Book Antiqua" w:cs="宋体"/>
                <w:kern w:val="0"/>
                <w:sz w:val="24"/>
                <w:szCs w:val="24"/>
              </w:rPr>
              <w:t xml:space="preserve"> malignant </w:t>
            </w:r>
            <w:proofErr w:type="spellStart"/>
            <w:r w:rsidRPr="00D03A33">
              <w:rPr>
                <w:rFonts w:ascii="Book Antiqua" w:eastAsia="宋体" w:hAnsi="Book Antiqua" w:cs="宋体"/>
                <w:kern w:val="0"/>
                <w:sz w:val="24"/>
                <w:szCs w:val="24"/>
              </w:rPr>
              <w:t>hilar</w:t>
            </w:r>
            <w:proofErr w:type="spellEnd"/>
            <w:r w:rsidRPr="00D03A33">
              <w:rPr>
                <w:rFonts w:ascii="Book Antiqua" w:eastAsia="宋体" w:hAnsi="Book Antiqua" w:cs="宋体"/>
                <w:kern w:val="0"/>
                <w:sz w:val="24"/>
                <w:szCs w:val="24"/>
              </w:rPr>
              <w:t xml:space="preserve"> biliary strictures: a randomized controlled trial. </w:t>
            </w:r>
            <w:r w:rsidRPr="00D03A33">
              <w:rPr>
                <w:rFonts w:ascii="Book Antiqua" w:eastAsia="宋体" w:hAnsi="Book Antiqua" w:cs="宋体"/>
                <w:i/>
                <w:iCs/>
                <w:kern w:val="0"/>
                <w:sz w:val="24"/>
                <w:szCs w:val="24"/>
              </w:rPr>
              <w:t xml:space="preserve">J </w:t>
            </w:r>
            <w:proofErr w:type="spellStart"/>
            <w:r w:rsidRPr="00D03A33">
              <w:rPr>
                <w:rFonts w:ascii="Book Antiqua" w:eastAsia="宋体" w:hAnsi="Book Antiqua" w:cs="宋体"/>
                <w:i/>
                <w:iCs/>
                <w:kern w:val="0"/>
                <w:sz w:val="24"/>
                <w:szCs w:val="24"/>
              </w:rPr>
              <w:t>Hepatobiliary</w:t>
            </w:r>
            <w:proofErr w:type="spellEnd"/>
            <w:r w:rsidRPr="00D03A33">
              <w:rPr>
                <w:rFonts w:ascii="Book Antiqua" w:eastAsia="宋体" w:hAnsi="Book Antiqua" w:cs="宋体"/>
                <w:i/>
                <w:iCs/>
                <w:kern w:val="0"/>
                <w:sz w:val="24"/>
                <w:szCs w:val="24"/>
              </w:rPr>
              <w:t xml:space="preserve"> </w:t>
            </w:r>
            <w:proofErr w:type="spellStart"/>
            <w:r w:rsidRPr="00D03A33">
              <w:rPr>
                <w:rFonts w:ascii="Book Antiqua" w:eastAsia="宋体" w:hAnsi="Book Antiqua" w:cs="宋体"/>
                <w:i/>
                <w:iCs/>
                <w:kern w:val="0"/>
                <w:sz w:val="24"/>
                <w:szCs w:val="24"/>
              </w:rPr>
              <w:t>Pancreat</w:t>
            </w:r>
            <w:proofErr w:type="spellEnd"/>
            <w:r w:rsidRPr="00D03A33">
              <w:rPr>
                <w:rFonts w:ascii="Book Antiqua" w:eastAsia="宋体" w:hAnsi="Book Antiqua" w:cs="宋体"/>
                <w:i/>
                <w:iCs/>
                <w:kern w:val="0"/>
                <w:sz w:val="24"/>
                <w:szCs w:val="24"/>
              </w:rPr>
              <w:t xml:space="preserve"> </w:t>
            </w:r>
            <w:proofErr w:type="spellStart"/>
            <w:r w:rsidRPr="00D03A33">
              <w:rPr>
                <w:rFonts w:ascii="Book Antiqua" w:eastAsia="宋体" w:hAnsi="Book Antiqua" w:cs="宋体"/>
                <w:i/>
                <w:iCs/>
                <w:kern w:val="0"/>
                <w:sz w:val="24"/>
                <w:szCs w:val="24"/>
              </w:rPr>
              <w:t>Sci</w:t>
            </w:r>
            <w:proofErr w:type="spellEnd"/>
            <w:r w:rsidRPr="00D03A33">
              <w:rPr>
                <w:rFonts w:ascii="Book Antiqua" w:eastAsia="宋体" w:hAnsi="Book Antiqua" w:cs="宋体"/>
                <w:kern w:val="0"/>
                <w:sz w:val="24"/>
                <w:szCs w:val="24"/>
              </w:rPr>
              <w:t xml:space="preserve"> 2013; </w:t>
            </w:r>
            <w:r w:rsidRPr="00D03A33">
              <w:rPr>
                <w:rFonts w:ascii="Book Antiqua" w:eastAsia="宋体" w:hAnsi="Book Antiqua" w:cs="宋体"/>
                <w:b/>
                <w:bCs/>
                <w:kern w:val="0"/>
                <w:sz w:val="24"/>
                <w:szCs w:val="24"/>
              </w:rPr>
              <w:t>20</w:t>
            </w:r>
            <w:r w:rsidRPr="00D03A33">
              <w:rPr>
                <w:rFonts w:ascii="Book Antiqua" w:eastAsia="宋体" w:hAnsi="Book Antiqua" w:cs="宋体"/>
                <w:kern w:val="0"/>
                <w:sz w:val="24"/>
                <w:szCs w:val="24"/>
              </w:rPr>
              <w:t>: 214-222 [PMID: 22415652 DOI: 10.1007/s00534-012-0508-8]</w:t>
            </w:r>
          </w:p>
          <w:p w:rsidR="00A37E7D" w:rsidRPr="00D03A33" w:rsidRDefault="00A37E7D" w:rsidP="005674A1">
            <w:pPr>
              <w:widowControl/>
              <w:jc w:val="left"/>
              <w:rPr>
                <w:rFonts w:ascii="Book Antiqua" w:eastAsia="宋体" w:hAnsi="Book Antiqua" w:cs="宋体"/>
                <w:kern w:val="0"/>
                <w:sz w:val="24"/>
                <w:szCs w:val="24"/>
              </w:rPr>
            </w:pPr>
            <w:r w:rsidRPr="00D03A33">
              <w:rPr>
                <w:rFonts w:ascii="Book Antiqua" w:eastAsia="宋体" w:hAnsi="Book Antiqua" w:cs="宋体"/>
                <w:kern w:val="0"/>
                <w:sz w:val="24"/>
                <w:szCs w:val="24"/>
              </w:rPr>
              <w:t xml:space="preserve">11 </w:t>
            </w:r>
            <w:r w:rsidRPr="00D03A33">
              <w:rPr>
                <w:rFonts w:ascii="Book Antiqua" w:eastAsia="宋体" w:hAnsi="Book Antiqua" w:cs="宋体"/>
                <w:b/>
                <w:bCs/>
                <w:kern w:val="0"/>
                <w:sz w:val="24"/>
                <w:szCs w:val="24"/>
              </w:rPr>
              <w:t>Hong W</w:t>
            </w:r>
            <w:r w:rsidRPr="00D03A33">
              <w:rPr>
                <w:rFonts w:ascii="Book Antiqua" w:eastAsia="宋体" w:hAnsi="Book Antiqua" w:cs="宋体"/>
                <w:kern w:val="0"/>
                <w:sz w:val="24"/>
                <w:szCs w:val="24"/>
              </w:rPr>
              <w:t xml:space="preserve">, Sun X, Zhu Q. Endoscopic stenting for malignant </w:t>
            </w:r>
            <w:proofErr w:type="spellStart"/>
            <w:r w:rsidRPr="00D03A33">
              <w:rPr>
                <w:rFonts w:ascii="Book Antiqua" w:eastAsia="宋体" w:hAnsi="Book Antiqua" w:cs="宋体"/>
                <w:kern w:val="0"/>
                <w:sz w:val="24"/>
                <w:szCs w:val="24"/>
              </w:rPr>
              <w:t>hilar</w:t>
            </w:r>
            <w:proofErr w:type="spellEnd"/>
            <w:r w:rsidRPr="00D03A33">
              <w:rPr>
                <w:rFonts w:ascii="Book Antiqua" w:eastAsia="宋体" w:hAnsi="Book Antiqua" w:cs="宋体"/>
                <w:kern w:val="0"/>
                <w:sz w:val="24"/>
                <w:szCs w:val="24"/>
              </w:rPr>
              <w:t xml:space="preserve"> biliary obstruction: should it be metal or plastic and unilateral or bilateral? </w:t>
            </w:r>
            <w:proofErr w:type="spellStart"/>
            <w:r w:rsidRPr="00D03A33">
              <w:rPr>
                <w:rFonts w:ascii="Book Antiqua" w:eastAsia="宋体" w:hAnsi="Book Antiqua" w:cs="宋体"/>
                <w:i/>
                <w:iCs/>
                <w:kern w:val="0"/>
                <w:sz w:val="24"/>
                <w:szCs w:val="24"/>
              </w:rPr>
              <w:t>Eur</w:t>
            </w:r>
            <w:proofErr w:type="spellEnd"/>
            <w:r w:rsidRPr="00D03A33">
              <w:rPr>
                <w:rFonts w:ascii="Book Antiqua" w:eastAsia="宋体" w:hAnsi="Book Antiqua" w:cs="宋体"/>
                <w:i/>
                <w:iCs/>
                <w:kern w:val="0"/>
                <w:sz w:val="24"/>
                <w:szCs w:val="24"/>
              </w:rPr>
              <w:t xml:space="preserve"> J </w:t>
            </w:r>
            <w:proofErr w:type="spellStart"/>
            <w:r w:rsidRPr="00D03A33">
              <w:rPr>
                <w:rFonts w:ascii="Book Antiqua" w:eastAsia="宋体" w:hAnsi="Book Antiqua" w:cs="宋体"/>
                <w:i/>
                <w:iCs/>
                <w:kern w:val="0"/>
                <w:sz w:val="24"/>
                <w:szCs w:val="24"/>
              </w:rPr>
              <w:t>Gastroenterol</w:t>
            </w:r>
            <w:proofErr w:type="spellEnd"/>
            <w:r w:rsidRPr="00D03A33">
              <w:rPr>
                <w:rFonts w:ascii="Book Antiqua" w:eastAsia="宋体" w:hAnsi="Book Antiqua" w:cs="宋体"/>
                <w:i/>
                <w:iCs/>
                <w:kern w:val="0"/>
                <w:sz w:val="24"/>
                <w:szCs w:val="24"/>
              </w:rPr>
              <w:t xml:space="preserve"> </w:t>
            </w:r>
            <w:proofErr w:type="spellStart"/>
            <w:r w:rsidRPr="00D03A33">
              <w:rPr>
                <w:rFonts w:ascii="Book Antiqua" w:eastAsia="宋体" w:hAnsi="Book Antiqua" w:cs="宋体"/>
                <w:i/>
                <w:iCs/>
                <w:kern w:val="0"/>
                <w:sz w:val="24"/>
                <w:szCs w:val="24"/>
              </w:rPr>
              <w:t>Hepatol</w:t>
            </w:r>
            <w:proofErr w:type="spellEnd"/>
            <w:r w:rsidRPr="00D03A33">
              <w:rPr>
                <w:rFonts w:ascii="Book Antiqua" w:eastAsia="宋体" w:hAnsi="Book Antiqua" w:cs="宋体"/>
                <w:kern w:val="0"/>
                <w:sz w:val="24"/>
                <w:szCs w:val="24"/>
              </w:rPr>
              <w:t xml:space="preserve"> 2013; </w:t>
            </w:r>
            <w:r w:rsidRPr="00D03A33">
              <w:rPr>
                <w:rFonts w:ascii="Book Antiqua" w:eastAsia="宋体" w:hAnsi="Book Antiqua" w:cs="宋体"/>
                <w:b/>
                <w:bCs/>
                <w:kern w:val="0"/>
                <w:sz w:val="24"/>
                <w:szCs w:val="24"/>
              </w:rPr>
              <w:t>25</w:t>
            </w:r>
            <w:r w:rsidRPr="00D03A33">
              <w:rPr>
                <w:rFonts w:ascii="Book Antiqua" w:eastAsia="宋体" w:hAnsi="Book Antiqua" w:cs="宋体"/>
                <w:kern w:val="0"/>
                <w:sz w:val="24"/>
                <w:szCs w:val="24"/>
              </w:rPr>
              <w:t>: 1105-1112 [PMID: 23542449 DOI: 10.1097/MEG.0b013e328360b9ec]</w:t>
            </w:r>
          </w:p>
          <w:p w:rsidR="00A37E7D" w:rsidRPr="00D03A33" w:rsidRDefault="00A37E7D" w:rsidP="005674A1">
            <w:pPr>
              <w:widowControl/>
              <w:jc w:val="left"/>
              <w:rPr>
                <w:rFonts w:ascii="Book Antiqua" w:eastAsia="宋体" w:hAnsi="Book Antiqua" w:cs="宋体"/>
                <w:kern w:val="0"/>
                <w:sz w:val="24"/>
                <w:szCs w:val="24"/>
              </w:rPr>
            </w:pPr>
            <w:r w:rsidRPr="00D03A33">
              <w:rPr>
                <w:rFonts w:ascii="Book Antiqua" w:eastAsia="宋体" w:hAnsi="Book Antiqua" w:cs="宋体"/>
                <w:kern w:val="0"/>
                <w:sz w:val="24"/>
                <w:szCs w:val="24"/>
              </w:rPr>
              <w:t xml:space="preserve">12 </w:t>
            </w:r>
            <w:proofErr w:type="spellStart"/>
            <w:r w:rsidRPr="00D03A33">
              <w:rPr>
                <w:rFonts w:ascii="Book Antiqua" w:eastAsia="宋体" w:hAnsi="Book Antiqua" w:cs="宋体"/>
                <w:b/>
                <w:bCs/>
                <w:kern w:val="0"/>
                <w:sz w:val="24"/>
                <w:szCs w:val="24"/>
              </w:rPr>
              <w:t>Iwano</w:t>
            </w:r>
            <w:proofErr w:type="spellEnd"/>
            <w:r w:rsidRPr="00D03A33">
              <w:rPr>
                <w:rFonts w:ascii="Book Antiqua" w:eastAsia="宋体" w:hAnsi="Book Antiqua" w:cs="宋体"/>
                <w:b/>
                <w:bCs/>
                <w:kern w:val="0"/>
                <w:sz w:val="24"/>
                <w:szCs w:val="24"/>
              </w:rPr>
              <w:t xml:space="preserve"> H</w:t>
            </w:r>
            <w:r w:rsidRPr="00D03A33">
              <w:rPr>
                <w:rFonts w:ascii="Book Antiqua" w:eastAsia="宋体" w:hAnsi="Book Antiqua" w:cs="宋体"/>
                <w:kern w:val="0"/>
                <w:sz w:val="24"/>
                <w:szCs w:val="24"/>
              </w:rPr>
              <w:t xml:space="preserve">, </w:t>
            </w:r>
            <w:proofErr w:type="spellStart"/>
            <w:r w:rsidRPr="00D03A33">
              <w:rPr>
                <w:rFonts w:ascii="Book Antiqua" w:eastAsia="宋体" w:hAnsi="Book Antiqua" w:cs="宋体"/>
                <w:kern w:val="0"/>
                <w:sz w:val="24"/>
                <w:szCs w:val="24"/>
              </w:rPr>
              <w:t>Ryozawa</w:t>
            </w:r>
            <w:proofErr w:type="spellEnd"/>
            <w:r w:rsidRPr="00D03A33">
              <w:rPr>
                <w:rFonts w:ascii="Book Antiqua" w:eastAsia="宋体" w:hAnsi="Book Antiqua" w:cs="宋体"/>
                <w:kern w:val="0"/>
                <w:sz w:val="24"/>
                <w:szCs w:val="24"/>
              </w:rPr>
              <w:t xml:space="preserve"> S, </w:t>
            </w:r>
            <w:proofErr w:type="spellStart"/>
            <w:r w:rsidRPr="00D03A33">
              <w:rPr>
                <w:rFonts w:ascii="Book Antiqua" w:eastAsia="宋体" w:hAnsi="Book Antiqua" w:cs="宋体"/>
                <w:kern w:val="0"/>
                <w:sz w:val="24"/>
                <w:szCs w:val="24"/>
              </w:rPr>
              <w:t>Ishigaki</w:t>
            </w:r>
            <w:proofErr w:type="spellEnd"/>
            <w:r w:rsidRPr="00D03A33">
              <w:rPr>
                <w:rFonts w:ascii="Book Antiqua" w:eastAsia="宋体" w:hAnsi="Book Antiqua" w:cs="宋体"/>
                <w:kern w:val="0"/>
                <w:sz w:val="24"/>
                <w:szCs w:val="24"/>
              </w:rPr>
              <w:t xml:space="preserve"> N, </w:t>
            </w:r>
            <w:proofErr w:type="spellStart"/>
            <w:r w:rsidRPr="00D03A33">
              <w:rPr>
                <w:rFonts w:ascii="Book Antiqua" w:eastAsia="宋体" w:hAnsi="Book Antiqua" w:cs="宋体"/>
                <w:kern w:val="0"/>
                <w:sz w:val="24"/>
                <w:szCs w:val="24"/>
              </w:rPr>
              <w:t>Taba</w:t>
            </w:r>
            <w:proofErr w:type="spellEnd"/>
            <w:r w:rsidRPr="00D03A33">
              <w:rPr>
                <w:rFonts w:ascii="Book Antiqua" w:eastAsia="宋体" w:hAnsi="Book Antiqua" w:cs="宋体"/>
                <w:kern w:val="0"/>
                <w:sz w:val="24"/>
                <w:szCs w:val="24"/>
              </w:rPr>
              <w:t xml:space="preserve"> K, </w:t>
            </w:r>
            <w:proofErr w:type="spellStart"/>
            <w:r w:rsidRPr="00D03A33">
              <w:rPr>
                <w:rFonts w:ascii="Book Antiqua" w:eastAsia="宋体" w:hAnsi="Book Antiqua" w:cs="宋体"/>
                <w:kern w:val="0"/>
                <w:sz w:val="24"/>
                <w:szCs w:val="24"/>
              </w:rPr>
              <w:t>Senyo</w:t>
            </w:r>
            <w:proofErr w:type="spellEnd"/>
            <w:r w:rsidRPr="00D03A33">
              <w:rPr>
                <w:rFonts w:ascii="Book Antiqua" w:eastAsia="宋体" w:hAnsi="Book Antiqua" w:cs="宋体"/>
                <w:kern w:val="0"/>
                <w:sz w:val="24"/>
                <w:szCs w:val="24"/>
              </w:rPr>
              <w:t xml:space="preserve"> M, Yoshida K, </w:t>
            </w:r>
            <w:proofErr w:type="spellStart"/>
            <w:r w:rsidRPr="00D03A33">
              <w:rPr>
                <w:rFonts w:ascii="Book Antiqua" w:eastAsia="宋体" w:hAnsi="Book Antiqua" w:cs="宋体"/>
                <w:kern w:val="0"/>
                <w:sz w:val="24"/>
                <w:szCs w:val="24"/>
              </w:rPr>
              <w:t>Sakaida</w:t>
            </w:r>
            <w:proofErr w:type="spellEnd"/>
            <w:r w:rsidRPr="00D03A33">
              <w:rPr>
                <w:rFonts w:ascii="Book Antiqua" w:eastAsia="宋体" w:hAnsi="Book Antiqua" w:cs="宋体"/>
                <w:kern w:val="0"/>
                <w:sz w:val="24"/>
                <w:szCs w:val="24"/>
              </w:rPr>
              <w:t xml:space="preserve"> I. Unilateral versus </w:t>
            </w:r>
            <w:r w:rsidRPr="00D03A33">
              <w:rPr>
                <w:rFonts w:ascii="Book Antiqua" w:eastAsia="宋体" w:hAnsi="Book Antiqua" w:cs="宋体"/>
                <w:kern w:val="0"/>
                <w:sz w:val="24"/>
                <w:szCs w:val="24"/>
              </w:rPr>
              <w:lastRenderedPageBreak/>
              <w:t xml:space="preserve">bilateral drainage using self-expandable metallic stent for </w:t>
            </w:r>
            <w:proofErr w:type="spellStart"/>
            <w:r w:rsidRPr="00D03A33">
              <w:rPr>
                <w:rFonts w:ascii="Book Antiqua" w:eastAsia="宋体" w:hAnsi="Book Antiqua" w:cs="宋体"/>
                <w:kern w:val="0"/>
                <w:sz w:val="24"/>
                <w:szCs w:val="24"/>
              </w:rPr>
              <w:t>unresectable</w:t>
            </w:r>
            <w:proofErr w:type="spellEnd"/>
            <w:r w:rsidRPr="00D03A33">
              <w:rPr>
                <w:rFonts w:ascii="Book Antiqua" w:eastAsia="宋体" w:hAnsi="Book Antiqua" w:cs="宋体"/>
                <w:kern w:val="0"/>
                <w:sz w:val="24"/>
                <w:szCs w:val="24"/>
              </w:rPr>
              <w:t xml:space="preserve"> </w:t>
            </w:r>
            <w:proofErr w:type="spellStart"/>
            <w:r w:rsidRPr="00D03A33">
              <w:rPr>
                <w:rFonts w:ascii="Book Antiqua" w:eastAsia="宋体" w:hAnsi="Book Antiqua" w:cs="宋体"/>
                <w:kern w:val="0"/>
                <w:sz w:val="24"/>
                <w:szCs w:val="24"/>
              </w:rPr>
              <w:t>hilar</w:t>
            </w:r>
            <w:proofErr w:type="spellEnd"/>
            <w:r w:rsidRPr="00D03A33">
              <w:rPr>
                <w:rFonts w:ascii="Book Antiqua" w:eastAsia="宋体" w:hAnsi="Book Antiqua" w:cs="宋体"/>
                <w:kern w:val="0"/>
                <w:sz w:val="24"/>
                <w:szCs w:val="24"/>
              </w:rPr>
              <w:t xml:space="preserve"> biliary obstruction. </w:t>
            </w:r>
            <w:r w:rsidRPr="00D03A33">
              <w:rPr>
                <w:rFonts w:ascii="Book Antiqua" w:eastAsia="宋体" w:hAnsi="Book Antiqua" w:cs="宋体"/>
                <w:i/>
                <w:iCs/>
                <w:kern w:val="0"/>
                <w:sz w:val="24"/>
                <w:szCs w:val="24"/>
              </w:rPr>
              <w:t xml:space="preserve">Dig </w:t>
            </w:r>
            <w:proofErr w:type="spellStart"/>
            <w:r w:rsidRPr="00D03A33">
              <w:rPr>
                <w:rFonts w:ascii="Book Antiqua" w:eastAsia="宋体" w:hAnsi="Book Antiqua" w:cs="宋体"/>
                <w:i/>
                <w:iCs/>
                <w:kern w:val="0"/>
                <w:sz w:val="24"/>
                <w:szCs w:val="24"/>
              </w:rPr>
              <w:t>Endosc</w:t>
            </w:r>
            <w:proofErr w:type="spellEnd"/>
            <w:r w:rsidRPr="00D03A33">
              <w:rPr>
                <w:rFonts w:ascii="Book Antiqua" w:eastAsia="宋体" w:hAnsi="Book Antiqua" w:cs="宋体"/>
                <w:kern w:val="0"/>
                <w:sz w:val="24"/>
                <w:szCs w:val="24"/>
              </w:rPr>
              <w:t xml:space="preserve"> 2011; </w:t>
            </w:r>
            <w:r w:rsidRPr="00D03A33">
              <w:rPr>
                <w:rFonts w:ascii="Book Antiqua" w:eastAsia="宋体" w:hAnsi="Book Antiqua" w:cs="宋体"/>
                <w:b/>
                <w:bCs/>
                <w:kern w:val="0"/>
                <w:sz w:val="24"/>
                <w:szCs w:val="24"/>
              </w:rPr>
              <w:t>23</w:t>
            </w:r>
            <w:r w:rsidRPr="00D03A33">
              <w:rPr>
                <w:rFonts w:ascii="Book Antiqua" w:eastAsia="宋体" w:hAnsi="Book Antiqua" w:cs="宋体"/>
                <w:kern w:val="0"/>
                <w:sz w:val="24"/>
                <w:szCs w:val="24"/>
              </w:rPr>
              <w:t>: 43-48 [PMID: 21198916 DOI: 10.1111/j.1443-1661.2010.01036.x]</w:t>
            </w:r>
          </w:p>
          <w:p w:rsidR="00A37E7D" w:rsidRPr="00D03A33" w:rsidRDefault="00A37E7D" w:rsidP="005674A1">
            <w:pPr>
              <w:widowControl/>
              <w:jc w:val="left"/>
              <w:rPr>
                <w:rFonts w:ascii="Book Antiqua" w:eastAsia="宋体" w:hAnsi="Book Antiqua" w:cs="宋体"/>
                <w:kern w:val="0"/>
                <w:sz w:val="24"/>
                <w:szCs w:val="24"/>
              </w:rPr>
            </w:pPr>
            <w:r w:rsidRPr="00D03A33">
              <w:rPr>
                <w:rFonts w:ascii="Book Antiqua" w:eastAsia="宋体" w:hAnsi="Book Antiqua" w:cs="宋体"/>
                <w:kern w:val="0"/>
                <w:sz w:val="24"/>
                <w:szCs w:val="24"/>
              </w:rPr>
              <w:t xml:space="preserve">13 </w:t>
            </w:r>
            <w:r w:rsidRPr="00D03A33">
              <w:rPr>
                <w:rFonts w:ascii="Book Antiqua" w:eastAsia="宋体" w:hAnsi="Book Antiqua" w:cs="宋体"/>
                <w:b/>
                <w:bCs/>
                <w:kern w:val="0"/>
                <w:sz w:val="24"/>
                <w:szCs w:val="24"/>
              </w:rPr>
              <w:t>De Palma GD</w:t>
            </w:r>
            <w:r w:rsidRPr="00D03A33">
              <w:rPr>
                <w:rFonts w:ascii="Book Antiqua" w:eastAsia="宋体" w:hAnsi="Book Antiqua" w:cs="宋体"/>
                <w:kern w:val="0"/>
                <w:sz w:val="24"/>
                <w:szCs w:val="24"/>
              </w:rPr>
              <w:t xml:space="preserve">, </w:t>
            </w:r>
            <w:proofErr w:type="spellStart"/>
            <w:r w:rsidRPr="00D03A33">
              <w:rPr>
                <w:rFonts w:ascii="Book Antiqua" w:eastAsia="宋体" w:hAnsi="Book Antiqua" w:cs="宋体"/>
                <w:kern w:val="0"/>
                <w:sz w:val="24"/>
                <w:szCs w:val="24"/>
              </w:rPr>
              <w:t>Galloro</w:t>
            </w:r>
            <w:proofErr w:type="spellEnd"/>
            <w:r w:rsidRPr="00D03A33">
              <w:rPr>
                <w:rFonts w:ascii="Book Antiqua" w:eastAsia="宋体" w:hAnsi="Book Antiqua" w:cs="宋体"/>
                <w:kern w:val="0"/>
                <w:sz w:val="24"/>
                <w:szCs w:val="24"/>
              </w:rPr>
              <w:t xml:space="preserve"> G, </w:t>
            </w:r>
            <w:proofErr w:type="spellStart"/>
            <w:r w:rsidRPr="00D03A33">
              <w:rPr>
                <w:rFonts w:ascii="Book Antiqua" w:eastAsia="宋体" w:hAnsi="Book Antiqua" w:cs="宋体"/>
                <w:kern w:val="0"/>
                <w:sz w:val="24"/>
                <w:szCs w:val="24"/>
              </w:rPr>
              <w:t>Siciliano</w:t>
            </w:r>
            <w:proofErr w:type="spellEnd"/>
            <w:r w:rsidRPr="00D03A33">
              <w:rPr>
                <w:rFonts w:ascii="Book Antiqua" w:eastAsia="宋体" w:hAnsi="Book Antiqua" w:cs="宋体"/>
                <w:kern w:val="0"/>
                <w:sz w:val="24"/>
                <w:szCs w:val="24"/>
              </w:rPr>
              <w:t xml:space="preserve"> S, </w:t>
            </w:r>
            <w:proofErr w:type="spellStart"/>
            <w:r w:rsidRPr="00D03A33">
              <w:rPr>
                <w:rFonts w:ascii="Book Antiqua" w:eastAsia="宋体" w:hAnsi="Book Antiqua" w:cs="宋体"/>
                <w:kern w:val="0"/>
                <w:sz w:val="24"/>
                <w:szCs w:val="24"/>
              </w:rPr>
              <w:t>Iovino</w:t>
            </w:r>
            <w:proofErr w:type="spellEnd"/>
            <w:r w:rsidRPr="00D03A33">
              <w:rPr>
                <w:rFonts w:ascii="Book Antiqua" w:eastAsia="宋体" w:hAnsi="Book Antiqua" w:cs="宋体"/>
                <w:kern w:val="0"/>
                <w:sz w:val="24"/>
                <w:szCs w:val="24"/>
              </w:rPr>
              <w:t xml:space="preserve"> P, </w:t>
            </w:r>
            <w:proofErr w:type="spellStart"/>
            <w:r w:rsidRPr="00D03A33">
              <w:rPr>
                <w:rFonts w:ascii="Book Antiqua" w:eastAsia="宋体" w:hAnsi="Book Antiqua" w:cs="宋体"/>
                <w:kern w:val="0"/>
                <w:sz w:val="24"/>
                <w:szCs w:val="24"/>
              </w:rPr>
              <w:t>Catanzano</w:t>
            </w:r>
            <w:proofErr w:type="spellEnd"/>
            <w:r w:rsidRPr="00D03A33">
              <w:rPr>
                <w:rFonts w:ascii="Book Antiqua" w:eastAsia="宋体" w:hAnsi="Book Antiqua" w:cs="宋体"/>
                <w:kern w:val="0"/>
                <w:sz w:val="24"/>
                <w:szCs w:val="24"/>
              </w:rPr>
              <w:t xml:space="preserve"> C. Unilateral versus bilateral endoscopic hepatic duct drainage in patients with malignant </w:t>
            </w:r>
            <w:proofErr w:type="spellStart"/>
            <w:r w:rsidRPr="00D03A33">
              <w:rPr>
                <w:rFonts w:ascii="Book Antiqua" w:eastAsia="宋体" w:hAnsi="Book Antiqua" w:cs="宋体"/>
                <w:kern w:val="0"/>
                <w:sz w:val="24"/>
                <w:szCs w:val="24"/>
              </w:rPr>
              <w:t>hilar</w:t>
            </w:r>
            <w:proofErr w:type="spellEnd"/>
            <w:r w:rsidRPr="00D03A33">
              <w:rPr>
                <w:rFonts w:ascii="Book Antiqua" w:eastAsia="宋体" w:hAnsi="Book Antiqua" w:cs="宋体"/>
                <w:kern w:val="0"/>
                <w:sz w:val="24"/>
                <w:szCs w:val="24"/>
              </w:rPr>
              <w:t xml:space="preserve"> biliary obstruction: results of a prospective, randomized, and controlled study. </w:t>
            </w:r>
            <w:proofErr w:type="spellStart"/>
            <w:r w:rsidRPr="00D03A33">
              <w:rPr>
                <w:rFonts w:ascii="Book Antiqua" w:eastAsia="宋体" w:hAnsi="Book Antiqua" w:cs="宋体"/>
                <w:i/>
                <w:iCs/>
                <w:kern w:val="0"/>
                <w:sz w:val="24"/>
                <w:szCs w:val="24"/>
              </w:rPr>
              <w:t>Gastrointest</w:t>
            </w:r>
            <w:proofErr w:type="spellEnd"/>
            <w:r w:rsidRPr="00D03A33">
              <w:rPr>
                <w:rFonts w:ascii="Book Antiqua" w:eastAsia="宋体" w:hAnsi="Book Antiqua" w:cs="宋体"/>
                <w:i/>
                <w:iCs/>
                <w:kern w:val="0"/>
                <w:sz w:val="24"/>
                <w:szCs w:val="24"/>
              </w:rPr>
              <w:t xml:space="preserve"> </w:t>
            </w:r>
            <w:proofErr w:type="spellStart"/>
            <w:r w:rsidRPr="00D03A33">
              <w:rPr>
                <w:rFonts w:ascii="Book Antiqua" w:eastAsia="宋体" w:hAnsi="Book Antiqua" w:cs="宋体"/>
                <w:i/>
                <w:iCs/>
                <w:kern w:val="0"/>
                <w:sz w:val="24"/>
                <w:szCs w:val="24"/>
              </w:rPr>
              <w:t>Endosc</w:t>
            </w:r>
            <w:proofErr w:type="spellEnd"/>
            <w:r w:rsidRPr="00D03A33">
              <w:rPr>
                <w:rFonts w:ascii="Book Antiqua" w:eastAsia="宋体" w:hAnsi="Book Antiqua" w:cs="宋体"/>
                <w:kern w:val="0"/>
                <w:sz w:val="24"/>
                <w:szCs w:val="24"/>
              </w:rPr>
              <w:t xml:space="preserve"> 2001; </w:t>
            </w:r>
            <w:r w:rsidRPr="00D03A33">
              <w:rPr>
                <w:rFonts w:ascii="Book Antiqua" w:eastAsia="宋体" w:hAnsi="Book Antiqua" w:cs="宋体"/>
                <w:b/>
                <w:bCs/>
                <w:kern w:val="0"/>
                <w:sz w:val="24"/>
                <w:szCs w:val="24"/>
              </w:rPr>
              <w:t>53</w:t>
            </w:r>
            <w:r w:rsidRPr="00D03A33">
              <w:rPr>
                <w:rFonts w:ascii="Book Antiqua" w:eastAsia="宋体" w:hAnsi="Book Antiqua" w:cs="宋体"/>
                <w:kern w:val="0"/>
                <w:sz w:val="24"/>
                <w:szCs w:val="24"/>
              </w:rPr>
              <w:t>: 547-553 [PMID: 11323577]</w:t>
            </w:r>
          </w:p>
          <w:p w:rsidR="00A37E7D" w:rsidRPr="00D03A33" w:rsidRDefault="00A37E7D" w:rsidP="005674A1">
            <w:pPr>
              <w:widowControl/>
              <w:jc w:val="left"/>
              <w:rPr>
                <w:rFonts w:ascii="Book Antiqua" w:eastAsia="宋体" w:hAnsi="Book Antiqua" w:cs="宋体"/>
                <w:kern w:val="0"/>
                <w:sz w:val="24"/>
                <w:szCs w:val="24"/>
              </w:rPr>
            </w:pPr>
            <w:r w:rsidRPr="00D03A33">
              <w:rPr>
                <w:rFonts w:ascii="Book Antiqua" w:eastAsia="宋体" w:hAnsi="Book Antiqua" w:cs="宋体"/>
                <w:kern w:val="0"/>
                <w:sz w:val="24"/>
                <w:szCs w:val="24"/>
              </w:rPr>
              <w:t xml:space="preserve">14 </w:t>
            </w:r>
            <w:r w:rsidRPr="00D03A33">
              <w:rPr>
                <w:rFonts w:ascii="Book Antiqua" w:eastAsia="宋体" w:hAnsi="Book Antiqua" w:cs="宋体"/>
                <w:b/>
                <w:bCs/>
                <w:kern w:val="0"/>
                <w:sz w:val="24"/>
                <w:szCs w:val="24"/>
              </w:rPr>
              <w:t>De Palma GD</w:t>
            </w:r>
            <w:r w:rsidRPr="00D03A33">
              <w:rPr>
                <w:rFonts w:ascii="Book Antiqua" w:eastAsia="宋体" w:hAnsi="Book Antiqua" w:cs="宋体"/>
                <w:kern w:val="0"/>
                <w:sz w:val="24"/>
                <w:szCs w:val="24"/>
              </w:rPr>
              <w:t xml:space="preserve">, </w:t>
            </w:r>
            <w:proofErr w:type="spellStart"/>
            <w:r w:rsidRPr="00D03A33">
              <w:rPr>
                <w:rFonts w:ascii="Book Antiqua" w:eastAsia="宋体" w:hAnsi="Book Antiqua" w:cs="宋体"/>
                <w:kern w:val="0"/>
                <w:sz w:val="24"/>
                <w:szCs w:val="24"/>
              </w:rPr>
              <w:t>Pezzullo</w:t>
            </w:r>
            <w:proofErr w:type="spellEnd"/>
            <w:r w:rsidRPr="00D03A33">
              <w:rPr>
                <w:rFonts w:ascii="Book Antiqua" w:eastAsia="宋体" w:hAnsi="Book Antiqua" w:cs="宋体"/>
                <w:kern w:val="0"/>
                <w:sz w:val="24"/>
                <w:szCs w:val="24"/>
              </w:rPr>
              <w:t xml:space="preserve"> A, </w:t>
            </w:r>
            <w:proofErr w:type="spellStart"/>
            <w:r w:rsidRPr="00D03A33">
              <w:rPr>
                <w:rFonts w:ascii="Book Antiqua" w:eastAsia="宋体" w:hAnsi="Book Antiqua" w:cs="宋体"/>
                <w:kern w:val="0"/>
                <w:sz w:val="24"/>
                <w:szCs w:val="24"/>
              </w:rPr>
              <w:t>Rega</w:t>
            </w:r>
            <w:proofErr w:type="spellEnd"/>
            <w:r w:rsidRPr="00D03A33">
              <w:rPr>
                <w:rFonts w:ascii="Book Antiqua" w:eastAsia="宋体" w:hAnsi="Book Antiqua" w:cs="宋体"/>
                <w:kern w:val="0"/>
                <w:sz w:val="24"/>
                <w:szCs w:val="24"/>
              </w:rPr>
              <w:t xml:space="preserve"> M, </w:t>
            </w:r>
            <w:proofErr w:type="spellStart"/>
            <w:r w:rsidRPr="00D03A33">
              <w:rPr>
                <w:rFonts w:ascii="Book Antiqua" w:eastAsia="宋体" w:hAnsi="Book Antiqua" w:cs="宋体"/>
                <w:kern w:val="0"/>
                <w:sz w:val="24"/>
                <w:szCs w:val="24"/>
              </w:rPr>
              <w:t>Persico</w:t>
            </w:r>
            <w:proofErr w:type="spellEnd"/>
            <w:r w:rsidRPr="00D03A33">
              <w:rPr>
                <w:rFonts w:ascii="Book Antiqua" w:eastAsia="宋体" w:hAnsi="Book Antiqua" w:cs="宋体"/>
                <w:kern w:val="0"/>
                <w:sz w:val="24"/>
                <w:szCs w:val="24"/>
              </w:rPr>
              <w:t xml:space="preserve"> M, </w:t>
            </w:r>
            <w:proofErr w:type="spellStart"/>
            <w:r w:rsidRPr="00D03A33">
              <w:rPr>
                <w:rFonts w:ascii="Book Antiqua" w:eastAsia="宋体" w:hAnsi="Book Antiqua" w:cs="宋体"/>
                <w:kern w:val="0"/>
                <w:sz w:val="24"/>
                <w:szCs w:val="24"/>
              </w:rPr>
              <w:t>Patrone</w:t>
            </w:r>
            <w:proofErr w:type="spellEnd"/>
            <w:r w:rsidRPr="00D03A33">
              <w:rPr>
                <w:rFonts w:ascii="Book Antiqua" w:eastAsia="宋体" w:hAnsi="Book Antiqua" w:cs="宋体"/>
                <w:kern w:val="0"/>
                <w:sz w:val="24"/>
                <w:szCs w:val="24"/>
              </w:rPr>
              <w:t xml:space="preserve"> F, </w:t>
            </w:r>
            <w:proofErr w:type="spellStart"/>
            <w:r w:rsidRPr="00D03A33">
              <w:rPr>
                <w:rFonts w:ascii="Book Antiqua" w:eastAsia="宋体" w:hAnsi="Book Antiqua" w:cs="宋体"/>
                <w:kern w:val="0"/>
                <w:sz w:val="24"/>
                <w:szCs w:val="24"/>
              </w:rPr>
              <w:t>Mastantuono</w:t>
            </w:r>
            <w:proofErr w:type="spellEnd"/>
            <w:r w:rsidRPr="00D03A33">
              <w:rPr>
                <w:rFonts w:ascii="Book Antiqua" w:eastAsia="宋体" w:hAnsi="Book Antiqua" w:cs="宋体"/>
                <w:kern w:val="0"/>
                <w:sz w:val="24"/>
                <w:szCs w:val="24"/>
              </w:rPr>
              <w:t xml:space="preserve"> L, </w:t>
            </w:r>
            <w:proofErr w:type="spellStart"/>
            <w:r w:rsidRPr="00D03A33">
              <w:rPr>
                <w:rFonts w:ascii="Book Antiqua" w:eastAsia="宋体" w:hAnsi="Book Antiqua" w:cs="宋体"/>
                <w:kern w:val="0"/>
                <w:sz w:val="24"/>
                <w:szCs w:val="24"/>
              </w:rPr>
              <w:t>Persico</w:t>
            </w:r>
            <w:proofErr w:type="spellEnd"/>
            <w:r w:rsidRPr="00D03A33">
              <w:rPr>
                <w:rFonts w:ascii="Book Antiqua" w:eastAsia="宋体" w:hAnsi="Book Antiqua" w:cs="宋体"/>
                <w:kern w:val="0"/>
                <w:sz w:val="24"/>
                <w:szCs w:val="24"/>
              </w:rPr>
              <w:t xml:space="preserve"> G. Unilateral placement of metallic stents for malignant </w:t>
            </w:r>
            <w:proofErr w:type="spellStart"/>
            <w:r w:rsidRPr="00D03A33">
              <w:rPr>
                <w:rFonts w:ascii="Book Antiqua" w:eastAsia="宋体" w:hAnsi="Book Antiqua" w:cs="宋体"/>
                <w:kern w:val="0"/>
                <w:sz w:val="24"/>
                <w:szCs w:val="24"/>
              </w:rPr>
              <w:t>hilar</w:t>
            </w:r>
            <w:proofErr w:type="spellEnd"/>
            <w:r w:rsidRPr="00D03A33">
              <w:rPr>
                <w:rFonts w:ascii="Book Antiqua" w:eastAsia="宋体" w:hAnsi="Book Antiqua" w:cs="宋体"/>
                <w:kern w:val="0"/>
                <w:sz w:val="24"/>
                <w:szCs w:val="24"/>
              </w:rPr>
              <w:t xml:space="preserve"> obstruction: a prospective study. </w:t>
            </w:r>
            <w:proofErr w:type="spellStart"/>
            <w:r w:rsidRPr="00D03A33">
              <w:rPr>
                <w:rFonts w:ascii="Book Antiqua" w:eastAsia="宋体" w:hAnsi="Book Antiqua" w:cs="宋体"/>
                <w:i/>
                <w:iCs/>
                <w:kern w:val="0"/>
                <w:sz w:val="24"/>
                <w:szCs w:val="24"/>
              </w:rPr>
              <w:t>Gastrointest</w:t>
            </w:r>
            <w:proofErr w:type="spellEnd"/>
            <w:r w:rsidRPr="00D03A33">
              <w:rPr>
                <w:rFonts w:ascii="Book Antiqua" w:eastAsia="宋体" w:hAnsi="Book Antiqua" w:cs="宋体"/>
                <w:i/>
                <w:iCs/>
                <w:kern w:val="0"/>
                <w:sz w:val="24"/>
                <w:szCs w:val="24"/>
              </w:rPr>
              <w:t xml:space="preserve"> </w:t>
            </w:r>
            <w:proofErr w:type="spellStart"/>
            <w:r w:rsidRPr="00D03A33">
              <w:rPr>
                <w:rFonts w:ascii="Book Antiqua" w:eastAsia="宋体" w:hAnsi="Book Antiqua" w:cs="宋体"/>
                <w:i/>
                <w:iCs/>
                <w:kern w:val="0"/>
                <w:sz w:val="24"/>
                <w:szCs w:val="24"/>
              </w:rPr>
              <w:t>Endosc</w:t>
            </w:r>
            <w:proofErr w:type="spellEnd"/>
            <w:r w:rsidRPr="00D03A33">
              <w:rPr>
                <w:rFonts w:ascii="Book Antiqua" w:eastAsia="宋体" w:hAnsi="Book Antiqua" w:cs="宋体"/>
                <w:kern w:val="0"/>
                <w:sz w:val="24"/>
                <w:szCs w:val="24"/>
              </w:rPr>
              <w:t xml:space="preserve"> 2003; </w:t>
            </w:r>
            <w:r w:rsidRPr="00D03A33">
              <w:rPr>
                <w:rFonts w:ascii="Book Antiqua" w:eastAsia="宋体" w:hAnsi="Book Antiqua" w:cs="宋体"/>
                <w:b/>
                <w:bCs/>
                <w:kern w:val="0"/>
                <w:sz w:val="24"/>
                <w:szCs w:val="24"/>
              </w:rPr>
              <w:t>58</w:t>
            </w:r>
            <w:r w:rsidRPr="00D03A33">
              <w:rPr>
                <w:rFonts w:ascii="Book Antiqua" w:eastAsia="宋体" w:hAnsi="Book Antiqua" w:cs="宋体"/>
                <w:kern w:val="0"/>
                <w:sz w:val="24"/>
                <w:szCs w:val="24"/>
              </w:rPr>
              <w:t>: 50-53 [PMID: 12838220]</w:t>
            </w:r>
          </w:p>
          <w:p w:rsidR="00A37E7D" w:rsidRPr="00D03A33" w:rsidRDefault="00A37E7D" w:rsidP="005674A1">
            <w:pPr>
              <w:widowControl/>
              <w:jc w:val="left"/>
              <w:rPr>
                <w:rFonts w:ascii="Book Antiqua" w:eastAsia="宋体" w:hAnsi="Book Antiqua" w:cs="宋体"/>
                <w:kern w:val="0"/>
                <w:sz w:val="24"/>
                <w:szCs w:val="24"/>
              </w:rPr>
            </w:pPr>
            <w:r w:rsidRPr="00D03A33">
              <w:rPr>
                <w:rFonts w:ascii="Book Antiqua" w:eastAsia="宋体" w:hAnsi="Book Antiqua" w:cs="宋体"/>
                <w:kern w:val="0"/>
                <w:sz w:val="24"/>
                <w:szCs w:val="24"/>
              </w:rPr>
              <w:t xml:space="preserve">15 </w:t>
            </w:r>
            <w:proofErr w:type="spellStart"/>
            <w:r w:rsidRPr="00D03A33">
              <w:rPr>
                <w:rFonts w:ascii="Book Antiqua" w:eastAsia="宋体" w:hAnsi="Book Antiqua" w:cs="宋体"/>
                <w:b/>
                <w:bCs/>
                <w:kern w:val="0"/>
                <w:sz w:val="24"/>
                <w:szCs w:val="24"/>
              </w:rPr>
              <w:t>Polydorou</w:t>
            </w:r>
            <w:proofErr w:type="spellEnd"/>
            <w:r w:rsidRPr="00D03A33">
              <w:rPr>
                <w:rFonts w:ascii="Book Antiqua" w:eastAsia="宋体" w:hAnsi="Book Antiqua" w:cs="宋体"/>
                <w:b/>
                <w:bCs/>
                <w:kern w:val="0"/>
                <w:sz w:val="24"/>
                <w:szCs w:val="24"/>
              </w:rPr>
              <w:t xml:space="preserve"> AA</w:t>
            </w:r>
            <w:r w:rsidRPr="00D03A33">
              <w:rPr>
                <w:rFonts w:ascii="Book Antiqua" w:eastAsia="宋体" w:hAnsi="Book Antiqua" w:cs="宋体"/>
                <w:kern w:val="0"/>
                <w:sz w:val="24"/>
                <w:szCs w:val="24"/>
              </w:rPr>
              <w:t xml:space="preserve">, Cairns SR, </w:t>
            </w:r>
            <w:proofErr w:type="spellStart"/>
            <w:r w:rsidRPr="00D03A33">
              <w:rPr>
                <w:rFonts w:ascii="Book Antiqua" w:eastAsia="宋体" w:hAnsi="Book Antiqua" w:cs="宋体"/>
                <w:kern w:val="0"/>
                <w:sz w:val="24"/>
                <w:szCs w:val="24"/>
              </w:rPr>
              <w:t>Dowsett</w:t>
            </w:r>
            <w:proofErr w:type="spellEnd"/>
            <w:r w:rsidRPr="00D03A33">
              <w:rPr>
                <w:rFonts w:ascii="Book Antiqua" w:eastAsia="宋体" w:hAnsi="Book Antiqua" w:cs="宋体"/>
                <w:kern w:val="0"/>
                <w:sz w:val="24"/>
                <w:szCs w:val="24"/>
              </w:rPr>
              <w:t xml:space="preserve"> JF, Hatfield AR, Salmon PR, Cotton PB, Russell RC. Palliation of proximal malignant biliary obstruction by endoscopic </w:t>
            </w:r>
            <w:proofErr w:type="spellStart"/>
            <w:r w:rsidRPr="00D03A33">
              <w:rPr>
                <w:rFonts w:ascii="Book Antiqua" w:eastAsia="宋体" w:hAnsi="Book Antiqua" w:cs="宋体"/>
                <w:kern w:val="0"/>
                <w:sz w:val="24"/>
                <w:szCs w:val="24"/>
              </w:rPr>
              <w:t>endoprosthesis</w:t>
            </w:r>
            <w:proofErr w:type="spellEnd"/>
            <w:r w:rsidRPr="00D03A33">
              <w:rPr>
                <w:rFonts w:ascii="Book Antiqua" w:eastAsia="宋体" w:hAnsi="Book Antiqua" w:cs="宋体"/>
                <w:kern w:val="0"/>
                <w:sz w:val="24"/>
                <w:szCs w:val="24"/>
              </w:rPr>
              <w:t xml:space="preserve"> insertion. </w:t>
            </w:r>
            <w:r w:rsidRPr="00D03A33">
              <w:rPr>
                <w:rFonts w:ascii="Book Antiqua" w:eastAsia="宋体" w:hAnsi="Book Antiqua" w:cs="宋体"/>
                <w:i/>
                <w:iCs/>
                <w:kern w:val="0"/>
                <w:sz w:val="24"/>
                <w:szCs w:val="24"/>
              </w:rPr>
              <w:t>Gut</w:t>
            </w:r>
            <w:r w:rsidRPr="00D03A33">
              <w:rPr>
                <w:rFonts w:ascii="Book Antiqua" w:eastAsia="宋体" w:hAnsi="Book Antiqua" w:cs="宋体"/>
                <w:kern w:val="0"/>
                <w:sz w:val="24"/>
                <w:szCs w:val="24"/>
              </w:rPr>
              <w:t xml:space="preserve"> 1991; </w:t>
            </w:r>
            <w:r w:rsidRPr="00D03A33">
              <w:rPr>
                <w:rFonts w:ascii="Book Antiqua" w:eastAsia="宋体" w:hAnsi="Book Antiqua" w:cs="宋体"/>
                <w:b/>
                <w:bCs/>
                <w:kern w:val="0"/>
                <w:sz w:val="24"/>
                <w:szCs w:val="24"/>
              </w:rPr>
              <w:t>32</w:t>
            </w:r>
            <w:r w:rsidRPr="00D03A33">
              <w:rPr>
                <w:rFonts w:ascii="Book Antiqua" w:eastAsia="宋体" w:hAnsi="Book Antiqua" w:cs="宋体"/>
                <w:kern w:val="0"/>
                <w:sz w:val="24"/>
                <w:szCs w:val="24"/>
              </w:rPr>
              <w:t>: 685-689 [PMID: 1711994]</w:t>
            </w:r>
          </w:p>
          <w:p w:rsidR="00A37E7D" w:rsidRPr="00D03A33" w:rsidRDefault="00A37E7D" w:rsidP="005674A1">
            <w:pPr>
              <w:widowControl/>
              <w:jc w:val="left"/>
              <w:rPr>
                <w:rFonts w:ascii="Book Antiqua" w:eastAsia="宋体" w:hAnsi="Book Antiqua" w:cs="宋体"/>
                <w:kern w:val="0"/>
                <w:sz w:val="24"/>
                <w:szCs w:val="24"/>
              </w:rPr>
            </w:pPr>
            <w:r w:rsidRPr="00D03A33">
              <w:rPr>
                <w:rFonts w:ascii="Book Antiqua" w:eastAsia="宋体" w:hAnsi="Book Antiqua" w:cs="宋体"/>
                <w:kern w:val="0"/>
                <w:sz w:val="24"/>
                <w:szCs w:val="24"/>
              </w:rPr>
              <w:t xml:space="preserve">16 </w:t>
            </w:r>
            <w:r w:rsidRPr="00D03A33">
              <w:rPr>
                <w:rFonts w:ascii="Book Antiqua" w:eastAsia="宋体" w:hAnsi="Book Antiqua" w:cs="宋体"/>
                <w:b/>
                <w:bCs/>
                <w:kern w:val="0"/>
                <w:sz w:val="24"/>
                <w:szCs w:val="24"/>
              </w:rPr>
              <w:t>Chang WH</w:t>
            </w:r>
            <w:r w:rsidRPr="00D03A33">
              <w:rPr>
                <w:rFonts w:ascii="Book Antiqua" w:eastAsia="宋体" w:hAnsi="Book Antiqua" w:cs="宋体"/>
                <w:kern w:val="0"/>
                <w:sz w:val="24"/>
                <w:szCs w:val="24"/>
              </w:rPr>
              <w:t xml:space="preserve">, </w:t>
            </w:r>
            <w:proofErr w:type="spellStart"/>
            <w:r w:rsidRPr="00D03A33">
              <w:rPr>
                <w:rFonts w:ascii="Book Antiqua" w:eastAsia="宋体" w:hAnsi="Book Antiqua" w:cs="宋体"/>
                <w:kern w:val="0"/>
                <w:sz w:val="24"/>
                <w:szCs w:val="24"/>
              </w:rPr>
              <w:t>Kortan</w:t>
            </w:r>
            <w:proofErr w:type="spellEnd"/>
            <w:r w:rsidRPr="00D03A33">
              <w:rPr>
                <w:rFonts w:ascii="Book Antiqua" w:eastAsia="宋体" w:hAnsi="Book Antiqua" w:cs="宋体"/>
                <w:kern w:val="0"/>
                <w:sz w:val="24"/>
                <w:szCs w:val="24"/>
              </w:rPr>
              <w:t xml:space="preserve"> P, Haber GB. Outcome in patients with bifurcation tumors who undergo unilateral versus bilateral hepatic duct drainage. </w:t>
            </w:r>
            <w:proofErr w:type="spellStart"/>
            <w:r w:rsidRPr="00D03A33">
              <w:rPr>
                <w:rFonts w:ascii="Book Antiqua" w:eastAsia="宋体" w:hAnsi="Book Antiqua" w:cs="宋体"/>
                <w:i/>
                <w:iCs/>
                <w:kern w:val="0"/>
                <w:sz w:val="24"/>
                <w:szCs w:val="24"/>
              </w:rPr>
              <w:t>Gastrointest</w:t>
            </w:r>
            <w:proofErr w:type="spellEnd"/>
            <w:r w:rsidRPr="00D03A33">
              <w:rPr>
                <w:rFonts w:ascii="Book Antiqua" w:eastAsia="宋体" w:hAnsi="Book Antiqua" w:cs="宋体"/>
                <w:i/>
                <w:iCs/>
                <w:kern w:val="0"/>
                <w:sz w:val="24"/>
                <w:szCs w:val="24"/>
              </w:rPr>
              <w:t xml:space="preserve"> </w:t>
            </w:r>
            <w:proofErr w:type="spellStart"/>
            <w:r w:rsidRPr="00D03A33">
              <w:rPr>
                <w:rFonts w:ascii="Book Antiqua" w:eastAsia="宋体" w:hAnsi="Book Antiqua" w:cs="宋体"/>
                <w:i/>
                <w:iCs/>
                <w:kern w:val="0"/>
                <w:sz w:val="24"/>
                <w:szCs w:val="24"/>
              </w:rPr>
              <w:t>Endosc</w:t>
            </w:r>
            <w:proofErr w:type="spellEnd"/>
            <w:r w:rsidRPr="00D03A33">
              <w:rPr>
                <w:rFonts w:ascii="Book Antiqua" w:eastAsia="宋体" w:hAnsi="Book Antiqua" w:cs="宋体"/>
                <w:kern w:val="0"/>
                <w:sz w:val="24"/>
                <w:szCs w:val="24"/>
              </w:rPr>
              <w:t xml:space="preserve"> 1998; </w:t>
            </w:r>
            <w:r w:rsidRPr="00D03A33">
              <w:rPr>
                <w:rFonts w:ascii="Book Antiqua" w:eastAsia="宋体" w:hAnsi="Book Antiqua" w:cs="宋体"/>
                <w:b/>
                <w:bCs/>
                <w:kern w:val="0"/>
                <w:sz w:val="24"/>
                <w:szCs w:val="24"/>
              </w:rPr>
              <w:t>47</w:t>
            </w:r>
            <w:r w:rsidRPr="00D03A33">
              <w:rPr>
                <w:rFonts w:ascii="Book Antiqua" w:eastAsia="宋体" w:hAnsi="Book Antiqua" w:cs="宋体"/>
                <w:kern w:val="0"/>
                <w:sz w:val="24"/>
                <w:szCs w:val="24"/>
              </w:rPr>
              <w:t>: 354-362 [PMID: 9609426]</w:t>
            </w:r>
          </w:p>
          <w:p w:rsidR="00A37E7D" w:rsidRPr="00D03A33" w:rsidRDefault="00A37E7D" w:rsidP="005674A1">
            <w:pPr>
              <w:widowControl/>
              <w:jc w:val="left"/>
              <w:rPr>
                <w:rFonts w:ascii="Book Antiqua" w:eastAsia="宋体" w:hAnsi="Book Antiqua" w:cs="宋体"/>
                <w:kern w:val="0"/>
                <w:sz w:val="24"/>
                <w:szCs w:val="24"/>
              </w:rPr>
            </w:pPr>
            <w:r w:rsidRPr="00D03A33">
              <w:rPr>
                <w:rFonts w:ascii="Book Antiqua" w:eastAsia="宋体" w:hAnsi="Book Antiqua" w:cs="宋体"/>
                <w:kern w:val="0"/>
                <w:sz w:val="24"/>
                <w:szCs w:val="24"/>
              </w:rPr>
              <w:t xml:space="preserve">17 </w:t>
            </w:r>
            <w:proofErr w:type="spellStart"/>
            <w:r w:rsidRPr="00D03A33">
              <w:rPr>
                <w:rFonts w:ascii="Book Antiqua" w:eastAsia="宋体" w:hAnsi="Book Antiqua" w:cs="宋体"/>
                <w:b/>
                <w:bCs/>
                <w:kern w:val="0"/>
                <w:sz w:val="24"/>
                <w:szCs w:val="24"/>
              </w:rPr>
              <w:t>Deviere</w:t>
            </w:r>
            <w:proofErr w:type="spellEnd"/>
            <w:r w:rsidRPr="00D03A33">
              <w:rPr>
                <w:rFonts w:ascii="Book Antiqua" w:eastAsia="宋体" w:hAnsi="Book Antiqua" w:cs="宋体"/>
                <w:b/>
                <w:bCs/>
                <w:kern w:val="0"/>
                <w:sz w:val="24"/>
                <w:szCs w:val="24"/>
              </w:rPr>
              <w:t xml:space="preserve"> J</w:t>
            </w:r>
            <w:r w:rsidRPr="00D03A33">
              <w:rPr>
                <w:rFonts w:ascii="Book Antiqua" w:eastAsia="宋体" w:hAnsi="Book Antiqua" w:cs="宋体"/>
                <w:kern w:val="0"/>
                <w:sz w:val="24"/>
                <w:szCs w:val="24"/>
              </w:rPr>
              <w:t xml:space="preserve">, Baize M, de </w:t>
            </w:r>
            <w:proofErr w:type="spellStart"/>
            <w:r w:rsidRPr="00D03A33">
              <w:rPr>
                <w:rFonts w:ascii="Book Antiqua" w:eastAsia="宋体" w:hAnsi="Book Antiqua" w:cs="宋体"/>
                <w:kern w:val="0"/>
                <w:sz w:val="24"/>
                <w:szCs w:val="24"/>
              </w:rPr>
              <w:t>Toeuf</w:t>
            </w:r>
            <w:proofErr w:type="spellEnd"/>
            <w:r w:rsidRPr="00D03A33">
              <w:rPr>
                <w:rFonts w:ascii="Book Antiqua" w:eastAsia="宋体" w:hAnsi="Book Antiqua" w:cs="宋体"/>
                <w:kern w:val="0"/>
                <w:sz w:val="24"/>
                <w:szCs w:val="24"/>
              </w:rPr>
              <w:t xml:space="preserve"> J, Cremer M. Long-term follow-up of patients with </w:t>
            </w:r>
            <w:proofErr w:type="spellStart"/>
            <w:r w:rsidRPr="00D03A33">
              <w:rPr>
                <w:rFonts w:ascii="Book Antiqua" w:eastAsia="宋体" w:hAnsi="Book Antiqua" w:cs="宋体"/>
                <w:kern w:val="0"/>
                <w:sz w:val="24"/>
                <w:szCs w:val="24"/>
              </w:rPr>
              <w:t>hilar</w:t>
            </w:r>
            <w:proofErr w:type="spellEnd"/>
            <w:r w:rsidRPr="00D03A33">
              <w:rPr>
                <w:rFonts w:ascii="Book Antiqua" w:eastAsia="宋体" w:hAnsi="Book Antiqua" w:cs="宋体"/>
                <w:kern w:val="0"/>
                <w:sz w:val="24"/>
                <w:szCs w:val="24"/>
              </w:rPr>
              <w:t xml:space="preserve"> malignant stricture treated by endoscopic internal biliary drainage. </w:t>
            </w:r>
            <w:proofErr w:type="spellStart"/>
            <w:r w:rsidRPr="00D03A33">
              <w:rPr>
                <w:rFonts w:ascii="Book Antiqua" w:eastAsia="宋体" w:hAnsi="Book Antiqua" w:cs="宋体"/>
                <w:i/>
                <w:iCs/>
                <w:kern w:val="0"/>
                <w:sz w:val="24"/>
                <w:szCs w:val="24"/>
              </w:rPr>
              <w:t>Gastrointest</w:t>
            </w:r>
            <w:proofErr w:type="spellEnd"/>
            <w:r w:rsidRPr="00D03A33">
              <w:rPr>
                <w:rFonts w:ascii="Book Antiqua" w:eastAsia="宋体" w:hAnsi="Book Antiqua" w:cs="宋体"/>
                <w:i/>
                <w:iCs/>
                <w:kern w:val="0"/>
                <w:sz w:val="24"/>
                <w:szCs w:val="24"/>
              </w:rPr>
              <w:t xml:space="preserve"> </w:t>
            </w:r>
            <w:proofErr w:type="spellStart"/>
            <w:r w:rsidRPr="00D03A33">
              <w:rPr>
                <w:rFonts w:ascii="Book Antiqua" w:eastAsia="宋体" w:hAnsi="Book Antiqua" w:cs="宋体"/>
                <w:i/>
                <w:iCs/>
                <w:kern w:val="0"/>
                <w:sz w:val="24"/>
                <w:szCs w:val="24"/>
              </w:rPr>
              <w:t>Endosc</w:t>
            </w:r>
            <w:proofErr w:type="spellEnd"/>
            <w:r w:rsidRPr="00D03A33">
              <w:rPr>
                <w:rFonts w:ascii="Book Antiqua" w:eastAsia="宋体" w:hAnsi="Book Antiqua" w:cs="宋体"/>
                <w:kern w:val="0"/>
                <w:sz w:val="24"/>
                <w:szCs w:val="24"/>
              </w:rPr>
              <w:t xml:space="preserve"> </w:t>
            </w:r>
            <w:r w:rsidRPr="00D03A33">
              <w:rPr>
                <w:rFonts w:ascii="Book Antiqua" w:eastAsia="宋体" w:hAnsi="Book Antiqua" w:cs="宋体" w:hint="eastAsia"/>
                <w:kern w:val="0"/>
                <w:sz w:val="24"/>
                <w:szCs w:val="24"/>
              </w:rPr>
              <w:t>1988</w:t>
            </w:r>
            <w:r w:rsidRPr="00D03A33">
              <w:rPr>
                <w:rFonts w:ascii="Book Antiqua" w:eastAsia="宋体" w:hAnsi="Book Antiqua" w:cs="宋体"/>
                <w:kern w:val="0"/>
                <w:sz w:val="24"/>
                <w:szCs w:val="24"/>
              </w:rPr>
              <w:t xml:space="preserve">; </w:t>
            </w:r>
            <w:r w:rsidRPr="00D03A33">
              <w:rPr>
                <w:rFonts w:ascii="Book Antiqua" w:eastAsia="宋体" w:hAnsi="Book Antiqua" w:cs="宋体"/>
                <w:b/>
                <w:bCs/>
                <w:kern w:val="0"/>
                <w:sz w:val="24"/>
                <w:szCs w:val="24"/>
              </w:rPr>
              <w:t>34</w:t>
            </w:r>
            <w:r w:rsidRPr="00D03A33">
              <w:rPr>
                <w:rFonts w:ascii="Book Antiqua" w:eastAsia="宋体" w:hAnsi="Book Antiqua" w:cs="宋体"/>
                <w:kern w:val="0"/>
                <w:sz w:val="24"/>
                <w:szCs w:val="24"/>
              </w:rPr>
              <w:t>: 95-101 [PMID: 2835282]</w:t>
            </w:r>
          </w:p>
          <w:p w:rsidR="00A37E7D" w:rsidRPr="00D03A33" w:rsidRDefault="00A37E7D" w:rsidP="005674A1">
            <w:pPr>
              <w:widowControl/>
              <w:jc w:val="left"/>
              <w:rPr>
                <w:rFonts w:ascii="Book Antiqua" w:eastAsia="宋体" w:hAnsi="Book Antiqua" w:cs="宋体"/>
                <w:kern w:val="0"/>
                <w:sz w:val="24"/>
                <w:szCs w:val="24"/>
              </w:rPr>
            </w:pPr>
            <w:r w:rsidRPr="00D03A33">
              <w:rPr>
                <w:rFonts w:ascii="Book Antiqua" w:eastAsia="宋体" w:hAnsi="Book Antiqua" w:cs="宋体"/>
                <w:kern w:val="0"/>
                <w:sz w:val="24"/>
                <w:szCs w:val="24"/>
              </w:rPr>
              <w:t xml:space="preserve">18 </w:t>
            </w:r>
            <w:proofErr w:type="spellStart"/>
            <w:r w:rsidRPr="00D03A33">
              <w:rPr>
                <w:rFonts w:ascii="Book Antiqua" w:eastAsia="宋体" w:hAnsi="Book Antiqua" w:cs="宋体"/>
                <w:b/>
                <w:bCs/>
                <w:kern w:val="0"/>
                <w:sz w:val="24"/>
                <w:szCs w:val="24"/>
              </w:rPr>
              <w:t>Dowsett</w:t>
            </w:r>
            <w:proofErr w:type="spellEnd"/>
            <w:r w:rsidRPr="00D03A33">
              <w:rPr>
                <w:rFonts w:ascii="Book Antiqua" w:eastAsia="宋体" w:hAnsi="Book Antiqua" w:cs="宋体"/>
                <w:b/>
                <w:bCs/>
                <w:kern w:val="0"/>
                <w:sz w:val="24"/>
                <w:szCs w:val="24"/>
              </w:rPr>
              <w:t xml:space="preserve"> JF</w:t>
            </w:r>
            <w:r w:rsidRPr="00D03A33">
              <w:rPr>
                <w:rFonts w:ascii="Book Antiqua" w:eastAsia="宋体" w:hAnsi="Book Antiqua" w:cs="宋体"/>
                <w:kern w:val="0"/>
                <w:sz w:val="24"/>
                <w:szCs w:val="24"/>
              </w:rPr>
              <w:t xml:space="preserve">, </w:t>
            </w:r>
            <w:proofErr w:type="spellStart"/>
            <w:r w:rsidRPr="00D03A33">
              <w:rPr>
                <w:rFonts w:ascii="Book Antiqua" w:eastAsia="宋体" w:hAnsi="Book Antiqua" w:cs="宋体"/>
                <w:kern w:val="0"/>
                <w:sz w:val="24"/>
                <w:szCs w:val="24"/>
              </w:rPr>
              <w:t>Vaira</w:t>
            </w:r>
            <w:proofErr w:type="spellEnd"/>
            <w:r w:rsidRPr="00D03A33">
              <w:rPr>
                <w:rFonts w:ascii="Book Antiqua" w:eastAsia="宋体" w:hAnsi="Book Antiqua" w:cs="宋体"/>
                <w:kern w:val="0"/>
                <w:sz w:val="24"/>
                <w:szCs w:val="24"/>
              </w:rPr>
              <w:t xml:space="preserve"> D, Hatfield AR, Cairns SR, </w:t>
            </w:r>
            <w:proofErr w:type="spellStart"/>
            <w:r w:rsidRPr="00D03A33">
              <w:rPr>
                <w:rFonts w:ascii="Book Antiqua" w:eastAsia="宋体" w:hAnsi="Book Antiqua" w:cs="宋体"/>
                <w:kern w:val="0"/>
                <w:sz w:val="24"/>
                <w:szCs w:val="24"/>
              </w:rPr>
              <w:t>Polydorou</w:t>
            </w:r>
            <w:proofErr w:type="spellEnd"/>
            <w:r w:rsidRPr="00D03A33">
              <w:rPr>
                <w:rFonts w:ascii="Book Antiqua" w:eastAsia="宋体" w:hAnsi="Book Antiqua" w:cs="宋体"/>
                <w:kern w:val="0"/>
                <w:sz w:val="24"/>
                <w:szCs w:val="24"/>
              </w:rPr>
              <w:t xml:space="preserve"> A, Frost R, Croker J, Cotton PB, Russell RC, Mason RR. Endoscopic biliary therapy using the combined percutaneous and endoscopic technique. </w:t>
            </w:r>
            <w:r w:rsidRPr="00D03A33">
              <w:rPr>
                <w:rFonts w:ascii="Book Antiqua" w:eastAsia="宋体" w:hAnsi="Book Antiqua" w:cs="宋体"/>
                <w:i/>
                <w:iCs/>
                <w:kern w:val="0"/>
                <w:sz w:val="24"/>
                <w:szCs w:val="24"/>
              </w:rPr>
              <w:t>Gastroenterology</w:t>
            </w:r>
            <w:r w:rsidRPr="00D03A33">
              <w:rPr>
                <w:rFonts w:ascii="Book Antiqua" w:eastAsia="宋体" w:hAnsi="Book Antiqua" w:cs="宋体"/>
                <w:kern w:val="0"/>
                <w:sz w:val="24"/>
                <w:szCs w:val="24"/>
              </w:rPr>
              <w:t xml:space="preserve"> 1989; </w:t>
            </w:r>
            <w:r w:rsidRPr="00D03A33">
              <w:rPr>
                <w:rFonts w:ascii="Book Antiqua" w:eastAsia="宋体" w:hAnsi="Book Antiqua" w:cs="宋体"/>
                <w:b/>
                <w:bCs/>
                <w:kern w:val="0"/>
                <w:sz w:val="24"/>
                <w:szCs w:val="24"/>
              </w:rPr>
              <w:t>96</w:t>
            </w:r>
            <w:r w:rsidRPr="00D03A33">
              <w:rPr>
                <w:rFonts w:ascii="Book Antiqua" w:eastAsia="宋体" w:hAnsi="Book Antiqua" w:cs="宋体"/>
                <w:kern w:val="0"/>
                <w:sz w:val="24"/>
                <w:szCs w:val="24"/>
              </w:rPr>
              <w:t>: 1180-1186 [PMID: 2925062]</w:t>
            </w:r>
          </w:p>
          <w:p w:rsidR="00A37E7D" w:rsidRPr="00D03A33" w:rsidRDefault="00A37E7D" w:rsidP="005674A1">
            <w:pPr>
              <w:widowControl/>
              <w:jc w:val="left"/>
              <w:rPr>
                <w:rFonts w:ascii="Book Antiqua" w:eastAsia="宋体" w:hAnsi="Book Antiqua" w:cs="宋体"/>
                <w:kern w:val="0"/>
                <w:sz w:val="24"/>
                <w:szCs w:val="24"/>
              </w:rPr>
            </w:pPr>
            <w:r w:rsidRPr="00D03A33">
              <w:rPr>
                <w:rFonts w:ascii="Book Antiqua" w:eastAsia="宋体" w:hAnsi="Book Antiqua" w:cs="宋体"/>
                <w:kern w:val="0"/>
                <w:sz w:val="24"/>
                <w:szCs w:val="24"/>
              </w:rPr>
              <w:t xml:space="preserve">19 </w:t>
            </w:r>
            <w:proofErr w:type="spellStart"/>
            <w:r w:rsidRPr="00D03A33">
              <w:rPr>
                <w:rFonts w:ascii="Book Antiqua" w:eastAsia="宋体" w:hAnsi="Book Antiqua" w:cs="宋体"/>
                <w:b/>
                <w:bCs/>
                <w:kern w:val="0"/>
                <w:sz w:val="24"/>
                <w:szCs w:val="24"/>
              </w:rPr>
              <w:t>Witzigmann</w:t>
            </w:r>
            <w:proofErr w:type="spellEnd"/>
            <w:r w:rsidRPr="00D03A33">
              <w:rPr>
                <w:rFonts w:ascii="Book Antiqua" w:eastAsia="宋体" w:hAnsi="Book Antiqua" w:cs="宋体"/>
                <w:b/>
                <w:bCs/>
                <w:kern w:val="0"/>
                <w:sz w:val="24"/>
                <w:szCs w:val="24"/>
              </w:rPr>
              <w:t xml:space="preserve"> H</w:t>
            </w:r>
            <w:r w:rsidRPr="00D03A33">
              <w:rPr>
                <w:rFonts w:ascii="Book Antiqua" w:eastAsia="宋体" w:hAnsi="Book Antiqua" w:cs="宋体"/>
                <w:kern w:val="0"/>
                <w:sz w:val="24"/>
                <w:szCs w:val="24"/>
              </w:rPr>
              <w:t xml:space="preserve">, </w:t>
            </w:r>
            <w:proofErr w:type="spellStart"/>
            <w:r w:rsidRPr="00D03A33">
              <w:rPr>
                <w:rFonts w:ascii="Book Antiqua" w:eastAsia="宋体" w:hAnsi="Book Antiqua" w:cs="宋体"/>
                <w:kern w:val="0"/>
                <w:sz w:val="24"/>
                <w:szCs w:val="24"/>
              </w:rPr>
              <w:t>Berr</w:t>
            </w:r>
            <w:proofErr w:type="spellEnd"/>
            <w:r w:rsidRPr="00D03A33">
              <w:rPr>
                <w:rFonts w:ascii="Book Antiqua" w:eastAsia="宋体" w:hAnsi="Book Antiqua" w:cs="宋体"/>
                <w:kern w:val="0"/>
                <w:sz w:val="24"/>
                <w:szCs w:val="24"/>
              </w:rPr>
              <w:t xml:space="preserve"> F, </w:t>
            </w:r>
            <w:proofErr w:type="spellStart"/>
            <w:r w:rsidRPr="00D03A33">
              <w:rPr>
                <w:rFonts w:ascii="Book Antiqua" w:eastAsia="宋体" w:hAnsi="Book Antiqua" w:cs="宋体"/>
                <w:kern w:val="0"/>
                <w:sz w:val="24"/>
                <w:szCs w:val="24"/>
              </w:rPr>
              <w:t>Ringel</w:t>
            </w:r>
            <w:proofErr w:type="spellEnd"/>
            <w:r w:rsidRPr="00D03A33">
              <w:rPr>
                <w:rFonts w:ascii="Book Antiqua" w:eastAsia="宋体" w:hAnsi="Book Antiqua" w:cs="宋体"/>
                <w:kern w:val="0"/>
                <w:sz w:val="24"/>
                <w:szCs w:val="24"/>
              </w:rPr>
              <w:t xml:space="preserve"> U, Caca K, </w:t>
            </w:r>
            <w:proofErr w:type="spellStart"/>
            <w:r w:rsidRPr="00D03A33">
              <w:rPr>
                <w:rFonts w:ascii="Book Antiqua" w:eastAsia="宋体" w:hAnsi="Book Antiqua" w:cs="宋体"/>
                <w:kern w:val="0"/>
                <w:sz w:val="24"/>
                <w:szCs w:val="24"/>
              </w:rPr>
              <w:t>Uhlmann</w:t>
            </w:r>
            <w:proofErr w:type="spellEnd"/>
            <w:r w:rsidRPr="00D03A33">
              <w:rPr>
                <w:rFonts w:ascii="Book Antiqua" w:eastAsia="宋体" w:hAnsi="Book Antiqua" w:cs="宋体"/>
                <w:kern w:val="0"/>
                <w:sz w:val="24"/>
                <w:szCs w:val="24"/>
              </w:rPr>
              <w:t xml:space="preserve"> D, </w:t>
            </w:r>
            <w:proofErr w:type="spellStart"/>
            <w:r w:rsidRPr="00D03A33">
              <w:rPr>
                <w:rFonts w:ascii="Book Antiqua" w:eastAsia="宋体" w:hAnsi="Book Antiqua" w:cs="宋体"/>
                <w:kern w:val="0"/>
                <w:sz w:val="24"/>
                <w:szCs w:val="24"/>
              </w:rPr>
              <w:t>Schoppmeyer</w:t>
            </w:r>
            <w:proofErr w:type="spellEnd"/>
            <w:r w:rsidRPr="00D03A33">
              <w:rPr>
                <w:rFonts w:ascii="Book Antiqua" w:eastAsia="宋体" w:hAnsi="Book Antiqua" w:cs="宋体"/>
                <w:kern w:val="0"/>
                <w:sz w:val="24"/>
                <w:szCs w:val="24"/>
              </w:rPr>
              <w:t xml:space="preserve"> K, </w:t>
            </w:r>
            <w:proofErr w:type="spellStart"/>
            <w:r w:rsidRPr="00D03A33">
              <w:rPr>
                <w:rFonts w:ascii="Book Antiqua" w:eastAsia="宋体" w:hAnsi="Book Antiqua" w:cs="宋体"/>
                <w:kern w:val="0"/>
                <w:sz w:val="24"/>
                <w:szCs w:val="24"/>
              </w:rPr>
              <w:t>Tannapfel</w:t>
            </w:r>
            <w:proofErr w:type="spellEnd"/>
            <w:r w:rsidRPr="00D03A33">
              <w:rPr>
                <w:rFonts w:ascii="Book Antiqua" w:eastAsia="宋体" w:hAnsi="Book Antiqua" w:cs="宋体"/>
                <w:kern w:val="0"/>
                <w:sz w:val="24"/>
                <w:szCs w:val="24"/>
              </w:rPr>
              <w:t xml:space="preserve"> A, </w:t>
            </w:r>
            <w:proofErr w:type="spellStart"/>
            <w:r w:rsidRPr="00D03A33">
              <w:rPr>
                <w:rFonts w:ascii="Book Antiqua" w:eastAsia="宋体" w:hAnsi="Book Antiqua" w:cs="宋体"/>
                <w:kern w:val="0"/>
                <w:sz w:val="24"/>
                <w:szCs w:val="24"/>
              </w:rPr>
              <w:t>Wittekind</w:t>
            </w:r>
            <w:proofErr w:type="spellEnd"/>
            <w:r w:rsidRPr="00D03A33">
              <w:rPr>
                <w:rFonts w:ascii="Book Antiqua" w:eastAsia="宋体" w:hAnsi="Book Antiqua" w:cs="宋体"/>
                <w:kern w:val="0"/>
                <w:sz w:val="24"/>
                <w:szCs w:val="24"/>
              </w:rPr>
              <w:t xml:space="preserve"> C, </w:t>
            </w:r>
            <w:proofErr w:type="spellStart"/>
            <w:r w:rsidRPr="00D03A33">
              <w:rPr>
                <w:rFonts w:ascii="Book Antiqua" w:eastAsia="宋体" w:hAnsi="Book Antiqua" w:cs="宋体"/>
                <w:kern w:val="0"/>
                <w:sz w:val="24"/>
                <w:szCs w:val="24"/>
              </w:rPr>
              <w:t>Mossner</w:t>
            </w:r>
            <w:proofErr w:type="spellEnd"/>
            <w:r w:rsidRPr="00D03A33">
              <w:rPr>
                <w:rFonts w:ascii="Book Antiqua" w:eastAsia="宋体" w:hAnsi="Book Antiqua" w:cs="宋体"/>
                <w:kern w:val="0"/>
                <w:sz w:val="24"/>
                <w:szCs w:val="24"/>
              </w:rPr>
              <w:t xml:space="preserve"> J, </w:t>
            </w:r>
            <w:proofErr w:type="spellStart"/>
            <w:r w:rsidRPr="00D03A33">
              <w:rPr>
                <w:rFonts w:ascii="Book Antiqua" w:eastAsia="宋体" w:hAnsi="Book Antiqua" w:cs="宋体"/>
                <w:kern w:val="0"/>
                <w:sz w:val="24"/>
                <w:szCs w:val="24"/>
              </w:rPr>
              <w:t>Hauss</w:t>
            </w:r>
            <w:proofErr w:type="spellEnd"/>
            <w:r w:rsidRPr="00D03A33">
              <w:rPr>
                <w:rFonts w:ascii="Book Antiqua" w:eastAsia="宋体" w:hAnsi="Book Antiqua" w:cs="宋体"/>
                <w:kern w:val="0"/>
                <w:sz w:val="24"/>
                <w:szCs w:val="24"/>
              </w:rPr>
              <w:t xml:space="preserve"> J, </w:t>
            </w:r>
            <w:proofErr w:type="spellStart"/>
            <w:r w:rsidRPr="00D03A33">
              <w:rPr>
                <w:rFonts w:ascii="Book Antiqua" w:eastAsia="宋体" w:hAnsi="Book Antiqua" w:cs="宋体"/>
                <w:kern w:val="0"/>
                <w:sz w:val="24"/>
                <w:szCs w:val="24"/>
              </w:rPr>
              <w:t>Wiedmann</w:t>
            </w:r>
            <w:proofErr w:type="spellEnd"/>
            <w:r w:rsidRPr="00D03A33">
              <w:rPr>
                <w:rFonts w:ascii="Book Antiqua" w:eastAsia="宋体" w:hAnsi="Book Antiqua" w:cs="宋体"/>
                <w:kern w:val="0"/>
                <w:sz w:val="24"/>
                <w:szCs w:val="24"/>
              </w:rPr>
              <w:t xml:space="preserve"> M. Surgical and palliative management and outcome in 184 patients with </w:t>
            </w:r>
            <w:proofErr w:type="spellStart"/>
            <w:r w:rsidRPr="00D03A33">
              <w:rPr>
                <w:rFonts w:ascii="Book Antiqua" w:eastAsia="宋体" w:hAnsi="Book Antiqua" w:cs="宋体"/>
                <w:kern w:val="0"/>
                <w:sz w:val="24"/>
                <w:szCs w:val="24"/>
              </w:rPr>
              <w:t>hilar</w:t>
            </w:r>
            <w:proofErr w:type="spellEnd"/>
            <w:r w:rsidRPr="00D03A33">
              <w:rPr>
                <w:rFonts w:ascii="Book Antiqua" w:eastAsia="宋体" w:hAnsi="Book Antiqua" w:cs="宋体"/>
                <w:kern w:val="0"/>
                <w:sz w:val="24"/>
                <w:szCs w:val="24"/>
              </w:rPr>
              <w:t xml:space="preserve"> </w:t>
            </w:r>
            <w:proofErr w:type="spellStart"/>
            <w:r w:rsidRPr="00D03A33">
              <w:rPr>
                <w:rFonts w:ascii="Book Antiqua" w:eastAsia="宋体" w:hAnsi="Book Antiqua" w:cs="宋体"/>
                <w:kern w:val="0"/>
                <w:sz w:val="24"/>
                <w:szCs w:val="24"/>
              </w:rPr>
              <w:t>cholangiocarcinoma</w:t>
            </w:r>
            <w:proofErr w:type="spellEnd"/>
            <w:r w:rsidRPr="00D03A33">
              <w:rPr>
                <w:rFonts w:ascii="Book Antiqua" w:eastAsia="宋体" w:hAnsi="Book Antiqua" w:cs="宋体"/>
                <w:kern w:val="0"/>
                <w:sz w:val="24"/>
                <w:szCs w:val="24"/>
              </w:rPr>
              <w:t xml:space="preserve">: palliative photodynamic therapy plus stenting is comparable to r1/r2 resection. </w:t>
            </w:r>
            <w:r w:rsidRPr="00D03A33">
              <w:rPr>
                <w:rFonts w:ascii="Book Antiqua" w:eastAsia="宋体" w:hAnsi="Book Antiqua" w:cs="宋体"/>
                <w:i/>
                <w:iCs/>
                <w:kern w:val="0"/>
                <w:sz w:val="24"/>
                <w:szCs w:val="24"/>
              </w:rPr>
              <w:t xml:space="preserve">Ann </w:t>
            </w:r>
            <w:proofErr w:type="spellStart"/>
            <w:r w:rsidRPr="00D03A33">
              <w:rPr>
                <w:rFonts w:ascii="Book Antiqua" w:eastAsia="宋体" w:hAnsi="Book Antiqua" w:cs="宋体"/>
                <w:i/>
                <w:iCs/>
                <w:kern w:val="0"/>
                <w:sz w:val="24"/>
                <w:szCs w:val="24"/>
              </w:rPr>
              <w:t>Surg</w:t>
            </w:r>
            <w:proofErr w:type="spellEnd"/>
            <w:r w:rsidRPr="00D03A33">
              <w:rPr>
                <w:rFonts w:ascii="Book Antiqua" w:eastAsia="宋体" w:hAnsi="Book Antiqua" w:cs="宋体"/>
                <w:kern w:val="0"/>
                <w:sz w:val="24"/>
                <w:szCs w:val="24"/>
              </w:rPr>
              <w:t xml:space="preserve"> 2006; </w:t>
            </w:r>
            <w:r w:rsidRPr="00D03A33">
              <w:rPr>
                <w:rFonts w:ascii="Book Antiqua" w:eastAsia="宋体" w:hAnsi="Book Antiqua" w:cs="宋体"/>
                <w:b/>
                <w:bCs/>
                <w:kern w:val="0"/>
                <w:sz w:val="24"/>
                <w:szCs w:val="24"/>
              </w:rPr>
              <w:t>244</w:t>
            </w:r>
            <w:r w:rsidRPr="00D03A33">
              <w:rPr>
                <w:rFonts w:ascii="Book Antiqua" w:eastAsia="宋体" w:hAnsi="Book Antiqua" w:cs="宋体"/>
                <w:kern w:val="0"/>
                <w:sz w:val="24"/>
                <w:szCs w:val="24"/>
              </w:rPr>
              <w:t>: 230-239 [PMID: 16858185]</w:t>
            </w:r>
          </w:p>
          <w:p w:rsidR="00A37E7D" w:rsidRPr="00D03A33" w:rsidRDefault="00A37E7D" w:rsidP="005674A1">
            <w:pPr>
              <w:widowControl/>
              <w:jc w:val="left"/>
              <w:rPr>
                <w:rFonts w:ascii="Book Antiqua" w:eastAsia="宋体" w:hAnsi="Book Antiqua" w:cs="宋体"/>
                <w:kern w:val="0"/>
                <w:sz w:val="24"/>
                <w:szCs w:val="24"/>
              </w:rPr>
            </w:pPr>
            <w:r w:rsidRPr="00D03A33">
              <w:rPr>
                <w:rFonts w:ascii="Book Antiqua" w:eastAsia="宋体" w:hAnsi="Book Antiqua" w:cs="宋体"/>
                <w:kern w:val="0"/>
                <w:sz w:val="24"/>
                <w:szCs w:val="24"/>
              </w:rPr>
              <w:t xml:space="preserve">20 </w:t>
            </w:r>
            <w:proofErr w:type="spellStart"/>
            <w:r w:rsidRPr="00D03A33">
              <w:rPr>
                <w:rFonts w:ascii="Book Antiqua" w:eastAsia="宋体" w:hAnsi="Book Antiqua" w:cs="宋体"/>
                <w:b/>
                <w:bCs/>
                <w:kern w:val="0"/>
                <w:sz w:val="24"/>
                <w:szCs w:val="24"/>
              </w:rPr>
              <w:t>Naitoh</w:t>
            </w:r>
            <w:proofErr w:type="spellEnd"/>
            <w:r w:rsidRPr="00D03A33">
              <w:rPr>
                <w:rFonts w:ascii="Book Antiqua" w:eastAsia="宋体" w:hAnsi="Book Antiqua" w:cs="宋体"/>
                <w:b/>
                <w:bCs/>
                <w:kern w:val="0"/>
                <w:sz w:val="24"/>
                <w:szCs w:val="24"/>
              </w:rPr>
              <w:t xml:space="preserve"> I</w:t>
            </w:r>
            <w:r w:rsidRPr="00D03A33">
              <w:rPr>
                <w:rFonts w:ascii="Book Antiqua" w:eastAsia="宋体" w:hAnsi="Book Antiqua" w:cs="宋体"/>
                <w:kern w:val="0"/>
                <w:sz w:val="24"/>
                <w:szCs w:val="24"/>
              </w:rPr>
              <w:t xml:space="preserve">, </w:t>
            </w:r>
            <w:proofErr w:type="spellStart"/>
            <w:r w:rsidRPr="00D03A33">
              <w:rPr>
                <w:rFonts w:ascii="Book Antiqua" w:eastAsia="宋体" w:hAnsi="Book Antiqua" w:cs="宋体"/>
                <w:kern w:val="0"/>
                <w:sz w:val="24"/>
                <w:szCs w:val="24"/>
              </w:rPr>
              <w:t>Ohara</w:t>
            </w:r>
            <w:proofErr w:type="spellEnd"/>
            <w:r w:rsidRPr="00D03A33">
              <w:rPr>
                <w:rFonts w:ascii="Book Antiqua" w:eastAsia="宋体" w:hAnsi="Book Antiqua" w:cs="宋体"/>
                <w:kern w:val="0"/>
                <w:sz w:val="24"/>
                <w:szCs w:val="24"/>
              </w:rPr>
              <w:t xml:space="preserve"> H, </w:t>
            </w:r>
            <w:proofErr w:type="spellStart"/>
            <w:r w:rsidRPr="00D03A33">
              <w:rPr>
                <w:rFonts w:ascii="Book Antiqua" w:eastAsia="宋体" w:hAnsi="Book Antiqua" w:cs="宋体"/>
                <w:kern w:val="0"/>
                <w:sz w:val="24"/>
                <w:szCs w:val="24"/>
              </w:rPr>
              <w:t>Nakazawa</w:t>
            </w:r>
            <w:proofErr w:type="spellEnd"/>
            <w:r w:rsidRPr="00D03A33">
              <w:rPr>
                <w:rFonts w:ascii="Book Antiqua" w:eastAsia="宋体" w:hAnsi="Book Antiqua" w:cs="宋体"/>
                <w:kern w:val="0"/>
                <w:sz w:val="24"/>
                <w:szCs w:val="24"/>
              </w:rPr>
              <w:t xml:space="preserve"> T, Ando T, Hayashi K, Okumura F, Okayama Y, Sano H, </w:t>
            </w:r>
            <w:proofErr w:type="spellStart"/>
            <w:r w:rsidRPr="00D03A33">
              <w:rPr>
                <w:rFonts w:ascii="Book Antiqua" w:eastAsia="宋体" w:hAnsi="Book Antiqua" w:cs="宋体"/>
                <w:kern w:val="0"/>
                <w:sz w:val="24"/>
                <w:szCs w:val="24"/>
              </w:rPr>
              <w:t>Kitajima</w:t>
            </w:r>
            <w:proofErr w:type="spellEnd"/>
            <w:r w:rsidRPr="00D03A33">
              <w:rPr>
                <w:rFonts w:ascii="Book Antiqua" w:eastAsia="宋体" w:hAnsi="Book Antiqua" w:cs="宋体"/>
                <w:kern w:val="0"/>
                <w:sz w:val="24"/>
                <w:szCs w:val="24"/>
              </w:rPr>
              <w:t xml:space="preserve"> Y, Hirai M, Ban T, </w:t>
            </w:r>
            <w:proofErr w:type="spellStart"/>
            <w:r w:rsidRPr="00D03A33">
              <w:rPr>
                <w:rFonts w:ascii="Book Antiqua" w:eastAsia="宋体" w:hAnsi="Book Antiqua" w:cs="宋体"/>
                <w:kern w:val="0"/>
                <w:sz w:val="24"/>
                <w:szCs w:val="24"/>
              </w:rPr>
              <w:t>Miyabe</w:t>
            </w:r>
            <w:proofErr w:type="spellEnd"/>
            <w:r w:rsidRPr="00D03A33">
              <w:rPr>
                <w:rFonts w:ascii="Book Antiqua" w:eastAsia="宋体" w:hAnsi="Book Antiqua" w:cs="宋体"/>
                <w:kern w:val="0"/>
                <w:sz w:val="24"/>
                <w:szCs w:val="24"/>
              </w:rPr>
              <w:t xml:space="preserve"> K, Ueno K, Yamashita H, Joh T. Unilateral versus bilateral endoscopic metal stenting for malignant </w:t>
            </w:r>
            <w:proofErr w:type="spellStart"/>
            <w:r w:rsidRPr="00D03A33">
              <w:rPr>
                <w:rFonts w:ascii="Book Antiqua" w:eastAsia="宋体" w:hAnsi="Book Antiqua" w:cs="宋体"/>
                <w:kern w:val="0"/>
                <w:sz w:val="24"/>
                <w:szCs w:val="24"/>
              </w:rPr>
              <w:t>hilar</w:t>
            </w:r>
            <w:proofErr w:type="spellEnd"/>
            <w:r w:rsidRPr="00D03A33">
              <w:rPr>
                <w:rFonts w:ascii="Book Antiqua" w:eastAsia="宋体" w:hAnsi="Book Antiqua" w:cs="宋体"/>
                <w:kern w:val="0"/>
                <w:sz w:val="24"/>
                <w:szCs w:val="24"/>
              </w:rPr>
              <w:t xml:space="preserve"> biliary obstruction. </w:t>
            </w:r>
            <w:r w:rsidRPr="00D03A33">
              <w:rPr>
                <w:rFonts w:ascii="Book Antiqua" w:eastAsia="宋体" w:hAnsi="Book Antiqua" w:cs="宋体"/>
                <w:i/>
                <w:iCs/>
                <w:kern w:val="0"/>
                <w:sz w:val="24"/>
                <w:szCs w:val="24"/>
              </w:rPr>
              <w:t xml:space="preserve">J </w:t>
            </w:r>
            <w:proofErr w:type="spellStart"/>
            <w:r w:rsidRPr="00D03A33">
              <w:rPr>
                <w:rFonts w:ascii="Book Antiqua" w:eastAsia="宋体" w:hAnsi="Book Antiqua" w:cs="宋体"/>
                <w:i/>
                <w:iCs/>
                <w:kern w:val="0"/>
                <w:sz w:val="24"/>
                <w:szCs w:val="24"/>
              </w:rPr>
              <w:t>Gastroenterol</w:t>
            </w:r>
            <w:proofErr w:type="spellEnd"/>
            <w:r w:rsidRPr="00D03A33">
              <w:rPr>
                <w:rFonts w:ascii="Book Antiqua" w:eastAsia="宋体" w:hAnsi="Book Antiqua" w:cs="宋体"/>
                <w:i/>
                <w:iCs/>
                <w:kern w:val="0"/>
                <w:sz w:val="24"/>
                <w:szCs w:val="24"/>
              </w:rPr>
              <w:t xml:space="preserve"> </w:t>
            </w:r>
            <w:proofErr w:type="spellStart"/>
            <w:r w:rsidRPr="00D03A33">
              <w:rPr>
                <w:rFonts w:ascii="Book Antiqua" w:eastAsia="宋体" w:hAnsi="Book Antiqua" w:cs="宋体"/>
                <w:i/>
                <w:iCs/>
                <w:kern w:val="0"/>
                <w:sz w:val="24"/>
                <w:szCs w:val="24"/>
              </w:rPr>
              <w:t>Hepatol</w:t>
            </w:r>
            <w:proofErr w:type="spellEnd"/>
            <w:r w:rsidRPr="00D03A33">
              <w:rPr>
                <w:rFonts w:ascii="Book Antiqua" w:eastAsia="宋体" w:hAnsi="Book Antiqua" w:cs="宋体"/>
                <w:kern w:val="0"/>
                <w:sz w:val="24"/>
                <w:szCs w:val="24"/>
              </w:rPr>
              <w:t xml:space="preserve"> 2009; </w:t>
            </w:r>
            <w:r w:rsidRPr="00D03A33">
              <w:rPr>
                <w:rFonts w:ascii="Book Antiqua" w:eastAsia="宋体" w:hAnsi="Book Antiqua" w:cs="宋体"/>
                <w:b/>
                <w:bCs/>
                <w:kern w:val="0"/>
                <w:sz w:val="24"/>
                <w:szCs w:val="24"/>
              </w:rPr>
              <w:t>24</w:t>
            </w:r>
            <w:r w:rsidRPr="00D03A33">
              <w:rPr>
                <w:rFonts w:ascii="Book Antiqua" w:eastAsia="宋体" w:hAnsi="Book Antiqua" w:cs="宋体"/>
                <w:kern w:val="0"/>
                <w:sz w:val="24"/>
                <w:szCs w:val="24"/>
              </w:rPr>
              <w:t>: 552-557 [PMID: 19220678 DOI: 10.1111/j.1440-1746.2008.05750.x]</w:t>
            </w:r>
          </w:p>
          <w:p w:rsidR="00A37E7D" w:rsidRPr="00D03A33" w:rsidRDefault="00A37E7D" w:rsidP="005674A1">
            <w:pPr>
              <w:widowControl/>
              <w:jc w:val="left"/>
              <w:rPr>
                <w:rFonts w:ascii="Book Antiqua" w:eastAsia="宋体" w:hAnsi="Book Antiqua" w:cs="宋体"/>
                <w:kern w:val="0"/>
                <w:sz w:val="24"/>
                <w:szCs w:val="24"/>
              </w:rPr>
            </w:pPr>
            <w:r w:rsidRPr="00D03A33">
              <w:rPr>
                <w:rFonts w:ascii="Book Antiqua" w:eastAsia="宋体" w:hAnsi="Book Antiqua" w:cs="宋体"/>
                <w:kern w:val="0"/>
                <w:sz w:val="24"/>
                <w:szCs w:val="24"/>
              </w:rPr>
              <w:t xml:space="preserve">21 </w:t>
            </w:r>
            <w:proofErr w:type="spellStart"/>
            <w:r w:rsidRPr="00D03A33">
              <w:rPr>
                <w:rFonts w:ascii="Book Antiqua" w:eastAsia="宋体" w:hAnsi="Book Antiqua" w:cs="宋体"/>
                <w:b/>
                <w:bCs/>
                <w:kern w:val="0"/>
                <w:sz w:val="24"/>
                <w:szCs w:val="24"/>
              </w:rPr>
              <w:t>Bulajic</w:t>
            </w:r>
            <w:proofErr w:type="spellEnd"/>
            <w:r w:rsidRPr="00D03A33">
              <w:rPr>
                <w:rFonts w:ascii="Book Antiqua" w:eastAsia="宋体" w:hAnsi="Book Antiqua" w:cs="宋体"/>
                <w:b/>
                <w:bCs/>
                <w:kern w:val="0"/>
                <w:sz w:val="24"/>
                <w:szCs w:val="24"/>
              </w:rPr>
              <w:t xml:space="preserve"> M</w:t>
            </w:r>
            <w:r w:rsidRPr="00D03A33">
              <w:rPr>
                <w:rFonts w:ascii="Book Antiqua" w:eastAsia="宋体" w:hAnsi="Book Antiqua" w:cs="宋体"/>
                <w:kern w:val="0"/>
                <w:sz w:val="24"/>
                <w:szCs w:val="24"/>
              </w:rPr>
              <w:t xml:space="preserve">, Panic N, </w:t>
            </w:r>
            <w:proofErr w:type="spellStart"/>
            <w:r w:rsidRPr="00D03A33">
              <w:rPr>
                <w:rFonts w:ascii="Book Antiqua" w:eastAsia="宋体" w:hAnsi="Book Antiqua" w:cs="宋体"/>
                <w:kern w:val="0"/>
                <w:sz w:val="24"/>
                <w:szCs w:val="24"/>
              </w:rPr>
              <w:t>Radunovic</w:t>
            </w:r>
            <w:proofErr w:type="spellEnd"/>
            <w:r w:rsidRPr="00D03A33">
              <w:rPr>
                <w:rFonts w:ascii="Book Antiqua" w:eastAsia="宋体" w:hAnsi="Book Antiqua" w:cs="宋体"/>
                <w:kern w:val="0"/>
                <w:sz w:val="24"/>
                <w:szCs w:val="24"/>
              </w:rPr>
              <w:t xml:space="preserve"> M, </w:t>
            </w:r>
            <w:proofErr w:type="spellStart"/>
            <w:r w:rsidRPr="00D03A33">
              <w:rPr>
                <w:rFonts w:ascii="Book Antiqua" w:eastAsia="宋体" w:hAnsi="Book Antiqua" w:cs="宋体"/>
                <w:kern w:val="0"/>
                <w:sz w:val="24"/>
                <w:szCs w:val="24"/>
              </w:rPr>
              <w:t>Scepanovic</w:t>
            </w:r>
            <w:proofErr w:type="spellEnd"/>
            <w:r w:rsidRPr="00D03A33">
              <w:rPr>
                <w:rFonts w:ascii="Book Antiqua" w:eastAsia="宋体" w:hAnsi="Book Antiqua" w:cs="宋体"/>
                <w:kern w:val="0"/>
                <w:sz w:val="24"/>
                <w:szCs w:val="24"/>
              </w:rPr>
              <w:t xml:space="preserve"> R, </w:t>
            </w:r>
            <w:proofErr w:type="spellStart"/>
            <w:r w:rsidRPr="00D03A33">
              <w:rPr>
                <w:rFonts w:ascii="Book Antiqua" w:eastAsia="宋体" w:hAnsi="Book Antiqua" w:cs="宋体"/>
                <w:kern w:val="0"/>
                <w:sz w:val="24"/>
                <w:szCs w:val="24"/>
              </w:rPr>
              <w:t>Perunovic</w:t>
            </w:r>
            <w:proofErr w:type="spellEnd"/>
            <w:r w:rsidRPr="00D03A33">
              <w:rPr>
                <w:rFonts w:ascii="Book Antiqua" w:eastAsia="宋体" w:hAnsi="Book Antiqua" w:cs="宋体"/>
                <w:kern w:val="0"/>
                <w:sz w:val="24"/>
                <w:szCs w:val="24"/>
              </w:rPr>
              <w:t xml:space="preserve"> R, </w:t>
            </w:r>
            <w:proofErr w:type="spellStart"/>
            <w:r w:rsidRPr="00D03A33">
              <w:rPr>
                <w:rFonts w:ascii="Book Antiqua" w:eastAsia="宋体" w:hAnsi="Book Antiqua" w:cs="宋体"/>
                <w:kern w:val="0"/>
                <w:sz w:val="24"/>
                <w:szCs w:val="24"/>
              </w:rPr>
              <w:t>Stevanovic</w:t>
            </w:r>
            <w:proofErr w:type="spellEnd"/>
            <w:r w:rsidRPr="00D03A33">
              <w:rPr>
                <w:rFonts w:ascii="Book Antiqua" w:eastAsia="宋体" w:hAnsi="Book Antiqua" w:cs="宋体"/>
                <w:kern w:val="0"/>
                <w:sz w:val="24"/>
                <w:szCs w:val="24"/>
              </w:rPr>
              <w:t xml:space="preserve"> P, </w:t>
            </w:r>
            <w:proofErr w:type="spellStart"/>
            <w:r w:rsidRPr="00D03A33">
              <w:rPr>
                <w:rFonts w:ascii="Book Antiqua" w:eastAsia="宋体" w:hAnsi="Book Antiqua" w:cs="宋体"/>
                <w:kern w:val="0"/>
                <w:sz w:val="24"/>
                <w:szCs w:val="24"/>
              </w:rPr>
              <w:t>Ille</w:t>
            </w:r>
            <w:proofErr w:type="spellEnd"/>
            <w:r w:rsidRPr="00D03A33">
              <w:rPr>
                <w:rFonts w:ascii="Book Antiqua" w:eastAsia="宋体" w:hAnsi="Book Antiqua" w:cs="宋体"/>
                <w:kern w:val="0"/>
                <w:sz w:val="24"/>
                <w:szCs w:val="24"/>
              </w:rPr>
              <w:t xml:space="preserve"> T, </w:t>
            </w:r>
            <w:proofErr w:type="spellStart"/>
            <w:r w:rsidRPr="00D03A33">
              <w:rPr>
                <w:rFonts w:ascii="Book Antiqua" w:eastAsia="宋体" w:hAnsi="Book Antiqua" w:cs="宋体"/>
                <w:kern w:val="0"/>
                <w:sz w:val="24"/>
                <w:szCs w:val="24"/>
              </w:rPr>
              <w:t>Zilli</w:t>
            </w:r>
            <w:proofErr w:type="spellEnd"/>
            <w:r w:rsidRPr="00D03A33">
              <w:rPr>
                <w:rFonts w:ascii="Book Antiqua" w:eastAsia="宋体" w:hAnsi="Book Antiqua" w:cs="宋体"/>
                <w:kern w:val="0"/>
                <w:sz w:val="24"/>
                <w:szCs w:val="24"/>
              </w:rPr>
              <w:t xml:space="preserve"> M, </w:t>
            </w:r>
            <w:proofErr w:type="spellStart"/>
            <w:r w:rsidRPr="00D03A33">
              <w:rPr>
                <w:rFonts w:ascii="Book Antiqua" w:eastAsia="宋体" w:hAnsi="Book Antiqua" w:cs="宋体"/>
                <w:kern w:val="0"/>
                <w:sz w:val="24"/>
                <w:szCs w:val="24"/>
              </w:rPr>
              <w:t>Bulajic</w:t>
            </w:r>
            <w:proofErr w:type="spellEnd"/>
            <w:r w:rsidRPr="00D03A33">
              <w:rPr>
                <w:rFonts w:ascii="Book Antiqua" w:eastAsia="宋体" w:hAnsi="Book Antiqua" w:cs="宋体"/>
                <w:kern w:val="0"/>
                <w:sz w:val="24"/>
                <w:szCs w:val="24"/>
              </w:rPr>
              <w:t xml:space="preserve"> M. Clinical outcome in patients with </w:t>
            </w:r>
            <w:proofErr w:type="spellStart"/>
            <w:r w:rsidRPr="00D03A33">
              <w:rPr>
                <w:rFonts w:ascii="Book Antiqua" w:eastAsia="宋体" w:hAnsi="Book Antiqua" w:cs="宋体"/>
                <w:kern w:val="0"/>
                <w:sz w:val="24"/>
                <w:szCs w:val="24"/>
              </w:rPr>
              <w:t>hilar</w:t>
            </w:r>
            <w:proofErr w:type="spellEnd"/>
            <w:r w:rsidRPr="00D03A33">
              <w:rPr>
                <w:rFonts w:ascii="Book Antiqua" w:eastAsia="宋体" w:hAnsi="Book Antiqua" w:cs="宋体"/>
                <w:kern w:val="0"/>
                <w:sz w:val="24"/>
                <w:szCs w:val="24"/>
              </w:rPr>
              <w:t xml:space="preserve"> malignant strictures type II Bismuth-</w:t>
            </w:r>
            <w:proofErr w:type="spellStart"/>
            <w:r w:rsidRPr="00D03A33">
              <w:rPr>
                <w:rFonts w:ascii="Book Antiqua" w:eastAsia="宋体" w:hAnsi="Book Antiqua" w:cs="宋体"/>
                <w:kern w:val="0"/>
                <w:sz w:val="24"/>
                <w:szCs w:val="24"/>
              </w:rPr>
              <w:t>Corlette</w:t>
            </w:r>
            <w:proofErr w:type="spellEnd"/>
            <w:r w:rsidRPr="00D03A33">
              <w:rPr>
                <w:rFonts w:ascii="Book Antiqua" w:eastAsia="宋体" w:hAnsi="Book Antiqua" w:cs="宋体"/>
                <w:kern w:val="0"/>
                <w:sz w:val="24"/>
                <w:szCs w:val="24"/>
              </w:rPr>
              <w:t xml:space="preserve"> treated by minimally invasive unilateral versus bilateral endoscopic biliary drainage. </w:t>
            </w:r>
            <w:proofErr w:type="spellStart"/>
            <w:r w:rsidRPr="00D03A33">
              <w:rPr>
                <w:rFonts w:ascii="Book Antiqua" w:eastAsia="宋体" w:hAnsi="Book Antiqua" w:cs="宋体"/>
                <w:i/>
                <w:iCs/>
                <w:kern w:val="0"/>
                <w:sz w:val="24"/>
                <w:szCs w:val="24"/>
              </w:rPr>
              <w:t>Hepatobiliary</w:t>
            </w:r>
            <w:proofErr w:type="spellEnd"/>
            <w:r w:rsidRPr="00D03A33">
              <w:rPr>
                <w:rFonts w:ascii="Book Antiqua" w:eastAsia="宋体" w:hAnsi="Book Antiqua" w:cs="宋体"/>
                <w:i/>
                <w:iCs/>
                <w:kern w:val="0"/>
                <w:sz w:val="24"/>
                <w:szCs w:val="24"/>
              </w:rPr>
              <w:t xml:space="preserve"> </w:t>
            </w:r>
            <w:proofErr w:type="spellStart"/>
            <w:r w:rsidRPr="00D03A33">
              <w:rPr>
                <w:rFonts w:ascii="Book Antiqua" w:eastAsia="宋体" w:hAnsi="Book Antiqua" w:cs="宋体"/>
                <w:i/>
                <w:iCs/>
                <w:kern w:val="0"/>
                <w:sz w:val="24"/>
                <w:szCs w:val="24"/>
              </w:rPr>
              <w:t>Pancreat</w:t>
            </w:r>
            <w:proofErr w:type="spellEnd"/>
            <w:r w:rsidRPr="00D03A33">
              <w:rPr>
                <w:rFonts w:ascii="Book Antiqua" w:eastAsia="宋体" w:hAnsi="Book Antiqua" w:cs="宋体"/>
                <w:i/>
                <w:iCs/>
                <w:kern w:val="0"/>
                <w:sz w:val="24"/>
                <w:szCs w:val="24"/>
              </w:rPr>
              <w:t xml:space="preserve"> Dis </w:t>
            </w:r>
            <w:proofErr w:type="spellStart"/>
            <w:r w:rsidRPr="00D03A33">
              <w:rPr>
                <w:rFonts w:ascii="Book Antiqua" w:eastAsia="宋体" w:hAnsi="Book Antiqua" w:cs="宋体"/>
                <w:i/>
                <w:iCs/>
                <w:kern w:val="0"/>
                <w:sz w:val="24"/>
                <w:szCs w:val="24"/>
              </w:rPr>
              <w:t>Int</w:t>
            </w:r>
            <w:proofErr w:type="spellEnd"/>
            <w:r w:rsidRPr="00D03A33">
              <w:rPr>
                <w:rFonts w:ascii="Book Antiqua" w:eastAsia="宋体" w:hAnsi="Book Antiqua" w:cs="宋体"/>
                <w:kern w:val="0"/>
                <w:sz w:val="24"/>
                <w:szCs w:val="24"/>
              </w:rPr>
              <w:t xml:space="preserve"> 2012; </w:t>
            </w:r>
            <w:r w:rsidRPr="00D03A33">
              <w:rPr>
                <w:rFonts w:ascii="Book Antiqua" w:eastAsia="宋体" w:hAnsi="Book Antiqua" w:cs="宋体"/>
                <w:b/>
                <w:bCs/>
                <w:kern w:val="0"/>
                <w:sz w:val="24"/>
                <w:szCs w:val="24"/>
              </w:rPr>
              <w:t>11</w:t>
            </w:r>
            <w:r w:rsidRPr="00D03A33">
              <w:rPr>
                <w:rFonts w:ascii="Book Antiqua" w:eastAsia="宋体" w:hAnsi="Book Antiqua" w:cs="宋体"/>
                <w:kern w:val="0"/>
                <w:sz w:val="24"/>
                <w:szCs w:val="24"/>
              </w:rPr>
              <w:t>: 209-214 [PMID: 22484591 DOI: 10.1016/S1499-3872(12)60150-7]</w:t>
            </w:r>
          </w:p>
          <w:p w:rsidR="00A37E7D" w:rsidRPr="00D03A33" w:rsidRDefault="00A37E7D" w:rsidP="005674A1">
            <w:pPr>
              <w:widowControl/>
              <w:jc w:val="left"/>
              <w:rPr>
                <w:rFonts w:ascii="Book Antiqua" w:eastAsia="宋体" w:hAnsi="Book Antiqua" w:cs="宋体"/>
                <w:kern w:val="0"/>
                <w:sz w:val="24"/>
                <w:szCs w:val="24"/>
              </w:rPr>
            </w:pPr>
            <w:proofErr w:type="gramStart"/>
            <w:r w:rsidRPr="00D03A33">
              <w:rPr>
                <w:rFonts w:ascii="Book Antiqua" w:eastAsia="宋体" w:hAnsi="Book Antiqua" w:cs="宋体"/>
                <w:kern w:val="0"/>
                <w:sz w:val="24"/>
                <w:szCs w:val="24"/>
              </w:rPr>
              <w:t>22 .</w:t>
            </w:r>
            <w:proofErr w:type="gramEnd"/>
            <w:r w:rsidRPr="00D03A33">
              <w:rPr>
                <w:rFonts w:ascii="Book Antiqua" w:eastAsia="宋体" w:hAnsi="Book Antiqua" w:cs="宋体"/>
                <w:kern w:val="0"/>
                <w:sz w:val="24"/>
                <w:szCs w:val="24"/>
              </w:rPr>
              <w:t xml:space="preserve"> </w:t>
            </w:r>
            <w:proofErr w:type="spellStart"/>
            <w:r w:rsidRPr="00D03A33">
              <w:rPr>
                <w:rFonts w:ascii="Book Antiqua" w:eastAsia="宋体" w:hAnsi="Book Antiqua" w:cs="宋体"/>
                <w:kern w:val="0"/>
                <w:sz w:val="24"/>
                <w:szCs w:val="24"/>
              </w:rPr>
              <w:t>Hintze</w:t>
            </w:r>
            <w:proofErr w:type="spellEnd"/>
            <w:r w:rsidRPr="00D03A33">
              <w:rPr>
                <w:rFonts w:ascii="Book Antiqua" w:eastAsia="宋体" w:hAnsi="Book Antiqua" w:cs="宋体"/>
                <w:kern w:val="0"/>
                <w:sz w:val="24"/>
                <w:szCs w:val="24"/>
              </w:rPr>
              <w:t xml:space="preserve"> RE, </w:t>
            </w:r>
            <w:proofErr w:type="spellStart"/>
            <w:r w:rsidRPr="00D03A33">
              <w:rPr>
                <w:rFonts w:ascii="Book Antiqua" w:eastAsia="宋体" w:hAnsi="Book Antiqua" w:cs="宋体"/>
                <w:kern w:val="0"/>
                <w:sz w:val="24"/>
                <w:szCs w:val="24"/>
              </w:rPr>
              <w:t>Abou-Rebyeh</w:t>
            </w:r>
            <w:proofErr w:type="spellEnd"/>
            <w:r w:rsidRPr="00D03A33">
              <w:rPr>
                <w:rFonts w:ascii="Book Antiqua" w:eastAsia="宋体" w:hAnsi="Book Antiqua" w:cs="宋体"/>
                <w:kern w:val="0"/>
                <w:sz w:val="24"/>
                <w:szCs w:val="24"/>
              </w:rPr>
              <w:t xml:space="preserve"> H, Adler A, </w:t>
            </w:r>
            <w:proofErr w:type="spellStart"/>
            <w:r w:rsidRPr="00D03A33">
              <w:rPr>
                <w:rFonts w:ascii="Book Antiqua" w:eastAsia="宋体" w:hAnsi="Book Antiqua" w:cs="宋体"/>
                <w:kern w:val="0"/>
                <w:sz w:val="24"/>
                <w:szCs w:val="24"/>
              </w:rPr>
              <w:t>Veltzke-Schlieker</w:t>
            </w:r>
            <w:proofErr w:type="spellEnd"/>
            <w:r w:rsidRPr="00D03A33">
              <w:rPr>
                <w:rFonts w:ascii="Book Antiqua" w:eastAsia="宋体" w:hAnsi="Book Antiqua" w:cs="宋体"/>
                <w:kern w:val="0"/>
                <w:sz w:val="24"/>
                <w:szCs w:val="24"/>
              </w:rPr>
              <w:t xml:space="preserve"> W, Felix R, </w:t>
            </w:r>
            <w:proofErr w:type="spellStart"/>
            <w:r w:rsidRPr="00D03A33">
              <w:rPr>
                <w:rFonts w:ascii="Book Antiqua" w:eastAsia="宋体" w:hAnsi="Book Antiqua" w:cs="宋体"/>
                <w:kern w:val="0"/>
                <w:sz w:val="24"/>
                <w:szCs w:val="24"/>
              </w:rPr>
              <w:t>Wiedenmann</w:t>
            </w:r>
            <w:proofErr w:type="spellEnd"/>
            <w:r w:rsidRPr="00D03A33">
              <w:rPr>
                <w:rFonts w:ascii="Book Antiqua" w:eastAsia="宋体" w:hAnsi="Book Antiqua" w:cs="宋体"/>
                <w:kern w:val="0"/>
                <w:sz w:val="24"/>
                <w:szCs w:val="24"/>
              </w:rPr>
              <w:t xml:space="preserve"> B. Magnetic resonance </w:t>
            </w:r>
            <w:proofErr w:type="spellStart"/>
            <w:r w:rsidRPr="00D03A33">
              <w:rPr>
                <w:rFonts w:ascii="Book Antiqua" w:eastAsia="宋体" w:hAnsi="Book Antiqua" w:cs="宋体"/>
                <w:kern w:val="0"/>
                <w:sz w:val="24"/>
                <w:szCs w:val="24"/>
              </w:rPr>
              <w:t>cholangiopancreatography</w:t>
            </w:r>
            <w:proofErr w:type="spellEnd"/>
            <w:r w:rsidRPr="00D03A33">
              <w:rPr>
                <w:rFonts w:ascii="Book Antiqua" w:eastAsia="宋体" w:hAnsi="Book Antiqua" w:cs="宋体"/>
                <w:kern w:val="0"/>
                <w:sz w:val="24"/>
                <w:szCs w:val="24"/>
              </w:rPr>
              <w:t xml:space="preserve">-guided unilateral endoscopic stent placement for </w:t>
            </w:r>
            <w:proofErr w:type="spellStart"/>
            <w:r w:rsidRPr="00D03A33">
              <w:rPr>
                <w:rFonts w:ascii="Book Antiqua" w:eastAsia="宋体" w:hAnsi="Book Antiqua" w:cs="宋体"/>
                <w:kern w:val="0"/>
                <w:sz w:val="24"/>
                <w:szCs w:val="24"/>
              </w:rPr>
              <w:t>Klatskin</w:t>
            </w:r>
            <w:proofErr w:type="spellEnd"/>
            <w:r w:rsidRPr="00D03A33">
              <w:rPr>
                <w:rFonts w:ascii="Book Antiqua" w:eastAsia="宋体" w:hAnsi="Book Antiqua" w:cs="宋体"/>
                <w:kern w:val="0"/>
                <w:sz w:val="24"/>
                <w:szCs w:val="24"/>
              </w:rPr>
              <w:t xml:space="preserve"> tumors. </w:t>
            </w:r>
            <w:proofErr w:type="spellStart"/>
            <w:r w:rsidRPr="00D03A33">
              <w:rPr>
                <w:rFonts w:ascii="Book Antiqua" w:eastAsia="宋体" w:hAnsi="Book Antiqua" w:cs="宋体"/>
                <w:kern w:val="0"/>
                <w:sz w:val="24"/>
                <w:szCs w:val="24"/>
              </w:rPr>
              <w:t>Gastrointest</w:t>
            </w:r>
            <w:proofErr w:type="spellEnd"/>
            <w:r w:rsidRPr="00D03A33">
              <w:rPr>
                <w:rFonts w:ascii="Book Antiqua" w:eastAsia="宋体" w:hAnsi="Book Antiqua" w:cs="宋体"/>
                <w:kern w:val="0"/>
                <w:sz w:val="24"/>
                <w:szCs w:val="24"/>
              </w:rPr>
              <w:t xml:space="preserve"> </w:t>
            </w:r>
            <w:proofErr w:type="spellStart"/>
            <w:r w:rsidRPr="00D03A33">
              <w:rPr>
                <w:rFonts w:ascii="Book Antiqua" w:eastAsia="宋体" w:hAnsi="Book Antiqua" w:cs="宋体"/>
                <w:kern w:val="0"/>
                <w:sz w:val="24"/>
                <w:szCs w:val="24"/>
              </w:rPr>
              <w:t>Endosc</w:t>
            </w:r>
            <w:proofErr w:type="spellEnd"/>
            <w:r w:rsidRPr="00D03A33">
              <w:rPr>
                <w:rFonts w:ascii="Book Antiqua" w:eastAsia="宋体" w:hAnsi="Book Antiqua" w:cs="宋体"/>
                <w:kern w:val="0"/>
                <w:sz w:val="24"/>
                <w:szCs w:val="24"/>
              </w:rPr>
              <w:t xml:space="preserve"> 2001; 53: 40–46 [PMID 11154487]</w:t>
            </w:r>
          </w:p>
          <w:p w:rsidR="00A37E7D" w:rsidRPr="00D03A33" w:rsidRDefault="00A37E7D" w:rsidP="005674A1">
            <w:pPr>
              <w:widowControl/>
              <w:jc w:val="left"/>
              <w:rPr>
                <w:rFonts w:ascii="Book Antiqua" w:eastAsia="宋体" w:hAnsi="Book Antiqua" w:cs="宋体"/>
                <w:kern w:val="0"/>
                <w:sz w:val="24"/>
                <w:szCs w:val="24"/>
              </w:rPr>
            </w:pPr>
            <w:r w:rsidRPr="00D03A33">
              <w:rPr>
                <w:rFonts w:ascii="Book Antiqua" w:eastAsia="宋体" w:hAnsi="Book Antiqua" w:cs="宋体"/>
                <w:kern w:val="0"/>
                <w:sz w:val="24"/>
                <w:szCs w:val="24"/>
              </w:rPr>
              <w:t xml:space="preserve">23 </w:t>
            </w:r>
            <w:r w:rsidRPr="00D03A33">
              <w:rPr>
                <w:rFonts w:ascii="Book Antiqua" w:eastAsia="宋体" w:hAnsi="Book Antiqua" w:cs="宋体"/>
                <w:b/>
                <w:bCs/>
                <w:kern w:val="0"/>
                <w:sz w:val="24"/>
                <w:szCs w:val="24"/>
              </w:rPr>
              <w:t>Freeman ML</w:t>
            </w:r>
            <w:r w:rsidRPr="00D03A33">
              <w:rPr>
                <w:rFonts w:ascii="Book Antiqua" w:eastAsia="宋体" w:hAnsi="Book Antiqua" w:cs="宋体"/>
                <w:kern w:val="0"/>
                <w:sz w:val="24"/>
                <w:szCs w:val="24"/>
              </w:rPr>
              <w:t xml:space="preserve">, </w:t>
            </w:r>
            <w:proofErr w:type="spellStart"/>
            <w:r w:rsidRPr="00D03A33">
              <w:rPr>
                <w:rFonts w:ascii="Book Antiqua" w:eastAsia="宋体" w:hAnsi="Book Antiqua" w:cs="宋体"/>
                <w:kern w:val="0"/>
                <w:sz w:val="24"/>
                <w:szCs w:val="24"/>
              </w:rPr>
              <w:t>Overby</w:t>
            </w:r>
            <w:proofErr w:type="spellEnd"/>
            <w:r w:rsidRPr="00D03A33">
              <w:rPr>
                <w:rFonts w:ascii="Book Antiqua" w:eastAsia="宋体" w:hAnsi="Book Antiqua" w:cs="宋体"/>
                <w:kern w:val="0"/>
                <w:sz w:val="24"/>
                <w:szCs w:val="24"/>
              </w:rPr>
              <w:t xml:space="preserve"> C. Selective MRCP and CT-targeted drainage of malignant </w:t>
            </w:r>
            <w:proofErr w:type="spellStart"/>
            <w:r w:rsidRPr="00D03A33">
              <w:rPr>
                <w:rFonts w:ascii="Book Antiqua" w:eastAsia="宋体" w:hAnsi="Book Antiqua" w:cs="宋体"/>
                <w:kern w:val="0"/>
                <w:sz w:val="24"/>
                <w:szCs w:val="24"/>
              </w:rPr>
              <w:t>hilar</w:t>
            </w:r>
            <w:proofErr w:type="spellEnd"/>
            <w:r w:rsidRPr="00D03A33">
              <w:rPr>
                <w:rFonts w:ascii="Book Antiqua" w:eastAsia="宋体" w:hAnsi="Book Antiqua" w:cs="宋体"/>
                <w:kern w:val="0"/>
                <w:sz w:val="24"/>
                <w:szCs w:val="24"/>
              </w:rPr>
              <w:t xml:space="preserve"> biliary obstruction with self-expanding metallic stents. </w:t>
            </w:r>
            <w:proofErr w:type="spellStart"/>
            <w:r w:rsidRPr="00D03A33">
              <w:rPr>
                <w:rFonts w:ascii="Book Antiqua" w:eastAsia="宋体" w:hAnsi="Book Antiqua" w:cs="宋体"/>
                <w:i/>
                <w:iCs/>
                <w:kern w:val="0"/>
                <w:sz w:val="24"/>
                <w:szCs w:val="24"/>
              </w:rPr>
              <w:t>Gastrointest</w:t>
            </w:r>
            <w:proofErr w:type="spellEnd"/>
            <w:r w:rsidRPr="00D03A33">
              <w:rPr>
                <w:rFonts w:ascii="Book Antiqua" w:eastAsia="宋体" w:hAnsi="Book Antiqua" w:cs="宋体"/>
                <w:i/>
                <w:iCs/>
                <w:kern w:val="0"/>
                <w:sz w:val="24"/>
                <w:szCs w:val="24"/>
              </w:rPr>
              <w:t xml:space="preserve"> </w:t>
            </w:r>
            <w:proofErr w:type="spellStart"/>
            <w:r w:rsidRPr="00D03A33">
              <w:rPr>
                <w:rFonts w:ascii="Book Antiqua" w:eastAsia="宋体" w:hAnsi="Book Antiqua" w:cs="宋体"/>
                <w:i/>
                <w:iCs/>
                <w:kern w:val="0"/>
                <w:sz w:val="24"/>
                <w:szCs w:val="24"/>
              </w:rPr>
              <w:t>Endosc</w:t>
            </w:r>
            <w:proofErr w:type="spellEnd"/>
            <w:r w:rsidRPr="00D03A33">
              <w:rPr>
                <w:rFonts w:ascii="Book Antiqua" w:eastAsia="宋体" w:hAnsi="Book Antiqua" w:cs="宋体"/>
                <w:kern w:val="0"/>
                <w:sz w:val="24"/>
                <w:szCs w:val="24"/>
              </w:rPr>
              <w:t xml:space="preserve"> 2003; </w:t>
            </w:r>
            <w:r w:rsidRPr="00D03A33">
              <w:rPr>
                <w:rFonts w:ascii="Book Antiqua" w:eastAsia="宋体" w:hAnsi="Book Antiqua" w:cs="宋体"/>
                <w:b/>
                <w:bCs/>
                <w:kern w:val="0"/>
                <w:sz w:val="24"/>
                <w:szCs w:val="24"/>
              </w:rPr>
              <w:t>58</w:t>
            </w:r>
            <w:r w:rsidRPr="00D03A33">
              <w:rPr>
                <w:rFonts w:ascii="Book Antiqua" w:eastAsia="宋体" w:hAnsi="Book Antiqua" w:cs="宋体"/>
                <w:kern w:val="0"/>
                <w:sz w:val="24"/>
                <w:szCs w:val="24"/>
              </w:rPr>
              <w:t>: 41-49 [PMID: 12838219]</w:t>
            </w:r>
          </w:p>
          <w:p w:rsidR="00A37E7D" w:rsidRPr="00D03A33" w:rsidRDefault="00A37E7D" w:rsidP="005674A1">
            <w:pPr>
              <w:widowControl/>
              <w:jc w:val="left"/>
              <w:rPr>
                <w:rFonts w:ascii="Book Antiqua" w:eastAsia="宋体" w:hAnsi="Book Antiqua" w:cs="宋体"/>
                <w:kern w:val="0"/>
                <w:sz w:val="24"/>
                <w:szCs w:val="24"/>
              </w:rPr>
            </w:pPr>
            <w:r w:rsidRPr="00D03A33">
              <w:rPr>
                <w:rFonts w:ascii="Book Antiqua" w:eastAsia="宋体" w:hAnsi="Book Antiqua" w:cs="宋体"/>
                <w:kern w:val="0"/>
                <w:sz w:val="24"/>
                <w:szCs w:val="24"/>
              </w:rPr>
              <w:t xml:space="preserve">24 </w:t>
            </w:r>
            <w:proofErr w:type="spellStart"/>
            <w:r w:rsidRPr="00D03A33">
              <w:rPr>
                <w:rFonts w:ascii="Book Antiqua" w:eastAsia="宋体" w:hAnsi="Book Antiqua" w:cs="宋体"/>
                <w:b/>
                <w:bCs/>
                <w:kern w:val="0"/>
                <w:sz w:val="24"/>
                <w:szCs w:val="24"/>
              </w:rPr>
              <w:t>Nimura</w:t>
            </w:r>
            <w:proofErr w:type="spellEnd"/>
            <w:r w:rsidRPr="00D03A33">
              <w:rPr>
                <w:rFonts w:ascii="Book Antiqua" w:eastAsia="宋体" w:hAnsi="Book Antiqua" w:cs="宋体"/>
                <w:b/>
                <w:bCs/>
                <w:kern w:val="0"/>
                <w:sz w:val="24"/>
                <w:szCs w:val="24"/>
              </w:rPr>
              <w:t xml:space="preserve"> Y</w:t>
            </w:r>
            <w:r w:rsidRPr="00D03A33">
              <w:rPr>
                <w:rFonts w:ascii="Book Antiqua" w:eastAsia="宋体" w:hAnsi="Book Antiqua" w:cs="宋体"/>
                <w:kern w:val="0"/>
                <w:sz w:val="24"/>
                <w:szCs w:val="24"/>
              </w:rPr>
              <w:t xml:space="preserve">, </w:t>
            </w:r>
            <w:proofErr w:type="spellStart"/>
            <w:r w:rsidRPr="00D03A33">
              <w:rPr>
                <w:rFonts w:ascii="Book Antiqua" w:eastAsia="宋体" w:hAnsi="Book Antiqua" w:cs="宋体"/>
                <w:kern w:val="0"/>
                <w:sz w:val="24"/>
                <w:szCs w:val="24"/>
              </w:rPr>
              <w:t>Kamiya</w:t>
            </w:r>
            <w:proofErr w:type="spellEnd"/>
            <w:r w:rsidRPr="00D03A33">
              <w:rPr>
                <w:rFonts w:ascii="Book Antiqua" w:eastAsia="宋体" w:hAnsi="Book Antiqua" w:cs="宋体"/>
                <w:kern w:val="0"/>
                <w:sz w:val="24"/>
                <w:szCs w:val="24"/>
              </w:rPr>
              <w:t xml:space="preserve"> J, Kondo S, </w:t>
            </w:r>
            <w:proofErr w:type="spellStart"/>
            <w:r w:rsidRPr="00D03A33">
              <w:rPr>
                <w:rFonts w:ascii="Book Antiqua" w:eastAsia="宋体" w:hAnsi="Book Antiqua" w:cs="宋体"/>
                <w:kern w:val="0"/>
                <w:sz w:val="24"/>
                <w:szCs w:val="24"/>
              </w:rPr>
              <w:t>Nagino</w:t>
            </w:r>
            <w:proofErr w:type="spellEnd"/>
            <w:r w:rsidRPr="00D03A33">
              <w:rPr>
                <w:rFonts w:ascii="Book Antiqua" w:eastAsia="宋体" w:hAnsi="Book Antiqua" w:cs="宋体"/>
                <w:kern w:val="0"/>
                <w:sz w:val="24"/>
                <w:szCs w:val="24"/>
              </w:rPr>
              <w:t xml:space="preserve"> M, </w:t>
            </w:r>
            <w:proofErr w:type="spellStart"/>
            <w:r w:rsidRPr="00D03A33">
              <w:rPr>
                <w:rFonts w:ascii="Book Antiqua" w:eastAsia="宋体" w:hAnsi="Book Antiqua" w:cs="宋体"/>
                <w:kern w:val="0"/>
                <w:sz w:val="24"/>
                <w:szCs w:val="24"/>
              </w:rPr>
              <w:t>Uesaka</w:t>
            </w:r>
            <w:proofErr w:type="spellEnd"/>
            <w:r w:rsidRPr="00D03A33">
              <w:rPr>
                <w:rFonts w:ascii="Book Antiqua" w:eastAsia="宋体" w:hAnsi="Book Antiqua" w:cs="宋体"/>
                <w:kern w:val="0"/>
                <w:sz w:val="24"/>
                <w:szCs w:val="24"/>
              </w:rPr>
              <w:t xml:space="preserve"> K, </w:t>
            </w:r>
            <w:proofErr w:type="spellStart"/>
            <w:r w:rsidRPr="00D03A33">
              <w:rPr>
                <w:rFonts w:ascii="Book Antiqua" w:eastAsia="宋体" w:hAnsi="Book Antiqua" w:cs="宋体"/>
                <w:kern w:val="0"/>
                <w:sz w:val="24"/>
                <w:szCs w:val="24"/>
              </w:rPr>
              <w:t>Oda</w:t>
            </w:r>
            <w:proofErr w:type="spellEnd"/>
            <w:r w:rsidRPr="00D03A33">
              <w:rPr>
                <w:rFonts w:ascii="Book Antiqua" w:eastAsia="宋体" w:hAnsi="Book Antiqua" w:cs="宋体"/>
                <w:kern w:val="0"/>
                <w:sz w:val="24"/>
                <w:szCs w:val="24"/>
              </w:rPr>
              <w:t xml:space="preserve"> K, Sano T, Yamamoto H, Hayakawa N. Aggressive preoperative management and extended surgery for </w:t>
            </w:r>
            <w:proofErr w:type="spellStart"/>
            <w:r w:rsidRPr="00D03A33">
              <w:rPr>
                <w:rFonts w:ascii="Book Antiqua" w:eastAsia="宋体" w:hAnsi="Book Antiqua" w:cs="宋体"/>
                <w:kern w:val="0"/>
                <w:sz w:val="24"/>
                <w:szCs w:val="24"/>
              </w:rPr>
              <w:t>hilar</w:t>
            </w:r>
            <w:proofErr w:type="spellEnd"/>
            <w:r w:rsidRPr="00D03A33">
              <w:rPr>
                <w:rFonts w:ascii="Book Antiqua" w:eastAsia="宋体" w:hAnsi="Book Antiqua" w:cs="宋体"/>
                <w:kern w:val="0"/>
                <w:sz w:val="24"/>
                <w:szCs w:val="24"/>
              </w:rPr>
              <w:t xml:space="preserve"> </w:t>
            </w:r>
            <w:proofErr w:type="spellStart"/>
            <w:r w:rsidRPr="00D03A33">
              <w:rPr>
                <w:rFonts w:ascii="Book Antiqua" w:eastAsia="宋体" w:hAnsi="Book Antiqua" w:cs="宋体"/>
                <w:kern w:val="0"/>
                <w:sz w:val="24"/>
                <w:szCs w:val="24"/>
              </w:rPr>
              <w:t>cholangiocarcinoma</w:t>
            </w:r>
            <w:proofErr w:type="spellEnd"/>
            <w:r w:rsidRPr="00D03A33">
              <w:rPr>
                <w:rFonts w:ascii="Book Antiqua" w:eastAsia="宋体" w:hAnsi="Book Antiqua" w:cs="宋体"/>
                <w:kern w:val="0"/>
                <w:sz w:val="24"/>
                <w:szCs w:val="24"/>
              </w:rPr>
              <w:t xml:space="preserve">: Nagoya experience. </w:t>
            </w:r>
            <w:r w:rsidRPr="00D03A33">
              <w:rPr>
                <w:rFonts w:ascii="Book Antiqua" w:eastAsia="宋体" w:hAnsi="Book Antiqua" w:cs="宋体"/>
                <w:i/>
                <w:iCs/>
                <w:kern w:val="0"/>
                <w:sz w:val="24"/>
                <w:szCs w:val="24"/>
              </w:rPr>
              <w:t xml:space="preserve">J </w:t>
            </w:r>
            <w:proofErr w:type="spellStart"/>
            <w:r w:rsidRPr="00D03A33">
              <w:rPr>
                <w:rFonts w:ascii="Book Antiqua" w:eastAsia="宋体" w:hAnsi="Book Antiqua" w:cs="宋体"/>
                <w:i/>
                <w:iCs/>
                <w:kern w:val="0"/>
                <w:sz w:val="24"/>
                <w:szCs w:val="24"/>
              </w:rPr>
              <w:t>Hepatobiliary</w:t>
            </w:r>
            <w:proofErr w:type="spellEnd"/>
            <w:r w:rsidRPr="00D03A33">
              <w:rPr>
                <w:rFonts w:ascii="Book Antiqua" w:eastAsia="宋体" w:hAnsi="Book Antiqua" w:cs="宋体"/>
                <w:i/>
                <w:iCs/>
                <w:kern w:val="0"/>
                <w:sz w:val="24"/>
                <w:szCs w:val="24"/>
              </w:rPr>
              <w:t xml:space="preserve"> </w:t>
            </w:r>
            <w:proofErr w:type="spellStart"/>
            <w:r w:rsidRPr="00D03A33">
              <w:rPr>
                <w:rFonts w:ascii="Book Antiqua" w:eastAsia="宋体" w:hAnsi="Book Antiqua" w:cs="宋体"/>
                <w:i/>
                <w:iCs/>
                <w:kern w:val="0"/>
                <w:sz w:val="24"/>
                <w:szCs w:val="24"/>
              </w:rPr>
              <w:t>Pancreat</w:t>
            </w:r>
            <w:proofErr w:type="spellEnd"/>
            <w:r w:rsidRPr="00D03A33">
              <w:rPr>
                <w:rFonts w:ascii="Book Antiqua" w:eastAsia="宋体" w:hAnsi="Book Antiqua" w:cs="宋体"/>
                <w:i/>
                <w:iCs/>
                <w:kern w:val="0"/>
                <w:sz w:val="24"/>
                <w:szCs w:val="24"/>
              </w:rPr>
              <w:t xml:space="preserve"> </w:t>
            </w:r>
            <w:proofErr w:type="spellStart"/>
            <w:r w:rsidRPr="00D03A33">
              <w:rPr>
                <w:rFonts w:ascii="Book Antiqua" w:eastAsia="宋体" w:hAnsi="Book Antiqua" w:cs="宋体"/>
                <w:i/>
                <w:iCs/>
                <w:kern w:val="0"/>
                <w:sz w:val="24"/>
                <w:szCs w:val="24"/>
              </w:rPr>
              <w:t>Surg</w:t>
            </w:r>
            <w:proofErr w:type="spellEnd"/>
            <w:r w:rsidRPr="00D03A33">
              <w:rPr>
                <w:rFonts w:ascii="Book Antiqua" w:eastAsia="宋体" w:hAnsi="Book Antiqua" w:cs="宋体"/>
                <w:kern w:val="0"/>
                <w:sz w:val="24"/>
                <w:szCs w:val="24"/>
              </w:rPr>
              <w:t xml:space="preserve"> 2000; </w:t>
            </w:r>
            <w:r w:rsidRPr="00D03A33">
              <w:rPr>
                <w:rFonts w:ascii="Book Antiqua" w:eastAsia="宋体" w:hAnsi="Book Antiqua" w:cs="宋体"/>
                <w:b/>
                <w:bCs/>
                <w:kern w:val="0"/>
                <w:sz w:val="24"/>
                <w:szCs w:val="24"/>
              </w:rPr>
              <w:t>7</w:t>
            </w:r>
            <w:r w:rsidRPr="00D03A33">
              <w:rPr>
                <w:rFonts w:ascii="Book Antiqua" w:eastAsia="宋体" w:hAnsi="Book Antiqua" w:cs="宋体"/>
                <w:kern w:val="0"/>
                <w:sz w:val="24"/>
                <w:szCs w:val="24"/>
              </w:rPr>
              <w:t>: 155-162 [PMID: 10982608]</w:t>
            </w:r>
          </w:p>
          <w:p w:rsidR="00A37E7D" w:rsidRPr="00D03A33" w:rsidRDefault="00A37E7D" w:rsidP="005674A1">
            <w:pPr>
              <w:widowControl/>
              <w:jc w:val="left"/>
              <w:rPr>
                <w:rFonts w:ascii="Book Antiqua" w:eastAsia="宋体" w:hAnsi="Book Antiqua" w:cs="宋体"/>
                <w:kern w:val="0"/>
                <w:sz w:val="24"/>
                <w:szCs w:val="24"/>
              </w:rPr>
            </w:pPr>
            <w:r w:rsidRPr="00D03A33">
              <w:rPr>
                <w:rFonts w:ascii="Book Antiqua" w:eastAsia="宋体" w:hAnsi="Book Antiqua" w:cs="宋体"/>
                <w:kern w:val="0"/>
                <w:sz w:val="24"/>
                <w:szCs w:val="24"/>
              </w:rPr>
              <w:t xml:space="preserve">25 </w:t>
            </w:r>
            <w:proofErr w:type="spellStart"/>
            <w:r w:rsidRPr="00D03A33">
              <w:rPr>
                <w:rFonts w:ascii="Book Antiqua" w:eastAsia="宋体" w:hAnsi="Book Antiqua" w:cs="宋体"/>
                <w:b/>
                <w:bCs/>
                <w:kern w:val="0"/>
                <w:sz w:val="24"/>
                <w:szCs w:val="24"/>
              </w:rPr>
              <w:t>Nanashima</w:t>
            </w:r>
            <w:proofErr w:type="spellEnd"/>
            <w:r w:rsidRPr="00D03A33">
              <w:rPr>
                <w:rFonts w:ascii="Book Antiqua" w:eastAsia="宋体" w:hAnsi="Book Antiqua" w:cs="宋体"/>
                <w:b/>
                <w:bCs/>
                <w:kern w:val="0"/>
                <w:sz w:val="24"/>
                <w:szCs w:val="24"/>
              </w:rPr>
              <w:t xml:space="preserve"> A</w:t>
            </w:r>
            <w:r w:rsidRPr="00D03A33">
              <w:rPr>
                <w:rFonts w:ascii="Book Antiqua" w:eastAsia="宋体" w:hAnsi="Book Antiqua" w:cs="宋体"/>
                <w:kern w:val="0"/>
                <w:sz w:val="24"/>
                <w:szCs w:val="24"/>
              </w:rPr>
              <w:t xml:space="preserve">, Yamaguchi H, </w:t>
            </w:r>
            <w:proofErr w:type="spellStart"/>
            <w:r w:rsidRPr="00D03A33">
              <w:rPr>
                <w:rFonts w:ascii="Book Antiqua" w:eastAsia="宋体" w:hAnsi="Book Antiqua" w:cs="宋体"/>
                <w:kern w:val="0"/>
                <w:sz w:val="24"/>
                <w:szCs w:val="24"/>
              </w:rPr>
              <w:t>Shibasaki</w:t>
            </w:r>
            <w:proofErr w:type="spellEnd"/>
            <w:r w:rsidRPr="00D03A33">
              <w:rPr>
                <w:rFonts w:ascii="Book Antiqua" w:eastAsia="宋体" w:hAnsi="Book Antiqua" w:cs="宋体"/>
                <w:kern w:val="0"/>
                <w:sz w:val="24"/>
                <w:szCs w:val="24"/>
              </w:rPr>
              <w:t xml:space="preserve"> S, </w:t>
            </w:r>
            <w:proofErr w:type="spellStart"/>
            <w:r w:rsidRPr="00D03A33">
              <w:rPr>
                <w:rFonts w:ascii="Book Antiqua" w:eastAsia="宋体" w:hAnsi="Book Antiqua" w:cs="宋体"/>
                <w:kern w:val="0"/>
                <w:sz w:val="24"/>
                <w:szCs w:val="24"/>
              </w:rPr>
              <w:t>Morino</w:t>
            </w:r>
            <w:proofErr w:type="spellEnd"/>
            <w:r w:rsidRPr="00D03A33">
              <w:rPr>
                <w:rFonts w:ascii="Book Antiqua" w:eastAsia="宋体" w:hAnsi="Book Antiqua" w:cs="宋体"/>
                <w:kern w:val="0"/>
                <w:sz w:val="24"/>
                <w:szCs w:val="24"/>
              </w:rPr>
              <w:t xml:space="preserve"> S, Ide N, Takeshita H, Tsuji T, </w:t>
            </w:r>
            <w:proofErr w:type="spellStart"/>
            <w:r w:rsidRPr="00D03A33">
              <w:rPr>
                <w:rFonts w:ascii="Book Antiqua" w:eastAsia="宋体" w:hAnsi="Book Antiqua" w:cs="宋体"/>
                <w:kern w:val="0"/>
                <w:sz w:val="24"/>
                <w:szCs w:val="24"/>
              </w:rPr>
              <w:t>Sawai</w:t>
            </w:r>
            <w:proofErr w:type="spellEnd"/>
            <w:r w:rsidRPr="00D03A33">
              <w:rPr>
                <w:rFonts w:ascii="Book Antiqua" w:eastAsia="宋体" w:hAnsi="Book Antiqua" w:cs="宋体"/>
                <w:kern w:val="0"/>
                <w:sz w:val="24"/>
                <w:szCs w:val="24"/>
              </w:rPr>
              <w:t xml:space="preserve"> T, </w:t>
            </w:r>
            <w:proofErr w:type="spellStart"/>
            <w:r w:rsidRPr="00D03A33">
              <w:rPr>
                <w:rFonts w:ascii="Book Antiqua" w:eastAsia="宋体" w:hAnsi="Book Antiqua" w:cs="宋体"/>
                <w:kern w:val="0"/>
                <w:sz w:val="24"/>
                <w:szCs w:val="24"/>
              </w:rPr>
              <w:t>Nakagoe</w:t>
            </w:r>
            <w:proofErr w:type="spellEnd"/>
            <w:r w:rsidRPr="00D03A33">
              <w:rPr>
                <w:rFonts w:ascii="Book Antiqua" w:eastAsia="宋体" w:hAnsi="Book Antiqua" w:cs="宋体"/>
                <w:kern w:val="0"/>
                <w:sz w:val="24"/>
                <w:szCs w:val="24"/>
              </w:rPr>
              <w:t xml:space="preserve"> T, </w:t>
            </w:r>
            <w:proofErr w:type="spellStart"/>
            <w:r w:rsidRPr="00D03A33">
              <w:rPr>
                <w:rFonts w:ascii="Book Antiqua" w:eastAsia="宋体" w:hAnsi="Book Antiqua" w:cs="宋体"/>
                <w:kern w:val="0"/>
                <w:sz w:val="24"/>
                <w:szCs w:val="24"/>
              </w:rPr>
              <w:t>Nagayasu</w:t>
            </w:r>
            <w:proofErr w:type="spellEnd"/>
            <w:r w:rsidRPr="00D03A33">
              <w:rPr>
                <w:rFonts w:ascii="Book Antiqua" w:eastAsia="宋体" w:hAnsi="Book Antiqua" w:cs="宋体"/>
                <w:kern w:val="0"/>
                <w:sz w:val="24"/>
                <w:szCs w:val="24"/>
              </w:rPr>
              <w:t xml:space="preserve"> T, Ogawa Y. Relationship between CT </w:t>
            </w:r>
            <w:proofErr w:type="spellStart"/>
            <w:r w:rsidRPr="00D03A33">
              <w:rPr>
                <w:rFonts w:ascii="Book Antiqua" w:eastAsia="宋体" w:hAnsi="Book Antiqua" w:cs="宋体"/>
                <w:kern w:val="0"/>
                <w:sz w:val="24"/>
                <w:szCs w:val="24"/>
              </w:rPr>
              <w:t>volumetry</w:t>
            </w:r>
            <w:proofErr w:type="spellEnd"/>
            <w:r w:rsidRPr="00D03A33">
              <w:rPr>
                <w:rFonts w:ascii="Book Antiqua" w:eastAsia="宋体" w:hAnsi="Book Antiqua" w:cs="宋体"/>
                <w:kern w:val="0"/>
                <w:sz w:val="24"/>
                <w:szCs w:val="24"/>
              </w:rPr>
              <w:t xml:space="preserve"> and functional liver volume using technetium-99m </w:t>
            </w:r>
            <w:proofErr w:type="spellStart"/>
            <w:r w:rsidRPr="00D03A33">
              <w:rPr>
                <w:rFonts w:ascii="Book Antiqua" w:eastAsia="宋体" w:hAnsi="Book Antiqua" w:cs="宋体"/>
                <w:kern w:val="0"/>
                <w:sz w:val="24"/>
                <w:szCs w:val="24"/>
              </w:rPr>
              <w:t>galactosyl</w:t>
            </w:r>
            <w:proofErr w:type="spellEnd"/>
            <w:r w:rsidRPr="00D03A33">
              <w:rPr>
                <w:rFonts w:ascii="Book Antiqua" w:eastAsia="宋体" w:hAnsi="Book Antiqua" w:cs="宋体"/>
                <w:kern w:val="0"/>
                <w:sz w:val="24"/>
                <w:szCs w:val="24"/>
              </w:rPr>
              <w:t xml:space="preserve"> serum albumin </w:t>
            </w:r>
            <w:proofErr w:type="spellStart"/>
            <w:r w:rsidRPr="00D03A33">
              <w:rPr>
                <w:rFonts w:ascii="Book Antiqua" w:eastAsia="宋体" w:hAnsi="Book Antiqua" w:cs="宋体"/>
                <w:kern w:val="0"/>
                <w:sz w:val="24"/>
                <w:szCs w:val="24"/>
              </w:rPr>
              <w:t>scintigraphy</w:t>
            </w:r>
            <w:proofErr w:type="spellEnd"/>
            <w:r w:rsidRPr="00D03A33">
              <w:rPr>
                <w:rFonts w:ascii="Book Antiqua" w:eastAsia="宋体" w:hAnsi="Book Antiqua" w:cs="宋体"/>
                <w:kern w:val="0"/>
                <w:sz w:val="24"/>
                <w:szCs w:val="24"/>
              </w:rPr>
              <w:t xml:space="preserve"> in patients undergoing preoperative portal vein embolization before major </w:t>
            </w:r>
            <w:proofErr w:type="spellStart"/>
            <w:r w:rsidRPr="00D03A33">
              <w:rPr>
                <w:rFonts w:ascii="Book Antiqua" w:eastAsia="宋体" w:hAnsi="Book Antiqua" w:cs="宋体"/>
                <w:kern w:val="0"/>
                <w:sz w:val="24"/>
                <w:szCs w:val="24"/>
              </w:rPr>
              <w:t>hepatectomy</w:t>
            </w:r>
            <w:proofErr w:type="spellEnd"/>
            <w:r w:rsidRPr="00D03A33">
              <w:rPr>
                <w:rFonts w:ascii="Book Antiqua" w:eastAsia="宋体" w:hAnsi="Book Antiqua" w:cs="宋体"/>
                <w:kern w:val="0"/>
                <w:sz w:val="24"/>
                <w:szCs w:val="24"/>
              </w:rPr>
              <w:t xml:space="preserve">: a preliminary study. </w:t>
            </w:r>
            <w:r w:rsidRPr="00D03A33">
              <w:rPr>
                <w:rFonts w:ascii="Book Antiqua" w:eastAsia="宋体" w:hAnsi="Book Antiqua" w:cs="宋体"/>
                <w:i/>
                <w:iCs/>
                <w:kern w:val="0"/>
                <w:sz w:val="24"/>
                <w:szCs w:val="24"/>
              </w:rPr>
              <w:t xml:space="preserve">Dig Dis </w:t>
            </w:r>
            <w:proofErr w:type="spellStart"/>
            <w:r w:rsidRPr="00D03A33">
              <w:rPr>
                <w:rFonts w:ascii="Book Antiqua" w:eastAsia="宋体" w:hAnsi="Book Antiqua" w:cs="宋体"/>
                <w:i/>
                <w:iCs/>
                <w:kern w:val="0"/>
                <w:sz w:val="24"/>
                <w:szCs w:val="24"/>
              </w:rPr>
              <w:lastRenderedPageBreak/>
              <w:t>Sci</w:t>
            </w:r>
            <w:proofErr w:type="spellEnd"/>
            <w:r w:rsidRPr="00D03A33">
              <w:rPr>
                <w:rFonts w:ascii="Book Antiqua" w:eastAsia="宋体" w:hAnsi="Book Antiqua" w:cs="宋体"/>
                <w:kern w:val="0"/>
                <w:sz w:val="24"/>
                <w:szCs w:val="24"/>
              </w:rPr>
              <w:t xml:space="preserve"> 2006; </w:t>
            </w:r>
            <w:r w:rsidRPr="00D03A33">
              <w:rPr>
                <w:rFonts w:ascii="Book Antiqua" w:eastAsia="宋体" w:hAnsi="Book Antiqua" w:cs="宋体"/>
                <w:b/>
                <w:bCs/>
                <w:kern w:val="0"/>
                <w:sz w:val="24"/>
                <w:szCs w:val="24"/>
              </w:rPr>
              <w:t>51</w:t>
            </w:r>
            <w:r w:rsidRPr="00D03A33">
              <w:rPr>
                <w:rFonts w:ascii="Book Antiqua" w:eastAsia="宋体" w:hAnsi="Book Antiqua" w:cs="宋体"/>
                <w:kern w:val="0"/>
                <w:sz w:val="24"/>
                <w:szCs w:val="24"/>
              </w:rPr>
              <w:t>: 1190-1195 [PMID: 16944008]</w:t>
            </w:r>
          </w:p>
          <w:p w:rsidR="00A37E7D" w:rsidRPr="00D03A33" w:rsidRDefault="00A37E7D" w:rsidP="005674A1">
            <w:pPr>
              <w:widowControl/>
              <w:jc w:val="left"/>
              <w:rPr>
                <w:rFonts w:ascii="Book Antiqua" w:eastAsia="宋体" w:hAnsi="Book Antiqua" w:cs="宋体"/>
                <w:kern w:val="0"/>
                <w:sz w:val="24"/>
                <w:szCs w:val="24"/>
              </w:rPr>
            </w:pPr>
            <w:r w:rsidRPr="00D03A33">
              <w:rPr>
                <w:rFonts w:ascii="Book Antiqua" w:eastAsia="宋体" w:hAnsi="Book Antiqua" w:cs="宋体"/>
                <w:kern w:val="0"/>
                <w:sz w:val="24"/>
                <w:szCs w:val="24"/>
              </w:rPr>
              <w:t xml:space="preserve">26 </w:t>
            </w:r>
            <w:r w:rsidRPr="00D03A33">
              <w:rPr>
                <w:rFonts w:ascii="Book Antiqua" w:eastAsia="宋体" w:hAnsi="Book Antiqua" w:cs="宋体"/>
                <w:b/>
                <w:bCs/>
                <w:kern w:val="0"/>
                <w:sz w:val="24"/>
                <w:szCs w:val="24"/>
              </w:rPr>
              <w:t>Kubota K</w:t>
            </w:r>
            <w:r w:rsidRPr="00D03A33">
              <w:rPr>
                <w:rFonts w:ascii="Book Antiqua" w:eastAsia="宋体" w:hAnsi="Book Antiqua" w:cs="宋体"/>
                <w:kern w:val="0"/>
                <w:sz w:val="24"/>
                <w:szCs w:val="24"/>
              </w:rPr>
              <w:t xml:space="preserve">, </w:t>
            </w:r>
            <w:proofErr w:type="spellStart"/>
            <w:r w:rsidRPr="00D03A33">
              <w:rPr>
                <w:rFonts w:ascii="Book Antiqua" w:eastAsia="宋体" w:hAnsi="Book Antiqua" w:cs="宋体"/>
                <w:kern w:val="0"/>
                <w:sz w:val="24"/>
                <w:szCs w:val="24"/>
              </w:rPr>
              <w:t>Makuuchi</w:t>
            </w:r>
            <w:proofErr w:type="spellEnd"/>
            <w:r w:rsidRPr="00D03A33">
              <w:rPr>
                <w:rFonts w:ascii="Book Antiqua" w:eastAsia="宋体" w:hAnsi="Book Antiqua" w:cs="宋体"/>
                <w:kern w:val="0"/>
                <w:sz w:val="24"/>
                <w:szCs w:val="24"/>
              </w:rPr>
              <w:t xml:space="preserve"> M, </w:t>
            </w:r>
            <w:proofErr w:type="spellStart"/>
            <w:r w:rsidRPr="00D03A33">
              <w:rPr>
                <w:rFonts w:ascii="Book Antiqua" w:eastAsia="宋体" w:hAnsi="Book Antiqua" w:cs="宋体"/>
                <w:kern w:val="0"/>
                <w:sz w:val="24"/>
                <w:szCs w:val="24"/>
              </w:rPr>
              <w:t>Kusaka</w:t>
            </w:r>
            <w:proofErr w:type="spellEnd"/>
            <w:r w:rsidRPr="00D03A33">
              <w:rPr>
                <w:rFonts w:ascii="Book Antiqua" w:eastAsia="宋体" w:hAnsi="Book Antiqua" w:cs="宋体"/>
                <w:kern w:val="0"/>
                <w:sz w:val="24"/>
                <w:szCs w:val="24"/>
              </w:rPr>
              <w:t xml:space="preserve"> K, Kobayashi T, Miki K, Hasegawa K, </w:t>
            </w:r>
            <w:proofErr w:type="spellStart"/>
            <w:r w:rsidRPr="00D03A33">
              <w:rPr>
                <w:rFonts w:ascii="Book Antiqua" w:eastAsia="宋体" w:hAnsi="Book Antiqua" w:cs="宋体"/>
                <w:kern w:val="0"/>
                <w:sz w:val="24"/>
                <w:szCs w:val="24"/>
              </w:rPr>
              <w:t>Harihara</w:t>
            </w:r>
            <w:proofErr w:type="spellEnd"/>
            <w:r w:rsidRPr="00D03A33">
              <w:rPr>
                <w:rFonts w:ascii="Book Antiqua" w:eastAsia="宋体" w:hAnsi="Book Antiqua" w:cs="宋体"/>
                <w:kern w:val="0"/>
                <w:sz w:val="24"/>
                <w:szCs w:val="24"/>
              </w:rPr>
              <w:t xml:space="preserve"> Y, </w:t>
            </w:r>
            <w:proofErr w:type="spellStart"/>
            <w:r w:rsidRPr="00D03A33">
              <w:rPr>
                <w:rFonts w:ascii="Book Antiqua" w:eastAsia="宋体" w:hAnsi="Book Antiqua" w:cs="宋体"/>
                <w:kern w:val="0"/>
                <w:sz w:val="24"/>
                <w:szCs w:val="24"/>
              </w:rPr>
              <w:t>Takayama</w:t>
            </w:r>
            <w:proofErr w:type="spellEnd"/>
            <w:r w:rsidRPr="00D03A33">
              <w:rPr>
                <w:rFonts w:ascii="Book Antiqua" w:eastAsia="宋体" w:hAnsi="Book Antiqua" w:cs="宋体"/>
                <w:kern w:val="0"/>
                <w:sz w:val="24"/>
                <w:szCs w:val="24"/>
              </w:rPr>
              <w:t xml:space="preserve"> T. Measurement of liver volume and hepatic functional reserve as a guide to decision-making in </w:t>
            </w:r>
            <w:proofErr w:type="spellStart"/>
            <w:r w:rsidRPr="00D03A33">
              <w:rPr>
                <w:rFonts w:ascii="Book Antiqua" w:eastAsia="宋体" w:hAnsi="Book Antiqua" w:cs="宋体"/>
                <w:kern w:val="0"/>
                <w:sz w:val="24"/>
                <w:szCs w:val="24"/>
              </w:rPr>
              <w:t>resectional</w:t>
            </w:r>
            <w:proofErr w:type="spellEnd"/>
            <w:r w:rsidRPr="00D03A33">
              <w:rPr>
                <w:rFonts w:ascii="Book Antiqua" w:eastAsia="宋体" w:hAnsi="Book Antiqua" w:cs="宋体"/>
                <w:kern w:val="0"/>
                <w:sz w:val="24"/>
                <w:szCs w:val="24"/>
              </w:rPr>
              <w:t xml:space="preserve"> surgery for hepatic tumors. </w:t>
            </w:r>
            <w:proofErr w:type="spellStart"/>
            <w:r w:rsidRPr="00D03A33">
              <w:rPr>
                <w:rFonts w:ascii="Book Antiqua" w:eastAsia="宋体" w:hAnsi="Book Antiqua" w:cs="宋体"/>
                <w:i/>
                <w:iCs/>
                <w:kern w:val="0"/>
                <w:sz w:val="24"/>
                <w:szCs w:val="24"/>
              </w:rPr>
              <w:t>Hepatology</w:t>
            </w:r>
            <w:proofErr w:type="spellEnd"/>
            <w:r w:rsidRPr="00D03A33">
              <w:rPr>
                <w:rFonts w:ascii="Book Antiqua" w:eastAsia="宋体" w:hAnsi="Book Antiqua" w:cs="宋体"/>
                <w:kern w:val="0"/>
                <w:sz w:val="24"/>
                <w:szCs w:val="24"/>
              </w:rPr>
              <w:t xml:space="preserve"> 1997; </w:t>
            </w:r>
            <w:r w:rsidRPr="00D03A33">
              <w:rPr>
                <w:rFonts w:ascii="Book Antiqua" w:eastAsia="宋体" w:hAnsi="Book Antiqua" w:cs="宋体"/>
                <w:b/>
                <w:bCs/>
                <w:kern w:val="0"/>
                <w:sz w:val="24"/>
                <w:szCs w:val="24"/>
              </w:rPr>
              <w:t>26</w:t>
            </w:r>
            <w:r w:rsidRPr="00D03A33">
              <w:rPr>
                <w:rFonts w:ascii="Book Antiqua" w:eastAsia="宋体" w:hAnsi="Book Antiqua" w:cs="宋体"/>
                <w:kern w:val="0"/>
                <w:sz w:val="24"/>
                <w:szCs w:val="24"/>
              </w:rPr>
              <w:t>: 1176-1181 [PMID: 9362359]</w:t>
            </w:r>
          </w:p>
          <w:p w:rsidR="00A37E7D" w:rsidRPr="00D03A33" w:rsidRDefault="00A37E7D" w:rsidP="005674A1">
            <w:pPr>
              <w:widowControl/>
              <w:jc w:val="left"/>
              <w:rPr>
                <w:rFonts w:ascii="Book Antiqua" w:eastAsia="宋体" w:hAnsi="Book Antiqua" w:cs="宋体"/>
                <w:kern w:val="0"/>
                <w:sz w:val="24"/>
                <w:szCs w:val="24"/>
              </w:rPr>
            </w:pPr>
            <w:r w:rsidRPr="00D03A33">
              <w:rPr>
                <w:rFonts w:ascii="Book Antiqua" w:eastAsia="宋体" w:hAnsi="Book Antiqua" w:cs="宋体"/>
                <w:kern w:val="0"/>
                <w:sz w:val="24"/>
                <w:szCs w:val="24"/>
              </w:rPr>
              <w:t xml:space="preserve">27 </w:t>
            </w:r>
            <w:r w:rsidRPr="00D03A33">
              <w:rPr>
                <w:rFonts w:ascii="Book Antiqua" w:eastAsia="宋体" w:hAnsi="Book Antiqua" w:cs="宋体"/>
                <w:b/>
                <w:bCs/>
                <w:kern w:val="0"/>
                <w:sz w:val="24"/>
                <w:szCs w:val="24"/>
              </w:rPr>
              <w:t>Vienne A</w:t>
            </w:r>
            <w:r w:rsidRPr="00D03A33">
              <w:rPr>
                <w:rFonts w:ascii="Book Antiqua" w:eastAsia="宋体" w:hAnsi="Book Antiqua" w:cs="宋体"/>
                <w:kern w:val="0"/>
                <w:sz w:val="24"/>
                <w:szCs w:val="24"/>
              </w:rPr>
              <w:t xml:space="preserve">, </w:t>
            </w:r>
            <w:proofErr w:type="spellStart"/>
            <w:r w:rsidRPr="00D03A33">
              <w:rPr>
                <w:rFonts w:ascii="Book Antiqua" w:eastAsia="宋体" w:hAnsi="Book Antiqua" w:cs="宋体"/>
                <w:kern w:val="0"/>
                <w:sz w:val="24"/>
                <w:szCs w:val="24"/>
              </w:rPr>
              <w:t>Hobeika</w:t>
            </w:r>
            <w:proofErr w:type="spellEnd"/>
            <w:r w:rsidRPr="00D03A33">
              <w:rPr>
                <w:rFonts w:ascii="Book Antiqua" w:eastAsia="宋体" w:hAnsi="Book Antiqua" w:cs="宋体"/>
                <w:kern w:val="0"/>
                <w:sz w:val="24"/>
                <w:szCs w:val="24"/>
              </w:rPr>
              <w:t xml:space="preserve"> E, </w:t>
            </w:r>
            <w:proofErr w:type="spellStart"/>
            <w:r w:rsidRPr="00D03A33">
              <w:rPr>
                <w:rFonts w:ascii="Book Antiqua" w:eastAsia="宋体" w:hAnsi="Book Antiqua" w:cs="宋体"/>
                <w:kern w:val="0"/>
                <w:sz w:val="24"/>
                <w:szCs w:val="24"/>
              </w:rPr>
              <w:t>Gouya</w:t>
            </w:r>
            <w:proofErr w:type="spellEnd"/>
            <w:r w:rsidRPr="00D03A33">
              <w:rPr>
                <w:rFonts w:ascii="Book Antiqua" w:eastAsia="宋体" w:hAnsi="Book Antiqua" w:cs="宋体"/>
                <w:kern w:val="0"/>
                <w:sz w:val="24"/>
                <w:szCs w:val="24"/>
              </w:rPr>
              <w:t xml:space="preserve"> H, </w:t>
            </w:r>
            <w:proofErr w:type="spellStart"/>
            <w:r w:rsidRPr="00D03A33">
              <w:rPr>
                <w:rFonts w:ascii="Book Antiqua" w:eastAsia="宋体" w:hAnsi="Book Antiqua" w:cs="宋体"/>
                <w:kern w:val="0"/>
                <w:sz w:val="24"/>
                <w:szCs w:val="24"/>
              </w:rPr>
              <w:t>Lapidus</w:t>
            </w:r>
            <w:proofErr w:type="spellEnd"/>
            <w:r w:rsidRPr="00D03A33">
              <w:rPr>
                <w:rFonts w:ascii="Book Antiqua" w:eastAsia="宋体" w:hAnsi="Book Antiqua" w:cs="宋体"/>
                <w:kern w:val="0"/>
                <w:sz w:val="24"/>
                <w:szCs w:val="24"/>
              </w:rPr>
              <w:t xml:space="preserve"> N, Fritsch J, </w:t>
            </w:r>
            <w:proofErr w:type="spellStart"/>
            <w:r w:rsidRPr="00D03A33">
              <w:rPr>
                <w:rFonts w:ascii="Book Antiqua" w:eastAsia="宋体" w:hAnsi="Book Antiqua" w:cs="宋体"/>
                <w:kern w:val="0"/>
                <w:sz w:val="24"/>
                <w:szCs w:val="24"/>
              </w:rPr>
              <w:t>Choury</w:t>
            </w:r>
            <w:proofErr w:type="spellEnd"/>
            <w:r w:rsidRPr="00D03A33">
              <w:rPr>
                <w:rFonts w:ascii="Book Antiqua" w:eastAsia="宋体" w:hAnsi="Book Antiqua" w:cs="宋体"/>
                <w:kern w:val="0"/>
                <w:sz w:val="24"/>
                <w:szCs w:val="24"/>
              </w:rPr>
              <w:t xml:space="preserve"> AD, </w:t>
            </w:r>
            <w:proofErr w:type="spellStart"/>
            <w:r w:rsidRPr="00D03A33">
              <w:rPr>
                <w:rFonts w:ascii="Book Antiqua" w:eastAsia="宋体" w:hAnsi="Book Antiqua" w:cs="宋体"/>
                <w:kern w:val="0"/>
                <w:sz w:val="24"/>
                <w:szCs w:val="24"/>
              </w:rPr>
              <w:t>Chryssostalis</w:t>
            </w:r>
            <w:proofErr w:type="spellEnd"/>
            <w:r w:rsidRPr="00D03A33">
              <w:rPr>
                <w:rFonts w:ascii="Book Antiqua" w:eastAsia="宋体" w:hAnsi="Book Antiqua" w:cs="宋体"/>
                <w:kern w:val="0"/>
                <w:sz w:val="24"/>
                <w:szCs w:val="24"/>
              </w:rPr>
              <w:t xml:space="preserve"> A, </w:t>
            </w:r>
            <w:proofErr w:type="spellStart"/>
            <w:r w:rsidRPr="00D03A33">
              <w:rPr>
                <w:rFonts w:ascii="Book Antiqua" w:eastAsia="宋体" w:hAnsi="Book Antiqua" w:cs="宋体"/>
                <w:kern w:val="0"/>
                <w:sz w:val="24"/>
                <w:szCs w:val="24"/>
              </w:rPr>
              <w:t>Gaudric</w:t>
            </w:r>
            <w:proofErr w:type="spellEnd"/>
            <w:r w:rsidRPr="00D03A33">
              <w:rPr>
                <w:rFonts w:ascii="Book Antiqua" w:eastAsia="宋体" w:hAnsi="Book Antiqua" w:cs="宋体"/>
                <w:kern w:val="0"/>
                <w:sz w:val="24"/>
                <w:szCs w:val="24"/>
              </w:rPr>
              <w:t xml:space="preserve"> M, Pelletier G, Buffet C, </w:t>
            </w:r>
            <w:proofErr w:type="spellStart"/>
            <w:r w:rsidRPr="00D03A33">
              <w:rPr>
                <w:rFonts w:ascii="Book Antiqua" w:eastAsia="宋体" w:hAnsi="Book Antiqua" w:cs="宋体"/>
                <w:kern w:val="0"/>
                <w:sz w:val="24"/>
                <w:szCs w:val="24"/>
              </w:rPr>
              <w:t>Chaussade</w:t>
            </w:r>
            <w:proofErr w:type="spellEnd"/>
            <w:r w:rsidRPr="00D03A33">
              <w:rPr>
                <w:rFonts w:ascii="Book Antiqua" w:eastAsia="宋体" w:hAnsi="Book Antiqua" w:cs="宋体"/>
                <w:kern w:val="0"/>
                <w:sz w:val="24"/>
                <w:szCs w:val="24"/>
              </w:rPr>
              <w:t xml:space="preserve"> S, </w:t>
            </w:r>
            <w:proofErr w:type="spellStart"/>
            <w:r w:rsidRPr="00D03A33">
              <w:rPr>
                <w:rFonts w:ascii="Book Antiqua" w:eastAsia="宋体" w:hAnsi="Book Antiqua" w:cs="宋体"/>
                <w:kern w:val="0"/>
                <w:sz w:val="24"/>
                <w:szCs w:val="24"/>
              </w:rPr>
              <w:t>Prat</w:t>
            </w:r>
            <w:proofErr w:type="spellEnd"/>
            <w:r w:rsidRPr="00D03A33">
              <w:rPr>
                <w:rFonts w:ascii="Book Antiqua" w:eastAsia="宋体" w:hAnsi="Book Antiqua" w:cs="宋体"/>
                <w:kern w:val="0"/>
                <w:sz w:val="24"/>
                <w:szCs w:val="24"/>
              </w:rPr>
              <w:t xml:space="preserve"> F. Prediction of drainage effectiveness during endoscopic stenting of malignant </w:t>
            </w:r>
            <w:proofErr w:type="spellStart"/>
            <w:r w:rsidRPr="00D03A33">
              <w:rPr>
                <w:rFonts w:ascii="Book Antiqua" w:eastAsia="宋体" w:hAnsi="Book Antiqua" w:cs="宋体"/>
                <w:kern w:val="0"/>
                <w:sz w:val="24"/>
                <w:szCs w:val="24"/>
              </w:rPr>
              <w:t>hilar</w:t>
            </w:r>
            <w:proofErr w:type="spellEnd"/>
            <w:r w:rsidRPr="00D03A33">
              <w:rPr>
                <w:rFonts w:ascii="Book Antiqua" w:eastAsia="宋体" w:hAnsi="Book Antiqua" w:cs="宋体"/>
                <w:kern w:val="0"/>
                <w:sz w:val="24"/>
                <w:szCs w:val="24"/>
              </w:rPr>
              <w:t xml:space="preserve"> strictures: the role of liver volume assessment. </w:t>
            </w:r>
            <w:proofErr w:type="spellStart"/>
            <w:r w:rsidRPr="00D03A33">
              <w:rPr>
                <w:rFonts w:ascii="Book Antiqua" w:eastAsia="宋体" w:hAnsi="Book Antiqua" w:cs="宋体"/>
                <w:i/>
                <w:iCs/>
                <w:kern w:val="0"/>
                <w:sz w:val="24"/>
                <w:szCs w:val="24"/>
              </w:rPr>
              <w:t>Gastrointest</w:t>
            </w:r>
            <w:proofErr w:type="spellEnd"/>
            <w:r w:rsidRPr="00D03A33">
              <w:rPr>
                <w:rFonts w:ascii="Book Antiqua" w:eastAsia="宋体" w:hAnsi="Book Antiqua" w:cs="宋体"/>
                <w:i/>
                <w:iCs/>
                <w:kern w:val="0"/>
                <w:sz w:val="24"/>
                <w:szCs w:val="24"/>
              </w:rPr>
              <w:t xml:space="preserve"> </w:t>
            </w:r>
            <w:proofErr w:type="spellStart"/>
            <w:r w:rsidRPr="00D03A33">
              <w:rPr>
                <w:rFonts w:ascii="Book Antiqua" w:eastAsia="宋体" w:hAnsi="Book Antiqua" w:cs="宋体"/>
                <w:i/>
                <w:iCs/>
                <w:kern w:val="0"/>
                <w:sz w:val="24"/>
                <w:szCs w:val="24"/>
              </w:rPr>
              <w:t>Endosc</w:t>
            </w:r>
            <w:proofErr w:type="spellEnd"/>
            <w:r w:rsidRPr="00D03A33">
              <w:rPr>
                <w:rFonts w:ascii="Book Antiqua" w:eastAsia="宋体" w:hAnsi="Book Antiqua" w:cs="宋体"/>
                <w:kern w:val="0"/>
                <w:sz w:val="24"/>
                <w:szCs w:val="24"/>
              </w:rPr>
              <w:t xml:space="preserve"> 2010; </w:t>
            </w:r>
            <w:r w:rsidRPr="00D03A33">
              <w:rPr>
                <w:rFonts w:ascii="Book Antiqua" w:eastAsia="宋体" w:hAnsi="Book Antiqua" w:cs="宋体"/>
                <w:b/>
                <w:bCs/>
                <w:kern w:val="0"/>
                <w:sz w:val="24"/>
                <w:szCs w:val="24"/>
              </w:rPr>
              <w:t>72</w:t>
            </w:r>
            <w:r w:rsidRPr="00D03A33">
              <w:rPr>
                <w:rFonts w:ascii="Book Antiqua" w:eastAsia="宋体" w:hAnsi="Book Antiqua" w:cs="宋体"/>
                <w:kern w:val="0"/>
                <w:sz w:val="24"/>
                <w:szCs w:val="24"/>
              </w:rPr>
              <w:t>: 728-735 [PMID: 20883850 DOI: 10.1016/j.gie.2010.06.040]</w:t>
            </w:r>
          </w:p>
        </w:tc>
      </w:tr>
    </w:tbl>
    <w:p w:rsidR="00A37E7D" w:rsidRPr="00D03A33" w:rsidRDefault="00A37E7D" w:rsidP="00A37E7D">
      <w:pPr>
        <w:wordWrap w:val="0"/>
        <w:spacing w:line="360" w:lineRule="auto"/>
        <w:ind w:left="361" w:hangingChars="150" w:hanging="361"/>
        <w:jc w:val="right"/>
        <w:rPr>
          <w:rFonts w:ascii="Book Antiqua" w:hAnsi="Book Antiqua"/>
          <w:bCs/>
          <w:sz w:val="24"/>
        </w:rPr>
      </w:pPr>
      <w:r w:rsidRPr="00D03A33">
        <w:rPr>
          <w:rFonts w:ascii="Book Antiqua" w:hAnsi="Book Antiqua"/>
          <w:b/>
          <w:bCs/>
          <w:sz w:val="24"/>
        </w:rPr>
        <w:lastRenderedPageBreak/>
        <w:t xml:space="preserve"> P-Reviewer: </w:t>
      </w:r>
      <w:r w:rsidRPr="00D03A33">
        <w:rPr>
          <w:rFonts w:ascii="Book Antiqua" w:hAnsi="Book Antiqua"/>
          <w:bCs/>
          <w:sz w:val="24"/>
        </w:rPr>
        <w:t>Kato H</w:t>
      </w:r>
      <w:r w:rsidRPr="00D03A33">
        <w:rPr>
          <w:rFonts w:ascii="Book Antiqua" w:hAnsi="Book Antiqua" w:hint="eastAsia"/>
          <w:bCs/>
          <w:sz w:val="24"/>
        </w:rPr>
        <w:t xml:space="preserve">, </w:t>
      </w:r>
      <w:proofErr w:type="spellStart"/>
      <w:r w:rsidRPr="00D03A33">
        <w:rPr>
          <w:rFonts w:ascii="Book Antiqua" w:hAnsi="Book Antiqua"/>
          <w:bCs/>
          <w:sz w:val="24"/>
        </w:rPr>
        <w:t>Laukkarinen</w:t>
      </w:r>
      <w:proofErr w:type="spellEnd"/>
      <w:r w:rsidRPr="00D03A33">
        <w:rPr>
          <w:rFonts w:ascii="Book Antiqua" w:hAnsi="Book Antiqua"/>
          <w:bCs/>
          <w:sz w:val="24"/>
        </w:rPr>
        <w:t xml:space="preserve"> J</w:t>
      </w:r>
      <w:r w:rsidRPr="00D03A33">
        <w:rPr>
          <w:rFonts w:ascii="Book Antiqua" w:hAnsi="Book Antiqua" w:hint="eastAsia"/>
          <w:bCs/>
          <w:sz w:val="24"/>
        </w:rPr>
        <w:t xml:space="preserve">, Liu YL, </w:t>
      </w:r>
      <w:r w:rsidRPr="00D03A33">
        <w:rPr>
          <w:rFonts w:ascii="Book Antiqua" w:hAnsi="Book Antiqua"/>
          <w:bCs/>
          <w:sz w:val="24"/>
        </w:rPr>
        <w:t>Morioka D</w:t>
      </w:r>
      <w:r w:rsidRPr="00D03A33">
        <w:rPr>
          <w:rFonts w:ascii="Book Antiqua" w:hAnsi="Book Antiqua" w:hint="eastAsia"/>
          <w:bCs/>
          <w:sz w:val="24"/>
        </w:rPr>
        <w:t xml:space="preserve">, </w:t>
      </w:r>
      <w:r w:rsidRPr="00D03A33">
        <w:rPr>
          <w:rFonts w:ascii="Book Antiqua" w:hAnsi="Book Antiqua"/>
          <w:bCs/>
          <w:sz w:val="24"/>
        </w:rPr>
        <w:t>Sharma</w:t>
      </w:r>
      <w:r w:rsidRPr="00D03A33">
        <w:rPr>
          <w:rFonts w:ascii="Book Antiqua" w:hAnsi="Book Antiqua" w:hint="eastAsia"/>
          <w:bCs/>
          <w:sz w:val="24"/>
        </w:rPr>
        <w:t xml:space="preserve"> SS</w:t>
      </w:r>
    </w:p>
    <w:p w:rsidR="00A37E7D" w:rsidRPr="00D03A33" w:rsidRDefault="00A37E7D" w:rsidP="00A37E7D">
      <w:pPr>
        <w:spacing w:line="360" w:lineRule="auto"/>
        <w:ind w:left="361" w:hangingChars="150" w:hanging="361"/>
        <w:jc w:val="right"/>
        <w:rPr>
          <w:rFonts w:ascii="Book Antiqua" w:hAnsi="Book Antiqua"/>
          <w:sz w:val="24"/>
        </w:rPr>
      </w:pPr>
      <w:r w:rsidRPr="00D03A33">
        <w:rPr>
          <w:rFonts w:ascii="Book Antiqua" w:hAnsi="Book Antiqua"/>
          <w:b/>
          <w:bCs/>
          <w:sz w:val="24"/>
        </w:rPr>
        <w:t>S-Editor:</w:t>
      </w:r>
      <w:r w:rsidRPr="00D03A33">
        <w:rPr>
          <w:rFonts w:ascii="Book Antiqua" w:hAnsi="Book Antiqua" w:hint="eastAsia"/>
          <w:b/>
          <w:bCs/>
          <w:sz w:val="24"/>
        </w:rPr>
        <w:t xml:space="preserve"> </w:t>
      </w:r>
      <w:r w:rsidRPr="00D03A33">
        <w:rPr>
          <w:rFonts w:ascii="Book Antiqua" w:hAnsi="Book Antiqua" w:hint="eastAsia"/>
          <w:bCs/>
          <w:sz w:val="24"/>
        </w:rPr>
        <w:t>Yu J</w:t>
      </w:r>
      <w:r w:rsidRPr="00D03A33">
        <w:rPr>
          <w:rFonts w:ascii="Book Antiqua" w:hAnsi="Book Antiqua"/>
          <w:sz w:val="24"/>
        </w:rPr>
        <w:t xml:space="preserve"> </w:t>
      </w:r>
      <w:r w:rsidRPr="00D03A33">
        <w:rPr>
          <w:rFonts w:ascii="Book Antiqua" w:hAnsi="Book Antiqua"/>
          <w:b/>
          <w:bCs/>
          <w:sz w:val="24"/>
        </w:rPr>
        <w:t>L-Editor:</w:t>
      </w:r>
      <w:r w:rsidRPr="00D03A33">
        <w:rPr>
          <w:rFonts w:ascii="Book Antiqua" w:hAnsi="Book Antiqua"/>
          <w:sz w:val="24"/>
        </w:rPr>
        <w:t xml:space="preserve">  </w:t>
      </w:r>
      <w:r w:rsidRPr="00D03A33">
        <w:rPr>
          <w:rFonts w:ascii="Book Antiqua" w:hAnsi="Book Antiqua"/>
          <w:b/>
          <w:bCs/>
          <w:sz w:val="24"/>
        </w:rPr>
        <w:t>E-Editor:</w:t>
      </w:r>
    </w:p>
    <w:p w:rsidR="00A37E7D" w:rsidRPr="00D03A33" w:rsidRDefault="00A37E7D" w:rsidP="00A37E7D">
      <w:pPr>
        <w:pStyle w:val="Default"/>
        <w:snapToGrid w:val="0"/>
        <w:spacing w:line="360" w:lineRule="auto"/>
        <w:jc w:val="both"/>
        <w:rPr>
          <w:snapToGrid w:val="0"/>
          <w:color w:val="auto"/>
        </w:rPr>
      </w:pPr>
    </w:p>
    <w:p w:rsidR="006F57DF" w:rsidRPr="00D03A33" w:rsidRDefault="006F57DF" w:rsidP="00A37E7D">
      <w:pPr>
        <w:pStyle w:val="Default"/>
        <w:snapToGrid w:val="0"/>
        <w:spacing w:line="360" w:lineRule="auto"/>
        <w:jc w:val="both"/>
        <w:rPr>
          <w:snapToGrid w:val="0"/>
          <w:color w:val="auto"/>
        </w:rPr>
      </w:pPr>
      <w:r w:rsidRPr="00D03A33">
        <w:rPr>
          <w:rFonts w:cstheme="minorBidi"/>
          <w:noProof/>
          <w:snapToGrid w:val="0"/>
          <w:color w:val="auto"/>
        </w:rPr>
        <w:drawing>
          <wp:inline distT="0" distB="0" distL="0" distR="0" wp14:anchorId="4CDDFF4F" wp14:editId="7B98636B">
            <wp:extent cx="5398770" cy="412686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8770" cy="4126865"/>
                    </a:xfrm>
                    <a:prstGeom prst="rect">
                      <a:avLst/>
                    </a:prstGeom>
                    <a:noFill/>
                    <a:ln>
                      <a:noFill/>
                    </a:ln>
                  </pic:spPr>
                </pic:pic>
              </a:graphicData>
            </a:graphic>
          </wp:inline>
        </w:drawing>
      </w:r>
    </w:p>
    <w:p w:rsidR="00A37E7D" w:rsidRPr="00D03A33" w:rsidRDefault="00A37E7D" w:rsidP="00A37E7D">
      <w:pPr>
        <w:pStyle w:val="Default"/>
        <w:snapToGrid w:val="0"/>
        <w:spacing w:line="360" w:lineRule="auto"/>
        <w:jc w:val="both"/>
        <w:rPr>
          <w:rFonts w:eastAsia="MS PGothic"/>
          <w:b/>
          <w:snapToGrid w:val="0"/>
          <w:color w:val="auto"/>
        </w:rPr>
      </w:pPr>
      <w:r w:rsidRPr="00D03A33">
        <w:rPr>
          <w:rFonts w:eastAsia="MS PGothic"/>
          <w:b/>
          <w:snapToGrid w:val="0"/>
          <w:color w:val="auto"/>
        </w:rPr>
        <w:t>Figure 1</w:t>
      </w:r>
      <w:r w:rsidRPr="00D03A33">
        <w:rPr>
          <w:rFonts w:hint="eastAsia"/>
          <w:b/>
          <w:snapToGrid w:val="0"/>
          <w:color w:val="auto"/>
        </w:rPr>
        <w:t xml:space="preserve"> </w:t>
      </w:r>
      <w:r w:rsidRPr="00D03A33">
        <w:rPr>
          <w:rFonts w:eastAsia="MS PGothic"/>
          <w:b/>
          <w:snapToGrid w:val="0"/>
          <w:color w:val="auto"/>
        </w:rPr>
        <w:t xml:space="preserve">Computed tomography volumetric identification of liver sections. </w:t>
      </w:r>
      <w:r w:rsidRPr="00D03A33">
        <w:rPr>
          <w:rFonts w:eastAsia="MS PGothic"/>
          <w:snapToGrid w:val="0"/>
          <w:color w:val="auto"/>
        </w:rPr>
        <w:t xml:space="preserve">Lateral section (A) and medial section (B) of the left liver, and anterior section (C) and posterior section (D) of the right liver. </w:t>
      </w:r>
    </w:p>
    <w:p w:rsidR="00A37E7D" w:rsidRPr="00D03A33" w:rsidRDefault="00A37E7D" w:rsidP="00A37E7D">
      <w:pPr>
        <w:pStyle w:val="Default"/>
        <w:snapToGrid w:val="0"/>
        <w:spacing w:line="360" w:lineRule="auto"/>
        <w:jc w:val="both"/>
        <w:rPr>
          <w:snapToGrid w:val="0"/>
          <w:color w:val="auto"/>
        </w:rPr>
      </w:pPr>
      <w:r w:rsidRPr="00D03A33">
        <w:rPr>
          <w:rFonts w:eastAsia="MS PGothic"/>
          <w:snapToGrid w:val="0"/>
          <w:color w:val="auto"/>
        </w:rPr>
        <w:t xml:space="preserve">  </w:t>
      </w:r>
    </w:p>
    <w:p w:rsidR="006F57DF" w:rsidRPr="00D03A33" w:rsidRDefault="006F57DF" w:rsidP="00A37E7D">
      <w:pPr>
        <w:pStyle w:val="Default"/>
        <w:snapToGrid w:val="0"/>
        <w:spacing w:line="360" w:lineRule="auto"/>
        <w:jc w:val="both"/>
        <w:rPr>
          <w:snapToGrid w:val="0"/>
          <w:color w:val="auto"/>
        </w:rPr>
      </w:pPr>
      <w:r w:rsidRPr="00D03A33">
        <w:rPr>
          <w:rFonts w:hint="eastAsia"/>
          <w:snapToGrid w:val="0"/>
          <w:color w:val="auto"/>
        </w:rPr>
        <w:t>A</w:t>
      </w:r>
    </w:p>
    <w:p w:rsidR="006F57DF" w:rsidRPr="00D03A33" w:rsidRDefault="006F57DF" w:rsidP="00A37E7D">
      <w:pPr>
        <w:pStyle w:val="Default"/>
        <w:snapToGrid w:val="0"/>
        <w:spacing w:line="360" w:lineRule="auto"/>
        <w:jc w:val="both"/>
        <w:rPr>
          <w:snapToGrid w:val="0"/>
          <w:color w:val="auto"/>
        </w:rPr>
      </w:pPr>
      <w:r w:rsidRPr="00D03A33">
        <w:rPr>
          <w:rFonts w:cstheme="minorBidi"/>
          <w:noProof/>
          <w:snapToGrid w:val="0"/>
          <w:color w:val="auto"/>
        </w:rPr>
        <w:lastRenderedPageBreak/>
        <w:drawing>
          <wp:inline distT="0" distB="0" distL="0" distR="0" wp14:anchorId="54FF08E9" wp14:editId="5705B22D">
            <wp:extent cx="5367020" cy="3275965"/>
            <wp:effectExtent l="0" t="0" r="508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7020" cy="3275965"/>
                    </a:xfrm>
                    <a:prstGeom prst="rect">
                      <a:avLst/>
                    </a:prstGeom>
                    <a:noFill/>
                    <a:ln>
                      <a:noFill/>
                    </a:ln>
                  </pic:spPr>
                </pic:pic>
              </a:graphicData>
            </a:graphic>
          </wp:inline>
        </w:drawing>
      </w:r>
    </w:p>
    <w:p w:rsidR="006F57DF" w:rsidRPr="00D03A33" w:rsidRDefault="006F57DF" w:rsidP="00A37E7D">
      <w:pPr>
        <w:pStyle w:val="Default"/>
        <w:snapToGrid w:val="0"/>
        <w:spacing w:line="360" w:lineRule="auto"/>
        <w:jc w:val="both"/>
        <w:rPr>
          <w:snapToGrid w:val="0"/>
          <w:color w:val="auto"/>
        </w:rPr>
      </w:pPr>
      <w:r w:rsidRPr="00D03A33">
        <w:rPr>
          <w:rFonts w:hint="eastAsia"/>
          <w:snapToGrid w:val="0"/>
          <w:color w:val="auto"/>
        </w:rPr>
        <w:t>B</w:t>
      </w:r>
    </w:p>
    <w:p w:rsidR="006F57DF" w:rsidRPr="00D03A33" w:rsidRDefault="006F57DF" w:rsidP="00A37E7D">
      <w:pPr>
        <w:pStyle w:val="Default"/>
        <w:snapToGrid w:val="0"/>
        <w:spacing w:line="360" w:lineRule="auto"/>
        <w:jc w:val="both"/>
        <w:rPr>
          <w:snapToGrid w:val="0"/>
          <w:color w:val="auto"/>
        </w:rPr>
      </w:pPr>
      <w:r w:rsidRPr="00D03A33">
        <w:rPr>
          <w:rFonts w:cstheme="minorBidi"/>
          <w:noProof/>
          <w:snapToGrid w:val="0"/>
          <w:color w:val="auto"/>
        </w:rPr>
        <w:drawing>
          <wp:inline distT="0" distB="0" distL="0" distR="0" wp14:anchorId="599BF3FA" wp14:editId="4EEB90C4">
            <wp:extent cx="5398770" cy="3307715"/>
            <wp:effectExtent l="0" t="0" r="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8770" cy="3307715"/>
                    </a:xfrm>
                    <a:prstGeom prst="rect">
                      <a:avLst/>
                    </a:prstGeom>
                    <a:noFill/>
                    <a:ln>
                      <a:noFill/>
                    </a:ln>
                  </pic:spPr>
                </pic:pic>
              </a:graphicData>
            </a:graphic>
          </wp:inline>
        </w:drawing>
      </w:r>
    </w:p>
    <w:p w:rsidR="00A37E7D" w:rsidRPr="00D03A33" w:rsidRDefault="00A37E7D" w:rsidP="00A37E7D">
      <w:pPr>
        <w:pStyle w:val="Default"/>
        <w:snapToGrid w:val="0"/>
        <w:spacing w:line="360" w:lineRule="auto"/>
        <w:jc w:val="both"/>
        <w:rPr>
          <w:rFonts w:eastAsia="MS PGothic"/>
          <w:b/>
          <w:snapToGrid w:val="0"/>
          <w:color w:val="auto"/>
        </w:rPr>
      </w:pPr>
      <w:r w:rsidRPr="00D03A33">
        <w:rPr>
          <w:rFonts w:eastAsia="MS PGothic"/>
          <w:b/>
          <w:snapToGrid w:val="0"/>
          <w:color w:val="auto"/>
        </w:rPr>
        <w:t xml:space="preserve">Figure 2 Calculation of drained liver volume according to the Bismuth classification. </w:t>
      </w:r>
      <w:r w:rsidRPr="00D03A33">
        <w:rPr>
          <w:rFonts w:eastAsia="MS PGothic"/>
          <w:snapToGrid w:val="0"/>
          <w:color w:val="auto"/>
        </w:rPr>
        <w:t>The stent is inserted into the left hepatic duct. Drained volume is calculated as a sum of A</w:t>
      </w:r>
      <w:r w:rsidR="006F57DF" w:rsidRPr="00D03A33">
        <w:rPr>
          <w:rFonts w:hint="eastAsia"/>
          <w:snapToGrid w:val="0"/>
          <w:color w:val="auto"/>
        </w:rPr>
        <w:t xml:space="preserve"> </w:t>
      </w:r>
      <w:r w:rsidRPr="00D03A33">
        <w:rPr>
          <w:rFonts w:eastAsia="MS PGothic"/>
          <w:snapToGrid w:val="0"/>
          <w:color w:val="auto"/>
        </w:rPr>
        <w:t>+</w:t>
      </w:r>
      <w:r w:rsidR="006F57DF" w:rsidRPr="00D03A33">
        <w:rPr>
          <w:rFonts w:hint="eastAsia"/>
          <w:snapToGrid w:val="0"/>
          <w:color w:val="auto"/>
        </w:rPr>
        <w:t xml:space="preserve"> </w:t>
      </w:r>
      <w:r w:rsidRPr="00D03A33">
        <w:rPr>
          <w:rFonts w:eastAsia="MS PGothic"/>
          <w:snapToGrid w:val="0"/>
          <w:color w:val="auto"/>
        </w:rPr>
        <w:t xml:space="preserve">B in Bismuth type </w:t>
      </w:r>
      <w:proofErr w:type="spellStart"/>
      <w:r w:rsidRPr="00D03A33">
        <w:rPr>
          <w:rFonts w:eastAsia="MS PGothic"/>
          <w:snapToGrid w:val="0"/>
          <w:color w:val="auto"/>
        </w:rPr>
        <w:t>IIIa</w:t>
      </w:r>
      <w:proofErr w:type="spellEnd"/>
      <w:r w:rsidRPr="00D03A33">
        <w:rPr>
          <w:rFonts w:eastAsia="MS PGothic"/>
          <w:snapToGrid w:val="0"/>
          <w:color w:val="auto"/>
        </w:rPr>
        <w:t xml:space="preserve"> (A) and </w:t>
      </w:r>
      <w:proofErr w:type="gramStart"/>
      <w:r w:rsidRPr="00D03A33">
        <w:rPr>
          <w:rFonts w:eastAsia="MS PGothic"/>
          <w:snapToGrid w:val="0"/>
          <w:color w:val="auto"/>
        </w:rPr>
        <w:t>A</w:t>
      </w:r>
      <w:proofErr w:type="gramEnd"/>
      <w:r w:rsidRPr="00D03A33">
        <w:rPr>
          <w:rFonts w:eastAsia="MS PGothic"/>
          <w:snapToGrid w:val="0"/>
          <w:color w:val="auto"/>
        </w:rPr>
        <w:t xml:space="preserve"> in Bismuth type </w:t>
      </w:r>
      <w:proofErr w:type="spellStart"/>
      <w:r w:rsidRPr="00D03A33">
        <w:rPr>
          <w:rFonts w:eastAsia="MS PGothic"/>
          <w:snapToGrid w:val="0"/>
          <w:color w:val="auto"/>
        </w:rPr>
        <w:t>IIIb</w:t>
      </w:r>
      <w:proofErr w:type="spellEnd"/>
      <w:r w:rsidRPr="00D03A33">
        <w:rPr>
          <w:rFonts w:eastAsia="MS PGothic"/>
          <w:snapToGrid w:val="0"/>
          <w:color w:val="auto"/>
        </w:rPr>
        <w:t xml:space="preserve"> (B). </w:t>
      </w:r>
    </w:p>
    <w:p w:rsidR="00A37E7D" w:rsidRPr="00D03A33" w:rsidRDefault="00A37E7D" w:rsidP="00A37E7D">
      <w:pPr>
        <w:pStyle w:val="Default"/>
        <w:snapToGrid w:val="0"/>
        <w:spacing w:line="360" w:lineRule="auto"/>
        <w:jc w:val="both"/>
        <w:rPr>
          <w:snapToGrid w:val="0"/>
          <w:color w:val="auto"/>
        </w:rPr>
      </w:pPr>
      <w:r w:rsidRPr="00D03A33">
        <w:rPr>
          <w:rFonts w:eastAsia="MS PGothic"/>
          <w:snapToGrid w:val="0"/>
          <w:color w:val="auto"/>
        </w:rPr>
        <w:t xml:space="preserve">  </w:t>
      </w:r>
    </w:p>
    <w:p w:rsidR="006F57DF" w:rsidRPr="00D03A33" w:rsidRDefault="006F57DF" w:rsidP="00A37E7D">
      <w:pPr>
        <w:pStyle w:val="Default"/>
        <w:snapToGrid w:val="0"/>
        <w:spacing w:line="360" w:lineRule="auto"/>
        <w:jc w:val="both"/>
        <w:rPr>
          <w:snapToGrid w:val="0"/>
          <w:color w:val="auto"/>
        </w:rPr>
      </w:pPr>
      <w:r w:rsidRPr="00D03A33">
        <w:rPr>
          <w:rFonts w:cstheme="minorBidi"/>
          <w:noProof/>
          <w:snapToGrid w:val="0"/>
          <w:color w:val="auto"/>
        </w:rPr>
        <w:lastRenderedPageBreak/>
        <w:drawing>
          <wp:inline distT="0" distB="0" distL="0" distR="0" wp14:anchorId="0AFA3261" wp14:editId="3B6B6D02">
            <wp:extent cx="5398770" cy="3045460"/>
            <wp:effectExtent l="0" t="0" r="0" b="25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8770" cy="3045460"/>
                    </a:xfrm>
                    <a:prstGeom prst="rect">
                      <a:avLst/>
                    </a:prstGeom>
                    <a:noFill/>
                    <a:ln>
                      <a:noFill/>
                    </a:ln>
                  </pic:spPr>
                </pic:pic>
              </a:graphicData>
            </a:graphic>
          </wp:inline>
        </w:drawing>
      </w:r>
    </w:p>
    <w:p w:rsidR="00A37E7D" w:rsidRPr="00D03A33" w:rsidRDefault="00A37E7D" w:rsidP="00A37E7D">
      <w:pPr>
        <w:pStyle w:val="Default"/>
        <w:snapToGrid w:val="0"/>
        <w:spacing w:line="360" w:lineRule="auto"/>
        <w:jc w:val="both"/>
        <w:rPr>
          <w:snapToGrid w:val="0"/>
          <w:color w:val="auto"/>
        </w:rPr>
      </w:pPr>
      <w:r w:rsidRPr="00D03A33">
        <w:rPr>
          <w:rFonts w:eastAsia="MS PGothic"/>
          <w:b/>
          <w:snapToGrid w:val="0"/>
          <w:color w:val="auto"/>
        </w:rPr>
        <w:t>Figure 3 Area under the receiver operating characteristic curve for predicting effective drainage.</w:t>
      </w:r>
      <w:r w:rsidRPr="00D03A33">
        <w:rPr>
          <w:rFonts w:eastAsia="MS PGothic"/>
          <w:snapToGrid w:val="0"/>
          <w:color w:val="auto"/>
        </w:rPr>
        <w:t xml:space="preserve"> Area under the curve in subjects with preserved liver function (with normal liver or compensated liver cirrhosis) (A) and with impaired liver function (with decompensated liver cirrhosis) (B) is 0.83 and 0.93, respectively. </w:t>
      </w:r>
      <w:r w:rsidR="0070379B" w:rsidRPr="00D03A33">
        <w:rPr>
          <w:rFonts w:hint="eastAsia"/>
          <w:snapToGrid w:val="0"/>
          <w:color w:val="auto"/>
        </w:rPr>
        <w:t>AUC: Area under the curve.</w:t>
      </w:r>
    </w:p>
    <w:p w:rsidR="0070379B" w:rsidRPr="00D03A33" w:rsidRDefault="00A37E7D" w:rsidP="00A37E7D">
      <w:pPr>
        <w:pStyle w:val="Default"/>
        <w:snapToGrid w:val="0"/>
        <w:spacing w:line="360" w:lineRule="auto"/>
        <w:jc w:val="both"/>
        <w:rPr>
          <w:b/>
          <w:snapToGrid w:val="0"/>
          <w:color w:val="auto"/>
        </w:rPr>
      </w:pPr>
      <w:r w:rsidRPr="00D03A33">
        <w:rPr>
          <w:rFonts w:eastAsia="MS PGothic"/>
          <w:b/>
          <w:snapToGrid w:val="0"/>
          <w:color w:val="auto"/>
        </w:rPr>
        <w:t xml:space="preserve"> </w:t>
      </w:r>
    </w:p>
    <w:p w:rsidR="00A37E7D" w:rsidRPr="00D03A33" w:rsidRDefault="0070379B" w:rsidP="00A37E7D">
      <w:pPr>
        <w:pStyle w:val="Default"/>
        <w:snapToGrid w:val="0"/>
        <w:spacing w:line="360" w:lineRule="auto"/>
        <w:jc w:val="both"/>
        <w:rPr>
          <w:rFonts w:eastAsia="MS PGothic"/>
          <w:b/>
          <w:snapToGrid w:val="0"/>
          <w:color w:val="auto"/>
        </w:rPr>
      </w:pPr>
      <w:r w:rsidRPr="00D03A33">
        <w:rPr>
          <w:rFonts w:eastAsia="MS PGothic"/>
          <w:b/>
          <w:noProof/>
          <w:color w:val="auto"/>
        </w:rPr>
        <w:drawing>
          <wp:inline distT="0" distB="0" distL="0" distR="0" wp14:anchorId="7D3F2C44" wp14:editId="7B9225A2">
            <wp:extent cx="6483350" cy="3361116"/>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83350" cy="3361116"/>
                    </a:xfrm>
                    <a:prstGeom prst="rect">
                      <a:avLst/>
                    </a:prstGeom>
                    <a:noFill/>
                    <a:ln>
                      <a:noFill/>
                    </a:ln>
                  </pic:spPr>
                </pic:pic>
              </a:graphicData>
            </a:graphic>
          </wp:inline>
        </w:drawing>
      </w:r>
      <w:r w:rsidR="00A37E7D" w:rsidRPr="00D03A33">
        <w:rPr>
          <w:rFonts w:eastAsia="MS PGothic"/>
          <w:b/>
          <w:snapToGrid w:val="0"/>
          <w:color w:val="auto"/>
        </w:rPr>
        <w:t xml:space="preserve"> </w:t>
      </w:r>
    </w:p>
    <w:p w:rsidR="00A37E7D" w:rsidRPr="00D03A33" w:rsidRDefault="00A37E7D" w:rsidP="00A37E7D">
      <w:pPr>
        <w:pStyle w:val="Default"/>
        <w:snapToGrid w:val="0"/>
        <w:spacing w:line="360" w:lineRule="auto"/>
        <w:jc w:val="both"/>
        <w:rPr>
          <w:rFonts w:eastAsia="MS PGothic"/>
          <w:snapToGrid w:val="0"/>
          <w:color w:val="auto"/>
        </w:rPr>
      </w:pPr>
      <w:r w:rsidRPr="00D03A33">
        <w:rPr>
          <w:rFonts w:eastAsia="MS PGothic"/>
          <w:b/>
          <w:snapToGrid w:val="0"/>
          <w:color w:val="auto"/>
        </w:rPr>
        <w:t xml:space="preserve">Figure 4 </w:t>
      </w:r>
      <w:proofErr w:type="gramStart"/>
      <w:r w:rsidRPr="00D03A33">
        <w:rPr>
          <w:rFonts w:hint="eastAsia"/>
          <w:b/>
          <w:snapToGrid w:val="0"/>
          <w:color w:val="auto"/>
        </w:rPr>
        <w:t>The</w:t>
      </w:r>
      <w:proofErr w:type="gramEnd"/>
      <w:r w:rsidRPr="00D03A33">
        <w:rPr>
          <w:rFonts w:hint="eastAsia"/>
          <w:b/>
          <w:snapToGrid w:val="0"/>
          <w:color w:val="auto"/>
        </w:rPr>
        <w:t xml:space="preserve"> </w:t>
      </w:r>
      <w:r w:rsidRPr="00D03A33">
        <w:rPr>
          <w:rFonts w:eastAsia="MS PGothic"/>
          <w:b/>
          <w:snapToGrid w:val="0"/>
          <w:color w:val="auto"/>
        </w:rPr>
        <w:t xml:space="preserve">rate of effective drainage and drained liver volume. </w:t>
      </w:r>
      <w:r w:rsidRPr="00D03A33">
        <w:rPr>
          <w:rFonts w:eastAsia="MS PGothic"/>
          <w:snapToGrid w:val="0"/>
          <w:color w:val="auto"/>
        </w:rPr>
        <w:t>The rate is significantly higher in patients with drainage ≥</w:t>
      </w:r>
      <w:r w:rsidRPr="00D03A33">
        <w:rPr>
          <w:rFonts w:hint="eastAsia"/>
          <w:snapToGrid w:val="0"/>
          <w:color w:val="auto"/>
        </w:rPr>
        <w:t xml:space="preserve"> </w:t>
      </w:r>
      <w:r w:rsidRPr="00D03A33">
        <w:rPr>
          <w:rFonts w:eastAsia="MS PGothic"/>
          <w:snapToGrid w:val="0"/>
          <w:color w:val="auto"/>
        </w:rPr>
        <w:t>33% of liver volume in subjects with preserved liver function (A) and with drainage ≥</w:t>
      </w:r>
      <w:r w:rsidRPr="00D03A33">
        <w:rPr>
          <w:rFonts w:hint="eastAsia"/>
          <w:snapToGrid w:val="0"/>
          <w:color w:val="auto"/>
        </w:rPr>
        <w:t xml:space="preserve"> </w:t>
      </w:r>
      <w:r w:rsidRPr="00D03A33">
        <w:rPr>
          <w:rFonts w:eastAsia="MS PGothic"/>
          <w:snapToGrid w:val="0"/>
          <w:color w:val="auto"/>
        </w:rPr>
        <w:t xml:space="preserve">50% of liver volume in subjects with impaired liver function (B). </w:t>
      </w:r>
    </w:p>
    <w:p w:rsidR="00A37E7D" w:rsidRPr="00D03A33" w:rsidRDefault="00A37E7D" w:rsidP="00A37E7D">
      <w:pPr>
        <w:pStyle w:val="Default"/>
        <w:snapToGrid w:val="0"/>
        <w:spacing w:line="360" w:lineRule="auto"/>
        <w:jc w:val="both"/>
        <w:rPr>
          <w:rFonts w:eastAsia="MS PGothic"/>
          <w:b/>
          <w:snapToGrid w:val="0"/>
          <w:color w:val="auto"/>
        </w:rPr>
      </w:pPr>
      <w:r w:rsidRPr="00D03A33">
        <w:rPr>
          <w:rFonts w:eastAsia="MS PGothic"/>
          <w:b/>
          <w:snapToGrid w:val="0"/>
          <w:color w:val="auto"/>
        </w:rPr>
        <w:t xml:space="preserve">  </w:t>
      </w:r>
    </w:p>
    <w:p w:rsidR="0070379B" w:rsidRPr="00D03A33" w:rsidRDefault="0070379B" w:rsidP="00A37E7D">
      <w:pPr>
        <w:pStyle w:val="Default"/>
        <w:snapToGrid w:val="0"/>
        <w:spacing w:line="360" w:lineRule="auto"/>
        <w:jc w:val="both"/>
        <w:rPr>
          <w:b/>
          <w:snapToGrid w:val="0"/>
          <w:color w:val="auto"/>
        </w:rPr>
      </w:pPr>
      <w:r w:rsidRPr="00D03A33">
        <w:rPr>
          <w:rFonts w:hint="eastAsia"/>
          <w:b/>
          <w:noProof/>
          <w:color w:val="auto"/>
        </w:rPr>
        <w:lastRenderedPageBreak/>
        <w:drawing>
          <wp:inline distT="0" distB="0" distL="0" distR="0" wp14:anchorId="33E3C7FC" wp14:editId="447BE769">
            <wp:extent cx="6483350" cy="3360506"/>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83350" cy="3360506"/>
                    </a:xfrm>
                    <a:prstGeom prst="rect">
                      <a:avLst/>
                    </a:prstGeom>
                    <a:noFill/>
                    <a:ln>
                      <a:noFill/>
                    </a:ln>
                  </pic:spPr>
                </pic:pic>
              </a:graphicData>
            </a:graphic>
          </wp:inline>
        </w:drawing>
      </w:r>
    </w:p>
    <w:p w:rsidR="00A37E7D" w:rsidRPr="00D03A33" w:rsidRDefault="00A37E7D" w:rsidP="00A37E7D">
      <w:pPr>
        <w:pStyle w:val="Default"/>
        <w:snapToGrid w:val="0"/>
        <w:spacing w:line="360" w:lineRule="auto"/>
        <w:jc w:val="both"/>
        <w:rPr>
          <w:rFonts w:eastAsia="MS PGothic"/>
          <w:snapToGrid w:val="0"/>
          <w:color w:val="auto"/>
        </w:rPr>
      </w:pPr>
      <w:r w:rsidRPr="00D03A33">
        <w:rPr>
          <w:rFonts w:eastAsia="MS PGothic"/>
          <w:b/>
          <w:snapToGrid w:val="0"/>
          <w:color w:val="auto"/>
        </w:rPr>
        <w:t xml:space="preserve">Figure 5 </w:t>
      </w:r>
      <w:proofErr w:type="gramStart"/>
      <w:r w:rsidRPr="00D03A33">
        <w:rPr>
          <w:rFonts w:eastAsia="MS PGothic"/>
          <w:b/>
          <w:snapToGrid w:val="0"/>
          <w:color w:val="auto"/>
        </w:rPr>
        <w:t>The</w:t>
      </w:r>
      <w:proofErr w:type="gramEnd"/>
      <w:r w:rsidRPr="00D03A33">
        <w:rPr>
          <w:rFonts w:eastAsia="MS PGothic"/>
          <w:b/>
          <w:snapToGrid w:val="0"/>
          <w:color w:val="auto"/>
        </w:rPr>
        <w:t xml:space="preserve"> rate of drainage-associated cholangitis and drained liver volume.</w:t>
      </w:r>
      <w:r w:rsidRPr="00D03A33">
        <w:rPr>
          <w:rFonts w:eastAsia="MS PGothic"/>
          <w:snapToGrid w:val="0"/>
          <w:color w:val="auto"/>
        </w:rPr>
        <w:t xml:space="preserve"> There is significant difference between the rate of cholangitis and drained liver volume in subjects with preserved liver function (A), but no significant difference in those with impaired liver function (B). </w:t>
      </w:r>
    </w:p>
    <w:p w:rsidR="00A37E7D" w:rsidRPr="00D03A33" w:rsidRDefault="00A37E7D" w:rsidP="00A37E7D">
      <w:pPr>
        <w:pStyle w:val="Default"/>
        <w:snapToGrid w:val="0"/>
        <w:spacing w:line="360" w:lineRule="auto"/>
        <w:jc w:val="both"/>
        <w:rPr>
          <w:rFonts w:eastAsia="MS PGothic"/>
          <w:snapToGrid w:val="0"/>
          <w:color w:val="auto"/>
        </w:rPr>
      </w:pPr>
      <w:r w:rsidRPr="00D03A33">
        <w:rPr>
          <w:rFonts w:eastAsia="MS PGothic"/>
          <w:snapToGrid w:val="0"/>
          <w:color w:val="auto"/>
        </w:rPr>
        <w:t xml:space="preserve"> </w:t>
      </w:r>
    </w:p>
    <w:p w:rsidR="0088542E" w:rsidRPr="00D03A33" w:rsidRDefault="0088542E" w:rsidP="00BA6A49">
      <w:pPr>
        <w:rPr>
          <w:rFonts w:ascii="Book Antiqua" w:hAnsi="Book Antiqua"/>
          <w:b/>
          <w:sz w:val="24"/>
          <w:szCs w:val="24"/>
        </w:rPr>
      </w:pPr>
    </w:p>
    <w:p w:rsidR="0088542E" w:rsidRPr="00D03A33" w:rsidRDefault="0088542E" w:rsidP="00BA6A49">
      <w:pPr>
        <w:rPr>
          <w:rFonts w:ascii="Book Antiqua" w:hAnsi="Book Antiqua"/>
          <w:b/>
          <w:sz w:val="24"/>
          <w:szCs w:val="24"/>
        </w:rPr>
      </w:pPr>
    </w:p>
    <w:p w:rsidR="0088542E" w:rsidRPr="00D03A33" w:rsidRDefault="0088542E" w:rsidP="00BA6A49">
      <w:pPr>
        <w:rPr>
          <w:rFonts w:ascii="Book Antiqua" w:hAnsi="Book Antiqua"/>
          <w:b/>
          <w:sz w:val="24"/>
          <w:szCs w:val="24"/>
        </w:rPr>
      </w:pPr>
    </w:p>
    <w:p w:rsidR="0088542E" w:rsidRPr="00D03A33" w:rsidRDefault="0088542E" w:rsidP="00BA6A49">
      <w:pPr>
        <w:rPr>
          <w:rFonts w:ascii="Book Antiqua" w:hAnsi="Book Antiqua"/>
          <w:b/>
          <w:sz w:val="24"/>
          <w:szCs w:val="24"/>
        </w:rPr>
      </w:pPr>
    </w:p>
    <w:p w:rsidR="0088542E" w:rsidRPr="00D03A33" w:rsidRDefault="0088542E" w:rsidP="00BA6A49">
      <w:pPr>
        <w:rPr>
          <w:rFonts w:ascii="Book Antiqua" w:hAnsi="Book Antiqua"/>
          <w:b/>
          <w:sz w:val="24"/>
          <w:szCs w:val="24"/>
        </w:rPr>
      </w:pPr>
    </w:p>
    <w:p w:rsidR="0088542E" w:rsidRPr="00D03A33" w:rsidRDefault="0088542E" w:rsidP="00BA6A49">
      <w:pPr>
        <w:rPr>
          <w:rFonts w:ascii="Book Antiqua" w:hAnsi="Book Antiqua"/>
          <w:b/>
          <w:sz w:val="24"/>
          <w:szCs w:val="24"/>
        </w:rPr>
      </w:pPr>
    </w:p>
    <w:p w:rsidR="0088542E" w:rsidRPr="00D03A33" w:rsidRDefault="0088542E" w:rsidP="00BA6A49">
      <w:pPr>
        <w:rPr>
          <w:rFonts w:ascii="Book Antiqua" w:hAnsi="Book Antiqua"/>
          <w:b/>
          <w:sz w:val="24"/>
          <w:szCs w:val="24"/>
        </w:rPr>
      </w:pPr>
    </w:p>
    <w:p w:rsidR="0088542E" w:rsidRPr="00D03A33" w:rsidRDefault="0088542E" w:rsidP="00BA6A49">
      <w:pPr>
        <w:rPr>
          <w:rFonts w:ascii="Book Antiqua" w:hAnsi="Book Antiqua"/>
          <w:b/>
          <w:sz w:val="24"/>
          <w:szCs w:val="24"/>
        </w:rPr>
      </w:pPr>
    </w:p>
    <w:p w:rsidR="0088542E" w:rsidRPr="00D03A33" w:rsidRDefault="0088542E" w:rsidP="00BA6A49">
      <w:pPr>
        <w:rPr>
          <w:rFonts w:ascii="Book Antiqua" w:hAnsi="Book Antiqua"/>
          <w:b/>
          <w:sz w:val="24"/>
          <w:szCs w:val="24"/>
        </w:rPr>
      </w:pPr>
    </w:p>
    <w:p w:rsidR="0088542E" w:rsidRPr="00D03A33" w:rsidRDefault="0088542E" w:rsidP="00BA6A49">
      <w:pPr>
        <w:rPr>
          <w:rFonts w:ascii="Book Antiqua" w:hAnsi="Book Antiqua"/>
          <w:b/>
          <w:sz w:val="24"/>
          <w:szCs w:val="24"/>
        </w:rPr>
      </w:pPr>
    </w:p>
    <w:p w:rsidR="0088542E" w:rsidRPr="00D03A33" w:rsidRDefault="0088542E" w:rsidP="00BA6A49">
      <w:pPr>
        <w:rPr>
          <w:rFonts w:ascii="Book Antiqua" w:hAnsi="Book Antiqua"/>
          <w:b/>
          <w:sz w:val="24"/>
          <w:szCs w:val="24"/>
        </w:rPr>
      </w:pPr>
    </w:p>
    <w:p w:rsidR="0088542E" w:rsidRPr="00D03A33" w:rsidRDefault="0088542E" w:rsidP="00BA6A49">
      <w:pPr>
        <w:rPr>
          <w:rFonts w:ascii="Book Antiqua" w:hAnsi="Book Antiqua"/>
          <w:b/>
          <w:sz w:val="24"/>
          <w:szCs w:val="24"/>
        </w:rPr>
      </w:pPr>
    </w:p>
    <w:p w:rsidR="0088542E" w:rsidRPr="00D03A33" w:rsidRDefault="0088542E" w:rsidP="00BA6A49">
      <w:pPr>
        <w:rPr>
          <w:rFonts w:ascii="Book Antiqua" w:hAnsi="Book Antiqua"/>
          <w:b/>
          <w:sz w:val="24"/>
          <w:szCs w:val="24"/>
        </w:rPr>
      </w:pPr>
    </w:p>
    <w:p w:rsidR="0088542E" w:rsidRPr="00D03A33" w:rsidRDefault="0088542E" w:rsidP="00BA6A49">
      <w:pPr>
        <w:rPr>
          <w:rFonts w:ascii="Book Antiqua" w:hAnsi="Book Antiqua"/>
          <w:b/>
          <w:sz w:val="24"/>
          <w:szCs w:val="24"/>
        </w:rPr>
      </w:pPr>
    </w:p>
    <w:p w:rsidR="0088542E" w:rsidRPr="00D03A33" w:rsidRDefault="0088542E" w:rsidP="00BA6A49">
      <w:pPr>
        <w:rPr>
          <w:rFonts w:ascii="Book Antiqua" w:hAnsi="Book Antiqua"/>
          <w:b/>
          <w:sz w:val="24"/>
          <w:szCs w:val="24"/>
        </w:rPr>
      </w:pPr>
    </w:p>
    <w:p w:rsidR="0088542E" w:rsidRPr="00D03A33" w:rsidRDefault="0088542E" w:rsidP="00BA6A49">
      <w:pPr>
        <w:rPr>
          <w:rFonts w:ascii="Book Antiqua" w:hAnsi="Book Antiqua"/>
          <w:b/>
          <w:sz w:val="24"/>
          <w:szCs w:val="24"/>
        </w:rPr>
      </w:pPr>
    </w:p>
    <w:p w:rsidR="0088542E" w:rsidRPr="00D03A33" w:rsidRDefault="0088542E" w:rsidP="00BA6A49">
      <w:pPr>
        <w:rPr>
          <w:rFonts w:ascii="Book Antiqua" w:hAnsi="Book Antiqua"/>
          <w:b/>
          <w:sz w:val="24"/>
          <w:szCs w:val="24"/>
        </w:rPr>
      </w:pPr>
    </w:p>
    <w:p w:rsidR="0088542E" w:rsidRPr="00D03A33" w:rsidRDefault="0088542E" w:rsidP="00BA6A49">
      <w:pPr>
        <w:rPr>
          <w:rFonts w:ascii="Book Antiqua" w:hAnsi="Book Antiqua"/>
          <w:b/>
          <w:sz w:val="24"/>
          <w:szCs w:val="24"/>
        </w:rPr>
      </w:pPr>
    </w:p>
    <w:p w:rsidR="0088542E" w:rsidRPr="00D03A33" w:rsidRDefault="0088542E" w:rsidP="00BA6A49">
      <w:pPr>
        <w:rPr>
          <w:rFonts w:ascii="Book Antiqua" w:hAnsi="Book Antiqua"/>
          <w:b/>
          <w:sz w:val="24"/>
          <w:szCs w:val="24"/>
        </w:rPr>
      </w:pPr>
    </w:p>
    <w:p w:rsidR="0088542E" w:rsidRPr="00D03A33" w:rsidRDefault="0088542E" w:rsidP="00BA6A49">
      <w:pPr>
        <w:rPr>
          <w:rFonts w:ascii="Book Antiqua" w:hAnsi="Book Antiqua"/>
          <w:b/>
          <w:sz w:val="24"/>
          <w:szCs w:val="24"/>
        </w:rPr>
      </w:pPr>
    </w:p>
    <w:p w:rsidR="0088542E" w:rsidRPr="00D03A33" w:rsidRDefault="0088542E" w:rsidP="00BA6A49">
      <w:pPr>
        <w:rPr>
          <w:rFonts w:ascii="Book Antiqua" w:hAnsi="Book Antiqua"/>
          <w:b/>
          <w:sz w:val="24"/>
          <w:szCs w:val="24"/>
        </w:rPr>
      </w:pPr>
    </w:p>
    <w:p w:rsidR="0088542E" w:rsidRPr="00D03A33" w:rsidRDefault="0088542E" w:rsidP="00BA6A49">
      <w:pPr>
        <w:rPr>
          <w:rFonts w:ascii="Book Antiqua" w:hAnsi="Book Antiqua"/>
          <w:b/>
          <w:sz w:val="24"/>
          <w:szCs w:val="24"/>
        </w:rPr>
      </w:pPr>
    </w:p>
    <w:p w:rsidR="0088542E" w:rsidRPr="00D03A33" w:rsidRDefault="0088542E" w:rsidP="00BA6A49">
      <w:pPr>
        <w:rPr>
          <w:rFonts w:ascii="Book Antiqua" w:hAnsi="Book Antiqua"/>
          <w:b/>
          <w:sz w:val="24"/>
          <w:szCs w:val="24"/>
        </w:rPr>
      </w:pPr>
    </w:p>
    <w:p w:rsidR="0088542E" w:rsidRPr="00D03A33" w:rsidRDefault="0088542E" w:rsidP="00BA6A49">
      <w:pPr>
        <w:rPr>
          <w:rFonts w:ascii="Book Antiqua" w:hAnsi="Book Antiqua"/>
          <w:b/>
          <w:sz w:val="24"/>
          <w:szCs w:val="24"/>
        </w:rPr>
      </w:pPr>
    </w:p>
    <w:p w:rsidR="0088542E" w:rsidRPr="00D03A33" w:rsidRDefault="0088542E" w:rsidP="00BA6A49">
      <w:pPr>
        <w:rPr>
          <w:rFonts w:ascii="Book Antiqua" w:hAnsi="Book Antiqua"/>
          <w:b/>
          <w:sz w:val="24"/>
          <w:szCs w:val="24"/>
        </w:rPr>
      </w:pPr>
    </w:p>
    <w:p w:rsidR="00A37E7D" w:rsidRPr="00D03A33" w:rsidRDefault="00A37E7D" w:rsidP="00BA6A49">
      <w:pPr>
        <w:rPr>
          <w:rFonts w:ascii="Book Antiqua" w:hAnsi="Book Antiqua"/>
          <w:b/>
          <w:sz w:val="24"/>
          <w:szCs w:val="24"/>
        </w:rPr>
        <w:sectPr w:rsidR="00A37E7D" w:rsidRPr="00D03A33">
          <w:pgSz w:w="11908" w:h="17335"/>
          <w:pgMar w:top="1257" w:right="698" w:bottom="1417" w:left="1000" w:header="720" w:footer="720" w:gutter="0"/>
          <w:cols w:space="720"/>
          <w:noEndnote/>
        </w:sectPr>
      </w:pPr>
      <w:r w:rsidRPr="00D03A33">
        <w:rPr>
          <w:rFonts w:ascii="Book Antiqua" w:hAnsi="Book Antiqua"/>
          <w:b/>
          <w:sz w:val="24"/>
          <w:szCs w:val="24"/>
        </w:rPr>
        <w:t xml:space="preserve">Table 1 Clinical features of 78 patients with malignant </w:t>
      </w:r>
      <w:proofErr w:type="spellStart"/>
      <w:r w:rsidRPr="00D03A33">
        <w:rPr>
          <w:rFonts w:ascii="Book Antiqua" w:hAnsi="Book Antiqua"/>
          <w:b/>
          <w:sz w:val="24"/>
          <w:szCs w:val="24"/>
        </w:rPr>
        <w:t>hilar</w:t>
      </w:r>
      <w:proofErr w:type="spellEnd"/>
      <w:r w:rsidRPr="00D03A33">
        <w:rPr>
          <w:rFonts w:ascii="Book Antiqua" w:hAnsi="Book Antiqua"/>
          <w:b/>
          <w:sz w:val="24"/>
          <w:szCs w:val="24"/>
        </w:rPr>
        <w:t xml:space="preserve"> strictures </w:t>
      </w:r>
      <w:r w:rsidR="00A579CD" w:rsidRPr="00A579CD">
        <w:rPr>
          <w:rFonts w:ascii="Book Antiqua" w:hAnsi="Book Antiqua"/>
          <w:b/>
          <w:i/>
          <w:sz w:val="24"/>
          <w:szCs w:val="24"/>
        </w:rPr>
        <w:t>n</w:t>
      </w:r>
      <w:r w:rsidR="00A579CD" w:rsidRPr="00A579CD">
        <w:rPr>
          <w:rFonts w:ascii="Book Antiqua" w:hAnsi="Book Antiqua"/>
          <w:b/>
          <w:sz w:val="24"/>
          <w:szCs w:val="24"/>
        </w:rPr>
        <w:t xml:space="preserve"> (%)</w:t>
      </w:r>
    </w:p>
    <w:p w:rsidR="00A37E7D" w:rsidRPr="00D03A33" w:rsidRDefault="00A37E7D" w:rsidP="00A37E7D">
      <w:pPr>
        <w:pStyle w:val="Default"/>
        <w:snapToGrid w:val="0"/>
        <w:spacing w:line="360" w:lineRule="auto"/>
        <w:jc w:val="both"/>
        <w:rPr>
          <w:snapToGrid w:val="0"/>
          <w:color w:val="auto"/>
        </w:rPr>
      </w:pPr>
      <w:r w:rsidRPr="00D03A33">
        <w:rPr>
          <w:noProof/>
          <w:snapToGrid w:val="0"/>
          <w:color w:val="auto"/>
        </w:rPr>
        <w:lastRenderedPageBreak/>
        <mc:AlternateContent>
          <mc:Choice Requires="wps">
            <w:drawing>
              <wp:anchor distT="0" distB="0" distL="114300" distR="114300" simplePos="0" relativeHeight="251659264" behindDoc="0" locked="0" layoutInCell="0" allowOverlap="1" wp14:anchorId="3FED34E4" wp14:editId="0A12DA49">
                <wp:simplePos x="0" y="0"/>
                <wp:positionH relativeFrom="page">
                  <wp:posOffset>500932</wp:posOffset>
                </wp:positionH>
                <wp:positionV relativeFrom="page">
                  <wp:posOffset>1494845</wp:posOffset>
                </wp:positionV>
                <wp:extent cx="6543924" cy="8165990"/>
                <wp:effectExtent l="0" t="0" r="0" b="6985"/>
                <wp:wrapThrough wrapText="bothSides">
                  <wp:wrapPolygon edited="0">
                    <wp:start x="126" y="0"/>
                    <wp:lineTo x="126" y="21568"/>
                    <wp:lineTo x="21380" y="21568"/>
                    <wp:lineTo x="21380" y="0"/>
                    <wp:lineTo x="126"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924" cy="8165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4594"/>
                              <w:gridCol w:w="4594"/>
                            </w:tblGrid>
                            <w:tr w:rsidR="00A37E7D" w:rsidTr="000E2053">
                              <w:trPr>
                                <w:trHeight w:val="280"/>
                              </w:trPr>
                              <w:tc>
                                <w:tcPr>
                                  <w:tcW w:w="4594" w:type="dxa"/>
                                  <w:tcBorders>
                                    <w:top w:val="single" w:sz="4" w:space="0" w:color="auto"/>
                                    <w:bottom w:val="nil"/>
                                  </w:tcBorders>
                                </w:tcPr>
                                <w:p w:rsidR="00A37E7D" w:rsidRDefault="00A37E7D" w:rsidP="009B5A03">
                                  <w:pPr>
                                    <w:pStyle w:val="Default"/>
                                  </w:pPr>
                                </w:p>
                                <w:p w:rsidR="00A37E7D" w:rsidRDefault="009F296B" w:rsidP="009B5A03">
                                  <w:pPr>
                                    <w:pStyle w:val="Default"/>
                                    <w:rPr>
                                      <w:sz w:val="23"/>
                                      <w:szCs w:val="23"/>
                                    </w:rPr>
                                  </w:pPr>
                                  <w:r>
                                    <w:rPr>
                                      <w:sz w:val="23"/>
                                      <w:szCs w:val="23"/>
                                    </w:rPr>
                                    <w:t>Age</w:t>
                                  </w:r>
                                  <w:r>
                                    <w:rPr>
                                      <w:rFonts w:hint="eastAsia"/>
                                      <w:sz w:val="23"/>
                                      <w:szCs w:val="23"/>
                                    </w:rPr>
                                    <w:t xml:space="preserve"> (</w:t>
                                  </w:r>
                                  <w:proofErr w:type="spellStart"/>
                                  <w:r>
                                    <w:rPr>
                                      <w:rFonts w:hint="eastAsia"/>
                                      <w:sz w:val="23"/>
                                      <w:szCs w:val="23"/>
                                    </w:rPr>
                                    <w:t>yr</w:t>
                                  </w:r>
                                  <w:proofErr w:type="spellEnd"/>
                                  <w:r>
                                    <w:rPr>
                                      <w:rFonts w:hint="eastAsia"/>
                                      <w:sz w:val="23"/>
                                      <w:szCs w:val="23"/>
                                    </w:rPr>
                                    <w:t>)</w:t>
                                  </w:r>
                                  <w:r w:rsidR="006B6EB7">
                                    <w:rPr>
                                      <w:rFonts w:hint="eastAsia"/>
                                      <w:sz w:val="23"/>
                                      <w:szCs w:val="23"/>
                                    </w:rPr>
                                    <w:t>,</w:t>
                                  </w:r>
                                  <w:r w:rsidR="00A37E7D">
                                    <w:rPr>
                                      <w:sz w:val="23"/>
                                      <w:szCs w:val="23"/>
                                    </w:rPr>
                                    <w:t xml:space="preserve"> mean ± SD </w:t>
                                  </w:r>
                                </w:p>
                              </w:tc>
                              <w:tc>
                                <w:tcPr>
                                  <w:tcW w:w="4594" w:type="dxa"/>
                                  <w:tcBorders>
                                    <w:top w:val="single" w:sz="4" w:space="0" w:color="auto"/>
                                    <w:bottom w:val="nil"/>
                                  </w:tcBorders>
                                </w:tcPr>
                                <w:p w:rsidR="00A37E7D" w:rsidRDefault="00A37E7D" w:rsidP="009613E3">
                                  <w:pPr>
                                    <w:pStyle w:val="Default"/>
                                    <w:jc w:val="center"/>
                                  </w:pPr>
                                </w:p>
                                <w:p w:rsidR="00A37E7D" w:rsidRDefault="00A37E7D" w:rsidP="009613E3">
                                  <w:pPr>
                                    <w:pStyle w:val="Default"/>
                                    <w:jc w:val="center"/>
                                    <w:rPr>
                                      <w:sz w:val="23"/>
                                      <w:szCs w:val="23"/>
                                    </w:rPr>
                                  </w:pPr>
                                  <w:r>
                                    <w:rPr>
                                      <w:sz w:val="23"/>
                                      <w:szCs w:val="23"/>
                                    </w:rPr>
                                    <w:t>74.8 ± 10.3</w:t>
                                  </w:r>
                                </w:p>
                              </w:tc>
                            </w:tr>
                            <w:tr w:rsidR="00A37E7D" w:rsidTr="000E2053">
                              <w:trPr>
                                <w:trHeight w:val="275"/>
                              </w:trPr>
                              <w:tc>
                                <w:tcPr>
                                  <w:tcW w:w="4594" w:type="dxa"/>
                                  <w:tcBorders>
                                    <w:top w:val="nil"/>
                                    <w:bottom w:val="nil"/>
                                  </w:tcBorders>
                                </w:tcPr>
                                <w:p w:rsidR="00A37E7D" w:rsidRDefault="00A37E7D" w:rsidP="009B5A03">
                                  <w:pPr>
                                    <w:pStyle w:val="Default"/>
                                  </w:pPr>
                                </w:p>
                                <w:p w:rsidR="00A37E7D" w:rsidRDefault="00A37E7D" w:rsidP="009B5A03">
                                  <w:pPr>
                                    <w:pStyle w:val="Default"/>
                                    <w:rPr>
                                      <w:sz w:val="23"/>
                                      <w:szCs w:val="23"/>
                                    </w:rPr>
                                  </w:pPr>
                                  <w:r>
                                    <w:rPr>
                                      <w:sz w:val="23"/>
                                      <w:szCs w:val="23"/>
                                    </w:rPr>
                                    <w:t xml:space="preserve">Gender, male/female </w:t>
                                  </w:r>
                                </w:p>
                              </w:tc>
                              <w:tc>
                                <w:tcPr>
                                  <w:tcW w:w="4594" w:type="dxa"/>
                                  <w:tcBorders>
                                    <w:top w:val="nil"/>
                                    <w:bottom w:val="nil"/>
                                  </w:tcBorders>
                                </w:tcPr>
                                <w:p w:rsidR="00A37E7D" w:rsidRDefault="00A37E7D" w:rsidP="009613E3">
                                  <w:pPr>
                                    <w:pStyle w:val="Default"/>
                                    <w:jc w:val="center"/>
                                  </w:pPr>
                                </w:p>
                                <w:p w:rsidR="00A37E7D" w:rsidRDefault="00A37E7D" w:rsidP="009613E3">
                                  <w:pPr>
                                    <w:pStyle w:val="Default"/>
                                    <w:jc w:val="center"/>
                                    <w:rPr>
                                      <w:sz w:val="23"/>
                                      <w:szCs w:val="23"/>
                                    </w:rPr>
                                  </w:pPr>
                                  <w:r>
                                    <w:rPr>
                                      <w:sz w:val="23"/>
                                      <w:szCs w:val="23"/>
                                    </w:rPr>
                                    <w:t>53/25</w:t>
                                  </w:r>
                                </w:p>
                              </w:tc>
                            </w:tr>
                            <w:tr w:rsidR="00A37E7D" w:rsidTr="000E2053">
                              <w:trPr>
                                <w:trHeight w:val="275"/>
                              </w:trPr>
                              <w:tc>
                                <w:tcPr>
                                  <w:tcW w:w="4594" w:type="dxa"/>
                                  <w:tcBorders>
                                    <w:top w:val="nil"/>
                                    <w:bottom w:val="nil"/>
                                  </w:tcBorders>
                                </w:tcPr>
                                <w:p w:rsidR="00A37E7D" w:rsidRDefault="00A37E7D" w:rsidP="009B5A03">
                                  <w:pPr>
                                    <w:pStyle w:val="Default"/>
                                  </w:pPr>
                                </w:p>
                                <w:p w:rsidR="00A37E7D" w:rsidRDefault="00A37E7D" w:rsidP="00A579CD">
                                  <w:pPr>
                                    <w:pStyle w:val="Default"/>
                                    <w:rPr>
                                      <w:sz w:val="23"/>
                                      <w:szCs w:val="23"/>
                                    </w:rPr>
                                  </w:pPr>
                                  <w:r>
                                    <w:rPr>
                                      <w:sz w:val="23"/>
                                      <w:szCs w:val="23"/>
                                    </w:rPr>
                                    <w:t xml:space="preserve">Etiology </w:t>
                                  </w:r>
                                </w:p>
                              </w:tc>
                              <w:tc>
                                <w:tcPr>
                                  <w:tcW w:w="4594" w:type="dxa"/>
                                  <w:tcBorders>
                                    <w:top w:val="nil"/>
                                    <w:bottom w:val="nil"/>
                                  </w:tcBorders>
                                </w:tcPr>
                                <w:p w:rsidR="00A37E7D" w:rsidRDefault="00A37E7D" w:rsidP="009613E3">
                                  <w:pPr>
                                    <w:pStyle w:val="Default"/>
                                    <w:jc w:val="center"/>
                                  </w:pPr>
                                </w:p>
                                <w:p w:rsidR="00A37E7D" w:rsidRDefault="00A37E7D" w:rsidP="009613E3">
                                  <w:pPr>
                                    <w:pStyle w:val="Default"/>
                                    <w:jc w:val="center"/>
                                    <w:rPr>
                                      <w:sz w:val="23"/>
                                      <w:szCs w:val="23"/>
                                    </w:rPr>
                                  </w:pPr>
                                </w:p>
                              </w:tc>
                            </w:tr>
                            <w:tr w:rsidR="00A37E7D" w:rsidTr="000E2053">
                              <w:trPr>
                                <w:trHeight w:val="275"/>
                              </w:trPr>
                              <w:tc>
                                <w:tcPr>
                                  <w:tcW w:w="4594" w:type="dxa"/>
                                  <w:tcBorders>
                                    <w:top w:val="nil"/>
                                    <w:bottom w:val="nil"/>
                                  </w:tcBorders>
                                </w:tcPr>
                                <w:p w:rsidR="00A37E7D" w:rsidRDefault="00A37E7D" w:rsidP="009B5A03">
                                  <w:pPr>
                                    <w:pStyle w:val="Default"/>
                                  </w:pPr>
                                </w:p>
                                <w:p w:rsidR="00A37E7D" w:rsidRDefault="00A37E7D" w:rsidP="009B5A03">
                                  <w:pPr>
                                    <w:pStyle w:val="Default"/>
                                    <w:rPr>
                                      <w:sz w:val="23"/>
                                      <w:szCs w:val="23"/>
                                    </w:rPr>
                                  </w:pPr>
                                  <w:r>
                                    <w:rPr>
                                      <w:sz w:val="23"/>
                                      <w:szCs w:val="23"/>
                                    </w:rPr>
                                    <w:t xml:space="preserve">  </w:t>
                                  </w:r>
                                  <w:proofErr w:type="spellStart"/>
                                  <w:r>
                                    <w:rPr>
                                      <w:sz w:val="23"/>
                                      <w:szCs w:val="23"/>
                                    </w:rPr>
                                    <w:t>Cholangiocarcinoma</w:t>
                                  </w:r>
                                  <w:proofErr w:type="spellEnd"/>
                                  <w:r>
                                    <w:rPr>
                                      <w:sz w:val="23"/>
                                      <w:szCs w:val="23"/>
                                    </w:rPr>
                                    <w:t xml:space="preserve"> </w:t>
                                  </w:r>
                                </w:p>
                              </w:tc>
                              <w:tc>
                                <w:tcPr>
                                  <w:tcW w:w="4594" w:type="dxa"/>
                                  <w:tcBorders>
                                    <w:top w:val="nil"/>
                                    <w:bottom w:val="nil"/>
                                  </w:tcBorders>
                                </w:tcPr>
                                <w:p w:rsidR="00A37E7D" w:rsidRDefault="00A37E7D" w:rsidP="009613E3">
                                  <w:pPr>
                                    <w:pStyle w:val="Default"/>
                                    <w:jc w:val="center"/>
                                  </w:pPr>
                                </w:p>
                                <w:p w:rsidR="00A37E7D" w:rsidRDefault="00A579CD" w:rsidP="009613E3">
                                  <w:pPr>
                                    <w:pStyle w:val="Default"/>
                                    <w:jc w:val="center"/>
                                    <w:rPr>
                                      <w:sz w:val="23"/>
                                      <w:szCs w:val="23"/>
                                    </w:rPr>
                                  </w:pPr>
                                  <w:r>
                                    <w:rPr>
                                      <w:sz w:val="23"/>
                                      <w:szCs w:val="23"/>
                                    </w:rPr>
                                    <w:t>50 (64</w:t>
                                  </w:r>
                                  <w:r w:rsidR="00A37E7D">
                                    <w:rPr>
                                      <w:sz w:val="23"/>
                                      <w:szCs w:val="23"/>
                                    </w:rPr>
                                    <w:t>)</w:t>
                                  </w:r>
                                </w:p>
                              </w:tc>
                            </w:tr>
                            <w:tr w:rsidR="00A37E7D" w:rsidTr="000E2053">
                              <w:trPr>
                                <w:trHeight w:val="275"/>
                              </w:trPr>
                              <w:tc>
                                <w:tcPr>
                                  <w:tcW w:w="4594" w:type="dxa"/>
                                  <w:tcBorders>
                                    <w:top w:val="nil"/>
                                    <w:bottom w:val="nil"/>
                                  </w:tcBorders>
                                </w:tcPr>
                                <w:p w:rsidR="00A37E7D" w:rsidRDefault="00A37E7D" w:rsidP="009B5A03">
                                  <w:pPr>
                                    <w:pStyle w:val="Default"/>
                                  </w:pPr>
                                </w:p>
                                <w:p w:rsidR="00A37E7D" w:rsidRDefault="00A37E7D" w:rsidP="009B5A03">
                                  <w:pPr>
                                    <w:pStyle w:val="Default"/>
                                    <w:rPr>
                                      <w:sz w:val="23"/>
                                      <w:szCs w:val="23"/>
                                    </w:rPr>
                                  </w:pPr>
                                  <w:r>
                                    <w:rPr>
                                      <w:sz w:val="23"/>
                                      <w:szCs w:val="23"/>
                                    </w:rPr>
                                    <w:t xml:space="preserve">  Hepatocellular carcinoma </w:t>
                                  </w:r>
                                </w:p>
                              </w:tc>
                              <w:tc>
                                <w:tcPr>
                                  <w:tcW w:w="4594" w:type="dxa"/>
                                  <w:tcBorders>
                                    <w:top w:val="nil"/>
                                    <w:bottom w:val="nil"/>
                                  </w:tcBorders>
                                </w:tcPr>
                                <w:p w:rsidR="00A37E7D" w:rsidRDefault="00A579CD" w:rsidP="009613E3">
                                  <w:pPr>
                                    <w:pStyle w:val="Default"/>
                                    <w:jc w:val="center"/>
                                    <w:rPr>
                                      <w:sz w:val="23"/>
                                      <w:szCs w:val="23"/>
                                    </w:rPr>
                                  </w:pPr>
                                  <w:r>
                                    <w:rPr>
                                      <w:sz w:val="23"/>
                                      <w:szCs w:val="23"/>
                                    </w:rPr>
                                    <w:t>10 (13</w:t>
                                  </w:r>
                                  <w:r w:rsidR="00A37E7D">
                                    <w:rPr>
                                      <w:sz w:val="23"/>
                                      <w:szCs w:val="23"/>
                                    </w:rPr>
                                    <w:t>)</w:t>
                                  </w:r>
                                </w:p>
                              </w:tc>
                            </w:tr>
                            <w:tr w:rsidR="00A37E7D" w:rsidTr="000E2053">
                              <w:trPr>
                                <w:trHeight w:val="275"/>
                              </w:trPr>
                              <w:tc>
                                <w:tcPr>
                                  <w:tcW w:w="4594" w:type="dxa"/>
                                  <w:tcBorders>
                                    <w:top w:val="nil"/>
                                    <w:bottom w:val="nil"/>
                                  </w:tcBorders>
                                </w:tcPr>
                                <w:p w:rsidR="00A37E7D" w:rsidRDefault="00A37E7D" w:rsidP="009B5A03">
                                  <w:pPr>
                                    <w:pStyle w:val="Default"/>
                                  </w:pPr>
                                </w:p>
                                <w:p w:rsidR="00A37E7D" w:rsidRDefault="00A37E7D" w:rsidP="009B5A03">
                                  <w:pPr>
                                    <w:pStyle w:val="Default"/>
                                    <w:rPr>
                                      <w:sz w:val="23"/>
                                      <w:szCs w:val="23"/>
                                    </w:rPr>
                                  </w:pPr>
                                  <w:r>
                                    <w:rPr>
                                      <w:sz w:val="23"/>
                                      <w:szCs w:val="23"/>
                                    </w:rPr>
                                    <w:t xml:space="preserve">  Gallbladder carcinoma </w:t>
                                  </w:r>
                                </w:p>
                              </w:tc>
                              <w:tc>
                                <w:tcPr>
                                  <w:tcW w:w="4594" w:type="dxa"/>
                                  <w:tcBorders>
                                    <w:top w:val="nil"/>
                                    <w:bottom w:val="nil"/>
                                  </w:tcBorders>
                                </w:tcPr>
                                <w:p w:rsidR="00A37E7D" w:rsidRDefault="00A579CD" w:rsidP="009613E3">
                                  <w:pPr>
                                    <w:pStyle w:val="Default"/>
                                    <w:jc w:val="center"/>
                                    <w:rPr>
                                      <w:sz w:val="23"/>
                                      <w:szCs w:val="23"/>
                                    </w:rPr>
                                  </w:pPr>
                                  <w:r>
                                    <w:rPr>
                                      <w:sz w:val="23"/>
                                      <w:szCs w:val="23"/>
                                    </w:rPr>
                                    <w:t>9 (12</w:t>
                                  </w:r>
                                  <w:r w:rsidR="00A37E7D">
                                    <w:rPr>
                                      <w:sz w:val="23"/>
                                      <w:szCs w:val="23"/>
                                    </w:rPr>
                                    <w:t>)</w:t>
                                  </w:r>
                                </w:p>
                              </w:tc>
                            </w:tr>
                            <w:tr w:rsidR="00A37E7D" w:rsidTr="000E2053">
                              <w:trPr>
                                <w:trHeight w:val="275"/>
                              </w:trPr>
                              <w:tc>
                                <w:tcPr>
                                  <w:tcW w:w="4594" w:type="dxa"/>
                                  <w:tcBorders>
                                    <w:top w:val="nil"/>
                                    <w:bottom w:val="nil"/>
                                  </w:tcBorders>
                                </w:tcPr>
                                <w:p w:rsidR="00A37E7D" w:rsidRDefault="00A37E7D" w:rsidP="009B5A03">
                                  <w:pPr>
                                    <w:pStyle w:val="Default"/>
                                  </w:pPr>
                                </w:p>
                                <w:p w:rsidR="00A37E7D" w:rsidRDefault="00A37E7D" w:rsidP="009B5A03">
                                  <w:pPr>
                                    <w:pStyle w:val="Default"/>
                                    <w:rPr>
                                      <w:sz w:val="23"/>
                                      <w:szCs w:val="23"/>
                                    </w:rPr>
                                  </w:pPr>
                                  <w:r>
                                    <w:rPr>
                                      <w:sz w:val="23"/>
                                      <w:szCs w:val="23"/>
                                    </w:rPr>
                                    <w:t xml:space="preserve">  Liver metastasis </w:t>
                                  </w:r>
                                </w:p>
                              </w:tc>
                              <w:tc>
                                <w:tcPr>
                                  <w:tcW w:w="4594" w:type="dxa"/>
                                  <w:tcBorders>
                                    <w:top w:val="nil"/>
                                    <w:bottom w:val="nil"/>
                                  </w:tcBorders>
                                </w:tcPr>
                                <w:p w:rsidR="00A37E7D" w:rsidRDefault="00A579CD" w:rsidP="009613E3">
                                  <w:pPr>
                                    <w:pStyle w:val="Default"/>
                                    <w:jc w:val="center"/>
                                    <w:rPr>
                                      <w:sz w:val="23"/>
                                      <w:szCs w:val="23"/>
                                    </w:rPr>
                                  </w:pPr>
                                  <w:r>
                                    <w:rPr>
                                      <w:sz w:val="23"/>
                                      <w:szCs w:val="23"/>
                                    </w:rPr>
                                    <w:t>5 (6</w:t>
                                  </w:r>
                                  <w:r w:rsidR="00A37E7D">
                                    <w:rPr>
                                      <w:sz w:val="23"/>
                                      <w:szCs w:val="23"/>
                                    </w:rPr>
                                    <w:t>)</w:t>
                                  </w:r>
                                </w:p>
                              </w:tc>
                            </w:tr>
                            <w:tr w:rsidR="00A37E7D" w:rsidTr="000E2053">
                              <w:trPr>
                                <w:trHeight w:val="275"/>
                              </w:trPr>
                              <w:tc>
                                <w:tcPr>
                                  <w:tcW w:w="4594" w:type="dxa"/>
                                  <w:tcBorders>
                                    <w:top w:val="nil"/>
                                    <w:bottom w:val="nil"/>
                                  </w:tcBorders>
                                </w:tcPr>
                                <w:p w:rsidR="00A37E7D" w:rsidRDefault="00A37E7D" w:rsidP="009B5A03">
                                  <w:pPr>
                                    <w:pStyle w:val="Default"/>
                                  </w:pPr>
                                </w:p>
                                <w:p w:rsidR="00A37E7D" w:rsidRDefault="00A37E7D" w:rsidP="009B5A03">
                                  <w:pPr>
                                    <w:pStyle w:val="Default"/>
                                    <w:rPr>
                                      <w:sz w:val="23"/>
                                      <w:szCs w:val="23"/>
                                    </w:rPr>
                                  </w:pPr>
                                  <w:r>
                                    <w:rPr>
                                      <w:sz w:val="23"/>
                                      <w:szCs w:val="23"/>
                                    </w:rPr>
                                    <w:t xml:space="preserve">  Lymph node metastasis </w:t>
                                  </w:r>
                                </w:p>
                              </w:tc>
                              <w:tc>
                                <w:tcPr>
                                  <w:tcW w:w="4594" w:type="dxa"/>
                                  <w:tcBorders>
                                    <w:top w:val="nil"/>
                                    <w:bottom w:val="nil"/>
                                  </w:tcBorders>
                                </w:tcPr>
                                <w:p w:rsidR="00A37E7D" w:rsidRDefault="00A579CD" w:rsidP="009613E3">
                                  <w:pPr>
                                    <w:pStyle w:val="Default"/>
                                    <w:jc w:val="center"/>
                                    <w:rPr>
                                      <w:sz w:val="23"/>
                                      <w:szCs w:val="23"/>
                                    </w:rPr>
                                  </w:pPr>
                                  <w:r>
                                    <w:rPr>
                                      <w:sz w:val="23"/>
                                      <w:szCs w:val="23"/>
                                    </w:rPr>
                                    <w:t>4 (5</w:t>
                                  </w:r>
                                  <w:r w:rsidR="00A37E7D">
                                    <w:rPr>
                                      <w:sz w:val="23"/>
                                      <w:szCs w:val="23"/>
                                    </w:rPr>
                                    <w:t>)</w:t>
                                  </w:r>
                                </w:p>
                              </w:tc>
                            </w:tr>
                            <w:tr w:rsidR="00A37E7D" w:rsidTr="000E2053">
                              <w:trPr>
                                <w:trHeight w:val="275"/>
                              </w:trPr>
                              <w:tc>
                                <w:tcPr>
                                  <w:tcW w:w="4594" w:type="dxa"/>
                                  <w:tcBorders>
                                    <w:top w:val="nil"/>
                                    <w:bottom w:val="nil"/>
                                  </w:tcBorders>
                                </w:tcPr>
                                <w:p w:rsidR="00A37E7D" w:rsidRDefault="00A37E7D" w:rsidP="009B5A03">
                                  <w:pPr>
                                    <w:pStyle w:val="Default"/>
                                  </w:pPr>
                                </w:p>
                                <w:p w:rsidR="00A37E7D" w:rsidRDefault="00A37E7D" w:rsidP="009B5A03">
                                  <w:pPr>
                                    <w:pStyle w:val="Default"/>
                                    <w:rPr>
                                      <w:rFonts w:eastAsia="MS PGothic"/>
                                      <w:sz w:val="23"/>
                                      <w:szCs w:val="23"/>
                                    </w:rPr>
                                  </w:pPr>
                                  <w:r>
                                    <w:rPr>
                                      <w:sz w:val="23"/>
                                      <w:szCs w:val="23"/>
                                    </w:rPr>
                                    <w:t>Bismuth type</w:t>
                                  </w:r>
                                  <w:r>
                                    <w:rPr>
                                      <w:rFonts w:ascii="MS PGothic" w:eastAsia="MS PGothic" w:cs="MS PGothic"/>
                                      <w:sz w:val="23"/>
                                      <w:szCs w:val="23"/>
                                    </w:rPr>
                                    <w:t xml:space="preserve"> </w:t>
                                  </w:r>
                                  <w:r>
                                    <w:rPr>
                                      <w:rFonts w:eastAsia="MS PGothic"/>
                                      <w:sz w:val="23"/>
                                      <w:szCs w:val="23"/>
                                    </w:rPr>
                                    <w:t>(II/</w:t>
                                  </w:r>
                                  <w:proofErr w:type="spellStart"/>
                                  <w:r>
                                    <w:rPr>
                                      <w:rFonts w:eastAsia="MS PGothic"/>
                                      <w:sz w:val="23"/>
                                      <w:szCs w:val="23"/>
                                    </w:rPr>
                                    <w:t>IIIa</w:t>
                                  </w:r>
                                  <w:proofErr w:type="spellEnd"/>
                                  <w:r>
                                    <w:rPr>
                                      <w:rFonts w:eastAsia="MS PGothic"/>
                                      <w:sz w:val="23"/>
                                      <w:szCs w:val="23"/>
                                    </w:rPr>
                                    <w:t>/</w:t>
                                  </w:r>
                                  <w:proofErr w:type="spellStart"/>
                                  <w:r>
                                    <w:rPr>
                                      <w:rFonts w:eastAsia="MS PGothic"/>
                                      <w:sz w:val="23"/>
                                      <w:szCs w:val="23"/>
                                    </w:rPr>
                                    <w:t>IIIb</w:t>
                                  </w:r>
                                  <w:proofErr w:type="spellEnd"/>
                                  <w:r>
                                    <w:rPr>
                                      <w:rFonts w:eastAsia="MS PGothic"/>
                                      <w:sz w:val="23"/>
                                      <w:szCs w:val="23"/>
                                    </w:rPr>
                                    <w:t xml:space="preserve">/IV) </w:t>
                                  </w:r>
                                </w:p>
                              </w:tc>
                              <w:tc>
                                <w:tcPr>
                                  <w:tcW w:w="4594" w:type="dxa"/>
                                  <w:tcBorders>
                                    <w:top w:val="nil"/>
                                    <w:bottom w:val="nil"/>
                                  </w:tcBorders>
                                </w:tcPr>
                                <w:p w:rsidR="00A37E7D" w:rsidRDefault="00A37E7D" w:rsidP="009613E3">
                                  <w:pPr>
                                    <w:pStyle w:val="Default"/>
                                    <w:jc w:val="center"/>
                                    <w:rPr>
                                      <w:sz w:val="23"/>
                                      <w:szCs w:val="23"/>
                                    </w:rPr>
                                  </w:pPr>
                                  <w:r>
                                    <w:rPr>
                                      <w:sz w:val="23"/>
                                      <w:szCs w:val="23"/>
                                    </w:rPr>
                                    <w:t>11/24/7/36</w:t>
                                  </w:r>
                                </w:p>
                              </w:tc>
                            </w:tr>
                            <w:tr w:rsidR="00A37E7D" w:rsidTr="000E2053">
                              <w:trPr>
                                <w:trHeight w:val="275"/>
                              </w:trPr>
                              <w:tc>
                                <w:tcPr>
                                  <w:tcW w:w="4594" w:type="dxa"/>
                                  <w:tcBorders>
                                    <w:top w:val="nil"/>
                                    <w:bottom w:val="nil"/>
                                  </w:tcBorders>
                                </w:tcPr>
                                <w:p w:rsidR="00A37E7D" w:rsidRDefault="00A37E7D" w:rsidP="009B5A03">
                                  <w:pPr>
                                    <w:pStyle w:val="Default"/>
                                  </w:pPr>
                                </w:p>
                                <w:p w:rsidR="00A37E7D" w:rsidRDefault="00A37E7D" w:rsidP="009B5A03">
                                  <w:pPr>
                                    <w:pStyle w:val="Default"/>
                                    <w:rPr>
                                      <w:sz w:val="23"/>
                                      <w:szCs w:val="23"/>
                                    </w:rPr>
                                  </w:pPr>
                                  <w:r>
                                    <w:rPr>
                                      <w:sz w:val="23"/>
                                      <w:szCs w:val="23"/>
                                    </w:rPr>
                                    <w:t>Total bilirubin (mg/</w:t>
                                  </w:r>
                                  <w:proofErr w:type="spellStart"/>
                                  <w:r>
                                    <w:rPr>
                                      <w:sz w:val="23"/>
                                      <w:szCs w:val="23"/>
                                    </w:rPr>
                                    <w:t>dL</w:t>
                                  </w:r>
                                  <w:proofErr w:type="spellEnd"/>
                                  <w:r>
                                    <w:rPr>
                                      <w:sz w:val="23"/>
                                      <w:szCs w:val="23"/>
                                    </w:rPr>
                                    <w:t xml:space="preserve">), median (range) </w:t>
                                  </w:r>
                                </w:p>
                              </w:tc>
                              <w:tc>
                                <w:tcPr>
                                  <w:tcW w:w="4594" w:type="dxa"/>
                                  <w:tcBorders>
                                    <w:top w:val="nil"/>
                                    <w:bottom w:val="nil"/>
                                  </w:tcBorders>
                                </w:tcPr>
                                <w:p w:rsidR="00A37E7D" w:rsidRDefault="00A37E7D" w:rsidP="009613E3">
                                  <w:pPr>
                                    <w:pStyle w:val="Default"/>
                                    <w:jc w:val="center"/>
                                  </w:pPr>
                                </w:p>
                                <w:p w:rsidR="00A37E7D" w:rsidRDefault="00A37E7D" w:rsidP="009613E3">
                                  <w:pPr>
                                    <w:pStyle w:val="Default"/>
                                    <w:jc w:val="center"/>
                                    <w:rPr>
                                      <w:sz w:val="23"/>
                                      <w:szCs w:val="23"/>
                                    </w:rPr>
                                  </w:pPr>
                                  <w:r>
                                    <w:rPr>
                                      <w:sz w:val="23"/>
                                      <w:szCs w:val="23"/>
                                    </w:rPr>
                                    <w:t>9.0 (3.0-31.0)</w:t>
                                  </w:r>
                                </w:p>
                              </w:tc>
                            </w:tr>
                            <w:tr w:rsidR="00A37E7D" w:rsidTr="000E2053">
                              <w:trPr>
                                <w:trHeight w:val="275"/>
                              </w:trPr>
                              <w:tc>
                                <w:tcPr>
                                  <w:tcW w:w="4594" w:type="dxa"/>
                                  <w:tcBorders>
                                    <w:top w:val="nil"/>
                                    <w:bottom w:val="nil"/>
                                  </w:tcBorders>
                                </w:tcPr>
                                <w:p w:rsidR="00A37E7D" w:rsidRDefault="00A37E7D" w:rsidP="009B5A03">
                                  <w:pPr>
                                    <w:pStyle w:val="Default"/>
                                  </w:pPr>
                                </w:p>
                                <w:p w:rsidR="00A37E7D" w:rsidRDefault="00A37E7D" w:rsidP="00A579CD">
                                  <w:pPr>
                                    <w:pStyle w:val="Default"/>
                                    <w:rPr>
                                      <w:sz w:val="23"/>
                                      <w:szCs w:val="23"/>
                                    </w:rPr>
                                  </w:pPr>
                                  <w:r>
                                    <w:rPr>
                                      <w:sz w:val="23"/>
                                      <w:szCs w:val="23"/>
                                    </w:rPr>
                                    <w:t xml:space="preserve">Cholangitis  </w:t>
                                  </w:r>
                                </w:p>
                              </w:tc>
                              <w:tc>
                                <w:tcPr>
                                  <w:tcW w:w="4594" w:type="dxa"/>
                                  <w:tcBorders>
                                    <w:top w:val="nil"/>
                                    <w:bottom w:val="nil"/>
                                  </w:tcBorders>
                                </w:tcPr>
                                <w:p w:rsidR="00A37E7D" w:rsidRDefault="00A37E7D" w:rsidP="009613E3">
                                  <w:pPr>
                                    <w:pStyle w:val="Default"/>
                                    <w:jc w:val="center"/>
                                  </w:pPr>
                                </w:p>
                                <w:p w:rsidR="00A37E7D" w:rsidRDefault="00A579CD" w:rsidP="009613E3">
                                  <w:pPr>
                                    <w:pStyle w:val="Default"/>
                                    <w:jc w:val="center"/>
                                    <w:rPr>
                                      <w:sz w:val="23"/>
                                      <w:szCs w:val="23"/>
                                    </w:rPr>
                                  </w:pPr>
                                  <w:r>
                                    <w:rPr>
                                      <w:sz w:val="23"/>
                                      <w:szCs w:val="23"/>
                                    </w:rPr>
                                    <w:t>13 (17</w:t>
                                  </w:r>
                                  <w:r w:rsidR="00A37E7D">
                                    <w:rPr>
                                      <w:sz w:val="23"/>
                                      <w:szCs w:val="23"/>
                                    </w:rPr>
                                    <w:t>)</w:t>
                                  </w:r>
                                </w:p>
                              </w:tc>
                            </w:tr>
                            <w:tr w:rsidR="00A37E7D" w:rsidTr="000E2053">
                              <w:trPr>
                                <w:trHeight w:val="275"/>
                              </w:trPr>
                              <w:tc>
                                <w:tcPr>
                                  <w:tcW w:w="4594" w:type="dxa"/>
                                  <w:tcBorders>
                                    <w:top w:val="nil"/>
                                    <w:bottom w:val="nil"/>
                                  </w:tcBorders>
                                </w:tcPr>
                                <w:p w:rsidR="00A37E7D" w:rsidRDefault="00A37E7D" w:rsidP="009B5A03">
                                  <w:pPr>
                                    <w:pStyle w:val="Default"/>
                                  </w:pPr>
                                </w:p>
                                <w:p w:rsidR="00A37E7D" w:rsidRDefault="00A579CD" w:rsidP="00A579CD">
                                  <w:pPr>
                                    <w:pStyle w:val="Default"/>
                                    <w:rPr>
                                      <w:sz w:val="23"/>
                                      <w:szCs w:val="23"/>
                                    </w:rPr>
                                  </w:pPr>
                                  <w:r>
                                    <w:rPr>
                                      <w:sz w:val="23"/>
                                      <w:szCs w:val="23"/>
                                    </w:rPr>
                                    <w:t>Liver function</w:t>
                                  </w:r>
                                  <w:r w:rsidR="00A37E7D">
                                    <w:rPr>
                                      <w:sz w:val="23"/>
                                      <w:szCs w:val="23"/>
                                    </w:rPr>
                                    <w:t xml:space="preserve"> </w:t>
                                  </w:r>
                                </w:p>
                              </w:tc>
                              <w:tc>
                                <w:tcPr>
                                  <w:tcW w:w="4594" w:type="dxa"/>
                                  <w:tcBorders>
                                    <w:top w:val="nil"/>
                                    <w:bottom w:val="nil"/>
                                  </w:tcBorders>
                                </w:tcPr>
                                <w:p w:rsidR="00A37E7D" w:rsidRDefault="00A37E7D" w:rsidP="009613E3">
                                  <w:pPr>
                                    <w:pStyle w:val="Default"/>
                                    <w:jc w:val="center"/>
                                  </w:pPr>
                                </w:p>
                                <w:p w:rsidR="00A37E7D" w:rsidRDefault="00A37E7D" w:rsidP="009613E3">
                                  <w:pPr>
                                    <w:pStyle w:val="Default"/>
                                    <w:jc w:val="center"/>
                                    <w:rPr>
                                      <w:sz w:val="23"/>
                                      <w:szCs w:val="23"/>
                                    </w:rPr>
                                  </w:pPr>
                                </w:p>
                              </w:tc>
                            </w:tr>
                            <w:tr w:rsidR="00A37E7D" w:rsidTr="000E2053">
                              <w:trPr>
                                <w:trHeight w:val="545"/>
                              </w:trPr>
                              <w:tc>
                                <w:tcPr>
                                  <w:tcW w:w="4594" w:type="dxa"/>
                                  <w:tcBorders>
                                    <w:top w:val="nil"/>
                                    <w:bottom w:val="nil"/>
                                  </w:tcBorders>
                                </w:tcPr>
                                <w:p w:rsidR="00A37E7D" w:rsidRDefault="00A37E7D" w:rsidP="009B5A03">
                                  <w:pPr>
                                    <w:pStyle w:val="Default"/>
                                  </w:pPr>
                                </w:p>
                                <w:p w:rsidR="00A37E7D" w:rsidRDefault="00A37E7D" w:rsidP="009B5A03">
                                  <w:pPr>
                                    <w:pStyle w:val="Default"/>
                                    <w:rPr>
                                      <w:sz w:val="23"/>
                                      <w:szCs w:val="23"/>
                                    </w:rPr>
                                  </w:pPr>
                                  <w:r>
                                    <w:rPr>
                                      <w:sz w:val="23"/>
                                      <w:szCs w:val="23"/>
                                    </w:rPr>
                                    <w:t xml:space="preserve">    Preserved liver function (without decompensated liver cirrhosis) </w:t>
                                  </w:r>
                                </w:p>
                              </w:tc>
                              <w:tc>
                                <w:tcPr>
                                  <w:tcW w:w="4594" w:type="dxa"/>
                                  <w:tcBorders>
                                    <w:top w:val="nil"/>
                                    <w:bottom w:val="nil"/>
                                  </w:tcBorders>
                                </w:tcPr>
                                <w:p w:rsidR="00A37E7D" w:rsidRDefault="00A37E7D" w:rsidP="009613E3">
                                  <w:pPr>
                                    <w:pStyle w:val="Default"/>
                                    <w:jc w:val="center"/>
                                  </w:pPr>
                                </w:p>
                                <w:p w:rsidR="00A37E7D" w:rsidRDefault="00A579CD" w:rsidP="009613E3">
                                  <w:pPr>
                                    <w:pStyle w:val="Default"/>
                                    <w:jc w:val="center"/>
                                    <w:rPr>
                                      <w:sz w:val="23"/>
                                      <w:szCs w:val="23"/>
                                    </w:rPr>
                                  </w:pPr>
                                  <w:r>
                                    <w:rPr>
                                      <w:sz w:val="23"/>
                                      <w:szCs w:val="23"/>
                                    </w:rPr>
                                    <w:t>64 (82</w:t>
                                  </w:r>
                                  <w:r w:rsidR="00A37E7D">
                                    <w:rPr>
                                      <w:sz w:val="23"/>
                                      <w:szCs w:val="23"/>
                                    </w:rPr>
                                    <w:t>)</w:t>
                                  </w:r>
                                </w:p>
                              </w:tc>
                            </w:tr>
                            <w:tr w:rsidR="00A37E7D" w:rsidTr="000E2053">
                              <w:trPr>
                                <w:trHeight w:val="275"/>
                              </w:trPr>
                              <w:tc>
                                <w:tcPr>
                                  <w:tcW w:w="4594" w:type="dxa"/>
                                  <w:tcBorders>
                                    <w:top w:val="nil"/>
                                    <w:bottom w:val="nil"/>
                                  </w:tcBorders>
                                </w:tcPr>
                                <w:p w:rsidR="00A37E7D" w:rsidRDefault="00A37E7D" w:rsidP="009B5A03">
                                  <w:pPr>
                                    <w:pStyle w:val="Default"/>
                                  </w:pPr>
                                </w:p>
                                <w:p w:rsidR="00A37E7D" w:rsidRDefault="00A37E7D" w:rsidP="009B5A03">
                                  <w:pPr>
                                    <w:pStyle w:val="Default"/>
                                    <w:rPr>
                                      <w:sz w:val="23"/>
                                      <w:szCs w:val="23"/>
                                    </w:rPr>
                                  </w:pPr>
                                  <w:r>
                                    <w:rPr>
                                      <w:sz w:val="23"/>
                                      <w:szCs w:val="23"/>
                                    </w:rPr>
                                    <w:t xml:space="preserve">    Impaired liver function (with decompensated liver cirrhosis) </w:t>
                                  </w:r>
                                </w:p>
                              </w:tc>
                              <w:tc>
                                <w:tcPr>
                                  <w:tcW w:w="4594" w:type="dxa"/>
                                  <w:tcBorders>
                                    <w:top w:val="nil"/>
                                    <w:bottom w:val="nil"/>
                                  </w:tcBorders>
                                </w:tcPr>
                                <w:p w:rsidR="00A37E7D" w:rsidRDefault="00A579CD" w:rsidP="009613E3">
                                  <w:pPr>
                                    <w:pStyle w:val="Default"/>
                                    <w:jc w:val="center"/>
                                    <w:rPr>
                                      <w:sz w:val="23"/>
                                      <w:szCs w:val="23"/>
                                    </w:rPr>
                                  </w:pPr>
                                  <w:r>
                                    <w:rPr>
                                      <w:sz w:val="23"/>
                                      <w:szCs w:val="23"/>
                                    </w:rPr>
                                    <w:t>14 (18</w:t>
                                  </w:r>
                                  <w:r w:rsidR="00A37E7D">
                                    <w:rPr>
                                      <w:sz w:val="23"/>
                                      <w:szCs w:val="23"/>
                                    </w:rPr>
                                    <w:t>)</w:t>
                                  </w:r>
                                </w:p>
                              </w:tc>
                            </w:tr>
                            <w:tr w:rsidR="00A37E7D" w:rsidTr="000E2053">
                              <w:trPr>
                                <w:trHeight w:val="275"/>
                              </w:trPr>
                              <w:tc>
                                <w:tcPr>
                                  <w:tcW w:w="4594" w:type="dxa"/>
                                  <w:tcBorders>
                                    <w:top w:val="nil"/>
                                    <w:bottom w:val="nil"/>
                                  </w:tcBorders>
                                </w:tcPr>
                                <w:p w:rsidR="00A37E7D" w:rsidRDefault="00A37E7D" w:rsidP="009B5A03">
                                  <w:pPr>
                                    <w:pStyle w:val="Default"/>
                                  </w:pPr>
                                </w:p>
                                <w:p w:rsidR="00A37E7D" w:rsidRDefault="00A37E7D" w:rsidP="009B5A03">
                                  <w:pPr>
                                    <w:pStyle w:val="Default"/>
                                    <w:rPr>
                                      <w:sz w:val="23"/>
                                      <w:szCs w:val="23"/>
                                    </w:rPr>
                                  </w:pPr>
                                  <w:r>
                                    <w:rPr>
                                      <w:sz w:val="23"/>
                                      <w:szCs w:val="23"/>
                                    </w:rPr>
                                    <w:t xml:space="preserve">Drainage method (MS/PS/ENBD/PTBD) </w:t>
                                  </w:r>
                                </w:p>
                              </w:tc>
                              <w:tc>
                                <w:tcPr>
                                  <w:tcW w:w="4594" w:type="dxa"/>
                                  <w:tcBorders>
                                    <w:top w:val="nil"/>
                                    <w:bottom w:val="nil"/>
                                  </w:tcBorders>
                                </w:tcPr>
                                <w:p w:rsidR="00A37E7D" w:rsidRDefault="00A37E7D" w:rsidP="009613E3">
                                  <w:pPr>
                                    <w:pStyle w:val="Default"/>
                                    <w:jc w:val="center"/>
                                  </w:pPr>
                                </w:p>
                                <w:p w:rsidR="00A37E7D" w:rsidRDefault="00A37E7D" w:rsidP="009613E3">
                                  <w:pPr>
                                    <w:pStyle w:val="Default"/>
                                    <w:jc w:val="center"/>
                                    <w:rPr>
                                      <w:sz w:val="23"/>
                                      <w:szCs w:val="23"/>
                                    </w:rPr>
                                  </w:pPr>
                                  <w:r>
                                    <w:rPr>
                                      <w:sz w:val="23"/>
                                      <w:szCs w:val="23"/>
                                    </w:rPr>
                                    <w:t>11/38/21/8</w:t>
                                  </w:r>
                                </w:p>
                              </w:tc>
                            </w:tr>
                            <w:tr w:rsidR="00A37E7D" w:rsidTr="000E2053">
                              <w:trPr>
                                <w:trHeight w:val="275"/>
                              </w:trPr>
                              <w:tc>
                                <w:tcPr>
                                  <w:tcW w:w="4594" w:type="dxa"/>
                                  <w:tcBorders>
                                    <w:top w:val="nil"/>
                                    <w:bottom w:val="nil"/>
                                  </w:tcBorders>
                                </w:tcPr>
                                <w:p w:rsidR="00A37E7D" w:rsidRDefault="00A37E7D" w:rsidP="009B5A03">
                                  <w:pPr>
                                    <w:pStyle w:val="Default"/>
                                  </w:pPr>
                                </w:p>
                                <w:p w:rsidR="00A37E7D" w:rsidRDefault="00A37E7D" w:rsidP="009B5A03">
                                  <w:pPr>
                                    <w:pStyle w:val="Default"/>
                                    <w:rPr>
                                      <w:sz w:val="23"/>
                                      <w:szCs w:val="23"/>
                                    </w:rPr>
                                  </w:pPr>
                                  <w:r>
                                    <w:rPr>
                                      <w:sz w:val="23"/>
                                      <w:szCs w:val="23"/>
                                    </w:rPr>
                                    <w:t xml:space="preserve">Drainage areas </w:t>
                                  </w:r>
                                </w:p>
                              </w:tc>
                              <w:tc>
                                <w:tcPr>
                                  <w:tcW w:w="4594" w:type="dxa"/>
                                  <w:tcBorders>
                                    <w:top w:val="nil"/>
                                    <w:bottom w:val="nil"/>
                                  </w:tcBorders>
                                </w:tcPr>
                                <w:p w:rsidR="00A37E7D" w:rsidRDefault="00A37E7D" w:rsidP="009613E3">
                                  <w:pPr>
                                    <w:pStyle w:val="Default"/>
                                    <w:jc w:val="center"/>
                                  </w:pPr>
                                </w:p>
                                <w:p w:rsidR="00A37E7D" w:rsidRDefault="00A37E7D" w:rsidP="009613E3">
                                  <w:pPr>
                                    <w:pStyle w:val="Default"/>
                                    <w:jc w:val="center"/>
                                    <w:rPr>
                                      <w:sz w:val="23"/>
                                      <w:szCs w:val="23"/>
                                    </w:rPr>
                                  </w:pPr>
                                </w:p>
                              </w:tc>
                            </w:tr>
                            <w:tr w:rsidR="00A37E7D" w:rsidTr="00051DB5">
                              <w:trPr>
                                <w:trHeight w:val="275"/>
                              </w:trPr>
                              <w:tc>
                                <w:tcPr>
                                  <w:tcW w:w="4594" w:type="dxa"/>
                                  <w:tcBorders>
                                    <w:top w:val="nil"/>
                                    <w:bottom w:val="nil"/>
                                  </w:tcBorders>
                                </w:tcPr>
                                <w:p w:rsidR="00A37E7D" w:rsidRDefault="00A37E7D" w:rsidP="009B5A03">
                                  <w:pPr>
                                    <w:pStyle w:val="Default"/>
                                  </w:pPr>
                                </w:p>
                                <w:p w:rsidR="00A37E7D" w:rsidRDefault="00A37E7D" w:rsidP="009B5A03">
                                  <w:pPr>
                                    <w:pStyle w:val="Default"/>
                                    <w:rPr>
                                      <w:sz w:val="23"/>
                                      <w:szCs w:val="23"/>
                                    </w:rPr>
                                  </w:pPr>
                                  <w:r>
                                    <w:rPr>
                                      <w:sz w:val="23"/>
                                      <w:szCs w:val="23"/>
                                    </w:rPr>
                                    <w:t xml:space="preserve">   Unilateral/bilateral </w:t>
                                  </w:r>
                                </w:p>
                              </w:tc>
                              <w:tc>
                                <w:tcPr>
                                  <w:tcW w:w="4594" w:type="dxa"/>
                                  <w:tcBorders>
                                    <w:top w:val="nil"/>
                                    <w:bottom w:val="nil"/>
                                  </w:tcBorders>
                                </w:tcPr>
                                <w:p w:rsidR="00A37E7D" w:rsidRDefault="00A37E7D" w:rsidP="009613E3">
                                  <w:pPr>
                                    <w:pStyle w:val="Default"/>
                                    <w:jc w:val="center"/>
                                  </w:pPr>
                                </w:p>
                                <w:p w:rsidR="00A37E7D" w:rsidRDefault="00A37E7D" w:rsidP="009613E3">
                                  <w:pPr>
                                    <w:pStyle w:val="Default"/>
                                    <w:jc w:val="center"/>
                                    <w:rPr>
                                      <w:sz w:val="23"/>
                                      <w:szCs w:val="23"/>
                                    </w:rPr>
                                  </w:pPr>
                                  <w:r>
                                    <w:rPr>
                                      <w:sz w:val="23"/>
                                      <w:szCs w:val="23"/>
                                    </w:rPr>
                                    <w:t>72/6</w:t>
                                  </w:r>
                                </w:p>
                              </w:tc>
                            </w:tr>
                            <w:tr w:rsidR="00A37E7D" w:rsidTr="00051DB5">
                              <w:trPr>
                                <w:trHeight w:val="285"/>
                              </w:trPr>
                              <w:tc>
                                <w:tcPr>
                                  <w:tcW w:w="4594" w:type="dxa"/>
                                  <w:tcBorders>
                                    <w:top w:val="nil"/>
                                    <w:bottom w:val="single" w:sz="4" w:space="0" w:color="auto"/>
                                  </w:tcBorders>
                                </w:tcPr>
                                <w:p w:rsidR="00A37E7D" w:rsidRDefault="00A37E7D" w:rsidP="009B5A03">
                                  <w:pPr>
                                    <w:pStyle w:val="Default"/>
                                  </w:pPr>
                                </w:p>
                                <w:p w:rsidR="00A37E7D" w:rsidRDefault="00A37E7D" w:rsidP="009B5A03">
                                  <w:pPr>
                                    <w:pStyle w:val="Default"/>
                                    <w:rPr>
                                      <w:sz w:val="23"/>
                                      <w:szCs w:val="23"/>
                                    </w:rPr>
                                  </w:pPr>
                                  <w:r>
                                    <w:rPr>
                                      <w:sz w:val="23"/>
                                      <w:szCs w:val="23"/>
                                    </w:rPr>
                                    <w:t xml:space="preserve">   Drained liver volume (%), mean ± SD </w:t>
                                  </w:r>
                                </w:p>
                              </w:tc>
                              <w:tc>
                                <w:tcPr>
                                  <w:tcW w:w="4594" w:type="dxa"/>
                                  <w:tcBorders>
                                    <w:top w:val="nil"/>
                                    <w:bottom w:val="single" w:sz="4" w:space="0" w:color="auto"/>
                                  </w:tcBorders>
                                </w:tcPr>
                                <w:p w:rsidR="00A37E7D" w:rsidRDefault="00A37E7D" w:rsidP="009613E3">
                                  <w:pPr>
                                    <w:pStyle w:val="Default"/>
                                    <w:jc w:val="center"/>
                                  </w:pPr>
                                </w:p>
                                <w:p w:rsidR="00A37E7D" w:rsidRDefault="00A37E7D" w:rsidP="009613E3">
                                  <w:pPr>
                                    <w:pStyle w:val="Default"/>
                                    <w:jc w:val="center"/>
                                    <w:rPr>
                                      <w:sz w:val="23"/>
                                      <w:szCs w:val="23"/>
                                    </w:rPr>
                                  </w:pPr>
                                  <w:r>
                                    <w:rPr>
                                      <w:sz w:val="23"/>
                                      <w:szCs w:val="23"/>
                                    </w:rPr>
                                    <w:t>44.6 ± 18.6</w:t>
                                  </w:r>
                                </w:p>
                              </w:tc>
                            </w:tr>
                          </w:tbl>
                          <w:p w:rsidR="00A37E7D" w:rsidRDefault="00A37E7D" w:rsidP="00A37E7D"/>
                          <w:p w:rsidR="0088542E" w:rsidRDefault="0088542E" w:rsidP="00A37E7D"/>
                          <w:p w:rsidR="0088542E" w:rsidRDefault="0088542E" w:rsidP="00A37E7D"/>
                          <w:p w:rsidR="0088542E" w:rsidRDefault="0088542E" w:rsidP="00A37E7D"/>
                          <w:p w:rsidR="0088542E" w:rsidRDefault="0088542E" w:rsidP="00A37E7D"/>
                          <w:p w:rsidR="0088542E" w:rsidRDefault="0088542E" w:rsidP="00A37E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45pt;margin-top:117.7pt;width:515.25pt;height:64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RTYtgIAALo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" o:allowincell="f"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4594"/>
                        <w:gridCol w:w="4594"/>
                      </w:tblGrid>
                      <w:tr w:rsidR="00A37E7D" w:rsidTr="000E2053">
                        <w:trPr>
                          <w:trHeight w:val="280"/>
                        </w:trPr>
                        <w:tc>
                          <w:tcPr>
                            <w:tcW w:w="4594" w:type="dxa"/>
                            <w:tcBorders>
                              <w:top w:val="single" w:sz="4" w:space="0" w:color="auto"/>
                              <w:bottom w:val="nil"/>
                            </w:tcBorders>
                          </w:tcPr>
                          <w:p w:rsidR="00A37E7D" w:rsidRDefault="00A37E7D" w:rsidP="009B5A03">
                            <w:pPr>
                              <w:pStyle w:val="Default"/>
                            </w:pPr>
                          </w:p>
                          <w:p w:rsidR="00A37E7D" w:rsidRDefault="009F296B" w:rsidP="009B5A03">
                            <w:pPr>
                              <w:pStyle w:val="Default"/>
                              <w:rPr>
                                <w:sz w:val="23"/>
                                <w:szCs w:val="23"/>
                              </w:rPr>
                            </w:pPr>
                            <w:r>
                              <w:rPr>
                                <w:sz w:val="23"/>
                                <w:szCs w:val="23"/>
                              </w:rPr>
                              <w:t>Age</w:t>
                            </w:r>
                            <w:r>
                              <w:rPr>
                                <w:rFonts w:hint="eastAsia"/>
                                <w:sz w:val="23"/>
                                <w:szCs w:val="23"/>
                              </w:rPr>
                              <w:t xml:space="preserve"> (</w:t>
                            </w:r>
                            <w:proofErr w:type="spellStart"/>
                            <w:r>
                              <w:rPr>
                                <w:rFonts w:hint="eastAsia"/>
                                <w:sz w:val="23"/>
                                <w:szCs w:val="23"/>
                              </w:rPr>
                              <w:t>yr</w:t>
                            </w:r>
                            <w:proofErr w:type="spellEnd"/>
                            <w:r>
                              <w:rPr>
                                <w:rFonts w:hint="eastAsia"/>
                                <w:sz w:val="23"/>
                                <w:szCs w:val="23"/>
                              </w:rPr>
                              <w:t>)</w:t>
                            </w:r>
                            <w:r w:rsidR="006B6EB7">
                              <w:rPr>
                                <w:rFonts w:hint="eastAsia"/>
                                <w:sz w:val="23"/>
                                <w:szCs w:val="23"/>
                              </w:rPr>
                              <w:t>,</w:t>
                            </w:r>
                            <w:r w:rsidR="00A37E7D">
                              <w:rPr>
                                <w:sz w:val="23"/>
                                <w:szCs w:val="23"/>
                              </w:rPr>
                              <w:t xml:space="preserve"> mean ± SD </w:t>
                            </w:r>
                          </w:p>
                        </w:tc>
                        <w:tc>
                          <w:tcPr>
                            <w:tcW w:w="4594" w:type="dxa"/>
                            <w:tcBorders>
                              <w:top w:val="single" w:sz="4" w:space="0" w:color="auto"/>
                              <w:bottom w:val="nil"/>
                            </w:tcBorders>
                          </w:tcPr>
                          <w:p w:rsidR="00A37E7D" w:rsidRDefault="00A37E7D" w:rsidP="009613E3">
                            <w:pPr>
                              <w:pStyle w:val="Default"/>
                              <w:jc w:val="center"/>
                            </w:pPr>
                          </w:p>
                          <w:p w:rsidR="00A37E7D" w:rsidRDefault="00A37E7D" w:rsidP="009613E3">
                            <w:pPr>
                              <w:pStyle w:val="Default"/>
                              <w:jc w:val="center"/>
                              <w:rPr>
                                <w:sz w:val="23"/>
                                <w:szCs w:val="23"/>
                              </w:rPr>
                            </w:pPr>
                            <w:r>
                              <w:rPr>
                                <w:sz w:val="23"/>
                                <w:szCs w:val="23"/>
                              </w:rPr>
                              <w:t>74.8 ± 10.3</w:t>
                            </w:r>
                          </w:p>
                        </w:tc>
                      </w:tr>
                      <w:tr w:rsidR="00A37E7D" w:rsidTr="000E2053">
                        <w:trPr>
                          <w:trHeight w:val="275"/>
                        </w:trPr>
                        <w:tc>
                          <w:tcPr>
                            <w:tcW w:w="4594" w:type="dxa"/>
                            <w:tcBorders>
                              <w:top w:val="nil"/>
                              <w:bottom w:val="nil"/>
                            </w:tcBorders>
                          </w:tcPr>
                          <w:p w:rsidR="00A37E7D" w:rsidRDefault="00A37E7D" w:rsidP="009B5A03">
                            <w:pPr>
                              <w:pStyle w:val="Default"/>
                            </w:pPr>
                          </w:p>
                          <w:p w:rsidR="00A37E7D" w:rsidRDefault="00A37E7D" w:rsidP="009B5A03">
                            <w:pPr>
                              <w:pStyle w:val="Default"/>
                              <w:rPr>
                                <w:sz w:val="23"/>
                                <w:szCs w:val="23"/>
                              </w:rPr>
                            </w:pPr>
                            <w:r>
                              <w:rPr>
                                <w:sz w:val="23"/>
                                <w:szCs w:val="23"/>
                              </w:rPr>
                              <w:t xml:space="preserve">Gender, male/female </w:t>
                            </w:r>
                          </w:p>
                        </w:tc>
                        <w:tc>
                          <w:tcPr>
                            <w:tcW w:w="4594" w:type="dxa"/>
                            <w:tcBorders>
                              <w:top w:val="nil"/>
                              <w:bottom w:val="nil"/>
                            </w:tcBorders>
                          </w:tcPr>
                          <w:p w:rsidR="00A37E7D" w:rsidRDefault="00A37E7D" w:rsidP="009613E3">
                            <w:pPr>
                              <w:pStyle w:val="Default"/>
                              <w:jc w:val="center"/>
                            </w:pPr>
                          </w:p>
                          <w:p w:rsidR="00A37E7D" w:rsidRDefault="00A37E7D" w:rsidP="009613E3">
                            <w:pPr>
                              <w:pStyle w:val="Default"/>
                              <w:jc w:val="center"/>
                              <w:rPr>
                                <w:sz w:val="23"/>
                                <w:szCs w:val="23"/>
                              </w:rPr>
                            </w:pPr>
                            <w:r>
                              <w:rPr>
                                <w:sz w:val="23"/>
                                <w:szCs w:val="23"/>
                              </w:rPr>
                              <w:t>53/25</w:t>
                            </w:r>
                          </w:p>
                        </w:tc>
                      </w:tr>
                      <w:tr w:rsidR="00A37E7D" w:rsidTr="000E2053">
                        <w:trPr>
                          <w:trHeight w:val="275"/>
                        </w:trPr>
                        <w:tc>
                          <w:tcPr>
                            <w:tcW w:w="4594" w:type="dxa"/>
                            <w:tcBorders>
                              <w:top w:val="nil"/>
                              <w:bottom w:val="nil"/>
                            </w:tcBorders>
                          </w:tcPr>
                          <w:p w:rsidR="00A37E7D" w:rsidRDefault="00A37E7D" w:rsidP="009B5A03">
                            <w:pPr>
                              <w:pStyle w:val="Default"/>
                            </w:pPr>
                          </w:p>
                          <w:p w:rsidR="00A37E7D" w:rsidRDefault="00A37E7D" w:rsidP="00A579CD">
                            <w:pPr>
                              <w:pStyle w:val="Default"/>
                              <w:rPr>
                                <w:sz w:val="23"/>
                                <w:szCs w:val="23"/>
                              </w:rPr>
                            </w:pPr>
                            <w:r>
                              <w:rPr>
                                <w:sz w:val="23"/>
                                <w:szCs w:val="23"/>
                              </w:rPr>
                              <w:t xml:space="preserve">Etiology </w:t>
                            </w:r>
                          </w:p>
                        </w:tc>
                        <w:tc>
                          <w:tcPr>
                            <w:tcW w:w="4594" w:type="dxa"/>
                            <w:tcBorders>
                              <w:top w:val="nil"/>
                              <w:bottom w:val="nil"/>
                            </w:tcBorders>
                          </w:tcPr>
                          <w:p w:rsidR="00A37E7D" w:rsidRDefault="00A37E7D" w:rsidP="009613E3">
                            <w:pPr>
                              <w:pStyle w:val="Default"/>
                              <w:jc w:val="center"/>
                            </w:pPr>
                          </w:p>
                          <w:p w:rsidR="00A37E7D" w:rsidRDefault="00A37E7D" w:rsidP="009613E3">
                            <w:pPr>
                              <w:pStyle w:val="Default"/>
                              <w:jc w:val="center"/>
                              <w:rPr>
                                <w:sz w:val="23"/>
                                <w:szCs w:val="23"/>
                              </w:rPr>
                            </w:pPr>
                          </w:p>
                        </w:tc>
                      </w:tr>
                      <w:tr w:rsidR="00A37E7D" w:rsidTr="000E2053">
                        <w:trPr>
                          <w:trHeight w:val="275"/>
                        </w:trPr>
                        <w:tc>
                          <w:tcPr>
                            <w:tcW w:w="4594" w:type="dxa"/>
                            <w:tcBorders>
                              <w:top w:val="nil"/>
                              <w:bottom w:val="nil"/>
                            </w:tcBorders>
                          </w:tcPr>
                          <w:p w:rsidR="00A37E7D" w:rsidRDefault="00A37E7D" w:rsidP="009B5A03">
                            <w:pPr>
                              <w:pStyle w:val="Default"/>
                            </w:pPr>
                          </w:p>
                          <w:p w:rsidR="00A37E7D" w:rsidRDefault="00A37E7D" w:rsidP="009B5A03">
                            <w:pPr>
                              <w:pStyle w:val="Default"/>
                              <w:rPr>
                                <w:sz w:val="23"/>
                                <w:szCs w:val="23"/>
                              </w:rPr>
                            </w:pPr>
                            <w:r>
                              <w:rPr>
                                <w:sz w:val="23"/>
                                <w:szCs w:val="23"/>
                              </w:rPr>
                              <w:t xml:space="preserve">  </w:t>
                            </w:r>
                            <w:proofErr w:type="spellStart"/>
                            <w:r>
                              <w:rPr>
                                <w:sz w:val="23"/>
                                <w:szCs w:val="23"/>
                              </w:rPr>
                              <w:t>Cholangiocarcinoma</w:t>
                            </w:r>
                            <w:proofErr w:type="spellEnd"/>
                            <w:r>
                              <w:rPr>
                                <w:sz w:val="23"/>
                                <w:szCs w:val="23"/>
                              </w:rPr>
                              <w:t xml:space="preserve"> </w:t>
                            </w:r>
                          </w:p>
                        </w:tc>
                        <w:tc>
                          <w:tcPr>
                            <w:tcW w:w="4594" w:type="dxa"/>
                            <w:tcBorders>
                              <w:top w:val="nil"/>
                              <w:bottom w:val="nil"/>
                            </w:tcBorders>
                          </w:tcPr>
                          <w:p w:rsidR="00A37E7D" w:rsidRDefault="00A37E7D" w:rsidP="009613E3">
                            <w:pPr>
                              <w:pStyle w:val="Default"/>
                              <w:jc w:val="center"/>
                            </w:pPr>
                          </w:p>
                          <w:p w:rsidR="00A37E7D" w:rsidRDefault="00A579CD" w:rsidP="009613E3">
                            <w:pPr>
                              <w:pStyle w:val="Default"/>
                              <w:jc w:val="center"/>
                              <w:rPr>
                                <w:sz w:val="23"/>
                                <w:szCs w:val="23"/>
                              </w:rPr>
                            </w:pPr>
                            <w:r>
                              <w:rPr>
                                <w:sz w:val="23"/>
                                <w:szCs w:val="23"/>
                              </w:rPr>
                              <w:t>50 (64</w:t>
                            </w:r>
                            <w:r w:rsidR="00A37E7D">
                              <w:rPr>
                                <w:sz w:val="23"/>
                                <w:szCs w:val="23"/>
                              </w:rPr>
                              <w:t>)</w:t>
                            </w:r>
                          </w:p>
                        </w:tc>
                      </w:tr>
                      <w:tr w:rsidR="00A37E7D" w:rsidTr="000E2053">
                        <w:trPr>
                          <w:trHeight w:val="275"/>
                        </w:trPr>
                        <w:tc>
                          <w:tcPr>
                            <w:tcW w:w="4594" w:type="dxa"/>
                            <w:tcBorders>
                              <w:top w:val="nil"/>
                              <w:bottom w:val="nil"/>
                            </w:tcBorders>
                          </w:tcPr>
                          <w:p w:rsidR="00A37E7D" w:rsidRDefault="00A37E7D" w:rsidP="009B5A03">
                            <w:pPr>
                              <w:pStyle w:val="Default"/>
                            </w:pPr>
                          </w:p>
                          <w:p w:rsidR="00A37E7D" w:rsidRDefault="00A37E7D" w:rsidP="009B5A03">
                            <w:pPr>
                              <w:pStyle w:val="Default"/>
                              <w:rPr>
                                <w:sz w:val="23"/>
                                <w:szCs w:val="23"/>
                              </w:rPr>
                            </w:pPr>
                            <w:r>
                              <w:rPr>
                                <w:sz w:val="23"/>
                                <w:szCs w:val="23"/>
                              </w:rPr>
                              <w:t xml:space="preserve">  Hepatocellular carcinoma </w:t>
                            </w:r>
                          </w:p>
                        </w:tc>
                        <w:tc>
                          <w:tcPr>
                            <w:tcW w:w="4594" w:type="dxa"/>
                            <w:tcBorders>
                              <w:top w:val="nil"/>
                              <w:bottom w:val="nil"/>
                            </w:tcBorders>
                          </w:tcPr>
                          <w:p w:rsidR="00A37E7D" w:rsidRDefault="00A579CD" w:rsidP="009613E3">
                            <w:pPr>
                              <w:pStyle w:val="Default"/>
                              <w:jc w:val="center"/>
                              <w:rPr>
                                <w:sz w:val="23"/>
                                <w:szCs w:val="23"/>
                              </w:rPr>
                            </w:pPr>
                            <w:r>
                              <w:rPr>
                                <w:sz w:val="23"/>
                                <w:szCs w:val="23"/>
                              </w:rPr>
                              <w:t>10 (13</w:t>
                            </w:r>
                            <w:r w:rsidR="00A37E7D">
                              <w:rPr>
                                <w:sz w:val="23"/>
                                <w:szCs w:val="23"/>
                              </w:rPr>
                              <w:t>)</w:t>
                            </w:r>
                          </w:p>
                        </w:tc>
                      </w:tr>
                      <w:tr w:rsidR="00A37E7D" w:rsidTr="000E2053">
                        <w:trPr>
                          <w:trHeight w:val="275"/>
                        </w:trPr>
                        <w:tc>
                          <w:tcPr>
                            <w:tcW w:w="4594" w:type="dxa"/>
                            <w:tcBorders>
                              <w:top w:val="nil"/>
                              <w:bottom w:val="nil"/>
                            </w:tcBorders>
                          </w:tcPr>
                          <w:p w:rsidR="00A37E7D" w:rsidRDefault="00A37E7D" w:rsidP="009B5A03">
                            <w:pPr>
                              <w:pStyle w:val="Default"/>
                            </w:pPr>
                          </w:p>
                          <w:p w:rsidR="00A37E7D" w:rsidRDefault="00A37E7D" w:rsidP="009B5A03">
                            <w:pPr>
                              <w:pStyle w:val="Default"/>
                              <w:rPr>
                                <w:sz w:val="23"/>
                                <w:szCs w:val="23"/>
                              </w:rPr>
                            </w:pPr>
                            <w:r>
                              <w:rPr>
                                <w:sz w:val="23"/>
                                <w:szCs w:val="23"/>
                              </w:rPr>
                              <w:t xml:space="preserve">  Gallbladder carcinoma </w:t>
                            </w:r>
                          </w:p>
                        </w:tc>
                        <w:tc>
                          <w:tcPr>
                            <w:tcW w:w="4594" w:type="dxa"/>
                            <w:tcBorders>
                              <w:top w:val="nil"/>
                              <w:bottom w:val="nil"/>
                            </w:tcBorders>
                          </w:tcPr>
                          <w:p w:rsidR="00A37E7D" w:rsidRDefault="00A579CD" w:rsidP="009613E3">
                            <w:pPr>
                              <w:pStyle w:val="Default"/>
                              <w:jc w:val="center"/>
                              <w:rPr>
                                <w:sz w:val="23"/>
                                <w:szCs w:val="23"/>
                              </w:rPr>
                            </w:pPr>
                            <w:r>
                              <w:rPr>
                                <w:sz w:val="23"/>
                                <w:szCs w:val="23"/>
                              </w:rPr>
                              <w:t>9 (12</w:t>
                            </w:r>
                            <w:r w:rsidR="00A37E7D">
                              <w:rPr>
                                <w:sz w:val="23"/>
                                <w:szCs w:val="23"/>
                              </w:rPr>
                              <w:t>)</w:t>
                            </w:r>
                          </w:p>
                        </w:tc>
                      </w:tr>
                      <w:tr w:rsidR="00A37E7D" w:rsidTr="000E2053">
                        <w:trPr>
                          <w:trHeight w:val="275"/>
                        </w:trPr>
                        <w:tc>
                          <w:tcPr>
                            <w:tcW w:w="4594" w:type="dxa"/>
                            <w:tcBorders>
                              <w:top w:val="nil"/>
                              <w:bottom w:val="nil"/>
                            </w:tcBorders>
                          </w:tcPr>
                          <w:p w:rsidR="00A37E7D" w:rsidRDefault="00A37E7D" w:rsidP="009B5A03">
                            <w:pPr>
                              <w:pStyle w:val="Default"/>
                            </w:pPr>
                          </w:p>
                          <w:p w:rsidR="00A37E7D" w:rsidRDefault="00A37E7D" w:rsidP="009B5A03">
                            <w:pPr>
                              <w:pStyle w:val="Default"/>
                              <w:rPr>
                                <w:sz w:val="23"/>
                                <w:szCs w:val="23"/>
                              </w:rPr>
                            </w:pPr>
                            <w:r>
                              <w:rPr>
                                <w:sz w:val="23"/>
                                <w:szCs w:val="23"/>
                              </w:rPr>
                              <w:t xml:space="preserve">  Liver metastasis </w:t>
                            </w:r>
                          </w:p>
                        </w:tc>
                        <w:tc>
                          <w:tcPr>
                            <w:tcW w:w="4594" w:type="dxa"/>
                            <w:tcBorders>
                              <w:top w:val="nil"/>
                              <w:bottom w:val="nil"/>
                            </w:tcBorders>
                          </w:tcPr>
                          <w:p w:rsidR="00A37E7D" w:rsidRDefault="00A579CD" w:rsidP="009613E3">
                            <w:pPr>
                              <w:pStyle w:val="Default"/>
                              <w:jc w:val="center"/>
                              <w:rPr>
                                <w:sz w:val="23"/>
                                <w:szCs w:val="23"/>
                              </w:rPr>
                            </w:pPr>
                            <w:r>
                              <w:rPr>
                                <w:sz w:val="23"/>
                                <w:szCs w:val="23"/>
                              </w:rPr>
                              <w:t>5 (6</w:t>
                            </w:r>
                            <w:r w:rsidR="00A37E7D">
                              <w:rPr>
                                <w:sz w:val="23"/>
                                <w:szCs w:val="23"/>
                              </w:rPr>
                              <w:t>)</w:t>
                            </w:r>
                          </w:p>
                        </w:tc>
                      </w:tr>
                      <w:tr w:rsidR="00A37E7D" w:rsidTr="000E2053">
                        <w:trPr>
                          <w:trHeight w:val="275"/>
                        </w:trPr>
                        <w:tc>
                          <w:tcPr>
                            <w:tcW w:w="4594" w:type="dxa"/>
                            <w:tcBorders>
                              <w:top w:val="nil"/>
                              <w:bottom w:val="nil"/>
                            </w:tcBorders>
                          </w:tcPr>
                          <w:p w:rsidR="00A37E7D" w:rsidRDefault="00A37E7D" w:rsidP="009B5A03">
                            <w:pPr>
                              <w:pStyle w:val="Default"/>
                            </w:pPr>
                          </w:p>
                          <w:p w:rsidR="00A37E7D" w:rsidRDefault="00A37E7D" w:rsidP="009B5A03">
                            <w:pPr>
                              <w:pStyle w:val="Default"/>
                              <w:rPr>
                                <w:sz w:val="23"/>
                                <w:szCs w:val="23"/>
                              </w:rPr>
                            </w:pPr>
                            <w:r>
                              <w:rPr>
                                <w:sz w:val="23"/>
                                <w:szCs w:val="23"/>
                              </w:rPr>
                              <w:t xml:space="preserve">  Lymph node metastasis </w:t>
                            </w:r>
                          </w:p>
                        </w:tc>
                        <w:tc>
                          <w:tcPr>
                            <w:tcW w:w="4594" w:type="dxa"/>
                            <w:tcBorders>
                              <w:top w:val="nil"/>
                              <w:bottom w:val="nil"/>
                            </w:tcBorders>
                          </w:tcPr>
                          <w:p w:rsidR="00A37E7D" w:rsidRDefault="00A579CD" w:rsidP="009613E3">
                            <w:pPr>
                              <w:pStyle w:val="Default"/>
                              <w:jc w:val="center"/>
                              <w:rPr>
                                <w:sz w:val="23"/>
                                <w:szCs w:val="23"/>
                              </w:rPr>
                            </w:pPr>
                            <w:r>
                              <w:rPr>
                                <w:sz w:val="23"/>
                                <w:szCs w:val="23"/>
                              </w:rPr>
                              <w:t>4 (5</w:t>
                            </w:r>
                            <w:r w:rsidR="00A37E7D">
                              <w:rPr>
                                <w:sz w:val="23"/>
                                <w:szCs w:val="23"/>
                              </w:rPr>
                              <w:t>)</w:t>
                            </w:r>
                          </w:p>
                        </w:tc>
                      </w:tr>
                      <w:tr w:rsidR="00A37E7D" w:rsidTr="000E2053">
                        <w:trPr>
                          <w:trHeight w:val="275"/>
                        </w:trPr>
                        <w:tc>
                          <w:tcPr>
                            <w:tcW w:w="4594" w:type="dxa"/>
                            <w:tcBorders>
                              <w:top w:val="nil"/>
                              <w:bottom w:val="nil"/>
                            </w:tcBorders>
                          </w:tcPr>
                          <w:p w:rsidR="00A37E7D" w:rsidRDefault="00A37E7D" w:rsidP="009B5A03">
                            <w:pPr>
                              <w:pStyle w:val="Default"/>
                            </w:pPr>
                          </w:p>
                          <w:p w:rsidR="00A37E7D" w:rsidRDefault="00A37E7D" w:rsidP="009B5A03">
                            <w:pPr>
                              <w:pStyle w:val="Default"/>
                              <w:rPr>
                                <w:rFonts w:eastAsia="MS PGothic"/>
                                <w:sz w:val="23"/>
                                <w:szCs w:val="23"/>
                              </w:rPr>
                            </w:pPr>
                            <w:r>
                              <w:rPr>
                                <w:sz w:val="23"/>
                                <w:szCs w:val="23"/>
                              </w:rPr>
                              <w:t>Bismuth type</w:t>
                            </w:r>
                            <w:r>
                              <w:rPr>
                                <w:rFonts w:ascii="MS PGothic" w:eastAsia="MS PGothic" w:cs="MS PGothic"/>
                                <w:sz w:val="23"/>
                                <w:szCs w:val="23"/>
                              </w:rPr>
                              <w:t xml:space="preserve"> </w:t>
                            </w:r>
                            <w:r>
                              <w:rPr>
                                <w:rFonts w:eastAsia="MS PGothic"/>
                                <w:sz w:val="23"/>
                                <w:szCs w:val="23"/>
                              </w:rPr>
                              <w:t>(II/</w:t>
                            </w:r>
                            <w:proofErr w:type="spellStart"/>
                            <w:r>
                              <w:rPr>
                                <w:rFonts w:eastAsia="MS PGothic"/>
                                <w:sz w:val="23"/>
                                <w:szCs w:val="23"/>
                              </w:rPr>
                              <w:t>IIIa</w:t>
                            </w:r>
                            <w:proofErr w:type="spellEnd"/>
                            <w:r>
                              <w:rPr>
                                <w:rFonts w:eastAsia="MS PGothic"/>
                                <w:sz w:val="23"/>
                                <w:szCs w:val="23"/>
                              </w:rPr>
                              <w:t>/</w:t>
                            </w:r>
                            <w:proofErr w:type="spellStart"/>
                            <w:r>
                              <w:rPr>
                                <w:rFonts w:eastAsia="MS PGothic"/>
                                <w:sz w:val="23"/>
                                <w:szCs w:val="23"/>
                              </w:rPr>
                              <w:t>IIIb</w:t>
                            </w:r>
                            <w:proofErr w:type="spellEnd"/>
                            <w:r>
                              <w:rPr>
                                <w:rFonts w:eastAsia="MS PGothic"/>
                                <w:sz w:val="23"/>
                                <w:szCs w:val="23"/>
                              </w:rPr>
                              <w:t xml:space="preserve">/IV) </w:t>
                            </w:r>
                          </w:p>
                        </w:tc>
                        <w:tc>
                          <w:tcPr>
                            <w:tcW w:w="4594" w:type="dxa"/>
                            <w:tcBorders>
                              <w:top w:val="nil"/>
                              <w:bottom w:val="nil"/>
                            </w:tcBorders>
                          </w:tcPr>
                          <w:p w:rsidR="00A37E7D" w:rsidRDefault="00A37E7D" w:rsidP="009613E3">
                            <w:pPr>
                              <w:pStyle w:val="Default"/>
                              <w:jc w:val="center"/>
                              <w:rPr>
                                <w:sz w:val="23"/>
                                <w:szCs w:val="23"/>
                              </w:rPr>
                            </w:pPr>
                            <w:r>
                              <w:rPr>
                                <w:sz w:val="23"/>
                                <w:szCs w:val="23"/>
                              </w:rPr>
                              <w:t>11/24/7/36</w:t>
                            </w:r>
                          </w:p>
                        </w:tc>
                      </w:tr>
                      <w:tr w:rsidR="00A37E7D" w:rsidTr="000E2053">
                        <w:trPr>
                          <w:trHeight w:val="275"/>
                        </w:trPr>
                        <w:tc>
                          <w:tcPr>
                            <w:tcW w:w="4594" w:type="dxa"/>
                            <w:tcBorders>
                              <w:top w:val="nil"/>
                              <w:bottom w:val="nil"/>
                            </w:tcBorders>
                          </w:tcPr>
                          <w:p w:rsidR="00A37E7D" w:rsidRDefault="00A37E7D" w:rsidP="009B5A03">
                            <w:pPr>
                              <w:pStyle w:val="Default"/>
                            </w:pPr>
                          </w:p>
                          <w:p w:rsidR="00A37E7D" w:rsidRDefault="00A37E7D" w:rsidP="009B5A03">
                            <w:pPr>
                              <w:pStyle w:val="Default"/>
                              <w:rPr>
                                <w:sz w:val="23"/>
                                <w:szCs w:val="23"/>
                              </w:rPr>
                            </w:pPr>
                            <w:r>
                              <w:rPr>
                                <w:sz w:val="23"/>
                                <w:szCs w:val="23"/>
                              </w:rPr>
                              <w:t>Total bilirubin (mg/</w:t>
                            </w:r>
                            <w:proofErr w:type="spellStart"/>
                            <w:r>
                              <w:rPr>
                                <w:sz w:val="23"/>
                                <w:szCs w:val="23"/>
                              </w:rPr>
                              <w:t>dL</w:t>
                            </w:r>
                            <w:proofErr w:type="spellEnd"/>
                            <w:r>
                              <w:rPr>
                                <w:sz w:val="23"/>
                                <w:szCs w:val="23"/>
                              </w:rPr>
                              <w:t xml:space="preserve">), median (range) </w:t>
                            </w:r>
                          </w:p>
                        </w:tc>
                        <w:tc>
                          <w:tcPr>
                            <w:tcW w:w="4594" w:type="dxa"/>
                            <w:tcBorders>
                              <w:top w:val="nil"/>
                              <w:bottom w:val="nil"/>
                            </w:tcBorders>
                          </w:tcPr>
                          <w:p w:rsidR="00A37E7D" w:rsidRDefault="00A37E7D" w:rsidP="009613E3">
                            <w:pPr>
                              <w:pStyle w:val="Default"/>
                              <w:jc w:val="center"/>
                            </w:pPr>
                          </w:p>
                          <w:p w:rsidR="00A37E7D" w:rsidRDefault="00A37E7D" w:rsidP="009613E3">
                            <w:pPr>
                              <w:pStyle w:val="Default"/>
                              <w:jc w:val="center"/>
                              <w:rPr>
                                <w:sz w:val="23"/>
                                <w:szCs w:val="23"/>
                              </w:rPr>
                            </w:pPr>
                            <w:r>
                              <w:rPr>
                                <w:sz w:val="23"/>
                                <w:szCs w:val="23"/>
                              </w:rPr>
                              <w:t>9.0 (3.0-31.0)</w:t>
                            </w:r>
                          </w:p>
                        </w:tc>
                      </w:tr>
                      <w:tr w:rsidR="00A37E7D" w:rsidTr="000E2053">
                        <w:trPr>
                          <w:trHeight w:val="275"/>
                        </w:trPr>
                        <w:tc>
                          <w:tcPr>
                            <w:tcW w:w="4594" w:type="dxa"/>
                            <w:tcBorders>
                              <w:top w:val="nil"/>
                              <w:bottom w:val="nil"/>
                            </w:tcBorders>
                          </w:tcPr>
                          <w:p w:rsidR="00A37E7D" w:rsidRDefault="00A37E7D" w:rsidP="009B5A03">
                            <w:pPr>
                              <w:pStyle w:val="Default"/>
                            </w:pPr>
                          </w:p>
                          <w:p w:rsidR="00A37E7D" w:rsidRDefault="00A37E7D" w:rsidP="00A579CD">
                            <w:pPr>
                              <w:pStyle w:val="Default"/>
                              <w:rPr>
                                <w:sz w:val="23"/>
                                <w:szCs w:val="23"/>
                              </w:rPr>
                            </w:pPr>
                            <w:r>
                              <w:rPr>
                                <w:sz w:val="23"/>
                                <w:szCs w:val="23"/>
                              </w:rPr>
                              <w:t xml:space="preserve">Cholangitis  </w:t>
                            </w:r>
                          </w:p>
                        </w:tc>
                        <w:tc>
                          <w:tcPr>
                            <w:tcW w:w="4594" w:type="dxa"/>
                            <w:tcBorders>
                              <w:top w:val="nil"/>
                              <w:bottom w:val="nil"/>
                            </w:tcBorders>
                          </w:tcPr>
                          <w:p w:rsidR="00A37E7D" w:rsidRDefault="00A37E7D" w:rsidP="009613E3">
                            <w:pPr>
                              <w:pStyle w:val="Default"/>
                              <w:jc w:val="center"/>
                            </w:pPr>
                          </w:p>
                          <w:p w:rsidR="00A37E7D" w:rsidRDefault="00A579CD" w:rsidP="009613E3">
                            <w:pPr>
                              <w:pStyle w:val="Default"/>
                              <w:jc w:val="center"/>
                              <w:rPr>
                                <w:sz w:val="23"/>
                                <w:szCs w:val="23"/>
                              </w:rPr>
                            </w:pPr>
                            <w:r>
                              <w:rPr>
                                <w:sz w:val="23"/>
                                <w:szCs w:val="23"/>
                              </w:rPr>
                              <w:t>13 (17</w:t>
                            </w:r>
                            <w:r w:rsidR="00A37E7D">
                              <w:rPr>
                                <w:sz w:val="23"/>
                                <w:szCs w:val="23"/>
                              </w:rPr>
                              <w:t>)</w:t>
                            </w:r>
                          </w:p>
                        </w:tc>
                      </w:tr>
                      <w:tr w:rsidR="00A37E7D" w:rsidTr="000E2053">
                        <w:trPr>
                          <w:trHeight w:val="275"/>
                        </w:trPr>
                        <w:tc>
                          <w:tcPr>
                            <w:tcW w:w="4594" w:type="dxa"/>
                            <w:tcBorders>
                              <w:top w:val="nil"/>
                              <w:bottom w:val="nil"/>
                            </w:tcBorders>
                          </w:tcPr>
                          <w:p w:rsidR="00A37E7D" w:rsidRDefault="00A37E7D" w:rsidP="009B5A03">
                            <w:pPr>
                              <w:pStyle w:val="Default"/>
                            </w:pPr>
                          </w:p>
                          <w:p w:rsidR="00A37E7D" w:rsidRDefault="00A579CD" w:rsidP="00A579CD">
                            <w:pPr>
                              <w:pStyle w:val="Default"/>
                              <w:rPr>
                                <w:sz w:val="23"/>
                                <w:szCs w:val="23"/>
                              </w:rPr>
                            </w:pPr>
                            <w:r>
                              <w:rPr>
                                <w:sz w:val="23"/>
                                <w:szCs w:val="23"/>
                              </w:rPr>
                              <w:t>Liver function</w:t>
                            </w:r>
                            <w:r w:rsidR="00A37E7D">
                              <w:rPr>
                                <w:sz w:val="23"/>
                                <w:szCs w:val="23"/>
                              </w:rPr>
                              <w:t xml:space="preserve"> </w:t>
                            </w:r>
                          </w:p>
                        </w:tc>
                        <w:tc>
                          <w:tcPr>
                            <w:tcW w:w="4594" w:type="dxa"/>
                            <w:tcBorders>
                              <w:top w:val="nil"/>
                              <w:bottom w:val="nil"/>
                            </w:tcBorders>
                          </w:tcPr>
                          <w:p w:rsidR="00A37E7D" w:rsidRDefault="00A37E7D" w:rsidP="009613E3">
                            <w:pPr>
                              <w:pStyle w:val="Default"/>
                              <w:jc w:val="center"/>
                            </w:pPr>
                          </w:p>
                          <w:p w:rsidR="00A37E7D" w:rsidRDefault="00A37E7D" w:rsidP="009613E3">
                            <w:pPr>
                              <w:pStyle w:val="Default"/>
                              <w:jc w:val="center"/>
                              <w:rPr>
                                <w:sz w:val="23"/>
                                <w:szCs w:val="23"/>
                              </w:rPr>
                            </w:pPr>
                          </w:p>
                        </w:tc>
                      </w:tr>
                      <w:tr w:rsidR="00A37E7D" w:rsidTr="000E2053">
                        <w:trPr>
                          <w:trHeight w:val="545"/>
                        </w:trPr>
                        <w:tc>
                          <w:tcPr>
                            <w:tcW w:w="4594" w:type="dxa"/>
                            <w:tcBorders>
                              <w:top w:val="nil"/>
                              <w:bottom w:val="nil"/>
                            </w:tcBorders>
                          </w:tcPr>
                          <w:p w:rsidR="00A37E7D" w:rsidRDefault="00A37E7D" w:rsidP="009B5A03">
                            <w:pPr>
                              <w:pStyle w:val="Default"/>
                            </w:pPr>
                          </w:p>
                          <w:p w:rsidR="00A37E7D" w:rsidRDefault="00A37E7D" w:rsidP="009B5A03">
                            <w:pPr>
                              <w:pStyle w:val="Default"/>
                              <w:rPr>
                                <w:sz w:val="23"/>
                                <w:szCs w:val="23"/>
                              </w:rPr>
                            </w:pPr>
                            <w:r>
                              <w:rPr>
                                <w:sz w:val="23"/>
                                <w:szCs w:val="23"/>
                              </w:rPr>
                              <w:t xml:space="preserve">    Preserved liver function (without decompensated liver cirrhosis) </w:t>
                            </w:r>
                          </w:p>
                        </w:tc>
                        <w:tc>
                          <w:tcPr>
                            <w:tcW w:w="4594" w:type="dxa"/>
                            <w:tcBorders>
                              <w:top w:val="nil"/>
                              <w:bottom w:val="nil"/>
                            </w:tcBorders>
                          </w:tcPr>
                          <w:p w:rsidR="00A37E7D" w:rsidRDefault="00A37E7D" w:rsidP="009613E3">
                            <w:pPr>
                              <w:pStyle w:val="Default"/>
                              <w:jc w:val="center"/>
                            </w:pPr>
                          </w:p>
                          <w:p w:rsidR="00A37E7D" w:rsidRDefault="00A579CD" w:rsidP="009613E3">
                            <w:pPr>
                              <w:pStyle w:val="Default"/>
                              <w:jc w:val="center"/>
                              <w:rPr>
                                <w:sz w:val="23"/>
                                <w:szCs w:val="23"/>
                              </w:rPr>
                            </w:pPr>
                            <w:r>
                              <w:rPr>
                                <w:sz w:val="23"/>
                                <w:szCs w:val="23"/>
                              </w:rPr>
                              <w:t>64 (82</w:t>
                            </w:r>
                            <w:r w:rsidR="00A37E7D">
                              <w:rPr>
                                <w:sz w:val="23"/>
                                <w:szCs w:val="23"/>
                              </w:rPr>
                              <w:t>)</w:t>
                            </w:r>
                          </w:p>
                        </w:tc>
                      </w:tr>
                      <w:tr w:rsidR="00A37E7D" w:rsidTr="000E2053">
                        <w:trPr>
                          <w:trHeight w:val="275"/>
                        </w:trPr>
                        <w:tc>
                          <w:tcPr>
                            <w:tcW w:w="4594" w:type="dxa"/>
                            <w:tcBorders>
                              <w:top w:val="nil"/>
                              <w:bottom w:val="nil"/>
                            </w:tcBorders>
                          </w:tcPr>
                          <w:p w:rsidR="00A37E7D" w:rsidRDefault="00A37E7D" w:rsidP="009B5A03">
                            <w:pPr>
                              <w:pStyle w:val="Default"/>
                            </w:pPr>
                          </w:p>
                          <w:p w:rsidR="00A37E7D" w:rsidRDefault="00A37E7D" w:rsidP="009B5A03">
                            <w:pPr>
                              <w:pStyle w:val="Default"/>
                              <w:rPr>
                                <w:sz w:val="23"/>
                                <w:szCs w:val="23"/>
                              </w:rPr>
                            </w:pPr>
                            <w:r>
                              <w:rPr>
                                <w:sz w:val="23"/>
                                <w:szCs w:val="23"/>
                              </w:rPr>
                              <w:t xml:space="preserve">    Impaired liver function (with decompensated liver cirrhosis) </w:t>
                            </w:r>
                          </w:p>
                        </w:tc>
                        <w:tc>
                          <w:tcPr>
                            <w:tcW w:w="4594" w:type="dxa"/>
                            <w:tcBorders>
                              <w:top w:val="nil"/>
                              <w:bottom w:val="nil"/>
                            </w:tcBorders>
                          </w:tcPr>
                          <w:p w:rsidR="00A37E7D" w:rsidRDefault="00A579CD" w:rsidP="009613E3">
                            <w:pPr>
                              <w:pStyle w:val="Default"/>
                              <w:jc w:val="center"/>
                              <w:rPr>
                                <w:sz w:val="23"/>
                                <w:szCs w:val="23"/>
                              </w:rPr>
                            </w:pPr>
                            <w:r>
                              <w:rPr>
                                <w:sz w:val="23"/>
                                <w:szCs w:val="23"/>
                              </w:rPr>
                              <w:t>14 (18</w:t>
                            </w:r>
                            <w:r w:rsidR="00A37E7D">
                              <w:rPr>
                                <w:sz w:val="23"/>
                                <w:szCs w:val="23"/>
                              </w:rPr>
                              <w:t>)</w:t>
                            </w:r>
                          </w:p>
                        </w:tc>
                      </w:tr>
                      <w:tr w:rsidR="00A37E7D" w:rsidTr="000E2053">
                        <w:trPr>
                          <w:trHeight w:val="275"/>
                        </w:trPr>
                        <w:tc>
                          <w:tcPr>
                            <w:tcW w:w="4594" w:type="dxa"/>
                            <w:tcBorders>
                              <w:top w:val="nil"/>
                              <w:bottom w:val="nil"/>
                            </w:tcBorders>
                          </w:tcPr>
                          <w:p w:rsidR="00A37E7D" w:rsidRDefault="00A37E7D" w:rsidP="009B5A03">
                            <w:pPr>
                              <w:pStyle w:val="Default"/>
                            </w:pPr>
                          </w:p>
                          <w:p w:rsidR="00A37E7D" w:rsidRDefault="00A37E7D" w:rsidP="009B5A03">
                            <w:pPr>
                              <w:pStyle w:val="Default"/>
                              <w:rPr>
                                <w:sz w:val="23"/>
                                <w:szCs w:val="23"/>
                              </w:rPr>
                            </w:pPr>
                            <w:r>
                              <w:rPr>
                                <w:sz w:val="23"/>
                                <w:szCs w:val="23"/>
                              </w:rPr>
                              <w:t xml:space="preserve">Drainage method (MS/PS/ENBD/PTBD) </w:t>
                            </w:r>
                          </w:p>
                        </w:tc>
                        <w:tc>
                          <w:tcPr>
                            <w:tcW w:w="4594" w:type="dxa"/>
                            <w:tcBorders>
                              <w:top w:val="nil"/>
                              <w:bottom w:val="nil"/>
                            </w:tcBorders>
                          </w:tcPr>
                          <w:p w:rsidR="00A37E7D" w:rsidRDefault="00A37E7D" w:rsidP="009613E3">
                            <w:pPr>
                              <w:pStyle w:val="Default"/>
                              <w:jc w:val="center"/>
                            </w:pPr>
                          </w:p>
                          <w:p w:rsidR="00A37E7D" w:rsidRDefault="00A37E7D" w:rsidP="009613E3">
                            <w:pPr>
                              <w:pStyle w:val="Default"/>
                              <w:jc w:val="center"/>
                              <w:rPr>
                                <w:sz w:val="23"/>
                                <w:szCs w:val="23"/>
                              </w:rPr>
                            </w:pPr>
                            <w:r>
                              <w:rPr>
                                <w:sz w:val="23"/>
                                <w:szCs w:val="23"/>
                              </w:rPr>
                              <w:t>11/38/21/8</w:t>
                            </w:r>
                          </w:p>
                        </w:tc>
                      </w:tr>
                      <w:tr w:rsidR="00A37E7D" w:rsidTr="000E2053">
                        <w:trPr>
                          <w:trHeight w:val="275"/>
                        </w:trPr>
                        <w:tc>
                          <w:tcPr>
                            <w:tcW w:w="4594" w:type="dxa"/>
                            <w:tcBorders>
                              <w:top w:val="nil"/>
                              <w:bottom w:val="nil"/>
                            </w:tcBorders>
                          </w:tcPr>
                          <w:p w:rsidR="00A37E7D" w:rsidRDefault="00A37E7D" w:rsidP="009B5A03">
                            <w:pPr>
                              <w:pStyle w:val="Default"/>
                            </w:pPr>
                          </w:p>
                          <w:p w:rsidR="00A37E7D" w:rsidRDefault="00A37E7D" w:rsidP="009B5A03">
                            <w:pPr>
                              <w:pStyle w:val="Default"/>
                              <w:rPr>
                                <w:sz w:val="23"/>
                                <w:szCs w:val="23"/>
                              </w:rPr>
                            </w:pPr>
                            <w:r>
                              <w:rPr>
                                <w:sz w:val="23"/>
                                <w:szCs w:val="23"/>
                              </w:rPr>
                              <w:t xml:space="preserve">Drainage areas </w:t>
                            </w:r>
                          </w:p>
                        </w:tc>
                        <w:tc>
                          <w:tcPr>
                            <w:tcW w:w="4594" w:type="dxa"/>
                            <w:tcBorders>
                              <w:top w:val="nil"/>
                              <w:bottom w:val="nil"/>
                            </w:tcBorders>
                          </w:tcPr>
                          <w:p w:rsidR="00A37E7D" w:rsidRDefault="00A37E7D" w:rsidP="009613E3">
                            <w:pPr>
                              <w:pStyle w:val="Default"/>
                              <w:jc w:val="center"/>
                            </w:pPr>
                          </w:p>
                          <w:p w:rsidR="00A37E7D" w:rsidRDefault="00A37E7D" w:rsidP="009613E3">
                            <w:pPr>
                              <w:pStyle w:val="Default"/>
                              <w:jc w:val="center"/>
                              <w:rPr>
                                <w:sz w:val="23"/>
                                <w:szCs w:val="23"/>
                              </w:rPr>
                            </w:pPr>
                          </w:p>
                        </w:tc>
                      </w:tr>
                      <w:tr w:rsidR="00A37E7D" w:rsidTr="00051DB5">
                        <w:trPr>
                          <w:trHeight w:val="275"/>
                        </w:trPr>
                        <w:tc>
                          <w:tcPr>
                            <w:tcW w:w="4594" w:type="dxa"/>
                            <w:tcBorders>
                              <w:top w:val="nil"/>
                              <w:bottom w:val="nil"/>
                            </w:tcBorders>
                          </w:tcPr>
                          <w:p w:rsidR="00A37E7D" w:rsidRDefault="00A37E7D" w:rsidP="009B5A03">
                            <w:pPr>
                              <w:pStyle w:val="Default"/>
                            </w:pPr>
                          </w:p>
                          <w:p w:rsidR="00A37E7D" w:rsidRDefault="00A37E7D" w:rsidP="009B5A03">
                            <w:pPr>
                              <w:pStyle w:val="Default"/>
                              <w:rPr>
                                <w:sz w:val="23"/>
                                <w:szCs w:val="23"/>
                              </w:rPr>
                            </w:pPr>
                            <w:r>
                              <w:rPr>
                                <w:sz w:val="23"/>
                                <w:szCs w:val="23"/>
                              </w:rPr>
                              <w:t xml:space="preserve">   Unilateral/bilateral </w:t>
                            </w:r>
                          </w:p>
                        </w:tc>
                        <w:tc>
                          <w:tcPr>
                            <w:tcW w:w="4594" w:type="dxa"/>
                            <w:tcBorders>
                              <w:top w:val="nil"/>
                              <w:bottom w:val="nil"/>
                            </w:tcBorders>
                          </w:tcPr>
                          <w:p w:rsidR="00A37E7D" w:rsidRDefault="00A37E7D" w:rsidP="009613E3">
                            <w:pPr>
                              <w:pStyle w:val="Default"/>
                              <w:jc w:val="center"/>
                            </w:pPr>
                          </w:p>
                          <w:p w:rsidR="00A37E7D" w:rsidRDefault="00A37E7D" w:rsidP="009613E3">
                            <w:pPr>
                              <w:pStyle w:val="Default"/>
                              <w:jc w:val="center"/>
                              <w:rPr>
                                <w:sz w:val="23"/>
                                <w:szCs w:val="23"/>
                              </w:rPr>
                            </w:pPr>
                            <w:r>
                              <w:rPr>
                                <w:sz w:val="23"/>
                                <w:szCs w:val="23"/>
                              </w:rPr>
                              <w:t>72/6</w:t>
                            </w:r>
                          </w:p>
                        </w:tc>
                      </w:tr>
                      <w:tr w:rsidR="00A37E7D" w:rsidTr="00051DB5">
                        <w:trPr>
                          <w:trHeight w:val="285"/>
                        </w:trPr>
                        <w:tc>
                          <w:tcPr>
                            <w:tcW w:w="4594" w:type="dxa"/>
                            <w:tcBorders>
                              <w:top w:val="nil"/>
                              <w:bottom w:val="single" w:sz="4" w:space="0" w:color="auto"/>
                            </w:tcBorders>
                          </w:tcPr>
                          <w:p w:rsidR="00A37E7D" w:rsidRDefault="00A37E7D" w:rsidP="009B5A03">
                            <w:pPr>
                              <w:pStyle w:val="Default"/>
                            </w:pPr>
                          </w:p>
                          <w:p w:rsidR="00A37E7D" w:rsidRDefault="00A37E7D" w:rsidP="009B5A03">
                            <w:pPr>
                              <w:pStyle w:val="Default"/>
                              <w:rPr>
                                <w:sz w:val="23"/>
                                <w:szCs w:val="23"/>
                              </w:rPr>
                            </w:pPr>
                            <w:r>
                              <w:rPr>
                                <w:sz w:val="23"/>
                                <w:szCs w:val="23"/>
                              </w:rPr>
                              <w:t xml:space="preserve">   Drained liver volume (%), mean ± SD </w:t>
                            </w:r>
                          </w:p>
                        </w:tc>
                        <w:tc>
                          <w:tcPr>
                            <w:tcW w:w="4594" w:type="dxa"/>
                            <w:tcBorders>
                              <w:top w:val="nil"/>
                              <w:bottom w:val="single" w:sz="4" w:space="0" w:color="auto"/>
                            </w:tcBorders>
                          </w:tcPr>
                          <w:p w:rsidR="00A37E7D" w:rsidRDefault="00A37E7D" w:rsidP="009613E3">
                            <w:pPr>
                              <w:pStyle w:val="Default"/>
                              <w:jc w:val="center"/>
                            </w:pPr>
                          </w:p>
                          <w:p w:rsidR="00A37E7D" w:rsidRDefault="00A37E7D" w:rsidP="009613E3">
                            <w:pPr>
                              <w:pStyle w:val="Default"/>
                              <w:jc w:val="center"/>
                              <w:rPr>
                                <w:sz w:val="23"/>
                                <w:szCs w:val="23"/>
                              </w:rPr>
                            </w:pPr>
                            <w:r>
                              <w:rPr>
                                <w:sz w:val="23"/>
                                <w:szCs w:val="23"/>
                              </w:rPr>
                              <w:t>44.6 ± 18.6</w:t>
                            </w:r>
                          </w:p>
                        </w:tc>
                      </w:tr>
                    </w:tbl>
                    <w:p w:rsidR="00A37E7D" w:rsidRDefault="00A37E7D" w:rsidP="00A37E7D"/>
                    <w:p w:rsidR="0088542E" w:rsidRDefault="0088542E" w:rsidP="00A37E7D"/>
                    <w:p w:rsidR="0088542E" w:rsidRDefault="0088542E" w:rsidP="00A37E7D"/>
                    <w:p w:rsidR="0088542E" w:rsidRDefault="0088542E" w:rsidP="00A37E7D"/>
                    <w:p w:rsidR="0088542E" w:rsidRDefault="0088542E" w:rsidP="00A37E7D"/>
                    <w:p w:rsidR="0088542E" w:rsidRDefault="0088542E" w:rsidP="00A37E7D"/>
                  </w:txbxContent>
                </v:textbox>
                <w10:wrap type="through" anchorx="page" anchory="page"/>
              </v:shape>
            </w:pict>
          </mc:Fallback>
        </mc:AlternateContent>
      </w:r>
      <w:r w:rsidRPr="00D03A33">
        <w:rPr>
          <w:snapToGrid w:val="0"/>
          <w:color w:val="auto"/>
        </w:rPr>
        <w:t xml:space="preserve"> </w:t>
      </w:r>
    </w:p>
    <w:p w:rsidR="00A37E7D" w:rsidRPr="00D03A33" w:rsidRDefault="00A37E7D" w:rsidP="00A37E7D">
      <w:pPr>
        <w:pStyle w:val="Default"/>
        <w:snapToGrid w:val="0"/>
        <w:spacing w:line="360" w:lineRule="auto"/>
        <w:jc w:val="both"/>
        <w:rPr>
          <w:rFonts w:cstheme="minorBidi"/>
          <w:snapToGrid w:val="0"/>
          <w:color w:val="auto"/>
        </w:rPr>
      </w:pPr>
    </w:p>
    <w:p w:rsidR="00A37E7D" w:rsidRPr="00D03A33" w:rsidRDefault="00A37E7D" w:rsidP="00A37E7D">
      <w:pPr>
        <w:pStyle w:val="Default"/>
        <w:snapToGrid w:val="0"/>
        <w:spacing w:line="360" w:lineRule="auto"/>
        <w:jc w:val="both"/>
        <w:rPr>
          <w:rFonts w:cstheme="minorBidi"/>
          <w:snapToGrid w:val="0"/>
          <w:color w:val="auto"/>
        </w:rPr>
      </w:pPr>
    </w:p>
    <w:p w:rsidR="0088542E" w:rsidRPr="00D03A33" w:rsidRDefault="0088542E" w:rsidP="00A37E7D">
      <w:pPr>
        <w:pStyle w:val="Default"/>
        <w:snapToGrid w:val="0"/>
        <w:spacing w:line="360" w:lineRule="auto"/>
        <w:jc w:val="both"/>
        <w:rPr>
          <w:rFonts w:cstheme="minorBidi"/>
          <w:snapToGrid w:val="0"/>
          <w:color w:val="auto"/>
        </w:rPr>
      </w:pPr>
    </w:p>
    <w:p w:rsidR="0088542E" w:rsidRPr="00D03A33" w:rsidRDefault="0088542E" w:rsidP="00A37E7D">
      <w:pPr>
        <w:pStyle w:val="Default"/>
        <w:snapToGrid w:val="0"/>
        <w:spacing w:line="360" w:lineRule="auto"/>
        <w:jc w:val="both"/>
        <w:rPr>
          <w:rFonts w:cstheme="minorBidi"/>
          <w:snapToGrid w:val="0"/>
          <w:color w:val="auto"/>
        </w:rPr>
      </w:pPr>
    </w:p>
    <w:p w:rsidR="00A37E7D" w:rsidRPr="00D03A33" w:rsidRDefault="00A37E7D" w:rsidP="00A37E7D">
      <w:pPr>
        <w:pStyle w:val="Default"/>
        <w:snapToGrid w:val="0"/>
        <w:spacing w:line="360" w:lineRule="auto"/>
        <w:jc w:val="both"/>
        <w:rPr>
          <w:rFonts w:cstheme="minorBidi"/>
          <w:snapToGrid w:val="0"/>
          <w:color w:val="auto"/>
        </w:rPr>
      </w:pPr>
    </w:p>
    <w:p w:rsidR="00A37E7D" w:rsidRPr="00D03A33" w:rsidRDefault="00437C88" w:rsidP="0088542E">
      <w:pPr>
        <w:pStyle w:val="Default"/>
        <w:snapToGrid w:val="0"/>
        <w:spacing w:line="360" w:lineRule="auto"/>
        <w:jc w:val="both"/>
        <w:rPr>
          <w:rFonts w:cstheme="minorBidi"/>
          <w:snapToGrid w:val="0"/>
          <w:color w:val="auto"/>
        </w:rPr>
      </w:pPr>
      <w:r w:rsidRPr="00D03A33">
        <w:rPr>
          <w:noProof/>
          <w:snapToGrid w:val="0"/>
          <w:color w:val="auto"/>
        </w:rPr>
        <w:lastRenderedPageBreak/>
        <mc:AlternateContent>
          <mc:Choice Requires="wps">
            <w:drawing>
              <wp:anchor distT="0" distB="0" distL="114300" distR="114300" simplePos="0" relativeHeight="251661312" behindDoc="0" locked="0" layoutInCell="0" allowOverlap="1" wp14:anchorId="5DEFE20A" wp14:editId="56BF8E98">
                <wp:simplePos x="0" y="0"/>
                <wp:positionH relativeFrom="page">
                  <wp:posOffset>476885</wp:posOffset>
                </wp:positionH>
                <wp:positionV relativeFrom="page">
                  <wp:posOffset>1407160</wp:posOffset>
                </wp:positionV>
                <wp:extent cx="5697220" cy="45085"/>
                <wp:effectExtent l="0" t="19050" r="0" b="12065"/>
                <wp:wrapThrough wrapText="bothSides">
                  <wp:wrapPolygon edited="0">
                    <wp:start x="144" y="-9127"/>
                    <wp:lineTo x="144" y="18254"/>
                    <wp:lineTo x="21379" y="18254"/>
                    <wp:lineTo x="21379" y="-9127"/>
                    <wp:lineTo x="144" y="-9127"/>
                  </wp:wrapPolygon>
                </wp:wrapThrough>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22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E7D" w:rsidRDefault="00A37E7D" w:rsidP="00A37E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7.55pt;margin-top:110.8pt;width:448.6pt;height:3.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0w8tgIAAL8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" o:allowincell="f" filled="f" stroked="f">
                <v:textbox>
                  <w:txbxContent>
                    <w:p w:rsidR="00A37E7D" w:rsidRDefault="00A37E7D" w:rsidP="00A37E7D"/>
                  </w:txbxContent>
                </v:textbox>
                <w10:wrap type="through" anchorx="page" anchory="page"/>
              </v:shape>
            </w:pict>
          </mc:Fallback>
        </mc:AlternateContent>
      </w:r>
      <w:r w:rsidR="00A37E7D" w:rsidRPr="00D03A33">
        <w:rPr>
          <w:rFonts w:cstheme="minorBidi"/>
          <w:snapToGrid w:val="0"/>
          <w:color w:val="auto"/>
        </w:rPr>
        <w:t>MS</w:t>
      </w:r>
      <w:r w:rsidR="00A37E7D" w:rsidRPr="00D03A33">
        <w:rPr>
          <w:rFonts w:cstheme="minorBidi" w:hint="eastAsia"/>
          <w:snapToGrid w:val="0"/>
          <w:color w:val="auto"/>
        </w:rPr>
        <w:t>:</w:t>
      </w:r>
      <w:r w:rsidR="00A37E7D" w:rsidRPr="00D03A33">
        <w:rPr>
          <w:rFonts w:cstheme="minorBidi"/>
          <w:snapToGrid w:val="0"/>
          <w:color w:val="auto"/>
        </w:rPr>
        <w:t xml:space="preserve"> Metal stent; PS</w:t>
      </w:r>
      <w:r w:rsidR="00A37E7D" w:rsidRPr="00D03A33">
        <w:rPr>
          <w:rFonts w:cstheme="minorBidi" w:hint="eastAsia"/>
          <w:snapToGrid w:val="0"/>
          <w:color w:val="auto"/>
        </w:rPr>
        <w:t xml:space="preserve">: </w:t>
      </w:r>
      <w:r w:rsidR="00A37E7D" w:rsidRPr="00D03A33">
        <w:rPr>
          <w:rFonts w:cstheme="minorBidi"/>
          <w:snapToGrid w:val="0"/>
          <w:color w:val="auto"/>
        </w:rPr>
        <w:t>Plastic stent; ENBD</w:t>
      </w:r>
      <w:r w:rsidR="00A37E7D" w:rsidRPr="00D03A33">
        <w:rPr>
          <w:rFonts w:cstheme="minorBidi" w:hint="eastAsia"/>
          <w:snapToGrid w:val="0"/>
          <w:color w:val="auto"/>
        </w:rPr>
        <w:t>:</w:t>
      </w:r>
      <w:r w:rsidR="00A37E7D" w:rsidRPr="00D03A33">
        <w:rPr>
          <w:rFonts w:cstheme="minorBidi"/>
          <w:snapToGrid w:val="0"/>
          <w:color w:val="auto"/>
        </w:rPr>
        <w:t xml:space="preserve"> Endoscopic </w:t>
      </w:r>
      <w:proofErr w:type="spellStart"/>
      <w:r w:rsidR="00A37E7D" w:rsidRPr="00D03A33">
        <w:rPr>
          <w:rFonts w:cstheme="minorBidi"/>
          <w:snapToGrid w:val="0"/>
          <w:color w:val="auto"/>
        </w:rPr>
        <w:t>nasobiliary</w:t>
      </w:r>
      <w:proofErr w:type="spellEnd"/>
      <w:r w:rsidR="0088542E" w:rsidRPr="00D03A33">
        <w:rPr>
          <w:rFonts w:cstheme="minorBidi" w:hint="eastAsia"/>
          <w:snapToGrid w:val="0"/>
          <w:color w:val="auto"/>
        </w:rPr>
        <w:t xml:space="preserve"> </w:t>
      </w:r>
      <w:r w:rsidR="00A37E7D" w:rsidRPr="00D03A33">
        <w:rPr>
          <w:rFonts w:cstheme="minorBidi"/>
          <w:snapToGrid w:val="0"/>
          <w:color w:val="auto"/>
        </w:rPr>
        <w:t>drainage; PTBD</w:t>
      </w:r>
      <w:r w:rsidR="00A37E7D" w:rsidRPr="00D03A33">
        <w:rPr>
          <w:rFonts w:cstheme="minorBidi" w:hint="eastAsia"/>
          <w:snapToGrid w:val="0"/>
          <w:color w:val="auto"/>
        </w:rPr>
        <w:t xml:space="preserve">: </w:t>
      </w:r>
      <w:r w:rsidR="00A37E7D" w:rsidRPr="00D03A33">
        <w:rPr>
          <w:rFonts w:cstheme="minorBidi"/>
          <w:snapToGrid w:val="0"/>
          <w:color w:val="auto"/>
        </w:rPr>
        <w:t xml:space="preserve">Percutaneous </w:t>
      </w:r>
      <w:proofErr w:type="spellStart"/>
      <w:r w:rsidR="00A37E7D" w:rsidRPr="00D03A33">
        <w:rPr>
          <w:rFonts w:cstheme="minorBidi"/>
          <w:snapToGrid w:val="0"/>
          <w:color w:val="auto"/>
        </w:rPr>
        <w:t>transhepatic</w:t>
      </w:r>
      <w:proofErr w:type="spellEnd"/>
      <w:r w:rsidR="00A37E7D" w:rsidRPr="00D03A33">
        <w:rPr>
          <w:rFonts w:cstheme="minorBidi"/>
          <w:snapToGrid w:val="0"/>
          <w:color w:val="auto"/>
        </w:rPr>
        <w:t xml:space="preserve"> biliary drainage. </w:t>
      </w:r>
    </w:p>
    <w:p w:rsidR="00A37E7D" w:rsidRPr="00D03A33" w:rsidRDefault="00437C88" w:rsidP="00A37E7D">
      <w:pPr>
        <w:pStyle w:val="Default"/>
        <w:snapToGrid w:val="0"/>
        <w:spacing w:line="360" w:lineRule="auto"/>
        <w:jc w:val="both"/>
        <w:rPr>
          <w:rFonts w:cstheme="minorBidi"/>
          <w:snapToGrid w:val="0"/>
          <w:color w:val="auto"/>
        </w:rPr>
      </w:pPr>
      <w:r w:rsidRPr="00D03A33">
        <w:rPr>
          <w:noProof/>
          <w:snapToGrid w:val="0"/>
          <w:color w:val="auto"/>
        </w:rPr>
        <mc:AlternateContent>
          <mc:Choice Requires="wps">
            <w:drawing>
              <wp:anchor distT="0" distB="0" distL="114300" distR="114300" simplePos="0" relativeHeight="251660288" behindDoc="0" locked="0" layoutInCell="0" allowOverlap="1" wp14:anchorId="770713E3" wp14:editId="6592E05A">
                <wp:simplePos x="0" y="0"/>
                <wp:positionH relativeFrom="page">
                  <wp:posOffset>548640</wp:posOffset>
                </wp:positionH>
                <wp:positionV relativeFrom="page">
                  <wp:posOffset>2218055</wp:posOffset>
                </wp:positionV>
                <wp:extent cx="6599555" cy="4619625"/>
                <wp:effectExtent l="0" t="0" r="0" b="9525"/>
                <wp:wrapThrough wrapText="bothSides">
                  <wp:wrapPolygon edited="0">
                    <wp:start x="125" y="0"/>
                    <wp:lineTo x="125" y="21555"/>
                    <wp:lineTo x="21386" y="21555"/>
                    <wp:lineTo x="21386" y="0"/>
                    <wp:lineTo x="125" y="0"/>
                  </wp:wrapPolygon>
                </wp:wrapThrough>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9555" cy="461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2455"/>
                              <w:gridCol w:w="2455"/>
                              <w:gridCol w:w="2455"/>
                              <w:gridCol w:w="2455"/>
                            </w:tblGrid>
                            <w:tr w:rsidR="00A37E7D" w:rsidTr="0088542E">
                              <w:trPr>
                                <w:trHeight w:val="488"/>
                              </w:trPr>
                              <w:tc>
                                <w:tcPr>
                                  <w:tcW w:w="2455" w:type="dxa"/>
                                  <w:tcBorders>
                                    <w:top w:val="single" w:sz="4" w:space="0" w:color="auto"/>
                                    <w:bottom w:val="single" w:sz="4" w:space="0" w:color="auto"/>
                                  </w:tcBorders>
                                </w:tcPr>
                                <w:p w:rsidR="00A37E7D" w:rsidRPr="0088542E" w:rsidRDefault="00A37E7D">
                                  <w:pPr>
                                    <w:pStyle w:val="Default"/>
                                    <w:rPr>
                                      <w:b/>
                                      <w:sz w:val="23"/>
                                      <w:szCs w:val="23"/>
                                    </w:rPr>
                                  </w:pPr>
                                  <w:r w:rsidRPr="0088542E">
                                    <w:rPr>
                                      <w:b/>
                                      <w:sz w:val="23"/>
                                      <w:szCs w:val="23"/>
                                    </w:rPr>
                                    <w:t xml:space="preserve">  </w:t>
                                  </w:r>
                                </w:p>
                              </w:tc>
                              <w:tc>
                                <w:tcPr>
                                  <w:tcW w:w="2455" w:type="dxa"/>
                                  <w:tcBorders>
                                    <w:top w:val="single" w:sz="4" w:space="0" w:color="auto"/>
                                    <w:bottom w:val="single" w:sz="4" w:space="0" w:color="auto"/>
                                  </w:tcBorders>
                                </w:tcPr>
                                <w:p w:rsidR="00A37E7D" w:rsidRPr="0088542E" w:rsidRDefault="00A37E7D" w:rsidP="003A5DEF">
                                  <w:pPr>
                                    <w:pStyle w:val="Default"/>
                                    <w:jc w:val="center"/>
                                    <w:rPr>
                                      <w:b/>
                                      <w:sz w:val="23"/>
                                      <w:szCs w:val="23"/>
                                    </w:rPr>
                                  </w:pPr>
                                  <w:r w:rsidRPr="0088542E">
                                    <w:rPr>
                                      <w:b/>
                                      <w:sz w:val="23"/>
                                      <w:szCs w:val="23"/>
                                    </w:rPr>
                                    <w:t>Effective (</w:t>
                                  </w:r>
                                  <w:r w:rsidRPr="0088542E">
                                    <w:rPr>
                                      <w:b/>
                                      <w:i/>
                                      <w:sz w:val="23"/>
                                      <w:szCs w:val="23"/>
                                    </w:rPr>
                                    <w:t>n</w:t>
                                  </w:r>
                                  <w:r w:rsidRPr="0088542E">
                                    <w:rPr>
                                      <w:b/>
                                      <w:sz w:val="23"/>
                                      <w:szCs w:val="23"/>
                                    </w:rPr>
                                    <w:t xml:space="preserve"> = 49)</w:t>
                                  </w:r>
                                </w:p>
                              </w:tc>
                              <w:tc>
                                <w:tcPr>
                                  <w:tcW w:w="2455" w:type="dxa"/>
                                  <w:tcBorders>
                                    <w:top w:val="single" w:sz="4" w:space="0" w:color="auto"/>
                                    <w:bottom w:val="single" w:sz="4" w:space="0" w:color="auto"/>
                                  </w:tcBorders>
                                </w:tcPr>
                                <w:p w:rsidR="00A37E7D" w:rsidRPr="0088542E" w:rsidRDefault="00A37E7D" w:rsidP="003A5DEF">
                                  <w:pPr>
                                    <w:pStyle w:val="Default"/>
                                    <w:jc w:val="center"/>
                                    <w:rPr>
                                      <w:b/>
                                      <w:sz w:val="23"/>
                                      <w:szCs w:val="23"/>
                                    </w:rPr>
                                  </w:pPr>
                                  <w:r w:rsidRPr="0088542E">
                                    <w:rPr>
                                      <w:b/>
                                      <w:sz w:val="23"/>
                                      <w:szCs w:val="23"/>
                                    </w:rPr>
                                    <w:t>Ineffective (</w:t>
                                  </w:r>
                                  <w:r w:rsidRPr="0088542E">
                                    <w:rPr>
                                      <w:b/>
                                      <w:i/>
                                      <w:sz w:val="23"/>
                                      <w:szCs w:val="23"/>
                                    </w:rPr>
                                    <w:t>n</w:t>
                                  </w:r>
                                  <w:r w:rsidRPr="0088542E">
                                    <w:rPr>
                                      <w:b/>
                                      <w:sz w:val="23"/>
                                      <w:szCs w:val="23"/>
                                    </w:rPr>
                                    <w:t xml:space="preserve"> = 29)</w:t>
                                  </w:r>
                                </w:p>
                              </w:tc>
                              <w:tc>
                                <w:tcPr>
                                  <w:tcW w:w="2455" w:type="dxa"/>
                                  <w:tcBorders>
                                    <w:top w:val="single" w:sz="4" w:space="0" w:color="auto"/>
                                    <w:bottom w:val="single" w:sz="4" w:space="0" w:color="auto"/>
                                  </w:tcBorders>
                                </w:tcPr>
                                <w:p w:rsidR="00A37E7D" w:rsidRPr="0088542E" w:rsidRDefault="00A37E7D" w:rsidP="003A5DEF">
                                  <w:pPr>
                                    <w:pStyle w:val="Default"/>
                                    <w:jc w:val="center"/>
                                    <w:rPr>
                                      <w:b/>
                                      <w:sz w:val="23"/>
                                      <w:szCs w:val="23"/>
                                    </w:rPr>
                                  </w:pPr>
                                  <w:r w:rsidRPr="0088542E">
                                    <w:rPr>
                                      <w:b/>
                                      <w:i/>
                                      <w:iCs/>
                                      <w:sz w:val="23"/>
                                      <w:szCs w:val="23"/>
                                    </w:rPr>
                                    <w:t xml:space="preserve">P </w:t>
                                  </w:r>
                                  <w:r w:rsidRPr="0088542E">
                                    <w:rPr>
                                      <w:b/>
                                      <w:iCs/>
                                      <w:sz w:val="23"/>
                                      <w:szCs w:val="23"/>
                                    </w:rPr>
                                    <w:t>value</w:t>
                                  </w:r>
                                </w:p>
                              </w:tc>
                            </w:tr>
                            <w:tr w:rsidR="00A37E7D" w:rsidTr="0088542E">
                              <w:trPr>
                                <w:trHeight w:val="222"/>
                              </w:trPr>
                              <w:tc>
                                <w:tcPr>
                                  <w:tcW w:w="2455" w:type="dxa"/>
                                  <w:tcBorders>
                                    <w:top w:val="single" w:sz="4" w:space="0" w:color="auto"/>
                                    <w:bottom w:val="nil"/>
                                  </w:tcBorders>
                                </w:tcPr>
                                <w:p w:rsidR="00A37E7D" w:rsidRDefault="00A37E7D" w:rsidP="003A5DEF">
                                  <w:pPr>
                                    <w:pStyle w:val="Default"/>
                                    <w:rPr>
                                      <w:sz w:val="23"/>
                                      <w:szCs w:val="23"/>
                                    </w:rPr>
                                  </w:pPr>
                                  <w:r>
                                    <w:rPr>
                                      <w:sz w:val="23"/>
                                      <w:szCs w:val="23"/>
                                    </w:rPr>
                                    <w:t>Age</w:t>
                                  </w:r>
                                  <w:r w:rsidR="0088542E">
                                    <w:rPr>
                                      <w:rFonts w:hint="eastAsia"/>
                                      <w:sz w:val="23"/>
                                      <w:szCs w:val="23"/>
                                    </w:rPr>
                                    <w:t xml:space="preserve"> (</w:t>
                                  </w:r>
                                  <w:proofErr w:type="spellStart"/>
                                  <w:r w:rsidR="0088542E">
                                    <w:rPr>
                                      <w:rFonts w:hint="eastAsia"/>
                                      <w:sz w:val="23"/>
                                      <w:szCs w:val="23"/>
                                    </w:rPr>
                                    <w:t>yr</w:t>
                                  </w:r>
                                  <w:proofErr w:type="spellEnd"/>
                                  <w:r w:rsidR="0088542E">
                                    <w:rPr>
                                      <w:rFonts w:hint="eastAsia"/>
                                      <w:sz w:val="23"/>
                                      <w:szCs w:val="23"/>
                                    </w:rPr>
                                    <w:t>)</w:t>
                                  </w:r>
                                  <w:r>
                                    <w:rPr>
                                      <w:sz w:val="23"/>
                                      <w:szCs w:val="23"/>
                                    </w:rPr>
                                    <w:t xml:space="preserve">, mean ± SD </w:t>
                                  </w:r>
                                </w:p>
                              </w:tc>
                              <w:tc>
                                <w:tcPr>
                                  <w:tcW w:w="2455" w:type="dxa"/>
                                  <w:tcBorders>
                                    <w:top w:val="single" w:sz="4" w:space="0" w:color="auto"/>
                                    <w:bottom w:val="nil"/>
                                  </w:tcBorders>
                                </w:tcPr>
                                <w:p w:rsidR="00A37E7D" w:rsidRDefault="00A37E7D" w:rsidP="003A5DEF">
                                  <w:pPr>
                                    <w:pStyle w:val="Default"/>
                                    <w:jc w:val="center"/>
                                    <w:rPr>
                                      <w:sz w:val="23"/>
                                      <w:szCs w:val="23"/>
                                    </w:rPr>
                                  </w:pPr>
                                  <w:r>
                                    <w:rPr>
                                      <w:sz w:val="23"/>
                                      <w:szCs w:val="23"/>
                                    </w:rPr>
                                    <w:t>74.0 ± 11.6</w:t>
                                  </w:r>
                                </w:p>
                              </w:tc>
                              <w:tc>
                                <w:tcPr>
                                  <w:tcW w:w="2455" w:type="dxa"/>
                                  <w:tcBorders>
                                    <w:top w:val="single" w:sz="4" w:space="0" w:color="auto"/>
                                    <w:bottom w:val="nil"/>
                                  </w:tcBorders>
                                </w:tcPr>
                                <w:p w:rsidR="00A37E7D" w:rsidRDefault="00A37E7D" w:rsidP="003A5DEF">
                                  <w:pPr>
                                    <w:pStyle w:val="Default"/>
                                    <w:jc w:val="center"/>
                                    <w:rPr>
                                      <w:sz w:val="23"/>
                                      <w:szCs w:val="23"/>
                                    </w:rPr>
                                  </w:pPr>
                                  <w:r>
                                    <w:rPr>
                                      <w:sz w:val="23"/>
                                      <w:szCs w:val="23"/>
                                    </w:rPr>
                                    <w:t>76.0 ± 7.5</w:t>
                                  </w:r>
                                </w:p>
                              </w:tc>
                              <w:tc>
                                <w:tcPr>
                                  <w:tcW w:w="2455" w:type="dxa"/>
                                  <w:tcBorders>
                                    <w:top w:val="single" w:sz="4" w:space="0" w:color="auto"/>
                                    <w:bottom w:val="nil"/>
                                  </w:tcBorders>
                                </w:tcPr>
                                <w:p w:rsidR="00A37E7D" w:rsidRDefault="00A37E7D" w:rsidP="003A5DEF">
                                  <w:pPr>
                                    <w:pStyle w:val="Default"/>
                                    <w:jc w:val="center"/>
                                    <w:rPr>
                                      <w:sz w:val="23"/>
                                      <w:szCs w:val="23"/>
                                    </w:rPr>
                                  </w:pPr>
                                  <w:r>
                                    <w:rPr>
                                      <w:sz w:val="23"/>
                                      <w:szCs w:val="23"/>
                                    </w:rPr>
                                    <w:t>0.39</w:t>
                                  </w:r>
                                </w:p>
                              </w:tc>
                            </w:tr>
                            <w:tr w:rsidR="00A37E7D" w:rsidTr="0088542E">
                              <w:trPr>
                                <w:trHeight w:val="121"/>
                              </w:trPr>
                              <w:tc>
                                <w:tcPr>
                                  <w:tcW w:w="2455" w:type="dxa"/>
                                  <w:tcBorders>
                                    <w:top w:val="nil"/>
                                    <w:bottom w:val="nil"/>
                                  </w:tcBorders>
                                </w:tcPr>
                                <w:p w:rsidR="00A37E7D" w:rsidRDefault="00A37E7D" w:rsidP="003A5DEF">
                                  <w:pPr>
                                    <w:pStyle w:val="Default"/>
                                    <w:rPr>
                                      <w:sz w:val="23"/>
                                      <w:szCs w:val="23"/>
                                    </w:rPr>
                                  </w:pPr>
                                  <w:r>
                                    <w:rPr>
                                      <w:sz w:val="23"/>
                                      <w:szCs w:val="23"/>
                                    </w:rPr>
                                    <w:t xml:space="preserve">Gender, male/female </w:t>
                                  </w:r>
                                </w:p>
                              </w:tc>
                              <w:tc>
                                <w:tcPr>
                                  <w:tcW w:w="2455" w:type="dxa"/>
                                  <w:tcBorders>
                                    <w:top w:val="nil"/>
                                    <w:bottom w:val="nil"/>
                                  </w:tcBorders>
                                </w:tcPr>
                                <w:p w:rsidR="00A37E7D" w:rsidRDefault="00A37E7D" w:rsidP="003A5DEF">
                                  <w:pPr>
                                    <w:pStyle w:val="Default"/>
                                    <w:jc w:val="center"/>
                                    <w:rPr>
                                      <w:sz w:val="23"/>
                                      <w:szCs w:val="23"/>
                                    </w:rPr>
                                  </w:pPr>
                                  <w:r>
                                    <w:rPr>
                                      <w:sz w:val="23"/>
                                      <w:szCs w:val="23"/>
                                    </w:rPr>
                                    <w:t>32/17</w:t>
                                  </w:r>
                                </w:p>
                              </w:tc>
                              <w:tc>
                                <w:tcPr>
                                  <w:tcW w:w="2455" w:type="dxa"/>
                                  <w:tcBorders>
                                    <w:top w:val="nil"/>
                                    <w:bottom w:val="nil"/>
                                  </w:tcBorders>
                                </w:tcPr>
                                <w:p w:rsidR="00A37E7D" w:rsidRDefault="00A37E7D" w:rsidP="003A5DEF">
                                  <w:pPr>
                                    <w:pStyle w:val="Default"/>
                                    <w:jc w:val="center"/>
                                    <w:rPr>
                                      <w:sz w:val="23"/>
                                      <w:szCs w:val="23"/>
                                    </w:rPr>
                                  </w:pPr>
                                  <w:r>
                                    <w:rPr>
                                      <w:sz w:val="23"/>
                                      <w:szCs w:val="23"/>
                                    </w:rPr>
                                    <w:t>21/8</w:t>
                                  </w:r>
                                </w:p>
                              </w:tc>
                              <w:tc>
                                <w:tcPr>
                                  <w:tcW w:w="2455" w:type="dxa"/>
                                  <w:tcBorders>
                                    <w:top w:val="nil"/>
                                    <w:bottom w:val="nil"/>
                                  </w:tcBorders>
                                </w:tcPr>
                                <w:p w:rsidR="00A37E7D" w:rsidRDefault="00A37E7D" w:rsidP="003A5DEF">
                                  <w:pPr>
                                    <w:pStyle w:val="Default"/>
                                    <w:jc w:val="center"/>
                                    <w:rPr>
                                      <w:sz w:val="23"/>
                                      <w:szCs w:val="23"/>
                                    </w:rPr>
                                  </w:pPr>
                                  <w:r>
                                    <w:rPr>
                                      <w:sz w:val="23"/>
                                      <w:szCs w:val="23"/>
                                    </w:rPr>
                                    <w:t>0.78</w:t>
                                  </w:r>
                                </w:p>
                              </w:tc>
                            </w:tr>
                            <w:tr w:rsidR="00A37E7D" w:rsidTr="0088542E">
                              <w:trPr>
                                <w:trHeight w:val="121"/>
                              </w:trPr>
                              <w:tc>
                                <w:tcPr>
                                  <w:tcW w:w="2455" w:type="dxa"/>
                                  <w:tcBorders>
                                    <w:top w:val="nil"/>
                                    <w:bottom w:val="nil"/>
                                  </w:tcBorders>
                                </w:tcPr>
                                <w:p w:rsidR="00A37E7D" w:rsidRDefault="000F5471" w:rsidP="003A5DEF">
                                  <w:pPr>
                                    <w:pStyle w:val="Default"/>
                                    <w:rPr>
                                      <w:sz w:val="23"/>
                                      <w:szCs w:val="23"/>
                                    </w:rPr>
                                  </w:pPr>
                                  <w:r>
                                    <w:rPr>
                                      <w:sz w:val="23"/>
                                      <w:szCs w:val="23"/>
                                    </w:rPr>
                                    <w:t xml:space="preserve">Etiology, </w:t>
                                  </w:r>
                                  <w:proofErr w:type="spellStart"/>
                                  <w:r>
                                    <w:rPr>
                                      <w:sz w:val="23"/>
                                      <w:szCs w:val="23"/>
                                    </w:rPr>
                                    <w:t>cholangiocarcinoma</w:t>
                                  </w:r>
                                  <w:proofErr w:type="spellEnd"/>
                                </w:p>
                              </w:tc>
                              <w:tc>
                                <w:tcPr>
                                  <w:tcW w:w="2455" w:type="dxa"/>
                                  <w:tcBorders>
                                    <w:top w:val="nil"/>
                                    <w:bottom w:val="nil"/>
                                  </w:tcBorders>
                                </w:tcPr>
                                <w:p w:rsidR="00A37E7D" w:rsidRDefault="000F5471" w:rsidP="003A5DEF">
                                  <w:pPr>
                                    <w:pStyle w:val="Default"/>
                                    <w:jc w:val="center"/>
                                    <w:rPr>
                                      <w:sz w:val="23"/>
                                      <w:szCs w:val="23"/>
                                    </w:rPr>
                                  </w:pPr>
                                  <w:r>
                                    <w:rPr>
                                      <w:sz w:val="23"/>
                                      <w:szCs w:val="23"/>
                                    </w:rPr>
                                    <w:t>32 (65.3</w:t>
                                  </w:r>
                                  <w:r w:rsidR="00A37E7D">
                                    <w:rPr>
                                      <w:sz w:val="23"/>
                                      <w:szCs w:val="23"/>
                                    </w:rPr>
                                    <w:t>)</w:t>
                                  </w:r>
                                </w:p>
                              </w:tc>
                              <w:tc>
                                <w:tcPr>
                                  <w:tcW w:w="2455" w:type="dxa"/>
                                  <w:tcBorders>
                                    <w:top w:val="nil"/>
                                    <w:bottom w:val="nil"/>
                                  </w:tcBorders>
                                </w:tcPr>
                                <w:p w:rsidR="00A37E7D" w:rsidRDefault="000F5471" w:rsidP="003A5DEF">
                                  <w:pPr>
                                    <w:pStyle w:val="Default"/>
                                    <w:jc w:val="center"/>
                                    <w:rPr>
                                      <w:sz w:val="23"/>
                                      <w:szCs w:val="23"/>
                                    </w:rPr>
                                  </w:pPr>
                                  <w:r>
                                    <w:rPr>
                                      <w:sz w:val="23"/>
                                      <w:szCs w:val="23"/>
                                    </w:rPr>
                                    <w:t>18 (62.1</w:t>
                                  </w:r>
                                  <w:r w:rsidR="00A37E7D">
                                    <w:rPr>
                                      <w:sz w:val="23"/>
                                      <w:szCs w:val="23"/>
                                    </w:rPr>
                                    <w:t>)</w:t>
                                  </w:r>
                                </w:p>
                              </w:tc>
                              <w:tc>
                                <w:tcPr>
                                  <w:tcW w:w="2455" w:type="dxa"/>
                                  <w:tcBorders>
                                    <w:top w:val="nil"/>
                                    <w:bottom w:val="nil"/>
                                  </w:tcBorders>
                                </w:tcPr>
                                <w:p w:rsidR="00A37E7D" w:rsidRDefault="00A37E7D" w:rsidP="003A5DEF">
                                  <w:pPr>
                                    <w:pStyle w:val="Default"/>
                                    <w:jc w:val="center"/>
                                    <w:rPr>
                                      <w:sz w:val="23"/>
                                      <w:szCs w:val="23"/>
                                    </w:rPr>
                                  </w:pPr>
                                  <w:r>
                                    <w:rPr>
                                      <w:sz w:val="23"/>
                                      <w:szCs w:val="23"/>
                                    </w:rPr>
                                    <w:t>0.81</w:t>
                                  </w:r>
                                </w:p>
                              </w:tc>
                            </w:tr>
                            <w:tr w:rsidR="00A37E7D" w:rsidTr="0088542E">
                              <w:trPr>
                                <w:trHeight w:val="121"/>
                              </w:trPr>
                              <w:tc>
                                <w:tcPr>
                                  <w:tcW w:w="2455" w:type="dxa"/>
                                  <w:tcBorders>
                                    <w:top w:val="nil"/>
                                    <w:bottom w:val="nil"/>
                                  </w:tcBorders>
                                </w:tcPr>
                                <w:p w:rsidR="00A37E7D" w:rsidRDefault="00A37E7D" w:rsidP="000F5471">
                                  <w:pPr>
                                    <w:pStyle w:val="Default"/>
                                    <w:rPr>
                                      <w:sz w:val="23"/>
                                      <w:szCs w:val="23"/>
                                    </w:rPr>
                                  </w:pPr>
                                  <w:r>
                                    <w:rPr>
                                      <w:sz w:val="23"/>
                                      <w:szCs w:val="23"/>
                                    </w:rPr>
                                    <w:t xml:space="preserve">Bismuth type IV </w:t>
                                  </w:r>
                                </w:p>
                              </w:tc>
                              <w:tc>
                                <w:tcPr>
                                  <w:tcW w:w="2455" w:type="dxa"/>
                                  <w:tcBorders>
                                    <w:top w:val="nil"/>
                                    <w:bottom w:val="nil"/>
                                  </w:tcBorders>
                                </w:tcPr>
                                <w:p w:rsidR="00A37E7D" w:rsidRDefault="000F5471" w:rsidP="003A5DEF">
                                  <w:pPr>
                                    <w:pStyle w:val="Default"/>
                                    <w:jc w:val="center"/>
                                    <w:rPr>
                                      <w:sz w:val="23"/>
                                      <w:szCs w:val="23"/>
                                    </w:rPr>
                                  </w:pPr>
                                  <w:r>
                                    <w:rPr>
                                      <w:sz w:val="23"/>
                                      <w:szCs w:val="23"/>
                                    </w:rPr>
                                    <w:t>17 (34.6</w:t>
                                  </w:r>
                                  <w:r w:rsidR="00A37E7D">
                                    <w:rPr>
                                      <w:sz w:val="23"/>
                                      <w:szCs w:val="23"/>
                                    </w:rPr>
                                    <w:t>)</w:t>
                                  </w:r>
                                </w:p>
                              </w:tc>
                              <w:tc>
                                <w:tcPr>
                                  <w:tcW w:w="2455" w:type="dxa"/>
                                  <w:tcBorders>
                                    <w:top w:val="nil"/>
                                    <w:bottom w:val="nil"/>
                                  </w:tcBorders>
                                </w:tcPr>
                                <w:p w:rsidR="00A37E7D" w:rsidRDefault="000F5471" w:rsidP="003A5DEF">
                                  <w:pPr>
                                    <w:pStyle w:val="Default"/>
                                    <w:jc w:val="center"/>
                                    <w:rPr>
                                      <w:sz w:val="23"/>
                                      <w:szCs w:val="23"/>
                                    </w:rPr>
                                  </w:pPr>
                                  <w:r>
                                    <w:rPr>
                                      <w:sz w:val="23"/>
                                      <w:szCs w:val="23"/>
                                    </w:rPr>
                                    <w:t>19 (65.5</w:t>
                                  </w:r>
                                  <w:r w:rsidR="00A37E7D">
                                    <w:rPr>
                                      <w:sz w:val="23"/>
                                      <w:szCs w:val="23"/>
                                    </w:rPr>
                                    <w:t>)</w:t>
                                  </w:r>
                                </w:p>
                              </w:tc>
                              <w:tc>
                                <w:tcPr>
                                  <w:tcW w:w="2455" w:type="dxa"/>
                                  <w:tcBorders>
                                    <w:top w:val="nil"/>
                                    <w:bottom w:val="nil"/>
                                  </w:tcBorders>
                                </w:tcPr>
                                <w:p w:rsidR="00A37E7D" w:rsidRDefault="00A37E7D" w:rsidP="003A5DEF">
                                  <w:pPr>
                                    <w:pStyle w:val="Default"/>
                                    <w:jc w:val="center"/>
                                    <w:rPr>
                                      <w:sz w:val="23"/>
                                      <w:szCs w:val="23"/>
                                    </w:rPr>
                                  </w:pPr>
                                  <w:r>
                                    <w:rPr>
                                      <w:sz w:val="23"/>
                                      <w:szCs w:val="23"/>
                                    </w:rPr>
                                    <w:t>0.02</w:t>
                                  </w:r>
                                </w:p>
                              </w:tc>
                            </w:tr>
                            <w:tr w:rsidR="00A37E7D" w:rsidTr="0088542E">
                              <w:trPr>
                                <w:trHeight w:val="121"/>
                              </w:trPr>
                              <w:tc>
                                <w:tcPr>
                                  <w:tcW w:w="2455" w:type="dxa"/>
                                  <w:tcBorders>
                                    <w:top w:val="nil"/>
                                    <w:bottom w:val="nil"/>
                                  </w:tcBorders>
                                </w:tcPr>
                                <w:p w:rsidR="00A37E7D" w:rsidRDefault="00A37E7D" w:rsidP="003A5DEF">
                                  <w:pPr>
                                    <w:pStyle w:val="Default"/>
                                    <w:rPr>
                                      <w:sz w:val="23"/>
                                      <w:szCs w:val="23"/>
                                    </w:rPr>
                                  </w:pPr>
                                  <w:r>
                                    <w:rPr>
                                      <w:sz w:val="23"/>
                                      <w:szCs w:val="23"/>
                                    </w:rPr>
                                    <w:t>Total bilirubin (mg/</w:t>
                                  </w:r>
                                  <w:proofErr w:type="spellStart"/>
                                  <w:r>
                                    <w:rPr>
                                      <w:sz w:val="23"/>
                                      <w:szCs w:val="23"/>
                                    </w:rPr>
                                    <w:t>dL</w:t>
                                  </w:r>
                                  <w:proofErr w:type="spellEnd"/>
                                  <w:r>
                                    <w:rPr>
                                      <w:sz w:val="23"/>
                                      <w:szCs w:val="23"/>
                                    </w:rPr>
                                    <w:t xml:space="preserve">), mean ± SD </w:t>
                                  </w:r>
                                </w:p>
                              </w:tc>
                              <w:tc>
                                <w:tcPr>
                                  <w:tcW w:w="2455" w:type="dxa"/>
                                  <w:tcBorders>
                                    <w:top w:val="nil"/>
                                    <w:bottom w:val="nil"/>
                                  </w:tcBorders>
                                </w:tcPr>
                                <w:p w:rsidR="00A37E7D" w:rsidRDefault="00A37E7D" w:rsidP="003A5DEF">
                                  <w:pPr>
                                    <w:pStyle w:val="Default"/>
                                    <w:jc w:val="center"/>
                                    <w:rPr>
                                      <w:sz w:val="23"/>
                                      <w:szCs w:val="23"/>
                                    </w:rPr>
                                  </w:pPr>
                                  <w:r>
                                    <w:rPr>
                                      <w:sz w:val="23"/>
                                      <w:szCs w:val="23"/>
                                    </w:rPr>
                                    <w:t>9.9 ± 6.3</w:t>
                                  </w:r>
                                </w:p>
                              </w:tc>
                              <w:tc>
                                <w:tcPr>
                                  <w:tcW w:w="2455" w:type="dxa"/>
                                  <w:tcBorders>
                                    <w:top w:val="nil"/>
                                    <w:bottom w:val="nil"/>
                                  </w:tcBorders>
                                </w:tcPr>
                                <w:p w:rsidR="00A37E7D" w:rsidRDefault="00A37E7D" w:rsidP="003A5DEF">
                                  <w:pPr>
                                    <w:pStyle w:val="Default"/>
                                    <w:jc w:val="center"/>
                                    <w:rPr>
                                      <w:sz w:val="23"/>
                                      <w:szCs w:val="23"/>
                                    </w:rPr>
                                  </w:pPr>
                                  <w:r>
                                    <w:rPr>
                                      <w:sz w:val="23"/>
                                      <w:szCs w:val="23"/>
                                    </w:rPr>
                                    <w:t>10.0 ± 4.7</w:t>
                                  </w:r>
                                </w:p>
                              </w:tc>
                              <w:tc>
                                <w:tcPr>
                                  <w:tcW w:w="2455" w:type="dxa"/>
                                  <w:tcBorders>
                                    <w:top w:val="nil"/>
                                    <w:bottom w:val="nil"/>
                                  </w:tcBorders>
                                </w:tcPr>
                                <w:p w:rsidR="00A37E7D" w:rsidRDefault="00A37E7D" w:rsidP="003A5DEF">
                                  <w:pPr>
                                    <w:pStyle w:val="Default"/>
                                    <w:jc w:val="center"/>
                                    <w:rPr>
                                      <w:sz w:val="23"/>
                                      <w:szCs w:val="23"/>
                                    </w:rPr>
                                  </w:pPr>
                                  <w:r>
                                    <w:rPr>
                                      <w:sz w:val="23"/>
                                      <w:szCs w:val="23"/>
                                    </w:rPr>
                                    <w:t>0.93</w:t>
                                  </w:r>
                                </w:p>
                              </w:tc>
                            </w:tr>
                            <w:tr w:rsidR="00A37E7D" w:rsidTr="0088542E">
                              <w:trPr>
                                <w:trHeight w:val="121"/>
                              </w:trPr>
                              <w:tc>
                                <w:tcPr>
                                  <w:tcW w:w="2455" w:type="dxa"/>
                                  <w:tcBorders>
                                    <w:top w:val="nil"/>
                                    <w:bottom w:val="nil"/>
                                  </w:tcBorders>
                                </w:tcPr>
                                <w:p w:rsidR="00A37E7D" w:rsidRDefault="000F5471" w:rsidP="000F5471">
                                  <w:pPr>
                                    <w:pStyle w:val="Default"/>
                                    <w:rPr>
                                      <w:sz w:val="23"/>
                                      <w:szCs w:val="23"/>
                                    </w:rPr>
                                  </w:pPr>
                                  <w:r>
                                    <w:rPr>
                                      <w:sz w:val="23"/>
                                      <w:szCs w:val="23"/>
                                    </w:rPr>
                                    <w:t>Cholangitis</w:t>
                                  </w:r>
                                </w:p>
                              </w:tc>
                              <w:tc>
                                <w:tcPr>
                                  <w:tcW w:w="2455" w:type="dxa"/>
                                  <w:tcBorders>
                                    <w:top w:val="nil"/>
                                    <w:bottom w:val="nil"/>
                                  </w:tcBorders>
                                </w:tcPr>
                                <w:p w:rsidR="00A37E7D" w:rsidRDefault="000F5471" w:rsidP="003A5DEF">
                                  <w:pPr>
                                    <w:pStyle w:val="Default"/>
                                    <w:jc w:val="center"/>
                                    <w:rPr>
                                      <w:sz w:val="23"/>
                                      <w:szCs w:val="23"/>
                                    </w:rPr>
                                  </w:pPr>
                                  <w:r>
                                    <w:rPr>
                                      <w:sz w:val="23"/>
                                      <w:szCs w:val="23"/>
                                    </w:rPr>
                                    <w:t>8 (16.3</w:t>
                                  </w:r>
                                  <w:r w:rsidR="00A37E7D">
                                    <w:rPr>
                                      <w:sz w:val="23"/>
                                      <w:szCs w:val="23"/>
                                    </w:rPr>
                                    <w:t>)</w:t>
                                  </w:r>
                                </w:p>
                              </w:tc>
                              <w:tc>
                                <w:tcPr>
                                  <w:tcW w:w="2455" w:type="dxa"/>
                                  <w:tcBorders>
                                    <w:top w:val="nil"/>
                                    <w:bottom w:val="nil"/>
                                  </w:tcBorders>
                                </w:tcPr>
                                <w:p w:rsidR="00A37E7D" w:rsidRDefault="000F5471" w:rsidP="003A5DEF">
                                  <w:pPr>
                                    <w:pStyle w:val="Default"/>
                                    <w:jc w:val="center"/>
                                    <w:rPr>
                                      <w:sz w:val="23"/>
                                      <w:szCs w:val="23"/>
                                    </w:rPr>
                                  </w:pPr>
                                  <w:r>
                                    <w:rPr>
                                      <w:sz w:val="23"/>
                                      <w:szCs w:val="23"/>
                                    </w:rPr>
                                    <w:t>5 (17.2</w:t>
                                  </w:r>
                                  <w:r w:rsidR="00A37E7D">
                                    <w:rPr>
                                      <w:sz w:val="23"/>
                                      <w:szCs w:val="23"/>
                                    </w:rPr>
                                    <w:t>)</w:t>
                                  </w:r>
                                </w:p>
                              </w:tc>
                              <w:tc>
                                <w:tcPr>
                                  <w:tcW w:w="2455" w:type="dxa"/>
                                  <w:tcBorders>
                                    <w:top w:val="nil"/>
                                    <w:bottom w:val="nil"/>
                                  </w:tcBorders>
                                </w:tcPr>
                                <w:p w:rsidR="00A37E7D" w:rsidRDefault="00A37E7D" w:rsidP="003A5DEF">
                                  <w:pPr>
                                    <w:pStyle w:val="Default"/>
                                    <w:jc w:val="center"/>
                                    <w:rPr>
                                      <w:sz w:val="23"/>
                                      <w:szCs w:val="23"/>
                                    </w:rPr>
                                  </w:pPr>
                                  <w:r>
                                    <w:rPr>
                                      <w:sz w:val="23"/>
                                      <w:szCs w:val="23"/>
                                    </w:rPr>
                                    <w:t>0.91</w:t>
                                  </w:r>
                                </w:p>
                              </w:tc>
                            </w:tr>
                            <w:tr w:rsidR="00A37E7D" w:rsidTr="0088542E">
                              <w:trPr>
                                <w:trHeight w:val="121"/>
                              </w:trPr>
                              <w:tc>
                                <w:tcPr>
                                  <w:tcW w:w="2455" w:type="dxa"/>
                                  <w:tcBorders>
                                    <w:top w:val="nil"/>
                                    <w:bottom w:val="nil"/>
                                  </w:tcBorders>
                                </w:tcPr>
                                <w:p w:rsidR="00A37E7D" w:rsidRDefault="00A37E7D" w:rsidP="000F5471">
                                  <w:pPr>
                                    <w:pStyle w:val="Default"/>
                                    <w:rPr>
                                      <w:sz w:val="23"/>
                                      <w:szCs w:val="23"/>
                                    </w:rPr>
                                  </w:pPr>
                                  <w:r>
                                    <w:rPr>
                                      <w:sz w:val="23"/>
                                      <w:szCs w:val="23"/>
                                    </w:rPr>
                                    <w:t xml:space="preserve">Impaired liver function </w:t>
                                  </w:r>
                                </w:p>
                              </w:tc>
                              <w:tc>
                                <w:tcPr>
                                  <w:tcW w:w="2455" w:type="dxa"/>
                                  <w:tcBorders>
                                    <w:top w:val="nil"/>
                                    <w:bottom w:val="nil"/>
                                  </w:tcBorders>
                                </w:tcPr>
                                <w:p w:rsidR="00A37E7D" w:rsidRDefault="000F5471" w:rsidP="003A5DEF">
                                  <w:pPr>
                                    <w:pStyle w:val="Default"/>
                                    <w:jc w:val="center"/>
                                    <w:rPr>
                                      <w:sz w:val="23"/>
                                      <w:szCs w:val="23"/>
                                    </w:rPr>
                                  </w:pPr>
                                  <w:r>
                                    <w:rPr>
                                      <w:sz w:val="23"/>
                                      <w:szCs w:val="23"/>
                                    </w:rPr>
                                    <w:t>5 (10.2</w:t>
                                  </w:r>
                                  <w:r w:rsidR="00A37E7D">
                                    <w:rPr>
                                      <w:sz w:val="23"/>
                                      <w:szCs w:val="23"/>
                                    </w:rPr>
                                    <w:t>)</w:t>
                                  </w:r>
                                </w:p>
                              </w:tc>
                              <w:tc>
                                <w:tcPr>
                                  <w:tcW w:w="2455" w:type="dxa"/>
                                  <w:tcBorders>
                                    <w:top w:val="nil"/>
                                    <w:bottom w:val="nil"/>
                                  </w:tcBorders>
                                </w:tcPr>
                                <w:p w:rsidR="00A37E7D" w:rsidRDefault="000F5471" w:rsidP="003A5DEF">
                                  <w:pPr>
                                    <w:pStyle w:val="Default"/>
                                    <w:jc w:val="center"/>
                                    <w:rPr>
                                      <w:sz w:val="23"/>
                                      <w:szCs w:val="23"/>
                                    </w:rPr>
                                  </w:pPr>
                                  <w:r>
                                    <w:rPr>
                                      <w:sz w:val="23"/>
                                      <w:szCs w:val="23"/>
                                    </w:rPr>
                                    <w:t>9 (31.0</w:t>
                                  </w:r>
                                  <w:r w:rsidR="00A37E7D">
                                    <w:rPr>
                                      <w:sz w:val="23"/>
                                      <w:szCs w:val="23"/>
                                    </w:rPr>
                                    <w:t>)</w:t>
                                  </w:r>
                                </w:p>
                              </w:tc>
                              <w:tc>
                                <w:tcPr>
                                  <w:tcW w:w="2455" w:type="dxa"/>
                                  <w:tcBorders>
                                    <w:top w:val="nil"/>
                                    <w:bottom w:val="nil"/>
                                  </w:tcBorders>
                                </w:tcPr>
                                <w:p w:rsidR="00A37E7D" w:rsidRDefault="00A37E7D" w:rsidP="003A5DEF">
                                  <w:pPr>
                                    <w:pStyle w:val="Default"/>
                                    <w:jc w:val="center"/>
                                    <w:rPr>
                                      <w:sz w:val="23"/>
                                      <w:szCs w:val="23"/>
                                    </w:rPr>
                                  </w:pPr>
                                  <w:r>
                                    <w:rPr>
                                      <w:sz w:val="23"/>
                                      <w:szCs w:val="23"/>
                                    </w:rPr>
                                    <w:t>0.03</w:t>
                                  </w:r>
                                </w:p>
                              </w:tc>
                            </w:tr>
                            <w:tr w:rsidR="00A37E7D" w:rsidTr="0088542E">
                              <w:trPr>
                                <w:trHeight w:val="391"/>
                              </w:trPr>
                              <w:tc>
                                <w:tcPr>
                                  <w:tcW w:w="2455" w:type="dxa"/>
                                  <w:tcBorders>
                                    <w:top w:val="nil"/>
                                    <w:bottom w:val="nil"/>
                                  </w:tcBorders>
                                </w:tcPr>
                                <w:p w:rsidR="00A37E7D" w:rsidRDefault="00A37E7D" w:rsidP="000F5471">
                                  <w:pPr>
                                    <w:pStyle w:val="Default"/>
                                    <w:rPr>
                                      <w:sz w:val="23"/>
                                      <w:szCs w:val="23"/>
                                    </w:rPr>
                                  </w:pPr>
                                  <w:r>
                                    <w:rPr>
                                      <w:sz w:val="23"/>
                                      <w:szCs w:val="23"/>
                                    </w:rPr>
                                    <w:t>Draina</w:t>
                                  </w:r>
                                  <w:r w:rsidR="000F5471">
                                    <w:rPr>
                                      <w:sz w:val="23"/>
                                      <w:szCs w:val="23"/>
                                    </w:rPr>
                                    <w:t>ge method, endoscopic drainage,</w:t>
                                  </w:r>
                                </w:p>
                              </w:tc>
                              <w:tc>
                                <w:tcPr>
                                  <w:tcW w:w="2455" w:type="dxa"/>
                                  <w:tcBorders>
                                    <w:top w:val="nil"/>
                                    <w:bottom w:val="nil"/>
                                  </w:tcBorders>
                                </w:tcPr>
                                <w:p w:rsidR="00A37E7D" w:rsidRDefault="000F5471" w:rsidP="003A5DEF">
                                  <w:pPr>
                                    <w:pStyle w:val="Default"/>
                                    <w:jc w:val="center"/>
                                    <w:rPr>
                                      <w:sz w:val="23"/>
                                      <w:szCs w:val="23"/>
                                    </w:rPr>
                                  </w:pPr>
                                  <w:r>
                                    <w:rPr>
                                      <w:sz w:val="23"/>
                                      <w:szCs w:val="23"/>
                                    </w:rPr>
                                    <w:t>43 (87.8</w:t>
                                  </w:r>
                                  <w:r w:rsidR="00A37E7D">
                                    <w:rPr>
                                      <w:sz w:val="23"/>
                                      <w:szCs w:val="23"/>
                                    </w:rPr>
                                    <w:t>)</w:t>
                                  </w:r>
                                </w:p>
                              </w:tc>
                              <w:tc>
                                <w:tcPr>
                                  <w:tcW w:w="2455" w:type="dxa"/>
                                  <w:tcBorders>
                                    <w:top w:val="nil"/>
                                    <w:bottom w:val="nil"/>
                                  </w:tcBorders>
                                </w:tcPr>
                                <w:p w:rsidR="00A37E7D" w:rsidRDefault="000F5471" w:rsidP="003A5DEF">
                                  <w:pPr>
                                    <w:pStyle w:val="Default"/>
                                    <w:jc w:val="center"/>
                                    <w:rPr>
                                      <w:sz w:val="23"/>
                                      <w:szCs w:val="23"/>
                                    </w:rPr>
                                  </w:pPr>
                                  <w:r>
                                    <w:rPr>
                                      <w:sz w:val="23"/>
                                      <w:szCs w:val="23"/>
                                    </w:rPr>
                                    <w:t>27 (93.1</w:t>
                                  </w:r>
                                  <w:r w:rsidR="00A37E7D">
                                    <w:rPr>
                                      <w:sz w:val="23"/>
                                      <w:szCs w:val="23"/>
                                    </w:rPr>
                                    <w:t>)</w:t>
                                  </w:r>
                                </w:p>
                              </w:tc>
                              <w:tc>
                                <w:tcPr>
                                  <w:tcW w:w="2455" w:type="dxa"/>
                                  <w:tcBorders>
                                    <w:top w:val="nil"/>
                                    <w:bottom w:val="nil"/>
                                  </w:tcBorders>
                                </w:tcPr>
                                <w:p w:rsidR="00A37E7D" w:rsidRDefault="00A37E7D" w:rsidP="003A5DEF">
                                  <w:pPr>
                                    <w:pStyle w:val="Default"/>
                                    <w:jc w:val="center"/>
                                    <w:rPr>
                                      <w:sz w:val="23"/>
                                      <w:szCs w:val="23"/>
                                    </w:rPr>
                                  </w:pPr>
                                  <w:r>
                                    <w:rPr>
                                      <w:sz w:val="23"/>
                                      <w:szCs w:val="23"/>
                                    </w:rPr>
                                    <w:t>0.71</w:t>
                                  </w:r>
                                </w:p>
                              </w:tc>
                            </w:tr>
                            <w:tr w:rsidR="00A37E7D" w:rsidTr="0088542E">
                              <w:trPr>
                                <w:trHeight w:val="121"/>
                              </w:trPr>
                              <w:tc>
                                <w:tcPr>
                                  <w:tcW w:w="2455" w:type="dxa"/>
                                  <w:tcBorders>
                                    <w:top w:val="nil"/>
                                    <w:bottom w:val="nil"/>
                                  </w:tcBorders>
                                </w:tcPr>
                                <w:p w:rsidR="00A37E7D" w:rsidRDefault="00A37E7D" w:rsidP="000F5471">
                                  <w:pPr>
                                    <w:pStyle w:val="Default"/>
                                    <w:rPr>
                                      <w:sz w:val="23"/>
                                      <w:szCs w:val="23"/>
                                    </w:rPr>
                                  </w:pPr>
                                  <w:r>
                                    <w:rPr>
                                      <w:sz w:val="23"/>
                                      <w:szCs w:val="23"/>
                                    </w:rPr>
                                    <w:t xml:space="preserve">Type of stent, metal stent </w:t>
                                  </w:r>
                                </w:p>
                              </w:tc>
                              <w:tc>
                                <w:tcPr>
                                  <w:tcW w:w="2455" w:type="dxa"/>
                                  <w:tcBorders>
                                    <w:top w:val="nil"/>
                                    <w:bottom w:val="nil"/>
                                  </w:tcBorders>
                                </w:tcPr>
                                <w:p w:rsidR="00A37E7D" w:rsidRDefault="000F5471" w:rsidP="003A5DEF">
                                  <w:pPr>
                                    <w:pStyle w:val="Default"/>
                                    <w:jc w:val="center"/>
                                    <w:rPr>
                                      <w:sz w:val="23"/>
                                      <w:szCs w:val="23"/>
                                    </w:rPr>
                                  </w:pPr>
                                  <w:r>
                                    <w:rPr>
                                      <w:sz w:val="23"/>
                                      <w:szCs w:val="23"/>
                                    </w:rPr>
                                    <w:t>7 (14.3</w:t>
                                  </w:r>
                                  <w:r w:rsidR="00A37E7D">
                                    <w:rPr>
                                      <w:sz w:val="23"/>
                                      <w:szCs w:val="23"/>
                                    </w:rPr>
                                    <w:t>)</w:t>
                                  </w:r>
                                </w:p>
                              </w:tc>
                              <w:tc>
                                <w:tcPr>
                                  <w:tcW w:w="2455" w:type="dxa"/>
                                  <w:tcBorders>
                                    <w:top w:val="nil"/>
                                    <w:bottom w:val="nil"/>
                                  </w:tcBorders>
                                </w:tcPr>
                                <w:p w:rsidR="00A37E7D" w:rsidRDefault="000F5471" w:rsidP="003A5DEF">
                                  <w:pPr>
                                    <w:pStyle w:val="Default"/>
                                    <w:jc w:val="center"/>
                                    <w:rPr>
                                      <w:sz w:val="23"/>
                                      <w:szCs w:val="23"/>
                                    </w:rPr>
                                  </w:pPr>
                                  <w:r>
                                    <w:rPr>
                                      <w:sz w:val="23"/>
                                      <w:szCs w:val="23"/>
                                    </w:rPr>
                                    <w:t>4 (13.8</w:t>
                                  </w:r>
                                  <w:r w:rsidR="00A37E7D">
                                    <w:rPr>
                                      <w:sz w:val="23"/>
                                      <w:szCs w:val="23"/>
                                    </w:rPr>
                                    <w:t>)</w:t>
                                  </w:r>
                                </w:p>
                              </w:tc>
                              <w:tc>
                                <w:tcPr>
                                  <w:tcW w:w="2455" w:type="dxa"/>
                                  <w:tcBorders>
                                    <w:top w:val="nil"/>
                                    <w:bottom w:val="nil"/>
                                  </w:tcBorders>
                                </w:tcPr>
                                <w:p w:rsidR="00A37E7D" w:rsidRDefault="00A37E7D" w:rsidP="003A5DEF">
                                  <w:pPr>
                                    <w:pStyle w:val="Default"/>
                                    <w:jc w:val="center"/>
                                    <w:rPr>
                                      <w:sz w:val="23"/>
                                      <w:szCs w:val="23"/>
                                    </w:rPr>
                                  </w:pPr>
                                  <w:r>
                                    <w:rPr>
                                      <w:sz w:val="23"/>
                                      <w:szCs w:val="23"/>
                                    </w:rPr>
                                    <w:t>1</w:t>
                                  </w:r>
                                </w:p>
                              </w:tc>
                            </w:tr>
                            <w:tr w:rsidR="00A37E7D" w:rsidTr="0088542E">
                              <w:trPr>
                                <w:trHeight w:val="121"/>
                              </w:trPr>
                              <w:tc>
                                <w:tcPr>
                                  <w:tcW w:w="2455" w:type="dxa"/>
                                  <w:tcBorders>
                                    <w:top w:val="nil"/>
                                    <w:bottom w:val="nil"/>
                                  </w:tcBorders>
                                </w:tcPr>
                                <w:p w:rsidR="00A37E7D" w:rsidRDefault="00A37E7D" w:rsidP="003A5DEF">
                                  <w:pPr>
                                    <w:pStyle w:val="Default"/>
                                    <w:rPr>
                                      <w:sz w:val="23"/>
                                      <w:szCs w:val="23"/>
                                    </w:rPr>
                                  </w:pPr>
                                  <w:r>
                                    <w:rPr>
                                      <w:sz w:val="23"/>
                                      <w:szCs w:val="23"/>
                                    </w:rPr>
                                    <w:t xml:space="preserve">Drainage areas </w:t>
                                  </w:r>
                                </w:p>
                              </w:tc>
                              <w:tc>
                                <w:tcPr>
                                  <w:tcW w:w="2455" w:type="dxa"/>
                                  <w:tcBorders>
                                    <w:top w:val="nil"/>
                                    <w:bottom w:val="nil"/>
                                  </w:tcBorders>
                                </w:tcPr>
                                <w:p w:rsidR="00A37E7D" w:rsidRDefault="00A37E7D" w:rsidP="003A5DEF">
                                  <w:pPr>
                                    <w:pStyle w:val="Default"/>
                                    <w:jc w:val="center"/>
                                    <w:rPr>
                                      <w:sz w:val="23"/>
                                      <w:szCs w:val="23"/>
                                    </w:rPr>
                                  </w:pPr>
                                </w:p>
                              </w:tc>
                              <w:tc>
                                <w:tcPr>
                                  <w:tcW w:w="2455" w:type="dxa"/>
                                  <w:tcBorders>
                                    <w:top w:val="nil"/>
                                    <w:bottom w:val="nil"/>
                                  </w:tcBorders>
                                </w:tcPr>
                                <w:p w:rsidR="00A37E7D" w:rsidRDefault="00A37E7D" w:rsidP="003A5DEF">
                                  <w:pPr>
                                    <w:pStyle w:val="Default"/>
                                    <w:jc w:val="center"/>
                                    <w:rPr>
                                      <w:sz w:val="23"/>
                                      <w:szCs w:val="23"/>
                                    </w:rPr>
                                  </w:pPr>
                                </w:p>
                              </w:tc>
                              <w:tc>
                                <w:tcPr>
                                  <w:tcW w:w="2455" w:type="dxa"/>
                                  <w:tcBorders>
                                    <w:top w:val="nil"/>
                                    <w:bottom w:val="nil"/>
                                  </w:tcBorders>
                                </w:tcPr>
                                <w:p w:rsidR="00A37E7D" w:rsidRDefault="00A37E7D" w:rsidP="003A5DEF">
                                  <w:pPr>
                                    <w:pStyle w:val="Default"/>
                                    <w:jc w:val="center"/>
                                    <w:rPr>
                                      <w:sz w:val="23"/>
                                      <w:szCs w:val="23"/>
                                    </w:rPr>
                                  </w:pPr>
                                </w:p>
                              </w:tc>
                            </w:tr>
                            <w:tr w:rsidR="008B18DD" w:rsidTr="0088542E">
                              <w:trPr>
                                <w:trHeight w:val="121"/>
                              </w:trPr>
                              <w:tc>
                                <w:tcPr>
                                  <w:tcW w:w="2455" w:type="dxa"/>
                                  <w:tcBorders>
                                    <w:top w:val="nil"/>
                                    <w:bottom w:val="nil"/>
                                  </w:tcBorders>
                                </w:tcPr>
                                <w:p w:rsidR="008B18DD" w:rsidRDefault="008B18DD" w:rsidP="003A5DEF">
                                  <w:pPr>
                                    <w:pStyle w:val="Default"/>
                                    <w:rPr>
                                      <w:sz w:val="23"/>
                                      <w:szCs w:val="23"/>
                                    </w:rPr>
                                  </w:pPr>
                                  <w:r>
                                    <w:rPr>
                                      <w:sz w:val="23"/>
                                      <w:szCs w:val="23"/>
                                    </w:rPr>
                                    <w:t xml:space="preserve">  Unilateral/bilateral </w:t>
                                  </w:r>
                                </w:p>
                              </w:tc>
                              <w:tc>
                                <w:tcPr>
                                  <w:tcW w:w="2455" w:type="dxa"/>
                                  <w:tcBorders>
                                    <w:top w:val="nil"/>
                                    <w:bottom w:val="nil"/>
                                  </w:tcBorders>
                                </w:tcPr>
                                <w:p w:rsidR="008B18DD" w:rsidRDefault="008B18DD" w:rsidP="005674A1">
                                  <w:pPr>
                                    <w:pStyle w:val="Default"/>
                                    <w:jc w:val="center"/>
                                    <w:rPr>
                                      <w:sz w:val="23"/>
                                      <w:szCs w:val="23"/>
                                    </w:rPr>
                                  </w:pPr>
                                  <w:r>
                                    <w:rPr>
                                      <w:sz w:val="23"/>
                                      <w:szCs w:val="23"/>
                                    </w:rPr>
                                    <w:t>43/6</w:t>
                                  </w:r>
                                </w:p>
                              </w:tc>
                              <w:tc>
                                <w:tcPr>
                                  <w:tcW w:w="2455" w:type="dxa"/>
                                  <w:tcBorders>
                                    <w:top w:val="nil"/>
                                    <w:bottom w:val="nil"/>
                                  </w:tcBorders>
                                </w:tcPr>
                                <w:p w:rsidR="008B18DD" w:rsidRDefault="008B18DD" w:rsidP="005674A1">
                                  <w:pPr>
                                    <w:pStyle w:val="Default"/>
                                    <w:jc w:val="center"/>
                                    <w:rPr>
                                      <w:sz w:val="23"/>
                                      <w:szCs w:val="23"/>
                                    </w:rPr>
                                  </w:pPr>
                                  <w:r>
                                    <w:rPr>
                                      <w:sz w:val="23"/>
                                      <w:szCs w:val="23"/>
                                    </w:rPr>
                                    <w:t>29/0</w:t>
                                  </w:r>
                                </w:p>
                              </w:tc>
                              <w:tc>
                                <w:tcPr>
                                  <w:tcW w:w="2455" w:type="dxa"/>
                                  <w:tcBorders>
                                    <w:top w:val="nil"/>
                                    <w:bottom w:val="nil"/>
                                  </w:tcBorders>
                                </w:tcPr>
                                <w:p w:rsidR="008B18DD" w:rsidRDefault="008B18DD" w:rsidP="005674A1">
                                  <w:pPr>
                                    <w:pStyle w:val="Default"/>
                                    <w:jc w:val="center"/>
                                    <w:rPr>
                                      <w:sz w:val="23"/>
                                      <w:szCs w:val="23"/>
                                    </w:rPr>
                                  </w:pPr>
                                  <w:r>
                                    <w:rPr>
                                      <w:sz w:val="23"/>
                                      <w:szCs w:val="23"/>
                                    </w:rPr>
                                    <w:t>0.16</w:t>
                                  </w:r>
                                </w:p>
                              </w:tc>
                            </w:tr>
                            <w:tr w:rsidR="008B18DD" w:rsidTr="0088542E">
                              <w:trPr>
                                <w:trHeight w:val="463"/>
                              </w:trPr>
                              <w:tc>
                                <w:tcPr>
                                  <w:tcW w:w="2455" w:type="dxa"/>
                                  <w:tcBorders>
                                    <w:top w:val="nil"/>
                                    <w:bottom w:val="single" w:sz="4" w:space="0" w:color="auto"/>
                                  </w:tcBorders>
                                </w:tcPr>
                                <w:p w:rsidR="008B18DD" w:rsidRDefault="008B18DD" w:rsidP="0088542E">
                                  <w:pPr>
                                    <w:pStyle w:val="Default"/>
                                    <w:ind w:left="345" w:hangingChars="150" w:hanging="345"/>
                                    <w:rPr>
                                      <w:sz w:val="23"/>
                                      <w:szCs w:val="23"/>
                                    </w:rPr>
                                  </w:pPr>
                                  <w:r>
                                    <w:rPr>
                                      <w:sz w:val="23"/>
                                      <w:szCs w:val="23"/>
                                    </w:rPr>
                                    <w:t xml:space="preserve">   Drained liver volume (%), mean ± SD </w:t>
                                  </w:r>
                                </w:p>
                              </w:tc>
                              <w:tc>
                                <w:tcPr>
                                  <w:tcW w:w="2455" w:type="dxa"/>
                                  <w:tcBorders>
                                    <w:top w:val="nil"/>
                                    <w:bottom w:val="single" w:sz="4" w:space="0" w:color="auto"/>
                                  </w:tcBorders>
                                </w:tcPr>
                                <w:p w:rsidR="008B18DD" w:rsidRDefault="008B18DD" w:rsidP="005674A1">
                                  <w:pPr>
                                    <w:pStyle w:val="Default"/>
                                    <w:jc w:val="center"/>
                                    <w:rPr>
                                      <w:sz w:val="23"/>
                                      <w:szCs w:val="23"/>
                                    </w:rPr>
                                  </w:pPr>
                                  <w:r>
                                    <w:rPr>
                                      <w:sz w:val="23"/>
                                      <w:szCs w:val="23"/>
                                    </w:rPr>
                                    <w:t>51.1 ± 18.6</w:t>
                                  </w:r>
                                </w:p>
                              </w:tc>
                              <w:tc>
                                <w:tcPr>
                                  <w:tcW w:w="2455" w:type="dxa"/>
                                  <w:tcBorders>
                                    <w:top w:val="nil"/>
                                    <w:bottom w:val="single" w:sz="4" w:space="0" w:color="auto"/>
                                  </w:tcBorders>
                                </w:tcPr>
                                <w:p w:rsidR="008B18DD" w:rsidRDefault="008B18DD" w:rsidP="005674A1">
                                  <w:pPr>
                                    <w:pStyle w:val="Default"/>
                                    <w:jc w:val="center"/>
                                    <w:rPr>
                                      <w:sz w:val="23"/>
                                      <w:szCs w:val="23"/>
                                    </w:rPr>
                                  </w:pPr>
                                  <w:r>
                                    <w:rPr>
                                      <w:sz w:val="23"/>
                                      <w:szCs w:val="23"/>
                                    </w:rPr>
                                    <w:t>33.5 ± 12.5</w:t>
                                  </w:r>
                                </w:p>
                              </w:tc>
                              <w:tc>
                                <w:tcPr>
                                  <w:tcW w:w="2455" w:type="dxa"/>
                                  <w:tcBorders>
                                    <w:top w:val="nil"/>
                                    <w:bottom w:val="single" w:sz="4" w:space="0" w:color="auto"/>
                                  </w:tcBorders>
                                </w:tcPr>
                                <w:p w:rsidR="008B18DD" w:rsidRDefault="008B18DD" w:rsidP="005674A1">
                                  <w:pPr>
                                    <w:pStyle w:val="Default"/>
                                    <w:jc w:val="center"/>
                                    <w:rPr>
                                      <w:sz w:val="23"/>
                                      <w:szCs w:val="23"/>
                                    </w:rPr>
                                  </w:pPr>
                                  <w:r>
                                    <w:rPr>
                                      <w:sz w:val="23"/>
                                      <w:szCs w:val="23"/>
                                    </w:rPr>
                                    <w:t>&lt; 0.01</w:t>
                                  </w:r>
                                </w:p>
                              </w:tc>
                            </w:tr>
                          </w:tbl>
                          <w:p w:rsidR="00A37E7D" w:rsidRDefault="00A37E7D" w:rsidP="00A37E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43.2pt;margin-top:174.65pt;width:519.65pt;height:363.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VWuQ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" o:allowincell="f"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2455"/>
                        <w:gridCol w:w="2455"/>
                        <w:gridCol w:w="2455"/>
                        <w:gridCol w:w="2455"/>
                      </w:tblGrid>
                      <w:tr w:rsidR="00A37E7D" w:rsidTr="0088542E">
                        <w:trPr>
                          <w:trHeight w:val="488"/>
                        </w:trPr>
                        <w:tc>
                          <w:tcPr>
                            <w:tcW w:w="2455" w:type="dxa"/>
                            <w:tcBorders>
                              <w:top w:val="single" w:sz="4" w:space="0" w:color="auto"/>
                              <w:bottom w:val="single" w:sz="4" w:space="0" w:color="auto"/>
                            </w:tcBorders>
                          </w:tcPr>
                          <w:p w:rsidR="00A37E7D" w:rsidRPr="0088542E" w:rsidRDefault="00A37E7D">
                            <w:pPr>
                              <w:pStyle w:val="Default"/>
                              <w:rPr>
                                <w:b/>
                                <w:sz w:val="23"/>
                                <w:szCs w:val="23"/>
                              </w:rPr>
                            </w:pPr>
                            <w:r w:rsidRPr="0088542E">
                              <w:rPr>
                                <w:b/>
                                <w:sz w:val="23"/>
                                <w:szCs w:val="23"/>
                              </w:rPr>
                              <w:t xml:space="preserve">  </w:t>
                            </w:r>
                          </w:p>
                        </w:tc>
                        <w:tc>
                          <w:tcPr>
                            <w:tcW w:w="2455" w:type="dxa"/>
                            <w:tcBorders>
                              <w:top w:val="single" w:sz="4" w:space="0" w:color="auto"/>
                              <w:bottom w:val="single" w:sz="4" w:space="0" w:color="auto"/>
                            </w:tcBorders>
                          </w:tcPr>
                          <w:p w:rsidR="00A37E7D" w:rsidRPr="0088542E" w:rsidRDefault="00A37E7D" w:rsidP="003A5DEF">
                            <w:pPr>
                              <w:pStyle w:val="Default"/>
                              <w:jc w:val="center"/>
                              <w:rPr>
                                <w:b/>
                                <w:sz w:val="23"/>
                                <w:szCs w:val="23"/>
                              </w:rPr>
                            </w:pPr>
                            <w:r w:rsidRPr="0088542E">
                              <w:rPr>
                                <w:b/>
                                <w:sz w:val="23"/>
                                <w:szCs w:val="23"/>
                              </w:rPr>
                              <w:t>Effective (</w:t>
                            </w:r>
                            <w:r w:rsidRPr="0088542E">
                              <w:rPr>
                                <w:b/>
                                <w:i/>
                                <w:sz w:val="23"/>
                                <w:szCs w:val="23"/>
                              </w:rPr>
                              <w:t>n</w:t>
                            </w:r>
                            <w:r w:rsidRPr="0088542E">
                              <w:rPr>
                                <w:b/>
                                <w:sz w:val="23"/>
                                <w:szCs w:val="23"/>
                              </w:rPr>
                              <w:t xml:space="preserve"> = 49)</w:t>
                            </w:r>
                          </w:p>
                        </w:tc>
                        <w:tc>
                          <w:tcPr>
                            <w:tcW w:w="2455" w:type="dxa"/>
                            <w:tcBorders>
                              <w:top w:val="single" w:sz="4" w:space="0" w:color="auto"/>
                              <w:bottom w:val="single" w:sz="4" w:space="0" w:color="auto"/>
                            </w:tcBorders>
                          </w:tcPr>
                          <w:p w:rsidR="00A37E7D" w:rsidRPr="0088542E" w:rsidRDefault="00A37E7D" w:rsidP="003A5DEF">
                            <w:pPr>
                              <w:pStyle w:val="Default"/>
                              <w:jc w:val="center"/>
                              <w:rPr>
                                <w:b/>
                                <w:sz w:val="23"/>
                                <w:szCs w:val="23"/>
                              </w:rPr>
                            </w:pPr>
                            <w:r w:rsidRPr="0088542E">
                              <w:rPr>
                                <w:b/>
                                <w:sz w:val="23"/>
                                <w:szCs w:val="23"/>
                              </w:rPr>
                              <w:t>Ineffective (</w:t>
                            </w:r>
                            <w:r w:rsidRPr="0088542E">
                              <w:rPr>
                                <w:b/>
                                <w:i/>
                                <w:sz w:val="23"/>
                                <w:szCs w:val="23"/>
                              </w:rPr>
                              <w:t>n</w:t>
                            </w:r>
                            <w:r w:rsidRPr="0088542E">
                              <w:rPr>
                                <w:b/>
                                <w:sz w:val="23"/>
                                <w:szCs w:val="23"/>
                              </w:rPr>
                              <w:t xml:space="preserve"> = 29)</w:t>
                            </w:r>
                          </w:p>
                        </w:tc>
                        <w:tc>
                          <w:tcPr>
                            <w:tcW w:w="2455" w:type="dxa"/>
                            <w:tcBorders>
                              <w:top w:val="single" w:sz="4" w:space="0" w:color="auto"/>
                              <w:bottom w:val="single" w:sz="4" w:space="0" w:color="auto"/>
                            </w:tcBorders>
                          </w:tcPr>
                          <w:p w:rsidR="00A37E7D" w:rsidRPr="0088542E" w:rsidRDefault="00A37E7D" w:rsidP="003A5DEF">
                            <w:pPr>
                              <w:pStyle w:val="Default"/>
                              <w:jc w:val="center"/>
                              <w:rPr>
                                <w:b/>
                                <w:sz w:val="23"/>
                                <w:szCs w:val="23"/>
                              </w:rPr>
                            </w:pPr>
                            <w:r w:rsidRPr="0088542E">
                              <w:rPr>
                                <w:b/>
                                <w:i/>
                                <w:iCs/>
                                <w:sz w:val="23"/>
                                <w:szCs w:val="23"/>
                              </w:rPr>
                              <w:t xml:space="preserve">P </w:t>
                            </w:r>
                            <w:r w:rsidRPr="0088542E">
                              <w:rPr>
                                <w:b/>
                                <w:iCs/>
                                <w:sz w:val="23"/>
                                <w:szCs w:val="23"/>
                              </w:rPr>
                              <w:t>value</w:t>
                            </w:r>
                          </w:p>
                        </w:tc>
                      </w:tr>
                      <w:tr w:rsidR="00A37E7D" w:rsidTr="0088542E">
                        <w:trPr>
                          <w:trHeight w:val="222"/>
                        </w:trPr>
                        <w:tc>
                          <w:tcPr>
                            <w:tcW w:w="2455" w:type="dxa"/>
                            <w:tcBorders>
                              <w:top w:val="single" w:sz="4" w:space="0" w:color="auto"/>
                              <w:bottom w:val="nil"/>
                            </w:tcBorders>
                          </w:tcPr>
                          <w:p w:rsidR="00A37E7D" w:rsidRDefault="00A37E7D" w:rsidP="003A5DEF">
                            <w:pPr>
                              <w:pStyle w:val="Default"/>
                              <w:rPr>
                                <w:sz w:val="23"/>
                                <w:szCs w:val="23"/>
                              </w:rPr>
                            </w:pPr>
                            <w:r>
                              <w:rPr>
                                <w:sz w:val="23"/>
                                <w:szCs w:val="23"/>
                              </w:rPr>
                              <w:t>Age</w:t>
                            </w:r>
                            <w:r w:rsidR="0088542E">
                              <w:rPr>
                                <w:rFonts w:hint="eastAsia"/>
                                <w:sz w:val="23"/>
                                <w:szCs w:val="23"/>
                              </w:rPr>
                              <w:t xml:space="preserve"> (</w:t>
                            </w:r>
                            <w:proofErr w:type="spellStart"/>
                            <w:r w:rsidR="0088542E">
                              <w:rPr>
                                <w:rFonts w:hint="eastAsia"/>
                                <w:sz w:val="23"/>
                                <w:szCs w:val="23"/>
                              </w:rPr>
                              <w:t>yr</w:t>
                            </w:r>
                            <w:proofErr w:type="spellEnd"/>
                            <w:r w:rsidR="0088542E">
                              <w:rPr>
                                <w:rFonts w:hint="eastAsia"/>
                                <w:sz w:val="23"/>
                                <w:szCs w:val="23"/>
                              </w:rPr>
                              <w:t>)</w:t>
                            </w:r>
                            <w:r>
                              <w:rPr>
                                <w:sz w:val="23"/>
                                <w:szCs w:val="23"/>
                              </w:rPr>
                              <w:t xml:space="preserve">, mean ± SD </w:t>
                            </w:r>
                          </w:p>
                        </w:tc>
                        <w:tc>
                          <w:tcPr>
                            <w:tcW w:w="2455" w:type="dxa"/>
                            <w:tcBorders>
                              <w:top w:val="single" w:sz="4" w:space="0" w:color="auto"/>
                              <w:bottom w:val="nil"/>
                            </w:tcBorders>
                          </w:tcPr>
                          <w:p w:rsidR="00A37E7D" w:rsidRDefault="00A37E7D" w:rsidP="003A5DEF">
                            <w:pPr>
                              <w:pStyle w:val="Default"/>
                              <w:jc w:val="center"/>
                              <w:rPr>
                                <w:sz w:val="23"/>
                                <w:szCs w:val="23"/>
                              </w:rPr>
                            </w:pPr>
                            <w:r>
                              <w:rPr>
                                <w:sz w:val="23"/>
                                <w:szCs w:val="23"/>
                              </w:rPr>
                              <w:t>74.0 ± 11.6</w:t>
                            </w:r>
                          </w:p>
                        </w:tc>
                        <w:tc>
                          <w:tcPr>
                            <w:tcW w:w="2455" w:type="dxa"/>
                            <w:tcBorders>
                              <w:top w:val="single" w:sz="4" w:space="0" w:color="auto"/>
                              <w:bottom w:val="nil"/>
                            </w:tcBorders>
                          </w:tcPr>
                          <w:p w:rsidR="00A37E7D" w:rsidRDefault="00A37E7D" w:rsidP="003A5DEF">
                            <w:pPr>
                              <w:pStyle w:val="Default"/>
                              <w:jc w:val="center"/>
                              <w:rPr>
                                <w:sz w:val="23"/>
                                <w:szCs w:val="23"/>
                              </w:rPr>
                            </w:pPr>
                            <w:r>
                              <w:rPr>
                                <w:sz w:val="23"/>
                                <w:szCs w:val="23"/>
                              </w:rPr>
                              <w:t>76.0 ± 7.5</w:t>
                            </w:r>
                          </w:p>
                        </w:tc>
                        <w:tc>
                          <w:tcPr>
                            <w:tcW w:w="2455" w:type="dxa"/>
                            <w:tcBorders>
                              <w:top w:val="single" w:sz="4" w:space="0" w:color="auto"/>
                              <w:bottom w:val="nil"/>
                            </w:tcBorders>
                          </w:tcPr>
                          <w:p w:rsidR="00A37E7D" w:rsidRDefault="00A37E7D" w:rsidP="003A5DEF">
                            <w:pPr>
                              <w:pStyle w:val="Default"/>
                              <w:jc w:val="center"/>
                              <w:rPr>
                                <w:sz w:val="23"/>
                                <w:szCs w:val="23"/>
                              </w:rPr>
                            </w:pPr>
                            <w:r>
                              <w:rPr>
                                <w:sz w:val="23"/>
                                <w:szCs w:val="23"/>
                              </w:rPr>
                              <w:t>0.39</w:t>
                            </w:r>
                          </w:p>
                        </w:tc>
                      </w:tr>
                      <w:tr w:rsidR="00A37E7D" w:rsidTr="0088542E">
                        <w:trPr>
                          <w:trHeight w:val="121"/>
                        </w:trPr>
                        <w:tc>
                          <w:tcPr>
                            <w:tcW w:w="2455" w:type="dxa"/>
                            <w:tcBorders>
                              <w:top w:val="nil"/>
                              <w:bottom w:val="nil"/>
                            </w:tcBorders>
                          </w:tcPr>
                          <w:p w:rsidR="00A37E7D" w:rsidRDefault="00A37E7D" w:rsidP="003A5DEF">
                            <w:pPr>
                              <w:pStyle w:val="Default"/>
                              <w:rPr>
                                <w:sz w:val="23"/>
                                <w:szCs w:val="23"/>
                              </w:rPr>
                            </w:pPr>
                            <w:r>
                              <w:rPr>
                                <w:sz w:val="23"/>
                                <w:szCs w:val="23"/>
                              </w:rPr>
                              <w:t xml:space="preserve">Gender, male/female </w:t>
                            </w:r>
                          </w:p>
                        </w:tc>
                        <w:tc>
                          <w:tcPr>
                            <w:tcW w:w="2455" w:type="dxa"/>
                            <w:tcBorders>
                              <w:top w:val="nil"/>
                              <w:bottom w:val="nil"/>
                            </w:tcBorders>
                          </w:tcPr>
                          <w:p w:rsidR="00A37E7D" w:rsidRDefault="00A37E7D" w:rsidP="003A5DEF">
                            <w:pPr>
                              <w:pStyle w:val="Default"/>
                              <w:jc w:val="center"/>
                              <w:rPr>
                                <w:sz w:val="23"/>
                                <w:szCs w:val="23"/>
                              </w:rPr>
                            </w:pPr>
                            <w:r>
                              <w:rPr>
                                <w:sz w:val="23"/>
                                <w:szCs w:val="23"/>
                              </w:rPr>
                              <w:t>32/17</w:t>
                            </w:r>
                          </w:p>
                        </w:tc>
                        <w:tc>
                          <w:tcPr>
                            <w:tcW w:w="2455" w:type="dxa"/>
                            <w:tcBorders>
                              <w:top w:val="nil"/>
                              <w:bottom w:val="nil"/>
                            </w:tcBorders>
                          </w:tcPr>
                          <w:p w:rsidR="00A37E7D" w:rsidRDefault="00A37E7D" w:rsidP="003A5DEF">
                            <w:pPr>
                              <w:pStyle w:val="Default"/>
                              <w:jc w:val="center"/>
                              <w:rPr>
                                <w:sz w:val="23"/>
                                <w:szCs w:val="23"/>
                              </w:rPr>
                            </w:pPr>
                            <w:r>
                              <w:rPr>
                                <w:sz w:val="23"/>
                                <w:szCs w:val="23"/>
                              </w:rPr>
                              <w:t>21/8</w:t>
                            </w:r>
                          </w:p>
                        </w:tc>
                        <w:tc>
                          <w:tcPr>
                            <w:tcW w:w="2455" w:type="dxa"/>
                            <w:tcBorders>
                              <w:top w:val="nil"/>
                              <w:bottom w:val="nil"/>
                            </w:tcBorders>
                          </w:tcPr>
                          <w:p w:rsidR="00A37E7D" w:rsidRDefault="00A37E7D" w:rsidP="003A5DEF">
                            <w:pPr>
                              <w:pStyle w:val="Default"/>
                              <w:jc w:val="center"/>
                              <w:rPr>
                                <w:sz w:val="23"/>
                                <w:szCs w:val="23"/>
                              </w:rPr>
                            </w:pPr>
                            <w:r>
                              <w:rPr>
                                <w:sz w:val="23"/>
                                <w:szCs w:val="23"/>
                              </w:rPr>
                              <w:t>0.78</w:t>
                            </w:r>
                          </w:p>
                        </w:tc>
                      </w:tr>
                      <w:tr w:rsidR="00A37E7D" w:rsidTr="0088542E">
                        <w:trPr>
                          <w:trHeight w:val="121"/>
                        </w:trPr>
                        <w:tc>
                          <w:tcPr>
                            <w:tcW w:w="2455" w:type="dxa"/>
                            <w:tcBorders>
                              <w:top w:val="nil"/>
                              <w:bottom w:val="nil"/>
                            </w:tcBorders>
                          </w:tcPr>
                          <w:p w:rsidR="00A37E7D" w:rsidRDefault="000F5471" w:rsidP="003A5DEF">
                            <w:pPr>
                              <w:pStyle w:val="Default"/>
                              <w:rPr>
                                <w:sz w:val="23"/>
                                <w:szCs w:val="23"/>
                              </w:rPr>
                            </w:pPr>
                            <w:r>
                              <w:rPr>
                                <w:sz w:val="23"/>
                                <w:szCs w:val="23"/>
                              </w:rPr>
                              <w:t xml:space="preserve">Etiology, </w:t>
                            </w:r>
                            <w:proofErr w:type="spellStart"/>
                            <w:r>
                              <w:rPr>
                                <w:sz w:val="23"/>
                                <w:szCs w:val="23"/>
                              </w:rPr>
                              <w:t>cholangiocarcinoma</w:t>
                            </w:r>
                            <w:proofErr w:type="spellEnd"/>
                          </w:p>
                        </w:tc>
                        <w:tc>
                          <w:tcPr>
                            <w:tcW w:w="2455" w:type="dxa"/>
                            <w:tcBorders>
                              <w:top w:val="nil"/>
                              <w:bottom w:val="nil"/>
                            </w:tcBorders>
                          </w:tcPr>
                          <w:p w:rsidR="00A37E7D" w:rsidRDefault="000F5471" w:rsidP="003A5DEF">
                            <w:pPr>
                              <w:pStyle w:val="Default"/>
                              <w:jc w:val="center"/>
                              <w:rPr>
                                <w:sz w:val="23"/>
                                <w:szCs w:val="23"/>
                              </w:rPr>
                            </w:pPr>
                            <w:r>
                              <w:rPr>
                                <w:sz w:val="23"/>
                                <w:szCs w:val="23"/>
                              </w:rPr>
                              <w:t>32 (65.3</w:t>
                            </w:r>
                            <w:r w:rsidR="00A37E7D">
                              <w:rPr>
                                <w:sz w:val="23"/>
                                <w:szCs w:val="23"/>
                              </w:rPr>
                              <w:t>)</w:t>
                            </w:r>
                          </w:p>
                        </w:tc>
                        <w:tc>
                          <w:tcPr>
                            <w:tcW w:w="2455" w:type="dxa"/>
                            <w:tcBorders>
                              <w:top w:val="nil"/>
                              <w:bottom w:val="nil"/>
                            </w:tcBorders>
                          </w:tcPr>
                          <w:p w:rsidR="00A37E7D" w:rsidRDefault="000F5471" w:rsidP="003A5DEF">
                            <w:pPr>
                              <w:pStyle w:val="Default"/>
                              <w:jc w:val="center"/>
                              <w:rPr>
                                <w:sz w:val="23"/>
                                <w:szCs w:val="23"/>
                              </w:rPr>
                            </w:pPr>
                            <w:r>
                              <w:rPr>
                                <w:sz w:val="23"/>
                                <w:szCs w:val="23"/>
                              </w:rPr>
                              <w:t>18 (62.1</w:t>
                            </w:r>
                            <w:r w:rsidR="00A37E7D">
                              <w:rPr>
                                <w:sz w:val="23"/>
                                <w:szCs w:val="23"/>
                              </w:rPr>
                              <w:t>)</w:t>
                            </w:r>
                          </w:p>
                        </w:tc>
                        <w:tc>
                          <w:tcPr>
                            <w:tcW w:w="2455" w:type="dxa"/>
                            <w:tcBorders>
                              <w:top w:val="nil"/>
                              <w:bottom w:val="nil"/>
                            </w:tcBorders>
                          </w:tcPr>
                          <w:p w:rsidR="00A37E7D" w:rsidRDefault="00A37E7D" w:rsidP="003A5DEF">
                            <w:pPr>
                              <w:pStyle w:val="Default"/>
                              <w:jc w:val="center"/>
                              <w:rPr>
                                <w:sz w:val="23"/>
                                <w:szCs w:val="23"/>
                              </w:rPr>
                            </w:pPr>
                            <w:r>
                              <w:rPr>
                                <w:sz w:val="23"/>
                                <w:szCs w:val="23"/>
                              </w:rPr>
                              <w:t>0.81</w:t>
                            </w:r>
                          </w:p>
                        </w:tc>
                      </w:tr>
                      <w:tr w:rsidR="00A37E7D" w:rsidTr="0088542E">
                        <w:trPr>
                          <w:trHeight w:val="121"/>
                        </w:trPr>
                        <w:tc>
                          <w:tcPr>
                            <w:tcW w:w="2455" w:type="dxa"/>
                            <w:tcBorders>
                              <w:top w:val="nil"/>
                              <w:bottom w:val="nil"/>
                            </w:tcBorders>
                          </w:tcPr>
                          <w:p w:rsidR="00A37E7D" w:rsidRDefault="00A37E7D" w:rsidP="000F5471">
                            <w:pPr>
                              <w:pStyle w:val="Default"/>
                              <w:rPr>
                                <w:sz w:val="23"/>
                                <w:szCs w:val="23"/>
                              </w:rPr>
                            </w:pPr>
                            <w:r>
                              <w:rPr>
                                <w:sz w:val="23"/>
                                <w:szCs w:val="23"/>
                              </w:rPr>
                              <w:t xml:space="preserve">Bismuth type IV </w:t>
                            </w:r>
                          </w:p>
                        </w:tc>
                        <w:tc>
                          <w:tcPr>
                            <w:tcW w:w="2455" w:type="dxa"/>
                            <w:tcBorders>
                              <w:top w:val="nil"/>
                              <w:bottom w:val="nil"/>
                            </w:tcBorders>
                          </w:tcPr>
                          <w:p w:rsidR="00A37E7D" w:rsidRDefault="000F5471" w:rsidP="003A5DEF">
                            <w:pPr>
                              <w:pStyle w:val="Default"/>
                              <w:jc w:val="center"/>
                              <w:rPr>
                                <w:sz w:val="23"/>
                                <w:szCs w:val="23"/>
                              </w:rPr>
                            </w:pPr>
                            <w:r>
                              <w:rPr>
                                <w:sz w:val="23"/>
                                <w:szCs w:val="23"/>
                              </w:rPr>
                              <w:t>17 (34.6</w:t>
                            </w:r>
                            <w:r w:rsidR="00A37E7D">
                              <w:rPr>
                                <w:sz w:val="23"/>
                                <w:szCs w:val="23"/>
                              </w:rPr>
                              <w:t>)</w:t>
                            </w:r>
                          </w:p>
                        </w:tc>
                        <w:tc>
                          <w:tcPr>
                            <w:tcW w:w="2455" w:type="dxa"/>
                            <w:tcBorders>
                              <w:top w:val="nil"/>
                              <w:bottom w:val="nil"/>
                            </w:tcBorders>
                          </w:tcPr>
                          <w:p w:rsidR="00A37E7D" w:rsidRDefault="000F5471" w:rsidP="003A5DEF">
                            <w:pPr>
                              <w:pStyle w:val="Default"/>
                              <w:jc w:val="center"/>
                              <w:rPr>
                                <w:sz w:val="23"/>
                                <w:szCs w:val="23"/>
                              </w:rPr>
                            </w:pPr>
                            <w:r>
                              <w:rPr>
                                <w:sz w:val="23"/>
                                <w:szCs w:val="23"/>
                              </w:rPr>
                              <w:t>19 (65.5</w:t>
                            </w:r>
                            <w:r w:rsidR="00A37E7D">
                              <w:rPr>
                                <w:sz w:val="23"/>
                                <w:szCs w:val="23"/>
                              </w:rPr>
                              <w:t>)</w:t>
                            </w:r>
                          </w:p>
                        </w:tc>
                        <w:tc>
                          <w:tcPr>
                            <w:tcW w:w="2455" w:type="dxa"/>
                            <w:tcBorders>
                              <w:top w:val="nil"/>
                              <w:bottom w:val="nil"/>
                            </w:tcBorders>
                          </w:tcPr>
                          <w:p w:rsidR="00A37E7D" w:rsidRDefault="00A37E7D" w:rsidP="003A5DEF">
                            <w:pPr>
                              <w:pStyle w:val="Default"/>
                              <w:jc w:val="center"/>
                              <w:rPr>
                                <w:sz w:val="23"/>
                                <w:szCs w:val="23"/>
                              </w:rPr>
                            </w:pPr>
                            <w:r>
                              <w:rPr>
                                <w:sz w:val="23"/>
                                <w:szCs w:val="23"/>
                              </w:rPr>
                              <w:t>0.02</w:t>
                            </w:r>
                          </w:p>
                        </w:tc>
                      </w:tr>
                      <w:tr w:rsidR="00A37E7D" w:rsidTr="0088542E">
                        <w:trPr>
                          <w:trHeight w:val="121"/>
                        </w:trPr>
                        <w:tc>
                          <w:tcPr>
                            <w:tcW w:w="2455" w:type="dxa"/>
                            <w:tcBorders>
                              <w:top w:val="nil"/>
                              <w:bottom w:val="nil"/>
                            </w:tcBorders>
                          </w:tcPr>
                          <w:p w:rsidR="00A37E7D" w:rsidRDefault="00A37E7D" w:rsidP="003A5DEF">
                            <w:pPr>
                              <w:pStyle w:val="Default"/>
                              <w:rPr>
                                <w:sz w:val="23"/>
                                <w:szCs w:val="23"/>
                              </w:rPr>
                            </w:pPr>
                            <w:r>
                              <w:rPr>
                                <w:sz w:val="23"/>
                                <w:szCs w:val="23"/>
                              </w:rPr>
                              <w:t>Total bilirubin (mg/</w:t>
                            </w:r>
                            <w:proofErr w:type="spellStart"/>
                            <w:r>
                              <w:rPr>
                                <w:sz w:val="23"/>
                                <w:szCs w:val="23"/>
                              </w:rPr>
                              <w:t>dL</w:t>
                            </w:r>
                            <w:proofErr w:type="spellEnd"/>
                            <w:r>
                              <w:rPr>
                                <w:sz w:val="23"/>
                                <w:szCs w:val="23"/>
                              </w:rPr>
                              <w:t xml:space="preserve">), mean ± SD </w:t>
                            </w:r>
                          </w:p>
                        </w:tc>
                        <w:tc>
                          <w:tcPr>
                            <w:tcW w:w="2455" w:type="dxa"/>
                            <w:tcBorders>
                              <w:top w:val="nil"/>
                              <w:bottom w:val="nil"/>
                            </w:tcBorders>
                          </w:tcPr>
                          <w:p w:rsidR="00A37E7D" w:rsidRDefault="00A37E7D" w:rsidP="003A5DEF">
                            <w:pPr>
                              <w:pStyle w:val="Default"/>
                              <w:jc w:val="center"/>
                              <w:rPr>
                                <w:sz w:val="23"/>
                                <w:szCs w:val="23"/>
                              </w:rPr>
                            </w:pPr>
                            <w:r>
                              <w:rPr>
                                <w:sz w:val="23"/>
                                <w:szCs w:val="23"/>
                              </w:rPr>
                              <w:t>9.9 ± 6.3</w:t>
                            </w:r>
                          </w:p>
                        </w:tc>
                        <w:tc>
                          <w:tcPr>
                            <w:tcW w:w="2455" w:type="dxa"/>
                            <w:tcBorders>
                              <w:top w:val="nil"/>
                              <w:bottom w:val="nil"/>
                            </w:tcBorders>
                          </w:tcPr>
                          <w:p w:rsidR="00A37E7D" w:rsidRDefault="00A37E7D" w:rsidP="003A5DEF">
                            <w:pPr>
                              <w:pStyle w:val="Default"/>
                              <w:jc w:val="center"/>
                              <w:rPr>
                                <w:sz w:val="23"/>
                                <w:szCs w:val="23"/>
                              </w:rPr>
                            </w:pPr>
                            <w:r>
                              <w:rPr>
                                <w:sz w:val="23"/>
                                <w:szCs w:val="23"/>
                              </w:rPr>
                              <w:t>10.0 ± 4.7</w:t>
                            </w:r>
                          </w:p>
                        </w:tc>
                        <w:tc>
                          <w:tcPr>
                            <w:tcW w:w="2455" w:type="dxa"/>
                            <w:tcBorders>
                              <w:top w:val="nil"/>
                              <w:bottom w:val="nil"/>
                            </w:tcBorders>
                          </w:tcPr>
                          <w:p w:rsidR="00A37E7D" w:rsidRDefault="00A37E7D" w:rsidP="003A5DEF">
                            <w:pPr>
                              <w:pStyle w:val="Default"/>
                              <w:jc w:val="center"/>
                              <w:rPr>
                                <w:sz w:val="23"/>
                                <w:szCs w:val="23"/>
                              </w:rPr>
                            </w:pPr>
                            <w:r>
                              <w:rPr>
                                <w:sz w:val="23"/>
                                <w:szCs w:val="23"/>
                              </w:rPr>
                              <w:t>0.93</w:t>
                            </w:r>
                          </w:p>
                        </w:tc>
                      </w:tr>
                      <w:tr w:rsidR="00A37E7D" w:rsidTr="0088542E">
                        <w:trPr>
                          <w:trHeight w:val="121"/>
                        </w:trPr>
                        <w:tc>
                          <w:tcPr>
                            <w:tcW w:w="2455" w:type="dxa"/>
                            <w:tcBorders>
                              <w:top w:val="nil"/>
                              <w:bottom w:val="nil"/>
                            </w:tcBorders>
                          </w:tcPr>
                          <w:p w:rsidR="00A37E7D" w:rsidRDefault="000F5471" w:rsidP="000F5471">
                            <w:pPr>
                              <w:pStyle w:val="Default"/>
                              <w:rPr>
                                <w:sz w:val="23"/>
                                <w:szCs w:val="23"/>
                              </w:rPr>
                            </w:pPr>
                            <w:r>
                              <w:rPr>
                                <w:sz w:val="23"/>
                                <w:szCs w:val="23"/>
                              </w:rPr>
                              <w:t>Cholangitis</w:t>
                            </w:r>
                          </w:p>
                        </w:tc>
                        <w:tc>
                          <w:tcPr>
                            <w:tcW w:w="2455" w:type="dxa"/>
                            <w:tcBorders>
                              <w:top w:val="nil"/>
                              <w:bottom w:val="nil"/>
                            </w:tcBorders>
                          </w:tcPr>
                          <w:p w:rsidR="00A37E7D" w:rsidRDefault="000F5471" w:rsidP="003A5DEF">
                            <w:pPr>
                              <w:pStyle w:val="Default"/>
                              <w:jc w:val="center"/>
                              <w:rPr>
                                <w:sz w:val="23"/>
                                <w:szCs w:val="23"/>
                              </w:rPr>
                            </w:pPr>
                            <w:r>
                              <w:rPr>
                                <w:sz w:val="23"/>
                                <w:szCs w:val="23"/>
                              </w:rPr>
                              <w:t>8 (16.3</w:t>
                            </w:r>
                            <w:r w:rsidR="00A37E7D">
                              <w:rPr>
                                <w:sz w:val="23"/>
                                <w:szCs w:val="23"/>
                              </w:rPr>
                              <w:t>)</w:t>
                            </w:r>
                          </w:p>
                        </w:tc>
                        <w:tc>
                          <w:tcPr>
                            <w:tcW w:w="2455" w:type="dxa"/>
                            <w:tcBorders>
                              <w:top w:val="nil"/>
                              <w:bottom w:val="nil"/>
                            </w:tcBorders>
                          </w:tcPr>
                          <w:p w:rsidR="00A37E7D" w:rsidRDefault="000F5471" w:rsidP="003A5DEF">
                            <w:pPr>
                              <w:pStyle w:val="Default"/>
                              <w:jc w:val="center"/>
                              <w:rPr>
                                <w:sz w:val="23"/>
                                <w:szCs w:val="23"/>
                              </w:rPr>
                            </w:pPr>
                            <w:r>
                              <w:rPr>
                                <w:sz w:val="23"/>
                                <w:szCs w:val="23"/>
                              </w:rPr>
                              <w:t>5 (17.2</w:t>
                            </w:r>
                            <w:r w:rsidR="00A37E7D">
                              <w:rPr>
                                <w:sz w:val="23"/>
                                <w:szCs w:val="23"/>
                              </w:rPr>
                              <w:t>)</w:t>
                            </w:r>
                          </w:p>
                        </w:tc>
                        <w:tc>
                          <w:tcPr>
                            <w:tcW w:w="2455" w:type="dxa"/>
                            <w:tcBorders>
                              <w:top w:val="nil"/>
                              <w:bottom w:val="nil"/>
                            </w:tcBorders>
                          </w:tcPr>
                          <w:p w:rsidR="00A37E7D" w:rsidRDefault="00A37E7D" w:rsidP="003A5DEF">
                            <w:pPr>
                              <w:pStyle w:val="Default"/>
                              <w:jc w:val="center"/>
                              <w:rPr>
                                <w:sz w:val="23"/>
                                <w:szCs w:val="23"/>
                              </w:rPr>
                            </w:pPr>
                            <w:r>
                              <w:rPr>
                                <w:sz w:val="23"/>
                                <w:szCs w:val="23"/>
                              </w:rPr>
                              <w:t>0.91</w:t>
                            </w:r>
                          </w:p>
                        </w:tc>
                      </w:tr>
                      <w:tr w:rsidR="00A37E7D" w:rsidTr="0088542E">
                        <w:trPr>
                          <w:trHeight w:val="121"/>
                        </w:trPr>
                        <w:tc>
                          <w:tcPr>
                            <w:tcW w:w="2455" w:type="dxa"/>
                            <w:tcBorders>
                              <w:top w:val="nil"/>
                              <w:bottom w:val="nil"/>
                            </w:tcBorders>
                          </w:tcPr>
                          <w:p w:rsidR="00A37E7D" w:rsidRDefault="00A37E7D" w:rsidP="000F5471">
                            <w:pPr>
                              <w:pStyle w:val="Default"/>
                              <w:rPr>
                                <w:sz w:val="23"/>
                                <w:szCs w:val="23"/>
                              </w:rPr>
                            </w:pPr>
                            <w:r>
                              <w:rPr>
                                <w:sz w:val="23"/>
                                <w:szCs w:val="23"/>
                              </w:rPr>
                              <w:t xml:space="preserve">Impaired liver function </w:t>
                            </w:r>
                          </w:p>
                        </w:tc>
                        <w:tc>
                          <w:tcPr>
                            <w:tcW w:w="2455" w:type="dxa"/>
                            <w:tcBorders>
                              <w:top w:val="nil"/>
                              <w:bottom w:val="nil"/>
                            </w:tcBorders>
                          </w:tcPr>
                          <w:p w:rsidR="00A37E7D" w:rsidRDefault="000F5471" w:rsidP="003A5DEF">
                            <w:pPr>
                              <w:pStyle w:val="Default"/>
                              <w:jc w:val="center"/>
                              <w:rPr>
                                <w:sz w:val="23"/>
                                <w:szCs w:val="23"/>
                              </w:rPr>
                            </w:pPr>
                            <w:r>
                              <w:rPr>
                                <w:sz w:val="23"/>
                                <w:szCs w:val="23"/>
                              </w:rPr>
                              <w:t>5 (10.2</w:t>
                            </w:r>
                            <w:r w:rsidR="00A37E7D">
                              <w:rPr>
                                <w:sz w:val="23"/>
                                <w:szCs w:val="23"/>
                              </w:rPr>
                              <w:t>)</w:t>
                            </w:r>
                          </w:p>
                        </w:tc>
                        <w:tc>
                          <w:tcPr>
                            <w:tcW w:w="2455" w:type="dxa"/>
                            <w:tcBorders>
                              <w:top w:val="nil"/>
                              <w:bottom w:val="nil"/>
                            </w:tcBorders>
                          </w:tcPr>
                          <w:p w:rsidR="00A37E7D" w:rsidRDefault="000F5471" w:rsidP="003A5DEF">
                            <w:pPr>
                              <w:pStyle w:val="Default"/>
                              <w:jc w:val="center"/>
                              <w:rPr>
                                <w:sz w:val="23"/>
                                <w:szCs w:val="23"/>
                              </w:rPr>
                            </w:pPr>
                            <w:r>
                              <w:rPr>
                                <w:sz w:val="23"/>
                                <w:szCs w:val="23"/>
                              </w:rPr>
                              <w:t>9 (31.0</w:t>
                            </w:r>
                            <w:r w:rsidR="00A37E7D">
                              <w:rPr>
                                <w:sz w:val="23"/>
                                <w:szCs w:val="23"/>
                              </w:rPr>
                              <w:t>)</w:t>
                            </w:r>
                          </w:p>
                        </w:tc>
                        <w:tc>
                          <w:tcPr>
                            <w:tcW w:w="2455" w:type="dxa"/>
                            <w:tcBorders>
                              <w:top w:val="nil"/>
                              <w:bottom w:val="nil"/>
                            </w:tcBorders>
                          </w:tcPr>
                          <w:p w:rsidR="00A37E7D" w:rsidRDefault="00A37E7D" w:rsidP="003A5DEF">
                            <w:pPr>
                              <w:pStyle w:val="Default"/>
                              <w:jc w:val="center"/>
                              <w:rPr>
                                <w:sz w:val="23"/>
                                <w:szCs w:val="23"/>
                              </w:rPr>
                            </w:pPr>
                            <w:r>
                              <w:rPr>
                                <w:sz w:val="23"/>
                                <w:szCs w:val="23"/>
                              </w:rPr>
                              <w:t>0.03</w:t>
                            </w:r>
                          </w:p>
                        </w:tc>
                      </w:tr>
                      <w:tr w:rsidR="00A37E7D" w:rsidTr="0088542E">
                        <w:trPr>
                          <w:trHeight w:val="391"/>
                        </w:trPr>
                        <w:tc>
                          <w:tcPr>
                            <w:tcW w:w="2455" w:type="dxa"/>
                            <w:tcBorders>
                              <w:top w:val="nil"/>
                              <w:bottom w:val="nil"/>
                            </w:tcBorders>
                          </w:tcPr>
                          <w:p w:rsidR="00A37E7D" w:rsidRDefault="00A37E7D" w:rsidP="000F5471">
                            <w:pPr>
                              <w:pStyle w:val="Default"/>
                              <w:rPr>
                                <w:sz w:val="23"/>
                                <w:szCs w:val="23"/>
                              </w:rPr>
                            </w:pPr>
                            <w:r>
                              <w:rPr>
                                <w:sz w:val="23"/>
                                <w:szCs w:val="23"/>
                              </w:rPr>
                              <w:t>Draina</w:t>
                            </w:r>
                            <w:r w:rsidR="000F5471">
                              <w:rPr>
                                <w:sz w:val="23"/>
                                <w:szCs w:val="23"/>
                              </w:rPr>
                              <w:t>ge method, endoscopic drainage,</w:t>
                            </w:r>
                          </w:p>
                        </w:tc>
                        <w:tc>
                          <w:tcPr>
                            <w:tcW w:w="2455" w:type="dxa"/>
                            <w:tcBorders>
                              <w:top w:val="nil"/>
                              <w:bottom w:val="nil"/>
                            </w:tcBorders>
                          </w:tcPr>
                          <w:p w:rsidR="00A37E7D" w:rsidRDefault="000F5471" w:rsidP="003A5DEF">
                            <w:pPr>
                              <w:pStyle w:val="Default"/>
                              <w:jc w:val="center"/>
                              <w:rPr>
                                <w:sz w:val="23"/>
                                <w:szCs w:val="23"/>
                              </w:rPr>
                            </w:pPr>
                            <w:r>
                              <w:rPr>
                                <w:sz w:val="23"/>
                                <w:szCs w:val="23"/>
                              </w:rPr>
                              <w:t>43 (87.8</w:t>
                            </w:r>
                            <w:r w:rsidR="00A37E7D">
                              <w:rPr>
                                <w:sz w:val="23"/>
                                <w:szCs w:val="23"/>
                              </w:rPr>
                              <w:t>)</w:t>
                            </w:r>
                          </w:p>
                        </w:tc>
                        <w:tc>
                          <w:tcPr>
                            <w:tcW w:w="2455" w:type="dxa"/>
                            <w:tcBorders>
                              <w:top w:val="nil"/>
                              <w:bottom w:val="nil"/>
                            </w:tcBorders>
                          </w:tcPr>
                          <w:p w:rsidR="00A37E7D" w:rsidRDefault="000F5471" w:rsidP="003A5DEF">
                            <w:pPr>
                              <w:pStyle w:val="Default"/>
                              <w:jc w:val="center"/>
                              <w:rPr>
                                <w:sz w:val="23"/>
                                <w:szCs w:val="23"/>
                              </w:rPr>
                            </w:pPr>
                            <w:r>
                              <w:rPr>
                                <w:sz w:val="23"/>
                                <w:szCs w:val="23"/>
                              </w:rPr>
                              <w:t>27 (93.1</w:t>
                            </w:r>
                            <w:r w:rsidR="00A37E7D">
                              <w:rPr>
                                <w:sz w:val="23"/>
                                <w:szCs w:val="23"/>
                              </w:rPr>
                              <w:t>)</w:t>
                            </w:r>
                          </w:p>
                        </w:tc>
                        <w:tc>
                          <w:tcPr>
                            <w:tcW w:w="2455" w:type="dxa"/>
                            <w:tcBorders>
                              <w:top w:val="nil"/>
                              <w:bottom w:val="nil"/>
                            </w:tcBorders>
                          </w:tcPr>
                          <w:p w:rsidR="00A37E7D" w:rsidRDefault="00A37E7D" w:rsidP="003A5DEF">
                            <w:pPr>
                              <w:pStyle w:val="Default"/>
                              <w:jc w:val="center"/>
                              <w:rPr>
                                <w:sz w:val="23"/>
                                <w:szCs w:val="23"/>
                              </w:rPr>
                            </w:pPr>
                            <w:r>
                              <w:rPr>
                                <w:sz w:val="23"/>
                                <w:szCs w:val="23"/>
                              </w:rPr>
                              <w:t>0.71</w:t>
                            </w:r>
                          </w:p>
                        </w:tc>
                      </w:tr>
                      <w:tr w:rsidR="00A37E7D" w:rsidTr="0088542E">
                        <w:trPr>
                          <w:trHeight w:val="121"/>
                        </w:trPr>
                        <w:tc>
                          <w:tcPr>
                            <w:tcW w:w="2455" w:type="dxa"/>
                            <w:tcBorders>
                              <w:top w:val="nil"/>
                              <w:bottom w:val="nil"/>
                            </w:tcBorders>
                          </w:tcPr>
                          <w:p w:rsidR="00A37E7D" w:rsidRDefault="00A37E7D" w:rsidP="000F5471">
                            <w:pPr>
                              <w:pStyle w:val="Default"/>
                              <w:rPr>
                                <w:sz w:val="23"/>
                                <w:szCs w:val="23"/>
                              </w:rPr>
                            </w:pPr>
                            <w:r>
                              <w:rPr>
                                <w:sz w:val="23"/>
                                <w:szCs w:val="23"/>
                              </w:rPr>
                              <w:t xml:space="preserve">Type of stent, metal stent </w:t>
                            </w:r>
                          </w:p>
                        </w:tc>
                        <w:tc>
                          <w:tcPr>
                            <w:tcW w:w="2455" w:type="dxa"/>
                            <w:tcBorders>
                              <w:top w:val="nil"/>
                              <w:bottom w:val="nil"/>
                            </w:tcBorders>
                          </w:tcPr>
                          <w:p w:rsidR="00A37E7D" w:rsidRDefault="000F5471" w:rsidP="003A5DEF">
                            <w:pPr>
                              <w:pStyle w:val="Default"/>
                              <w:jc w:val="center"/>
                              <w:rPr>
                                <w:sz w:val="23"/>
                                <w:szCs w:val="23"/>
                              </w:rPr>
                            </w:pPr>
                            <w:r>
                              <w:rPr>
                                <w:sz w:val="23"/>
                                <w:szCs w:val="23"/>
                              </w:rPr>
                              <w:t>7 (14.3</w:t>
                            </w:r>
                            <w:r w:rsidR="00A37E7D">
                              <w:rPr>
                                <w:sz w:val="23"/>
                                <w:szCs w:val="23"/>
                              </w:rPr>
                              <w:t>)</w:t>
                            </w:r>
                          </w:p>
                        </w:tc>
                        <w:tc>
                          <w:tcPr>
                            <w:tcW w:w="2455" w:type="dxa"/>
                            <w:tcBorders>
                              <w:top w:val="nil"/>
                              <w:bottom w:val="nil"/>
                            </w:tcBorders>
                          </w:tcPr>
                          <w:p w:rsidR="00A37E7D" w:rsidRDefault="000F5471" w:rsidP="003A5DEF">
                            <w:pPr>
                              <w:pStyle w:val="Default"/>
                              <w:jc w:val="center"/>
                              <w:rPr>
                                <w:sz w:val="23"/>
                                <w:szCs w:val="23"/>
                              </w:rPr>
                            </w:pPr>
                            <w:r>
                              <w:rPr>
                                <w:sz w:val="23"/>
                                <w:szCs w:val="23"/>
                              </w:rPr>
                              <w:t>4 (13.8</w:t>
                            </w:r>
                            <w:r w:rsidR="00A37E7D">
                              <w:rPr>
                                <w:sz w:val="23"/>
                                <w:szCs w:val="23"/>
                              </w:rPr>
                              <w:t>)</w:t>
                            </w:r>
                          </w:p>
                        </w:tc>
                        <w:tc>
                          <w:tcPr>
                            <w:tcW w:w="2455" w:type="dxa"/>
                            <w:tcBorders>
                              <w:top w:val="nil"/>
                              <w:bottom w:val="nil"/>
                            </w:tcBorders>
                          </w:tcPr>
                          <w:p w:rsidR="00A37E7D" w:rsidRDefault="00A37E7D" w:rsidP="003A5DEF">
                            <w:pPr>
                              <w:pStyle w:val="Default"/>
                              <w:jc w:val="center"/>
                              <w:rPr>
                                <w:sz w:val="23"/>
                                <w:szCs w:val="23"/>
                              </w:rPr>
                            </w:pPr>
                            <w:r>
                              <w:rPr>
                                <w:sz w:val="23"/>
                                <w:szCs w:val="23"/>
                              </w:rPr>
                              <w:t>1</w:t>
                            </w:r>
                          </w:p>
                        </w:tc>
                      </w:tr>
                      <w:tr w:rsidR="00A37E7D" w:rsidTr="0088542E">
                        <w:trPr>
                          <w:trHeight w:val="121"/>
                        </w:trPr>
                        <w:tc>
                          <w:tcPr>
                            <w:tcW w:w="2455" w:type="dxa"/>
                            <w:tcBorders>
                              <w:top w:val="nil"/>
                              <w:bottom w:val="nil"/>
                            </w:tcBorders>
                          </w:tcPr>
                          <w:p w:rsidR="00A37E7D" w:rsidRDefault="00A37E7D" w:rsidP="003A5DEF">
                            <w:pPr>
                              <w:pStyle w:val="Default"/>
                              <w:rPr>
                                <w:sz w:val="23"/>
                                <w:szCs w:val="23"/>
                              </w:rPr>
                            </w:pPr>
                            <w:r>
                              <w:rPr>
                                <w:sz w:val="23"/>
                                <w:szCs w:val="23"/>
                              </w:rPr>
                              <w:t xml:space="preserve">Drainage areas </w:t>
                            </w:r>
                          </w:p>
                        </w:tc>
                        <w:tc>
                          <w:tcPr>
                            <w:tcW w:w="2455" w:type="dxa"/>
                            <w:tcBorders>
                              <w:top w:val="nil"/>
                              <w:bottom w:val="nil"/>
                            </w:tcBorders>
                          </w:tcPr>
                          <w:p w:rsidR="00A37E7D" w:rsidRDefault="00A37E7D" w:rsidP="003A5DEF">
                            <w:pPr>
                              <w:pStyle w:val="Default"/>
                              <w:jc w:val="center"/>
                              <w:rPr>
                                <w:sz w:val="23"/>
                                <w:szCs w:val="23"/>
                              </w:rPr>
                            </w:pPr>
                          </w:p>
                        </w:tc>
                        <w:tc>
                          <w:tcPr>
                            <w:tcW w:w="2455" w:type="dxa"/>
                            <w:tcBorders>
                              <w:top w:val="nil"/>
                              <w:bottom w:val="nil"/>
                            </w:tcBorders>
                          </w:tcPr>
                          <w:p w:rsidR="00A37E7D" w:rsidRDefault="00A37E7D" w:rsidP="003A5DEF">
                            <w:pPr>
                              <w:pStyle w:val="Default"/>
                              <w:jc w:val="center"/>
                              <w:rPr>
                                <w:sz w:val="23"/>
                                <w:szCs w:val="23"/>
                              </w:rPr>
                            </w:pPr>
                          </w:p>
                        </w:tc>
                        <w:tc>
                          <w:tcPr>
                            <w:tcW w:w="2455" w:type="dxa"/>
                            <w:tcBorders>
                              <w:top w:val="nil"/>
                              <w:bottom w:val="nil"/>
                            </w:tcBorders>
                          </w:tcPr>
                          <w:p w:rsidR="00A37E7D" w:rsidRDefault="00A37E7D" w:rsidP="003A5DEF">
                            <w:pPr>
                              <w:pStyle w:val="Default"/>
                              <w:jc w:val="center"/>
                              <w:rPr>
                                <w:sz w:val="23"/>
                                <w:szCs w:val="23"/>
                              </w:rPr>
                            </w:pPr>
                          </w:p>
                        </w:tc>
                      </w:tr>
                      <w:tr w:rsidR="008B18DD" w:rsidTr="0088542E">
                        <w:trPr>
                          <w:trHeight w:val="121"/>
                        </w:trPr>
                        <w:tc>
                          <w:tcPr>
                            <w:tcW w:w="2455" w:type="dxa"/>
                            <w:tcBorders>
                              <w:top w:val="nil"/>
                              <w:bottom w:val="nil"/>
                            </w:tcBorders>
                          </w:tcPr>
                          <w:p w:rsidR="008B18DD" w:rsidRDefault="008B18DD" w:rsidP="003A5DEF">
                            <w:pPr>
                              <w:pStyle w:val="Default"/>
                              <w:rPr>
                                <w:sz w:val="23"/>
                                <w:szCs w:val="23"/>
                              </w:rPr>
                            </w:pPr>
                            <w:r>
                              <w:rPr>
                                <w:sz w:val="23"/>
                                <w:szCs w:val="23"/>
                              </w:rPr>
                              <w:t xml:space="preserve">  Unilateral/bilateral </w:t>
                            </w:r>
                          </w:p>
                        </w:tc>
                        <w:tc>
                          <w:tcPr>
                            <w:tcW w:w="2455" w:type="dxa"/>
                            <w:tcBorders>
                              <w:top w:val="nil"/>
                              <w:bottom w:val="nil"/>
                            </w:tcBorders>
                          </w:tcPr>
                          <w:p w:rsidR="008B18DD" w:rsidRDefault="008B18DD" w:rsidP="005674A1">
                            <w:pPr>
                              <w:pStyle w:val="Default"/>
                              <w:jc w:val="center"/>
                              <w:rPr>
                                <w:sz w:val="23"/>
                                <w:szCs w:val="23"/>
                              </w:rPr>
                            </w:pPr>
                            <w:r>
                              <w:rPr>
                                <w:sz w:val="23"/>
                                <w:szCs w:val="23"/>
                              </w:rPr>
                              <w:t>43/6</w:t>
                            </w:r>
                          </w:p>
                        </w:tc>
                        <w:tc>
                          <w:tcPr>
                            <w:tcW w:w="2455" w:type="dxa"/>
                            <w:tcBorders>
                              <w:top w:val="nil"/>
                              <w:bottom w:val="nil"/>
                            </w:tcBorders>
                          </w:tcPr>
                          <w:p w:rsidR="008B18DD" w:rsidRDefault="008B18DD" w:rsidP="005674A1">
                            <w:pPr>
                              <w:pStyle w:val="Default"/>
                              <w:jc w:val="center"/>
                              <w:rPr>
                                <w:sz w:val="23"/>
                                <w:szCs w:val="23"/>
                              </w:rPr>
                            </w:pPr>
                            <w:r>
                              <w:rPr>
                                <w:sz w:val="23"/>
                                <w:szCs w:val="23"/>
                              </w:rPr>
                              <w:t>29/0</w:t>
                            </w:r>
                          </w:p>
                        </w:tc>
                        <w:tc>
                          <w:tcPr>
                            <w:tcW w:w="2455" w:type="dxa"/>
                            <w:tcBorders>
                              <w:top w:val="nil"/>
                              <w:bottom w:val="nil"/>
                            </w:tcBorders>
                          </w:tcPr>
                          <w:p w:rsidR="008B18DD" w:rsidRDefault="008B18DD" w:rsidP="005674A1">
                            <w:pPr>
                              <w:pStyle w:val="Default"/>
                              <w:jc w:val="center"/>
                              <w:rPr>
                                <w:sz w:val="23"/>
                                <w:szCs w:val="23"/>
                              </w:rPr>
                            </w:pPr>
                            <w:r>
                              <w:rPr>
                                <w:sz w:val="23"/>
                                <w:szCs w:val="23"/>
                              </w:rPr>
                              <w:t>0.16</w:t>
                            </w:r>
                          </w:p>
                        </w:tc>
                      </w:tr>
                      <w:tr w:rsidR="008B18DD" w:rsidTr="0088542E">
                        <w:trPr>
                          <w:trHeight w:val="463"/>
                        </w:trPr>
                        <w:tc>
                          <w:tcPr>
                            <w:tcW w:w="2455" w:type="dxa"/>
                            <w:tcBorders>
                              <w:top w:val="nil"/>
                              <w:bottom w:val="single" w:sz="4" w:space="0" w:color="auto"/>
                            </w:tcBorders>
                          </w:tcPr>
                          <w:p w:rsidR="008B18DD" w:rsidRDefault="008B18DD" w:rsidP="0088542E">
                            <w:pPr>
                              <w:pStyle w:val="Default"/>
                              <w:ind w:left="345" w:hangingChars="150" w:hanging="345"/>
                              <w:rPr>
                                <w:sz w:val="23"/>
                                <w:szCs w:val="23"/>
                              </w:rPr>
                            </w:pPr>
                            <w:r>
                              <w:rPr>
                                <w:sz w:val="23"/>
                                <w:szCs w:val="23"/>
                              </w:rPr>
                              <w:t xml:space="preserve">   Drained liver volume (%), mean ± SD </w:t>
                            </w:r>
                          </w:p>
                        </w:tc>
                        <w:tc>
                          <w:tcPr>
                            <w:tcW w:w="2455" w:type="dxa"/>
                            <w:tcBorders>
                              <w:top w:val="nil"/>
                              <w:bottom w:val="single" w:sz="4" w:space="0" w:color="auto"/>
                            </w:tcBorders>
                          </w:tcPr>
                          <w:p w:rsidR="008B18DD" w:rsidRDefault="008B18DD" w:rsidP="005674A1">
                            <w:pPr>
                              <w:pStyle w:val="Default"/>
                              <w:jc w:val="center"/>
                              <w:rPr>
                                <w:sz w:val="23"/>
                                <w:szCs w:val="23"/>
                              </w:rPr>
                            </w:pPr>
                            <w:r>
                              <w:rPr>
                                <w:sz w:val="23"/>
                                <w:szCs w:val="23"/>
                              </w:rPr>
                              <w:t>51.1 ± 18.6</w:t>
                            </w:r>
                          </w:p>
                        </w:tc>
                        <w:tc>
                          <w:tcPr>
                            <w:tcW w:w="2455" w:type="dxa"/>
                            <w:tcBorders>
                              <w:top w:val="nil"/>
                              <w:bottom w:val="single" w:sz="4" w:space="0" w:color="auto"/>
                            </w:tcBorders>
                          </w:tcPr>
                          <w:p w:rsidR="008B18DD" w:rsidRDefault="008B18DD" w:rsidP="005674A1">
                            <w:pPr>
                              <w:pStyle w:val="Default"/>
                              <w:jc w:val="center"/>
                              <w:rPr>
                                <w:sz w:val="23"/>
                                <w:szCs w:val="23"/>
                              </w:rPr>
                            </w:pPr>
                            <w:r>
                              <w:rPr>
                                <w:sz w:val="23"/>
                                <w:szCs w:val="23"/>
                              </w:rPr>
                              <w:t>33.5 ± 12.5</w:t>
                            </w:r>
                          </w:p>
                        </w:tc>
                        <w:tc>
                          <w:tcPr>
                            <w:tcW w:w="2455" w:type="dxa"/>
                            <w:tcBorders>
                              <w:top w:val="nil"/>
                              <w:bottom w:val="single" w:sz="4" w:space="0" w:color="auto"/>
                            </w:tcBorders>
                          </w:tcPr>
                          <w:p w:rsidR="008B18DD" w:rsidRDefault="008B18DD" w:rsidP="005674A1">
                            <w:pPr>
                              <w:pStyle w:val="Default"/>
                              <w:jc w:val="center"/>
                              <w:rPr>
                                <w:sz w:val="23"/>
                                <w:szCs w:val="23"/>
                              </w:rPr>
                            </w:pPr>
                            <w:r>
                              <w:rPr>
                                <w:sz w:val="23"/>
                                <w:szCs w:val="23"/>
                              </w:rPr>
                              <w:t>&lt; 0.01</w:t>
                            </w:r>
                          </w:p>
                        </w:tc>
                      </w:tr>
                    </w:tbl>
                    <w:p w:rsidR="00A37E7D" w:rsidRDefault="00A37E7D" w:rsidP="00A37E7D"/>
                  </w:txbxContent>
                </v:textbox>
                <w10:wrap type="through" anchorx="page" anchory="page"/>
              </v:shape>
            </w:pict>
          </mc:Fallback>
        </mc:AlternateContent>
      </w:r>
    </w:p>
    <w:p w:rsidR="00A37E7D" w:rsidRPr="00D03A33" w:rsidRDefault="00A37E7D" w:rsidP="00A37E7D">
      <w:pPr>
        <w:pStyle w:val="Default"/>
        <w:snapToGrid w:val="0"/>
        <w:spacing w:line="360" w:lineRule="auto"/>
        <w:jc w:val="both"/>
        <w:rPr>
          <w:rFonts w:cstheme="minorBidi"/>
          <w:snapToGrid w:val="0"/>
          <w:color w:val="auto"/>
        </w:rPr>
        <w:sectPr w:rsidR="00A37E7D" w:rsidRPr="00D03A33">
          <w:type w:val="continuous"/>
          <w:pgSz w:w="11908" w:h="17335"/>
          <w:pgMar w:top="1257" w:right="698" w:bottom="1417" w:left="1000" w:header="720" w:footer="720" w:gutter="0"/>
          <w:cols w:num="2" w:space="720" w:equalWidth="0">
            <w:col w:w="7183" w:space="331"/>
            <w:col w:w="1570"/>
          </w:cols>
          <w:noEndnote/>
        </w:sectPr>
      </w:pPr>
      <w:r w:rsidRPr="00D03A33">
        <w:rPr>
          <w:rFonts w:eastAsia="MS Mincho" w:cs="MS Mincho"/>
          <w:snapToGrid w:val="0"/>
          <w:color w:val="auto"/>
        </w:rPr>
        <w:lastRenderedPageBreak/>
        <w:t xml:space="preserve"> </w:t>
      </w:r>
      <w:r w:rsidRPr="00D03A33">
        <w:rPr>
          <w:rFonts w:eastAsia="MS Mincho"/>
          <w:snapToGrid w:val="0"/>
          <w:color w:val="auto"/>
        </w:rPr>
        <w:t xml:space="preserve"> </w:t>
      </w:r>
    </w:p>
    <w:p w:rsidR="00A37E7D" w:rsidRPr="00D03A33" w:rsidRDefault="00A37E7D" w:rsidP="00BA6A49">
      <w:r w:rsidRPr="00D03A33">
        <w:lastRenderedPageBreak/>
        <w:t xml:space="preserve"> </w:t>
      </w:r>
    </w:p>
    <w:p w:rsidR="00437C88" w:rsidRPr="000F5471" w:rsidRDefault="00437C88" w:rsidP="00437C88">
      <w:pPr>
        <w:pStyle w:val="Default"/>
        <w:rPr>
          <w:b/>
          <w:snapToGrid w:val="0"/>
          <w:color w:val="auto"/>
        </w:rPr>
      </w:pPr>
      <w:r w:rsidRPr="00D03A33">
        <w:rPr>
          <w:b/>
          <w:bCs/>
          <w:snapToGrid w:val="0"/>
          <w:color w:val="auto"/>
        </w:rPr>
        <w:t>Table 2</w:t>
      </w:r>
      <w:r w:rsidRPr="00D03A33">
        <w:rPr>
          <w:rFonts w:hint="eastAsia"/>
          <w:b/>
          <w:bCs/>
          <w:snapToGrid w:val="0"/>
          <w:color w:val="auto"/>
        </w:rPr>
        <w:t xml:space="preserve"> </w:t>
      </w:r>
      <w:r w:rsidRPr="00D03A33">
        <w:rPr>
          <w:b/>
          <w:bCs/>
          <w:snapToGrid w:val="0"/>
          <w:color w:val="auto"/>
        </w:rPr>
        <w:t>Predictors of initial drainage effectiveness by univariate analysis</w:t>
      </w:r>
      <w:r w:rsidRPr="00D03A33">
        <w:rPr>
          <w:snapToGrid w:val="0"/>
          <w:color w:val="auto"/>
        </w:rPr>
        <w:t xml:space="preserve"> </w:t>
      </w:r>
      <w:r w:rsidR="000F5471" w:rsidRPr="000F5471">
        <w:rPr>
          <w:b/>
          <w:i/>
          <w:snapToGrid w:val="0"/>
          <w:color w:val="auto"/>
        </w:rPr>
        <w:t xml:space="preserve">n </w:t>
      </w:r>
      <w:r w:rsidR="000F5471" w:rsidRPr="000F5471">
        <w:rPr>
          <w:b/>
          <w:snapToGrid w:val="0"/>
          <w:color w:val="auto"/>
        </w:rPr>
        <w:t>(%)</w:t>
      </w:r>
    </w:p>
    <w:p w:rsidR="00A37E7D" w:rsidRPr="00D03A33" w:rsidRDefault="00A37E7D" w:rsidP="00A37E7D">
      <w:pPr>
        <w:pStyle w:val="Default"/>
        <w:snapToGrid w:val="0"/>
        <w:spacing w:line="360" w:lineRule="auto"/>
        <w:jc w:val="both"/>
        <w:rPr>
          <w:rFonts w:cstheme="minorBidi"/>
          <w:snapToGrid w:val="0"/>
          <w:color w:val="auto"/>
        </w:rPr>
      </w:pPr>
    </w:p>
    <w:p w:rsidR="00A37E7D" w:rsidRPr="00D03A33" w:rsidRDefault="00A37E7D" w:rsidP="006B6EB7">
      <w:pPr>
        <w:spacing w:line="360" w:lineRule="auto"/>
      </w:pPr>
    </w:p>
    <w:p w:rsidR="00437C88" w:rsidRPr="00D03A33" w:rsidRDefault="00A37E7D" w:rsidP="006B6EB7">
      <w:pPr>
        <w:spacing w:line="360" w:lineRule="auto"/>
        <w:rPr>
          <w:rFonts w:ascii="Book Antiqua" w:hAnsi="Book Antiqua"/>
          <w:b/>
          <w:sz w:val="24"/>
          <w:szCs w:val="24"/>
        </w:rPr>
      </w:pPr>
      <w:r w:rsidRPr="00D03A33">
        <w:rPr>
          <w:rFonts w:ascii="Book Antiqua" w:hAnsi="Book Antiqua"/>
          <w:b/>
          <w:sz w:val="24"/>
          <w:szCs w:val="24"/>
        </w:rPr>
        <w:t>Table 3 Predictors of initial drainage effectiveness by multivariate analysis</w:t>
      </w:r>
      <w:r w:rsidRPr="00D03A33">
        <w:rPr>
          <w:snapToGrid w:val="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2043"/>
        <w:gridCol w:w="2043"/>
        <w:gridCol w:w="2043"/>
        <w:gridCol w:w="2043"/>
      </w:tblGrid>
      <w:tr w:rsidR="00D03A33" w:rsidRPr="00D03A33" w:rsidTr="005674A1">
        <w:trPr>
          <w:trHeight w:val="218"/>
        </w:trPr>
        <w:tc>
          <w:tcPr>
            <w:tcW w:w="2043" w:type="dxa"/>
            <w:tcBorders>
              <w:top w:val="single" w:sz="4" w:space="0" w:color="auto"/>
              <w:bottom w:val="single" w:sz="4" w:space="0" w:color="auto"/>
            </w:tcBorders>
          </w:tcPr>
          <w:p w:rsidR="00437C88" w:rsidRPr="00D03A33" w:rsidRDefault="00437C88" w:rsidP="00437C88">
            <w:pPr>
              <w:pStyle w:val="Default"/>
              <w:snapToGrid w:val="0"/>
              <w:spacing w:line="360" w:lineRule="auto"/>
              <w:rPr>
                <w:snapToGrid w:val="0"/>
                <w:color w:val="auto"/>
              </w:rPr>
            </w:pPr>
            <w:r w:rsidRPr="00D03A33">
              <w:rPr>
                <w:snapToGrid w:val="0"/>
                <w:color w:val="auto"/>
              </w:rPr>
              <w:t xml:space="preserve">Factors </w:t>
            </w:r>
          </w:p>
        </w:tc>
        <w:tc>
          <w:tcPr>
            <w:tcW w:w="2043" w:type="dxa"/>
            <w:tcBorders>
              <w:top w:val="single" w:sz="4" w:space="0" w:color="auto"/>
              <w:bottom w:val="single" w:sz="4" w:space="0" w:color="auto"/>
            </w:tcBorders>
          </w:tcPr>
          <w:p w:rsidR="00437C88" w:rsidRPr="00D03A33" w:rsidRDefault="00437C88" w:rsidP="00437C88">
            <w:pPr>
              <w:pStyle w:val="Default"/>
              <w:snapToGrid w:val="0"/>
              <w:spacing w:line="360" w:lineRule="auto"/>
              <w:jc w:val="center"/>
              <w:rPr>
                <w:b/>
                <w:snapToGrid w:val="0"/>
                <w:color w:val="auto"/>
              </w:rPr>
            </w:pPr>
            <w:r w:rsidRPr="00D03A33">
              <w:rPr>
                <w:b/>
                <w:snapToGrid w:val="0"/>
                <w:color w:val="auto"/>
              </w:rPr>
              <w:t>OR</w:t>
            </w:r>
          </w:p>
        </w:tc>
        <w:tc>
          <w:tcPr>
            <w:tcW w:w="2043" w:type="dxa"/>
            <w:tcBorders>
              <w:top w:val="single" w:sz="4" w:space="0" w:color="auto"/>
              <w:bottom w:val="single" w:sz="4" w:space="0" w:color="auto"/>
            </w:tcBorders>
          </w:tcPr>
          <w:p w:rsidR="00437C88" w:rsidRPr="00D03A33" w:rsidRDefault="00437C88" w:rsidP="00437C88">
            <w:pPr>
              <w:pStyle w:val="Default"/>
              <w:snapToGrid w:val="0"/>
              <w:spacing w:line="360" w:lineRule="auto"/>
              <w:jc w:val="center"/>
              <w:rPr>
                <w:b/>
                <w:snapToGrid w:val="0"/>
                <w:color w:val="auto"/>
              </w:rPr>
            </w:pPr>
            <w:r w:rsidRPr="00D03A33">
              <w:rPr>
                <w:b/>
                <w:snapToGrid w:val="0"/>
                <w:color w:val="auto"/>
              </w:rPr>
              <w:t>95%CI</w:t>
            </w:r>
          </w:p>
        </w:tc>
        <w:tc>
          <w:tcPr>
            <w:tcW w:w="2043" w:type="dxa"/>
            <w:tcBorders>
              <w:top w:val="single" w:sz="4" w:space="0" w:color="auto"/>
              <w:bottom w:val="single" w:sz="4" w:space="0" w:color="auto"/>
            </w:tcBorders>
          </w:tcPr>
          <w:p w:rsidR="00437C88" w:rsidRPr="00D03A33" w:rsidRDefault="00437C88" w:rsidP="00437C88">
            <w:pPr>
              <w:pStyle w:val="Default"/>
              <w:snapToGrid w:val="0"/>
              <w:spacing w:line="360" w:lineRule="auto"/>
              <w:jc w:val="center"/>
              <w:rPr>
                <w:b/>
                <w:snapToGrid w:val="0"/>
                <w:color w:val="auto"/>
              </w:rPr>
            </w:pPr>
            <w:r w:rsidRPr="00D03A33">
              <w:rPr>
                <w:b/>
                <w:i/>
                <w:iCs/>
                <w:snapToGrid w:val="0"/>
                <w:color w:val="auto"/>
              </w:rPr>
              <w:t>P</w:t>
            </w:r>
            <w:r w:rsidRPr="00D03A33">
              <w:rPr>
                <w:b/>
                <w:iCs/>
                <w:snapToGrid w:val="0"/>
                <w:color w:val="auto"/>
              </w:rPr>
              <w:t xml:space="preserve"> value</w:t>
            </w:r>
          </w:p>
        </w:tc>
      </w:tr>
      <w:tr w:rsidR="00D03A33" w:rsidRPr="00D03A33" w:rsidTr="005674A1">
        <w:trPr>
          <w:trHeight w:val="222"/>
        </w:trPr>
        <w:tc>
          <w:tcPr>
            <w:tcW w:w="2043" w:type="dxa"/>
            <w:tcBorders>
              <w:top w:val="single" w:sz="4" w:space="0" w:color="auto"/>
              <w:bottom w:val="nil"/>
            </w:tcBorders>
          </w:tcPr>
          <w:p w:rsidR="00437C88" w:rsidRPr="00D03A33" w:rsidRDefault="00437C88" w:rsidP="00437C88">
            <w:pPr>
              <w:pStyle w:val="Default"/>
              <w:snapToGrid w:val="0"/>
              <w:spacing w:line="360" w:lineRule="auto"/>
              <w:rPr>
                <w:snapToGrid w:val="0"/>
                <w:color w:val="auto"/>
              </w:rPr>
            </w:pPr>
            <w:r w:rsidRPr="00D03A33">
              <w:rPr>
                <w:snapToGrid w:val="0"/>
                <w:color w:val="auto"/>
              </w:rPr>
              <w:t xml:space="preserve">Bismuth type IV </w:t>
            </w:r>
          </w:p>
        </w:tc>
        <w:tc>
          <w:tcPr>
            <w:tcW w:w="2043" w:type="dxa"/>
            <w:tcBorders>
              <w:top w:val="single" w:sz="4" w:space="0" w:color="auto"/>
              <w:bottom w:val="nil"/>
            </w:tcBorders>
          </w:tcPr>
          <w:p w:rsidR="00437C88" w:rsidRPr="00D03A33" w:rsidRDefault="00437C88" w:rsidP="00437C88">
            <w:pPr>
              <w:pStyle w:val="Default"/>
              <w:snapToGrid w:val="0"/>
              <w:spacing w:line="360" w:lineRule="auto"/>
              <w:jc w:val="center"/>
              <w:rPr>
                <w:snapToGrid w:val="0"/>
                <w:color w:val="auto"/>
              </w:rPr>
            </w:pPr>
            <w:r w:rsidRPr="00D03A33">
              <w:rPr>
                <w:snapToGrid w:val="0"/>
                <w:color w:val="auto"/>
              </w:rPr>
              <w:t>0.92</w:t>
            </w:r>
          </w:p>
        </w:tc>
        <w:tc>
          <w:tcPr>
            <w:tcW w:w="2043" w:type="dxa"/>
            <w:tcBorders>
              <w:top w:val="single" w:sz="4" w:space="0" w:color="auto"/>
              <w:bottom w:val="nil"/>
            </w:tcBorders>
          </w:tcPr>
          <w:p w:rsidR="00437C88" w:rsidRPr="00D03A33" w:rsidRDefault="00437C88" w:rsidP="00437C88">
            <w:pPr>
              <w:pStyle w:val="Default"/>
              <w:snapToGrid w:val="0"/>
              <w:spacing w:line="360" w:lineRule="auto"/>
              <w:jc w:val="center"/>
              <w:rPr>
                <w:snapToGrid w:val="0"/>
                <w:color w:val="auto"/>
              </w:rPr>
            </w:pPr>
            <w:r w:rsidRPr="00D03A33">
              <w:rPr>
                <w:snapToGrid w:val="0"/>
                <w:color w:val="auto"/>
              </w:rPr>
              <w:t>0.245-3.418</w:t>
            </w:r>
          </w:p>
        </w:tc>
        <w:tc>
          <w:tcPr>
            <w:tcW w:w="2043" w:type="dxa"/>
            <w:tcBorders>
              <w:top w:val="single" w:sz="4" w:space="0" w:color="auto"/>
              <w:bottom w:val="nil"/>
            </w:tcBorders>
          </w:tcPr>
          <w:p w:rsidR="00437C88" w:rsidRPr="00D03A33" w:rsidRDefault="00437C88" w:rsidP="00437C88">
            <w:pPr>
              <w:pStyle w:val="Default"/>
              <w:snapToGrid w:val="0"/>
              <w:spacing w:line="360" w:lineRule="auto"/>
              <w:jc w:val="center"/>
              <w:rPr>
                <w:snapToGrid w:val="0"/>
                <w:color w:val="auto"/>
              </w:rPr>
            </w:pPr>
            <w:r w:rsidRPr="00D03A33">
              <w:rPr>
                <w:snapToGrid w:val="0"/>
                <w:color w:val="auto"/>
              </w:rPr>
              <w:t>0.896</w:t>
            </w:r>
          </w:p>
        </w:tc>
      </w:tr>
      <w:tr w:rsidR="00D03A33" w:rsidRPr="00D03A33" w:rsidTr="005674A1">
        <w:trPr>
          <w:trHeight w:val="121"/>
        </w:trPr>
        <w:tc>
          <w:tcPr>
            <w:tcW w:w="2043" w:type="dxa"/>
            <w:tcBorders>
              <w:top w:val="nil"/>
              <w:bottom w:val="nil"/>
            </w:tcBorders>
          </w:tcPr>
          <w:p w:rsidR="00437C88" w:rsidRPr="00D03A33" w:rsidRDefault="00437C88" w:rsidP="00437C88">
            <w:pPr>
              <w:pStyle w:val="Default"/>
              <w:snapToGrid w:val="0"/>
              <w:spacing w:line="360" w:lineRule="auto"/>
              <w:rPr>
                <w:snapToGrid w:val="0"/>
                <w:color w:val="auto"/>
              </w:rPr>
            </w:pPr>
            <w:r w:rsidRPr="00D03A33">
              <w:rPr>
                <w:snapToGrid w:val="0"/>
                <w:color w:val="auto"/>
              </w:rPr>
              <w:t xml:space="preserve">Impaired liver function </w:t>
            </w:r>
          </w:p>
        </w:tc>
        <w:tc>
          <w:tcPr>
            <w:tcW w:w="2043" w:type="dxa"/>
            <w:tcBorders>
              <w:top w:val="nil"/>
              <w:bottom w:val="nil"/>
            </w:tcBorders>
          </w:tcPr>
          <w:p w:rsidR="00437C88" w:rsidRPr="00D03A33" w:rsidRDefault="00437C88" w:rsidP="00437C88">
            <w:pPr>
              <w:pStyle w:val="Default"/>
              <w:snapToGrid w:val="0"/>
              <w:spacing w:line="360" w:lineRule="auto"/>
              <w:jc w:val="center"/>
              <w:rPr>
                <w:snapToGrid w:val="0"/>
                <w:color w:val="auto"/>
              </w:rPr>
            </w:pPr>
            <w:r w:rsidRPr="00D03A33">
              <w:rPr>
                <w:snapToGrid w:val="0"/>
                <w:color w:val="auto"/>
              </w:rPr>
              <w:t>0.06</w:t>
            </w:r>
          </w:p>
        </w:tc>
        <w:tc>
          <w:tcPr>
            <w:tcW w:w="2043" w:type="dxa"/>
            <w:tcBorders>
              <w:top w:val="nil"/>
              <w:bottom w:val="nil"/>
            </w:tcBorders>
          </w:tcPr>
          <w:p w:rsidR="00437C88" w:rsidRPr="00D03A33" w:rsidRDefault="00437C88" w:rsidP="00437C88">
            <w:pPr>
              <w:pStyle w:val="Default"/>
              <w:snapToGrid w:val="0"/>
              <w:spacing w:line="360" w:lineRule="auto"/>
              <w:jc w:val="center"/>
              <w:rPr>
                <w:snapToGrid w:val="0"/>
                <w:color w:val="auto"/>
              </w:rPr>
            </w:pPr>
            <w:r w:rsidRPr="00D03A33">
              <w:rPr>
                <w:snapToGrid w:val="0"/>
                <w:color w:val="auto"/>
              </w:rPr>
              <w:t>0.009-0.426</w:t>
            </w:r>
          </w:p>
        </w:tc>
        <w:tc>
          <w:tcPr>
            <w:tcW w:w="2043" w:type="dxa"/>
            <w:tcBorders>
              <w:top w:val="nil"/>
              <w:bottom w:val="nil"/>
            </w:tcBorders>
          </w:tcPr>
          <w:p w:rsidR="00437C88" w:rsidRPr="00D03A33" w:rsidRDefault="00437C88" w:rsidP="00437C88">
            <w:pPr>
              <w:pStyle w:val="Default"/>
              <w:snapToGrid w:val="0"/>
              <w:spacing w:line="360" w:lineRule="auto"/>
              <w:jc w:val="center"/>
              <w:rPr>
                <w:snapToGrid w:val="0"/>
                <w:color w:val="auto"/>
              </w:rPr>
            </w:pPr>
            <w:r w:rsidRPr="00D03A33">
              <w:rPr>
                <w:snapToGrid w:val="0"/>
                <w:color w:val="auto"/>
              </w:rPr>
              <w:t>0.005</w:t>
            </w:r>
          </w:p>
        </w:tc>
      </w:tr>
      <w:tr w:rsidR="00D03A33" w:rsidRPr="00D03A33" w:rsidTr="005674A1">
        <w:trPr>
          <w:trHeight w:val="187"/>
        </w:trPr>
        <w:tc>
          <w:tcPr>
            <w:tcW w:w="2043" w:type="dxa"/>
            <w:tcBorders>
              <w:top w:val="nil"/>
              <w:bottom w:val="single" w:sz="4" w:space="0" w:color="auto"/>
            </w:tcBorders>
          </w:tcPr>
          <w:p w:rsidR="00437C88" w:rsidRPr="00D03A33" w:rsidRDefault="00437C88" w:rsidP="00437C88">
            <w:pPr>
              <w:pStyle w:val="Default"/>
              <w:snapToGrid w:val="0"/>
              <w:spacing w:line="360" w:lineRule="auto"/>
              <w:rPr>
                <w:snapToGrid w:val="0"/>
                <w:color w:val="auto"/>
              </w:rPr>
            </w:pPr>
            <w:r w:rsidRPr="00D03A33">
              <w:rPr>
                <w:snapToGrid w:val="0"/>
                <w:color w:val="auto"/>
              </w:rPr>
              <w:t xml:space="preserve">Drained liver volume  </w:t>
            </w:r>
          </w:p>
        </w:tc>
        <w:tc>
          <w:tcPr>
            <w:tcW w:w="2043" w:type="dxa"/>
            <w:tcBorders>
              <w:top w:val="nil"/>
              <w:bottom w:val="single" w:sz="4" w:space="0" w:color="auto"/>
            </w:tcBorders>
          </w:tcPr>
          <w:p w:rsidR="00437C88" w:rsidRPr="00D03A33" w:rsidRDefault="00437C88" w:rsidP="00437C88">
            <w:pPr>
              <w:pStyle w:val="Default"/>
              <w:snapToGrid w:val="0"/>
              <w:spacing w:line="360" w:lineRule="auto"/>
              <w:jc w:val="center"/>
              <w:rPr>
                <w:snapToGrid w:val="0"/>
                <w:color w:val="auto"/>
              </w:rPr>
            </w:pPr>
            <w:r w:rsidRPr="00D03A33">
              <w:rPr>
                <w:snapToGrid w:val="0"/>
                <w:color w:val="auto"/>
              </w:rPr>
              <w:t>2.92</w:t>
            </w:r>
          </w:p>
        </w:tc>
        <w:tc>
          <w:tcPr>
            <w:tcW w:w="2043" w:type="dxa"/>
            <w:tcBorders>
              <w:top w:val="nil"/>
              <w:bottom w:val="single" w:sz="4" w:space="0" w:color="auto"/>
            </w:tcBorders>
          </w:tcPr>
          <w:p w:rsidR="00437C88" w:rsidRPr="00D03A33" w:rsidRDefault="00437C88" w:rsidP="00437C88">
            <w:pPr>
              <w:pStyle w:val="Default"/>
              <w:snapToGrid w:val="0"/>
              <w:spacing w:line="360" w:lineRule="auto"/>
              <w:jc w:val="center"/>
              <w:rPr>
                <w:snapToGrid w:val="0"/>
                <w:color w:val="auto"/>
              </w:rPr>
            </w:pPr>
            <w:r w:rsidRPr="00D03A33">
              <w:rPr>
                <w:snapToGrid w:val="0"/>
                <w:color w:val="auto"/>
              </w:rPr>
              <w:t>1.648-5.197</w:t>
            </w:r>
          </w:p>
        </w:tc>
        <w:tc>
          <w:tcPr>
            <w:tcW w:w="2043" w:type="dxa"/>
            <w:tcBorders>
              <w:top w:val="nil"/>
              <w:bottom w:val="single" w:sz="4" w:space="0" w:color="auto"/>
            </w:tcBorders>
          </w:tcPr>
          <w:p w:rsidR="00437C88" w:rsidRPr="00D03A33" w:rsidRDefault="00437C88" w:rsidP="00437C88">
            <w:pPr>
              <w:pStyle w:val="Default"/>
              <w:snapToGrid w:val="0"/>
              <w:spacing w:line="360" w:lineRule="auto"/>
              <w:jc w:val="center"/>
              <w:rPr>
                <w:snapToGrid w:val="0"/>
                <w:color w:val="auto"/>
              </w:rPr>
            </w:pPr>
            <w:r w:rsidRPr="00D03A33">
              <w:rPr>
                <w:snapToGrid w:val="0"/>
                <w:color w:val="auto"/>
              </w:rPr>
              <w:t>&lt; 0.001</w:t>
            </w:r>
          </w:p>
        </w:tc>
      </w:tr>
    </w:tbl>
    <w:p w:rsidR="00A37E7D" w:rsidRPr="00D03A33" w:rsidRDefault="00A37E7D" w:rsidP="00A37E7D">
      <w:pPr>
        <w:pStyle w:val="Default"/>
        <w:snapToGrid w:val="0"/>
        <w:spacing w:line="360" w:lineRule="auto"/>
        <w:jc w:val="both"/>
        <w:rPr>
          <w:rFonts w:cstheme="minorBidi"/>
          <w:snapToGrid w:val="0"/>
          <w:color w:val="auto"/>
        </w:rPr>
      </w:pPr>
    </w:p>
    <w:p w:rsidR="00A37E7D" w:rsidRPr="00D03A33" w:rsidRDefault="00A37E7D" w:rsidP="00DD7C8E">
      <w:pPr>
        <w:rPr>
          <w:rFonts w:ascii="Book Antiqua" w:hAnsi="Book Antiqua"/>
          <w:b/>
          <w:sz w:val="24"/>
          <w:szCs w:val="24"/>
        </w:rPr>
      </w:pPr>
      <w:r w:rsidRPr="00D03A33">
        <w:rPr>
          <w:rFonts w:ascii="Book Antiqua" w:hAnsi="Book Antiqua"/>
          <w:b/>
          <w:sz w:val="24"/>
          <w:szCs w:val="24"/>
        </w:rPr>
        <w:t xml:space="preserve">Table 4 Predictors of drainage-associated cholangitis by univariate analysis </w:t>
      </w:r>
      <w:r w:rsidR="0073294B" w:rsidRPr="0073294B">
        <w:rPr>
          <w:rFonts w:ascii="Book Antiqua" w:hAnsi="Book Antiqua" w:hint="eastAsia"/>
          <w:b/>
          <w:i/>
          <w:sz w:val="24"/>
          <w:szCs w:val="24"/>
        </w:rPr>
        <w:t>n</w:t>
      </w:r>
      <w:r w:rsidR="0073294B">
        <w:rPr>
          <w:rFonts w:ascii="Book Antiqua" w:hAnsi="Book Antiqua" w:hint="eastAsia"/>
          <w:b/>
          <w:sz w:val="24"/>
          <w:szCs w:val="24"/>
        </w:rPr>
        <w:t xml:space="preserve"> (%)</w:t>
      </w:r>
    </w:p>
    <w:p w:rsidR="00A37E7D" w:rsidRPr="00D03A33" w:rsidRDefault="00A37E7D" w:rsidP="00A37E7D">
      <w:pPr>
        <w:pStyle w:val="Default"/>
        <w:snapToGrid w:val="0"/>
        <w:spacing w:line="360" w:lineRule="auto"/>
        <w:jc w:val="both"/>
        <w:rPr>
          <w:snapToGrid w:val="0"/>
          <w:color w:val="auto"/>
        </w:rPr>
      </w:pPr>
      <w:r w:rsidRPr="00D03A33">
        <w:rPr>
          <w:snapToGrid w:val="0"/>
          <w:color w:val="auto"/>
        </w:rPr>
        <w:t xml:space="preserve">  </w:t>
      </w:r>
    </w:p>
    <w:p w:rsidR="00A37E7D" w:rsidRPr="00D03A33" w:rsidRDefault="00A37E7D" w:rsidP="0073294B">
      <w:pPr>
        <w:pStyle w:val="Default"/>
        <w:framePr w:w="10075" w:wrap="auto" w:vAnchor="page" w:hAnchor="page" w:x="1702" w:y="2154"/>
        <w:snapToGrid w:val="0"/>
        <w:spacing w:line="360" w:lineRule="auto"/>
        <w:jc w:val="both"/>
        <w:rPr>
          <w:rFonts w:cstheme="minorBidi"/>
          <w:snapToGrid w:val="0"/>
          <w:color w:val="auto"/>
        </w:rPr>
      </w:pPr>
    </w:p>
    <w:p w:rsidR="00A37E7D" w:rsidRPr="00D03A33" w:rsidRDefault="00A37E7D" w:rsidP="0066240C"/>
    <w:tbl>
      <w:tblPr>
        <w:tblpPr w:leftFromText="180" w:rightFromText="180" w:vertAnchor="text" w:horzAnchor="margin" w:tblpY="132"/>
        <w:tblW w:w="10552" w:type="dxa"/>
        <w:tblBorders>
          <w:top w:val="nil"/>
          <w:left w:val="nil"/>
          <w:bottom w:val="nil"/>
          <w:right w:val="nil"/>
        </w:tblBorders>
        <w:tblLayout w:type="fixed"/>
        <w:tblLook w:val="0000" w:firstRow="0" w:lastRow="0" w:firstColumn="0" w:lastColumn="0" w:noHBand="0" w:noVBand="0"/>
      </w:tblPr>
      <w:tblGrid>
        <w:gridCol w:w="2638"/>
        <w:gridCol w:w="2638"/>
        <w:gridCol w:w="2638"/>
        <w:gridCol w:w="2638"/>
      </w:tblGrid>
      <w:tr w:rsidR="0073294B" w:rsidRPr="00D03A33" w:rsidTr="0073294B">
        <w:trPr>
          <w:trHeight w:val="362"/>
        </w:trPr>
        <w:tc>
          <w:tcPr>
            <w:tcW w:w="2638" w:type="dxa"/>
            <w:tcBorders>
              <w:top w:val="single" w:sz="4" w:space="0" w:color="auto"/>
              <w:bottom w:val="single" w:sz="4" w:space="0" w:color="auto"/>
            </w:tcBorders>
          </w:tcPr>
          <w:p w:rsidR="0073294B" w:rsidRPr="00D03A33" w:rsidRDefault="0073294B" w:rsidP="0073294B">
            <w:pPr>
              <w:pStyle w:val="Default"/>
              <w:snapToGrid w:val="0"/>
              <w:spacing w:line="360" w:lineRule="auto"/>
              <w:jc w:val="both"/>
              <w:rPr>
                <w:snapToGrid w:val="0"/>
                <w:color w:val="auto"/>
              </w:rPr>
            </w:pPr>
            <w:r w:rsidRPr="00D03A33">
              <w:rPr>
                <w:snapToGrid w:val="0"/>
                <w:color w:val="auto"/>
              </w:rPr>
              <w:lastRenderedPageBreak/>
              <w:t xml:space="preserve">  </w:t>
            </w:r>
          </w:p>
        </w:tc>
        <w:tc>
          <w:tcPr>
            <w:tcW w:w="2638" w:type="dxa"/>
            <w:tcBorders>
              <w:top w:val="single" w:sz="4" w:space="0" w:color="auto"/>
              <w:bottom w:val="single" w:sz="4" w:space="0" w:color="auto"/>
            </w:tcBorders>
          </w:tcPr>
          <w:p w:rsidR="0073294B" w:rsidRPr="00D03A33" w:rsidRDefault="0073294B" w:rsidP="0073294B">
            <w:pPr>
              <w:pStyle w:val="Default"/>
              <w:snapToGrid w:val="0"/>
              <w:spacing w:line="360" w:lineRule="auto"/>
              <w:jc w:val="center"/>
              <w:rPr>
                <w:b/>
                <w:snapToGrid w:val="0"/>
                <w:color w:val="auto"/>
              </w:rPr>
            </w:pPr>
            <w:r w:rsidRPr="00D03A33">
              <w:rPr>
                <w:b/>
                <w:snapToGrid w:val="0"/>
                <w:color w:val="auto"/>
              </w:rPr>
              <w:t>Cholangitis</w:t>
            </w:r>
          </w:p>
        </w:tc>
        <w:tc>
          <w:tcPr>
            <w:tcW w:w="2638" w:type="dxa"/>
            <w:tcBorders>
              <w:top w:val="single" w:sz="4" w:space="0" w:color="auto"/>
              <w:bottom w:val="single" w:sz="4" w:space="0" w:color="auto"/>
            </w:tcBorders>
          </w:tcPr>
          <w:p w:rsidR="0073294B" w:rsidRPr="00D03A33" w:rsidRDefault="0073294B" w:rsidP="0073294B">
            <w:pPr>
              <w:pStyle w:val="Default"/>
              <w:snapToGrid w:val="0"/>
              <w:spacing w:line="360" w:lineRule="auto"/>
              <w:jc w:val="center"/>
              <w:rPr>
                <w:b/>
                <w:snapToGrid w:val="0"/>
                <w:color w:val="auto"/>
              </w:rPr>
            </w:pPr>
            <w:r w:rsidRPr="00D03A33">
              <w:rPr>
                <w:b/>
                <w:snapToGrid w:val="0"/>
                <w:color w:val="auto"/>
              </w:rPr>
              <w:t>Non-cholangitis</w:t>
            </w:r>
          </w:p>
        </w:tc>
        <w:tc>
          <w:tcPr>
            <w:tcW w:w="2638" w:type="dxa"/>
            <w:tcBorders>
              <w:top w:val="single" w:sz="4" w:space="0" w:color="auto"/>
              <w:bottom w:val="single" w:sz="4" w:space="0" w:color="auto"/>
            </w:tcBorders>
          </w:tcPr>
          <w:p w:rsidR="0073294B" w:rsidRPr="00D03A33" w:rsidRDefault="0073294B" w:rsidP="0073294B">
            <w:pPr>
              <w:pStyle w:val="Default"/>
              <w:snapToGrid w:val="0"/>
              <w:spacing w:line="360" w:lineRule="auto"/>
              <w:jc w:val="center"/>
              <w:rPr>
                <w:b/>
                <w:snapToGrid w:val="0"/>
                <w:color w:val="auto"/>
              </w:rPr>
            </w:pPr>
            <w:r w:rsidRPr="00D03A33">
              <w:rPr>
                <w:b/>
                <w:i/>
                <w:iCs/>
                <w:snapToGrid w:val="0"/>
                <w:color w:val="auto"/>
              </w:rPr>
              <w:t xml:space="preserve">P </w:t>
            </w:r>
            <w:r w:rsidRPr="00D03A33">
              <w:rPr>
                <w:b/>
                <w:iCs/>
                <w:snapToGrid w:val="0"/>
                <w:color w:val="auto"/>
              </w:rPr>
              <w:t>value</w:t>
            </w:r>
          </w:p>
        </w:tc>
      </w:tr>
      <w:tr w:rsidR="0073294B" w:rsidRPr="00D03A33" w:rsidTr="0073294B">
        <w:trPr>
          <w:trHeight w:val="222"/>
        </w:trPr>
        <w:tc>
          <w:tcPr>
            <w:tcW w:w="2638" w:type="dxa"/>
            <w:tcBorders>
              <w:top w:val="single" w:sz="4" w:space="0" w:color="auto"/>
              <w:bottom w:val="nil"/>
            </w:tcBorders>
          </w:tcPr>
          <w:p w:rsidR="0073294B" w:rsidRPr="00D03A33" w:rsidRDefault="0073294B" w:rsidP="0073294B">
            <w:pPr>
              <w:pStyle w:val="Default"/>
              <w:snapToGrid w:val="0"/>
              <w:spacing w:line="360" w:lineRule="auto"/>
              <w:jc w:val="both"/>
              <w:rPr>
                <w:snapToGrid w:val="0"/>
                <w:color w:val="auto"/>
              </w:rPr>
            </w:pPr>
            <w:r w:rsidRPr="00D03A33">
              <w:rPr>
                <w:snapToGrid w:val="0"/>
                <w:color w:val="auto"/>
              </w:rPr>
              <w:t xml:space="preserve">  </w:t>
            </w:r>
          </w:p>
        </w:tc>
        <w:tc>
          <w:tcPr>
            <w:tcW w:w="2638" w:type="dxa"/>
            <w:tcBorders>
              <w:top w:val="single" w:sz="4" w:space="0" w:color="auto"/>
              <w:bottom w:val="nil"/>
            </w:tcBorders>
          </w:tcPr>
          <w:p w:rsidR="0073294B" w:rsidRPr="00D03A33" w:rsidRDefault="0073294B" w:rsidP="0073294B">
            <w:pPr>
              <w:pStyle w:val="Default"/>
              <w:snapToGrid w:val="0"/>
              <w:spacing w:line="360" w:lineRule="auto"/>
              <w:jc w:val="center"/>
              <w:rPr>
                <w:snapToGrid w:val="0"/>
                <w:color w:val="auto"/>
              </w:rPr>
            </w:pPr>
            <w:r w:rsidRPr="00D03A33">
              <w:rPr>
                <w:i/>
                <w:iCs/>
                <w:snapToGrid w:val="0"/>
                <w:color w:val="auto"/>
              </w:rPr>
              <w:t>n = 9</w:t>
            </w:r>
          </w:p>
        </w:tc>
        <w:tc>
          <w:tcPr>
            <w:tcW w:w="2638" w:type="dxa"/>
            <w:tcBorders>
              <w:top w:val="single" w:sz="4" w:space="0" w:color="auto"/>
              <w:bottom w:val="nil"/>
            </w:tcBorders>
          </w:tcPr>
          <w:p w:rsidR="0073294B" w:rsidRPr="00D03A33" w:rsidRDefault="0073294B" w:rsidP="0073294B">
            <w:pPr>
              <w:pStyle w:val="Default"/>
              <w:snapToGrid w:val="0"/>
              <w:spacing w:line="360" w:lineRule="auto"/>
              <w:jc w:val="center"/>
              <w:rPr>
                <w:snapToGrid w:val="0"/>
                <w:color w:val="auto"/>
              </w:rPr>
            </w:pPr>
            <w:r w:rsidRPr="00D03A33">
              <w:rPr>
                <w:snapToGrid w:val="0"/>
                <w:color w:val="auto"/>
              </w:rPr>
              <w:t>n = 69</w:t>
            </w:r>
          </w:p>
        </w:tc>
        <w:tc>
          <w:tcPr>
            <w:tcW w:w="2638" w:type="dxa"/>
            <w:tcBorders>
              <w:top w:val="single" w:sz="4" w:space="0" w:color="auto"/>
              <w:bottom w:val="nil"/>
            </w:tcBorders>
          </w:tcPr>
          <w:p w:rsidR="0073294B" w:rsidRPr="00D03A33" w:rsidRDefault="0073294B" w:rsidP="0073294B">
            <w:pPr>
              <w:pStyle w:val="Default"/>
              <w:snapToGrid w:val="0"/>
              <w:spacing w:line="360" w:lineRule="auto"/>
              <w:jc w:val="center"/>
              <w:rPr>
                <w:snapToGrid w:val="0"/>
                <w:color w:val="auto"/>
              </w:rPr>
            </w:pPr>
          </w:p>
        </w:tc>
      </w:tr>
      <w:tr w:rsidR="0073294B" w:rsidRPr="00D03A33" w:rsidTr="0073294B">
        <w:trPr>
          <w:trHeight w:val="222"/>
        </w:trPr>
        <w:tc>
          <w:tcPr>
            <w:tcW w:w="2638" w:type="dxa"/>
            <w:tcBorders>
              <w:top w:val="nil"/>
              <w:bottom w:val="nil"/>
            </w:tcBorders>
          </w:tcPr>
          <w:p w:rsidR="0073294B" w:rsidRPr="00D03A33" w:rsidRDefault="0073294B" w:rsidP="0073294B">
            <w:pPr>
              <w:pStyle w:val="Default"/>
              <w:snapToGrid w:val="0"/>
              <w:spacing w:line="360" w:lineRule="auto"/>
              <w:rPr>
                <w:snapToGrid w:val="0"/>
                <w:color w:val="auto"/>
              </w:rPr>
            </w:pPr>
            <w:r w:rsidRPr="00D03A33">
              <w:rPr>
                <w:snapToGrid w:val="0"/>
                <w:color w:val="auto"/>
              </w:rPr>
              <w:t>Age</w:t>
            </w:r>
            <w:r w:rsidRPr="00D03A33">
              <w:rPr>
                <w:rFonts w:hint="eastAsia"/>
                <w:snapToGrid w:val="0"/>
                <w:color w:val="auto"/>
              </w:rPr>
              <w:t xml:space="preserve"> (</w:t>
            </w:r>
            <w:proofErr w:type="spellStart"/>
            <w:r w:rsidRPr="00D03A33">
              <w:rPr>
                <w:rFonts w:hint="eastAsia"/>
                <w:snapToGrid w:val="0"/>
                <w:color w:val="auto"/>
              </w:rPr>
              <w:t>yr</w:t>
            </w:r>
            <w:proofErr w:type="spellEnd"/>
            <w:r w:rsidRPr="00D03A33">
              <w:rPr>
                <w:rFonts w:hint="eastAsia"/>
                <w:snapToGrid w:val="0"/>
                <w:color w:val="auto"/>
              </w:rPr>
              <w:t>)</w:t>
            </w:r>
            <w:r w:rsidRPr="00D03A33">
              <w:rPr>
                <w:snapToGrid w:val="0"/>
                <w:color w:val="auto"/>
              </w:rPr>
              <w:t xml:space="preserve">, mean ± SD </w:t>
            </w:r>
          </w:p>
        </w:tc>
        <w:tc>
          <w:tcPr>
            <w:tcW w:w="2638" w:type="dxa"/>
            <w:tcBorders>
              <w:top w:val="nil"/>
              <w:bottom w:val="nil"/>
            </w:tcBorders>
          </w:tcPr>
          <w:p w:rsidR="0073294B" w:rsidRPr="00D03A33" w:rsidRDefault="0073294B" w:rsidP="0073294B">
            <w:pPr>
              <w:pStyle w:val="Default"/>
              <w:snapToGrid w:val="0"/>
              <w:spacing w:line="360" w:lineRule="auto"/>
              <w:jc w:val="center"/>
              <w:rPr>
                <w:snapToGrid w:val="0"/>
                <w:color w:val="auto"/>
              </w:rPr>
            </w:pPr>
            <w:r w:rsidRPr="00D03A33">
              <w:rPr>
                <w:snapToGrid w:val="0"/>
                <w:color w:val="auto"/>
              </w:rPr>
              <w:t>76.9 ± 8.3</w:t>
            </w:r>
          </w:p>
        </w:tc>
        <w:tc>
          <w:tcPr>
            <w:tcW w:w="2638" w:type="dxa"/>
            <w:tcBorders>
              <w:top w:val="nil"/>
              <w:bottom w:val="nil"/>
            </w:tcBorders>
          </w:tcPr>
          <w:p w:rsidR="0073294B" w:rsidRPr="00D03A33" w:rsidRDefault="0073294B" w:rsidP="0073294B">
            <w:pPr>
              <w:pStyle w:val="Default"/>
              <w:snapToGrid w:val="0"/>
              <w:spacing w:line="360" w:lineRule="auto"/>
              <w:jc w:val="center"/>
              <w:rPr>
                <w:snapToGrid w:val="0"/>
                <w:color w:val="auto"/>
              </w:rPr>
            </w:pPr>
            <w:r w:rsidRPr="00D03A33">
              <w:rPr>
                <w:snapToGrid w:val="0"/>
                <w:color w:val="auto"/>
              </w:rPr>
              <w:t>74.5 ± 10.5</w:t>
            </w:r>
          </w:p>
        </w:tc>
        <w:tc>
          <w:tcPr>
            <w:tcW w:w="2638" w:type="dxa"/>
            <w:tcBorders>
              <w:top w:val="nil"/>
              <w:bottom w:val="nil"/>
            </w:tcBorders>
          </w:tcPr>
          <w:p w:rsidR="0073294B" w:rsidRPr="00D03A33" w:rsidRDefault="0073294B" w:rsidP="0073294B">
            <w:pPr>
              <w:pStyle w:val="Default"/>
              <w:snapToGrid w:val="0"/>
              <w:spacing w:line="360" w:lineRule="auto"/>
              <w:jc w:val="center"/>
              <w:rPr>
                <w:snapToGrid w:val="0"/>
                <w:color w:val="auto"/>
              </w:rPr>
            </w:pPr>
            <w:r w:rsidRPr="00D03A33">
              <w:rPr>
                <w:snapToGrid w:val="0"/>
                <w:color w:val="auto"/>
              </w:rPr>
              <w:t>0.51</w:t>
            </w:r>
          </w:p>
        </w:tc>
      </w:tr>
      <w:tr w:rsidR="0073294B" w:rsidRPr="00D03A33" w:rsidTr="0073294B">
        <w:trPr>
          <w:trHeight w:val="121"/>
        </w:trPr>
        <w:tc>
          <w:tcPr>
            <w:tcW w:w="2638" w:type="dxa"/>
            <w:tcBorders>
              <w:top w:val="nil"/>
              <w:bottom w:val="nil"/>
            </w:tcBorders>
          </w:tcPr>
          <w:p w:rsidR="0073294B" w:rsidRPr="00D03A33" w:rsidRDefault="0073294B" w:rsidP="0073294B">
            <w:pPr>
              <w:pStyle w:val="Default"/>
              <w:snapToGrid w:val="0"/>
              <w:spacing w:line="360" w:lineRule="auto"/>
              <w:rPr>
                <w:snapToGrid w:val="0"/>
                <w:color w:val="auto"/>
              </w:rPr>
            </w:pPr>
            <w:r w:rsidRPr="00D03A33">
              <w:rPr>
                <w:snapToGrid w:val="0"/>
                <w:color w:val="auto"/>
              </w:rPr>
              <w:t xml:space="preserve">Gender, male/female </w:t>
            </w:r>
          </w:p>
        </w:tc>
        <w:tc>
          <w:tcPr>
            <w:tcW w:w="2638" w:type="dxa"/>
            <w:tcBorders>
              <w:top w:val="nil"/>
              <w:bottom w:val="nil"/>
            </w:tcBorders>
          </w:tcPr>
          <w:p w:rsidR="0073294B" w:rsidRPr="00D03A33" w:rsidRDefault="0073294B" w:rsidP="0073294B">
            <w:pPr>
              <w:pStyle w:val="Default"/>
              <w:snapToGrid w:val="0"/>
              <w:spacing w:line="360" w:lineRule="auto"/>
              <w:jc w:val="center"/>
              <w:rPr>
                <w:snapToGrid w:val="0"/>
                <w:color w:val="auto"/>
              </w:rPr>
            </w:pPr>
            <w:r w:rsidRPr="00D03A33">
              <w:rPr>
                <w:snapToGrid w:val="0"/>
                <w:color w:val="auto"/>
              </w:rPr>
              <w:t>5/4</w:t>
            </w:r>
          </w:p>
        </w:tc>
        <w:tc>
          <w:tcPr>
            <w:tcW w:w="2638" w:type="dxa"/>
            <w:tcBorders>
              <w:top w:val="nil"/>
              <w:bottom w:val="nil"/>
            </w:tcBorders>
          </w:tcPr>
          <w:p w:rsidR="0073294B" w:rsidRPr="00D03A33" w:rsidRDefault="0073294B" w:rsidP="0073294B">
            <w:pPr>
              <w:pStyle w:val="Default"/>
              <w:snapToGrid w:val="0"/>
              <w:spacing w:line="360" w:lineRule="auto"/>
              <w:jc w:val="center"/>
              <w:rPr>
                <w:snapToGrid w:val="0"/>
                <w:color w:val="auto"/>
              </w:rPr>
            </w:pPr>
            <w:r w:rsidRPr="00D03A33">
              <w:rPr>
                <w:snapToGrid w:val="0"/>
                <w:color w:val="auto"/>
              </w:rPr>
              <w:t>48/21</w:t>
            </w:r>
          </w:p>
        </w:tc>
        <w:tc>
          <w:tcPr>
            <w:tcW w:w="2638" w:type="dxa"/>
            <w:tcBorders>
              <w:top w:val="nil"/>
              <w:bottom w:val="nil"/>
            </w:tcBorders>
          </w:tcPr>
          <w:p w:rsidR="0073294B" w:rsidRPr="00D03A33" w:rsidRDefault="0073294B" w:rsidP="0073294B">
            <w:pPr>
              <w:pStyle w:val="Default"/>
              <w:snapToGrid w:val="0"/>
              <w:spacing w:line="360" w:lineRule="auto"/>
              <w:jc w:val="center"/>
              <w:rPr>
                <w:snapToGrid w:val="0"/>
                <w:color w:val="auto"/>
              </w:rPr>
            </w:pPr>
            <w:r w:rsidRPr="00D03A33">
              <w:rPr>
                <w:snapToGrid w:val="0"/>
                <w:color w:val="auto"/>
              </w:rPr>
              <w:t>0.46</w:t>
            </w:r>
          </w:p>
        </w:tc>
      </w:tr>
      <w:tr w:rsidR="0073294B" w:rsidRPr="00D03A33" w:rsidTr="0073294B">
        <w:trPr>
          <w:trHeight w:val="121"/>
        </w:trPr>
        <w:tc>
          <w:tcPr>
            <w:tcW w:w="2638" w:type="dxa"/>
            <w:tcBorders>
              <w:top w:val="nil"/>
              <w:bottom w:val="nil"/>
            </w:tcBorders>
          </w:tcPr>
          <w:p w:rsidR="0073294B" w:rsidRPr="00D03A33" w:rsidRDefault="0073294B" w:rsidP="0073294B">
            <w:pPr>
              <w:pStyle w:val="Default"/>
              <w:snapToGrid w:val="0"/>
              <w:spacing w:line="360" w:lineRule="auto"/>
              <w:rPr>
                <w:snapToGrid w:val="0"/>
                <w:color w:val="auto"/>
              </w:rPr>
            </w:pPr>
            <w:r w:rsidRPr="00D03A33">
              <w:rPr>
                <w:snapToGrid w:val="0"/>
                <w:color w:val="auto"/>
              </w:rPr>
              <w:t xml:space="preserve">Etiology, </w:t>
            </w:r>
            <w:proofErr w:type="spellStart"/>
            <w:r w:rsidRPr="00D03A33">
              <w:rPr>
                <w:snapToGrid w:val="0"/>
                <w:color w:val="auto"/>
              </w:rPr>
              <w:t>cholangiocarcinoma</w:t>
            </w:r>
            <w:proofErr w:type="spellEnd"/>
            <w:r w:rsidRPr="00D03A33">
              <w:rPr>
                <w:snapToGrid w:val="0"/>
                <w:color w:val="auto"/>
              </w:rPr>
              <w:t xml:space="preserve"> </w:t>
            </w:r>
          </w:p>
        </w:tc>
        <w:tc>
          <w:tcPr>
            <w:tcW w:w="2638" w:type="dxa"/>
            <w:tcBorders>
              <w:top w:val="nil"/>
              <w:bottom w:val="nil"/>
            </w:tcBorders>
          </w:tcPr>
          <w:p w:rsidR="0073294B" w:rsidRPr="00D03A33" w:rsidRDefault="0073294B" w:rsidP="0073294B">
            <w:pPr>
              <w:pStyle w:val="Default"/>
              <w:snapToGrid w:val="0"/>
              <w:spacing w:line="360" w:lineRule="auto"/>
              <w:jc w:val="center"/>
              <w:rPr>
                <w:snapToGrid w:val="0"/>
                <w:color w:val="auto"/>
              </w:rPr>
            </w:pPr>
            <w:r>
              <w:rPr>
                <w:snapToGrid w:val="0"/>
                <w:color w:val="auto"/>
              </w:rPr>
              <w:t>6 (66.7</w:t>
            </w:r>
            <w:r w:rsidRPr="00D03A33">
              <w:rPr>
                <w:snapToGrid w:val="0"/>
                <w:color w:val="auto"/>
              </w:rPr>
              <w:t>)</w:t>
            </w:r>
          </w:p>
        </w:tc>
        <w:tc>
          <w:tcPr>
            <w:tcW w:w="2638" w:type="dxa"/>
            <w:tcBorders>
              <w:top w:val="nil"/>
              <w:bottom w:val="nil"/>
            </w:tcBorders>
          </w:tcPr>
          <w:p w:rsidR="0073294B" w:rsidRPr="00D03A33" w:rsidRDefault="0073294B" w:rsidP="0073294B">
            <w:pPr>
              <w:pStyle w:val="Default"/>
              <w:snapToGrid w:val="0"/>
              <w:spacing w:line="360" w:lineRule="auto"/>
              <w:jc w:val="center"/>
              <w:rPr>
                <w:snapToGrid w:val="0"/>
                <w:color w:val="auto"/>
              </w:rPr>
            </w:pPr>
            <w:r>
              <w:rPr>
                <w:snapToGrid w:val="0"/>
                <w:color w:val="auto"/>
              </w:rPr>
              <w:t>44 (63.8</w:t>
            </w:r>
            <w:r w:rsidRPr="00D03A33">
              <w:rPr>
                <w:snapToGrid w:val="0"/>
                <w:color w:val="auto"/>
              </w:rPr>
              <w:t>)</w:t>
            </w:r>
          </w:p>
        </w:tc>
        <w:tc>
          <w:tcPr>
            <w:tcW w:w="2638" w:type="dxa"/>
            <w:tcBorders>
              <w:top w:val="nil"/>
              <w:bottom w:val="nil"/>
            </w:tcBorders>
          </w:tcPr>
          <w:p w:rsidR="0073294B" w:rsidRPr="00D03A33" w:rsidRDefault="0073294B" w:rsidP="0073294B">
            <w:pPr>
              <w:pStyle w:val="Default"/>
              <w:snapToGrid w:val="0"/>
              <w:spacing w:line="360" w:lineRule="auto"/>
              <w:jc w:val="center"/>
              <w:rPr>
                <w:snapToGrid w:val="0"/>
                <w:color w:val="auto"/>
              </w:rPr>
            </w:pPr>
            <w:r w:rsidRPr="00D03A33">
              <w:rPr>
                <w:snapToGrid w:val="0"/>
                <w:color w:val="auto"/>
              </w:rPr>
              <w:t>1</w:t>
            </w:r>
          </w:p>
        </w:tc>
      </w:tr>
      <w:tr w:rsidR="0073294B" w:rsidRPr="00D03A33" w:rsidTr="0073294B">
        <w:trPr>
          <w:trHeight w:val="121"/>
        </w:trPr>
        <w:tc>
          <w:tcPr>
            <w:tcW w:w="2638" w:type="dxa"/>
            <w:tcBorders>
              <w:top w:val="nil"/>
              <w:bottom w:val="nil"/>
            </w:tcBorders>
          </w:tcPr>
          <w:p w:rsidR="0073294B" w:rsidRPr="00D03A33" w:rsidRDefault="0073294B" w:rsidP="0073294B">
            <w:pPr>
              <w:pStyle w:val="Default"/>
              <w:snapToGrid w:val="0"/>
              <w:spacing w:line="360" w:lineRule="auto"/>
              <w:rPr>
                <w:snapToGrid w:val="0"/>
                <w:color w:val="auto"/>
              </w:rPr>
            </w:pPr>
            <w:r>
              <w:rPr>
                <w:snapToGrid w:val="0"/>
                <w:color w:val="auto"/>
              </w:rPr>
              <w:t>Bismuth type IV</w:t>
            </w:r>
            <w:r w:rsidRPr="00D03A33">
              <w:rPr>
                <w:snapToGrid w:val="0"/>
                <w:color w:val="auto"/>
              </w:rPr>
              <w:t xml:space="preserve">) </w:t>
            </w:r>
          </w:p>
        </w:tc>
        <w:tc>
          <w:tcPr>
            <w:tcW w:w="2638" w:type="dxa"/>
            <w:tcBorders>
              <w:top w:val="nil"/>
              <w:bottom w:val="nil"/>
            </w:tcBorders>
          </w:tcPr>
          <w:p w:rsidR="0073294B" w:rsidRPr="00D03A33" w:rsidRDefault="0073294B" w:rsidP="0073294B">
            <w:pPr>
              <w:pStyle w:val="Default"/>
              <w:snapToGrid w:val="0"/>
              <w:spacing w:line="360" w:lineRule="auto"/>
              <w:jc w:val="center"/>
              <w:rPr>
                <w:snapToGrid w:val="0"/>
                <w:color w:val="auto"/>
              </w:rPr>
            </w:pPr>
            <w:r>
              <w:rPr>
                <w:snapToGrid w:val="0"/>
                <w:color w:val="auto"/>
              </w:rPr>
              <w:t>6 (66.7</w:t>
            </w:r>
            <w:r w:rsidRPr="00D03A33">
              <w:rPr>
                <w:snapToGrid w:val="0"/>
                <w:color w:val="auto"/>
              </w:rPr>
              <w:t>)</w:t>
            </w:r>
          </w:p>
        </w:tc>
        <w:tc>
          <w:tcPr>
            <w:tcW w:w="2638" w:type="dxa"/>
            <w:tcBorders>
              <w:top w:val="nil"/>
              <w:bottom w:val="nil"/>
            </w:tcBorders>
          </w:tcPr>
          <w:p w:rsidR="0073294B" w:rsidRPr="00D03A33" w:rsidRDefault="0073294B" w:rsidP="0073294B">
            <w:pPr>
              <w:pStyle w:val="Default"/>
              <w:snapToGrid w:val="0"/>
              <w:spacing w:line="360" w:lineRule="auto"/>
              <w:jc w:val="center"/>
              <w:rPr>
                <w:snapToGrid w:val="0"/>
                <w:color w:val="auto"/>
              </w:rPr>
            </w:pPr>
            <w:r w:rsidRPr="00D03A33">
              <w:rPr>
                <w:snapToGrid w:val="0"/>
                <w:color w:val="auto"/>
              </w:rPr>
              <w:t xml:space="preserve">30 </w:t>
            </w:r>
            <w:r>
              <w:rPr>
                <w:snapToGrid w:val="0"/>
                <w:color w:val="auto"/>
              </w:rPr>
              <w:t>(43.5</w:t>
            </w:r>
            <w:r w:rsidRPr="00D03A33">
              <w:rPr>
                <w:snapToGrid w:val="0"/>
                <w:color w:val="auto"/>
              </w:rPr>
              <w:t>)</w:t>
            </w:r>
          </w:p>
        </w:tc>
        <w:tc>
          <w:tcPr>
            <w:tcW w:w="2638" w:type="dxa"/>
            <w:tcBorders>
              <w:top w:val="nil"/>
              <w:bottom w:val="nil"/>
            </w:tcBorders>
          </w:tcPr>
          <w:p w:rsidR="0073294B" w:rsidRPr="00D03A33" w:rsidRDefault="0073294B" w:rsidP="0073294B">
            <w:pPr>
              <w:pStyle w:val="Default"/>
              <w:snapToGrid w:val="0"/>
              <w:spacing w:line="360" w:lineRule="auto"/>
              <w:jc w:val="center"/>
              <w:rPr>
                <w:snapToGrid w:val="0"/>
                <w:color w:val="auto"/>
              </w:rPr>
            </w:pPr>
            <w:r w:rsidRPr="00D03A33">
              <w:rPr>
                <w:snapToGrid w:val="0"/>
                <w:color w:val="auto"/>
              </w:rPr>
              <w:t>0.29</w:t>
            </w:r>
          </w:p>
        </w:tc>
      </w:tr>
      <w:tr w:rsidR="0073294B" w:rsidRPr="00D03A33" w:rsidTr="0073294B">
        <w:trPr>
          <w:trHeight w:val="121"/>
        </w:trPr>
        <w:tc>
          <w:tcPr>
            <w:tcW w:w="2638" w:type="dxa"/>
            <w:tcBorders>
              <w:top w:val="nil"/>
              <w:bottom w:val="nil"/>
            </w:tcBorders>
          </w:tcPr>
          <w:p w:rsidR="0073294B" w:rsidRPr="00D03A33" w:rsidRDefault="0073294B" w:rsidP="0073294B">
            <w:pPr>
              <w:pStyle w:val="Default"/>
              <w:snapToGrid w:val="0"/>
              <w:spacing w:line="360" w:lineRule="auto"/>
              <w:rPr>
                <w:snapToGrid w:val="0"/>
                <w:color w:val="auto"/>
              </w:rPr>
            </w:pPr>
            <w:r w:rsidRPr="00D03A33">
              <w:rPr>
                <w:snapToGrid w:val="0"/>
                <w:color w:val="auto"/>
              </w:rPr>
              <w:t>Total bilirubin (mg/</w:t>
            </w:r>
            <w:proofErr w:type="spellStart"/>
            <w:r w:rsidRPr="00D03A33">
              <w:rPr>
                <w:snapToGrid w:val="0"/>
                <w:color w:val="auto"/>
              </w:rPr>
              <w:t>dL</w:t>
            </w:r>
            <w:proofErr w:type="spellEnd"/>
            <w:r w:rsidRPr="00D03A33">
              <w:rPr>
                <w:snapToGrid w:val="0"/>
                <w:color w:val="auto"/>
              </w:rPr>
              <w:t xml:space="preserve">) </w:t>
            </w:r>
          </w:p>
        </w:tc>
        <w:tc>
          <w:tcPr>
            <w:tcW w:w="2638" w:type="dxa"/>
            <w:tcBorders>
              <w:top w:val="nil"/>
              <w:bottom w:val="nil"/>
            </w:tcBorders>
          </w:tcPr>
          <w:p w:rsidR="0073294B" w:rsidRPr="00D03A33" w:rsidRDefault="0073294B" w:rsidP="0073294B">
            <w:pPr>
              <w:pStyle w:val="Default"/>
              <w:snapToGrid w:val="0"/>
              <w:spacing w:line="360" w:lineRule="auto"/>
              <w:jc w:val="center"/>
              <w:rPr>
                <w:snapToGrid w:val="0"/>
                <w:color w:val="auto"/>
              </w:rPr>
            </w:pPr>
            <w:r w:rsidRPr="00D03A33">
              <w:rPr>
                <w:snapToGrid w:val="0"/>
                <w:color w:val="auto"/>
              </w:rPr>
              <w:t>8.3 ± 3.5</w:t>
            </w:r>
          </w:p>
        </w:tc>
        <w:tc>
          <w:tcPr>
            <w:tcW w:w="2638" w:type="dxa"/>
            <w:tcBorders>
              <w:top w:val="nil"/>
              <w:bottom w:val="nil"/>
            </w:tcBorders>
          </w:tcPr>
          <w:p w:rsidR="0073294B" w:rsidRPr="00D03A33" w:rsidRDefault="0073294B" w:rsidP="0073294B">
            <w:pPr>
              <w:pStyle w:val="Default"/>
              <w:snapToGrid w:val="0"/>
              <w:spacing w:line="360" w:lineRule="auto"/>
              <w:jc w:val="center"/>
              <w:rPr>
                <w:snapToGrid w:val="0"/>
                <w:color w:val="auto"/>
              </w:rPr>
            </w:pPr>
            <w:r w:rsidRPr="00D03A33">
              <w:rPr>
                <w:snapToGrid w:val="0"/>
                <w:color w:val="auto"/>
              </w:rPr>
              <w:t>10.6 ± 6.1</w:t>
            </w:r>
          </w:p>
        </w:tc>
        <w:tc>
          <w:tcPr>
            <w:tcW w:w="2638" w:type="dxa"/>
            <w:tcBorders>
              <w:top w:val="nil"/>
              <w:bottom w:val="nil"/>
            </w:tcBorders>
          </w:tcPr>
          <w:p w:rsidR="0073294B" w:rsidRPr="00D03A33" w:rsidRDefault="0073294B" w:rsidP="0073294B">
            <w:pPr>
              <w:pStyle w:val="Default"/>
              <w:snapToGrid w:val="0"/>
              <w:spacing w:line="360" w:lineRule="auto"/>
              <w:jc w:val="center"/>
              <w:rPr>
                <w:snapToGrid w:val="0"/>
                <w:color w:val="auto"/>
              </w:rPr>
            </w:pPr>
            <w:r w:rsidRPr="00D03A33">
              <w:rPr>
                <w:snapToGrid w:val="0"/>
                <w:color w:val="auto"/>
              </w:rPr>
              <w:t>0.12</w:t>
            </w:r>
          </w:p>
        </w:tc>
      </w:tr>
      <w:tr w:rsidR="0073294B" w:rsidRPr="00D03A33" w:rsidTr="0073294B">
        <w:trPr>
          <w:trHeight w:val="121"/>
        </w:trPr>
        <w:tc>
          <w:tcPr>
            <w:tcW w:w="2638" w:type="dxa"/>
            <w:tcBorders>
              <w:top w:val="nil"/>
              <w:bottom w:val="nil"/>
            </w:tcBorders>
          </w:tcPr>
          <w:p w:rsidR="0073294B" w:rsidRPr="00D03A33" w:rsidRDefault="0073294B" w:rsidP="0073294B">
            <w:pPr>
              <w:pStyle w:val="Default"/>
              <w:snapToGrid w:val="0"/>
              <w:spacing w:line="360" w:lineRule="auto"/>
              <w:rPr>
                <w:snapToGrid w:val="0"/>
                <w:color w:val="auto"/>
              </w:rPr>
            </w:pPr>
            <w:r w:rsidRPr="00D03A33">
              <w:rPr>
                <w:snapToGrid w:val="0"/>
                <w:color w:val="auto"/>
              </w:rPr>
              <w:t xml:space="preserve">Impaired liver function </w:t>
            </w:r>
          </w:p>
        </w:tc>
        <w:tc>
          <w:tcPr>
            <w:tcW w:w="2638" w:type="dxa"/>
            <w:tcBorders>
              <w:top w:val="nil"/>
              <w:bottom w:val="nil"/>
            </w:tcBorders>
          </w:tcPr>
          <w:p w:rsidR="0073294B" w:rsidRPr="00D03A33" w:rsidRDefault="0073294B" w:rsidP="0073294B">
            <w:pPr>
              <w:pStyle w:val="Default"/>
              <w:snapToGrid w:val="0"/>
              <w:spacing w:line="360" w:lineRule="auto"/>
              <w:jc w:val="center"/>
              <w:rPr>
                <w:snapToGrid w:val="0"/>
                <w:color w:val="auto"/>
              </w:rPr>
            </w:pPr>
            <w:r>
              <w:rPr>
                <w:snapToGrid w:val="0"/>
                <w:color w:val="auto"/>
              </w:rPr>
              <w:t>2 (22.2</w:t>
            </w:r>
            <w:r w:rsidRPr="00D03A33">
              <w:rPr>
                <w:snapToGrid w:val="0"/>
                <w:color w:val="auto"/>
              </w:rPr>
              <w:t>)</w:t>
            </w:r>
          </w:p>
        </w:tc>
        <w:tc>
          <w:tcPr>
            <w:tcW w:w="2638" w:type="dxa"/>
            <w:tcBorders>
              <w:top w:val="nil"/>
              <w:bottom w:val="nil"/>
            </w:tcBorders>
          </w:tcPr>
          <w:p w:rsidR="0073294B" w:rsidRPr="00D03A33" w:rsidRDefault="0073294B" w:rsidP="0073294B">
            <w:pPr>
              <w:pStyle w:val="Default"/>
              <w:snapToGrid w:val="0"/>
              <w:spacing w:line="360" w:lineRule="auto"/>
              <w:jc w:val="center"/>
              <w:rPr>
                <w:snapToGrid w:val="0"/>
                <w:color w:val="auto"/>
              </w:rPr>
            </w:pPr>
            <w:r>
              <w:rPr>
                <w:snapToGrid w:val="0"/>
                <w:color w:val="auto"/>
              </w:rPr>
              <w:t>7 (10.1</w:t>
            </w:r>
            <w:r w:rsidRPr="00D03A33">
              <w:rPr>
                <w:snapToGrid w:val="0"/>
                <w:color w:val="auto"/>
              </w:rPr>
              <w:t>)</w:t>
            </w:r>
          </w:p>
        </w:tc>
        <w:tc>
          <w:tcPr>
            <w:tcW w:w="2638" w:type="dxa"/>
            <w:tcBorders>
              <w:top w:val="nil"/>
              <w:bottom w:val="nil"/>
            </w:tcBorders>
          </w:tcPr>
          <w:p w:rsidR="0073294B" w:rsidRPr="00D03A33" w:rsidRDefault="0073294B" w:rsidP="0073294B">
            <w:pPr>
              <w:pStyle w:val="Default"/>
              <w:snapToGrid w:val="0"/>
              <w:spacing w:line="360" w:lineRule="auto"/>
              <w:jc w:val="center"/>
              <w:rPr>
                <w:snapToGrid w:val="0"/>
                <w:color w:val="auto"/>
              </w:rPr>
            </w:pPr>
            <w:r w:rsidRPr="00D03A33">
              <w:rPr>
                <w:snapToGrid w:val="0"/>
                <w:color w:val="auto"/>
              </w:rPr>
              <w:t>0.66</w:t>
            </w:r>
          </w:p>
        </w:tc>
      </w:tr>
      <w:tr w:rsidR="0073294B" w:rsidRPr="00D03A33" w:rsidTr="0073294B">
        <w:trPr>
          <w:trHeight w:val="121"/>
        </w:trPr>
        <w:tc>
          <w:tcPr>
            <w:tcW w:w="2638" w:type="dxa"/>
            <w:tcBorders>
              <w:top w:val="nil"/>
              <w:bottom w:val="nil"/>
            </w:tcBorders>
          </w:tcPr>
          <w:p w:rsidR="0073294B" w:rsidRPr="00D03A33" w:rsidRDefault="0073294B" w:rsidP="0073294B">
            <w:pPr>
              <w:pStyle w:val="Default"/>
              <w:snapToGrid w:val="0"/>
              <w:spacing w:line="360" w:lineRule="auto"/>
              <w:rPr>
                <w:snapToGrid w:val="0"/>
                <w:color w:val="auto"/>
              </w:rPr>
            </w:pPr>
            <w:r w:rsidRPr="00D03A33">
              <w:rPr>
                <w:snapToGrid w:val="0"/>
                <w:color w:val="auto"/>
              </w:rPr>
              <w:t xml:space="preserve">Drainage method, endoscopic drainage </w:t>
            </w:r>
          </w:p>
        </w:tc>
        <w:tc>
          <w:tcPr>
            <w:tcW w:w="2638" w:type="dxa"/>
            <w:tcBorders>
              <w:top w:val="nil"/>
              <w:bottom w:val="nil"/>
            </w:tcBorders>
          </w:tcPr>
          <w:p w:rsidR="0073294B" w:rsidRPr="00D03A33" w:rsidRDefault="0073294B" w:rsidP="0073294B">
            <w:pPr>
              <w:pStyle w:val="Default"/>
              <w:snapToGrid w:val="0"/>
              <w:spacing w:line="360" w:lineRule="auto"/>
              <w:jc w:val="center"/>
              <w:rPr>
                <w:snapToGrid w:val="0"/>
                <w:color w:val="auto"/>
              </w:rPr>
            </w:pPr>
            <w:r>
              <w:rPr>
                <w:snapToGrid w:val="0"/>
                <w:color w:val="auto"/>
              </w:rPr>
              <w:t>7 (77.8</w:t>
            </w:r>
            <w:r w:rsidRPr="00D03A33">
              <w:rPr>
                <w:snapToGrid w:val="0"/>
                <w:color w:val="auto"/>
              </w:rPr>
              <w:t>)</w:t>
            </w:r>
          </w:p>
        </w:tc>
        <w:tc>
          <w:tcPr>
            <w:tcW w:w="2638" w:type="dxa"/>
            <w:tcBorders>
              <w:top w:val="nil"/>
              <w:bottom w:val="nil"/>
            </w:tcBorders>
          </w:tcPr>
          <w:p w:rsidR="0073294B" w:rsidRPr="00D03A33" w:rsidRDefault="0073294B" w:rsidP="0073294B">
            <w:pPr>
              <w:pStyle w:val="Default"/>
              <w:snapToGrid w:val="0"/>
              <w:spacing w:line="360" w:lineRule="auto"/>
              <w:jc w:val="center"/>
              <w:rPr>
                <w:snapToGrid w:val="0"/>
                <w:color w:val="auto"/>
              </w:rPr>
            </w:pPr>
            <w:r>
              <w:rPr>
                <w:snapToGrid w:val="0"/>
                <w:color w:val="auto"/>
              </w:rPr>
              <w:t>63 (91.3</w:t>
            </w:r>
            <w:r w:rsidRPr="00D03A33">
              <w:rPr>
                <w:snapToGrid w:val="0"/>
                <w:color w:val="auto"/>
              </w:rPr>
              <w:t>)</w:t>
            </w:r>
          </w:p>
        </w:tc>
        <w:tc>
          <w:tcPr>
            <w:tcW w:w="2638" w:type="dxa"/>
            <w:tcBorders>
              <w:top w:val="nil"/>
              <w:bottom w:val="nil"/>
            </w:tcBorders>
          </w:tcPr>
          <w:p w:rsidR="0073294B" w:rsidRPr="00D03A33" w:rsidRDefault="0073294B" w:rsidP="0073294B">
            <w:pPr>
              <w:pStyle w:val="Default"/>
              <w:snapToGrid w:val="0"/>
              <w:spacing w:line="360" w:lineRule="auto"/>
              <w:jc w:val="center"/>
              <w:rPr>
                <w:snapToGrid w:val="0"/>
                <w:color w:val="auto"/>
              </w:rPr>
            </w:pPr>
            <w:r w:rsidRPr="00D03A33">
              <w:rPr>
                <w:snapToGrid w:val="0"/>
                <w:color w:val="auto"/>
              </w:rPr>
              <w:t>0.23</w:t>
            </w:r>
          </w:p>
        </w:tc>
      </w:tr>
      <w:tr w:rsidR="0073294B" w:rsidRPr="00D03A33" w:rsidTr="0073294B">
        <w:trPr>
          <w:trHeight w:val="121"/>
        </w:trPr>
        <w:tc>
          <w:tcPr>
            <w:tcW w:w="2638" w:type="dxa"/>
            <w:tcBorders>
              <w:top w:val="nil"/>
              <w:bottom w:val="nil"/>
            </w:tcBorders>
          </w:tcPr>
          <w:p w:rsidR="0073294B" w:rsidRPr="00D03A33" w:rsidRDefault="0073294B" w:rsidP="0073294B">
            <w:pPr>
              <w:pStyle w:val="Default"/>
              <w:snapToGrid w:val="0"/>
              <w:spacing w:line="360" w:lineRule="auto"/>
              <w:rPr>
                <w:snapToGrid w:val="0"/>
                <w:color w:val="auto"/>
              </w:rPr>
            </w:pPr>
            <w:r>
              <w:rPr>
                <w:snapToGrid w:val="0"/>
                <w:color w:val="auto"/>
              </w:rPr>
              <w:t>Type of stent, metal stent</w:t>
            </w:r>
            <w:r w:rsidRPr="00D03A33">
              <w:rPr>
                <w:snapToGrid w:val="0"/>
                <w:color w:val="auto"/>
              </w:rPr>
              <w:t xml:space="preserve"> </w:t>
            </w:r>
          </w:p>
        </w:tc>
        <w:tc>
          <w:tcPr>
            <w:tcW w:w="2638" w:type="dxa"/>
            <w:tcBorders>
              <w:top w:val="nil"/>
              <w:bottom w:val="nil"/>
            </w:tcBorders>
          </w:tcPr>
          <w:p w:rsidR="0073294B" w:rsidRPr="00D03A33" w:rsidRDefault="0073294B" w:rsidP="0073294B">
            <w:pPr>
              <w:pStyle w:val="Default"/>
              <w:snapToGrid w:val="0"/>
              <w:spacing w:line="360" w:lineRule="auto"/>
              <w:jc w:val="center"/>
              <w:rPr>
                <w:snapToGrid w:val="0"/>
                <w:color w:val="auto"/>
              </w:rPr>
            </w:pPr>
            <w:r>
              <w:rPr>
                <w:snapToGrid w:val="0"/>
                <w:color w:val="auto"/>
              </w:rPr>
              <w:t>1 (11.1</w:t>
            </w:r>
            <w:r w:rsidRPr="00D03A33">
              <w:rPr>
                <w:snapToGrid w:val="0"/>
                <w:color w:val="auto"/>
              </w:rPr>
              <w:t>)</w:t>
            </w:r>
          </w:p>
        </w:tc>
        <w:tc>
          <w:tcPr>
            <w:tcW w:w="2638" w:type="dxa"/>
            <w:tcBorders>
              <w:top w:val="nil"/>
              <w:bottom w:val="nil"/>
            </w:tcBorders>
          </w:tcPr>
          <w:p w:rsidR="0073294B" w:rsidRPr="00D03A33" w:rsidRDefault="0073294B" w:rsidP="0073294B">
            <w:pPr>
              <w:pStyle w:val="Default"/>
              <w:snapToGrid w:val="0"/>
              <w:spacing w:line="360" w:lineRule="auto"/>
              <w:jc w:val="center"/>
              <w:rPr>
                <w:snapToGrid w:val="0"/>
                <w:color w:val="auto"/>
              </w:rPr>
            </w:pPr>
            <w:r w:rsidRPr="00D03A33">
              <w:rPr>
                <w:snapToGrid w:val="0"/>
                <w:color w:val="auto"/>
              </w:rPr>
              <w:t>10 (14.5%)</w:t>
            </w:r>
          </w:p>
        </w:tc>
        <w:tc>
          <w:tcPr>
            <w:tcW w:w="2638" w:type="dxa"/>
            <w:tcBorders>
              <w:top w:val="nil"/>
              <w:bottom w:val="nil"/>
            </w:tcBorders>
          </w:tcPr>
          <w:p w:rsidR="0073294B" w:rsidRPr="00D03A33" w:rsidRDefault="0073294B" w:rsidP="0073294B">
            <w:pPr>
              <w:pStyle w:val="Default"/>
              <w:snapToGrid w:val="0"/>
              <w:spacing w:line="360" w:lineRule="auto"/>
              <w:jc w:val="center"/>
              <w:rPr>
                <w:snapToGrid w:val="0"/>
                <w:color w:val="auto"/>
              </w:rPr>
            </w:pPr>
            <w:r w:rsidRPr="00D03A33">
              <w:rPr>
                <w:snapToGrid w:val="0"/>
                <w:color w:val="auto"/>
              </w:rPr>
              <w:t>1</w:t>
            </w:r>
          </w:p>
        </w:tc>
      </w:tr>
      <w:tr w:rsidR="0073294B" w:rsidRPr="00D03A33" w:rsidTr="0073294B">
        <w:trPr>
          <w:trHeight w:val="121"/>
        </w:trPr>
        <w:tc>
          <w:tcPr>
            <w:tcW w:w="2638" w:type="dxa"/>
            <w:tcBorders>
              <w:top w:val="nil"/>
              <w:bottom w:val="nil"/>
            </w:tcBorders>
          </w:tcPr>
          <w:p w:rsidR="0073294B" w:rsidRPr="00D03A33" w:rsidRDefault="0073294B" w:rsidP="0073294B">
            <w:pPr>
              <w:pStyle w:val="Default"/>
              <w:snapToGrid w:val="0"/>
              <w:spacing w:line="360" w:lineRule="auto"/>
              <w:rPr>
                <w:snapToGrid w:val="0"/>
                <w:color w:val="auto"/>
              </w:rPr>
            </w:pPr>
            <w:r w:rsidRPr="00D03A33">
              <w:rPr>
                <w:snapToGrid w:val="0"/>
                <w:color w:val="auto"/>
              </w:rPr>
              <w:t xml:space="preserve">Drainage areas </w:t>
            </w:r>
          </w:p>
        </w:tc>
        <w:tc>
          <w:tcPr>
            <w:tcW w:w="2638" w:type="dxa"/>
            <w:tcBorders>
              <w:top w:val="nil"/>
              <w:bottom w:val="nil"/>
            </w:tcBorders>
          </w:tcPr>
          <w:p w:rsidR="0073294B" w:rsidRPr="00D03A33" w:rsidRDefault="0073294B" w:rsidP="0073294B">
            <w:pPr>
              <w:pStyle w:val="Default"/>
              <w:snapToGrid w:val="0"/>
              <w:spacing w:line="360" w:lineRule="auto"/>
              <w:jc w:val="center"/>
              <w:rPr>
                <w:snapToGrid w:val="0"/>
                <w:color w:val="auto"/>
              </w:rPr>
            </w:pPr>
          </w:p>
        </w:tc>
        <w:tc>
          <w:tcPr>
            <w:tcW w:w="2638" w:type="dxa"/>
            <w:tcBorders>
              <w:top w:val="nil"/>
              <w:bottom w:val="nil"/>
            </w:tcBorders>
          </w:tcPr>
          <w:p w:rsidR="0073294B" w:rsidRPr="00D03A33" w:rsidRDefault="0073294B" w:rsidP="0073294B">
            <w:pPr>
              <w:pStyle w:val="Default"/>
              <w:snapToGrid w:val="0"/>
              <w:spacing w:line="360" w:lineRule="auto"/>
              <w:jc w:val="center"/>
              <w:rPr>
                <w:snapToGrid w:val="0"/>
                <w:color w:val="auto"/>
              </w:rPr>
            </w:pPr>
          </w:p>
        </w:tc>
        <w:tc>
          <w:tcPr>
            <w:tcW w:w="2638" w:type="dxa"/>
            <w:tcBorders>
              <w:top w:val="nil"/>
              <w:bottom w:val="nil"/>
            </w:tcBorders>
          </w:tcPr>
          <w:p w:rsidR="0073294B" w:rsidRPr="00D03A33" w:rsidRDefault="0073294B" w:rsidP="0073294B">
            <w:pPr>
              <w:pStyle w:val="Default"/>
              <w:snapToGrid w:val="0"/>
              <w:spacing w:line="360" w:lineRule="auto"/>
              <w:jc w:val="center"/>
              <w:rPr>
                <w:snapToGrid w:val="0"/>
                <w:color w:val="auto"/>
              </w:rPr>
            </w:pPr>
          </w:p>
        </w:tc>
      </w:tr>
      <w:tr w:rsidR="0073294B" w:rsidRPr="00D03A33" w:rsidTr="0073294B">
        <w:trPr>
          <w:trHeight w:val="121"/>
        </w:trPr>
        <w:tc>
          <w:tcPr>
            <w:tcW w:w="2638" w:type="dxa"/>
            <w:tcBorders>
              <w:top w:val="nil"/>
              <w:bottom w:val="nil"/>
            </w:tcBorders>
          </w:tcPr>
          <w:p w:rsidR="0073294B" w:rsidRPr="00D03A33" w:rsidRDefault="0073294B" w:rsidP="0073294B">
            <w:pPr>
              <w:pStyle w:val="Default"/>
              <w:snapToGrid w:val="0"/>
              <w:spacing w:line="360" w:lineRule="auto"/>
              <w:rPr>
                <w:snapToGrid w:val="0"/>
                <w:color w:val="auto"/>
              </w:rPr>
            </w:pPr>
            <w:r w:rsidRPr="00D03A33">
              <w:rPr>
                <w:snapToGrid w:val="0"/>
                <w:color w:val="auto"/>
              </w:rPr>
              <w:t xml:space="preserve">  Unilateral/bilateral </w:t>
            </w:r>
          </w:p>
        </w:tc>
        <w:tc>
          <w:tcPr>
            <w:tcW w:w="2638" w:type="dxa"/>
            <w:tcBorders>
              <w:top w:val="nil"/>
              <w:bottom w:val="nil"/>
            </w:tcBorders>
          </w:tcPr>
          <w:p w:rsidR="0073294B" w:rsidRPr="00D03A33" w:rsidRDefault="0073294B" w:rsidP="0073294B">
            <w:pPr>
              <w:pStyle w:val="Default"/>
              <w:snapToGrid w:val="0"/>
              <w:spacing w:line="360" w:lineRule="auto"/>
              <w:jc w:val="center"/>
              <w:rPr>
                <w:snapToGrid w:val="0"/>
                <w:color w:val="auto"/>
              </w:rPr>
            </w:pPr>
            <w:r w:rsidRPr="00D03A33">
              <w:rPr>
                <w:snapToGrid w:val="0"/>
                <w:color w:val="auto"/>
              </w:rPr>
              <w:t>9/0</w:t>
            </w:r>
          </w:p>
        </w:tc>
        <w:tc>
          <w:tcPr>
            <w:tcW w:w="2638" w:type="dxa"/>
            <w:tcBorders>
              <w:top w:val="nil"/>
              <w:bottom w:val="nil"/>
            </w:tcBorders>
          </w:tcPr>
          <w:p w:rsidR="0073294B" w:rsidRPr="00D03A33" w:rsidRDefault="0073294B" w:rsidP="0073294B">
            <w:pPr>
              <w:pStyle w:val="Default"/>
              <w:snapToGrid w:val="0"/>
              <w:spacing w:line="360" w:lineRule="auto"/>
              <w:jc w:val="center"/>
              <w:rPr>
                <w:snapToGrid w:val="0"/>
                <w:color w:val="auto"/>
              </w:rPr>
            </w:pPr>
            <w:r w:rsidRPr="00D03A33">
              <w:rPr>
                <w:snapToGrid w:val="0"/>
                <w:color w:val="auto"/>
              </w:rPr>
              <w:t>63/6</w:t>
            </w:r>
          </w:p>
        </w:tc>
        <w:tc>
          <w:tcPr>
            <w:tcW w:w="2638" w:type="dxa"/>
            <w:tcBorders>
              <w:top w:val="nil"/>
              <w:bottom w:val="nil"/>
            </w:tcBorders>
          </w:tcPr>
          <w:p w:rsidR="0073294B" w:rsidRPr="00D03A33" w:rsidRDefault="0073294B" w:rsidP="0073294B">
            <w:pPr>
              <w:pStyle w:val="Default"/>
              <w:snapToGrid w:val="0"/>
              <w:spacing w:line="360" w:lineRule="auto"/>
              <w:jc w:val="center"/>
              <w:rPr>
                <w:snapToGrid w:val="0"/>
                <w:color w:val="auto"/>
              </w:rPr>
            </w:pPr>
            <w:r w:rsidRPr="00D03A33">
              <w:rPr>
                <w:snapToGrid w:val="0"/>
                <w:color w:val="auto"/>
              </w:rPr>
              <w:t>1</w:t>
            </w:r>
          </w:p>
        </w:tc>
      </w:tr>
      <w:tr w:rsidR="0073294B" w:rsidRPr="00D03A33" w:rsidTr="0073294B">
        <w:trPr>
          <w:trHeight w:val="190"/>
        </w:trPr>
        <w:tc>
          <w:tcPr>
            <w:tcW w:w="2638" w:type="dxa"/>
            <w:tcBorders>
              <w:top w:val="nil"/>
              <w:bottom w:val="single" w:sz="4" w:space="0" w:color="auto"/>
            </w:tcBorders>
          </w:tcPr>
          <w:p w:rsidR="0073294B" w:rsidRPr="00D03A33" w:rsidRDefault="0073294B" w:rsidP="0073294B">
            <w:pPr>
              <w:pStyle w:val="Default"/>
              <w:snapToGrid w:val="0"/>
              <w:spacing w:line="360" w:lineRule="auto"/>
              <w:rPr>
                <w:snapToGrid w:val="0"/>
                <w:color w:val="auto"/>
              </w:rPr>
            </w:pPr>
            <w:r w:rsidRPr="00D03A33">
              <w:rPr>
                <w:snapToGrid w:val="0"/>
                <w:color w:val="auto"/>
              </w:rPr>
              <w:t xml:space="preserve">  Drained liver volume (%), mean ± SD </w:t>
            </w:r>
          </w:p>
        </w:tc>
        <w:tc>
          <w:tcPr>
            <w:tcW w:w="2638" w:type="dxa"/>
            <w:tcBorders>
              <w:top w:val="nil"/>
              <w:bottom w:val="single" w:sz="4" w:space="0" w:color="auto"/>
            </w:tcBorders>
          </w:tcPr>
          <w:p w:rsidR="0073294B" w:rsidRPr="00D03A33" w:rsidRDefault="0073294B" w:rsidP="0073294B">
            <w:pPr>
              <w:pStyle w:val="Default"/>
              <w:snapToGrid w:val="0"/>
              <w:spacing w:line="360" w:lineRule="auto"/>
              <w:jc w:val="center"/>
              <w:rPr>
                <w:snapToGrid w:val="0"/>
                <w:color w:val="auto"/>
              </w:rPr>
            </w:pPr>
            <w:r w:rsidRPr="00D03A33">
              <w:rPr>
                <w:snapToGrid w:val="0"/>
                <w:color w:val="auto"/>
              </w:rPr>
              <w:t>29.3 ± 4.4</w:t>
            </w:r>
          </w:p>
        </w:tc>
        <w:tc>
          <w:tcPr>
            <w:tcW w:w="2638" w:type="dxa"/>
            <w:tcBorders>
              <w:top w:val="nil"/>
              <w:bottom w:val="single" w:sz="4" w:space="0" w:color="auto"/>
            </w:tcBorders>
          </w:tcPr>
          <w:p w:rsidR="0073294B" w:rsidRPr="00D03A33" w:rsidRDefault="0073294B" w:rsidP="0073294B">
            <w:pPr>
              <w:pStyle w:val="Default"/>
              <w:snapToGrid w:val="0"/>
              <w:spacing w:line="360" w:lineRule="auto"/>
              <w:jc w:val="center"/>
              <w:rPr>
                <w:snapToGrid w:val="0"/>
                <w:color w:val="auto"/>
              </w:rPr>
            </w:pPr>
            <w:r w:rsidRPr="00D03A33">
              <w:rPr>
                <w:snapToGrid w:val="0"/>
                <w:color w:val="auto"/>
              </w:rPr>
              <w:t>46.6 ± 18.9</w:t>
            </w:r>
          </w:p>
        </w:tc>
        <w:tc>
          <w:tcPr>
            <w:tcW w:w="2638" w:type="dxa"/>
            <w:tcBorders>
              <w:top w:val="nil"/>
              <w:bottom w:val="single" w:sz="4" w:space="0" w:color="auto"/>
            </w:tcBorders>
          </w:tcPr>
          <w:p w:rsidR="0073294B" w:rsidRPr="00D03A33" w:rsidRDefault="0073294B" w:rsidP="0073294B">
            <w:pPr>
              <w:pStyle w:val="Default"/>
              <w:snapToGrid w:val="0"/>
              <w:spacing w:line="360" w:lineRule="auto"/>
              <w:jc w:val="center"/>
              <w:rPr>
                <w:snapToGrid w:val="0"/>
                <w:color w:val="auto"/>
              </w:rPr>
            </w:pPr>
            <w:r w:rsidRPr="00D03A33">
              <w:rPr>
                <w:snapToGrid w:val="0"/>
                <w:color w:val="auto"/>
              </w:rPr>
              <w:t>&lt; 0.01</w:t>
            </w:r>
          </w:p>
        </w:tc>
      </w:tr>
    </w:tbl>
    <w:p w:rsidR="00A37E7D" w:rsidRPr="00D03A33" w:rsidRDefault="00A37E7D" w:rsidP="00A37E7D">
      <w:pPr>
        <w:pStyle w:val="Default"/>
        <w:snapToGrid w:val="0"/>
        <w:spacing w:line="360" w:lineRule="auto"/>
        <w:jc w:val="both"/>
        <w:rPr>
          <w:rFonts w:cstheme="minorBidi"/>
          <w:snapToGrid w:val="0"/>
          <w:color w:val="auto"/>
        </w:rPr>
      </w:pPr>
      <w:r w:rsidRPr="00D03A33">
        <w:rPr>
          <w:rFonts w:cstheme="minorBidi"/>
          <w:snapToGrid w:val="0"/>
          <w:color w:val="auto"/>
        </w:rPr>
        <w:t xml:space="preserve"> </w:t>
      </w:r>
    </w:p>
    <w:p w:rsidR="00A37E7D" w:rsidRPr="00D03A33" w:rsidRDefault="00A37E7D" w:rsidP="00A37E7D">
      <w:pPr>
        <w:pStyle w:val="Default"/>
        <w:snapToGrid w:val="0"/>
        <w:spacing w:line="360" w:lineRule="auto"/>
        <w:jc w:val="both"/>
        <w:rPr>
          <w:rFonts w:cstheme="minorBidi"/>
          <w:snapToGrid w:val="0"/>
          <w:color w:val="auto"/>
        </w:rPr>
      </w:pPr>
      <w:r w:rsidRPr="00D03A33">
        <w:rPr>
          <w:rFonts w:cstheme="minorBidi"/>
          <w:snapToGrid w:val="0"/>
          <w:color w:val="auto"/>
        </w:rPr>
        <w:t xml:space="preserve"> </w:t>
      </w:r>
    </w:p>
    <w:p w:rsidR="00A37E7D" w:rsidRPr="00D03A33" w:rsidRDefault="00A37E7D" w:rsidP="00A37E7D">
      <w:pPr>
        <w:pStyle w:val="Default"/>
        <w:snapToGrid w:val="0"/>
        <w:spacing w:line="360" w:lineRule="auto"/>
        <w:jc w:val="both"/>
        <w:rPr>
          <w:rFonts w:cstheme="minorBidi"/>
          <w:snapToGrid w:val="0"/>
          <w:color w:val="auto"/>
        </w:rPr>
      </w:pPr>
      <w:r w:rsidRPr="00D03A33">
        <w:rPr>
          <w:rFonts w:cstheme="minorBidi"/>
          <w:snapToGrid w:val="0"/>
          <w:color w:val="auto"/>
        </w:rPr>
        <w:t xml:space="preserve"> </w:t>
      </w:r>
    </w:p>
    <w:p w:rsidR="00A37E7D" w:rsidRPr="00D03A33" w:rsidRDefault="00A37E7D" w:rsidP="00A37E7D">
      <w:pPr>
        <w:pStyle w:val="Default"/>
        <w:snapToGrid w:val="0"/>
        <w:spacing w:line="360" w:lineRule="auto"/>
        <w:jc w:val="both"/>
        <w:rPr>
          <w:rFonts w:cstheme="minorBidi"/>
          <w:snapToGrid w:val="0"/>
          <w:color w:val="auto"/>
        </w:rPr>
      </w:pPr>
      <w:r w:rsidRPr="00D03A33">
        <w:rPr>
          <w:rFonts w:cstheme="minorBidi"/>
          <w:snapToGrid w:val="0"/>
          <w:color w:val="auto"/>
        </w:rPr>
        <w:t xml:space="preserve"> </w:t>
      </w:r>
    </w:p>
    <w:p w:rsidR="00A37E7D" w:rsidRPr="00D03A33" w:rsidRDefault="00A37E7D" w:rsidP="00A37E7D">
      <w:pPr>
        <w:pStyle w:val="Default"/>
        <w:pageBreakBefore/>
        <w:snapToGrid w:val="0"/>
        <w:spacing w:line="360" w:lineRule="auto"/>
        <w:jc w:val="both"/>
        <w:rPr>
          <w:rFonts w:cstheme="minorBidi"/>
          <w:snapToGrid w:val="0"/>
          <w:color w:val="auto"/>
        </w:rPr>
      </w:pPr>
    </w:p>
    <w:p w:rsidR="00A37E7D" w:rsidRPr="00D03A33" w:rsidRDefault="00A37E7D" w:rsidP="00A37E7D">
      <w:pPr>
        <w:pStyle w:val="Default"/>
        <w:snapToGrid w:val="0"/>
        <w:spacing w:line="360" w:lineRule="auto"/>
        <w:jc w:val="both"/>
        <w:rPr>
          <w:rFonts w:cstheme="minorBidi"/>
          <w:snapToGrid w:val="0"/>
          <w:color w:val="auto"/>
        </w:rPr>
      </w:pPr>
      <w:r w:rsidRPr="00D03A33">
        <w:rPr>
          <w:rFonts w:cstheme="minorBidi"/>
          <w:snapToGrid w:val="0"/>
          <w:color w:val="auto"/>
        </w:rPr>
        <w:t xml:space="preserve"> </w:t>
      </w:r>
    </w:p>
    <w:p w:rsidR="00A37E7D" w:rsidRPr="00D03A33" w:rsidRDefault="00A37E7D" w:rsidP="00A37E7D">
      <w:pPr>
        <w:pStyle w:val="Default"/>
        <w:framePr w:w="9303" w:wrap="auto" w:vAnchor="page" w:hAnchor="page" w:x="1702" w:y="2712"/>
        <w:snapToGrid w:val="0"/>
        <w:spacing w:line="360" w:lineRule="auto"/>
        <w:jc w:val="both"/>
        <w:rPr>
          <w:rFonts w:cstheme="minorBidi"/>
          <w:snapToGrid w:val="0"/>
          <w:color w:val="auto"/>
        </w:rPr>
      </w:pPr>
    </w:p>
    <w:p w:rsidR="00A37E7D" w:rsidRPr="00D03A33" w:rsidRDefault="00A37E7D" w:rsidP="00A37E7D">
      <w:pPr>
        <w:pStyle w:val="Default"/>
        <w:snapToGrid w:val="0"/>
        <w:spacing w:line="360" w:lineRule="auto"/>
        <w:jc w:val="both"/>
        <w:rPr>
          <w:snapToGrid w:val="0"/>
          <w:color w:val="auto"/>
        </w:rPr>
      </w:pPr>
    </w:p>
    <w:p w:rsidR="006B63FD" w:rsidRPr="00D03A33" w:rsidRDefault="006B63FD"/>
    <w:sectPr w:rsidR="006B63FD" w:rsidRPr="00D03A33">
      <w:type w:val="continuous"/>
      <w:pgSz w:w="11908" w:h="17335"/>
      <w:pgMar w:top="1257" w:right="698" w:bottom="1417" w:left="10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397" w:rsidRDefault="00BB0397" w:rsidP="001D05CC">
      <w:r>
        <w:separator/>
      </w:r>
    </w:p>
  </w:endnote>
  <w:endnote w:type="continuationSeparator" w:id="0">
    <w:p w:rsidR="00BB0397" w:rsidRDefault="00BB0397" w:rsidP="001D0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397" w:rsidRDefault="00BB0397" w:rsidP="001D05CC">
      <w:r>
        <w:separator/>
      </w:r>
    </w:p>
  </w:footnote>
  <w:footnote w:type="continuationSeparator" w:id="0">
    <w:p w:rsidR="00BB0397" w:rsidRDefault="00BB0397" w:rsidP="001D05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E7D"/>
    <w:rsid w:val="00001E04"/>
    <w:rsid w:val="000130E3"/>
    <w:rsid w:val="000158B2"/>
    <w:rsid w:val="000235AB"/>
    <w:rsid w:val="00023ABB"/>
    <w:rsid w:val="00023C22"/>
    <w:rsid w:val="0003141A"/>
    <w:rsid w:val="00034CAB"/>
    <w:rsid w:val="00040F7B"/>
    <w:rsid w:val="00053773"/>
    <w:rsid w:val="00057FC8"/>
    <w:rsid w:val="00062674"/>
    <w:rsid w:val="00062841"/>
    <w:rsid w:val="00071D1E"/>
    <w:rsid w:val="0007493D"/>
    <w:rsid w:val="00081A0A"/>
    <w:rsid w:val="00085136"/>
    <w:rsid w:val="00085786"/>
    <w:rsid w:val="00095A5A"/>
    <w:rsid w:val="00097695"/>
    <w:rsid w:val="000A5313"/>
    <w:rsid w:val="000A7DED"/>
    <w:rsid w:val="000B007A"/>
    <w:rsid w:val="000B11C2"/>
    <w:rsid w:val="000B4756"/>
    <w:rsid w:val="000D0BC8"/>
    <w:rsid w:val="000D6A4B"/>
    <w:rsid w:val="000E00C8"/>
    <w:rsid w:val="000F5471"/>
    <w:rsid w:val="00103142"/>
    <w:rsid w:val="001113D2"/>
    <w:rsid w:val="00111E0F"/>
    <w:rsid w:val="00112F0B"/>
    <w:rsid w:val="001130EF"/>
    <w:rsid w:val="0011429F"/>
    <w:rsid w:val="00123050"/>
    <w:rsid w:val="00126C21"/>
    <w:rsid w:val="00132FEB"/>
    <w:rsid w:val="0013523F"/>
    <w:rsid w:val="00135CEA"/>
    <w:rsid w:val="00160798"/>
    <w:rsid w:val="00166394"/>
    <w:rsid w:val="00166700"/>
    <w:rsid w:val="00167E80"/>
    <w:rsid w:val="00170948"/>
    <w:rsid w:val="00171DF5"/>
    <w:rsid w:val="00173B9B"/>
    <w:rsid w:val="001740D1"/>
    <w:rsid w:val="001749D4"/>
    <w:rsid w:val="00175DE5"/>
    <w:rsid w:val="00176933"/>
    <w:rsid w:val="00177DF7"/>
    <w:rsid w:val="001934F3"/>
    <w:rsid w:val="00193BAA"/>
    <w:rsid w:val="00193F09"/>
    <w:rsid w:val="00195870"/>
    <w:rsid w:val="0019596A"/>
    <w:rsid w:val="00196FAA"/>
    <w:rsid w:val="001A1A65"/>
    <w:rsid w:val="001A706E"/>
    <w:rsid w:val="001B186D"/>
    <w:rsid w:val="001B79F8"/>
    <w:rsid w:val="001C5D46"/>
    <w:rsid w:val="001D05CC"/>
    <w:rsid w:val="001D2428"/>
    <w:rsid w:val="001D488F"/>
    <w:rsid w:val="001D4D4D"/>
    <w:rsid w:val="001E0340"/>
    <w:rsid w:val="001E1867"/>
    <w:rsid w:val="001E1C60"/>
    <w:rsid w:val="001E5179"/>
    <w:rsid w:val="001E7268"/>
    <w:rsid w:val="001F009D"/>
    <w:rsid w:val="001F1383"/>
    <w:rsid w:val="001F37A9"/>
    <w:rsid w:val="001F5A58"/>
    <w:rsid w:val="00200F96"/>
    <w:rsid w:val="002024FA"/>
    <w:rsid w:val="00204452"/>
    <w:rsid w:val="00206452"/>
    <w:rsid w:val="00226498"/>
    <w:rsid w:val="00236788"/>
    <w:rsid w:val="00253685"/>
    <w:rsid w:val="002538EF"/>
    <w:rsid w:val="002557F7"/>
    <w:rsid w:val="00257758"/>
    <w:rsid w:val="00260065"/>
    <w:rsid w:val="00263AB4"/>
    <w:rsid w:val="00275909"/>
    <w:rsid w:val="00277381"/>
    <w:rsid w:val="002835DF"/>
    <w:rsid w:val="00284AB4"/>
    <w:rsid w:val="00286FA0"/>
    <w:rsid w:val="00287BAF"/>
    <w:rsid w:val="00287C58"/>
    <w:rsid w:val="002A0544"/>
    <w:rsid w:val="002A0D00"/>
    <w:rsid w:val="002A0F6E"/>
    <w:rsid w:val="002A7575"/>
    <w:rsid w:val="002B2B22"/>
    <w:rsid w:val="002C0AC8"/>
    <w:rsid w:val="002C24EA"/>
    <w:rsid w:val="002C4C89"/>
    <w:rsid w:val="002D7A61"/>
    <w:rsid w:val="002E1D6F"/>
    <w:rsid w:val="002F4CB7"/>
    <w:rsid w:val="002F6E73"/>
    <w:rsid w:val="00300674"/>
    <w:rsid w:val="003010FE"/>
    <w:rsid w:val="003069C3"/>
    <w:rsid w:val="003075D6"/>
    <w:rsid w:val="00313F9D"/>
    <w:rsid w:val="003156BE"/>
    <w:rsid w:val="00324737"/>
    <w:rsid w:val="003444EA"/>
    <w:rsid w:val="003507DD"/>
    <w:rsid w:val="00353D51"/>
    <w:rsid w:val="003610A6"/>
    <w:rsid w:val="00367950"/>
    <w:rsid w:val="00372351"/>
    <w:rsid w:val="00383506"/>
    <w:rsid w:val="003878D6"/>
    <w:rsid w:val="00390FA2"/>
    <w:rsid w:val="00392A62"/>
    <w:rsid w:val="00393852"/>
    <w:rsid w:val="0039581C"/>
    <w:rsid w:val="003961AF"/>
    <w:rsid w:val="003A5337"/>
    <w:rsid w:val="003C037D"/>
    <w:rsid w:val="003D3993"/>
    <w:rsid w:val="003D4E4B"/>
    <w:rsid w:val="003D5AEC"/>
    <w:rsid w:val="003D7884"/>
    <w:rsid w:val="003E093A"/>
    <w:rsid w:val="003E2011"/>
    <w:rsid w:val="003E5477"/>
    <w:rsid w:val="003E65B3"/>
    <w:rsid w:val="003E771E"/>
    <w:rsid w:val="003F4CD4"/>
    <w:rsid w:val="003F66D3"/>
    <w:rsid w:val="004044BF"/>
    <w:rsid w:val="00424DD8"/>
    <w:rsid w:val="004343C9"/>
    <w:rsid w:val="00434DD2"/>
    <w:rsid w:val="00437C88"/>
    <w:rsid w:val="004401EC"/>
    <w:rsid w:val="004407D3"/>
    <w:rsid w:val="00454549"/>
    <w:rsid w:val="00456428"/>
    <w:rsid w:val="0046545E"/>
    <w:rsid w:val="00466121"/>
    <w:rsid w:val="00473593"/>
    <w:rsid w:val="0047593A"/>
    <w:rsid w:val="00481E01"/>
    <w:rsid w:val="00483278"/>
    <w:rsid w:val="00484103"/>
    <w:rsid w:val="00491472"/>
    <w:rsid w:val="00495FB0"/>
    <w:rsid w:val="004A5292"/>
    <w:rsid w:val="004C61F1"/>
    <w:rsid w:val="004D2742"/>
    <w:rsid w:val="004D2C30"/>
    <w:rsid w:val="004E0506"/>
    <w:rsid w:val="004E1450"/>
    <w:rsid w:val="004F3BEB"/>
    <w:rsid w:val="00505369"/>
    <w:rsid w:val="00506B71"/>
    <w:rsid w:val="00520439"/>
    <w:rsid w:val="00521A45"/>
    <w:rsid w:val="00532B43"/>
    <w:rsid w:val="00543EFF"/>
    <w:rsid w:val="005549C4"/>
    <w:rsid w:val="00556A09"/>
    <w:rsid w:val="00570103"/>
    <w:rsid w:val="00571A8E"/>
    <w:rsid w:val="00575674"/>
    <w:rsid w:val="00594608"/>
    <w:rsid w:val="005A4AE3"/>
    <w:rsid w:val="005A57AF"/>
    <w:rsid w:val="005C3F38"/>
    <w:rsid w:val="005C4FB5"/>
    <w:rsid w:val="005D0892"/>
    <w:rsid w:val="005D226A"/>
    <w:rsid w:val="005D763F"/>
    <w:rsid w:val="005E11A2"/>
    <w:rsid w:val="005F546E"/>
    <w:rsid w:val="005F565A"/>
    <w:rsid w:val="005F7D46"/>
    <w:rsid w:val="006037DC"/>
    <w:rsid w:val="00610008"/>
    <w:rsid w:val="00630F81"/>
    <w:rsid w:val="00632D83"/>
    <w:rsid w:val="00633C43"/>
    <w:rsid w:val="00634ED2"/>
    <w:rsid w:val="0066240C"/>
    <w:rsid w:val="00670C58"/>
    <w:rsid w:val="00690505"/>
    <w:rsid w:val="0069155A"/>
    <w:rsid w:val="006962F9"/>
    <w:rsid w:val="006A7211"/>
    <w:rsid w:val="006A72A3"/>
    <w:rsid w:val="006B3348"/>
    <w:rsid w:val="006B5294"/>
    <w:rsid w:val="006B63FD"/>
    <w:rsid w:val="006B6EB7"/>
    <w:rsid w:val="006B7D30"/>
    <w:rsid w:val="006C191D"/>
    <w:rsid w:val="006C1BEF"/>
    <w:rsid w:val="006D0D54"/>
    <w:rsid w:val="006D194E"/>
    <w:rsid w:val="006D53F0"/>
    <w:rsid w:val="006D7A8A"/>
    <w:rsid w:val="006E54D1"/>
    <w:rsid w:val="006E5B40"/>
    <w:rsid w:val="006E6F94"/>
    <w:rsid w:val="006F2BEE"/>
    <w:rsid w:val="006F57DF"/>
    <w:rsid w:val="006F7E71"/>
    <w:rsid w:val="007005F7"/>
    <w:rsid w:val="0070379B"/>
    <w:rsid w:val="00712388"/>
    <w:rsid w:val="0071292B"/>
    <w:rsid w:val="007140CC"/>
    <w:rsid w:val="00716E81"/>
    <w:rsid w:val="00731C77"/>
    <w:rsid w:val="0073294B"/>
    <w:rsid w:val="00732F13"/>
    <w:rsid w:val="0075013F"/>
    <w:rsid w:val="00751E27"/>
    <w:rsid w:val="00752E84"/>
    <w:rsid w:val="00755CF9"/>
    <w:rsid w:val="00763F68"/>
    <w:rsid w:val="00766BF8"/>
    <w:rsid w:val="00780512"/>
    <w:rsid w:val="00790E1C"/>
    <w:rsid w:val="007966FE"/>
    <w:rsid w:val="00797D8F"/>
    <w:rsid w:val="00797F8B"/>
    <w:rsid w:val="007A28BA"/>
    <w:rsid w:val="007A6CA8"/>
    <w:rsid w:val="007B008B"/>
    <w:rsid w:val="007B38FC"/>
    <w:rsid w:val="007C6E53"/>
    <w:rsid w:val="007D64DF"/>
    <w:rsid w:val="007E2416"/>
    <w:rsid w:val="007E7B90"/>
    <w:rsid w:val="007F0DF4"/>
    <w:rsid w:val="007F430A"/>
    <w:rsid w:val="00802CD0"/>
    <w:rsid w:val="00807161"/>
    <w:rsid w:val="00811229"/>
    <w:rsid w:val="00811F83"/>
    <w:rsid w:val="00813D0B"/>
    <w:rsid w:val="00813D3D"/>
    <w:rsid w:val="00816356"/>
    <w:rsid w:val="00820604"/>
    <w:rsid w:val="00820866"/>
    <w:rsid w:val="00830F86"/>
    <w:rsid w:val="00836C83"/>
    <w:rsid w:val="0085392F"/>
    <w:rsid w:val="008574A0"/>
    <w:rsid w:val="008617C0"/>
    <w:rsid w:val="008639FD"/>
    <w:rsid w:val="00865BD6"/>
    <w:rsid w:val="00870B00"/>
    <w:rsid w:val="00875B1F"/>
    <w:rsid w:val="0087768D"/>
    <w:rsid w:val="00883CAE"/>
    <w:rsid w:val="0088542E"/>
    <w:rsid w:val="0089514E"/>
    <w:rsid w:val="008977A3"/>
    <w:rsid w:val="008A17B4"/>
    <w:rsid w:val="008B18DD"/>
    <w:rsid w:val="008C1424"/>
    <w:rsid w:val="008C4E26"/>
    <w:rsid w:val="008C5EDE"/>
    <w:rsid w:val="008D7752"/>
    <w:rsid w:val="008E0984"/>
    <w:rsid w:val="008E0F78"/>
    <w:rsid w:val="008E5617"/>
    <w:rsid w:val="008E7063"/>
    <w:rsid w:val="008E7CA1"/>
    <w:rsid w:val="008F2EC3"/>
    <w:rsid w:val="008F65BE"/>
    <w:rsid w:val="008F74E1"/>
    <w:rsid w:val="00902404"/>
    <w:rsid w:val="009044F4"/>
    <w:rsid w:val="009045C5"/>
    <w:rsid w:val="00904F62"/>
    <w:rsid w:val="00915086"/>
    <w:rsid w:val="00921441"/>
    <w:rsid w:val="009312DC"/>
    <w:rsid w:val="0093715A"/>
    <w:rsid w:val="00937B5D"/>
    <w:rsid w:val="00943FFF"/>
    <w:rsid w:val="00945254"/>
    <w:rsid w:val="00946B9C"/>
    <w:rsid w:val="0094766C"/>
    <w:rsid w:val="00953A8D"/>
    <w:rsid w:val="00962FF0"/>
    <w:rsid w:val="00966162"/>
    <w:rsid w:val="00981B04"/>
    <w:rsid w:val="009846B5"/>
    <w:rsid w:val="00987ECF"/>
    <w:rsid w:val="0099036D"/>
    <w:rsid w:val="0099043A"/>
    <w:rsid w:val="009907C5"/>
    <w:rsid w:val="00996C71"/>
    <w:rsid w:val="009A0545"/>
    <w:rsid w:val="009B2A6F"/>
    <w:rsid w:val="009B6310"/>
    <w:rsid w:val="009B71E0"/>
    <w:rsid w:val="009C101A"/>
    <w:rsid w:val="009C6786"/>
    <w:rsid w:val="009C6BD1"/>
    <w:rsid w:val="009D2521"/>
    <w:rsid w:val="009D7EAD"/>
    <w:rsid w:val="009E132E"/>
    <w:rsid w:val="009E6BCD"/>
    <w:rsid w:val="009F0BC7"/>
    <w:rsid w:val="009F296B"/>
    <w:rsid w:val="00A12BAC"/>
    <w:rsid w:val="00A33265"/>
    <w:rsid w:val="00A35815"/>
    <w:rsid w:val="00A37E7D"/>
    <w:rsid w:val="00A433EC"/>
    <w:rsid w:val="00A445DE"/>
    <w:rsid w:val="00A51ADC"/>
    <w:rsid w:val="00A565DE"/>
    <w:rsid w:val="00A579CD"/>
    <w:rsid w:val="00A57C78"/>
    <w:rsid w:val="00A60125"/>
    <w:rsid w:val="00A63027"/>
    <w:rsid w:val="00A63B35"/>
    <w:rsid w:val="00A652EE"/>
    <w:rsid w:val="00A7385D"/>
    <w:rsid w:val="00A74031"/>
    <w:rsid w:val="00A80CBE"/>
    <w:rsid w:val="00A81D09"/>
    <w:rsid w:val="00A83CD9"/>
    <w:rsid w:val="00A85F0C"/>
    <w:rsid w:val="00A870FF"/>
    <w:rsid w:val="00A871B2"/>
    <w:rsid w:val="00A9740D"/>
    <w:rsid w:val="00AA2D3C"/>
    <w:rsid w:val="00AB442A"/>
    <w:rsid w:val="00AB581C"/>
    <w:rsid w:val="00AC4728"/>
    <w:rsid w:val="00AE1935"/>
    <w:rsid w:val="00AF0E3D"/>
    <w:rsid w:val="00AF3F29"/>
    <w:rsid w:val="00AF68F2"/>
    <w:rsid w:val="00B02165"/>
    <w:rsid w:val="00B02B84"/>
    <w:rsid w:val="00B05D9A"/>
    <w:rsid w:val="00B11EAC"/>
    <w:rsid w:val="00B12F6D"/>
    <w:rsid w:val="00B14F8B"/>
    <w:rsid w:val="00B25DCC"/>
    <w:rsid w:val="00B34DC4"/>
    <w:rsid w:val="00B36A55"/>
    <w:rsid w:val="00B412E3"/>
    <w:rsid w:val="00B61C0B"/>
    <w:rsid w:val="00B6357F"/>
    <w:rsid w:val="00B7080B"/>
    <w:rsid w:val="00B71CF9"/>
    <w:rsid w:val="00B762DD"/>
    <w:rsid w:val="00B86BB5"/>
    <w:rsid w:val="00B9560E"/>
    <w:rsid w:val="00B9704C"/>
    <w:rsid w:val="00BA3787"/>
    <w:rsid w:val="00BA6A49"/>
    <w:rsid w:val="00BB0397"/>
    <w:rsid w:val="00BB67FC"/>
    <w:rsid w:val="00BB6C82"/>
    <w:rsid w:val="00BC0269"/>
    <w:rsid w:val="00BC77FC"/>
    <w:rsid w:val="00BE0334"/>
    <w:rsid w:val="00BE2C7F"/>
    <w:rsid w:val="00BE6868"/>
    <w:rsid w:val="00BF12AD"/>
    <w:rsid w:val="00BF2EF1"/>
    <w:rsid w:val="00BF6E38"/>
    <w:rsid w:val="00C0008C"/>
    <w:rsid w:val="00C00F1F"/>
    <w:rsid w:val="00C03B17"/>
    <w:rsid w:val="00C04400"/>
    <w:rsid w:val="00C0713F"/>
    <w:rsid w:val="00C071AC"/>
    <w:rsid w:val="00C10410"/>
    <w:rsid w:val="00C1668C"/>
    <w:rsid w:val="00C454BF"/>
    <w:rsid w:val="00C47D33"/>
    <w:rsid w:val="00C539DA"/>
    <w:rsid w:val="00C553A7"/>
    <w:rsid w:val="00C56D71"/>
    <w:rsid w:val="00C57350"/>
    <w:rsid w:val="00C65195"/>
    <w:rsid w:val="00C711C2"/>
    <w:rsid w:val="00C83A12"/>
    <w:rsid w:val="00C916BB"/>
    <w:rsid w:val="00CA0258"/>
    <w:rsid w:val="00CA05B7"/>
    <w:rsid w:val="00CA68C7"/>
    <w:rsid w:val="00CB2F84"/>
    <w:rsid w:val="00CB7052"/>
    <w:rsid w:val="00CB7134"/>
    <w:rsid w:val="00CC1A5D"/>
    <w:rsid w:val="00CC2170"/>
    <w:rsid w:val="00CD42B7"/>
    <w:rsid w:val="00CD5716"/>
    <w:rsid w:val="00CE31E8"/>
    <w:rsid w:val="00CF28B0"/>
    <w:rsid w:val="00CF4E08"/>
    <w:rsid w:val="00CF5AD5"/>
    <w:rsid w:val="00D02223"/>
    <w:rsid w:val="00D03A33"/>
    <w:rsid w:val="00D05223"/>
    <w:rsid w:val="00D0629E"/>
    <w:rsid w:val="00D06D97"/>
    <w:rsid w:val="00D11661"/>
    <w:rsid w:val="00D164C3"/>
    <w:rsid w:val="00D20093"/>
    <w:rsid w:val="00D21691"/>
    <w:rsid w:val="00D357CB"/>
    <w:rsid w:val="00D35917"/>
    <w:rsid w:val="00D40CDF"/>
    <w:rsid w:val="00D4493B"/>
    <w:rsid w:val="00D5087C"/>
    <w:rsid w:val="00D536FB"/>
    <w:rsid w:val="00D53BBC"/>
    <w:rsid w:val="00D54357"/>
    <w:rsid w:val="00D55957"/>
    <w:rsid w:val="00D615C7"/>
    <w:rsid w:val="00D6328A"/>
    <w:rsid w:val="00D64861"/>
    <w:rsid w:val="00D652E5"/>
    <w:rsid w:val="00D742DD"/>
    <w:rsid w:val="00D74A62"/>
    <w:rsid w:val="00D80EFC"/>
    <w:rsid w:val="00D909D1"/>
    <w:rsid w:val="00D93969"/>
    <w:rsid w:val="00D944D3"/>
    <w:rsid w:val="00DB6754"/>
    <w:rsid w:val="00DC202D"/>
    <w:rsid w:val="00DC4781"/>
    <w:rsid w:val="00DC67A4"/>
    <w:rsid w:val="00DD7C8E"/>
    <w:rsid w:val="00DE3638"/>
    <w:rsid w:val="00DE3AA7"/>
    <w:rsid w:val="00DF334D"/>
    <w:rsid w:val="00DF3AF6"/>
    <w:rsid w:val="00DF5CED"/>
    <w:rsid w:val="00E04A16"/>
    <w:rsid w:val="00E10977"/>
    <w:rsid w:val="00E17B7F"/>
    <w:rsid w:val="00E24313"/>
    <w:rsid w:val="00E254D6"/>
    <w:rsid w:val="00E31287"/>
    <w:rsid w:val="00E319D3"/>
    <w:rsid w:val="00E351CD"/>
    <w:rsid w:val="00E52452"/>
    <w:rsid w:val="00E548F9"/>
    <w:rsid w:val="00E5646B"/>
    <w:rsid w:val="00E56B83"/>
    <w:rsid w:val="00E617D9"/>
    <w:rsid w:val="00E6358A"/>
    <w:rsid w:val="00E70349"/>
    <w:rsid w:val="00E72122"/>
    <w:rsid w:val="00E77DB2"/>
    <w:rsid w:val="00E8583D"/>
    <w:rsid w:val="00E86D94"/>
    <w:rsid w:val="00E97A85"/>
    <w:rsid w:val="00EA6724"/>
    <w:rsid w:val="00EB4FF7"/>
    <w:rsid w:val="00EB7E82"/>
    <w:rsid w:val="00EC0CEC"/>
    <w:rsid w:val="00EC20BE"/>
    <w:rsid w:val="00EC2290"/>
    <w:rsid w:val="00EE0E18"/>
    <w:rsid w:val="00EE2A4C"/>
    <w:rsid w:val="00EE4FB5"/>
    <w:rsid w:val="00EF3E31"/>
    <w:rsid w:val="00F013EF"/>
    <w:rsid w:val="00F0537B"/>
    <w:rsid w:val="00F06A40"/>
    <w:rsid w:val="00F12DE3"/>
    <w:rsid w:val="00F163B3"/>
    <w:rsid w:val="00F16662"/>
    <w:rsid w:val="00F20F6B"/>
    <w:rsid w:val="00F21231"/>
    <w:rsid w:val="00F25E45"/>
    <w:rsid w:val="00F31E49"/>
    <w:rsid w:val="00F34F82"/>
    <w:rsid w:val="00F36316"/>
    <w:rsid w:val="00F36656"/>
    <w:rsid w:val="00F45A7F"/>
    <w:rsid w:val="00F52283"/>
    <w:rsid w:val="00F6384F"/>
    <w:rsid w:val="00F71BB5"/>
    <w:rsid w:val="00F731D6"/>
    <w:rsid w:val="00F7403E"/>
    <w:rsid w:val="00F76511"/>
    <w:rsid w:val="00F7777F"/>
    <w:rsid w:val="00F81761"/>
    <w:rsid w:val="00F8370D"/>
    <w:rsid w:val="00F90D4C"/>
    <w:rsid w:val="00F93417"/>
    <w:rsid w:val="00F93FA2"/>
    <w:rsid w:val="00F973C0"/>
    <w:rsid w:val="00F97A61"/>
    <w:rsid w:val="00F97E73"/>
    <w:rsid w:val="00FA37FF"/>
    <w:rsid w:val="00FB5CF6"/>
    <w:rsid w:val="00FC08B8"/>
    <w:rsid w:val="00FC0C48"/>
    <w:rsid w:val="00FC1253"/>
    <w:rsid w:val="00FE3E2D"/>
    <w:rsid w:val="00FF19C6"/>
    <w:rsid w:val="00FF2A58"/>
    <w:rsid w:val="00FF7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E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37E7D"/>
    <w:pPr>
      <w:widowControl w:val="0"/>
      <w:autoSpaceDE w:val="0"/>
      <w:autoSpaceDN w:val="0"/>
      <w:adjustRightInd w:val="0"/>
    </w:pPr>
    <w:rPr>
      <w:rFonts w:ascii="Book Antiqua" w:hAnsi="Book Antiqua" w:cs="Book Antiqua"/>
      <w:color w:val="000000"/>
      <w:kern w:val="0"/>
      <w:sz w:val="24"/>
      <w:szCs w:val="24"/>
    </w:rPr>
  </w:style>
  <w:style w:type="character" w:styleId="a3">
    <w:name w:val="Hyperlink"/>
    <w:rsid w:val="00A37E7D"/>
    <w:rPr>
      <w:color w:val="0000FF"/>
      <w:u w:val="single"/>
    </w:rPr>
  </w:style>
  <w:style w:type="paragraph" w:styleId="a4">
    <w:name w:val="Balloon Text"/>
    <w:basedOn w:val="a"/>
    <w:link w:val="Char"/>
    <w:uiPriority w:val="99"/>
    <w:semiHidden/>
    <w:unhideWhenUsed/>
    <w:rsid w:val="00A37E7D"/>
    <w:rPr>
      <w:sz w:val="18"/>
      <w:szCs w:val="18"/>
    </w:rPr>
  </w:style>
  <w:style w:type="character" w:customStyle="1" w:styleId="Char">
    <w:name w:val="批注框文本 Char"/>
    <w:basedOn w:val="a0"/>
    <w:link w:val="a4"/>
    <w:uiPriority w:val="99"/>
    <w:semiHidden/>
    <w:rsid w:val="00A37E7D"/>
    <w:rPr>
      <w:sz w:val="18"/>
      <w:szCs w:val="18"/>
    </w:rPr>
  </w:style>
  <w:style w:type="paragraph" w:styleId="a5">
    <w:name w:val="header"/>
    <w:basedOn w:val="a"/>
    <w:link w:val="Char0"/>
    <w:uiPriority w:val="99"/>
    <w:unhideWhenUsed/>
    <w:rsid w:val="001D05C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1D05CC"/>
    <w:rPr>
      <w:sz w:val="18"/>
      <w:szCs w:val="18"/>
    </w:rPr>
  </w:style>
  <w:style w:type="paragraph" w:styleId="a6">
    <w:name w:val="footer"/>
    <w:basedOn w:val="a"/>
    <w:link w:val="Char1"/>
    <w:uiPriority w:val="99"/>
    <w:unhideWhenUsed/>
    <w:rsid w:val="001D05CC"/>
    <w:pPr>
      <w:tabs>
        <w:tab w:val="center" w:pos="4153"/>
        <w:tab w:val="right" w:pos="8306"/>
      </w:tabs>
      <w:snapToGrid w:val="0"/>
      <w:jc w:val="left"/>
    </w:pPr>
    <w:rPr>
      <w:sz w:val="18"/>
      <w:szCs w:val="18"/>
    </w:rPr>
  </w:style>
  <w:style w:type="character" w:customStyle="1" w:styleId="Char1">
    <w:name w:val="页脚 Char"/>
    <w:basedOn w:val="a0"/>
    <w:link w:val="a6"/>
    <w:uiPriority w:val="99"/>
    <w:rsid w:val="001D05C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E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37E7D"/>
    <w:pPr>
      <w:widowControl w:val="0"/>
      <w:autoSpaceDE w:val="0"/>
      <w:autoSpaceDN w:val="0"/>
      <w:adjustRightInd w:val="0"/>
    </w:pPr>
    <w:rPr>
      <w:rFonts w:ascii="Book Antiqua" w:hAnsi="Book Antiqua" w:cs="Book Antiqua"/>
      <w:color w:val="000000"/>
      <w:kern w:val="0"/>
      <w:sz w:val="24"/>
      <w:szCs w:val="24"/>
    </w:rPr>
  </w:style>
  <w:style w:type="character" w:styleId="a3">
    <w:name w:val="Hyperlink"/>
    <w:rsid w:val="00A37E7D"/>
    <w:rPr>
      <w:color w:val="0000FF"/>
      <w:u w:val="single"/>
    </w:rPr>
  </w:style>
  <w:style w:type="paragraph" w:styleId="a4">
    <w:name w:val="Balloon Text"/>
    <w:basedOn w:val="a"/>
    <w:link w:val="Char"/>
    <w:uiPriority w:val="99"/>
    <w:semiHidden/>
    <w:unhideWhenUsed/>
    <w:rsid w:val="00A37E7D"/>
    <w:rPr>
      <w:sz w:val="18"/>
      <w:szCs w:val="18"/>
    </w:rPr>
  </w:style>
  <w:style w:type="character" w:customStyle="1" w:styleId="Char">
    <w:name w:val="批注框文本 Char"/>
    <w:basedOn w:val="a0"/>
    <w:link w:val="a4"/>
    <w:uiPriority w:val="99"/>
    <w:semiHidden/>
    <w:rsid w:val="00A37E7D"/>
    <w:rPr>
      <w:sz w:val="18"/>
      <w:szCs w:val="18"/>
    </w:rPr>
  </w:style>
  <w:style w:type="paragraph" w:styleId="a5">
    <w:name w:val="header"/>
    <w:basedOn w:val="a"/>
    <w:link w:val="Char0"/>
    <w:uiPriority w:val="99"/>
    <w:unhideWhenUsed/>
    <w:rsid w:val="001D05C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1D05CC"/>
    <w:rPr>
      <w:sz w:val="18"/>
      <w:szCs w:val="18"/>
    </w:rPr>
  </w:style>
  <w:style w:type="paragraph" w:styleId="a6">
    <w:name w:val="footer"/>
    <w:basedOn w:val="a"/>
    <w:link w:val="Char1"/>
    <w:uiPriority w:val="99"/>
    <w:unhideWhenUsed/>
    <w:rsid w:val="001D05CC"/>
    <w:pPr>
      <w:tabs>
        <w:tab w:val="center" w:pos="4153"/>
        <w:tab w:val="right" w:pos="8306"/>
      </w:tabs>
      <w:snapToGrid w:val="0"/>
      <w:jc w:val="left"/>
    </w:pPr>
    <w:rPr>
      <w:sz w:val="18"/>
      <w:szCs w:val="18"/>
    </w:rPr>
  </w:style>
  <w:style w:type="character" w:customStyle="1" w:styleId="Char1">
    <w:name w:val="页脚 Char"/>
    <w:basedOn w:val="a0"/>
    <w:link w:val="a6"/>
    <w:uiPriority w:val="99"/>
    <w:rsid w:val="001D05C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image" Target="media/image5.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4698</Words>
  <Characters>26780</Characters>
  <Application>Microsoft Office Word</Application>
  <DocSecurity>0</DocSecurity>
  <Lines>223</Lines>
  <Paragraphs>62</Paragraphs>
  <ScaleCrop>false</ScaleCrop>
  <Company>Hewlett-Packard Company</Company>
  <LinksUpToDate>false</LinksUpToDate>
  <CharactersWithSpaces>31416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tulipyu</dc:creator>
  <cp:lastModifiedBy>LS Ma</cp:lastModifiedBy>
  <cp:revision>2</cp:revision>
  <dcterms:created xsi:type="dcterms:W3CDTF">2015-02-12T01:52:00Z</dcterms:created>
  <dcterms:modified xsi:type="dcterms:W3CDTF">2015-02-12T01:52:00Z</dcterms:modified>
</cp:coreProperties>
</file>