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A3" w:rsidRPr="0045741C" w:rsidRDefault="007C2FA3" w:rsidP="00AC185C">
      <w:pPr>
        <w:spacing w:line="360" w:lineRule="auto"/>
        <w:jc w:val="both"/>
        <w:rPr>
          <w:rFonts w:ascii="Book Antiqua" w:hAnsi="Book Antiqua" w:cs="Tahoma"/>
          <w:b/>
          <w:lang w:val="en-GB"/>
        </w:rPr>
      </w:pPr>
      <w:r w:rsidRPr="0045741C">
        <w:rPr>
          <w:rFonts w:ascii="Book Antiqua" w:hAnsi="Book Antiqua" w:cs="Tahoma"/>
          <w:b/>
          <w:lang w:val="en-G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45741C">
        <w:rPr>
          <w:rFonts w:ascii="Book Antiqua" w:hAnsi="Book Antiqua" w:cs="SimSun"/>
          <w:i/>
          <w:szCs w:val="21"/>
          <w:lang w:val="en-GB"/>
        </w:rPr>
        <w:t>World Journal of Gastroenterology</w:t>
      </w:r>
      <w:bookmarkEnd w:id="0"/>
      <w:bookmarkEnd w:id="1"/>
      <w:bookmarkEnd w:id="2"/>
      <w:bookmarkEnd w:id="3"/>
      <w:bookmarkEnd w:id="4"/>
      <w:bookmarkEnd w:id="5"/>
      <w:bookmarkEnd w:id="6"/>
    </w:p>
    <w:p w:rsidR="007C2FA3" w:rsidRPr="0045741C" w:rsidRDefault="007C2FA3" w:rsidP="00AC185C">
      <w:pPr>
        <w:spacing w:line="360" w:lineRule="auto"/>
        <w:jc w:val="both"/>
        <w:rPr>
          <w:rFonts w:ascii="Book Antiqua" w:eastAsiaTheme="minorEastAsia" w:hAnsi="Book Antiqua" w:cs="Tahoma"/>
          <w:b/>
          <w:lang w:val="en-GB" w:eastAsia="zh-CN"/>
        </w:rPr>
      </w:pPr>
      <w:r w:rsidRPr="0045741C">
        <w:rPr>
          <w:rFonts w:ascii="Book Antiqua" w:hAnsi="Book Antiqua" w:cs="Tahoma"/>
          <w:b/>
          <w:lang w:val="en-GB"/>
        </w:rPr>
        <w:t>ESPS Manuscript NO:</w:t>
      </w:r>
      <w:r w:rsidRPr="0045741C">
        <w:rPr>
          <w:rFonts w:ascii="Book Antiqua" w:eastAsiaTheme="minorEastAsia" w:hAnsi="Book Antiqua" w:cs="Tahoma" w:hint="eastAsia"/>
          <w:b/>
          <w:lang w:val="en-GB" w:eastAsia="zh-CN"/>
        </w:rPr>
        <w:t xml:space="preserve"> 14621</w:t>
      </w:r>
    </w:p>
    <w:p w:rsidR="007C2FA3" w:rsidRPr="0045741C" w:rsidRDefault="007C2FA3" w:rsidP="00AC185C">
      <w:pPr>
        <w:spacing w:line="360" w:lineRule="auto"/>
        <w:jc w:val="both"/>
        <w:rPr>
          <w:rFonts w:ascii="Book Antiqua" w:eastAsia="YouYuan" w:hAnsi="Book Antiqua"/>
          <w:b/>
          <w:lang w:val="en-GB"/>
        </w:rPr>
      </w:pPr>
      <w:bookmarkStart w:id="7" w:name="OLE_LINK3"/>
      <w:bookmarkStart w:id="8" w:name="OLE_LINK4"/>
      <w:r w:rsidRPr="0045741C">
        <w:rPr>
          <w:rFonts w:ascii="Book Antiqua" w:hAnsi="Book Antiqua"/>
          <w:b/>
          <w:lang w:val="en-GB"/>
        </w:rPr>
        <w:t>Columns:</w:t>
      </w:r>
      <w:bookmarkEnd w:id="7"/>
      <w:bookmarkEnd w:id="8"/>
      <w:r w:rsidRPr="0045741C">
        <w:rPr>
          <w:rFonts w:ascii="Book Antiqua" w:eastAsia="YouYuan" w:hAnsi="Book Antiqua" w:hint="eastAsia"/>
          <w:b/>
          <w:lang w:val="en-GB"/>
        </w:rPr>
        <w:t xml:space="preserve"> REVIEW</w:t>
      </w:r>
    </w:p>
    <w:p w:rsidR="007C07B9" w:rsidRPr="005F17C1" w:rsidRDefault="007C07B9" w:rsidP="00AC185C">
      <w:pPr>
        <w:autoSpaceDE w:val="0"/>
        <w:autoSpaceDN w:val="0"/>
        <w:adjustRightInd w:val="0"/>
        <w:spacing w:line="360" w:lineRule="auto"/>
        <w:contextualSpacing/>
        <w:jc w:val="both"/>
        <w:rPr>
          <w:rFonts w:ascii="Book Antiqua" w:eastAsiaTheme="minorEastAsia" w:hAnsi="Book Antiqua"/>
          <w:b/>
          <w:lang w:val="en-US" w:eastAsia="zh-CN"/>
        </w:rPr>
      </w:pPr>
    </w:p>
    <w:p w:rsidR="00FA47F0" w:rsidRPr="005F17C1" w:rsidRDefault="007C2FA3" w:rsidP="00AC185C">
      <w:pPr>
        <w:autoSpaceDE w:val="0"/>
        <w:autoSpaceDN w:val="0"/>
        <w:adjustRightInd w:val="0"/>
        <w:spacing w:line="360" w:lineRule="auto"/>
        <w:contextualSpacing/>
        <w:jc w:val="both"/>
        <w:rPr>
          <w:rFonts w:ascii="Book Antiqua" w:hAnsi="Book Antiqua"/>
          <w:b/>
          <w:lang w:val="en-US"/>
        </w:rPr>
      </w:pPr>
      <w:r w:rsidRPr="005F17C1">
        <w:rPr>
          <w:rFonts w:ascii="Book Antiqua" w:hAnsi="Book Antiqua"/>
          <w:b/>
          <w:lang w:val="en-US"/>
        </w:rPr>
        <w:t xml:space="preserve">Gastric </w:t>
      </w:r>
      <w:r w:rsidR="00C20E0C" w:rsidRPr="005F17C1">
        <w:rPr>
          <w:rFonts w:ascii="Book Antiqua" w:hAnsi="Book Antiqua"/>
          <w:b/>
          <w:lang w:val="en-US"/>
        </w:rPr>
        <w:t>cancer and t</w:t>
      </w:r>
      <w:r w:rsidR="00F72738" w:rsidRPr="005F17C1">
        <w:rPr>
          <w:rFonts w:ascii="Book Antiqua" w:hAnsi="Book Antiqua"/>
          <w:b/>
          <w:lang w:val="en-US"/>
        </w:rPr>
        <w:t xml:space="preserve">he </w:t>
      </w:r>
      <w:r w:rsidR="00C20E0C" w:rsidRPr="005F17C1">
        <w:rPr>
          <w:rFonts w:ascii="Book Antiqua" w:hAnsi="Book Antiqua"/>
          <w:b/>
          <w:lang w:val="en-US"/>
        </w:rPr>
        <w:t>epoch</w:t>
      </w:r>
      <w:r w:rsidR="00F72738" w:rsidRPr="005F17C1">
        <w:rPr>
          <w:rFonts w:ascii="Book Antiqua" w:hAnsi="Book Antiqua"/>
          <w:b/>
          <w:lang w:val="en-US"/>
        </w:rPr>
        <w:t xml:space="preserve"> of immunotherap</w:t>
      </w:r>
      <w:r w:rsidR="009E0513" w:rsidRPr="005F17C1">
        <w:rPr>
          <w:rFonts w:ascii="Book Antiqua" w:hAnsi="Book Antiqua"/>
          <w:b/>
          <w:lang w:val="en-US"/>
        </w:rPr>
        <w:t>y</w:t>
      </w:r>
      <w:r w:rsidR="00F72738" w:rsidRPr="005F17C1">
        <w:rPr>
          <w:rFonts w:ascii="Book Antiqua" w:hAnsi="Book Antiqua"/>
          <w:b/>
          <w:lang w:val="en-US"/>
        </w:rPr>
        <w:t xml:space="preserve"> </w:t>
      </w:r>
      <w:r w:rsidR="00C20E0C" w:rsidRPr="005F17C1">
        <w:rPr>
          <w:rFonts w:ascii="Book Antiqua" w:hAnsi="Book Antiqua"/>
          <w:b/>
          <w:lang w:val="en-US"/>
        </w:rPr>
        <w:t>approache</w:t>
      </w:r>
      <w:r w:rsidR="00F72738" w:rsidRPr="005F17C1">
        <w:rPr>
          <w:rFonts w:ascii="Book Antiqua" w:hAnsi="Book Antiqua"/>
          <w:b/>
          <w:lang w:val="en-US"/>
        </w:rPr>
        <w:t>s</w:t>
      </w:r>
    </w:p>
    <w:p w:rsidR="007C2FA3" w:rsidRPr="005F17C1" w:rsidRDefault="007C2FA3" w:rsidP="00AC185C">
      <w:pPr>
        <w:autoSpaceDE w:val="0"/>
        <w:autoSpaceDN w:val="0"/>
        <w:adjustRightInd w:val="0"/>
        <w:spacing w:line="360" w:lineRule="auto"/>
        <w:contextualSpacing/>
        <w:jc w:val="both"/>
        <w:rPr>
          <w:rFonts w:ascii="Book Antiqua" w:eastAsiaTheme="minorEastAsia" w:hAnsi="Book Antiqua"/>
          <w:b/>
          <w:lang w:val="en-US" w:eastAsia="zh-CN"/>
        </w:rPr>
      </w:pPr>
    </w:p>
    <w:p w:rsidR="0033309C" w:rsidRPr="0045741C" w:rsidRDefault="007C2FA3" w:rsidP="00AC185C">
      <w:pPr>
        <w:autoSpaceDE w:val="0"/>
        <w:autoSpaceDN w:val="0"/>
        <w:adjustRightInd w:val="0"/>
        <w:spacing w:line="360" w:lineRule="auto"/>
        <w:contextualSpacing/>
        <w:jc w:val="both"/>
        <w:rPr>
          <w:rFonts w:ascii="Book Antiqua" w:hAnsi="Book Antiqua"/>
        </w:rPr>
      </w:pPr>
      <w:r w:rsidRPr="005F17C1">
        <w:rPr>
          <w:rFonts w:ascii="Book Antiqua" w:hAnsi="Book Antiqua"/>
        </w:rPr>
        <w:t>Niccolai</w:t>
      </w:r>
      <w:r w:rsidRPr="0045741C">
        <w:rPr>
          <w:rFonts w:ascii="Book Antiqua" w:hAnsi="Book Antiqua"/>
        </w:rPr>
        <w:t xml:space="preserve"> </w:t>
      </w:r>
      <w:r w:rsidRPr="0045741C">
        <w:rPr>
          <w:rFonts w:ascii="Book Antiqua" w:eastAsiaTheme="minorEastAsia" w:hAnsi="Book Antiqua" w:hint="eastAsia"/>
          <w:lang w:eastAsia="zh-CN"/>
        </w:rPr>
        <w:t xml:space="preserve">E </w:t>
      </w:r>
      <w:r w:rsidR="005F17C1" w:rsidRPr="0045741C">
        <w:rPr>
          <w:rFonts w:ascii="Book Antiqua" w:eastAsiaTheme="minorEastAsia" w:hAnsi="Book Antiqua" w:hint="eastAsia"/>
          <w:i/>
          <w:lang w:eastAsia="zh-CN"/>
        </w:rPr>
        <w:t>et al</w:t>
      </w:r>
      <w:r w:rsidRPr="0045741C">
        <w:rPr>
          <w:rFonts w:ascii="Book Antiqua" w:eastAsiaTheme="minorEastAsia" w:hAnsi="Book Antiqua" w:hint="eastAsia"/>
          <w:lang w:eastAsia="zh-CN"/>
        </w:rPr>
        <w:t xml:space="preserve">. </w:t>
      </w:r>
      <w:r w:rsidR="0033309C" w:rsidRPr="0045741C">
        <w:rPr>
          <w:rFonts w:ascii="Book Antiqua" w:hAnsi="Book Antiqua"/>
        </w:rPr>
        <w:t>Immunotherapy in gastric cancer</w:t>
      </w:r>
    </w:p>
    <w:p w:rsidR="004135F1" w:rsidRPr="0045741C" w:rsidRDefault="004135F1" w:rsidP="00AC185C">
      <w:pPr>
        <w:autoSpaceDE w:val="0"/>
        <w:autoSpaceDN w:val="0"/>
        <w:adjustRightInd w:val="0"/>
        <w:spacing w:line="360" w:lineRule="auto"/>
        <w:contextualSpacing/>
        <w:jc w:val="both"/>
        <w:rPr>
          <w:rFonts w:ascii="Book Antiqua" w:eastAsiaTheme="minorEastAsia" w:hAnsi="Book Antiqua"/>
          <w:b/>
          <w:lang w:eastAsia="zh-CN"/>
        </w:rPr>
      </w:pPr>
    </w:p>
    <w:p w:rsidR="00F31647" w:rsidRPr="005F17C1" w:rsidRDefault="001575FF" w:rsidP="00AC185C">
      <w:pPr>
        <w:spacing w:line="360" w:lineRule="auto"/>
        <w:contextualSpacing/>
        <w:jc w:val="both"/>
        <w:rPr>
          <w:rFonts w:ascii="Book Antiqua" w:hAnsi="Book Antiqua"/>
        </w:rPr>
      </w:pPr>
      <w:bookmarkStart w:id="9" w:name="OLE_LINK1"/>
      <w:bookmarkStart w:id="10" w:name="OLE_LINK2"/>
      <w:r w:rsidRPr="005F17C1">
        <w:rPr>
          <w:rFonts w:ascii="Book Antiqua" w:hAnsi="Book Antiqua"/>
        </w:rPr>
        <w:t>Elena Niccolai</w:t>
      </w:r>
      <w:bookmarkEnd w:id="9"/>
      <w:bookmarkEnd w:id="10"/>
      <w:r w:rsidRPr="005F17C1">
        <w:rPr>
          <w:rFonts w:ascii="Book Antiqua" w:hAnsi="Book Antiqua"/>
        </w:rPr>
        <w:t xml:space="preserve">, </w:t>
      </w:r>
      <w:r w:rsidR="00C20E0C" w:rsidRPr="005F17C1">
        <w:rPr>
          <w:rFonts w:ascii="Book Antiqua" w:hAnsi="Book Antiqua"/>
        </w:rPr>
        <w:t>Antonio Taddei</w:t>
      </w:r>
      <w:r w:rsidR="0039593F" w:rsidRPr="005F17C1">
        <w:rPr>
          <w:rFonts w:ascii="Book Antiqua" w:hAnsi="Book Antiqua"/>
        </w:rPr>
        <w:t>, Domenico Prisco</w:t>
      </w:r>
      <w:r w:rsidR="007F204D" w:rsidRPr="005F17C1">
        <w:rPr>
          <w:rFonts w:ascii="Book Antiqua" w:eastAsiaTheme="minorEastAsia" w:hAnsi="Book Antiqua" w:hint="eastAsia"/>
          <w:lang w:eastAsia="zh-CN"/>
        </w:rPr>
        <w:t xml:space="preserve">, </w:t>
      </w:r>
      <w:r w:rsidR="00C20E0C" w:rsidRPr="005F17C1">
        <w:rPr>
          <w:rFonts w:ascii="Book Antiqua" w:hAnsi="Book Antiqua"/>
        </w:rPr>
        <w:t>Amedeo Amedei</w:t>
      </w:r>
    </w:p>
    <w:p w:rsidR="004B0830" w:rsidRPr="005F17C1" w:rsidRDefault="004B0830" w:rsidP="00AC185C">
      <w:pPr>
        <w:spacing w:line="360" w:lineRule="auto"/>
        <w:contextualSpacing/>
        <w:jc w:val="both"/>
        <w:rPr>
          <w:rFonts w:ascii="Book Antiqua" w:hAnsi="Book Antiqua"/>
        </w:rPr>
      </w:pPr>
    </w:p>
    <w:p w:rsidR="007C2FA3" w:rsidRPr="0045741C" w:rsidRDefault="007C2FA3" w:rsidP="00AC185C">
      <w:pPr>
        <w:spacing w:line="360" w:lineRule="auto"/>
        <w:contextualSpacing/>
        <w:jc w:val="both"/>
        <w:rPr>
          <w:rFonts w:ascii="Book Antiqua" w:eastAsiaTheme="minorEastAsia" w:hAnsi="Book Antiqua"/>
          <w:lang w:val="en-GB" w:eastAsia="zh-CN"/>
        </w:rPr>
      </w:pPr>
      <w:r w:rsidRPr="0045741C">
        <w:rPr>
          <w:rFonts w:ascii="Book Antiqua" w:hAnsi="Book Antiqua"/>
          <w:b/>
          <w:lang w:val="en-GB"/>
        </w:rPr>
        <w:t>Elena Niccolai</w:t>
      </w:r>
      <w:r w:rsidRPr="0045741C">
        <w:rPr>
          <w:rFonts w:ascii="Book Antiqua" w:eastAsiaTheme="minorEastAsia" w:hAnsi="Book Antiqua" w:hint="eastAsia"/>
          <w:b/>
          <w:lang w:val="en-GB" w:eastAsia="zh-CN"/>
        </w:rPr>
        <w:t>,</w:t>
      </w:r>
      <w:r w:rsidRPr="0045741C">
        <w:rPr>
          <w:rFonts w:ascii="Book Antiqua" w:hAnsi="Book Antiqua"/>
          <w:b/>
          <w:lang w:val="en-GB"/>
        </w:rPr>
        <w:t xml:space="preserve"> Domenico Prisco</w:t>
      </w:r>
      <w:r w:rsidRPr="0045741C">
        <w:rPr>
          <w:rFonts w:ascii="Book Antiqua" w:eastAsiaTheme="minorEastAsia" w:hAnsi="Book Antiqua" w:hint="eastAsia"/>
          <w:b/>
          <w:lang w:val="en-GB" w:eastAsia="zh-CN"/>
        </w:rPr>
        <w:t>,</w:t>
      </w:r>
      <w:r w:rsidRPr="0045741C">
        <w:rPr>
          <w:rFonts w:ascii="Book Antiqua" w:hAnsi="Book Antiqua"/>
          <w:b/>
          <w:lang w:val="en-GB"/>
        </w:rPr>
        <w:t xml:space="preserve"> Amedeo Amedei</w:t>
      </w:r>
      <w:r w:rsidRPr="0045741C">
        <w:rPr>
          <w:rFonts w:ascii="Book Antiqua" w:eastAsiaTheme="minorEastAsia" w:hAnsi="Book Antiqua" w:hint="eastAsia"/>
          <w:b/>
          <w:lang w:val="en-GB" w:eastAsia="zh-CN"/>
        </w:rPr>
        <w:t>,</w:t>
      </w:r>
      <w:r w:rsidRPr="0045741C">
        <w:rPr>
          <w:rFonts w:ascii="Book Antiqua" w:hAnsi="Book Antiqua"/>
          <w:b/>
          <w:lang w:val="en-GB"/>
        </w:rPr>
        <w:t xml:space="preserve"> </w:t>
      </w:r>
      <w:r w:rsidR="00F31647" w:rsidRPr="0045741C">
        <w:rPr>
          <w:rFonts w:ascii="Book Antiqua" w:hAnsi="Book Antiqua"/>
          <w:lang w:val="en-GB"/>
        </w:rPr>
        <w:t xml:space="preserve">Department of </w:t>
      </w:r>
      <w:r w:rsidR="00F72738" w:rsidRPr="0045741C">
        <w:rPr>
          <w:rFonts w:ascii="Book Antiqua" w:hAnsi="Book Antiqua"/>
          <w:lang w:val="en-GB"/>
        </w:rPr>
        <w:t>Experimental and Clinical Medicine</w:t>
      </w:r>
      <w:r w:rsidR="00F31647" w:rsidRPr="0045741C">
        <w:rPr>
          <w:rFonts w:ascii="Book Antiqua" w:hAnsi="Book Antiqua"/>
          <w:lang w:val="en-GB"/>
        </w:rPr>
        <w:t xml:space="preserve">, University of Florence, </w:t>
      </w:r>
      <w:r w:rsidR="00F72738" w:rsidRPr="0045741C">
        <w:rPr>
          <w:rFonts w:ascii="Book Antiqua" w:hAnsi="Book Antiqua"/>
          <w:lang w:val="en-GB"/>
        </w:rPr>
        <w:t>50134 Firenze</w:t>
      </w:r>
      <w:r w:rsidR="007F204D" w:rsidRPr="0045741C">
        <w:rPr>
          <w:rFonts w:ascii="Book Antiqua" w:eastAsiaTheme="minorEastAsia" w:hAnsi="Book Antiqua" w:hint="eastAsia"/>
          <w:lang w:val="en-GB" w:eastAsia="zh-CN"/>
        </w:rPr>
        <w:t>,</w:t>
      </w:r>
      <w:r w:rsidR="00F72738" w:rsidRPr="0045741C">
        <w:rPr>
          <w:rFonts w:ascii="Book Antiqua" w:hAnsi="Book Antiqua"/>
          <w:lang w:val="en-GB"/>
        </w:rPr>
        <w:t xml:space="preserve"> Italy</w:t>
      </w:r>
      <w:r w:rsidR="00F31647" w:rsidRPr="0045741C">
        <w:rPr>
          <w:rFonts w:ascii="Book Antiqua" w:hAnsi="Book Antiqua"/>
          <w:lang w:val="en-GB"/>
        </w:rPr>
        <w:t xml:space="preserve"> </w:t>
      </w:r>
    </w:p>
    <w:p w:rsidR="00C20E0C" w:rsidRPr="0045741C" w:rsidRDefault="00C20E0C" w:rsidP="00AC185C">
      <w:pPr>
        <w:spacing w:line="360" w:lineRule="auto"/>
        <w:contextualSpacing/>
        <w:jc w:val="both"/>
        <w:rPr>
          <w:rFonts w:ascii="Book Antiqua" w:hAnsi="Book Antiqua"/>
          <w:lang w:val="en-GB"/>
        </w:rPr>
      </w:pPr>
    </w:p>
    <w:p w:rsidR="00C20E0C" w:rsidRPr="005F17C1" w:rsidRDefault="00AC185C" w:rsidP="00AC185C">
      <w:pPr>
        <w:spacing w:line="360" w:lineRule="auto"/>
        <w:contextualSpacing/>
        <w:jc w:val="both"/>
        <w:rPr>
          <w:rFonts w:ascii="Book Antiqua" w:eastAsiaTheme="minorEastAsia" w:hAnsi="Book Antiqua"/>
          <w:vertAlign w:val="superscript"/>
          <w:lang w:val="en-US" w:eastAsia="zh-CN"/>
        </w:rPr>
      </w:pPr>
      <w:r>
        <w:rPr>
          <w:rFonts w:ascii="Book Antiqua" w:hAnsi="Book Antiqua"/>
          <w:b/>
          <w:lang w:val="en-GB"/>
        </w:rPr>
        <w:t>Antonio</w:t>
      </w:r>
      <w:r>
        <w:rPr>
          <w:rFonts w:ascii="Book Antiqua" w:eastAsiaTheme="minorEastAsia" w:hAnsi="Book Antiqua" w:hint="eastAsia"/>
          <w:b/>
          <w:lang w:val="en-GB" w:eastAsia="zh-CN"/>
        </w:rPr>
        <w:t xml:space="preserve"> </w:t>
      </w:r>
      <w:r w:rsidR="007C2FA3" w:rsidRPr="0045741C">
        <w:rPr>
          <w:rFonts w:ascii="Book Antiqua" w:hAnsi="Book Antiqua"/>
          <w:b/>
          <w:lang w:val="en-GB"/>
        </w:rPr>
        <w:t>Taddei</w:t>
      </w:r>
      <w:r w:rsidR="007C2FA3" w:rsidRPr="0045741C">
        <w:rPr>
          <w:rFonts w:ascii="Book Antiqua" w:eastAsiaTheme="minorEastAsia" w:hAnsi="Book Antiqua" w:hint="eastAsia"/>
          <w:b/>
          <w:lang w:val="en-GB" w:eastAsia="zh-CN"/>
        </w:rPr>
        <w:t>,</w:t>
      </w:r>
      <w:r w:rsidR="007C2FA3" w:rsidRPr="005F17C1">
        <w:rPr>
          <w:rFonts w:ascii="Book Antiqua" w:hAnsi="Book Antiqua"/>
          <w:b/>
          <w:lang w:val="en-US"/>
        </w:rPr>
        <w:t xml:space="preserve"> </w:t>
      </w:r>
      <w:r w:rsidR="00C20E0C" w:rsidRPr="005F17C1">
        <w:rPr>
          <w:rFonts w:ascii="Book Antiqua" w:hAnsi="Book Antiqua"/>
          <w:lang w:val="en-US"/>
        </w:rPr>
        <w:t xml:space="preserve">Department of Surgery and Translational Medicine, University of Florence, </w:t>
      </w:r>
      <w:r w:rsidR="007C2FA3" w:rsidRPr="005F17C1">
        <w:rPr>
          <w:rFonts w:ascii="Book Antiqua" w:hAnsi="Book Antiqua"/>
          <w:lang w:val="en-US"/>
        </w:rPr>
        <w:t>50134 Florence, Italy</w:t>
      </w:r>
    </w:p>
    <w:p w:rsidR="00F31647" w:rsidRPr="005F17C1" w:rsidRDefault="00F31647" w:rsidP="00AC185C">
      <w:pPr>
        <w:spacing w:line="360" w:lineRule="auto"/>
        <w:contextualSpacing/>
        <w:jc w:val="both"/>
        <w:rPr>
          <w:rFonts w:ascii="Book Antiqua" w:eastAsiaTheme="minorEastAsia" w:hAnsi="Book Antiqua"/>
          <w:lang w:val="en-US" w:eastAsia="zh-CN"/>
        </w:rPr>
      </w:pPr>
    </w:p>
    <w:p w:rsidR="007F204D" w:rsidRPr="0045741C" w:rsidRDefault="007F204D" w:rsidP="00AC185C">
      <w:pPr>
        <w:spacing w:line="360" w:lineRule="auto"/>
        <w:contextualSpacing/>
        <w:jc w:val="both"/>
        <w:rPr>
          <w:rFonts w:ascii="Book Antiqua" w:eastAsiaTheme="minorEastAsia" w:hAnsi="Book Antiqua"/>
          <w:lang w:eastAsia="zh-CN"/>
        </w:rPr>
      </w:pPr>
      <w:r w:rsidRPr="005F17C1">
        <w:rPr>
          <w:rFonts w:ascii="Book Antiqua" w:hAnsi="Book Antiqua"/>
          <w:b/>
        </w:rPr>
        <w:t>Antonio Taddei</w:t>
      </w:r>
      <w:r w:rsidRPr="005F17C1">
        <w:rPr>
          <w:rFonts w:ascii="Book Antiqua" w:eastAsiaTheme="minorEastAsia" w:hAnsi="Book Antiqua" w:hint="eastAsia"/>
          <w:b/>
          <w:lang w:eastAsia="zh-CN"/>
        </w:rPr>
        <w:t>,</w:t>
      </w:r>
      <w:r w:rsidRPr="0045741C">
        <w:rPr>
          <w:rFonts w:ascii="Book Antiqua" w:hAnsi="Book Antiqua"/>
        </w:rPr>
        <w:t xml:space="preserve"> Department of Biomedicine, Azienda Ospedaliera Universitaria Careggi (AOUC), 50134 Florence, Italy</w:t>
      </w:r>
    </w:p>
    <w:p w:rsidR="007F204D" w:rsidRPr="0045741C" w:rsidRDefault="007F204D" w:rsidP="00AC185C">
      <w:pPr>
        <w:spacing w:line="360" w:lineRule="auto"/>
        <w:contextualSpacing/>
        <w:jc w:val="both"/>
        <w:rPr>
          <w:rFonts w:ascii="Book Antiqua" w:eastAsiaTheme="minorEastAsia" w:hAnsi="Book Antiqua"/>
          <w:lang w:eastAsia="zh-CN"/>
        </w:rPr>
      </w:pPr>
    </w:p>
    <w:p w:rsidR="007C2FA3" w:rsidRPr="005F17C1" w:rsidRDefault="007C2FA3" w:rsidP="00AC185C">
      <w:pPr>
        <w:spacing w:line="360" w:lineRule="auto"/>
        <w:contextualSpacing/>
        <w:jc w:val="both"/>
        <w:rPr>
          <w:rFonts w:ascii="Book Antiqua" w:eastAsiaTheme="minorEastAsia" w:hAnsi="Book Antiqua"/>
          <w:lang w:eastAsia="zh-CN"/>
        </w:rPr>
      </w:pPr>
      <w:r w:rsidRPr="005F17C1">
        <w:rPr>
          <w:rFonts w:ascii="Book Antiqua" w:hAnsi="Book Antiqua"/>
          <w:b/>
        </w:rPr>
        <w:t>Domenico Prisco</w:t>
      </w:r>
      <w:r w:rsidRPr="005F17C1">
        <w:rPr>
          <w:rFonts w:ascii="Book Antiqua" w:eastAsiaTheme="minorEastAsia" w:hAnsi="Book Antiqua" w:hint="eastAsia"/>
          <w:b/>
          <w:lang w:eastAsia="zh-CN"/>
        </w:rPr>
        <w:t>,</w:t>
      </w:r>
      <w:r w:rsidRPr="005F17C1">
        <w:rPr>
          <w:rFonts w:ascii="Book Antiqua" w:eastAsiaTheme="minorEastAsia" w:hAnsi="Book Antiqua"/>
          <w:b/>
          <w:lang w:eastAsia="zh-CN"/>
        </w:rPr>
        <w:t xml:space="preserve"> Amedeo Amedei</w:t>
      </w:r>
      <w:r w:rsidRPr="005F17C1">
        <w:rPr>
          <w:rFonts w:ascii="Book Antiqua" w:eastAsiaTheme="minorEastAsia" w:hAnsi="Book Antiqua" w:hint="eastAsia"/>
          <w:b/>
          <w:lang w:eastAsia="zh-CN"/>
        </w:rPr>
        <w:t>,</w:t>
      </w:r>
      <w:r w:rsidRPr="005F17C1">
        <w:rPr>
          <w:rFonts w:ascii="Book Antiqua" w:eastAsiaTheme="minorEastAsia" w:hAnsi="Book Antiqua"/>
          <w:b/>
          <w:lang w:eastAsia="zh-CN"/>
        </w:rPr>
        <w:t xml:space="preserve"> </w:t>
      </w:r>
      <w:r w:rsidRPr="005F17C1">
        <w:rPr>
          <w:rFonts w:ascii="Book Antiqua" w:eastAsiaTheme="minorEastAsia" w:hAnsi="Book Antiqua"/>
          <w:lang w:eastAsia="zh-CN"/>
        </w:rPr>
        <w:t>SOD Medicina Interna Interdisciplinare – DAI Neuromuscoloscheletrico e degli organi di senso, Azienda Ospedaliera Universitaria Careggi, 50134 Firenze</w:t>
      </w:r>
      <w:r w:rsidR="007D2FB8" w:rsidRPr="005F17C1">
        <w:rPr>
          <w:rFonts w:ascii="Book Antiqua" w:eastAsiaTheme="minorEastAsia" w:hAnsi="Book Antiqua" w:hint="eastAsia"/>
          <w:lang w:eastAsia="zh-CN"/>
        </w:rPr>
        <w:t>,</w:t>
      </w:r>
      <w:r w:rsidRPr="005F17C1">
        <w:rPr>
          <w:rFonts w:ascii="Book Antiqua" w:eastAsiaTheme="minorEastAsia" w:hAnsi="Book Antiqua"/>
          <w:lang w:eastAsia="zh-CN"/>
        </w:rPr>
        <w:t xml:space="preserve"> Italy</w:t>
      </w:r>
    </w:p>
    <w:p w:rsidR="007C2FA3" w:rsidRPr="005F17C1" w:rsidRDefault="007C2FA3" w:rsidP="00AC185C">
      <w:pPr>
        <w:spacing w:line="360" w:lineRule="auto"/>
        <w:contextualSpacing/>
        <w:jc w:val="both"/>
        <w:rPr>
          <w:rFonts w:ascii="Book Antiqua" w:eastAsiaTheme="minorEastAsia" w:hAnsi="Book Antiqua"/>
          <w:lang w:eastAsia="zh-CN"/>
        </w:rPr>
      </w:pPr>
    </w:p>
    <w:p w:rsidR="007C07B9" w:rsidRPr="005F17C1" w:rsidRDefault="007C07B9" w:rsidP="00AC185C">
      <w:pPr>
        <w:spacing w:line="360" w:lineRule="auto"/>
        <w:contextualSpacing/>
        <w:jc w:val="both"/>
        <w:rPr>
          <w:rFonts w:ascii="Book Antiqua" w:eastAsiaTheme="minorEastAsia" w:hAnsi="Book Antiqua"/>
          <w:lang w:val="en-GB" w:eastAsia="zh-CN"/>
        </w:rPr>
      </w:pPr>
      <w:r w:rsidRPr="005F17C1">
        <w:rPr>
          <w:rFonts w:ascii="Book Antiqua" w:hAnsi="Book Antiqua"/>
          <w:b/>
          <w:lang w:val="en-GB"/>
        </w:rPr>
        <w:t xml:space="preserve">Author contributions: </w:t>
      </w:r>
      <w:r w:rsidR="00E23425" w:rsidRPr="0045741C">
        <w:rPr>
          <w:rFonts w:ascii="Book Antiqua" w:hAnsi="Book Antiqua"/>
          <w:lang w:val="en-GB"/>
        </w:rPr>
        <w:t>Niccolai</w:t>
      </w:r>
      <w:r w:rsidR="00E23425" w:rsidRPr="0045741C">
        <w:rPr>
          <w:rFonts w:ascii="Book Antiqua" w:eastAsiaTheme="minorEastAsia" w:hAnsi="Book Antiqua" w:hint="eastAsia"/>
          <w:lang w:val="en-GB" w:eastAsia="zh-CN"/>
        </w:rPr>
        <w:t xml:space="preserve"> E</w:t>
      </w:r>
      <w:r w:rsidRPr="005F17C1">
        <w:rPr>
          <w:rFonts w:ascii="Book Antiqua" w:hAnsi="Book Antiqua"/>
          <w:lang w:val="en-GB"/>
        </w:rPr>
        <w:t>,</w:t>
      </w:r>
      <w:r w:rsidR="002E0E18">
        <w:rPr>
          <w:rFonts w:ascii="Book Antiqua" w:hAnsi="Book Antiqua"/>
          <w:lang w:val="en-GB"/>
        </w:rPr>
        <w:t xml:space="preserve"> </w:t>
      </w:r>
      <w:r w:rsidR="00E23425" w:rsidRPr="0045741C">
        <w:rPr>
          <w:rFonts w:ascii="Book Antiqua" w:hAnsi="Book Antiqua"/>
          <w:lang w:val="en-GB"/>
        </w:rPr>
        <w:t>Taddei</w:t>
      </w:r>
      <w:r w:rsidR="00E23425" w:rsidRPr="005F17C1">
        <w:rPr>
          <w:rFonts w:ascii="Book Antiqua" w:hAnsi="Book Antiqua"/>
          <w:lang w:val="en-GB"/>
        </w:rPr>
        <w:t xml:space="preserve"> </w:t>
      </w:r>
      <w:r w:rsidRPr="005F17C1">
        <w:rPr>
          <w:rFonts w:ascii="Book Antiqua" w:hAnsi="Book Antiqua"/>
          <w:lang w:val="en-GB"/>
        </w:rPr>
        <w:t xml:space="preserve">A and </w:t>
      </w:r>
      <w:r w:rsidR="00E23425" w:rsidRPr="0045741C">
        <w:rPr>
          <w:rFonts w:ascii="Book Antiqua" w:hAnsi="Book Antiqua"/>
          <w:lang w:val="en-GB"/>
        </w:rPr>
        <w:t>Prisco</w:t>
      </w:r>
      <w:r w:rsidR="00E23425" w:rsidRPr="005F17C1">
        <w:rPr>
          <w:rFonts w:ascii="Book Antiqua" w:hAnsi="Book Antiqua"/>
          <w:lang w:val="en-GB"/>
        </w:rPr>
        <w:t xml:space="preserve"> D</w:t>
      </w:r>
      <w:r w:rsidRPr="005F17C1">
        <w:rPr>
          <w:rFonts w:ascii="Book Antiqua" w:hAnsi="Book Antiqua"/>
          <w:lang w:val="en-GB"/>
        </w:rPr>
        <w:t xml:space="preserve"> </w:t>
      </w:r>
      <w:r w:rsidRPr="005F17C1">
        <w:rPr>
          <w:rFonts w:ascii="Book Antiqua" w:hAnsi="Book Antiqua"/>
          <w:spacing w:val="-5"/>
          <w:lang w:val="en-GB"/>
        </w:rPr>
        <w:t>equally contributed in drafting the article</w:t>
      </w:r>
      <w:r w:rsidR="00E23425" w:rsidRPr="005F17C1">
        <w:rPr>
          <w:rFonts w:ascii="Book Antiqua" w:eastAsiaTheme="minorEastAsia" w:hAnsi="Book Antiqua" w:hint="eastAsia"/>
          <w:spacing w:val="-5"/>
          <w:lang w:val="en-GB" w:eastAsia="zh-CN"/>
        </w:rPr>
        <w:t>;</w:t>
      </w:r>
      <w:r w:rsidRPr="005F17C1">
        <w:rPr>
          <w:rFonts w:ascii="Book Antiqua" w:hAnsi="Book Antiqua"/>
          <w:spacing w:val="-5"/>
          <w:lang w:val="en-GB"/>
        </w:rPr>
        <w:t xml:space="preserve"> </w:t>
      </w:r>
      <w:r w:rsidR="00E23425" w:rsidRPr="0045741C">
        <w:rPr>
          <w:rFonts w:ascii="Book Antiqua" w:hAnsi="Book Antiqua"/>
          <w:spacing w:val="-5"/>
          <w:lang w:val="en-GB"/>
        </w:rPr>
        <w:t>Amedei</w:t>
      </w:r>
      <w:r w:rsidR="00E23425" w:rsidRPr="005F17C1">
        <w:rPr>
          <w:rFonts w:ascii="Book Antiqua" w:hAnsi="Book Antiqua"/>
          <w:spacing w:val="-5"/>
          <w:lang w:val="en-GB"/>
        </w:rPr>
        <w:t xml:space="preserve"> </w:t>
      </w:r>
      <w:r w:rsidRPr="005F17C1">
        <w:rPr>
          <w:rFonts w:ascii="Book Antiqua" w:hAnsi="Book Antiqua"/>
          <w:spacing w:val="-5"/>
          <w:lang w:val="en-GB"/>
        </w:rPr>
        <w:t>A</w:t>
      </w:r>
      <w:r w:rsidR="002E0E18">
        <w:rPr>
          <w:rFonts w:ascii="Book Antiqua" w:hAnsi="Book Antiqua"/>
          <w:spacing w:val="-5"/>
          <w:lang w:val="en-GB"/>
        </w:rPr>
        <w:t xml:space="preserve"> </w:t>
      </w:r>
      <w:r w:rsidRPr="005F17C1">
        <w:rPr>
          <w:rFonts w:ascii="Book Antiqua" w:hAnsi="Book Antiqua"/>
          <w:spacing w:val="-5"/>
          <w:lang w:val="en-GB"/>
        </w:rPr>
        <w:t xml:space="preserve">had the </w:t>
      </w:r>
      <w:r w:rsidRPr="005F17C1">
        <w:rPr>
          <w:rFonts w:ascii="Book Antiqua" w:hAnsi="Book Antiqua"/>
          <w:spacing w:val="-5"/>
          <w:lang w:val="en-US"/>
        </w:rPr>
        <w:t>substantial contributions to conception and design of the manuscript</w:t>
      </w:r>
      <w:r w:rsidR="008506C2" w:rsidRPr="005F17C1">
        <w:rPr>
          <w:rFonts w:ascii="Book Antiqua" w:eastAsiaTheme="minorEastAsia" w:hAnsi="Book Antiqua" w:hint="eastAsia"/>
          <w:spacing w:val="-5"/>
          <w:lang w:val="en-US" w:eastAsia="zh-CN"/>
        </w:rPr>
        <w:t>;</w:t>
      </w:r>
      <w:r w:rsidR="002E0E18">
        <w:rPr>
          <w:rFonts w:ascii="Book Antiqua" w:hAnsi="Book Antiqua"/>
          <w:spacing w:val="-5"/>
          <w:lang w:val="en-US"/>
        </w:rPr>
        <w:t xml:space="preserve"> </w:t>
      </w:r>
      <w:r w:rsidR="008506C2" w:rsidRPr="005F17C1">
        <w:rPr>
          <w:rFonts w:ascii="Book Antiqua" w:eastAsiaTheme="minorEastAsia" w:hAnsi="Book Antiqua" w:hint="eastAsia"/>
          <w:spacing w:val="-5"/>
          <w:lang w:val="en-US" w:eastAsia="zh-CN"/>
        </w:rPr>
        <w:t>a</w:t>
      </w:r>
      <w:r w:rsidRPr="005F17C1">
        <w:rPr>
          <w:rFonts w:ascii="Book Antiqua" w:hAnsi="Book Antiqua"/>
          <w:spacing w:val="-5"/>
          <w:lang w:val="en-US"/>
        </w:rPr>
        <w:t>ll the authors have approved the final version of the article</w:t>
      </w:r>
      <w:r w:rsidR="008506C2" w:rsidRPr="005F17C1">
        <w:rPr>
          <w:rFonts w:ascii="Book Antiqua" w:eastAsiaTheme="minorEastAsia" w:hAnsi="Book Antiqua" w:hint="eastAsia"/>
          <w:spacing w:val="-5"/>
          <w:lang w:val="en-US" w:eastAsia="zh-CN"/>
        </w:rPr>
        <w:t>.</w:t>
      </w:r>
    </w:p>
    <w:p w:rsidR="007C07B9" w:rsidRPr="005F17C1" w:rsidRDefault="007C07B9" w:rsidP="00AC185C">
      <w:pPr>
        <w:spacing w:line="360" w:lineRule="auto"/>
        <w:contextualSpacing/>
        <w:jc w:val="both"/>
        <w:rPr>
          <w:rFonts w:ascii="Book Antiqua" w:eastAsiaTheme="minorEastAsia" w:hAnsi="Book Antiqua"/>
          <w:b/>
          <w:lang w:val="en-GB" w:eastAsia="zh-CN"/>
        </w:rPr>
      </w:pPr>
    </w:p>
    <w:p w:rsidR="00382215" w:rsidRPr="005F17C1" w:rsidRDefault="00382215" w:rsidP="00AC185C">
      <w:pPr>
        <w:spacing w:line="360" w:lineRule="auto"/>
        <w:contextualSpacing/>
        <w:jc w:val="both"/>
        <w:rPr>
          <w:rFonts w:ascii="Book Antiqua" w:eastAsiaTheme="minorEastAsia" w:hAnsi="Book Antiqua"/>
          <w:lang w:val="en-US" w:eastAsia="zh-CN"/>
        </w:rPr>
      </w:pPr>
      <w:r w:rsidRPr="005F17C1">
        <w:rPr>
          <w:rFonts w:ascii="Book Antiqua" w:eastAsiaTheme="minorEastAsia" w:hAnsi="Book Antiqua" w:hint="eastAsia"/>
          <w:b/>
          <w:lang w:val="en-GB" w:eastAsia="zh-CN"/>
        </w:rPr>
        <w:t>Supported by</w:t>
      </w:r>
      <w:r w:rsidRPr="005F17C1">
        <w:rPr>
          <w:rFonts w:ascii="Book Antiqua" w:eastAsiaTheme="minorEastAsia" w:hAnsi="Book Antiqua"/>
          <w:b/>
          <w:lang w:val="en-US" w:eastAsia="zh-CN"/>
        </w:rPr>
        <w:t xml:space="preserve"> </w:t>
      </w:r>
      <w:r w:rsidRPr="005F17C1">
        <w:rPr>
          <w:rFonts w:ascii="Book Antiqua" w:eastAsiaTheme="minorEastAsia" w:hAnsi="Book Antiqua" w:hint="eastAsia"/>
          <w:lang w:val="en-US" w:eastAsia="zh-CN"/>
        </w:rPr>
        <w:t xml:space="preserve">grant from </w:t>
      </w:r>
      <w:r w:rsidRPr="005F17C1">
        <w:rPr>
          <w:rFonts w:ascii="Book Antiqua" w:eastAsiaTheme="minorEastAsia" w:hAnsi="Book Antiqua"/>
          <w:lang w:val="en-US" w:eastAsia="zh-CN"/>
        </w:rPr>
        <w:t>the Italian Ministry of University and Research</w:t>
      </w:r>
      <w:r w:rsidRPr="005F17C1">
        <w:rPr>
          <w:rFonts w:ascii="Book Antiqua" w:eastAsiaTheme="minorEastAsia" w:hAnsi="Book Antiqua" w:hint="eastAsia"/>
          <w:lang w:val="en-US" w:eastAsia="zh-CN"/>
        </w:rPr>
        <w:t xml:space="preserve">, No. </w:t>
      </w:r>
      <w:r w:rsidRPr="005F17C1">
        <w:rPr>
          <w:rFonts w:ascii="Book Antiqua" w:eastAsiaTheme="minorEastAsia" w:hAnsi="Book Antiqua"/>
          <w:lang w:val="en-US" w:eastAsia="zh-CN"/>
        </w:rPr>
        <w:t>Prin 2009FZZ4XM_002</w:t>
      </w:r>
      <w:r w:rsidRPr="005F17C1">
        <w:rPr>
          <w:rFonts w:ascii="Book Antiqua" w:eastAsiaTheme="minorEastAsia" w:hAnsi="Book Antiqua" w:hint="eastAsia"/>
          <w:lang w:val="en-US" w:eastAsia="zh-CN"/>
        </w:rPr>
        <w:t>.</w:t>
      </w:r>
    </w:p>
    <w:p w:rsidR="00382215" w:rsidRPr="005F17C1" w:rsidRDefault="00382215" w:rsidP="00AC185C">
      <w:pPr>
        <w:spacing w:line="360" w:lineRule="auto"/>
        <w:contextualSpacing/>
        <w:jc w:val="both"/>
        <w:rPr>
          <w:rFonts w:ascii="Book Antiqua" w:eastAsiaTheme="minorEastAsia" w:hAnsi="Book Antiqua"/>
          <w:b/>
          <w:lang w:val="en-GB" w:eastAsia="zh-CN"/>
        </w:rPr>
      </w:pPr>
      <w:r w:rsidRPr="005F17C1">
        <w:rPr>
          <w:rFonts w:ascii="Book Antiqua" w:eastAsiaTheme="minorEastAsia" w:hAnsi="Book Antiqua" w:hint="eastAsia"/>
          <w:b/>
          <w:lang w:val="en-GB" w:eastAsia="zh-CN"/>
        </w:rPr>
        <w:t xml:space="preserve"> </w:t>
      </w:r>
    </w:p>
    <w:p w:rsidR="007C07B9" w:rsidRPr="005F17C1" w:rsidRDefault="007C07B9" w:rsidP="00AC185C">
      <w:pPr>
        <w:spacing w:line="360" w:lineRule="auto"/>
        <w:contextualSpacing/>
        <w:jc w:val="both"/>
        <w:rPr>
          <w:rFonts w:ascii="Book Antiqua" w:eastAsiaTheme="minorEastAsia" w:hAnsi="Book Antiqua"/>
          <w:lang w:val="en-GB" w:eastAsia="zh-CN"/>
        </w:rPr>
      </w:pPr>
      <w:r w:rsidRPr="005F17C1">
        <w:rPr>
          <w:rFonts w:ascii="Book Antiqua" w:hAnsi="Book Antiqua"/>
          <w:b/>
          <w:lang w:val="en-GB"/>
        </w:rPr>
        <w:t>Conflict-of-interest:</w:t>
      </w:r>
      <w:r w:rsidR="0033309C" w:rsidRPr="005F17C1">
        <w:rPr>
          <w:rFonts w:ascii="Book Antiqua" w:hAnsi="Book Antiqua"/>
          <w:b/>
          <w:lang w:val="en-GB"/>
        </w:rPr>
        <w:t xml:space="preserve"> </w:t>
      </w:r>
      <w:r w:rsidR="0080657E">
        <w:rPr>
          <w:rFonts w:ascii="Book Antiqua" w:eastAsiaTheme="minorEastAsia" w:hAnsi="Book Antiqua" w:hint="eastAsia"/>
          <w:lang w:val="en-GB" w:eastAsia="zh-CN"/>
        </w:rPr>
        <w:t>The authors</w:t>
      </w:r>
      <w:r w:rsidR="0033309C" w:rsidRPr="005F17C1">
        <w:rPr>
          <w:rFonts w:ascii="Book Antiqua" w:hAnsi="Book Antiqua"/>
          <w:lang w:val="en-GB"/>
        </w:rPr>
        <w:t xml:space="preserve"> certify that no actual or potential conflict of interest in relation to this article exists.</w:t>
      </w:r>
    </w:p>
    <w:p w:rsidR="008506C2" w:rsidRPr="005F17C1" w:rsidRDefault="008506C2" w:rsidP="00AC185C">
      <w:pPr>
        <w:spacing w:line="360" w:lineRule="auto"/>
        <w:contextualSpacing/>
        <w:jc w:val="both"/>
        <w:rPr>
          <w:rFonts w:ascii="Book Antiqua" w:eastAsiaTheme="minorEastAsia" w:hAnsi="Book Antiqua"/>
          <w:lang w:val="en-GB" w:eastAsia="zh-CN"/>
        </w:rPr>
      </w:pPr>
    </w:p>
    <w:p w:rsidR="008506C2" w:rsidRPr="005F17C1" w:rsidRDefault="008506C2" w:rsidP="00AC185C">
      <w:pPr>
        <w:spacing w:line="360" w:lineRule="auto"/>
        <w:jc w:val="both"/>
        <w:rPr>
          <w:rFonts w:ascii="Book Antiqua" w:eastAsia="SimSun" w:hAnsi="Book Antiqua" w:cs="SimSun"/>
          <w:lang w:val="en-US" w:eastAsia="zh-CN"/>
        </w:rPr>
      </w:pPr>
      <w:r w:rsidRPr="005F17C1">
        <w:rPr>
          <w:rFonts w:ascii="Book Antiqua" w:eastAsia="SimSun" w:hAnsi="Book Antiqua"/>
          <w:b/>
          <w:lang w:val="en-US" w:eastAsia="zh-CN"/>
        </w:rPr>
        <w:t xml:space="preserve">Open-Access: </w:t>
      </w:r>
      <w:bookmarkStart w:id="11" w:name="OLE_LINK479"/>
      <w:bookmarkStart w:id="12" w:name="OLE_LINK496"/>
      <w:bookmarkStart w:id="13" w:name="OLE_LINK506"/>
      <w:bookmarkStart w:id="14" w:name="OLE_LINK507"/>
      <w:r w:rsidRPr="005F17C1">
        <w:rPr>
          <w:rFonts w:ascii="Book Antiqua" w:eastAsia="SimSun"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F17C1">
          <w:rPr>
            <w:rFonts w:ascii="Book Antiqua" w:eastAsia="SimSun" w:hAnsi="Book Antiqua"/>
            <w:kern w:val="2"/>
            <w:u w:val="single"/>
            <w:lang w:val="en-US" w:eastAsia="zh-CN"/>
          </w:rPr>
          <w:t>http://creativecommons.org/licenses/by-nc/4.0/</w:t>
        </w:r>
      </w:hyperlink>
      <w:bookmarkEnd w:id="11"/>
      <w:bookmarkEnd w:id="12"/>
      <w:bookmarkEnd w:id="13"/>
      <w:bookmarkEnd w:id="14"/>
    </w:p>
    <w:p w:rsidR="008506C2" w:rsidRPr="005F17C1" w:rsidRDefault="008506C2" w:rsidP="00AC185C">
      <w:pPr>
        <w:spacing w:line="360" w:lineRule="auto"/>
        <w:contextualSpacing/>
        <w:jc w:val="both"/>
        <w:rPr>
          <w:rFonts w:ascii="Book Antiqua" w:eastAsiaTheme="minorEastAsia" w:hAnsi="Book Antiqua"/>
          <w:b/>
          <w:lang w:val="en-GB" w:eastAsia="zh-CN"/>
        </w:rPr>
      </w:pPr>
    </w:p>
    <w:p w:rsidR="00D2661F" w:rsidRPr="005F17C1" w:rsidRDefault="00F31647" w:rsidP="00AC185C">
      <w:pPr>
        <w:spacing w:line="360" w:lineRule="auto"/>
        <w:contextualSpacing/>
        <w:jc w:val="both"/>
        <w:rPr>
          <w:rFonts w:ascii="Book Antiqua" w:hAnsi="Book Antiqua"/>
          <w:lang w:val="en-US"/>
        </w:rPr>
      </w:pPr>
      <w:r w:rsidRPr="005F17C1">
        <w:rPr>
          <w:rFonts w:ascii="Book Antiqua" w:hAnsi="Book Antiqua"/>
          <w:b/>
          <w:lang w:val="en-GB"/>
        </w:rPr>
        <w:t>Correspondence to:</w:t>
      </w:r>
      <w:r w:rsidR="006E2B10" w:rsidRPr="005F17C1">
        <w:rPr>
          <w:rFonts w:ascii="Book Antiqua" w:hAnsi="Book Antiqua"/>
          <w:lang w:val="en-US"/>
        </w:rPr>
        <w:t xml:space="preserve"> </w:t>
      </w:r>
      <w:r w:rsidR="002525EA" w:rsidRPr="005F17C1">
        <w:rPr>
          <w:rFonts w:ascii="Book Antiqua" w:eastAsiaTheme="minorEastAsia" w:hAnsi="Book Antiqua" w:hint="eastAsia"/>
          <w:b/>
          <w:lang w:val="en-US" w:eastAsia="zh-CN"/>
        </w:rPr>
        <w:t>Dr.</w:t>
      </w:r>
      <w:r w:rsidR="002525EA" w:rsidRPr="005F17C1">
        <w:rPr>
          <w:rFonts w:ascii="Book Antiqua" w:eastAsiaTheme="minorEastAsia" w:hAnsi="Book Antiqua" w:hint="eastAsia"/>
          <w:lang w:val="en-US" w:eastAsia="zh-CN"/>
        </w:rPr>
        <w:t xml:space="preserve"> </w:t>
      </w:r>
      <w:r w:rsidR="00D2661F" w:rsidRPr="005F17C1">
        <w:rPr>
          <w:rFonts w:ascii="Book Antiqua" w:hAnsi="Book Antiqua"/>
          <w:b/>
          <w:lang w:val="en-US"/>
        </w:rPr>
        <w:t>Amedeo Amedei</w:t>
      </w:r>
      <w:r w:rsidR="006E2B10" w:rsidRPr="005F17C1">
        <w:rPr>
          <w:rFonts w:ascii="Book Antiqua" w:hAnsi="Book Antiqua"/>
          <w:b/>
          <w:lang w:val="en-GB"/>
        </w:rPr>
        <w:t xml:space="preserve">, </w:t>
      </w:r>
      <w:r w:rsidR="00D2661F" w:rsidRPr="005F17C1">
        <w:rPr>
          <w:rFonts w:ascii="Book Antiqua" w:hAnsi="Book Antiqua"/>
          <w:lang w:val="en-GB"/>
        </w:rPr>
        <w:t xml:space="preserve">Department of </w:t>
      </w:r>
      <w:r w:rsidR="00F72738" w:rsidRPr="005F17C1">
        <w:rPr>
          <w:rFonts w:ascii="Book Antiqua" w:hAnsi="Book Antiqua"/>
          <w:lang w:val="en-GB"/>
        </w:rPr>
        <w:t>Experimental and Clinical</w:t>
      </w:r>
      <w:r w:rsidR="00D2661F" w:rsidRPr="005F17C1">
        <w:rPr>
          <w:rFonts w:ascii="Book Antiqua" w:hAnsi="Book Antiqua"/>
          <w:lang w:val="en-GB"/>
        </w:rPr>
        <w:t xml:space="preserve"> Medicine</w:t>
      </w:r>
      <w:r w:rsidR="002525EA" w:rsidRPr="005F17C1">
        <w:rPr>
          <w:rFonts w:ascii="Book Antiqua" w:eastAsiaTheme="minorEastAsia" w:hAnsi="Book Antiqua" w:hint="eastAsia"/>
          <w:lang w:val="en-GB" w:eastAsia="zh-CN"/>
        </w:rPr>
        <w:t>,</w:t>
      </w:r>
      <w:r w:rsidR="00D2661F" w:rsidRPr="005F17C1">
        <w:rPr>
          <w:rFonts w:ascii="Book Antiqua" w:hAnsi="Book Antiqua"/>
          <w:lang w:val="en-GB"/>
        </w:rPr>
        <w:t xml:space="preserve"> University of Florence</w:t>
      </w:r>
      <w:r w:rsidR="006E2B10" w:rsidRPr="005F17C1">
        <w:rPr>
          <w:rFonts w:ascii="Book Antiqua" w:hAnsi="Book Antiqua"/>
          <w:lang w:val="en-US"/>
        </w:rPr>
        <w:t xml:space="preserve"> </w:t>
      </w:r>
      <w:r w:rsidR="00D17D71" w:rsidRPr="005F17C1">
        <w:rPr>
          <w:rFonts w:ascii="Book Antiqua" w:hAnsi="Book Antiqua"/>
          <w:lang w:val="en-US"/>
        </w:rPr>
        <w:t>Largo Brambilla 3</w:t>
      </w:r>
      <w:r w:rsidR="002525EA" w:rsidRPr="005F17C1">
        <w:rPr>
          <w:rFonts w:ascii="Book Antiqua" w:eastAsiaTheme="minorEastAsia" w:hAnsi="Book Antiqua" w:hint="eastAsia"/>
          <w:lang w:val="en-US" w:eastAsia="zh-CN"/>
        </w:rPr>
        <w:t>,</w:t>
      </w:r>
      <w:r w:rsidR="00D2661F" w:rsidRPr="005F17C1">
        <w:rPr>
          <w:rFonts w:ascii="Book Antiqua" w:hAnsi="Book Antiqua"/>
          <w:lang w:val="en-US"/>
        </w:rPr>
        <w:t xml:space="preserve"> 50134 Firenz</w:t>
      </w:r>
      <w:r w:rsidR="002525EA" w:rsidRPr="005F17C1">
        <w:rPr>
          <w:rFonts w:ascii="Book Antiqua" w:eastAsiaTheme="minorEastAsia" w:hAnsi="Book Antiqua" w:hint="eastAsia"/>
          <w:lang w:val="en-US" w:eastAsia="zh-CN"/>
        </w:rPr>
        <w:t>,</w:t>
      </w:r>
      <w:r w:rsidR="00D2661F" w:rsidRPr="005F17C1">
        <w:rPr>
          <w:rFonts w:ascii="Book Antiqua" w:hAnsi="Book Antiqua"/>
          <w:lang w:val="en-US"/>
        </w:rPr>
        <w:t xml:space="preserve"> Italy</w:t>
      </w:r>
      <w:r w:rsidR="006E2B10" w:rsidRPr="005F17C1">
        <w:rPr>
          <w:rFonts w:ascii="Book Antiqua" w:hAnsi="Book Antiqua"/>
          <w:lang w:val="en-US"/>
        </w:rPr>
        <w:t xml:space="preserve">. </w:t>
      </w:r>
      <w:hyperlink r:id="rId9" w:history="1">
        <w:r w:rsidR="00D2661F" w:rsidRPr="005F17C1">
          <w:rPr>
            <w:rStyle w:val="Hyperlink"/>
            <w:rFonts w:ascii="Book Antiqua" w:hAnsi="Book Antiqua"/>
            <w:color w:val="auto"/>
            <w:lang w:val="en-US"/>
          </w:rPr>
          <w:t>aamedei@unifi.it</w:t>
        </w:r>
      </w:hyperlink>
    </w:p>
    <w:p w:rsidR="002525EA" w:rsidRPr="005F17C1" w:rsidRDefault="002525EA" w:rsidP="00AC185C">
      <w:pPr>
        <w:spacing w:line="360" w:lineRule="auto"/>
        <w:contextualSpacing/>
        <w:jc w:val="both"/>
        <w:rPr>
          <w:rFonts w:ascii="Book Antiqua" w:eastAsiaTheme="minorEastAsia" w:hAnsi="Book Antiqua"/>
          <w:lang w:val="en-GB" w:eastAsia="zh-CN"/>
        </w:rPr>
      </w:pPr>
      <w:r w:rsidRPr="0045741C">
        <w:rPr>
          <w:rFonts w:ascii="Book Antiqua" w:hAnsi="Book Antiqua"/>
          <w:b/>
          <w:lang w:val="en-GB"/>
        </w:rPr>
        <w:t>Telephone</w:t>
      </w:r>
      <w:r w:rsidRPr="0045741C">
        <w:rPr>
          <w:rFonts w:ascii="Book Antiqua" w:hAnsi="Book Antiqua"/>
          <w:lang w:val="en-GB"/>
        </w:rPr>
        <w:t xml:space="preserve">: </w:t>
      </w:r>
      <w:r w:rsidR="00573AB5" w:rsidRPr="005F17C1">
        <w:rPr>
          <w:rFonts w:ascii="Book Antiqua" w:hAnsi="Book Antiqua"/>
          <w:lang w:val="en-GB"/>
        </w:rPr>
        <w:t>+</w:t>
      </w:r>
      <w:r w:rsidR="00D2661F" w:rsidRPr="005F17C1">
        <w:rPr>
          <w:rFonts w:ascii="Book Antiqua" w:hAnsi="Book Antiqua"/>
          <w:lang w:val="en-GB"/>
        </w:rPr>
        <w:t>39</w:t>
      </w:r>
      <w:r w:rsidRPr="005F17C1">
        <w:rPr>
          <w:rFonts w:ascii="Book Antiqua" w:eastAsiaTheme="minorEastAsia" w:hAnsi="Book Antiqua" w:hint="eastAsia"/>
          <w:lang w:val="en-GB" w:eastAsia="zh-CN"/>
        </w:rPr>
        <w:t>-</w:t>
      </w:r>
      <w:r w:rsidR="00D2661F" w:rsidRPr="005F17C1">
        <w:rPr>
          <w:rFonts w:ascii="Book Antiqua" w:hAnsi="Book Antiqua"/>
          <w:lang w:val="en-GB"/>
        </w:rPr>
        <w:t>55</w:t>
      </w:r>
      <w:r w:rsidRPr="005F17C1">
        <w:rPr>
          <w:rFonts w:ascii="Book Antiqua" w:eastAsiaTheme="minorEastAsia" w:hAnsi="Book Antiqua" w:hint="eastAsia"/>
          <w:lang w:val="en-GB" w:eastAsia="zh-CN"/>
        </w:rPr>
        <w:t>-</w:t>
      </w:r>
      <w:r w:rsidRPr="005F17C1">
        <w:rPr>
          <w:rFonts w:ascii="Book Antiqua" w:hAnsi="Book Antiqua"/>
          <w:lang w:val="en-GB"/>
        </w:rPr>
        <w:t>4271495</w:t>
      </w:r>
      <w:r w:rsidR="00D2661F" w:rsidRPr="005F17C1">
        <w:rPr>
          <w:rFonts w:ascii="Book Antiqua" w:hAnsi="Book Antiqua"/>
          <w:lang w:val="en-GB"/>
        </w:rPr>
        <w:t xml:space="preserve"> </w:t>
      </w:r>
    </w:p>
    <w:p w:rsidR="00C54CD3" w:rsidRPr="000806AF" w:rsidRDefault="00D2661F" w:rsidP="00AC185C">
      <w:pPr>
        <w:spacing w:line="360" w:lineRule="auto"/>
        <w:contextualSpacing/>
        <w:jc w:val="both"/>
        <w:rPr>
          <w:rFonts w:ascii="Book Antiqua" w:eastAsiaTheme="minorEastAsia" w:hAnsi="Book Antiqua"/>
          <w:lang w:val="en-GB" w:eastAsia="zh-CN"/>
        </w:rPr>
      </w:pPr>
      <w:r w:rsidRPr="005F17C1">
        <w:rPr>
          <w:rFonts w:ascii="Book Antiqua" w:hAnsi="Book Antiqua"/>
          <w:b/>
          <w:lang w:val="en-GB"/>
        </w:rPr>
        <w:t>Fax:</w:t>
      </w:r>
      <w:r w:rsidR="002525EA" w:rsidRPr="005F17C1">
        <w:rPr>
          <w:rFonts w:ascii="Book Antiqua" w:eastAsiaTheme="minorEastAsia" w:hAnsi="Book Antiqua" w:hint="eastAsia"/>
          <w:lang w:val="en-GB" w:eastAsia="zh-CN"/>
        </w:rPr>
        <w:t xml:space="preserve"> </w:t>
      </w:r>
      <w:r w:rsidRPr="005F17C1">
        <w:rPr>
          <w:rFonts w:ascii="Book Antiqua" w:hAnsi="Book Antiqua"/>
          <w:lang w:val="en-GB"/>
        </w:rPr>
        <w:t>+39</w:t>
      </w:r>
      <w:r w:rsidR="002525EA" w:rsidRPr="005F17C1">
        <w:rPr>
          <w:rFonts w:ascii="Book Antiqua" w:eastAsiaTheme="minorEastAsia" w:hAnsi="Book Antiqua" w:hint="eastAsia"/>
          <w:lang w:val="en-GB" w:eastAsia="zh-CN"/>
        </w:rPr>
        <w:t>-</w:t>
      </w:r>
      <w:r w:rsidRPr="005F17C1">
        <w:rPr>
          <w:rFonts w:ascii="Book Antiqua" w:hAnsi="Book Antiqua"/>
          <w:lang w:val="en-GB"/>
        </w:rPr>
        <w:t>55</w:t>
      </w:r>
      <w:r w:rsidR="002525EA" w:rsidRPr="005F17C1">
        <w:rPr>
          <w:rFonts w:ascii="Book Antiqua" w:eastAsiaTheme="minorEastAsia" w:hAnsi="Book Antiqua" w:hint="eastAsia"/>
          <w:lang w:val="en-GB" w:eastAsia="zh-CN"/>
        </w:rPr>
        <w:t>-</w:t>
      </w:r>
      <w:r w:rsidRPr="005F17C1">
        <w:rPr>
          <w:rFonts w:ascii="Book Antiqua" w:hAnsi="Book Antiqua"/>
          <w:lang w:val="en-GB"/>
        </w:rPr>
        <w:t>427149</w:t>
      </w:r>
      <w:r w:rsidR="00CA3ED0">
        <w:rPr>
          <w:rFonts w:ascii="Book Antiqua" w:hAnsi="Book Antiqua"/>
          <w:lang w:val="en-GB"/>
        </w:rPr>
        <w:t xml:space="preserve"> </w:t>
      </w:r>
    </w:p>
    <w:p w:rsidR="00F535E5" w:rsidRPr="0045741C" w:rsidRDefault="00F535E5" w:rsidP="00AC185C">
      <w:pPr>
        <w:spacing w:line="360" w:lineRule="auto"/>
        <w:jc w:val="both"/>
        <w:rPr>
          <w:rFonts w:ascii="Book Antiqua" w:eastAsiaTheme="minorEastAsia" w:hAnsi="Book Antiqua"/>
          <w:b/>
          <w:lang w:val="en-GB" w:eastAsia="zh-CN"/>
        </w:rPr>
      </w:pPr>
      <w:r w:rsidRPr="0045741C">
        <w:rPr>
          <w:rFonts w:ascii="Book Antiqua" w:hAnsi="Book Antiqua"/>
          <w:b/>
          <w:lang w:val="en-GB"/>
        </w:rPr>
        <w:t xml:space="preserve">Received: </w:t>
      </w:r>
      <w:r w:rsidR="00C54CD3" w:rsidRPr="0045741C">
        <w:rPr>
          <w:rFonts w:ascii="Book Antiqua" w:eastAsiaTheme="minorEastAsia" w:hAnsi="Book Antiqua" w:hint="eastAsia"/>
          <w:lang w:val="en-GB" w:eastAsia="zh-CN"/>
        </w:rPr>
        <w:t>October 15, 2014</w:t>
      </w:r>
    </w:p>
    <w:p w:rsidR="00F535E5" w:rsidRPr="0045741C" w:rsidRDefault="00F535E5" w:rsidP="00AC185C">
      <w:pPr>
        <w:spacing w:line="360" w:lineRule="auto"/>
        <w:jc w:val="both"/>
        <w:rPr>
          <w:rFonts w:ascii="Book Antiqua" w:eastAsiaTheme="minorEastAsia" w:hAnsi="Book Antiqua"/>
          <w:b/>
          <w:lang w:val="en-GB" w:eastAsia="zh-CN"/>
        </w:rPr>
      </w:pPr>
      <w:r w:rsidRPr="0045741C">
        <w:rPr>
          <w:rFonts w:ascii="Book Antiqua" w:hAnsi="Book Antiqua"/>
          <w:b/>
          <w:lang w:val="en-GB"/>
        </w:rPr>
        <w:t>Peer-review started:</w:t>
      </w:r>
      <w:r w:rsidR="00C54CD3" w:rsidRPr="0045741C">
        <w:rPr>
          <w:rFonts w:ascii="Book Antiqua" w:eastAsiaTheme="minorEastAsia" w:hAnsi="Book Antiqua" w:hint="eastAsia"/>
          <w:b/>
          <w:lang w:val="en-GB" w:eastAsia="zh-CN"/>
        </w:rPr>
        <w:t xml:space="preserve"> </w:t>
      </w:r>
      <w:r w:rsidR="00C54CD3" w:rsidRPr="0045741C">
        <w:rPr>
          <w:rFonts w:ascii="Book Antiqua" w:eastAsiaTheme="minorEastAsia" w:hAnsi="Book Antiqua" w:hint="eastAsia"/>
          <w:lang w:val="en-GB" w:eastAsia="zh-CN"/>
        </w:rPr>
        <w:t>October 18, 2014</w:t>
      </w:r>
    </w:p>
    <w:p w:rsidR="00F535E5" w:rsidRPr="0045741C" w:rsidRDefault="00F535E5" w:rsidP="00AC185C">
      <w:pPr>
        <w:spacing w:line="360" w:lineRule="auto"/>
        <w:jc w:val="both"/>
        <w:rPr>
          <w:rFonts w:ascii="Book Antiqua" w:eastAsiaTheme="minorEastAsia" w:hAnsi="Book Antiqua"/>
          <w:b/>
          <w:lang w:val="en-GB" w:eastAsia="zh-CN"/>
        </w:rPr>
      </w:pPr>
      <w:r w:rsidRPr="0045741C">
        <w:rPr>
          <w:rFonts w:ascii="Book Antiqua" w:hAnsi="Book Antiqua"/>
          <w:b/>
          <w:lang w:val="en-GB"/>
        </w:rPr>
        <w:t>First decision:</w:t>
      </w:r>
      <w:r w:rsidR="00C54CD3" w:rsidRPr="0045741C">
        <w:rPr>
          <w:rFonts w:ascii="Book Antiqua" w:eastAsiaTheme="minorEastAsia" w:hAnsi="Book Antiqua" w:hint="eastAsia"/>
          <w:b/>
          <w:lang w:val="en-GB" w:eastAsia="zh-CN"/>
        </w:rPr>
        <w:t xml:space="preserve"> </w:t>
      </w:r>
      <w:r w:rsidR="00C54CD3" w:rsidRPr="0045741C">
        <w:rPr>
          <w:rFonts w:ascii="Book Antiqua" w:eastAsiaTheme="minorEastAsia" w:hAnsi="Book Antiqua" w:hint="eastAsia"/>
          <w:lang w:val="en-GB" w:eastAsia="zh-CN"/>
        </w:rPr>
        <w:t>December 2, 2014</w:t>
      </w:r>
    </w:p>
    <w:p w:rsidR="00F535E5" w:rsidRPr="0045741C" w:rsidRDefault="00F535E5" w:rsidP="00AC185C">
      <w:pPr>
        <w:spacing w:line="360" w:lineRule="auto"/>
        <w:jc w:val="both"/>
        <w:rPr>
          <w:rFonts w:ascii="Book Antiqua" w:hAnsi="Book Antiqua"/>
          <w:b/>
          <w:lang w:val="en-GB"/>
        </w:rPr>
      </w:pPr>
      <w:r w:rsidRPr="0045741C">
        <w:rPr>
          <w:rFonts w:ascii="Book Antiqua" w:hAnsi="Book Antiqua"/>
          <w:b/>
          <w:lang w:val="en-GB"/>
        </w:rPr>
        <w:t xml:space="preserve">Revised: </w:t>
      </w:r>
      <w:r w:rsidR="00E665C0">
        <w:rPr>
          <w:rFonts w:ascii="Book Antiqua" w:eastAsiaTheme="minorEastAsia" w:hAnsi="Book Antiqua" w:hint="eastAsia"/>
          <w:lang w:val="en-GB" w:eastAsia="zh-CN"/>
        </w:rPr>
        <w:t>February</w:t>
      </w:r>
      <w:r w:rsidR="00C54CD3" w:rsidRPr="0045741C">
        <w:rPr>
          <w:rFonts w:ascii="Book Antiqua" w:eastAsiaTheme="minorEastAsia" w:hAnsi="Book Antiqua" w:hint="eastAsia"/>
          <w:lang w:val="en-GB" w:eastAsia="zh-CN"/>
        </w:rPr>
        <w:t xml:space="preserve"> </w:t>
      </w:r>
      <w:r w:rsidR="00E665C0">
        <w:rPr>
          <w:rFonts w:ascii="Book Antiqua" w:eastAsiaTheme="minorEastAsia" w:hAnsi="Book Antiqua" w:hint="eastAsia"/>
          <w:lang w:val="en-GB" w:eastAsia="zh-CN"/>
        </w:rPr>
        <w:t>19</w:t>
      </w:r>
      <w:r w:rsidR="00C54CD3" w:rsidRPr="0045741C">
        <w:rPr>
          <w:rFonts w:ascii="Book Antiqua" w:eastAsiaTheme="minorEastAsia" w:hAnsi="Book Antiqua" w:hint="eastAsia"/>
          <w:lang w:val="en-GB" w:eastAsia="zh-CN"/>
        </w:rPr>
        <w:t>, 201</w:t>
      </w:r>
      <w:r w:rsidR="00E665C0">
        <w:rPr>
          <w:rFonts w:ascii="Book Antiqua" w:eastAsiaTheme="minorEastAsia" w:hAnsi="Book Antiqua" w:hint="eastAsia"/>
          <w:lang w:val="en-GB" w:eastAsia="zh-CN"/>
        </w:rPr>
        <w:t>5</w:t>
      </w:r>
    </w:p>
    <w:p w:rsidR="003B7561" w:rsidRPr="000213AF" w:rsidRDefault="00F535E5" w:rsidP="003B7561">
      <w:pPr>
        <w:rPr>
          <w:rFonts w:ascii="Book Antiqua" w:hAnsi="Book Antiqua"/>
          <w:color w:val="000000"/>
        </w:rPr>
      </w:pPr>
      <w:r w:rsidRPr="0045741C">
        <w:rPr>
          <w:rFonts w:ascii="Book Antiqua" w:hAnsi="Book Antiqua"/>
          <w:b/>
          <w:lang w:val="en-GB"/>
        </w:rPr>
        <w:t>Accepted:</w:t>
      </w:r>
      <w:bookmarkStart w:id="15" w:name="OLE_LINK98"/>
      <w:bookmarkStart w:id="16" w:name="OLE_LINK99"/>
      <w:bookmarkStart w:id="17" w:name="OLE_LINK104"/>
      <w:bookmarkStart w:id="18" w:name="OLE_LINK110"/>
      <w:r w:rsidR="003B7561" w:rsidRPr="003B7561">
        <w:rPr>
          <w:rFonts w:ascii="Book Antiqua" w:hAnsi="Book Antiqua"/>
          <w:color w:val="000000"/>
        </w:rPr>
        <w:t xml:space="preserve"> </w:t>
      </w:r>
      <w:r w:rsidR="003B7561">
        <w:rPr>
          <w:rFonts w:ascii="Book Antiqua" w:hAnsi="Book Antiqua"/>
          <w:color w:val="000000"/>
        </w:rPr>
        <w:t>April 16</w:t>
      </w:r>
      <w:r w:rsidR="003B7561" w:rsidRPr="000213AF">
        <w:rPr>
          <w:rFonts w:ascii="Book Antiqua" w:hAnsi="Book Antiqua"/>
          <w:color w:val="000000"/>
        </w:rPr>
        <w:t>, 2015</w:t>
      </w:r>
    </w:p>
    <w:p w:rsidR="00F535E5" w:rsidRPr="0045741C" w:rsidRDefault="00F535E5" w:rsidP="00AC185C">
      <w:pPr>
        <w:spacing w:line="360" w:lineRule="auto"/>
        <w:jc w:val="both"/>
        <w:rPr>
          <w:rFonts w:ascii="Book Antiqua" w:hAnsi="Book Antiqua"/>
          <w:b/>
          <w:lang w:val="en-GB"/>
        </w:rPr>
      </w:pPr>
      <w:bookmarkStart w:id="19" w:name="_GoBack"/>
      <w:bookmarkEnd w:id="15"/>
      <w:bookmarkEnd w:id="16"/>
      <w:bookmarkEnd w:id="17"/>
      <w:bookmarkEnd w:id="18"/>
      <w:bookmarkEnd w:id="19"/>
      <w:r w:rsidRPr="0045741C">
        <w:rPr>
          <w:rFonts w:ascii="Book Antiqua" w:hAnsi="Book Antiqua"/>
          <w:b/>
          <w:lang w:val="en-GB"/>
        </w:rPr>
        <w:t xml:space="preserve"> </w:t>
      </w:r>
    </w:p>
    <w:p w:rsidR="00F535E5" w:rsidRPr="0045741C" w:rsidRDefault="00F535E5" w:rsidP="00AC185C">
      <w:pPr>
        <w:spacing w:line="360" w:lineRule="auto"/>
        <w:jc w:val="both"/>
        <w:rPr>
          <w:rFonts w:ascii="Book Antiqua" w:hAnsi="Book Antiqua"/>
          <w:b/>
          <w:lang w:val="en-GB"/>
        </w:rPr>
      </w:pPr>
      <w:r w:rsidRPr="0045741C">
        <w:rPr>
          <w:rFonts w:ascii="Book Antiqua" w:hAnsi="Book Antiqua"/>
          <w:b/>
          <w:lang w:val="en-GB"/>
        </w:rPr>
        <w:t>Article in press:</w:t>
      </w:r>
    </w:p>
    <w:p w:rsidR="00F535E5" w:rsidRPr="0045741C" w:rsidRDefault="00F535E5" w:rsidP="00AC185C">
      <w:pPr>
        <w:spacing w:line="360" w:lineRule="auto"/>
        <w:jc w:val="both"/>
        <w:rPr>
          <w:rFonts w:ascii="Book Antiqua" w:hAnsi="Book Antiqua"/>
          <w:b/>
          <w:lang w:val="en-GB"/>
        </w:rPr>
      </w:pPr>
      <w:r w:rsidRPr="0045741C">
        <w:rPr>
          <w:rFonts w:ascii="Book Antiqua" w:hAnsi="Book Antiqua"/>
          <w:b/>
          <w:lang w:val="en-GB"/>
        </w:rPr>
        <w:t xml:space="preserve">Published online: </w:t>
      </w:r>
    </w:p>
    <w:p w:rsidR="00D7402C" w:rsidRPr="005F17C1" w:rsidRDefault="00D7402C" w:rsidP="00AC185C">
      <w:pPr>
        <w:autoSpaceDE w:val="0"/>
        <w:autoSpaceDN w:val="0"/>
        <w:adjustRightInd w:val="0"/>
        <w:spacing w:line="360" w:lineRule="auto"/>
        <w:contextualSpacing/>
        <w:jc w:val="both"/>
        <w:rPr>
          <w:rFonts w:ascii="Book Antiqua" w:eastAsiaTheme="minorEastAsia" w:hAnsi="Book Antiqua"/>
          <w:b/>
          <w:u w:val="single"/>
          <w:lang w:val="en-US" w:eastAsia="zh-CN"/>
        </w:rPr>
      </w:pPr>
    </w:p>
    <w:p w:rsidR="004D6F92" w:rsidRPr="005F17C1" w:rsidRDefault="004D6F92" w:rsidP="00AC185C">
      <w:pPr>
        <w:autoSpaceDE w:val="0"/>
        <w:autoSpaceDN w:val="0"/>
        <w:adjustRightInd w:val="0"/>
        <w:spacing w:line="360" w:lineRule="auto"/>
        <w:contextualSpacing/>
        <w:jc w:val="both"/>
        <w:rPr>
          <w:rFonts w:ascii="Book Antiqua" w:hAnsi="Book Antiqua"/>
          <w:b/>
          <w:lang w:val="en-US"/>
        </w:rPr>
      </w:pPr>
      <w:r w:rsidRPr="005F17C1">
        <w:rPr>
          <w:rFonts w:ascii="Book Antiqua" w:hAnsi="Book Antiqua"/>
          <w:b/>
          <w:lang w:val="en-US"/>
        </w:rPr>
        <w:t>Abstract</w:t>
      </w:r>
    </w:p>
    <w:p w:rsidR="006E2B10" w:rsidRPr="005F17C1" w:rsidRDefault="00D54E9F" w:rsidP="00AC185C">
      <w:pPr>
        <w:autoSpaceDE w:val="0"/>
        <w:autoSpaceDN w:val="0"/>
        <w:adjustRightInd w:val="0"/>
        <w:spacing w:line="360" w:lineRule="auto"/>
        <w:contextualSpacing/>
        <w:jc w:val="both"/>
        <w:rPr>
          <w:rFonts w:ascii="Book Antiqua" w:hAnsi="Book Antiqua"/>
          <w:lang w:val="en-US"/>
        </w:rPr>
      </w:pPr>
      <w:r w:rsidRPr="005F17C1">
        <w:rPr>
          <w:rFonts w:ascii="Book Antiqua" w:hAnsi="Book Antiqua"/>
          <w:lang w:val="en-US"/>
        </w:rPr>
        <w:t xml:space="preserve">The incidence of gastric cancer (GC) </w:t>
      </w:r>
      <w:r w:rsidR="00B87958" w:rsidRPr="005F17C1">
        <w:rPr>
          <w:rFonts w:ascii="Book Antiqua" w:hAnsi="Book Antiqua"/>
          <w:lang w:val="en-US"/>
        </w:rPr>
        <w:t>fell</w:t>
      </w:r>
      <w:r w:rsidRPr="005F17C1">
        <w:rPr>
          <w:rFonts w:ascii="Book Antiqua" w:hAnsi="Book Antiqua"/>
          <w:lang w:val="en-US"/>
        </w:rPr>
        <w:t xml:space="preserve"> dramatically </w:t>
      </w:r>
      <w:r w:rsidR="00573AB5" w:rsidRPr="005F17C1">
        <w:rPr>
          <w:rFonts w:ascii="Book Antiqua" w:hAnsi="Book Antiqua"/>
          <w:lang w:val="en-US"/>
        </w:rPr>
        <w:t>over the</w:t>
      </w:r>
      <w:r w:rsidRPr="005F17C1">
        <w:rPr>
          <w:rFonts w:ascii="Book Antiqua" w:hAnsi="Book Antiqua"/>
          <w:lang w:val="en-US"/>
        </w:rPr>
        <w:t xml:space="preserve"> last 50 years, but according to IARC-Globocan 2008, it is</w:t>
      </w:r>
      <w:r w:rsidR="00155697" w:rsidRPr="005F17C1">
        <w:rPr>
          <w:rFonts w:ascii="Book Antiqua" w:hAnsi="Book Antiqua"/>
          <w:lang w:val="en-US"/>
        </w:rPr>
        <w:t xml:space="preserve"> the</w:t>
      </w:r>
      <w:r w:rsidRPr="005F17C1">
        <w:rPr>
          <w:rFonts w:ascii="Book Antiqua" w:hAnsi="Book Antiqua"/>
          <w:lang w:val="en-US"/>
        </w:rPr>
        <w:t xml:space="preserve"> third </w:t>
      </w:r>
      <w:r w:rsidRPr="005F17C1">
        <w:rPr>
          <w:rFonts w:ascii="Book Antiqua" w:eastAsia="Calibri" w:hAnsi="Book Antiqua"/>
          <w:lang w:val="en-US" w:eastAsia="en-US"/>
        </w:rPr>
        <w:t>most frequent cause of cancer-related deaths</w:t>
      </w:r>
      <w:r w:rsidR="00D35277" w:rsidRPr="005F17C1">
        <w:rPr>
          <w:rFonts w:ascii="Book Antiqua" w:hAnsi="Book Antiqua"/>
          <w:lang w:val="en-US"/>
        </w:rPr>
        <w:t xml:space="preserve"> </w:t>
      </w:r>
      <w:r w:rsidR="00155697" w:rsidRPr="005F17C1">
        <w:rPr>
          <w:rFonts w:ascii="Book Antiqua" w:hAnsi="Book Antiqua"/>
          <w:lang w:val="en-US"/>
        </w:rPr>
        <w:t xml:space="preserve">with a </w:t>
      </w:r>
      <w:r w:rsidR="00D35277" w:rsidRPr="005F17C1">
        <w:rPr>
          <w:rFonts w:ascii="Book Antiqua" w:hAnsi="Book Antiqua"/>
          <w:lang w:val="en-US"/>
        </w:rPr>
        <w:t>c</w:t>
      </w:r>
      <w:r w:rsidRPr="005F17C1">
        <w:rPr>
          <w:rFonts w:ascii="Book Antiqua" w:hAnsi="Book Antiqua"/>
          <w:lang w:val="en-US"/>
        </w:rPr>
        <w:t>ase fatality GC ratio higher than other common malignancies. S</w:t>
      </w:r>
      <w:r w:rsidRPr="005F17C1">
        <w:rPr>
          <w:rFonts w:ascii="Book Antiqua" w:hAnsi="Book Antiqua"/>
          <w:lang w:val="en-GB"/>
        </w:rPr>
        <w:t xml:space="preserve">urgical resection </w:t>
      </w:r>
      <w:r w:rsidR="00C875CF" w:rsidRPr="005F17C1">
        <w:rPr>
          <w:rFonts w:ascii="Book Antiqua" w:hAnsi="Book Antiqua"/>
          <w:lang w:val="en-GB"/>
        </w:rPr>
        <w:t>i</w:t>
      </w:r>
      <w:r w:rsidRPr="005F17C1">
        <w:rPr>
          <w:rFonts w:ascii="Book Antiqua" w:hAnsi="Book Antiqua"/>
          <w:lang w:val="en-GB"/>
        </w:rPr>
        <w:t>s the primary curative treatment for GC though the overall 5-year</w:t>
      </w:r>
      <w:r w:rsidR="00FA258A" w:rsidRPr="005F17C1">
        <w:rPr>
          <w:rFonts w:ascii="Book Antiqua" w:hAnsi="Book Antiqua"/>
          <w:lang w:val="en-GB"/>
        </w:rPr>
        <w:t xml:space="preserve"> survival rate remains poor (</w:t>
      </w:r>
      <w:r w:rsidR="00303814" w:rsidRPr="00303814">
        <w:rPr>
          <w:rFonts w:ascii="Book Antiqua" w:hAnsi="Book Antiqua"/>
          <w:lang w:val="en-GB"/>
        </w:rPr>
        <w:t>approximately</w:t>
      </w:r>
      <w:r w:rsidR="004F412A">
        <w:rPr>
          <w:rFonts w:ascii="Book Antiqua" w:eastAsiaTheme="minorEastAsia" w:hAnsi="Book Antiqua" w:hint="eastAsia"/>
          <w:lang w:val="en-GB" w:eastAsia="zh-CN"/>
        </w:rPr>
        <w:t xml:space="preserve"> </w:t>
      </w:r>
      <w:r w:rsidRPr="005F17C1">
        <w:rPr>
          <w:rFonts w:ascii="Book Antiqua" w:hAnsi="Book Antiqua"/>
          <w:lang w:val="en-GB"/>
        </w:rPr>
        <w:t>20</w:t>
      </w:r>
      <w:r w:rsidR="00914E21" w:rsidRPr="005F17C1">
        <w:rPr>
          <w:rFonts w:ascii="Book Antiqua" w:eastAsiaTheme="minorEastAsia" w:hAnsi="Book Antiqua" w:hint="eastAsia"/>
          <w:lang w:val="en-GB" w:eastAsia="zh-CN"/>
        </w:rPr>
        <w:t>%</w:t>
      </w:r>
      <w:r w:rsidRPr="005F17C1">
        <w:rPr>
          <w:rFonts w:ascii="Book Antiqua" w:hAnsi="Book Antiqua"/>
          <w:lang w:val="en-GB"/>
        </w:rPr>
        <w:t>–25%).</w:t>
      </w:r>
      <w:r w:rsidR="002E0E18">
        <w:rPr>
          <w:rFonts w:ascii="Book Antiqua" w:hAnsi="Book Antiqua"/>
          <w:lang w:val="en-GB"/>
        </w:rPr>
        <w:t xml:space="preserve"> </w:t>
      </w:r>
      <w:r w:rsidRPr="005F17C1">
        <w:rPr>
          <w:rFonts w:ascii="Book Antiqua" w:hAnsi="Book Antiqua"/>
          <w:shd w:val="clear" w:color="auto" w:fill="FFFFFF"/>
          <w:lang w:val="en-US"/>
        </w:rPr>
        <w:t xml:space="preserve">To improve </w:t>
      </w:r>
      <w:r w:rsidR="00155697" w:rsidRPr="005F17C1">
        <w:rPr>
          <w:rFonts w:ascii="Book Antiqua" w:hAnsi="Book Antiqua"/>
          <w:shd w:val="clear" w:color="auto" w:fill="FFFFFF"/>
          <w:lang w:val="en-US"/>
        </w:rPr>
        <w:t xml:space="preserve">the </w:t>
      </w:r>
      <w:r w:rsidRPr="005F17C1">
        <w:rPr>
          <w:rFonts w:ascii="Book Antiqua" w:hAnsi="Book Antiqua"/>
          <w:shd w:val="clear" w:color="auto" w:fill="FFFFFF"/>
          <w:lang w:val="en-US"/>
        </w:rPr>
        <w:t>outcome of</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resectable</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gastric cancer, different treatment strategies have been evaluated such as</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 xml:space="preserve">adjuvant </w:t>
      </w:r>
      <w:r w:rsidR="00C875CF" w:rsidRPr="005F17C1">
        <w:rPr>
          <w:rStyle w:val="highlight"/>
          <w:rFonts w:ascii="Book Antiqua" w:hAnsi="Book Antiqua"/>
          <w:shd w:val="clear" w:color="auto" w:fill="FFFFFF"/>
          <w:lang w:val="en-US"/>
        </w:rPr>
        <w:t xml:space="preserve">or </w:t>
      </w:r>
      <w:r w:rsidR="00C875CF" w:rsidRPr="005F17C1">
        <w:rPr>
          <w:rFonts w:ascii="Book Antiqua" w:hAnsi="Book Antiqua"/>
          <w:shd w:val="clear" w:color="auto" w:fill="FFFFFF"/>
          <w:lang w:val="en-US"/>
        </w:rPr>
        <w:t xml:space="preserve">perioperative </w:t>
      </w:r>
      <w:r w:rsidRPr="005F17C1">
        <w:rPr>
          <w:rFonts w:ascii="Book Antiqua" w:hAnsi="Book Antiqua"/>
          <w:shd w:val="clear" w:color="auto" w:fill="FFFFFF"/>
          <w:lang w:val="en-US"/>
        </w:rPr>
        <w:t>chemotherapy. In resected gastric cancer, the addition of radiotherapy to chemotherapy does not appear to provide any additional benefit</w:t>
      </w:r>
      <w:r w:rsidR="00155697" w:rsidRPr="005F17C1">
        <w:rPr>
          <w:rFonts w:ascii="Book Antiqua" w:hAnsi="Book Antiqua"/>
          <w:lang w:val="en-GB"/>
        </w:rPr>
        <w:t>.</w:t>
      </w:r>
      <w:r w:rsidR="0088013E" w:rsidRPr="005F17C1">
        <w:rPr>
          <w:rFonts w:ascii="Book Antiqua" w:hAnsi="Book Antiqua"/>
          <w:lang w:val="en-GB"/>
        </w:rPr>
        <w:t xml:space="preserve"> </w:t>
      </w:r>
      <w:r w:rsidR="00155697" w:rsidRPr="005F17C1">
        <w:rPr>
          <w:rFonts w:ascii="Book Antiqua" w:hAnsi="Book Antiqua"/>
          <w:lang w:val="en-GB"/>
        </w:rPr>
        <w:t>Moreover,</w:t>
      </w:r>
      <w:r w:rsidR="0088013E" w:rsidRPr="005F17C1">
        <w:rPr>
          <w:rFonts w:ascii="Book Antiqua" w:hAnsi="Book Antiqua"/>
          <w:lang w:val="en-GB"/>
        </w:rPr>
        <w:t xml:space="preserve"> </w:t>
      </w:r>
      <w:r w:rsidRPr="005F17C1">
        <w:rPr>
          <w:rFonts w:ascii="Book Antiqua" w:hAnsi="Book Antiqua"/>
          <w:lang w:val="en-US"/>
        </w:rPr>
        <w:t xml:space="preserve">in metastatic </w:t>
      </w:r>
      <w:r w:rsidR="0088013E" w:rsidRPr="005F17C1">
        <w:rPr>
          <w:rFonts w:ascii="Book Antiqua" w:hAnsi="Book Antiqua"/>
          <w:lang w:val="en-US"/>
        </w:rPr>
        <w:t>patients</w:t>
      </w:r>
      <w:r w:rsidRPr="005F17C1">
        <w:rPr>
          <w:rFonts w:ascii="Book Antiqua" w:hAnsi="Book Antiqua"/>
          <w:lang w:val="en-US"/>
        </w:rPr>
        <w:t xml:space="preserve">, chemotherapy is the mainstay of palliative therapy with a median </w:t>
      </w:r>
      <w:r w:rsidR="00072AAC" w:rsidRPr="005F17C1">
        <w:rPr>
          <w:rFonts w:ascii="Book Antiqua" w:hAnsi="Book Antiqua"/>
          <w:lang w:val="en-US"/>
        </w:rPr>
        <w:t xml:space="preserve">overall survival </w:t>
      </w:r>
      <w:r w:rsidRPr="005F17C1">
        <w:rPr>
          <w:rFonts w:ascii="Book Antiqua" w:hAnsi="Book Antiqua"/>
          <w:lang w:val="en-US"/>
        </w:rPr>
        <w:t xml:space="preserve">of 8–10 </w:t>
      </w:r>
      <w:r w:rsidR="00914E21" w:rsidRPr="005F17C1">
        <w:rPr>
          <w:rFonts w:ascii="Book Antiqua" w:eastAsiaTheme="minorEastAsia" w:hAnsi="Book Antiqua" w:hint="eastAsia"/>
          <w:lang w:val="en-US" w:eastAsia="zh-CN"/>
        </w:rPr>
        <w:t>mo</w:t>
      </w:r>
      <w:r w:rsidRPr="005F17C1">
        <w:rPr>
          <w:rFonts w:ascii="Book Antiqua" w:hAnsi="Book Antiqua"/>
          <w:lang w:val="en-US"/>
        </w:rPr>
        <w:t xml:space="preserve"> and objective </w:t>
      </w:r>
      <w:r w:rsidRPr="005F17C1">
        <w:rPr>
          <w:rFonts w:ascii="Book Antiqua" w:hAnsi="Book Antiqua"/>
          <w:lang w:val="en-US"/>
        </w:rPr>
        <w:lastRenderedPageBreak/>
        <w:t>response ra</w:t>
      </w:r>
      <w:r w:rsidR="0088013E" w:rsidRPr="005F17C1">
        <w:rPr>
          <w:rFonts w:ascii="Book Antiqua" w:hAnsi="Book Antiqua"/>
          <w:lang w:val="en-US"/>
        </w:rPr>
        <w:t>tes of merely 20</w:t>
      </w:r>
      <w:r w:rsidR="00914E21" w:rsidRPr="005F17C1">
        <w:rPr>
          <w:rFonts w:ascii="Book Antiqua" w:eastAsiaTheme="minorEastAsia" w:hAnsi="Book Antiqua" w:hint="eastAsia"/>
          <w:lang w:val="en-US" w:eastAsia="zh-CN"/>
        </w:rPr>
        <w:t>%</w:t>
      </w:r>
      <w:r w:rsidR="0088013E" w:rsidRPr="005F17C1">
        <w:rPr>
          <w:rFonts w:ascii="Book Antiqua" w:hAnsi="Book Antiqua"/>
          <w:lang w:val="en-US"/>
        </w:rPr>
        <w:t>–40%</w:t>
      </w:r>
      <w:r w:rsidRPr="005F17C1">
        <w:rPr>
          <w:rFonts w:ascii="Book Antiqua" w:hAnsi="Book Antiqua"/>
          <w:lang w:val="en-US"/>
        </w:rPr>
        <w:t>.</w:t>
      </w:r>
      <w:r w:rsidR="00914E21" w:rsidRPr="005F17C1">
        <w:rPr>
          <w:rFonts w:ascii="Book Antiqua" w:eastAsiaTheme="minorEastAsia" w:hAnsi="Book Antiqua" w:hint="eastAsia"/>
          <w:lang w:val="en-US" w:eastAsia="zh-CN"/>
        </w:rPr>
        <w:t xml:space="preserve"> </w:t>
      </w:r>
      <w:r w:rsidRPr="005F17C1">
        <w:rPr>
          <w:rFonts w:ascii="Book Antiqua" w:hAnsi="Book Antiqua"/>
          <w:lang w:val="en-US"/>
        </w:rPr>
        <w:t xml:space="preserve">Therefore, the potential for making key beneficial progress is to investigate the </w:t>
      </w:r>
      <w:r w:rsidR="00072AAC" w:rsidRPr="005F17C1">
        <w:rPr>
          <w:rFonts w:ascii="Book Antiqua" w:hAnsi="Book Antiqua"/>
          <w:lang w:val="en-US"/>
        </w:rPr>
        <w:t xml:space="preserve">GC </w:t>
      </w:r>
      <w:r w:rsidRPr="005F17C1">
        <w:rPr>
          <w:rFonts w:ascii="Book Antiqua" w:hAnsi="Book Antiqua"/>
          <w:lang w:val="en-US"/>
        </w:rPr>
        <w:t xml:space="preserve">molecular biology to </w:t>
      </w:r>
      <w:r w:rsidR="00573AB5" w:rsidRPr="005F17C1">
        <w:rPr>
          <w:rFonts w:ascii="Book Antiqua" w:hAnsi="Book Antiqua"/>
          <w:lang w:val="en-US"/>
        </w:rPr>
        <w:t>realize innovative</w:t>
      </w:r>
      <w:r w:rsidR="00573AB5" w:rsidRPr="005F17C1">
        <w:rPr>
          <w:rFonts w:ascii="Book Antiqua" w:hAnsi="Book Antiqua"/>
          <w:lang w:val="en-GB"/>
        </w:rPr>
        <w:t xml:space="preserve"> therapeutic</w:t>
      </w:r>
      <w:r w:rsidRPr="005F17C1">
        <w:rPr>
          <w:rFonts w:ascii="Book Antiqua" w:hAnsi="Book Antiqua"/>
          <w:lang w:val="en-GB"/>
        </w:rPr>
        <w:t xml:space="preserve"> strategies, such as specific immunotherapy. </w:t>
      </w:r>
      <w:r w:rsidR="00072AAC" w:rsidRPr="005F17C1">
        <w:rPr>
          <w:rFonts w:ascii="Book Antiqua" w:hAnsi="Book Antiqua"/>
          <w:lang w:val="en-GB"/>
        </w:rPr>
        <w:t>In</w:t>
      </w:r>
      <w:r w:rsidRPr="005F17C1">
        <w:rPr>
          <w:rFonts w:ascii="Book Antiqua" w:hAnsi="Book Antiqua"/>
          <w:lang w:val="en-GB"/>
        </w:rPr>
        <w:t xml:space="preserve"> this </w:t>
      </w:r>
      <w:r w:rsidR="00467595">
        <w:rPr>
          <w:rFonts w:ascii="Book Antiqua" w:hAnsi="Book Antiqua"/>
          <w:lang w:val="en-GB"/>
        </w:rPr>
        <w:t>review, we</w:t>
      </w:r>
      <w:r w:rsidRPr="005F17C1">
        <w:rPr>
          <w:rFonts w:ascii="Book Antiqua" w:hAnsi="Book Antiqua"/>
          <w:lang w:val="en-GB"/>
        </w:rPr>
        <w:t xml:space="preserve"> provide a panoramic view of the different immune-based strategies used for gastric cancer </w:t>
      </w:r>
      <w:r w:rsidR="00155697" w:rsidRPr="005F17C1">
        <w:rPr>
          <w:rFonts w:ascii="Book Antiqua" w:hAnsi="Book Antiqua"/>
          <w:lang w:val="en-GB"/>
        </w:rPr>
        <w:t xml:space="preserve">treatment </w:t>
      </w:r>
      <w:r w:rsidRPr="005F17C1">
        <w:rPr>
          <w:rFonts w:ascii="Book Antiqua" w:hAnsi="Book Antiqua"/>
          <w:lang w:val="en-GB"/>
        </w:rPr>
        <w:t>and the results obtained in the most significant clinical trials.</w:t>
      </w:r>
      <w:r w:rsidRPr="005F17C1">
        <w:rPr>
          <w:rFonts w:ascii="Book Antiqua" w:hAnsi="Book Antiqua"/>
          <w:lang w:val="en-US"/>
        </w:rPr>
        <w:t xml:space="preserve"> In detail, firstly we describe the therapeutic approaches that utilize the monoclonal antibodies </w:t>
      </w:r>
      <w:r w:rsidR="009007A0" w:rsidRPr="005F17C1">
        <w:rPr>
          <w:rFonts w:ascii="Book Antiqua" w:hAnsi="Book Antiqua"/>
          <w:lang w:val="en-GB"/>
        </w:rPr>
        <w:t>while in the second part we analyze the cell-based immunotherapies.</w:t>
      </w:r>
    </w:p>
    <w:p w:rsidR="009007A0" w:rsidRPr="005F17C1" w:rsidRDefault="009007A0" w:rsidP="00AC185C">
      <w:pPr>
        <w:autoSpaceDE w:val="0"/>
        <w:autoSpaceDN w:val="0"/>
        <w:adjustRightInd w:val="0"/>
        <w:spacing w:line="360" w:lineRule="auto"/>
        <w:contextualSpacing/>
        <w:jc w:val="both"/>
        <w:rPr>
          <w:rFonts w:ascii="Book Antiqua" w:hAnsi="Book Antiqua"/>
          <w:lang w:val="en-US"/>
        </w:rPr>
      </w:pPr>
    </w:p>
    <w:p w:rsidR="006E2B10" w:rsidRPr="005F17C1" w:rsidRDefault="006E2B10" w:rsidP="00AC185C">
      <w:pPr>
        <w:autoSpaceDE w:val="0"/>
        <w:autoSpaceDN w:val="0"/>
        <w:adjustRightInd w:val="0"/>
        <w:spacing w:line="360" w:lineRule="auto"/>
        <w:contextualSpacing/>
        <w:jc w:val="both"/>
        <w:rPr>
          <w:rFonts w:ascii="Book Antiqua" w:hAnsi="Book Antiqua"/>
          <w:lang w:val="en-US"/>
        </w:rPr>
      </w:pPr>
      <w:r w:rsidRPr="005F17C1">
        <w:rPr>
          <w:rFonts w:ascii="Book Antiqua" w:hAnsi="Book Antiqua"/>
          <w:b/>
          <w:lang w:val="en-US"/>
        </w:rPr>
        <w:t>Key</w:t>
      </w:r>
      <w:r w:rsidR="00914E21" w:rsidRPr="005F17C1">
        <w:rPr>
          <w:rFonts w:ascii="Book Antiqua" w:eastAsiaTheme="minorEastAsia" w:hAnsi="Book Antiqua" w:hint="eastAsia"/>
          <w:b/>
          <w:lang w:val="en-US" w:eastAsia="zh-CN"/>
        </w:rPr>
        <w:t xml:space="preserve"> </w:t>
      </w:r>
      <w:r w:rsidRPr="005F17C1">
        <w:rPr>
          <w:rFonts w:ascii="Book Antiqua" w:hAnsi="Book Antiqua"/>
          <w:b/>
          <w:lang w:val="en-US"/>
        </w:rPr>
        <w:t>words:</w:t>
      </w:r>
      <w:r w:rsidR="009E0F1B" w:rsidRPr="005F17C1">
        <w:rPr>
          <w:rFonts w:ascii="Book Antiqua" w:hAnsi="Book Antiqua"/>
          <w:b/>
          <w:lang w:val="en-US"/>
        </w:rPr>
        <w:t xml:space="preserve"> </w:t>
      </w:r>
      <w:r w:rsidR="00793BD2" w:rsidRPr="005F17C1">
        <w:rPr>
          <w:rFonts w:ascii="Book Antiqua" w:hAnsi="Book Antiqua"/>
          <w:lang w:val="en-US"/>
        </w:rPr>
        <w:t>Gastric cancer</w:t>
      </w:r>
      <w:r w:rsidR="00793BD2" w:rsidRPr="005F17C1">
        <w:rPr>
          <w:rFonts w:ascii="Book Antiqua" w:eastAsiaTheme="minorEastAsia" w:hAnsi="Book Antiqua" w:hint="eastAsia"/>
          <w:lang w:val="en-US" w:eastAsia="zh-CN"/>
        </w:rPr>
        <w:t>;</w:t>
      </w:r>
      <w:r w:rsidR="009E0F1B" w:rsidRPr="005F17C1">
        <w:rPr>
          <w:rFonts w:ascii="Book Antiqua" w:hAnsi="Book Antiqua"/>
          <w:lang w:val="en-US"/>
        </w:rPr>
        <w:t xml:space="preserve"> Immunotherapy</w:t>
      </w:r>
      <w:r w:rsidR="00793BD2" w:rsidRPr="005F17C1">
        <w:rPr>
          <w:rFonts w:ascii="Book Antiqua" w:eastAsiaTheme="minorEastAsia" w:hAnsi="Book Antiqua" w:hint="eastAsia"/>
          <w:lang w:val="en-US" w:eastAsia="zh-CN"/>
        </w:rPr>
        <w:t>;</w:t>
      </w:r>
      <w:r w:rsidR="009E0F1B" w:rsidRPr="005F17C1">
        <w:rPr>
          <w:rFonts w:ascii="Book Antiqua" w:hAnsi="Book Antiqua"/>
          <w:lang w:val="en-US"/>
        </w:rPr>
        <w:t xml:space="preserve"> Monoclonal </w:t>
      </w:r>
      <w:r w:rsidR="003A7F65" w:rsidRPr="005F17C1">
        <w:rPr>
          <w:rFonts w:ascii="Book Antiqua" w:hAnsi="Book Antiqua"/>
          <w:lang w:val="en-US"/>
        </w:rPr>
        <w:t>antibodies</w:t>
      </w:r>
      <w:r w:rsidR="00793BD2" w:rsidRPr="005F17C1">
        <w:rPr>
          <w:rFonts w:ascii="Book Antiqua" w:eastAsiaTheme="minorEastAsia" w:hAnsi="Book Antiqua" w:hint="eastAsia"/>
          <w:lang w:val="en-US" w:eastAsia="zh-CN"/>
        </w:rPr>
        <w:t>;</w:t>
      </w:r>
      <w:r w:rsidR="009E0F1B" w:rsidRPr="005F17C1">
        <w:rPr>
          <w:rFonts w:ascii="Book Antiqua" w:hAnsi="Book Antiqua"/>
          <w:lang w:val="en-US"/>
        </w:rPr>
        <w:t xml:space="preserve"> T cells</w:t>
      </w:r>
      <w:r w:rsidR="00793BD2" w:rsidRPr="005F17C1">
        <w:rPr>
          <w:rFonts w:ascii="Book Antiqua" w:eastAsiaTheme="minorEastAsia" w:hAnsi="Book Antiqua" w:hint="eastAsia"/>
          <w:lang w:val="en-US" w:eastAsia="zh-CN"/>
        </w:rPr>
        <w:t>;</w:t>
      </w:r>
      <w:r w:rsidR="009E0F1B" w:rsidRPr="005F17C1">
        <w:rPr>
          <w:rFonts w:ascii="Book Antiqua" w:hAnsi="Book Antiqua"/>
          <w:lang w:val="en-US"/>
        </w:rPr>
        <w:t xml:space="preserve"> Dendritic cells</w:t>
      </w:r>
      <w:r w:rsidR="00793BD2" w:rsidRPr="005F17C1">
        <w:rPr>
          <w:rFonts w:ascii="Book Antiqua" w:eastAsiaTheme="minorEastAsia" w:hAnsi="Book Antiqua" w:hint="eastAsia"/>
          <w:lang w:val="en-US" w:eastAsia="zh-CN"/>
        </w:rPr>
        <w:t>;</w:t>
      </w:r>
      <w:r w:rsidR="009E0F1B" w:rsidRPr="005F17C1">
        <w:rPr>
          <w:rFonts w:ascii="Book Antiqua" w:hAnsi="Book Antiqua"/>
          <w:lang w:val="en-US"/>
        </w:rPr>
        <w:t xml:space="preserve"> NK cells</w:t>
      </w:r>
    </w:p>
    <w:p w:rsidR="006E2B10" w:rsidRPr="005F17C1" w:rsidRDefault="006E2B10" w:rsidP="00AC185C">
      <w:pPr>
        <w:autoSpaceDE w:val="0"/>
        <w:autoSpaceDN w:val="0"/>
        <w:adjustRightInd w:val="0"/>
        <w:spacing w:line="360" w:lineRule="auto"/>
        <w:contextualSpacing/>
        <w:jc w:val="both"/>
        <w:rPr>
          <w:rFonts w:ascii="Book Antiqua" w:eastAsiaTheme="minorEastAsia" w:hAnsi="Book Antiqua"/>
          <w:b/>
          <w:lang w:val="en-US" w:eastAsia="zh-CN"/>
        </w:rPr>
      </w:pPr>
    </w:p>
    <w:p w:rsidR="00793BD2" w:rsidRPr="005F17C1" w:rsidRDefault="00793BD2" w:rsidP="00AC185C">
      <w:pPr>
        <w:widowControl w:val="0"/>
        <w:adjustRightInd w:val="0"/>
        <w:snapToGrid w:val="0"/>
        <w:spacing w:line="360" w:lineRule="auto"/>
        <w:jc w:val="both"/>
        <w:rPr>
          <w:rFonts w:ascii="Book Antiqua" w:eastAsia="SimSun" w:hAnsi="Book Antiqua"/>
          <w:b/>
          <w:kern w:val="2"/>
          <w:lang w:val="en-US" w:eastAsia="zh-CN"/>
        </w:rPr>
      </w:pPr>
      <w:r w:rsidRPr="005F17C1">
        <w:rPr>
          <w:rFonts w:ascii="Book Antiqua" w:eastAsia="SimSun" w:hAnsi="Book Antiqua" w:cs="Tahoma" w:hint="eastAsia"/>
          <w:b/>
          <w:kern w:val="2"/>
          <w:lang w:val="en-US" w:eastAsia="ja-JP"/>
        </w:rPr>
        <w:t>©</w:t>
      </w:r>
      <w:r w:rsidRPr="005F17C1">
        <w:rPr>
          <w:rFonts w:ascii="Book Antiqua" w:eastAsia="SimSun" w:hAnsi="Book Antiqua" w:cs="Tahoma"/>
          <w:b/>
          <w:kern w:val="2"/>
          <w:lang w:val="en-US" w:eastAsia="ja-JP"/>
        </w:rPr>
        <w:t xml:space="preserve"> The Author(s) 2015.</w:t>
      </w:r>
      <w:r w:rsidRPr="005F17C1">
        <w:rPr>
          <w:rFonts w:ascii="Book Antiqua" w:eastAsia="SimSun" w:hAnsi="Book Antiqua" w:cs="Tahoma"/>
          <w:kern w:val="2"/>
          <w:lang w:val="en-US" w:eastAsia="ja-JP"/>
        </w:rPr>
        <w:t xml:space="preserve"> Published by Baishideng Publishing Group Inc. All rights reserved.</w:t>
      </w:r>
    </w:p>
    <w:p w:rsidR="00793BD2" w:rsidRPr="005F17C1" w:rsidRDefault="00793BD2" w:rsidP="00AC185C">
      <w:pPr>
        <w:autoSpaceDE w:val="0"/>
        <w:autoSpaceDN w:val="0"/>
        <w:adjustRightInd w:val="0"/>
        <w:spacing w:line="360" w:lineRule="auto"/>
        <w:contextualSpacing/>
        <w:jc w:val="both"/>
        <w:rPr>
          <w:rFonts w:ascii="Book Antiqua" w:eastAsiaTheme="minorEastAsia" w:hAnsi="Book Antiqua"/>
          <w:b/>
          <w:lang w:val="en-US" w:eastAsia="zh-CN"/>
        </w:rPr>
      </w:pPr>
    </w:p>
    <w:p w:rsidR="00F6587A" w:rsidRPr="005F17C1" w:rsidRDefault="006E2B10" w:rsidP="00AC185C">
      <w:pPr>
        <w:pStyle w:val="1"/>
        <w:shd w:val="clear" w:color="auto" w:fill="FFFFFF"/>
        <w:spacing w:before="0" w:beforeAutospacing="0" w:after="0" w:afterAutospacing="0" w:line="360" w:lineRule="auto"/>
        <w:contextualSpacing/>
        <w:jc w:val="both"/>
        <w:rPr>
          <w:rFonts w:ascii="Book Antiqua" w:hAnsi="Book Antiqua"/>
          <w:shd w:val="clear" w:color="auto" w:fill="FFFFFF"/>
          <w:lang w:val="en-US"/>
        </w:rPr>
      </w:pPr>
      <w:r w:rsidRPr="005F17C1">
        <w:rPr>
          <w:rFonts w:ascii="Book Antiqua" w:hAnsi="Book Antiqua"/>
          <w:b/>
          <w:lang w:val="en-US"/>
        </w:rPr>
        <w:t xml:space="preserve">Core tip: </w:t>
      </w:r>
      <w:r w:rsidR="00F6587A" w:rsidRPr="005F17C1">
        <w:rPr>
          <w:rFonts w:ascii="Book Antiqua" w:hAnsi="Book Antiqua"/>
          <w:lang w:val="en-US"/>
        </w:rPr>
        <w:t>The</w:t>
      </w:r>
      <w:r w:rsidR="00F6587A" w:rsidRPr="005F17C1">
        <w:rPr>
          <w:rFonts w:ascii="Book Antiqua" w:hAnsi="Book Antiqua"/>
          <w:b/>
          <w:lang w:val="en-US"/>
        </w:rPr>
        <w:t xml:space="preserve"> </w:t>
      </w:r>
      <w:r w:rsidR="00155697" w:rsidRPr="005F17C1">
        <w:rPr>
          <w:rFonts w:ascii="Book Antiqua" w:hAnsi="Book Antiqua"/>
          <w:lang w:val="en-GB"/>
        </w:rPr>
        <w:t>overall 5-year</w:t>
      </w:r>
      <w:r w:rsidR="00F6587A" w:rsidRPr="005F17C1">
        <w:rPr>
          <w:rFonts w:ascii="Book Antiqua" w:hAnsi="Book Antiqua"/>
          <w:lang w:val="en-GB"/>
        </w:rPr>
        <w:t xml:space="preserve"> survival rate of gastric cancer after su</w:t>
      </w:r>
      <w:r w:rsidR="00793BD2" w:rsidRPr="005F17C1">
        <w:rPr>
          <w:rFonts w:ascii="Book Antiqua" w:hAnsi="Book Antiqua"/>
          <w:lang w:val="en-GB"/>
        </w:rPr>
        <w:t>rgery resection remains poor (</w:t>
      </w:r>
      <w:r w:rsidR="004F412A" w:rsidRPr="004F412A">
        <w:rPr>
          <w:rFonts w:ascii="Book Antiqua" w:hAnsi="Book Antiqua"/>
          <w:lang w:val="en-GB"/>
        </w:rPr>
        <w:t>approximately</w:t>
      </w:r>
      <w:r w:rsidR="004F412A">
        <w:rPr>
          <w:rFonts w:ascii="Book Antiqua" w:eastAsiaTheme="minorEastAsia" w:hAnsi="Book Antiqua" w:hint="eastAsia"/>
          <w:lang w:val="en-GB" w:eastAsia="zh-CN"/>
        </w:rPr>
        <w:t xml:space="preserve"> </w:t>
      </w:r>
      <w:r w:rsidR="00F6587A" w:rsidRPr="005F17C1">
        <w:rPr>
          <w:rFonts w:ascii="Book Antiqua" w:hAnsi="Book Antiqua"/>
          <w:lang w:val="en-GB"/>
        </w:rPr>
        <w:t>20</w:t>
      </w:r>
      <w:r w:rsidR="00793BD2" w:rsidRPr="005F17C1">
        <w:rPr>
          <w:rFonts w:ascii="Book Antiqua" w:eastAsiaTheme="minorEastAsia" w:hAnsi="Book Antiqua" w:hint="eastAsia"/>
          <w:lang w:val="en-GB" w:eastAsia="zh-CN"/>
        </w:rPr>
        <w:t>%</w:t>
      </w:r>
      <w:r w:rsidR="00F6587A" w:rsidRPr="005F17C1">
        <w:rPr>
          <w:rFonts w:ascii="Book Antiqua" w:hAnsi="Book Antiqua"/>
          <w:lang w:val="en-GB"/>
        </w:rPr>
        <w:t>–25%</w:t>
      </w:r>
      <w:r w:rsidR="006141DE" w:rsidRPr="005F17C1">
        <w:rPr>
          <w:rFonts w:ascii="Book Antiqua" w:hAnsi="Book Antiqua"/>
          <w:lang w:val="en-GB"/>
        </w:rPr>
        <w:t xml:space="preserve">) also adopting </w:t>
      </w:r>
      <w:r w:rsidR="00F6587A" w:rsidRPr="005F17C1">
        <w:rPr>
          <w:rFonts w:ascii="Book Antiqua" w:hAnsi="Book Antiqua"/>
          <w:shd w:val="clear" w:color="auto" w:fill="FFFFFF"/>
          <w:lang w:val="en-US"/>
        </w:rPr>
        <w:t>different treatment strategies</w:t>
      </w:r>
      <w:r w:rsidR="00C57389" w:rsidRPr="005F17C1">
        <w:rPr>
          <w:rFonts w:ascii="Book Antiqua" w:hAnsi="Book Antiqua"/>
          <w:shd w:val="clear" w:color="auto" w:fill="FFFFFF"/>
          <w:lang w:val="en-US"/>
        </w:rPr>
        <w:t>,</w:t>
      </w:r>
      <w:r w:rsidR="00F6587A" w:rsidRPr="005F17C1">
        <w:rPr>
          <w:rFonts w:ascii="Book Antiqua" w:hAnsi="Book Antiqua"/>
          <w:shd w:val="clear" w:color="auto" w:fill="FFFFFF"/>
          <w:lang w:val="en-US"/>
        </w:rPr>
        <w:t xml:space="preserve"> such as</w:t>
      </w:r>
      <w:r w:rsidR="00F6587A" w:rsidRPr="005F17C1">
        <w:rPr>
          <w:rStyle w:val="apple-converted-space"/>
          <w:rFonts w:ascii="Book Antiqua" w:hAnsi="Book Antiqua"/>
          <w:shd w:val="clear" w:color="auto" w:fill="FFFFFF"/>
          <w:lang w:val="en-US"/>
        </w:rPr>
        <w:t> </w:t>
      </w:r>
      <w:r w:rsidR="00F6587A" w:rsidRPr="005F17C1">
        <w:rPr>
          <w:rStyle w:val="highlight"/>
          <w:rFonts w:ascii="Book Antiqua" w:hAnsi="Book Antiqua"/>
          <w:shd w:val="clear" w:color="auto" w:fill="FFFFFF"/>
          <w:lang w:val="en-US"/>
        </w:rPr>
        <w:t xml:space="preserve">adjuvant </w:t>
      </w:r>
      <w:r w:rsidR="00F6587A" w:rsidRPr="005F17C1">
        <w:rPr>
          <w:rFonts w:ascii="Book Antiqua" w:hAnsi="Book Antiqua"/>
          <w:shd w:val="clear" w:color="auto" w:fill="FFFFFF"/>
          <w:lang w:val="en-US"/>
        </w:rPr>
        <w:t>chemotherapy,</w:t>
      </w:r>
      <w:r w:rsidR="00F6587A" w:rsidRPr="005F17C1">
        <w:rPr>
          <w:rStyle w:val="apple-converted-space"/>
          <w:rFonts w:ascii="Book Antiqua" w:hAnsi="Book Antiqua"/>
          <w:shd w:val="clear" w:color="auto" w:fill="FFFFFF"/>
          <w:lang w:val="en-US"/>
        </w:rPr>
        <w:t> </w:t>
      </w:r>
      <w:r w:rsidR="00F6587A" w:rsidRPr="005F17C1">
        <w:rPr>
          <w:rStyle w:val="highlight"/>
          <w:rFonts w:ascii="Book Antiqua" w:hAnsi="Book Antiqua"/>
          <w:shd w:val="clear" w:color="auto" w:fill="FFFFFF"/>
          <w:lang w:val="en-US"/>
        </w:rPr>
        <w:t>adjuvant chemo-radiotherapy</w:t>
      </w:r>
      <w:r w:rsidR="006141DE" w:rsidRPr="005F17C1">
        <w:rPr>
          <w:rFonts w:ascii="Book Antiqua" w:hAnsi="Book Antiqua"/>
          <w:shd w:val="clear" w:color="auto" w:fill="FFFFFF"/>
          <w:lang w:val="en-US"/>
        </w:rPr>
        <w:t xml:space="preserve"> </w:t>
      </w:r>
      <w:r w:rsidR="00F6587A" w:rsidRPr="005F17C1">
        <w:rPr>
          <w:rFonts w:ascii="Book Antiqua" w:hAnsi="Book Antiqua"/>
          <w:shd w:val="clear" w:color="auto" w:fill="FFFFFF"/>
          <w:lang w:val="en-US"/>
        </w:rPr>
        <w:t xml:space="preserve">and perioperative chemotherapy. </w:t>
      </w:r>
      <w:r w:rsidR="00155697" w:rsidRPr="005F17C1">
        <w:rPr>
          <w:rFonts w:ascii="Book Antiqua" w:hAnsi="Book Antiqua"/>
          <w:shd w:val="clear" w:color="auto" w:fill="FFFFFF"/>
          <w:lang w:val="en-US"/>
        </w:rPr>
        <w:t>Several</w:t>
      </w:r>
      <w:r w:rsidR="006141DE" w:rsidRPr="005F17C1">
        <w:rPr>
          <w:rFonts w:ascii="Book Antiqua" w:hAnsi="Book Antiqua"/>
          <w:shd w:val="clear" w:color="auto" w:fill="FFFFFF"/>
          <w:lang w:val="en-US"/>
        </w:rPr>
        <w:t xml:space="preserve"> data support the idea that anti-</w:t>
      </w:r>
      <w:r w:rsidR="00793BD2" w:rsidRPr="005F17C1">
        <w:rPr>
          <w:rFonts w:ascii="Book Antiqua" w:hAnsi="Book Antiqua"/>
          <w:shd w:val="clear" w:color="auto" w:fill="FFFFFF"/>
          <w:lang w:val="en-US"/>
        </w:rPr>
        <w:t>gastric cancer (GC)</w:t>
      </w:r>
      <w:r w:rsidR="00B43D63" w:rsidRPr="005F17C1">
        <w:rPr>
          <w:rFonts w:ascii="Book Antiqua" w:eastAsiaTheme="minorEastAsia" w:hAnsi="Book Antiqua" w:hint="eastAsia"/>
          <w:shd w:val="clear" w:color="auto" w:fill="FFFFFF"/>
          <w:lang w:val="en-US" w:eastAsia="zh-CN"/>
        </w:rPr>
        <w:t xml:space="preserve"> </w:t>
      </w:r>
      <w:r w:rsidR="006141DE" w:rsidRPr="005F17C1">
        <w:rPr>
          <w:rFonts w:ascii="Book Antiqua" w:hAnsi="Book Antiqua"/>
          <w:lang w:val="en-GB"/>
        </w:rPr>
        <w:t xml:space="preserve">specific immunotherapy could be an </w:t>
      </w:r>
      <w:r w:rsidR="00573AB5" w:rsidRPr="005F17C1">
        <w:rPr>
          <w:rFonts w:ascii="Book Antiqua" w:hAnsi="Book Antiqua"/>
          <w:lang w:val="en-GB"/>
        </w:rPr>
        <w:t>interesting therapeutic</w:t>
      </w:r>
      <w:r w:rsidR="00B43D63" w:rsidRPr="005F17C1">
        <w:rPr>
          <w:rFonts w:ascii="Book Antiqua" w:hAnsi="Book Antiqua"/>
          <w:lang w:val="en-GB"/>
        </w:rPr>
        <w:t xml:space="preserve"> strategy.</w:t>
      </w:r>
      <w:r w:rsidR="006141DE" w:rsidRPr="005F17C1">
        <w:rPr>
          <w:rFonts w:ascii="Book Antiqua" w:hAnsi="Book Antiqua"/>
          <w:lang w:val="en-GB"/>
        </w:rPr>
        <w:t xml:space="preserve"> In this </w:t>
      </w:r>
      <w:r w:rsidR="00B773BB" w:rsidRPr="005F17C1">
        <w:rPr>
          <w:rFonts w:ascii="Book Antiqua" w:hAnsi="Book Antiqua"/>
          <w:lang w:val="en-GB"/>
        </w:rPr>
        <w:t>review, we</w:t>
      </w:r>
      <w:r w:rsidR="006141DE" w:rsidRPr="005F17C1">
        <w:rPr>
          <w:rFonts w:ascii="Book Antiqua" w:hAnsi="Book Antiqua"/>
          <w:lang w:val="en-GB"/>
        </w:rPr>
        <w:t xml:space="preserve"> provide a panoramic view of the various immune-based approaches adopted and the results obtained in the most significant clinical trials with GC patients.</w:t>
      </w:r>
    </w:p>
    <w:p w:rsidR="006E2B10" w:rsidRPr="005F17C1" w:rsidRDefault="00F6587A" w:rsidP="00AC185C">
      <w:pPr>
        <w:autoSpaceDE w:val="0"/>
        <w:autoSpaceDN w:val="0"/>
        <w:adjustRightInd w:val="0"/>
        <w:spacing w:line="360" w:lineRule="auto"/>
        <w:contextualSpacing/>
        <w:jc w:val="both"/>
        <w:rPr>
          <w:rFonts w:ascii="Book Antiqua" w:hAnsi="Book Antiqua"/>
          <w:b/>
          <w:lang w:val="en-US"/>
        </w:rPr>
      </w:pPr>
      <w:r w:rsidRPr="005F17C1" w:rsidDel="00F6587A">
        <w:rPr>
          <w:rFonts w:ascii="Book Antiqua" w:hAnsi="Book Antiqua"/>
          <w:lang w:val="en-US"/>
        </w:rPr>
        <w:t xml:space="preserve"> </w:t>
      </w:r>
    </w:p>
    <w:p w:rsidR="00B43D63" w:rsidRPr="005F17C1" w:rsidRDefault="00B43D63" w:rsidP="00AC185C">
      <w:pPr>
        <w:adjustRightInd w:val="0"/>
        <w:snapToGrid w:val="0"/>
        <w:spacing w:line="360" w:lineRule="auto"/>
        <w:jc w:val="both"/>
        <w:rPr>
          <w:rFonts w:ascii="Book Antiqua" w:eastAsia="SimSun" w:hAnsi="Book Antiqua"/>
          <w:kern w:val="2"/>
          <w:lang w:val="en-US" w:eastAsia="zh-CN"/>
        </w:rPr>
      </w:pPr>
      <w:r w:rsidRPr="0045741C">
        <w:rPr>
          <w:rFonts w:ascii="Book Antiqua" w:hAnsi="Book Antiqua"/>
          <w:lang w:val="en-GB"/>
        </w:rPr>
        <w:t>Niccolai</w:t>
      </w:r>
      <w:r w:rsidRPr="0045741C">
        <w:rPr>
          <w:rFonts w:ascii="Book Antiqua" w:eastAsiaTheme="minorEastAsia" w:hAnsi="Book Antiqua" w:hint="eastAsia"/>
          <w:lang w:val="en-GB" w:eastAsia="zh-CN"/>
        </w:rPr>
        <w:t xml:space="preserve"> E</w:t>
      </w:r>
      <w:r w:rsidRPr="0045741C">
        <w:rPr>
          <w:rFonts w:ascii="Book Antiqua" w:hAnsi="Book Antiqua"/>
          <w:lang w:val="en-GB"/>
        </w:rPr>
        <w:t>, Taddei</w:t>
      </w:r>
      <w:r w:rsidRPr="0045741C">
        <w:rPr>
          <w:rFonts w:ascii="Book Antiqua" w:eastAsiaTheme="minorEastAsia" w:hAnsi="Book Antiqua" w:hint="eastAsia"/>
          <w:lang w:val="en-GB" w:eastAsia="zh-CN"/>
        </w:rPr>
        <w:t xml:space="preserve"> A</w:t>
      </w:r>
      <w:r w:rsidRPr="0045741C">
        <w:rPr>
          <w:rFonts w:ascii="Book Antiqua" w:hAnsi="Book Antiqua"/>
          <w:lang w:val="en-GB"/>
        </w:rPr>
        <w:t>, Prisco</w:t>
      </w:r>
      <w:r w:rsidRPr="0045741C">
        <w:rPr>
          <w:rFonts w:ascii="Book Antiqua" w:eastAsiaTheme="minorEastAsia" w:hAnsi="Book Antiqua" w:hint="eastAsia"/>
          <w:lang w:val="en-GB" w:eastAsia="zh-CN"/>
        </w:rPr>
        <w:t xml:space="preserve"> D, </w:t>
      </w:r>
      <w:r w:rsidRPr="0045741C">
        <w:rPr>
          <w:rFonts w:ascii="Book Antiqua" w:hAnsi="Book Antiqua"/>
          <w:lang w:val="en-GB"/>
        </w:rPr>
        <w:t>Amedei</w:t>
      </w:r>
      <w:r w:rsidRPr="0045741C">
        <w:rPr>
          <w:rFonts w:ascii="Book Antiqua" w:eastAsiaTheme="minorEastAsia" w:hAnsi="Book Antiqua" w:hint="eastAsia"/>
          <w:lang w:val="en-GB" w:eastAsia="zh-CN"/>
        </w:rPr>
        <w:t xml:space="preserve"> A. </w:t>
      </w:r>
      <w:r w:rsidRPr="005F17C1">
        <w:rPr>
          <w:rFonts w:ascii="Book Antiqua" w:hAnsi="Book Antiqua"/>
          <w:lang w:val="en-US"/>
        </w:rPr>
        <w:t>Gastric cancer and the epoch of</w:t>
      </w:r>
      <w:r w:rsidRPr="005F17C1">
        <w:rPr>
          <w:rFonts w:ascii="Book Antiqua" w:eastAsiaTheme="minorEastAsia" w:hAnsi="Book Antiqua" w:hint="eastAsia"/>
          <w:lang w:val="en-US" w:eastAsia="zh-CN"/>
        </w:rPr>
        <w:t xml:space="preserve"> </w:t>
      </w:r>
      <w:r w:rsidRPr="005F17C1">
        <w:rPr>
          <w:rFonts w:ascii="Book Antiqua" w:hAnsi="Book Antiqua"/>
          <w:lang w:val="en-US"/>
        </w:rPr>
        <w:t>immunotherapy approaches</w:t>
      </w:r>
      <w:r w:rsidRPr="005F17C1">
        <w:rPr>
          <w:rFonts w:ascii="Book Antiqua" w:eastAsiaTheme="minorEastAsia" w:hAnsi="Book Antiqua" w:hint="eastAsia"/>
          <w:lang w:val="en-US" w:eastAsia="zh-CN"/>
        </w:rPr>
        <w:t>.</w:t>
      </w:r>
      <w:r w:rsidRPr="005F17C1">
        <w:rPr>
          <w:rFonts w:ascii="Book Antiqua" w:eastAsia="SimSun" w:hAnsi="Book Antiqua"/>
          <w:i/>
          <w:kern w:val="2"/>
          <w:lang w:val="en-US" w:eastAsia="zh-CN"/>
        </w:rPr>
        <w:t xml:space="preserve"> World J Gastroenterol</w:t>
      </w:r>
      <w:r w:rsidRPr="005F17C1">
        <w:rPr>
          <w:rFonts w:ascii="Book Antiqua" w:eastAsia="SimSun" w:hAnsi="Book Antiqua"/>
          <w:kern w:val="2"/>
          <w:lang w:val="en-US" w:eastAsia="zh-CN"/>
        </w:rPr>
        <w:t xml:space="preserve"> </w:t>
      </w:r>
      <w:r w:rsidRPr="005F17C1">
        <w:rPr>
          <w:rFonts w:ascii="Book Antiqua" w:eastAsia="SimSun" w:hAnsi="Book Antiqua" w:hint="eastAsia"/>
          <w:kern w:val="2"/>
          <w:lang w:val="en-US" w:eastAsia="zh-CN"/>
        </w:rPr>
        <w:t>2015</w:t>
      </w:r>
      <w:r w:rsidRPr="005F17C1">
        <w:rPr>
          <w:rFonts w:ascii="Book Antiqua" w:eastAsia="SimSun" w:hAnsi="Book Antiqua"/>
          <w:kern w:val="2"/>
          <w:lang w:val="en-US" w:eastAsia="zh-CN"/>
        </w:rPr>
        <w:t>; In press</w:t>
      </w:r>
      <w:r w:rsidRPr="005F17C1">
        <w:rPr>
          <w:rFonts w:ascii="Book Antiqua" w:eastAsia="SimSun" w:hAnsi="Book Antiqua"/>
          <w:kern w:val="2"/>
          <w:lang w:val="en-GB" w:eastAsia="zh-CN"/>
        </w:rPr>
        <w:t xml:space="preserve"> </w:t>
      </w:r>
    </w:p>
    <w:p w:rsidR="00D54E9F" w:rsidRDefault="00D54E9F" w:rsidP="00AC185C">
      <w:pPr>
        <w:autoSpaceDE w:val="0"/>
        <w:autoSpaceDN w:val="0"/>
        <w:adjustRightInd w:val="0"/>
        <w:spacing w:line="360" w:lineRule="auto"/>
        <w:contextualSpacing/>
        <w:jc w:val="both"/>
        <w:rPr>
          <w:rFonts w:ascii="Book Antiqua" w:eastAsiaTheme="minorEastAsia" w:hAnsi="Book Antiqua"/>
          <w:b/>
          <w:u w:val="single"/>
          <w:lang w:val="en-US" w:eastAsia="zh-CN"/>
        </w:rPr>
      </w:pPr>
    </w:p>
    <w:p w:rsidR="00D63DCD" w:rsidRPr="005F17C1" w:rsidRDefault="00D63DCD" w:rsidP="00AC185C">
      <w:pPr>
        <w:autoSpaceDE w:val="0"/>
        <w:autoSpaceDN w:val="0"/>
        <w:adjustRightInd w:val="0"/>
        <w:spacing w:line="360" w:lineRule="auto"/>
        <w:contextualSpacing/>
        <w:jc w:val="both"/>
        <w:rPr>
          <w:rFonts w:ascii="Book Antiqua" w:eastAsiaTheme="minorEastAsia" w:hAnsi="Book Antiqua"/>
          <w:b/>
          <w:u w:val="single"/>
          <w:lang w:val="en-US" w:eastAsia="zh-CN"/>
        </w:rPr>
      </w:pPr>
    </w:p>
    <w:p w:rsidR="00927D7B" w:rsidRPr="005F17C1" w:rsidRDefault="00B624B6" w:rsidP="00AC185C">
      <w:pPr>
        <w:autoSpaceDE w:val="0"/>
        <w:autoSpaceDN w:val="0"/>
        <w:adjustRightInd w:val="0"/>
        <w:spacing w:line="360" w:lineRule="auto"/>
        <w:contextualSpacing/>
        <w:jc w:val="both"/>
        <w:rPr>
          <w:rFonts w:ascii="Book Antiqua" w:hAnsi="Book Antiqua"/>
          <w:b/>
          <w:lang w:val="en-US"/>
        </w:rPr>
      </w:pPr>
      <w:r w:rsidRPr="005F17C1">
        <w:rPr>
          <w:rFonts w:ascii="Book Antiqua" w:hAnsi="Book Antiqua"/>
          <w:b/>
          <w:lang w:val="en-US"/>
        </w:rPr>
        <w:t>INTRODUCTION</w:t>
      </w:r>
    </w:p>
    <w:p w:rsidR="00A03FE2" w:rsidRPr="005F17C1" w:rsidRDefault="00F72738" w:rsidP="00AC185C">
      <w:pPr>
        <w:autoSpaceDE w:val="0"/>
        <w:autoSpaceDN w:val="0"/>
        <w:adjustRightInd w:val="0"/>
        <w:spacing w:line="360" w:lineRule="auto"/>
        <w:contextualSpacing/>
        <w:jc w:val="both"/>
        <w:rPr>
          <w:rFonts w:ascii="Book Antiqua" w:hAnsi="Book Antiqua"/>
          <w:lang w:val="en-US"/>
        </w:rPr>
      </w:pPr>
      <w:r w:rsidRPr="005F17C1">
        <w:rPr>
          <w:rFonts w:ascii="Book Antiqua" w:hAnsi="Book Antiqua"/>
          <w:lang w:val="en-US"/>
        </w:rPr>
        <w:t xml:space="preserve">The incidence of </w:t>
      </w:r>
      <w:r w:rsidR="00AD3059" w:rsidRPr="005F17C1">
        <w:rPr>
          <w:rFonts w:ascii="Book Antiqua" w:hAnsi="Book Antiqua"/>
          <w:lang w:val="en-US"/>
        </w:rPr>
        <w:t>g</w:t>
      </w:r>
      <w:r w:rsidR="008D0802" w:rsidRPr="005F17C1">
        <w:rPr>
          <w:rFonts w:ascii="Book Antiqua" w:hAnsi="Book Antiqua"/>
          <w:lang w:val="en-US"/>
        </w:rPr>
        <w:t xml:space="preserve">astric cancer (GC) </w:t>
      </w:r>
      <w:r w:rsidR="00B87958" w:rsidRPr="005F17C1">
        <w:rPr>
          <w:rFonts w:ascii="Book Antiqua" w:hAnsi="Book Antiqua"/>
          <w:lang w:val="en-US"/>
        </w:rPr>
        <w:t>fell</w:t>
      </w:r>
      <w:r w:rsidRPr="005F17C1">
        <w:rPr>
          <w:rFonts w:ascii="Book Antiqua" w:hAnsi="Book Antiqua"/>
          <w:lang w:val="en-US"/>
        </w:rPr>
        <w:t xml:space="preserve"> dramatically </w:t>
      </w:r>
      <w:r w:rsidR="00155697" w:rsidRPr="005F17C1">
        <w:rPr>
          <w:rFonts w:ascii="Book Antiqua" w:hAnsi="Book Antiqua"/>
          <w:lang w:val="en-US"/>
        </w:rPr>
        <w:t>over</w:t>
      </w:r>
      <w:r w:rsidRPr="005F17C1">
        <w:rPr>
          <w:rFonts w:ascii="Book Antiqua" w:hAnsi="Book Antiqua"/>
          <w:lang w:val="en-US"/>
        </w:rPr>
        <w:t xml:space="preserve"> the last 50 years, but according to IARC-Globocan 2008,</w:t>
      </w:r>
      <w:r w:rsidR="005A4700" w:rsidRPr="005F17C1">
        <w:rPr>
          <w:rFonts w:ascii="Book Antiqua" w:hAnsi="Book Antiqua"/>
          <w:lang w:val="en-US"/>
        </w:rPr>
        <w:t xml:space="preserve"> GC is still the</w:t>
      </w:r>
      <w:r w:rsidRPr="005F17C1">
        <w:rPr>
          <w:rFonts w:ascii="Book Antiqua" w:hAnsi="Book Antiqua"/>
          <w:lang w:val="en-US"/>
        </w:rPr>
        <w:t xml:space="preserve"> third</w:t>
      </w:r>
      <w:r w:rsidR="008D0802" w:rsidRPr="005F17C1">
        <w:rPr>
          <w:rFonts w:ascii="Book Antiqua" w:hAnsi="Book Antiqua"/>
          <w:lang w:val="en-US"/>
        </w:rPr>
        <w:t xml:space="preserve"> </w:t>
      </w:r>
      <w:r w:rsidR="008D0802" w:rsidRPr="005F17C1">
        <w:rPr>
          <w:rFonts w:ascii="Book Antiqua" w:eastAsia="Calibri" w:hAnsi="Book Antiqua"/>
          <w:lang w:val="en-US" w:eastAsia="en-US"/>
        </w:rPr>
        <w:t>most frequent cause of cancer-related deaths</w:t>
      </w:r>
      <w:r w:rsidRPr="005F17C1">
        <w:rPr>
          <w:rFonts w:ascii="Book Antiqua" w:hAnsi="Book Antiqua"/>
          <w:lang w:val="en-US"/>
        </w:rPr>
        <w:t xml:space="preserve"> after lung and liver cancer in male, and after breast and lu</w:t>
      </w:r>
      <w:r w:rsidR="008D0802" w:rsidRPr="005F17C1">
        <w:rPr>
          <w:rFonts w:ascii="Book Antiqua" w:hAnsi="Book Antiqua"/>
          <w:lang w:val="en-US"/>
        </w:rPr>
        <w:t>ng cancer in female</w:t>
      </w:r>
      <w:r w:rsidR="00B773BB" w:rsidRPr="005F17C1">
        <w:rPr>
          <w:rFonts w:ascii="Book Antiqua" w:hAnsi="Book Antiqua"/>
          <w:vertAlign w:val="superscript"/>
          <w:lang w:val="en-US"/>
        </w:rPr>
        <w:t>[</w:t>
      </w:r>
      <w:r w:rsidR="0039593F" w:rsidRPr="005F17C1">
        <w:rPr>
          <w:rFonts w:ascii="Book Antiqua" w:hAnsi="Book Antiqua"/>
          <w:vertAlign w:val="superscript"/>
          <w:lang w:val="en-US"/>
        </w:rPr>
        <w:t>1,2</w:t>
      </w:r>
      <w:r w:rsidR="00B23F96" w:rsidRPr="005F17C1">
        <w:rPr>
          <w:rFonts w:ascii="Book Antiqua" w:hAnsi="Book Antiqua"/>
          <w:vertAlign w:val="superscript"/>
          <w:lang w:val="en-US"/>
        </w:rPr>
        <w:t>]</w:t>
      </w:r>
      <w:r w:rsidR="00D36B37" w:rsidRPr="005F17C1">
        <w:rPr>
          <w:rFonts w:ascii="Book Antiqua" w:hAnsi="Book Antiqua"/>
          <w:lang w:val="en-US"/>
        </w:rPr>
        <w:t xml:space="preserve">. </w:t>
      </w:r>
      <w:r w:rsidRPr="005F17C1">
        <w:rPr>
          <w:rFonts w:ascii="Book Antiqua" w:hAnsi="Book Antiqua"/>
          <w:lang w:val="en-US"/>
        </w:rPr>
        <w:t>Interestingly</w:t>
      </w:r>
      <w:r w:rsidR="00573AB5" w:rsidRPr="005F17C1">
        <w:rPr>
          <w:rFonts w:ascii="Book Antiqua" w:hAnsi="Book Antiqua"/>
          <w:lang w:val="en-US"/>
        </w:rPr>
        <w:t>, there</w:t>
      </w:r>
      <w:r w:rsidRPr="005F17C1">
        <w:rPr>
          <w:rFonts w:ascii="Book Antiqua" w:hAnsi="Book Antiqua"/>
          <w:lang w:val="en-US"/>
        </w:rPr>
        <w:t xml:space="preserve"> is a marked geographical variation in </w:t>
      </w:r>
      <w:r w:rsidR="00F3045D" w:rsidRPr="005F17C1">
        <w:rPr>
          <w:rFonts w:ascii="Book Antiqua" w:hAnsi="Book Antiqua"/>
          <w:lang w:val="en-US"/>
        </w:rPr>
        <w:t>GC incidence</w:t>
      </w:r>
      <w:r w:rsidR="00573AB5" w:rsidRPr="005F17C1">
        <w:rPr>
          <w:rFonts w:ascii="Book Antiqua" w:hAnsi="Book Antiqua"/>
          <w:lang w:val="en-US"/>
        </w:rPr>
        <w:t>, with</w:t>
      </w:r>
      <w:r w:rsidR="00F3045D" w:rsidRPr="005F17C1">
        <w:rPr>
          <w:rFonts w:ascii="Book Antiqua" w:hAnsi="Book Antiqua"/>
          <w:lang w:val="en-US"/>
        </w:rPr>
        <w:t xml:space="preserve"> </w:t>
      </w:r>
      <w:r w:rsidR="00573AB5" w:rsidRPr="005F17C1">
        <w:rPr>
          <w:rFonts w:ascii="Book Antiqua" w:hAnsi="Book Antiqua"/>
          <w:lang w:val="en-US"/>
        </w:rPr>
        <w:t>the highest</w:t>
      </w:r>
      <w:r w:rsidR="00C3608B" w:rsidRPr="005F17C1">
        <w:rPr>
          <w:rFonts w:ascii="Book Antiqua" w:hAnsi="Book Antiqua"/>
          <w:lang w:val="en-US"/>
        </w:rPr>
        <w:t xml:space="preserve"> </w:t>
      </w:r>
      <w:r w:rsidR="00573AB5" w:rsidRPr="005F17C1">
        <w:rPr>
          <w:rFonts w:ascii="Book Antiqua" w:hAnsi="Book Antiqua"/>
          <w:lang w:val="en-US"/>
        </w:rPr>
        <w:t>rate in</w:t>
      </w:r>
      <w:r w:rsidRPr="005F17C1">
        <w:rPr>
          <w:rFonts w:ascii="Book Antiqua" w:hAnsi="Book Antiqua"/>
          <w:lang w:val="en-US"/>
        </w:rPr>
        <w:t xml:space="preserve"> J</w:t>
      </w:r>
      <w:r w:rsidR="00F3045D" w:rsidRPr="005F17C1">
        <w:rPr>
          <w:rFonts w:ascii="Book Antiqua" w:hAnsi="Book Antiqua"/>
          <w:lang w:val="en-US"/>
        </w:rPr>
        <w:t>apan, China</w:t>
      </w:r>
      <w:r w:rsidR="00C3608B" w:rsidRPr="005F17C1">
        <w:rPr>
          <w:rFonts w:ascii="Book Antiqua" w:hAnsi="Book Antiqua"/>
          <w:lang w:val="en-US"/>
        </w:rPr>
        <w:t xml:space="preserve"> </w:t>
      </w:r>
      <w:r w:rsidR="00573AB5" w:rsidRPr="005F17C1">
        <w:rPr>
          <w:rFonts w:ascii="Book Antiqua" w:hAnsi="Book Antiqua"/>
          <w:lang w:val="en-US"/>
        </w:rPr>
        <w:t>and Eastern</w:t>
      </w:r>
      <w:r w:rsidR="00F3045D" w:rsidRPr="005F17C1">
        <w:rPr>
          <w:rFonts w:ascii="Book Antiqua" w:hAnsi="Book Antiqua"/>
          <w:lang w:val="en-US"/>
        </w:rPr>
        <w:t xml:space="preserve"> Europe </w:t>
      </w:r>
      <w:r w:rsidRPr="005F17C1">
        <w:rPr>
          <w:rFonts w:ascii="Book Antiqua" w:hAnsi="Book Antiqua"/>
          <w:lang w:val="en-US"/>
        </w:rPr>
        <w:t xml:space="preserve">and </w:t>
      </w:r>
      <w:r w:rsidR="00C3608B" w:rsidRPr="005F17C1">
        <w:rPr>
          <w:rFonts w:ascii="Book Antiqua" w:hAnsi="Book Antiqua"/>
          <w:lang w:val="en-US"/>
        </w:rPr>
        <w:t xml:space="preserve">the </w:t>
      </w:r>
      <w:r w:rsidRPr="005F17C1">
        <w:rPr>
          <w:rFonts w:ascii="Book Antiqua" w:hAnsi="Book Antiqua"/>
          <w:lang w:val="en-US"/>
        </w:rPr>
        <w:t>low</w:t>
      </w:r>
      <w:r w:rsidR="00C3608B" w:rsidRPr="005F17C1">
        <w:rPr>
          <w:rFonts w:ascii="Book Antiqua" w:hAnsi="Book Antiqua"/>
          <w:lang w:val="en-US"/>
        </w:rPr>
        <w:t>est</w:t>
      </w:r>
      <w:r w:rsidRPr="005F17C1">
        <w:rPr>
          <w:rFonts w:ascii="Book Antiqua" w:hAnsi="Book Antiqua"/>
          <w:lang w:val="en-US"/>
        </w:rPr>
        <w:t xml:space="preserve"> in North America, India, Philippines</w:t>
      </w:r>
      <w:r w:rsidR="00F3045D" w:rsidRPr="005F17C1">
        <w:rPr>
          <w:rFonts w:ascii="Book Antiqua" w:hAnsi="Book Antiqua"/>
          <w:lang w:val="en-US"/>
        </w:rPr>
        <w:t xml:space="preserve"> and Australia</w:t>
      </w:r>
      <w:r w:rsidRPr="005F17C1">
        <w:rPr>
          <w:rFonts w:ascii="Book Antiqua" w:hAnsi="Book Antiqua"/>
          <w:lang w:val="en-US"/>
        </w:rPr>
        <w:t xml:space="preserve">. Histologically, there are three subtypes of gastric </w:t>
      </w:r>
      <w:r w:rsidRPr="005F17C1">
        <w:rPr>
          <w:rFonts w:ascii="Book Antiqua" w:hAnsi="Book Antiqua"/>
          <w:lang w:val="en-US"/>
        </w:rPr>
        <w:lastRenderedPageBreak/>
        <w:t>adenocarcinoma</w:t>
      </w:r>
      <w:r w:rsidR="00B624B6" w:rsidRPr="005F17C1">
        <w:rPr>
          <w:rFonts w:ascii="Book Antiqua" w:eastAsiaTheme="minorEastAsia" w:hAnsi="Book Antiqua" w:hint="eastAsia"/>
          <w:lang w:val="en-US" w:eastAsia="zh-CN"/>
        </w:rPr>
        <w:t xml:space="preserve">: </w:t>
      </w:r>
      <w:r w:rsidRPr="005F17C1">
        <w:rPr>
          <w:rFonts w:ascii="Book Antiqua" w:hAnsi="Book Antiqua"/>
          <w:lang w:val="en-US"/>
        </w:rPr>
        <w:t>intestinal, diffuse and indeterminate</w:t>
      </w:r>
      <w:r w:rsidR="00D36B37" w:rsidRPr="005F17C1">
        <w:rPr>
          <w:rFonts w:ascii="Book Antiqua" w:hAnsi="Book Antiqua"/>
          <w:lang w:val="en-US"/>
        </w:rPr>
        <w:t xml:space="preserve"> (</w:t>
      </w:r>
      <w:r w:rsidRPr="005F17C1">
        <w:rPr>
          <w:rFonts w:ascii="Book Antiqua" w:hAnsi="Book Antiqua"/>
          <w:lang w:val="en-US"/>
        </w:rPr>
        <w:t>mixed type</w:t>
      </w:r>
      <w:r w:rsidR="00D36B37" w:rsidRPr="005F17C1">
        <w:rPr>
          <w:rFonts w:ascii="Book Antiqua" w:hAnsi="Book Antiqua"/>
          <w:lang w:val="en-US"/>
        </w:rPr>
        <w:t>)</w:t>
      </w:r>
      <w:r w:rsidRPr="005F17C1">
        <w:rPr>
          <w:rFonts w:ascii="Book Antiqua" w:hAnsi="Book Antiqua"/>
          <w:lang w:val="en-US"/>
        </w:rPr>
        <w:t>. Of those, intestinal subtype influences the changes in the epidemiological incidence</w:t>
      </w:r>
      <w:r w:rsidR="00B773BB" w:rsidRPr="005F17C1">
        <w:rPr>
          <w:rFonts w:ascii="Book Antiqua" w:hAnsi="Book Antiqua"/>
          <w:vertAlign w:val="superscript"/>
          <w:lang w:val="en-US"/>
        </w:rPr>
        <w:t>[</w:t>
      </w:r>
      <w:r w:rsidR="0039593F" w:rsidRPr="005F17C1">
        <w:rPr>
          <w:rFonts w:ascii="Book Antiqua" w:hAnsi="Book Antiqua"/>
          <w:vertAlign w:val="superscript"/>
          <w:lang w:val="en-US"/>
        </w:rPr>
        <w:t>3</w:t>
      </w:r>
      <w:r w:rsidR="00B23F96" w:rsidRPr="005F17C1">
        <w:rPr>
          <w:rFonts w:ascii="Book Antiqua" w:hAnsi="Book Antiqua"/>
          <w:vertAlign w:val="superscript"/>
          <w:lang w:val="en-US"/>
        </w:rPr>
        <w:t>]</w:t>
      </w:r>
      <w:r w:rsidRPr="005F17C1">
        <w:rPr>
          <w:rFonts w:ascii="Book Antiqua" w:hAnsi="Book Antiqua"/>
          <w:lang w:val="en-US"/>
        </w:rPr>
        <w:t xml:space="preserve">. </w:t>
      </w:r>
    </w:p>
    <w:p w:rsidR="00A03FE2" w:rsidRPr="005F17C1" w:rsidRDefault="00A03FE2" w:rsidP="00AC185C">
      <w:pPr>
        <w:autoSpaceDE w:val="0"/>
        <w:autoSpaceDN w:val="0"/>
        <w:adjustRightInd w:val="0"/>
        <w:spacing w:line="360" w:lineRule="auto"/>
        <w:ind w:firstLineChars="100" w:firstLine="240"/>
        <w:contextualSpacing/>
        <w:jc w:val="both"/>
        <w:rPr>
          <w:rFonts w:ascii="Book Antiqua" w:hAnsi="Book Antiqua"/>
          <w:lang w:val="en-US"/>
        </w:rPr>
      </w:pPr>
      <w:r w:rsidRPr="005F17C1">
        <w:rPr>
          <w:rFonts w:ascii="Book Antiqua" w:hAnsi="Book Antiqua"/>
          <w:lang w:val="en-US"/>
        </w:rPr>
        <w:t>Worldwide, the well known epidemiological observation in gastric cancer includes</w:t>
      </w:r>
      <w:r w:rsidR="00B624B6" w:rsidRPr="005F17C1">
        <w:rPr>
          <w:rFonts w:ascii="Book Antiqua" w:eastAsiaTheme="minorEastAsia" w:hAnsi="Book Antiqua" w:hint="eastAsia"/>
          <w:lang w:val="en-US" w:eastAsia="zh-CN"/>
        </w:rPr>
        <w:t>:</w:t>
      </w:r>
      <w:r w:rsidRPr="005F17C1">
        <w:rPr>
          <w:rFonts w:ascii="Book Antiqua" w:hAnsi="Book Antiqua"/>
          <w:lang w:val="en-US"/>
        </w:rPr>
        <w:t xml:space="preserve"> </w:t>
      </w:r>
      <w:r w:rsidR="00B624B6" w:rsidRPr="005F17C1">
        <w:rPr>
          <w:rFonts w:ascii="Book Antiqua" w:eastAsiaTheme="minorEastAsia" w:hAnsi="Book Antiqua" w:hint="eastAsia"/>
          <w:lang w:val="en-US" w:eastAsia="zh-CN"/>
        </w:rPr>
        <w:t>(1</w:t>
      </w:r>
      <w:r w:rsidRPr="005F17C1">
        <w:rPr>
          <w:rFonts w:ascii="Book Antiqua" w:hAnsi="Book Antiqua"/>
          <w:lang w:val="en-US"/>
        </w:rPr>
        <w:t xml:space="preserve">) If migrants from high risk areas move to low risk areas (China to North America), the incidence rate shows </w:t>
      </w:r>
      <w:r w:rsidR="00B773BB" w:rsidRPr="005F17C1">
        <w:rPr>
          <w:rFonts w:ascii="Book Antiqua" w:hAnsi="Book Antiqua"/>
          <w:lang w:val="en-US"/>
        </w:rPr>
        <w:t>a remarkable reduction</w:t>
      </w:r>
      <w:r w:rsidRPr="005F17C1">
        <w:rPr>
          <w:rFonts w:ascii="Book Antiqua" w:hAnsi="Book Antiqua"/>
          <w:lang w:val="en-US"/>
        </w:rPr>
        <w:t xml:space="preserve"> reaching to almost equal rates as in low risk countries</w:t>
      </w:r>
      <w:r w:rsidR="00B773BB" w:rsidRPr="005F17C1">
        <w:rPr>
          <w:rFonts w:ascii="Book Antiqua" w:hAnsi="Book Antiqua"/>
          <w:vertAlign w:val="superscript"/>
          <w:lang w:val="en-US"/>
        </w:rPr>
        <w:t>[</w:t>
      </w:r>
      <w:r w:rsidR="00D36B37" w:rsidRPr="005F17C1">
        <w:rPr>
          <w:rFonts w:ascii="Book Antiqua" w:hAnsi="Book Antiqua"/>
          <w:vertAlign w:val="superscript"/>
          <w:lang w:val="en-US"/>
        </w:rPr>
        <w:t>4</w:t>
      </w:r>
      <w:r w:rsidR="00B23F96" w:rsidRPr="005F17C1">
        <w:rPr>
          <w:rFonts w:ascii="Book Antiqua" w:hAnsi="Book Antiqua"/>
          <w:vertAlign w:val="superscript"/>
          <w:lang w:val="en-US"/>
        </w:rPr>
        <w:t>]</w:t>
      </w:r>
      <w:r w:rsidR="00B624B6" w:rsidRPr="005F17C1">
        <w:rPr>
          <w:rFonts w:ascii="Book Antiqua" w:eastAsiaTheme="minorEastAsia" w:hAnsi="Book Antiqua" w:hint="eastAsia"/>
          <w:lang w:val="en-US" w:eastAsia="zh-CN"/>
        </w:rPr>
        <w:t>;</w:t>
      </w:r>
      <w:r w:rsidR="007F1DB9" w:rsidRPr="005F17C1">
        <w:rPr>
          <w:rFonts w:ascii="Book Antiqua" w:hAnsi="Book Antiqua"/>
          <w:lang w:val="en-US"/>
        </w:rPr>
        <w:t xml:space="preserve"> </w:t>
      </w:r>
      <w:r w:rsidR="00B624B6" w:rsidRPr="005F17C1">
        <w:rPr>
          <w:rFonts w:ascii="Book Antiqua" w:eastAsiaTheme="minorEastAsia" w:hAnsi="Book Antiqua" w:hint="eastAsia"/>
          <w:lang w:val="en-US" w:eastAsia="zh-CN"/>
        </w:rPr>
        <w:t>and (2</w:t>
      </w:r>
      <w:r w:rsidRPr="005F17C1">
        <w:rPr>
          <w:rFonts w:ascii="Book Antiqua" w:hAnsi="Book Antiqua"/>
          <w:lang w:val="en-US"/>
        </w:rPr>
        <w:t xml:space="preserve">) preventable by lifestyle modification such as reduced salt intake and increased vegetable and </w:t>
      </w:r>
      <w:r w:rsidR="00B773BB" w:rsidRPr="005F17C1">
        <w:rPr>
          <w:rFonts w:ascii="Book Antiqua" w:hAnsi="Book Antiqua"/>
          <w:lang w:val="en-US"/>
        </w:rPr>
        <w:t>fruit</w:t>
      </w:r>
      <w:r w:rsidRPr="005F17C1">
        <w:rPr>
          <w:rFonts w:ascii="Book Antiqua" w:hAnsi="Book Antiqua"/>
          <w:lang w:val="en-US"/>
        </w:rPr>
        <w:t xml:space="preserve"> consumption, together with avoidance of smoking and countermeasures against </w:t>
      </w:r>
      <w:r w:rsidRPr="005F17C1">
        <w:rPr>
          <w:rFonts w:ascii="Book Antiqua" w:hAnsi="Book Antiqua"/>
          <w:i/>
          <w:iCs/>
          <w:lang w:val="en-US"/>
        </w:rPr>
        <w:t>H</w:t>
      </w:r>
      <w:r w:rsidR="00D36B37" w:rsidRPr="005F17C1">
        <w:rPr>
          <w:rFonts w:ascii="Book Antiqua" w:hAnsi="Book Antiqua"/>
          <w:i/>
          <w:iCs/>
          <w:lang w:val="en-US"/>
        </w:rPr>
        <w:t>elicobacter</w:t>
      </w:r>
      <w:r w:rsidRPr="005F17C1">
        <w:rPr>
          <w:rFonts w:ascii="Book Antiqua" w:hAnsi="Book Antiqua"/>
          <w:i/>
          <w:iCs/>
          <w:lang w:val="en-US"/>
        </w:rPr>
        <w:t xml:space="preserve"> pylori</w:t>
      </w:r>
      <w:r w:rsidR="00D318F5" w:rsidRPr="005F17C1">
        <w:rPr>
          <w:rFonts w:ascii="Book Antiqua" w:hAnsi="Book Antiqua"/>
          <w:iCs/>
          <w:lang w:val="en-US"/>
        </w:rPr>
        <w:t xml:space="preserve"> (</w:t>
      </w:r>
      <w:r w:rsidR="00D318F5" w:rsidRPr="005F17C1">
        <w:rPr>
          <w:rFonts w:ascii="Book Antiqua" w:hAnsi="Book Antiqua"/>
          <w:i/>
          <w:iCs/>
          <w:lang w:val="en-US"/>
        </w:rPr>
        <w:t xml:space="preserve">H. </w:t>
      </w:r>
      <w:r w:rsidR="005732E9" w:rsidRPr="005F17C1">
        <w:rPr>
          <w:rFonts w:ascii="Book Antiqua" w:hAnsi="Book Antiqua"/>
          <w:i/>
          <w:iCs/>
          <w:lang w:val="en-US"/>
        </w:rPr>
        <w:t>pylori</w:t>
      </w:r>
      <w:r w:rsidR="00D318F5" w:rsidRPr="005F17C1">
        <w:rPr>
          <w:rFonts w:ascii="Book Antiqua" w:hAnsi="Book Antiqua"/>
          <w:iCs/>
          <w:lang w:val="en-US"/>
        </w:rPr>
        <w:t>)</w:t>
      </w:r>
      <w:r w:rsidRPr="005F17C1">
        <w:rPr>
          <w:rFonts w:ascii="Book Antiqua" w:hAnsi="Book Antiqua"/>
          <w:iCs/>
          <w:lang w:val="en-US"/>
        </w:rPr>
        <w:t xml:space="preserve"> </w:t>
      </w:r>
      <w:r w:rsidR="00B773BB" w:rsidRPr="005F17C1">
        <w:rPr>
          <w:rFonts w:ascii="Book Antiqua" w:hAnsi="Book Antiqua"/>
          <w:lang w:val="en-US"/>
        </w:rPr>
        <w:t>infection, reduce</w:t>
      </w:r>
      <w:r w:rsidRPr="005F17C1">
        <w:rPr>
          <w:rFonts w:ascii="Book Antiqua" w:hAnsi="Book Antiqua"/>
          <w:lang w:val="en-US"/>
        </w:rPr>
        <w:t xml:space="preserve"> the risk of gastric cancer</w:t>
      </w:r>
      <w:r w:rsidR="00B773BB" w:rsidRPr="005F17C1">
        <w:rPr>
          <w:rFonts w:ascii="Book Antiqua" w:hAnsi="Book Antiqua"/>
          <w:vertAlign w:val="superscript"/>
          <w:lang w:val="en-US"/>
        </w:rPr>
        <w:t>[</w:t>
      </w:r>
      <w:r w:rsidR="007F1DB9" w:rsidRPr="005F17C1">
        <w:rPr>
          <w:rFonts w:ascii="Book Antiqua" w:hAnsi="Book Antiqua"/>
          <w:vertAlign w:val="superscript"/>
          <w:lang w:val="en-US"/>
        </w:rPr>
        <w:t>5</w:t>
      </w:r>
      <w:r w:rsidR="00B23F96" w:rsidRPr="005F17C1">
        <w:rPr>
          <w:rFonts w:ascii="Book Antiqua" w:hAnsi="Book Antiqua"/>
          <w:vertAlign w:val="superscript"/>
          <w:lang w:val="en-US"/>
        </w:rPr>
        <w:t>]</w:t>
      </w:r>
      <w:r w:rsidRPr="005F17C1">
        <w:rPr>
          <w:rFonts w:ascii="Book Antiqua" w:hAnsi="Book Antiqua"/>
          <w:lang w:val="en-US"/>
        </w:rPr>
        <w:t xml:space="preserve">. </w:t>
      </w:r>
    </w:p>
    <w:p w:rsidR="00D54E9F" w:rsidRPr="005F17C1" w:rsidRDefault="00F72738" w:rsidP="00AC185C">
      <w:pPr>
        <w:pStyle w:val="1"/>
        <w:shd w:val="clear" w:color="auto" w:fill="FFFFFF"/>
        <w:spacing w:before="0" w:beforeAutospacing="0" w:after="0" w:afterAutospacing="0" w:line="360" w:lineRule="auto"/>
        <w:ind w:firstLineChars="100" w:firstLine="240"/>
        <w:contextualSpacing/>
        <w:jc w:val="both"/>
        <w:rPr>
          <w:rFonts w:ascii="Book Antiqua" w:hAnsi="Book Antiqua"/>
          <w:shd w:val="clear" w:color="auto" w:fill="FFFFFF"/>
          <w:lang w:val="en-US"/>
        </w:rPr>
      </w:pPr>
      <w:r w:rsidRPr="005F17C1">
        <w:rPr>
          <w:rFonts w:ascii="Book Antiqua" w:hAnsi="Book Antiqua"/>
          <w:lang w:val="en-US"/>
        </w:rPr>
        <w:t xml:space="preserve">Case fatality </w:t>
      </w:r>
      <w:r w:rsidR="00F3045D" w:rsidRPr="005F17C1">
        <w:rPr>
          <w:rFonts w:ascii="Book Antiqua" w:hAnsi="Book Antiqua"/>
          <w:lang w:val="en-US"/>
        </w:rPr>
        <w:t xml:space="preserve">GC </w:t>
      </w:r>
      <w:r w:rsidRPr="005F17C1">
        <w:rPr>
          <w:rFonts w:ascii="Book Antiqua" w:hAnsi="Book Antiqua"/>
          <w:lang w:val="en-US"/>
        </w:rPr>
        <w:t xml:space="preserve">ratio is higher than other common malignancies, </w:t>
      </w:r>
      <w:r w:rsidR="007927D0" w:rsidRPr="005F17C1">
        <w:rPr>
          <w:rFonts w:ascii="Book Antiqua" w:hAnsi="Book Antiqua"/>
          <w:lang w:val="en-US"/>
        </w:rPr>
        <w:t xml:space="preserve">such as </w:t>
      </w:r>
      <w:r w:rsidRPr="005F17C1">
        <w:rPr>
          <w:rFonts w:ascii="Book Antiqua" w:hAnsi="Book Antiqua"/>
          <w:lang w:val="en-US"/>
        </w:rPr>
        <w:t>colon, breast and prostate cancer</w:t>
      </w:r>
      <w:r w:rsidR="00B773BB" w:rsidRPr="005F17C1">
        <w:rPr>
          <w:rFonts w:ascii="Book Antiqua" w:hAnsi="Book Antiqua"/>
          <w:vertAlign w:val="superscript"/>
          <w:lang w:val="en-US"/>
        </w:rPr>
        <w:t>[</w:t>
      </w:r>
      <w:r w:rsidR="00B23F96" w:rsidRPr="005F17C1">
        <w:rPr>
          <w:rFonts w:ascii="Book Antiqua" w:hAnsi="Book Antiqua"/>
          <w:vertAlign w:val="superscript"/>
          <w:lang w:val="en-US"/>
        </w:rPr>
        <w:t>6]</w:t>
      </w:r>
      <w:r w:rsidR="00D36B37" w:rsidRPr="005F17C1">
        <w:rPr>
          <w:rFonts w:ascii="Book Antiqua" w:hAnsi="Book Antiqua"/>
          <w:lang w:val="en-US"/>
        </w:rPr>
        <w:t>.</w:t>
      </w:r>
      <w:r w:rsidR="007F1DB9" w:rsidRPr="005F17C1">
        <w:rPr>
          <w:rFonts w:ascii="Book Antiqua" w:hAnsi="Book Antiqua"/>
          <w:lang w:val="en-US"/>
        </w:rPr>
        <w:t xml:space="preserve"> </w:t>
      </w:r>
      <w:r w:rsidR="0045741C" w:rsidRPr="003A7F65">
        <w:rPr>
          <w:rFonts w:ascii="Book Antiqua" w:hAnsi="Book Antiqua"/>
          <w:lang w:val="en-US"/>
        </w:rPr>
        <w:t xml:space="preserve">Cancer excision is the </w:t>
      </w:r>
      <w:r w:rsidR="00D11A64" w:rsidRPr="003A7F65">
        <w:rPr>
          <w:rFonts w:ascii="Book Antiqua" w:hAnsi="Book Antiqua"/>
          <w:lang w:val="en-GB"/>
        </w:rPr>
        <w:t>pri</w:t>
      </w:r>
      <w:r w:rsidR="0045741C" w:rsidRPr="003A7F65">
        <w:rPr>
          <w:rFonts w:ascii="Book Antiqua" w:hAnsi="Book Antiqua"/>
          <w:lang w:val="en-GB"/>
        </w:rPr>
        <w:t xml:space="preserve">ncipal remedy </w:t>
      </w:r>
      <w:r w:rsidR="000D3529" w:rsidRPr="003A7F65">
        <w:rPr>
          <w:rFonts w:ascii="Book Antiqua" w:hAnsi="Book Antiqua"/>
          <w:lang w:val="en-GB"/>
        </w:rPr>
        <w:t xml:space="preserve">for </w:t>
      </w:r>
      <w:r w:rsidR="003C771F" w:rsidRPr="003A7F65">
        <w:rPr>
          <w:rFonts w:ascii="Book Antiqua" w:hAnsi="Book Antiqua"/>
          <w:lang w:val="en-GB"/>
        </w:rPr>
        <w:t>GC</w:t>
      </w:r>
      <w:r w:rsidR="000D3529" w:rsidRPr="003A7F65">
        <w:rPr>
          <w:rFonts w:ascii="Book Antiqua" w:hAnsi="Book Antiqua"/>
          <w:lang w:val="en-GB"/>
        </w:rPr>
        <w:t xml:space="preserve"> </w:t>
      </w:r>
      <w:r w:rsidR="00152848" w:rsidRPr="003A7F65">
        <w:rPr>
          <w:rFonts w:ascii="Book Antiqua" w:hAnsi="Book Antiqua"/>
          <w:lang w:val="en-GB"/>
        </w:rPr>
        <w:t xml:space="preserve">though </w:t>
      </w:r>
      <w:r w:rsidR="007927D0" w:rsidRPr="003A7F65">
        <w:rPr>
          <w:rFonts w:ascii="Book Antiqua" w:hAnsi="Book Antiqua"/>
          <w:lang w:val="en-GB"/>
        </w:rPr>
        <w:t>the 5-year</w:t>
      </w:r>
      <w:r w:rsidR="003A7F65">
        <w:rPr>
          <w:rFonts w:ascii="Book Antiqua" w:eastAsiaTheme="minorEastAsia" w:hAnsi="Book Antiqua" w:hint="eastAsia"/>
          <w:lang w:val="en-GB" w:eastAsia="zh-CN"/>
        </w:rPr>
        <w:t xml:space="preserve"> </w:t>
      </w:r>
      <w:r w:rsidR="00D11A64" w:rsidRPr="003A7F65">
        <w:rPr>
          <w:rFonts w:ascii="Book Antiqua" w:hAnsi="Book Antiqua"/>
          <w:lang w:val="en-GB"/>
        </w:rPr>
        <w:t xml:space="preserve">survival rate </w:t>
      </w:r>
      <w:r w:rsidR="00CB7E85" w:rsidRPr="003A7F65">
        <w:rPr>
          <w:rFonts w:ascii="Book Antiqua" w:hAnsi="Book Antiqua"/>
          <w:lang w:val="en-GB"/>
        </w:rPr>
        <w:t>i</w:t>
      </w:r>
      <w:r w:rsidR="00D11A64" w:rsidRPr="003A7F65">
        <w:rPr>
          <w:rFonts w:ascii="Book Antiqua" w:hAnsi="Book Antiqua"/>
          <w:lang w:val="en-GB"/>
        </w:rPr>
        <w:t>s</w:t>
      </w:r>
      <w:r w:rsidR="00CB7E85" w:rsidRPr="003A7F65">
        <w:rPr>
          <w:rFonts w:ascii="Book Antiqua" w:hAnsi="Book Antiqua"/>
          <w:lang w:val="en-GB"/>
        </w:rPr>
        <w:t xml:space="preserve"> not high</w:t>
      </w:r>
      <w:r w:rsidR="00152848" w:rsidRPr="003A7F65">
        <w:rPr>
          <w:rFonts w:ascii="Book Antiqua" w:hAnsi="Book Antiqua"/>
          <w:lang w:val="en-GB"/>
        </w:rPr>
        <w:t xml:space="preserve"> (</w:t>
      </w:r>
      <w:r w:rsidR="00462642" w:rsidRPr="00462642">
        <w:rPr>
          <w:rFonts w:ascii="Book Antiqua" w:hAnsi="Book Antiqua"/>
          <w:lang w:val="en-GB"/>
        </w:rPr>
        <w:t>approximately</w:t>
      </w:r>
      <w:r w:rsidR="00462642">
        <w:rPr>
          <w:rFonts w:ascii="Book Antiqua" w:eastAsiaTheme="minorEastAsia" w:hAnsi="Book Antiqua" w:hint="eastAsia"/>
          <w:lang w:val="en-GB" w:eastAsia="zh-CN"/>
        </w:rPr>
        <w:t xml:space="preserve"> </w:t>
      </w:r>
      <w:r w:rsidR="006A34E7" w:rsidRPr="003A7F65">
        <w:rPr>
          <w:rFonts w:ascii="Book Antiqua" w:hAnsi="Book Antiqua"/>
          <w:lang w:val="en-GB"/>
        </w:rPr>
        <w:t>20</w:t>
      </w:r>
      <w:r w:rsidR="003A7F65">
        <w:rPr>
          <w:rFonts w:ascii="Book Antiqua" w:eastAsiaTheme="minorEastAsia" w:hAnsi="Book Antiqua" w:hint="eastAsia"/>
          <w:lang w:val="en-GB" w:eastAsia="zh-CN"/>
        </w:rPr>
        <w:t>%</w:t>
      </w:r>
      <w:r w:rsidR="006A34E7" w:rsidRPr="003A7F65">
        <w:rPr>
          <w:rFonts w:ascii="Book Antiqua" w:hAnsi="Book Antiqua"/>
          <w:lang w:val="en-GB"/>
        </w:rPr>
        <w:t>–2</w:t>
      </w:r>
      <w:r w:rsidR="00A03FE2" w:rsidRPr="003A7F65">
        <w:rPr>
          <w:rFonts w:ascii="Book Antiqua" w:hAnsi="Book Antiqua"/>
          <w:lang w:val="en-GB"/>
        </w:rPr>
        <w:t>5%</w:t>
      </w:r>
      <w:r w:rsidR="00152848" w:rsidRPr="003A7F65">
        <w:rPr>
          <w:rFonts w:ascii="Book Antiqua" w:hAnsi="Book Antiqua"/>
          <w:lang w:val="en-GB"/>
        </w:rPr>
        <w:t>).</w:t>
      </w:r>
      <w:r w:rsidR="00152848" w:rsidRPr="005F17C1">
        <w:rPr>
          <w:rFonts w:ascii="Book Antiqua" w:hAnsi="Book Antiqua"/>
          <w:lang w:val="en-GB"/>
        </w:rPr>
        <w:t xml:space="preserve"> </w:t>
      </w:r>
      <w:r w:rsidR="00152848" w:rsidRPr="005F17C1">
        <w:rPr>
          <w:rFonts w:ascii="Book Antiqua" w:hAnsi="Book Antiqua"/>
          <w:shd w:val="clear" w:color="auto" w:fill="FFFFFF"/>
          <w:lang w:val="en-US"/>
        </w:rPr>
        <w:t xml:space="preserve">To improve </w:t>
      </w:r>
      <w:r w:rsidR="007927D0" w:rsidRPr="005F17C1">
        <w:rPr>
          <w:rFonts w:ascii="Book Antiqua" w:hAnsi="Book Antiqua"/>
          <w:shd w:val="clear" w:color="auto" w:fill="FFFFFF"/>
          <w:lang w:val="en-US"/>
        </w:rPr>
        <w:t xml:space="preserve">the </w:t>
      </w:r>
      <w:r w:rsidR="00152848" w:rsidRPr="005F17C1">
        <w:rPr>
          <w:rFonts w:ascii="Book Antiqua" w:hAnsi="Book Antiqua"/>
          <w:shd w:val="clear" w:color="auto" w:fill="FFFFFF"/>
          <w:lang w:val="en-US"/>
        </w:rPr>
        <w:t>outcome of</w:t>
      </w:r>
      <w:r w:rsidR="00152848" w:rsidRPr="005F17C1">
        <w:rPr>
          <w:rStyle w:val="apple-converted-space"/>
          <w:rFonts w:ascii="Book Antiqua" w:hAnsi="Book Antiqua"/>
          <w:shd w:val="clear" w:color="auto" w:fill="FFFFFF"/>
          <w:lang w:val="en-US"/>
        </w:rPr>
        <w:t> </w:t>
      </w:r>
      <w:r w:rsidR="00152848" w:rsidRPr="005F17C1">
        <w:rPr>
          <w:rStyle w:val="highlight"/>
          <w:rFonts w:ascii="Book Antiqua" w:hAnsi="Book Antiqua"/>
          <w:shd w:val="clear" w:color="auto" w:fill="FFFFFF"/>
          <w:lang w:val="en-US"/>
        </w:rPr>
        <w:t>resectable</w:t>
      </w:r>
      <w:r w:rsidR="00152848" w:rsidRPr="005F17C1">
        <w:rPr>
          <w:rStyle w:val="apple-converted-space"/>
          <w:rFonts w:ascii="Book Antiqua" w:hAnsi="Book Antiqua"/>
          <w:shd w:val="clear" w:color="auto" w:fill="FFFFFF"/>
          <w:lang w:val="en-US"/>
        </w:rPr>
        <w:t> </w:t>
      </w:r>
      <w:r w:rsidR="00152848" w:rsidRPr="005F17C1">
        <w:rPr>
          <w:rFonts w:ascii="Book Antiqua" w:hAnsi="Book Antiqua"/>
          <w:shd w:val="clear" w:color="auto" w:fill="FFFFFF"/>
          <w:lang w:val="en-US"/>
        </w:rPr>
        <w:t xml:space="preserve">gastric cancer, </w:t>
      </w:r>
      <w:r w:rsidR="00FE56EE" w:rsidRPr="005F17C1">
        <w:rPr>
          <w:rFonts w:ascii="Book Antiqua" w:hAnsi="Book Antiqua"/>
          <w:shd w:val="clear" w:color="auto" w:fill="FFFFFF"/>
          <w:lang w:val="en-US"/>
        </w:rPr>
        <w:t>different</w:t>
      </w:r>
      <w:r w:rsidR="00152848" w:rsidRPr="005F17C1">
        <w:rPr>
          <w:rFonts w:ascii="Book Antiqua" w:hAnsi="Book Antiqua"/>
          <w:shd w:val="clear" w:color="auto" w:fill="FFFFFF"/>
          <w:lang w:val="en-US"/>
        </w:rPr>
        <w:t xml:space="preserve"> treatment</w:t>
      </w:r>
      <w:r w:rsidR="00FE56EE" w:rsidRPr="005F17C1">
        <w:rPr>
          <w:rFonts w:ascii="Book Antiqua" w:hAnsi="Book Antiqua"/>
          <w:shd w:val="clear" w:color="auto" w:fill="FFFFFF"/>
          <w:lang w:val="en-US"/>
        </w:rPr>
        <w:t xml:space="preserve"> strategies have been evaluated such as</w:t>
      </w:r>
      <w:r w:rsidR="00152848" w:rsidRPr="005F17C1">
        <w:rPr>
          <w:rStyle w:val="apple-converted-space"/>
          <w:rFonts w:ascii="Book Antiqua" w:hAnsi="Book Antiqua"/>
          <w:shd w:val="clear" w:color="auto" w:fill="FFFFFF"/>
          <w:lang w:val="en-US"/>
        </w:rPr>
        <w:t> </w:t>
      </w:r>
      <w:r w:rsidR="00152848" w:rsidRPr="005F17C1">
        <w:rPr>
          <w:rStyle w:val="highlight"/>
          <w:rFonts w:ascii="Book Antiqua" w:hAnsi="Book Antiqua"/>
          <w:shd w:val="clear" w:color="auto" w:fill="FFFFFF"/>
          <w:lang w:val="en-US"/>
        </w:rPr>
        <w:t>adjuvant</w:t>
      </w:r>
      <w:r w:rsidR="002E0E18">
        <w:rPr>
          <w:rStyle w:val="highlight"/>
          <w:rFonts w:ascii="Book Antiqua" w:eastAsiaTheme="minorEastAsia" w:hAnsi="Book Antiqua" w:hint="eastAsia"/>
          <w:shd w:val="clear" w:color="auto" w:fill="FFFFFF"/>
          <w:lang w:val="en-US" w:eastAsia="zh-CN"/>
        </w:rPr>
        <w:t xml:space="preserve"> </w:t>
      </w:r>
      <w:r w:rsidR="00152848" w:rsidRPr="005F17C1">
        <w:rPr>
          <w:rFonts w:ascii="Book Antiqua" w:hAnsi="Book Antiqua"/>
          <w:shd w:val="clear" w:color="auto" w:fill="FFFFFF"/>
          <w:lang w:val="en-US"/>
        </w:rPr>
        <w:t>chemotherapy,</w:t>
      </w:r>
      <w:r w:rsidR="00152848" w:rsidRPr="005F17C1">
        <w:rPr>
          <w:rStyle w:val="apple-converted-space"/>
          <w:rFonts w:ascii="Book Antiqua" w:hAnsi="Book Antiqua"/>
          <w:shd w:val="clear" w:color="auto" w:fill="FFFFFF"/>
          <w:lang w:val="en-US"/>
        </w:rPr>
        <w:t> </w:t>
      </w:r>
      <w:r w:rsidR="00152848" w:rsidRPr="005F17C1">
        <w:rPr>
          <w:rStyle w:val="highlight"/>
          <w:rFonts w:ascii="Book Antiqua" w:hAnsi="Book Antiqua"/>
          <w:shd w:val="clear" w:color="auto" w:fill="FFFFFF"/>
          <w:lang w:val="en-US"/>
        </w:rPr>
        <w:t>adjuvant chemo</w:t>
      </w:r>
      <w:r w:rsidR="00FE56EE" w:rsidRPr="005F17C1">
        <w:rPr>
          <w:rStyle w:val="highlight"/>
          <w:rFonts w:ascii="Book Antiqua" w:hAnsi="Book Antiqua"/>
          <w:shd w:val="clear" w:color="auto" w:fill="FFFFFF"/>
          <w:lang w:val="en-US"/>
        </w:rPr>
        <w:t>-</w:t>
      </w:r>
      <w:r w:rsidR="00152848" w:rsidRPr="005F17C1">
        <w:rPr>
          <w:rStyle w:val="highlight"/>
          <w:rFonts w:ascii="Book Antiqua" w:hAnsi="Book Antiqua"/>
          <w:shd w:val="clear" w:color="auto" w:fill="FFFFFF"/>
          <w:lang w:val="en-US"/>
        </w:rPr>
        <w:t>radiotherapy</w:t>
      </w:r>
      <w:r w:rsidR="00B624B6" w:rsidRPr="005F17C1">
        <w:rPr>
          <w:rFonts w:ascii="Book Antiqua" w:hAnsi="Book Antiqua"/>
          <w:shd w:val="clear" w:color="auto" w:fill="FFFFFF"/>
          <w:lang w:val="en-US"/>
        </w:rPr>
        <w:t>,</w:t>
      </w:r>
      <w:r w:rsidR="00B624B6" w:rsidRPr="005F17C1">
        <w:rPr>
          <w:rFonts w:ascii="Book Antiqua" w:eastAsiaTheme="minorEastAsia" w:hAnsi="Book Antiqua" w:hint="eastAsia"/>
          <w:shd w:val="clear" w:color="auto" w:fill="FFFFFF"/>
          <w:lang w:val="en-US" w:eastAsia="zh-CN"/>
        </w:rPr>
        <w:t xml:space="preserve"> </w:t>
      </w:r>
      <w:r w:rsidR="00152848" w:rsidRPr="005F17C1">
        <w:rPr>
          <w:rFonts w:ascii="Book Antiqua" w:hAnsi="Book Antiqua"/>
          <w:shd w:val="clear" w:color="auto" w:fill="FFFFFF"/>
          <w:lang w:val="en-US"/>
        </w:rPr>
        <w:t>and perioperative chemotherapy.</w:t>
      </w:r>
    </w:p>
    <w:p w:rsidR="00633253" w:rsidRPr="005F17C1" w:rsidRDefault="00152848" w:rsidP="00AC185C">
      <w:pPr>
        <w:pStyle w:val="1"/>
        <w:shd w:val="clear" w:color="auto" w:fill="FFFFFF"/>
        <w:spacing w:before="0" w:beforeAutospacing="0" w:after="0" w:afterAutospacing="0" w:line="360" w:lineRule="auto"/>
        <w:ind w:firstLineChars="100" w:firstLine="240"/>
        <w:contextualSpacing/>
        <w:jc w:val="both"/>
        <w:rPr>
          <w:rFonts w:ascii="Book Antiqua" w:hAnsi="Book Antiqua"/>
          <w:shd w:val="clear" w:color="auto" w:fill="FFFFFF"/>
          <w:lang w:val="en-US"/>
        </w:rPr>
      </w:pPr>
      <w:r w:rsidRPr="005F17C1">
        <w:rPr>
          <w:rFonts w:ascii="Book Antiqua" w:hAnsi="Book Antiqua"/>
          <w:shd w:val="clear" w:color="auto" w:fill="FFFFFF"/>
          <w:lang w:val="en-US"/>
        </w:rPr>
        <w:t>The US Intergroup 0116 trial reported the benefit of postoperative</w:t>
      </w:r>
      <w:r w:rsidR="00D36B37" w:rsidRPr="005F17C1">
        <w:rPr>
          <w:rFonts w:ascii="Book Antiqua" w:hAnsi="Book Antiqua"/>
          <w:shd w:val="clear" w:color="auto" w:fill="FFFFFF"/>
          <w:lang w:val="en-US"/>
        </w:rPr>
        <w:t>-</w:t>
      </w:r>
      <w:r w:rsidRPr="005F17C1">
        <w:rPr>
          <w:rStyle w:val="highlight"/>
          <w:rFonts w:ascii="Book Antiqua" w:hAnsi="Book Antiqua"/>
          <w:shd w:val="clear" w:color="auto" w:fill="FFFFFF"/>
          <w:lang w:val="en-US"/>
        </w:rPr>
        <w:t>chemo</w:t>
      </w:r>
      <w:r w:rsidR="00FE56EE" w:rsidRPr="005F17C1">
        <w:rPr>
          <w:rStyle w:val="highlight"/>
          <w:rFonts w:ascii="Book Antiqua" w:hAnsi="Book Antiqua"/>
          <w:shd w:val="clear" w:color="auto" w:fill="FFFFFF"/>
          <w:lang w:val="en-US"/>
        </w:rPr>
        <w:t>-</w:t>
      </w:r>
      <w:r w:rsidRPr="005F17C1">
        <w:rPr>
          <w:rStyle w:val="highlight"/>
          <w:rFonts w:ascii="Book Antiqua" w:hAnsi="Book Antiqua"/>
          <w:shd w:val="clear" w:color="auto" w:fill="FFFFFF"/>
          <w:lang w:val="en-US"/>
        </w:rPr>
        <w:t>radiotherapy</w:t>
      </w:r>
      <w:r w:rsidRPr="005F17C1">
        <w:rPr>
          <w:rStyle w:val="apple-converted-space"/>
          <w:rFonts w:ascii="Book Antiqua" w:hAnsi="Book Antiqua"/>
          <w:shd w:val="clear" w:color="auto" w:fill="FFFFFF"/>
          <w:lang w:val="en-US"/>
        </w:rPr>
        <w:t> </w:t>
      </w:r>
      <w:r w:rsidR="00B624B6" w:rsidRPr="005F17C1">
        <w:rPr>
          <w:rFonts w:ascii="Book Antiqua" w:hAnsi="Book Antiqua"/>
          <w:shd w:val="clear" w:color="auto" w:fill="FFFFFF"/>
          <w:lang w:val="en-US"/>
        </w:rPr>
        <w:t xml:space="preserve">using </w:t>
      </w:r>
      <w:r w:rsidR="0062459B" w:rsidRPr="005F17C1">
        <w:rPr>
          <w:rFonts w:ascii="Book Antiqua" w:hAnsi="Book Antiqua"/>
          <w:shd w:val="clear" w:color="auto" w:fill="FFFFFF"/>
          <w:lang w:val="en-US"/>
        </w:rPr>
        <w:t>5-fluorouracil (5-FU)</w:t>
      </w:r>
      <w:r w:rsidR="00B624B6" w:rsidRPr="005F17C1">
        <w:rPr>
          <w:rFonts w:ascii="Book Antiqua" w:hAnsi="Book Antiqua"/>
          <w:shd w:val="clear" w:color="auto" w:fill="FFFFFF"/>
          <w:lang w:val="en-US"/>
        </w:rPr>
        <w:t>/leucovorin in a US</w:t>
      </w:r>
      <w:r w:rsidRPr="005F17C1">
        <w:rPr>
          <w:rFonts w:ascii="Book Antiqua" w:hAnsi="Book Antiqua"/>
          <w:shd w:val="clear" w:color="auto" w:fill="FFFFFF"/>
          <w:lang w:val="en-US"/>
        </w:rPr>
        <w:t xml:space="preserve"> population. In this study, only 10 % of patients received D2 resection. </w:t>
      </w:r>
      <w:r w:rsidR="007927D0" w:rsidRPr="005F17C1">
        <w:rPr>
          <w:rFonts w:ascii="Book Antiqua" w:hAnsi="Book Antiqua"/>
          <w:shd w:val="clear" w:color="auto" w:fill="FFFFFF"/>
          <w:lang w:val="en-US"/>
        </w:rPr>
        <w:t>In</w:t>
      </w:r>
      <w:r w:rsidRPr="005F17C1">
        <w:rPr>
          <w:rFonts w:ascii="Book Antiqua" w:hAnsi="Book Antiqua"/>
          <w:shd w:val="clear" w:color="auto" w:fill="FFFFFF"/>
          <w:lang w:val="en-US"/>
        </w:rPr>
        <w:t xml:space="preserve"> Korean patients</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after</w:t>
      </w:r>
      <w:r w:rsidR="00633253" w:rsidRPr="005F17C1">
        <w:rPr>
          <w:rStyle w:val="highlight"/>
          <w:rFonts w:ascii="Book Antiqua" w:hAnsi="Book Antiqua"/>
          <w:shd w:val="clear" w:color="auto" w:fill="FFFFFF"/>
          <w:lang w:val="en-US"/>
        </w:rPr>
        <w:t xml:space="preserve"> </w:t>
      </w:r>
      <w:r w:rsidRPr="005F17C1">
        <w:rPr>
          <w:rFonts w:ascii="Book Antiqua" w:hAnsi="Book Antiqua"/>
          <w:shd w:val="clear" w:color="auto" w:fill="FFFFFF"/>
          <w:lang w:val="en-US"/>
        </w:rPr>
        <w:t>D2 resection, the ARTIST trial failed to show any benefit from adding radiotherapy to</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adjuvant</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chemotherapy in terms of 3-year disease-free</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survival</w:t>
      </w:r>
      <w:r w:rsidRPr="005F17C1">
        <w:rPr>
          <w:rFonts w:ascii="Book Antiqua" w:hAnsi="Book Antiqua"/>
          <w:shd w:val="clear" w:color="auto" w:fill="FFFFFF"/>
          <w:lang w:val="en-US"/>
        </w:rPr>
        <w:t xml:space="preserve">. </w:t>
      </w:r>
    </w:p>
    <w:p w:rsidR="00407261" w:rsidRPr="005F17C1" w:rsidRDefault="00152848" w:rsidP="00AC185C">
      <w:pPr>
        <w:pStyle w:val="1"/>
        <w:shd w:val="clear" w:color="auto" w:fill="FFFFFF"/>
        <w:spacing w:before="0" w:beforeAutospacing="0" w:after="0" w:afterAutospacing="0" w:line="360" w:lineRule="auto"/>
        <w:ind w:firstLineChars="100" w:firstLine="240"/>
        <w:contextualSpacing/>
        <w:jc w:val="both"/>
        <w:rPr>
          <w:rFonts w:ascii="Book Antiqua" w:hAnsi="Book Antiqua"/>
          <w:lang w:val="en-GB"/>
        </w:rPr>
      </w:pPr>
      <w:r w:rsidRPr="005F17C1">
        <w:rPr>
          <w:rFonts w:ascii="Book Antiqua" w:hAnsi="Book Antiqua"/>
          <w:shd w:val="clear" w:color="auto" w:fill="FFFFFF"/>
          <w:lang w:val="en-US"/>
        </w:rPr>
        <w:t>The MAGIC trial comp</w:t>
      </w:r>
      <w:r w:rsidR="00633253" w:rsidRPr="005F17C1">
        <w:rPr>
          <w:rFonts w:ascii="Book Antiqua" w:hAnsi="Book Antiqua"/>
          <w:shd w:val="clear" w:color="auto" w:fill="FFFFFF"/>
          <w:lang w:val="en-US"/>
        </w:rPr>
        <w:t xml:space="preserve">ared perioperative chemotherapy </w:t>
      </w:r>
      <w:r w:rsidRPr="005F17C1">
        <w:rPr>
          <w:rFonts w:ascii="Book Antiqua" w:hAnsi="Book Antiqua"/>
          <w:shd w:val="clear" w:color="auto" w:fill="FFFFFF"/>
          <w:lang w:val="en-US"/>
        </w:rPr>
        <w:t>with</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surgery</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alone</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and reported a prolonged 5-year overall</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survival</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in the perioperative chemotherapy arm. In</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resectable</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gastric cancer, the benefit of</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adjuvant</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chemotherapy compared with</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surgery</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alone</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has been clearly demonstrated.</w:t>
      </w:r>
      <w:r w:rsidR="00B624B6" w:rsidRPr="005F17C1">
        <w:rPr>
          <w:rFonts w:ascii="Book Antiqua" w:eastAsiaTheme="minorEastAsia" w:hAnsi="Book Antiqua" w:hint="eastAsia"/>
          <w:shd w:val="clear" w:color="auto" w:fill="FFFFFF"/>
          <w:lang w:val="en-US" w:eastAsia="zh-CN"/>
        </w:rPr>
        <w:t xml:space="preserve"> </w:t>
      </w:r>
      <w:r w:rsidRPr="005F17C1">
        <w:rPr>
          <w:rStyle w:val="highlight"/>
          <w:rFonts w:ascii="Book Antiqua" w:hAnsi="Book Antiqua"/>
          <w:shd w:val="clear" w:color="auto" w:fill="FFFFFF"/>
          <w:lang w:val="en-US"/>
        </w:rPr>
        <w:t>After</w:t>
      </w:r>
      <w:r w:rsidRPr="005F17C1">
        <w:rPr>
          <w:rStyle w:val="apple-converted-space"/>
          <w:rFonts w:ascii="Book Antiqua" w:hAnsi="Book Antiqua"/>
          <w:shd w:val="clear" w:color="auto" w:fill="FFFFFF"/>
          <w:lang w:val="en-US"/>
        </w:rPr>
        <w:t> </w:t>
      </w:r>
      <w:r w:rsidR="003A7F65">
        <w:rPr>
          <w:rFonts w:ascii="Book Antiqua" w:hAnsi="Book Antiqua"/>
          <w:shd w:val="clear" w:color="auto" w:fill="FFFFFF"/>
          <w:lang w:val="en-US"/>
        </w:rPr>
        <w:t>D2 dissection, S</w:t>
      </w:r>
      <w:r w:rsidR="003A7F65">
        <w:rPr>
          <w:rFonts w:ascii="Book Antiqua" w:eastAsiaTheme="minorEastAsia" w:hAnsi="Book Antiqua" w:hint="eastAsia"/>
          <w:shd w:val="clear" w:color="auto" w:fill="FFFFFF"/>
          <w:lang w:val="en-US" w:eastAsia="zh-CN"/>
        </w:rPr>
        <w:t>-</w:t>
      </w:r>
      <w:r w:rsidRPr="005F17C1">
        <w:rPr>
          <w:rFonts w:ascii="Book Antiqua" w:hAnsi="Book Antiqua"/>
          <w:shd w:val="clear" w:color="auto" w:fill="FFFFFF"/>
          <w:lang w:val="en-US"/>
        </w:rPr>
        <w:t>1</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adjuvant</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chemotherapy improved the overall</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survival</w:t>
      </w:r>
      <w:r w:rsidRPr="005F17C1">
        <w:rPr>
          <w:rStyle w:val="apple-converted-space"/>
          <w:rFonts w:ascii="Book Antiqua" w:hAnsi="Book Antiqua"/>
          <w:shd w:val="clear" w:color="auto" w:fill="FFFFFF"/>
          <w:lang w:val="en-US"/>
        </w:rPr>
        <w:t> </w:t>
      </w:r>
      <w:r w:rsidR="002E0E18">
        <w:rPr>
          <w:rFonts w:ascii="Book Antiqua" w:hAnsi="Book Antiqua"/>
          <w:shd w:val="clear" w:color="auto" w:fill="FFFFFF"/>
          <w:lang w:val="en-US"/>
        </w:rPr>
        <w:t>(ACTS-GC</w:t>
      </w:r>
      <w:r w:rsidR="002E0E18">
        <w:rPr>
          <w:rFonts w:ascii="Book Antiqua" w:eastAsiaTheme="minorEastAsia" w:hAnsi="Book Antiqua" w:hint="eastAsia"/>
          <w:shd w:val="clear" w:color="auto" w:fill="FFFFFF"/>
          <w:lang w:val="en-US" w:eastAsia="zh-CN"/>
        </w:rPr>
        <w:t xml:space="preserve"> </w:t>
      </w:r>
      <w:r w:rsidRPr="005F17C1">
        <w:rPr>
          <w:rFonts w:ascii="Book Antiqua" w:hAnsi="Book Antiqua"/>
          <w:shd w:val="clear" w:color="auto" w:fill="FFFFFF"/>
          <w:lang w:val="en-US"/>
        </w:rPr>
        <w:t>trial) and capecitabine/oxaliplatin combination chemotherapy improved 3-year disease-free</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survival</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(CLASSIC trial). To date, for</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resectable</w:t>
      </w:r>
      <w:r w:rsidRPr="005F17C1">
        <w:rPr>
          <w:rStyle w:val="apple-converted-space"/>
          <w:rFonts w:ascii="Book Antiqua" w:hAnsi="Book Antiqua"/>
          <w:shd w:val="clear" w:color="auto" w:fill="FFFFFF"/>
          <w:lang w:val="en-US"/>
        </w:rPr>
        <w:t> </w:t>
      </w:r>
      <w:r w:rsidRPr="005F17C1">
        <w:rPr>
          <w:rFonts w:ascii="Book Antiqua" w:hAnsi="Book Antiqua"/>
          <w:shd w:val="clear" w:color="auto" w:fill="FFFFFF"/>
          <w:lang w:val="en-US"/>
        </w:rPr>
        <w:t>gastric cancer, the use of chemotherapy in addition to</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surgery</w:t>
      </w:r>
      <w:r w:rsidRPr="005F17C1">
        <w:rPr>
          <w:rStyle w:val="apple-converted-space"/>
          <w:rFonts w:ascii="Book Antiqua" w:hAnsi="Book Antiqua"/>
          <w:shd w:val="clear" w:color="auto" w:fill="FFFFFF"/>
          <w:lang w:val="en-US"/>
        </w:rPr>
        <w:t> </w:t>
      </w:r>
      <w:r w:rsidR="007927D0" w:rsidRPr="005F17C1">
        <w:rPr>
          <w:rFonts w:ascii="Book Antiqua" w:hAnsi="Book Antiqua"/>
          <w:shd w:val="clear" w:color="auto" w:fill="FFFFFF"/>
          <w:lang w:val="en-US"/>
        </w:rPr>
        <w:t>has proved to be</w:t>
      </w:r>
      <w:r w:rsidRPr="005F17C1">
        <w:rPr>
          <w:rFonts w:ascii="Book Antiqua" w:hAnsi="Book Antiqua"/>
          <w:shd w:val="clear" w:color="auto" w:fill="FFFFFF"/>
          <w:lang w:val="en-US"/>
        </w:rPr>
        <w:t xml:space="preserve"> beneficial </w:t>
      </w:r>
      <w:r w:rsidR="00B773BB" w:rsidRPr="005F17C1">
        <w:rPr>
          <w:rFonts w:ascii="Book Antiqua" w:hAnsi="Book Antiqua"/>
          <w:shd w:val="clear" w:color="auto" w:fill="FFFFFF"/>
          <w:lang w:val="en-US"/>
        </w:rPr>
        <w:t>in</w:t>
      </w:r>
      <w:r w:rsidR="00C32656" w:rsidRPr="005F17C1">
        <w:rPr>
          <w:rFonts w:ascii="Book Antiqua" w:hAnsi="Book Antiqua"/>
          <w:shd w:val="clear" w:color="auto" w:fill="FFFFFF"/>
          <w:lang w:val="en-US"/>
        </w:rPr>
        <w:t xml:space="preserve"> </w:t>
      </w:r>
      <w:r w:rsidR="00B773BB" w:rsidRPr="005F17C1">
        <w:rPr>
          <w:rFonts w:ascii="Book Antiqua" w:hAnsi="Book Antiqua"/>
          <w:shd w:val="clear" w:color="auto" w:fill="FFFFFF"/>
          <w:lang w:val="en-US"/>
        </w:rPr>
        <w:t>decreasing</w:t>
      </w:r>
      <w:r w:rsidR="00C32656" w:rsidRPr="005F17C1">
        <w:rPr>
          <w:rFonts w:ascii="Book Antiqua" w:hAnsi="Book Antiqua"/>
          <w:shd w:val="clear" w:color="auto" w:fill="FFFFFF"/>
          <w:lang w:val="en-US"/>
        </w:rPr>
        <w:t xml:space="preserve"> the rate</w:t>
      </w:r>
      <w:r w:rsidRPr="005F17C1">
        <w:rPr>
          <w:rFonts w:ascii="Book Antiqua" w:hAnsi="Book Antiqua"/>
          <w:shd w:val="clear" w:color="auto" w:fill="FFFFFF"/>
          <w:lang w:val="en-US"/>
        </w:rPr>
        <w:t xml:space="preserve"> of recurrence and improv</w:t>
      </w:r>
      <w:r w:rsidR="00C32656" w:rsidRPr="005F17C1">
        <w:rPr>
          <w:rFonts w:ascii="Book Antiqua" w:hAnsi="Book Antiqua"/>
          <w:shd w:val="clear" w:color="auto" w:fill="FFFFFF"/>
          <w:lang w:val="en-US"/>
        </w:rPr>
        <w:t>ing</w:t>
      </w:r>
      <w:r w:rsidRPr="005F17C1">
        <w:rPr>
          <w:rFonts w:ascii="Book Antiqua" w:hAnsi="Book Antiqua"/>
          <w:shd w:val="clear" w:color="auto" w:fill="FFFFFF"/>
          <w:lang w:val="en-US"/>
        </w:rPr>
        <w:t xml:space="preserve"> overall</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survival</w:t>
      </w:r>
      <w:r w:rsidRPr="005F17C1">
        <w:rPr>
          <w:rFonts w:ascii="Book Antiqua" w:hAnsi="Book Antiqua"/>
          <w:shd w:val="clear" w:color="auto" w:fill="FFFFFF"/>
          <w:lang w:val="en-US"/>
        </w:rPr>
        <w:t>. The optimal sequence of chemotherapy and</w:t>
      </w:r>
      <w:r w:rsidRPr="005F17C1">
        <w:rPr>
          <w:rStyle w:val="apple-converted-space"/>
          <w:rFonts w:ascii="Book Antiqua" w:hAnsi="Book Antiqua"/>
          <w:shd w:val="clear" w:color="auto" w:fill="FFFFFF"/>
          <w:lang w:val="en-US"/>
        </w:rPr>
        <w:t> </w:t>
      </w:r>
      <w:r w:rsidRPr="005F17C1">
        <w:rPr>
          <w:rStyle w:val="highlight"/>
          <w:rFonts w:ascii="Book Antiqua" w:hAnsi="Book Antiqua"/>
          <w:shd w:val="clear" w:color="auto" w:fill="FFFFFF"/>
          <w:lang w:val="en-US"/>
        </w:rPr>
        <w:t>surgery</w:t>
      </w:r>
      <w:r w:rsidRPr="005F17C1">
        <w:rPr>
          <w:rFonts w:ascii="Book Antiqua" w:hAnsi="Book Antiqua"/>
          <w:shd w:val="clear" w:color="auto" w:fill="FFFFFF"/>
          <w:lang w:val="en-US"/>
        </w:rPr>
        <w:t xml:space="preserve">, as well as </w:t>
      </w:r>
      <w:r w:rsidR="00C32656" w:rsidRPr="005F17C1">
        <w:rPr>
          <w:rFonts w:ascii="Book Antiqua" w:hAnsi="Book Antiqua"/>
          <w:shd w:val="clear" w:color="auto" w:fill="FFFFFF"/>
          <w:lang w:val="en-US"/>
        </w:rPr>
        <w:t xml:space="preserve">the development of new </w:t>
      </w:r>
      <w:r w:rsidRPr="005F17C1">
        <w:rPr>
          <w:rFonts w:ascii="Book Antiqua" w:hAnsi="Book Antiqua"/>
          <w:shd w:val="clear" w:color="auto" w:fill="FFFFFF"/>
          <w:lang w:val="en-US"/>
        </w:rPr>
        <w:t xml:space="preserve">optimal chemotherapeutic agents, </w:t>
      </w:r>
      <w:r w:rsidR="00C32656" w:rsidRPr="005F17C1">
        <w:rPr>
          <w:rFonts w:ascii="Book Antiqua" w:hAnsi="Book Antiqua"/>
          <w:shd w:val="clear" w:color="auto" w:fill="FFFFFF"/>
          <w:lang w:val="en-US"/>
        </w:rPr>
        <w:t>are future goals for research</w:t>
      </w:r>
      <w:r w:rsidRPr="005F17C1">
        <w:rPr>
          <w:rFonts w:ascii="Book Antiqua" w:hAnsi="Book Antiqua"/>
          <w:shd w:val="clear" w:color="auto" w:fill="FFFFFF"/>
          <w:lang w:val="en-US"/>
        </w:rPr>
        <w:t>. In D2-resected gastric cancer, the addition of radiotherapy to chemotherapy does not appear to provide any additional benefit</w:t>
      </w:r>
      <w:r w:rsidR="00B773BB" w:rsidRPr="005F17C1">
        <w:rPr>
          <w:rFonts w:ascii="Book Antiqua" w:hAnsi="Book Antiqua"/>
          <w:shd w:val="clear" w:color="auto" w:fill="FFFFFF"/>
          <w:vertAlign w:val="superscript"/>
          <w:lang w:val="en-US"/>
        </w:rPr>
        <w:t>[</w:t>
      </w:r>
      <w:r w:rsidR="007F1DB9" w:rsidRPr="005F17C1">
        <w:rPr>
          <w:rFonts w:ascii="Book Antiqua" w:hAnsi="Book Antiqua"/>
          <w:shd w:val="clear" w:color="auto" w:fill="FFFFFF"/>
          <w:vertAlign w:val="superscript"/>
          <w:lang w:val="en-US"/>
        </w:rPr>
        <w:t>7</w:t>
      </w:r>
      <w:r w:rsidR="00B23F96" w:rsidRPr="005F17C1">
        <w:rPr>
          <w:rFonts w:ascii="Book Antiqua" w:hAnsi="Book Antiqua"/>
          <w:shd w:val="clear" w:color="auto" w:fill="FFFFFF"/>
          <w:vertAlign w:val="superscript"/>
          <w:lang w:val="en-US"/>
        </w:rPr>
        <w:t>-</w:t>
      </w:r>
      <w:r w:rsidR="00FE56EE" w:rsidRPr="005F17C1">
        <w:rPr>
          <w:rFonts w:ascii="Book Antiqua" w:hAnsi="Book Antiqua"/>
          <w:shd w:val="clear" w:color="auto" w:fill="FFFFFF"/>
          <w:vertAlign w:val="superscript"/>
          <w:lang w:val="en-US"/>
        </w:rPr>
        <w:t>11</w:t>
      </w:r>
      <w:r w:rsidR="00B23F96" w:rsidRPr="005F17C1">
        <w:rPr>
          <w:rFonts w:ascii="Book Antiqua" w:hAnsi="Book Antiqua"/>
          <w:shd w:val="clear" w:color="auto" w:fill="FFFFFF"/>
          <w:vertAlign w:val="superscript"/>
          <w:lang w:val="en-US"/>
        </w:rPr>
        <w:t>]</w:t>
      </w:r>
      <w:r w:rsidR="00FE56EE" w:rsidRPr="005F17C1">
        <w:rPr>
          <w:rFonts w:ascii="Book Antiqua" w:hAnsi="Book Antiqua"/>
          <w:shd w:val="clear" w:color="auto" w:fill="FFFFFF"/>
          <w:lang w:val="en-US"/>
        </w:rPr>
        <w:t>.</w:t>
      </w:r>
      <w:r w:rsidR="00407261" w:rsidRPr="005F17C1">
        <w:rPr>
          <w:rFonts w:ascii="Book Antiqua" w:hAnsi="Book Antiqua"/>
          <w:lang w:val="en-US"/>
        </w:rPr>
        <w:t xml:space="preserve"> </w:t>
      </w:r>
    </w:p>
    <w:p w:rsidR="007A6BF7" w:rsidRPr="003A7F65" w:rsidRDefault="00D54E9F" w:rsidP="00AC185C">
      <w:pPr>
        <w:shd w:val="clear" w:color="auto" w:fill="FFFFFF"/>
        <w:spacing w:line="360" w:lineRule="auto"/>
        <w:ind w:firstLineChars="100" w:firstLine="240"/>
        <w:contextualSpacing/>
        <w:jc w:val="both"/>
        <w:textAlignment w:val="baseline"/>
        <w:rPr>
          <w:rFonts w:ascii="Book Antiqua" w:eastAsia="Arial Unicode MS" w:hAnsi="Book Antiqua"/>
          <w:shd w:val="clear" w:color="auto" w:fill="FFFFFF"/>
          <w:lang w:val="en-US"/>
        </w:rPr>
      </w:pPr>
      <w:r w:rsidRPr="003A7F65">
        <w:rPr>
          <w:rFonts w:ascii="Book Antiqua" w:eastAsia="Arial Unicode MS" w:hAnsi="Book Antiqua"/>
          <w:shd w:val="clear" w:color="auto" w:fill="FFFFFF"/>
          <w:lang w:val="en-US"/>
        </w:rPr>
        <w:lastRenderedPageBreak/>
        <w:t>F</w:t>
      </w:r>
      <w:r w:rsidR="007A6BF7" w:rsidRPr="003A7F65">
        <w:rPr>
          <w:rFonts w:ascii="Book Antiqua" w:eastAsia="Arial Unicode MS" w:hAnsi="Book Antiqua"/>
          <w:shd w:val="clear" w:color="auto" w:fill="FFFFFF"/>
          <w:lang w:val="en-US"/>
        </w:rPr>
        <w:t xml:space="preserve">irst-line chemotherapy </w:t>
      </w:r>
      <w:r w:rsidR="00BC20AB" w:rsidRPr="003A7F65">
        <w:rPr>
          <w:rFonts w:ascii="Book Antiqua" w:eastAsia="Arial Unicode MS" w:hAnsi="Book Antiqua"/>
          <w:shd w:val="clear" w:color="auto" w:fill="FFFFFF"/>
          <w:lang w:val="en-US"/>
        </w:rPr>
        <w:t xml:space="preserve">raises the overall survival (OS) of patients with </w:t>
      </w:r>
      <w:r w:rsidR="007A6BF7" w:rsidRPr="003A7F65">
        <w:rPr>
          <w:rFonts w:ascii="Book Antiqua" w:eastAsia="Arial Unicode MS" w:hAnsi="Book Antiqua"/>
          <w:shd w:val="clear" w:color="auto" w:fill="FFFFFF"/>
          <w:lang w:val="en-US"/>
        </w:rPr>
        <w:t xml:space="preserve">advanced </w:t>
      </w:r>
      <w:r w:rsidR="00BC20AB" w:rsidRPr="003A7F65">
        <w:rPr>
          <w:rFonts w:ascii="Book Antiqua" w:eastAsia="Arial Unicode MS" w:hAnsi="Book Antiqua"/>
          <w:shd w:val="clear" w:color="auto" w:fill="FFFFFF"/>
          <w:lang w:val="en-US"/>
        </w:rPr>
        <w:t xml:space="preserve">GC and the </w:t>
      </w:r>
      <w:r w:rsidR="00BC20AB" w:rsidRPr="003A7F65">
        <w:rPr>
          <w:rFonts w:ascii="Book Antiqua" w:hAnsi="Book Antiqua"/>
          <w:szCs w:val="27"/>
          <w:lang w:val="en-GB"/>
        </w:rPr>
        <w:t>association</w:t>
      </w:r>
      <w:r w:rsidR="007A6BF7" w:rsidRPr="003A7F65">
        <w:rPr>
          <w:rFonts w:ascii="Book Antiqua" w:eastAsia="Arial Unicode MS" w:hAnsi="Book Antiqua"/>
          <w:shd w:val="clear" w:color="auto" w:fill="FFFFFF"/>
          <w:lang w:val="en-US"/>
        </w:rPr>
        <w:t xml:space="preserve"> of two drugs (</w:t>
      </w:r>
      <w:r w:rsidR="00BC20AB" w:rsidRPr="003A7F65">
        <w:rPr>
          <w:rFonts w:ascii="Book Antiqua" w:eastAsia="Arial Unicode MS" w:hAnsi="Book Antiqua"/>
          <w:shd w:val="clear" w:color="auto" w:fill="FFFFFF"/>
          <w:lang w:val="en-US"/>
        </w:rPr>
        <w:t>generally</w:t>
      </w:r>
      <w:r w:rsidR="007A6BF7" w:rsidRPr="003A7F65">
        <w:rPr>
          <w:rFonts w:ascii="Book Antiqua" w:eastAsia="Arial Unicode MS" w:hAnsi="Book Antiqua"/>
          <w:shd w:val="clear" w:color="auto" w:fill="FFFFFF"/>
          <w:lang w:val="en-US"/>
        </w:rPr>
        <w:t xml:space="preserve"> fluorouracil and cisplatin) was more </w:t>
      </w:r>
      <w:r w:rsidR="00BC20AB" w:rsidRPr="003A7F65">
        <w:rPr>
          <w:rFonts w:ascii="Book Antiqua" w:eastAsia="Arial Unicode MS" w:hAnsi="Book Antiqua"/>
          <w:shd w:val="clear" w:color="auto" w:fill="FFFFFF"/>
          <w:lang w:val="en-US"/>
        </w:rPr>
        <w:t xml:space="preserve">effective </w:t>
      </w:r>
      <w:r w:rsidR="007A6BF7" w:rsidRPr="003A7F65">
        <w:rPr>
          <w:rFonts w:ascii="Book Antiqua" w:eastAsia="Arial Unicode MS" w:hAnsi="Book Antiqua"/>
          <w:shd w:val="clear" w:color="auto" w:fill="FFFFFF"/>
          <w:lang w:val="en-US"/>
        </w:rPr>
        <w:t>than monotherapy</w:t>
      </w:r>
      <w:r w:rsidR="00B773BB" w:rsidRPr="003A7F65">
        <w:rPr>
          <w:rStyle w:val="apple-converted-space"/>
          <w:rFonts w:ascii="Book Antiqua" w:eastAsia="Arial Unicode MS" w:hAnsi="Book Antiqua"/>
          <w:shd w:val="clear" w:color="auto" w:fill="FFFFFF"/>
          <w:vertAlign w:val="superscript"/>
          <w:lang w:val="en-US"/>
        </w:rPr>
        <w:t>[</w:t>
      </w:r>
      <w:r w:rsidR="00535F28" w:rsidRPr="003A7F65">
        <w:rPr>
          <w:rStyle w:val="apple-converted-space"/>
          <w:rFonts w:ascii="Book Antiqua" w:eastAsia="Arial Unicode MS" w:hAnsi="Book Antiqua"/>
          <w:shd w:val="clear" w:color="auto" w:fill="FFFFFF"/>
          <w:vertAlign w:val="superscript"/>
          <w:lang w:val="en-US"/>
        </w:rPr>
        <w:t>12</w:t>
      </w:r>
      <w:r w:rsidR="00B23F96" w:rsidRPr="003A7F65">
        <w:rPr>
          <w:rStyle w:val="apple-converted-space"/>
          <w:rFonts w:ascii="Book Antiqua" w:eastAsia="Arial Unicode MS" w:hAnsi="Book Antiqua"/>
          <w:shd w:val="clear" w:color="auto" w:fill="FFFFFF"/>
          <w:vertAlign w:val="superscript"/>
          <w:lang w:val="en-US"/>
        </w:rPr>
        <w:t>]</w:t>
      </w:r>
      <w:r w:rsidR="00BC20AB" w:rsidRPr="003A7F65">
        <w:rPr>
          <w:rFonts w:ascii="Book Antiqua" w:eastAsia="Arial Unicode MS" w:hAnsi="Book Antiqua"/>
          <w:shd w:val="clear" w:color="auto" w:fill="FFFFFF"/>
          <w:lang w:val="en-US"/>
        </w:rPr>
        <w:t xml:space="preserve">. </w:t>
      </w:r>
      <w:r w:rsidR="0064388D" w:rsidRPr="003A7F65">
        <w:rPr>
          <w:rFonts w:ascii="Book Antiqua" w:eastAsia="Arial Unicode MS" w:hAnsi="Book Antiqua"/>
          <w:shd w:val="clear" w:color="auto" w:fill="FFFFFF"/>
          <w:lang w:val="en-US"/>
        </w:rPr>
        <w:t>Moreover</w:t>
      </w:r>
      <w:r w:rsidR="00BC20AB" w:rsidRPr="003A7F65">
        <w:rPr>
          <w:rFonts w:ascii="Book Antiqua" w:eastAsia="Arial Unicode MS" w:hAnsi="Book Antiqua"/>
          <w:shd w:val="clear" w:color="auto" w:fill="FFFFFF"/>
          <w:lang w:val="en-US"/>
        </w:rPr>
        <w:t>, the addition of a third drug (</w:t>
      </w:r>
      <w:r w:rsidR="00BC20AB" w:rsidRPr="003A7F65">
        <w:rPr>
          <w:rFonts w:ascii="Book Antiqua" w:eastAsia="Arial Unicode MS" w:hAnsi="Book Antiqua"/>
          <w:i/>
          <w:shd w:val="clear" w:color="auto" w:fill="FFFFFF"/>
          <w:lang w:val="en-US"/>
        </w:rPr>
        <w:t>e.g</w:t>
      </w:r>
      <w:r w:rsidR="003A7F65" w:rsidRPr="003A7F65">
        <w:rPr>
          <w:rFonts w:ascii="Book Antiqua" w:eastAsia="Arial Unicode MS" w:hAnsi="Book Antiqua" w:hint="eastAsia"/>
          <w:i/>
          <w:shd w:val="clear" w:color="auto" w:fill="FFFFFF"/>
          <w:lang w:val="en-US" w:eastAsia="zh-CN"/>
        </w:rPr>
        <w:t>.</w:t>
      </w:r>
      <w:r w:rsidR="003A7F65">
        <w:rPr>
          <w:rFonts w:ascii="Book Antiqua" w:eastAsia="Arial Unicode MS" w:hAnsi="Book Antiqua" w:hint="eastAsia"/>
          <w:shd w:val="clear" w:color="auto" w:fill="FFFFFF"/>
          <w:lang w:val="en-US" w:eastAsia="zh-CN"/>
        </w:rPr>
        <w:t>,</w:t>
      </w:r>
      <w:r w:rsidR="00BC20AB" w:rsidRPr="003A7F65">
        <w:rPr>
          <w:rFonts w:ascii="Book Antiqua" w:eastAsia="Arial Unicode MS" w:hAnsi="Book Antiqua"/>
          <w:shd w:val="clear" w:color="auto" w:fill="FFFFFF"/>
          <w:lang w:val="en-US"/>
        </w:rPr>
        <w:t xml:space="preserve"> anthracycline or docetaxel)</w:t>
      </w:r>
      <w:r w:rsidR="007A6BF7" w:rsidRPr="003A7F65">
        <w:rPr>
          <w:rFonts w:ascii="Book Antiqua" w:eastAsia="Arial Unicode MS" w:hAnsi="Book Antiqua"/>
          <w:shd w:val="clear" w:color="auto" w:fill="FFFFFF"/>
          <w:lang w:val="en-US"/>
        </w:rPr>
        <w:t xml:space="preserve"> to a platinum–fluoropyrimidine </w:t>
      </w:r>
      <w:r w:rsidR="0064388D" w:rsidRPr="003A7F65">
        <w:rPr>
          <w:rFonts w:ascii="Book Antiqua" w:hAnsi="Book Antiqua"/>
          <w:szCs w:val="27"/>
          <w:lang w:val="en-GB"/>
        </w:rPr>
        <w:t>association</w:t>
      </w:r>
      <w:r w:rsidR="0064388D" w:rsidRPr="003A7F65">
        <w:rPr>
          <w:rFonts w:ascii="Book Antiqua" w:eastAsia="Arial Unicode MS" w:hAnsi="Book Antiqua"/>
          <w:shd w:val="clear" w:color="auto" w:fill="FFFFFF"/>
          <w:lang w:val="en-GB"/>
        </w:rPr>
        <w:t xml:space="preserve"> further </w:t>
      </w:r>
      <w:r w:rsidR="0064388D" w:rsidRPr="003A7F65">
        <w:rPr>
          <w:rFonts w:ascii="Book Antiqua" w:eastAsia="Arial Unicode MS" w:hAnsi="Book Antiqua"/>
          <w:shd w:val="clear" w:color="auto" w:fill="FFFFFF"/>
          <w:lang w:val="en-US"/>
        </w:rPr>
        <w:t>increase</w:t>
      </w:r>
      <w:r w:rsidR="007A6BF7" w:rsidRPr="003A7F65">
        <w:rPr>
          <w:rFonts w:ascii="Book Antiqua" w:eastAsia="Arial Unicode MS" w:hAnsi="Book Antiqua"/>
          <w:shd w:val="clear" w:color="auto" w:fill="FFFFFF"/>
          <w:lang w:val="en-US"/>
        </w:rPr>
        <w:t xml:space="preserve">s </w:t>
      </w:r>
      <w:r w:rsidR="00A40F95">
        <w:rPr>
          <w:rFonts w:ascii="Book Antiqua" w:eastAsia="Arial Unicode MS" w:hAnsi="Book Antiqua"/>
          <w:shd w:val="clear" w:color="auto" w:fill="FFFFFF"/>
          <w:lang w:val="en-US"/>
        </w:rPr>
        <w:t>the OS</w:t>
      </w:r>
      <w:r w:rsidR="00B773BB" w:rsidRPr="003A7F65">
        <w:rPr>
          <w:rFonts w:ascii="Book Antiqua" w:eastAsia="Arial Unicode MS" w:hAnsi="Book Antiqua"/>
          <w:shd w:val="clear" w:color="auto" w:fill="FFFFFF"/>
          <w:vertAlign w:val="superscript"/>
          <w:lang w:val="en-US"/>
        </w:rPr>
        <w:t>[</w:t>
      </w:r>
      <w:r w:rsidR="00535F28" w:rsidRPr="003A7F65">
        <w:rPr>
          <w:rStyle w:val="apple-converted-space"/>
          <w:rFonts w:ascii="Book Antiqua" w:eastAsia="Arial Unicode MS" w:hAnsi="Book Antiqua"/>
          <w:shd w:val="clear" w:color="auto" w:fill="FFFFFF"/>
          <w:vertAlign w:val="superscript"/>
          <w:lang w:val="en-US"/>
        </w:rPr>
        <w:t>13,14</w:t>
      </w:r>
      <w:r w:rsidR="00B23F96" w:rsidRPr="003A7F65">
        <w:rPr>
          <w:rStyle w:val="apple-converted-space"/>
          <w:rFonts w:ascii="Book Antiqua" w:eastAsia="Arial Unicode MS" w:hAnsi="Book Antiqua"/>
          <w:shd w:val="clear" w:color="auto" w:fill="FFFFFF"/>
          <w:vertAlign w:val="superscript"/>
          <w:lang w:val="en-US"/>
        </w:rPr>
        <w:t>]</w:t>
      </w:r>
      <w:r w:rsidR="00535F28" w:rsidRPr="003A7F65">
        <w:rPr>
          <w:rStyle w:val="apple-converted-space"/>
          <w:rFonts w:ascii="Book Antiqua" w:eastAsia="Arial Unicode MS" w:hAnsi="Book Antiqua"/>
          <w:shd w:val="clear" w:color="auto" w:fill="FFFFFF"/>
          <w:lang w:val="en-US"/>
        </w:rPr>
        <w:t xml:space="preserve">. </w:t>
      </w:r>
      <w:r w:rsidR="0064388D" w:rsidRPr="003A7F65">
        <w:rPr>
          <w:rFonts w:ascii="Book Antiqua" w:eastAsia="Arial Unicode MS" w:hAnsi="Book Antiqua"/>
          <w:shd w:val="clear" w:color="auto" w:fill="FFFFFF"/>
          <w:lang w:val="en-US"/>
        </w:rPr>
        <w:t>Lastly</w:t>
      </w:r>
      <w:r w:rsidR="007A6BF7" w:rsidRPr="003A7F65">
        <w:rPr>
          <w:rFonts w:ascii="Book Antiqua" w:eastAsia="Arial Unicode MS" w:hAnsi="Book Antiqua"/>
          <w:shd w:val="clear" w:color="auto" w:fill="FFFFFF"/>
          <w:lang w:val="en-US"/>
        </w:rPr>
        <w:t>, both capecitabine and oxaliplatin ha</w:t>
      </w:r>
      <w:r w:rsidR="0064388D" w:rsidRPr="003A7F65">
        <w:rPr>
          <w:rFonts w:ascii="Book Antiqua" w:eastAsia="Arial Unicode MS" w:hAnsi="Book Antiqua"/>
          <w:shd w:val="clear" w:color="auto" w:fill="FFFFFF"/>
          <w:lang w:val="en-US"/>
        </w:rPr>
        <w:t>d</w:t>
      </w:r>
      <w:r w:rsidR="007A6BF7" w:rsidRPr="003A7F65">
        <w:rPr>
          <w:rFonts w:ascii="Book Antiqua" w:eastAsia="Arial Unicode MS" w:hAnsi="Book Antiqua"/>
          <w:shd w:val="clear" w:color="auto" w:fill="FFFFFF"/>
          <w:lang w:val="en-US"/>
        </w:rPr>
        <w:t xml:space="preserve"> </w:t>
      </w:r>
      <w:r w:rsidR="0064388D" w:rsidRPr="003A7F65">
        <w:rPr>
          <w:rFonts w:ascii="Book Antiqua" w:eastAsia="Arial Unicode MS" w:hAnsi="Book Antiqua"/>
          <w:shd w:val="clear" w:color="auto" w:fill="FFFFFF"/>
          <w:lang w:val="en-US"/>
        </w:rPr>
        <w:t xml:space="preserve">similar results </w:t>
      </w:r>
      <w:r w:rsidR="007A6BF7" w:rsidRPr="003A7F65">
        <w:rPr>
          <w:rFonts w:ascii="Book Antiqua" w:eastAsia="Arial Unicode MS" w:hAnsi="Book Antiqua"/>
          <w:shd w:val="clear" w:color="auto" w:fill="FFFFFF"/>
          <w:lang w:val="en-US"/>
        </w:rPr>
        <w:t xml:space="preserve">to fluorouracil and cisplatin, respectively, </w:t>
      </w:r>
      <w:r w:rsidR="0064388D" w:rsidRPr="003A7F65">
        <w:rPr>
          <w:rFonts w:ascii="Book Antiqua" w:eastAsia="Arial Unicode MS" w:hAnsi="Book Antiqua"/>
          <w:shd w:val="clear" w:color="auto" w:fill="FFFFFF"/>
          <w:lang w:val="en-US"/>
        </w:rPr>
        <w:t>about the</w:t>
      </w:r>
      <w:r w:rsidR="007A6BF7" w:rsidRPr="003A7F65">
        <w:rPr>
          <w:rFonts w:ascii="Book Antiqua" w:eastAsia="Arial Unicode MS" w:hAnsi="Book Antiqua"/>
          <w:shd w:val="clear" w:color="auto" w:fill="FFFFFF"/>
          <w:lang w:val="en-US"/>
        </w:rPr>
        <w:t xml:space="preserve"> OS and progression-free survival (PFS</w:t>
      </w:r>
      <w:r w:rsidR="00B624B6" w:rsidRPr="003A7F65">
        <w:rPr>
          <w:rFonts w:ascii="Book Antiqua" w:eastAsia="Arial Unicode MS" w:hAnsi="Book Antiqua"/>
          <w:shd w:val="clear" w:color="auto" w:fill="FFFFFF"/>
          <w:lang w:val="en-US"/>
        </w:rPr>
        <w:t>)</w:t>
      </w:r>
      <w:r w:rsidR="00B23F96" w:rsidRPr="003A7F65">
        <w:rPr>
          <w:rFonts w:ascii="Book Antiqua" w:eastAsia="Arial Unicode MS" w:hAnsi="Book Antiqua"/>
          <w:shd w:val="clear" w:color="auto" w:fill="FFFFFF"/>
          <w:vertAlign w:val="superscript"/>
          <w:lang w:val="en-US"/>
        </w:rPr>
        <w:t>[</w:t>
      </w:r>
      <w:r w:rsidR="00535F28" w:rsidRPr="003A7F65">
        <w:rPr>
          <w:rFonts w:ascii="Book Antiqua" w:eastAsia="Arial Unicode MS" w:hAnsi="Book Antiqua"/>
          <w:shd w:val="clear" w:color="auto" w:fill="FFFFFF"/>
          <w:vertAlign w:val="superscript"/>
          <w:lang w:val="en-US"/>
        </w:rPr>
        <w:t>14,15</w:t>
      </w:r>
      <w:r w:rsidR="00B23F96" w:rsidRPr="003A7F65">
        <w:rPr>
          <w:rFonts w:ascii="Book Antiqua" w:eastAsia="Arial Unicode MS" w:hAnsi="Book Antiqua"/>
          <w:shd w:val="clear" w:color="auto" w:fill="FFFFFF"/>
          <w:vertAlign w:val="superscript"/>
          <w:lang w:val="en-US"/>
        </w:rPr>
        <w:t>]</w:t>
      </w:r>
      <w:r w:rsidRPr="003A7F65">
        <w:rPr>
          <w:rFonts w:ascii="Book Antiqua" w:eastAsia="Arial Unicode MS" w:hAnsi="Book Antiqua"/>
          <w:shd w:val="clear" w:color="auto" w:fill="FFFFFF"/>
          <w:lang w:val="en-US"/>
        </w:rPr>
        <w:t>.</w:t>
      </w:r>
      <w:r w:rsidR="00535F28" w:rsidRPr="003A7F65">
        <w:rPr>
          <w:rFonts w:ascii="Book Antiqua" w:eastAsia="Arial Unicode MS" w:hAnsi="Book Antiqua"/>
          <w:shd w:val="clear" w:color="auto" w:fill="FFFFFF"/>
          <w:lang w:val="en-US"/>
        </w:rPr>
        <w:t xml:space="preserve"> </w:t>
      </w:r>
    </w:p>
    <w:p w:rsidR="007A6BF7" w:rsidRPr="005F17C1" w:rsidRDefault="00F77807" w:rsidP="00AC185C">
      <w:pPr>
        <w:shd w:val="clear" w:color="auto" w:fill="FFFFFF"/>
        <w:spacing w:line="360" w:lineRule="auto"/>
        <w:ind w:firstLineChars="100" w:firstLine="240"/>
        <w:contextualSpacing/>
        <w:jc w:val="both"/>
        <w:textAlignment w:val="baseline"/>
        <w:rPr>
          <w:rFonts w:ascii="Book Antiqua" w:hAnsi="Book Antiqua"/>
          <w:lang w:val="en-GB"/>
        </w:rPr>
      </w:pPr>
      <w:r w:rsidRPr="003A7F65">
        <w:rPr>
          <w:rFonts w:ascii="Book Antiqua" w:hAnsi="Book Antiqua"/>
          <w:lang w:val="en-GB"/>
        </w:rPr>
        <w:t xml:space="preserve">In </w:t>
      </w:r>
      <w:r w:rsidRPr="003A7F65">
        <w:rPr>
          <w:rFonts w:ascii="Book Antiqua" w:hAnsi="Book Antiqua"/>
          <w:lang w:val="en-US"/>
        </w:rPr>
        <w:t xml:space="preserve">metastatic GC </w:t>
      </w:r>
      <w:r w:rsidR="006A34E7" w:rsidRPr="003A7F65">
        <w:rPr>
          <w:rFonts w:ascii="Book Antiqua" w:hAnsi="Book Antiqua"/>
          <w:lang w:val="en-GB"/>
        </w:rPr>
        <w:t>patients</w:t>
      </w:r>
      <w:r w:rsidR="006A34E7" w:rsidRPr="003A7F65">
        <w:rPr>
          <w:rFonts w:ascii="Book Antiqua" w:hAnsi="Book Antiqua"/>
          <w:lang w:val="en-US"/>
        </w:rPr>
        <w:t>, chemotherap</w:t>
      </w:r>
      <w:r w:rsidR="00583FC6" w:rsidRPr="003A7F65">
        <w:rPr>
          <w:rFonts w:ascii="Book Antiqua" w:hAnsi="Book Antiqua"/>
          <w:lang w:val="en-US"/>
        </w:rPr>
        <w:t xml:space="preserve">y is the </w:t>
      </w:r>
      <w:r w:rsidR="001709CD" w:rsidRPr="003A7F65">
        <w:rPr>
          <w:rFonts w:ascii="Book Antiqua" w:hAnsi="Book Antiqua"/>
          <w:lang w:val="en-US"/>
        </w:rPr>
        <w:t xml:space="preserve">column </w:t>
      </w:r>
      <w:r w:rsidR="00583FC6" w:rsidRPr="003A7F65">
        <w:rPr>
          <w:rFonts w:ascii="Book Antiqua" w:hAnsi="Book Antiqua"/>
          <w:lang w:val="en-US"/>
        </w:rPr>
        <w:t xml:space="preserve">of palliative </w:t>
      </w:r>
      <w:r w:rsidR="001709CD" w:rsidRPr="003A7F65">
        <w:rPr>
          <w:rFonts w:ascii="Book Antiqua" w:hAnsi="Book Antiqua"/>
          <w:lang w:val="en-US"/>
        </w:rPr>
        <w:t>treatments</w:t>
      </w:r>
      <w:r w:rsidR="006A34E7" w:rsidRPr="003A7F65">
        <w:rPr>
          <w:rFonts w:ascii="Book Antiqua" w:hAnsi="Book Antiqua"/>
          <w:lang w:val="en-US"/>
        </w:rPr>
        <w:t xml:space="preserve"> </w:t>
      </w:r>
      <w:r w:rsidR="001D32AF" w:rsidRPr="003A7F65">
        <w:rPr>
          <w:rFonts w:ascii="Book Antiqua" w:hAnsi="Book Antiqua"/>
          <w:lang w:val="en-US"/>
        </w:rPr>
        <w:t>with a</w:t>
      </w:r>
      <w:r w:rsidR="006A34E7" w:rsidRPr="005F17C1">
        <w:rPr>
          <w:rFonts w:ascii="Book Antiqua" w:hAnsi="Book Antiqua"/>
          <w:lang w:val="en-US"/>
        </w:rPr>
        <w:t xml:space="preserve"> median OS of 8–10 </w:t>
      </w:r>
      <w:r w:rsidR="00B624B6" w:rsidRPr="005F17C1">
        <w:rPr>
          <w:rFonts w:ascii="Book Antiqua" w:eastAsiaTheme="minorEastAsia" w:hAnsi="Book Antiqua" w:hint="eastAsia"/>
          <w:lang w:val="en-US" w:eastAsia="zh-CN"/>
        </w:rPr>
        <w:t>mo</w:t>
      </w:r>
      <w:r w:rsidR="00FA269F" w:rsidRPr="005F17C1">
        <w:rPr>
          <w:rFonts w:ascii="Book Antiqua" w:hAnsi="Book Antiqua"/>
          <w:lang w:val="en-US"/>
        </w:rPr>
        <w:t xml:space="preserve"> </w:t>
      </w:r>
      <w:r w:rsidR="00070F7E" w:rsidRPr="005F17C1">
        <w:rPr>
          <w:rFonts w:ascii="Book Antiqua" w:hAnsi="Book Antiqua"/>
          <w:lang w:val="en-US"/>
        </w:rPr>
        <w:t>and objective response rate</w:t>
      </w:r>
      <w:r w:rsidR="00AC66F4">
        <w:rPr>
          <w:rFonts w:ascii="Book Antiqua" w:hAnsi="Book Antiqua"/>
          <w:lang w:val="en-US"/>
        </w:rPr>
        <w:t>s</w:t>
      </w:r>
      <w:r w:rsidR="00070F7E" w:rsidRPr="005F17C1">
        <w:rPr>
          <w:rFonts w:ascii="Book Antiqua" w:hAnsi="Book Antiqua"/>
          <w:lang w:val="en-US"/>
        </w:rPr>
        <w:t xml:space="preserve"> (ORRs) of merely 20</w:t>
      </w:r>
      <w:r w:rsidR="00B624B6" w:rsidRPr="005F17C1">
        <w:rPr>
          <w:rFonts w:ascii="Book Antiqua" w:eastAsiaTheme="minorEastAsia" w:hAnsi="Book Antiqua" w:hint="eastAsia"/>
          <w:lang w:val="en-US" w:eastAsia="zh-CN"/>
        </w:rPr>
        <w:t>%</w:t>
      </w:r>
      <w:r w:rsidR="00070F7E" w:rsidRPr="005F17C1">
        <w:rPr>
          <w:rFonts w:ascii="Book Antiqua" w:hAnsi="Book Antiqua"/>
          <w:lang w:val="en-US"/>
        </w:rPr>
        <w:t>–40%</w:t>
      </w:r>
      <w:r w:rsidR="00B773BB" w:rsidRPr="005F17C1">
        <w:rPr>
          <w:rFonts w:ascii="Book Antiqua" w:hAnsi="Book Antiqua"/>
          <w:vertAlign w:val="superscript"/>
          <w:lang w:val="en-US"/>
        </w:rPr>
        <w:t>[</w:t>
      </w:r>
      <w:r w:rsidR="00535F28" w:rsidRPr="005F17C1">
        <w:rPr>
          <w:rFonts w:ascii="Book Antiqua" w:hAnsi="Book Antiqua"/>
          <w:vertAlign w:val="superscript"/>
          <w:lang w:val="en-US"/>
        </w:rPr>
        <w:t>16</w:t>
      </w:r>
      <w:r w:rsidR="00B23F96" w:rsidRPr="005F17C1">
        <w:rPr>
          <w:rFonts w:ascii="Book Antiqua" w:hAnsi="Book Antiqua"/>
          <w:vertAlign w:val="superscript"/>
          <w:lang w:val="en-US"/>
        </w:rPr>
        <w:t>]</w:t>
      </w:r>
      <w:r w:rsidR="006A34E7" w:rsidRPr="005F17C1">
        <w:rPr>
          <w:rFonts w:ascii="Book Antiqua" w:hAnsi="Book Antiqua"/>
          <w:lang w:val="en-US"/>
        </w:rPr>
        <w:t>.</w:t>
      </w:r>
      <w:r w:rsidR="00FA269F" w:rsidRPr="005F17C1">
        <w:rPr>
          <w:rFonts w:ascii="Book Antiqua" w:hAnsi="Book Antiqua"/>
          <w:lang w:val="en-US"/>
        </w:rPr>
        <w:t xml:space="preserve"> </w:t>
      </w:r>
    </w:p>
    <w:p w:rsidR="001D32AF" w:rsidRPr="005F17C1" w:rsidRDefault="00FA269F" w:rsidP="00AC185C">
      <w:pPr>
        <w:autoSpaceDE w:val="0"/>
        <w:autoSpaceDN w:val="0"/>
        <w:adjustRightInd w:val="0"/>
        <w:spacing w:line="360" w:lineRule="auto"/>
        <w:ind w:firstLineChars="100" w:firstLine="240"/>
        <w:contextualSpacing/>
        <w:jc w:val="both"/>
        <w:rPr>
          <w:rFonts w:ascii="Book Antiqua" w:hAnsi="Book Antiqua"/>
          <w:lang w:val="en-GB"/>
        </w:rPr>
      </w:pPr>
      <w:r w:rsidRPr="005F17C1">
        <w:rPr>
          <w:rFonts w:ascii="Book Antiqua" w:hAnsi="Book Antiqua"/>
          <w:lang w:val="en-US"/>
        </w:rPr>
        <w:t xml:space="preserve">Therefore, the potential for making </w:t>
      </w:r>
      <w:r w:rsidR="00070F7E" w:rsidRPr="005F17C1">
        <w:rPr>
          <w:rFonts w:ascii="Book Antiqua" w:hAnsi="Book Antiqua"/>
          <w:lang w:val="en-US"/>
        </w:rPr>
        <w:t>key</w:t>
      </w:r>
      <w:r w:rsidRPr="005F17C1">
        <w:rPr>
          <w:rFonts w:ascii="Book Antiqua" w:hAnsi="Book Antiqua"/>
          <w:lang w:val="en-US"/>
        </w:rPr>
        <w:t xml:space="preserve"> </w:t>
      </w:r>
      <w:r w:rsidR="00070F7E" w:rsidRPr="005F17C1">
        <w:rPr>
          <w:rFonts w:ascii="Book Antiqua" w:hAnsi="Book Antiqua"/>
          <w:lang w:val="en-US"/>
        </w:rPr>
        <w:t xml:space="preserve">beneficial </w:t>
      </w:r>
      <w:r w:rsidRPr="005F17C1">
        <w:rPr>
          <w:rFonts w:ascii="Book Antiqua" w:hAnsi="Book Antiqua"/>
          <w:lang w:val="en-US"/>
        </w:rPr>
        <w:t xml:space="preserve">progress </w:t>
      </w:r>
      <w:r w:rsidR="00070F7E" w:rsidRPr="005F17C1">
        <w:rPr>
          <w:rFonts w:ascii="Book Antiqua" w:hAnsi="Book Antiqua"/>
          <w:lang w:val="en-US"/>
        </w:rPr>
        <w:t>is</w:t>
      </w:r>
      <w:r w:rsidRPr="005F17C1">
        <w:rPr>
          <w:rFonts w:ascii="Book Antiqua" w:hAnsi="Book Antiqua"/>
          <w:lang w:val="en-US"/>
        </w:rPr>
        <w:t xml:space="preserve"> </w:t>
      </w:r>
      <w:r w:rsidR="00B82B40" w:rsidRPr="005F17C1">
        <w:rPr>
          <w:rFonts w:ascii="Book Antiqua" w:hAnsi="Book Antiqua"/>
          <w:lang w:val="en-US"/>
        </w:rPr>
        <w:t xml:space="preserve">to investigate </w:t>
      </w:r>
      <w:r w:rsidRPr="005F17C1">
        <w:rPr>
          <w:rFonts w:ascii="Book Antiqua" w:hAnsi="Book Antiqua"/>
          <w:lang w:val="en-US"/>
        </w:rPr>
        <w:t xml:space="preserve">the molecular biology of tumors to </w:t>
      </w:r>
      <w:r w:rsidR="00573AB5" w:rsidRPr="005F17C1">
        <w:rPr>
          <w:rFonts w:ascii="Book Antiqua" w:hAnsi="Book Antiqua"/>
          <w:lang w:val="en-US"/>
        </w:rPr>
        <w:t>realize innovative</w:t>
      </w:r>
      <w:r w:rsidR="00573AB5" w:rsidRPr="005F17C1">
        <w:rPr>
          <w:rFonts w:ascii="Book Antiqua" w:hAnsi="Book Antiqua"/>
          <w:lang w:val="en-GB"/>
        </w:rPr>
        <w:t xml:space="preserve"> therapeutic</w:t>
      </w:r>
      <w:r w:rsidR="00D11A64" w:rsidRPr="005F17C1">
        <w:rPr>
          <w:rFonts w:ascii="Book Antiqua" w:hAnsi="Book Antiqua"/>
          <w:lang w:val="en-GB"/>
        </w:rPr>
        <w:t xml:space="preserve"> strategies</w:t>
      </w:r>
      <w:r w:rsidR="008D0802" w:rsidRPr="005F17C1">
        <w:rPr>
          <w:rFonts w:ascii="Book Antiqua" w:hAnsi="Book Antiqua"/>
          <w:lang w:val="en-GB"/>
        </w:rPr>
        <w:t xml:space="preserve">, </w:t>
      </w:r>
      <w:r w:rsidR="00D11A64" w:rsidRPr="005F17C1">
        <w:rPr>
          <w:rFonts w:ascii="Book Antiqua" w:hAnsi="Book Antiqua"/>
          <w:lang w:val="en-GB"/>
        </w:rPr>
        <w:t>such as specific immunotherapy</w:t>
      </w:r>
      <w:r w:rsidR="00B773BB" w:rsidRPr="005F17C1">
        <w:rPr>
          <w:rFonts w:ascii="Book Antiqua" w:hAnsi="Book Antiqua"/>
          <w:vertAlign w:val="superscript"/>
          <w:lang w:val="en-GB"/>
        </w:rPr>
        <w:t>[</w:t>
      </w:r>
      <w:r w:rsidR="00427EE2" w:rsidRPr="005F17C1">
        <w:rPr>
          <w:rFonts w:ascii="Book Antiqua" w:hAnsi="Book Antiqua"/>
          <w:vertAlign w:val="superscript"/>
          <w:lang w:val="en-GB"/>
        </w:rPr>
        <w:t>17,18</w:t>
      </w:r>
      <w:r w:rsidR="00B23F96" w:rsidRPr="005F17C1">
        <w:rPr>
          <w:rFonts w:ascii="Book Antiqua" w:hAnsi="Book Antiqua"/>
          <w:vertAlign w:val="superscript"/>
          <w:lang w:val="en-GB"/>
        </w:rPr>
        <w:t>]</w:t>
      </w:r>
      <w:r w:rsidR="00D11A64" w:rsidRPr="005F17C1">
        <w:rPr>
          <w:rFonts w:ascii="Book Antiqua" w:hAnsi="Book Antiqua"/>
          <w:lang w:val="en-GB"/>
        </w:rPr>
        <w:t>.</w:t>
      </w:r>
      <w:r w:rsidRPr="005F17C1">
        <w:rPr>
          <w:rFonts w:ascii="Book Antiqua" w:hAnsi="Book Antiqua"/>
          <w:lang w:val="en-GB"/>
        </w:rPr>
        <w:t xml:space="preserve"> </w:t>
      </w:r>
    </w:p>
    <w:p w:rsidR="00E87378" w:rsidRPr="005F17C1" w:rsidRDefault="000B458D" w:rsidP="00AC185C">
      <w:pPr>
        <w:autoSpaceDE w:val="0"/>
        <w:autoSpaceDN w:val="0"/>
        <w:adjustRightInd w:val="0"/>
        <w:spacing w:line="360" w:lineRule="auto"/>
        <w:ind w:firstLineChars="100" w:firstLine="240"/>
        <w:contextualSpacing/>
        <w:jc w:val="both"/>
        <w:rPr>
          <w:rFonts w:ascii="Book Antiqua" w:hAnsi="Book Antiqua"/>
          <w:lang w:val="en-GB"/>
        </w:rPr>
      </w:pPr>
      <w:r w:rsidRPr="003A7F65">
        <w:rPr>
          <w:rFonts w:ascii="Book Antiqua" w:hAnsi="Book Antiqua"/>
          <w:lang w:val="en-GB"/>
        </w:rPr>
        <w:t xml:space="preserve">The </w:t>
      </w:r>
      <w:r w:rsidR="00B773BB" w:rsidRPr="003A7F65">
        <w:rPr>
          <w:rFonts w:ascii="Book Antiqua" w:hAnsi="Book Antiqua"/>
          <w:lang w:val="en-GB"/>
        </w:rPr>
        <w:t>behavior</w:t>
      </w:r>
      <w:r w:rsidRPr="003A7F65">
        <w:rPr>
          <w:rFonts w:ascii="Book Antiqua" w:hAnsi="Book Antiqua"/>
          <w:lang w:val="en-GB"/>
        </w:rPr>
        <w:t xml:space="preserve"> of immune </w:t>
      </w:r>
      <w:r w:rsidR="00AC66F4" w:rsidRPr="003A7F65">
        <w:rPr>
          <w:rFonts w:ascii="Book Antiqua" w:hAnsi="Book Antiqua"/>
          <w:lang w:val="en-GB"/>
        </w:rPr>
        <w:t xml:space="preserve">response </w:t>
      </w:r>
      <w:r w:rsidRPr="003A7F65">
        <w:rPr>
          <w:rFonts w:ascii="Book Antiqua" w:hAnsi="Book Antiqua"/>
          <w:lang w:val="en-GB"/>
        </w:rPr>
        <w:t xml:space="preserve">is </w:t>
      </w:r>
      <w:r w:rsidR="00415377" w:rsidRPr="003A7F65">
        <w:rPr>
          <w:rFonts w:ascii="Book Antiqua" w:hAnsi="Book Antiqua"/>
          <w:lang w:val="en-GB"/>
        </w:rPr>
        <w:t>centered</w:t>
      </w:r>
      <w:r w:rsidRPr="003A7F65">
        <w:rPr>
          <w:rFonts w:ascii="Book Antiqua" w:hAnsi="Book Antiqua"/>
          <w:lang w:val="en-GB"/>
        </w:rPr>
        <w:t xml:space="preserve"> on a </w:t>
      </w:r>
      <w:r w:rsidR="00070F7E" w:rsidRPr="003A7F65">
        <w:rPr>
          <w:rFonts w:ascii="Book Antiqua" w:hAnsi="Book Antiqua"/>
          <w:lang w:val="en-GB"/>
        </w:rPr>
        <w:t xml:space="preserve">task </w:t>
      </w:r>
      <w:r w:rsidR="00AC66F4" w:rsidRPr="003A7F65">
        <w:rPr>
          <w:rFonts w:ascii="Book Antiqua" w:hAnsi="Book Antiqua"/>
          <w:lang w:val="en-GB"/>
        </w:rPr>
        <w:t>partition</w:t>
      </w:r>
      <w:r w:rsidR="00803E84" w:rsidRPr="003A7F65">
        <w:rPr>
          <w:rFonts w:ascii="Book Antiqua" w:hAnsi="Book Antiqua"/>
          <w:lang w:val="en-GB"/>
        </w:rPr>
        <w:t xml:space="preserve"> </w:t>
      </w:r>
      <w:r w:rsidR="00AC66F4" w:rsidRPr="003A7F65">
        <w:rPr>
          <w:rFonts w:ascii="Book Antiqua" w:hAnsi="Book Antiqua"/>
          <w:lang w:val="en-GB"/>
        </w:rPr>
        <w:t>involving</w:t>
      </w:r>
      <w:r w:rsidRPr="003A7F65">
        <w:rPr>
          <w:rFonts w:ascii="Book Antiqua" w:hAnsi="Book Antiqua"/>
          <w:lang w:val="en-GB"/>
        </w:rPr>
        <w:t xml:space="preserve"> </w:t>
      </w:r>
      <w:r w:rsidR="00E51909" w:rsidRPr="003A7F65">
        <w:rPr>
          <w:rFonts w:ascii="Book Antiqua" w:hAnsi="Book Antiqua"/>
          <w:lang w:val="en-GB"/>
        </w:rPr>
        <w:t>the innate</w:t>
      </w:r>
      <w:r w:rsidR="00E51909" w:rsidRPr="005F17C1">
        <w:rPr>
          <w:rFonts w:ascii="Book Antiqua" w:hAnsi="Book Antiqua"/>
          <w:lang w:val="en-GB"/>
        </w:rPr>
        <w:t xml:space="preserve"> (</w:t>
      </w:r>
      <w:r w:rsidR="00803E84" w:rsidRPr="005F17C1">
        <w:rPr>
          <w:rFonts w:ascii="Book Antiqua" w:hAnsi="Book Antiqua"/>
          <w:lang w:val="en-GB"/>
        </w:rPr>
        <w:t>especially macrophages, dendritic and NK cells</w:t>
      </w:r>
      <w:r w:rsidR="00E51909" w:rsidRPr="005F17C1">
        <w:rPr>
          <w:rFonts w:ascii="Book Antiqua" w:hAnsi="Book Antiqua"/>
          <w:lang w:val="en-GB"/>
        </w:rPr>
        <w:t>) and specific immune response (</w:t>
      </w:r>
      <w:r w:rsidRPr="005F17C1">
        <w:rPr>
          <w:rFonts w:ascii="Book Antiqua" w:hAnsi="Book Antiqua"/>
          <w:lang w:val="en-GB"/>
        </w:rPr>
        <w:t xml:space="preserve">T and B </w:t>
      </w:r>
      <w:r w:rsidR="00803E84" w:rsidRPr="005F17C1">
        <w:rPr>
          <w:rFonts w:ascii="Book Antiqua" w:hAnsi="Book Antiqua"/>
          <w:lang w:val="en-GB"/>
        </w:rPr>
        <w:t>lymphocytes</w:t>
      </w:r>
      <w:r w:rsidR="00E51909" w:rsidRPr="005F17C1">
        <w:rPr>
          <w:rFonts w:ascii="Book Antiqua" w:hAnsi="Book Antiqua"/>
          <w:lang w:val="en-GB"/>
        </w:rPr>
        <w:t>)</w:t>
      </w:r>
      <w:r w:rsidR="00B82B40" w:rsidRPr="005F17C1">
        <w:rPr>
          <w:rFonts w:ascii="Book Antiqua" w:hAnsi="Book Antiqua"/>
          <w:lang w:val="en-GB"/>
        </w:rPr>
        <w:t xml:space="preserve">, that often cooperate to obtain an efficacious anti-cancer response. </w:t>
      </w:r>
      <w:r w:rsidR="00F77807" w:rsidRPr="005F17C1">
        <w:rPr>
          <w:rFonts w:ascii="Book Antiqua" w:hAnsi="Book Antiqua"/>
          <w:lang w:val="en-GB"/>
        </w:rPr>
        <w:t>Up to now</w:t>
      </w:r>
      <w:r w:rsidR="00B82B40" w:rsidRPr="005F17C1">
        <w:rPr>
          <w:rFonts w:ascii="Book Antiqua" w:hAnsi="Book Antiqua"/>
          <w:lang w:val="en-GB"/>
        </w:rPr>
        <w:t>, v</w:t>
      </w:r>
      <w:r w:rsidRPr="005F17C1">
        <w:rPr>
          <w:rFonts w:ascii="Book Antiqua" w:hAnsi="Book Antiqua"/>
          <w:lang w:val="en-GB"/>
        </w:rPr>
        <w:t xml:space="preserve">arious </w:t>
      </w:r>
      <w:r w:rsidR="00E87378" w:rsidRPr="005F17C1">
        <w:rPr>
          <w:rFonts w:ascii="Book Antiqua" w:hAnsi="Book Antiqua"/>
          <w:lang w:val="en-GB"/>
        </w:rPr>
        <w:t>strategies</w:t>
      </w:r>
      <w:r w:rsidRPr="005F17C1">
        <w:rPr>
          <w:rFonts w:ascii="Book Antiqua" w:hAnsi="Book Antiqua"/>
          <w:lang w:val="en-GB"/>
        </w:rPr>
        <w:t xml:space="preserve"> </w:t>
      </w:r>
      <w:r w:rsidR="00AE2214" w:rsidRPr="005F17C1">
        <w:rPr>
          <w:rFonts w:ascii="Book Antiqua" w:hAnsi="Book Antiqua"/>
          <w:lang w:val="en-GB"/>
        </w:rPr>
        <w:t>(</w:t>
      </w:r>
      <w:r w:rsidRPr="005F17C1">
        <w:rPr>
          <w:rFonts w:ascii="Book Antiqua" w:hAnsi="Book Antiqua"/>
          <w:lang w:val="en-GB"/>
        </w:rPr>
        <w:t xml:space="preserve">vaccines, </w:t>
      </w:r>
      <w:r w:rsidR="00803E84" w:rsidRPr="005F17C1">
        <w:rPr>
          <w:rFonts w:ascii="Book Antiqua" w:hAnsi="Book Antiqua"/>
          <w:lang w:val="en-GB"/>
        </w:rPr>
        <w:t xml:space="preserve">T cells </w:t>
      </w:r>
      <w:r w:rsidRPr="005F17C1">
        <w:rPr>
          <w:rFonts w:ascii="Book Antiqua" w:hAnsi="Book Antiqua"/>
          <w:lang w:val="en-GB"/>
        </w:rPr>
        <w:t>infusion or cytokine</w:t>
      </w:r>
      <w:r w:rsidR="00803E84" w:rsidRPr="005F17C1">
        <w:rPr>
          <w:rFonts w:ascii="Book Antiqua" w:hAnsi="Book Antiqua"/>
          <w:lang w:val="en-GB"/>
        </w:rPr>
        <w:t>s</w:t>
      </w:r>
      <w:r w:rsidR="00AE2214" w:rsidRPr="005F17C1">
        <w:rPr>
          <w:rFonts w:ascii="Book Antiqua" w:hAnsi="Book Antiqua"/>
          <w:lang w:val="en-GB"/>
        </w:rPr>
        <w:t>)</w:t>
      </w:r>
      <w:r w:rsidRPr="005F17C1">
        <w:rPr>
          <w:rFonts w:ascii="Book Antiqua" w:hAnsi="Book Antiqua"/>
          <w:lang w:val="en-GB"/>
        </w:rPr>
        <w:t xml:space="preserve"> </w:t>
      </w:r>
      <w:r w:rsidR="00B504EF" w:rsidRPr="005F17C1">
        <w:rPr>
          <w:rFonts w:ascii="Book Antiqua" w:hAnsi="Book Antiqua"/>
          <w:lang w:val="en-GB"/>
        </w:rPr>
        <w:t xml:space="preserve">have been proved to be </w:t>
      </w:r>
      <w:r w:rsidR="003A0A43" w:rsidRPr="005F17C1">
        <w:rPr>
          <w:rFonts w:ascii="Book Antiqua" w:hAnsi="Book Antiqua"/>
          <w:lang w:val="en-GB"/>
        </w:rPr>
        <w:t xml:space="preserve">able to </w:t>
      </w:r>
      <w:r w:rsidRPr="005F17C1">
        <w:rPr>
          <w:rFonts w:ascii="Book Antiqua" w:hAnsi="Book Antiqua"/>
          <w:lang w:val="en-GB"/>
        </w:rPr>
        <w:t>stimulate the immune system</w:t>
      </w:r>
      <w:r w:rsidR="00B82B40" w:rsidRPr="005F17C1">
        <w:rPr>
          <w:rFonts w:ascii="Book Antiqua" w:hAnsi="Book Antiqua"/>
          <w:lang w:val="en-GB"/>
        </w:rPr>
        <w:t xml:space="preserve">, exploiting essentially </w:t>
      </w:r>
      <w:r w:rsidR="00E87378" w:rsidRPr="003A7F65">
        <w:rPr>
          <w:rFonts w:ascii="Book Antiqua" w:hAnsi="Book Antiqua"/>
          <w:lang w:val="en-GB"/>
        </w:rPr>
        <w:t>two principal mechanisms:</w:t>
      </w:r>
      <w:r w:rsidRPr="003A7F65">
        <w:rPr>
          <w:rFonts w:ascii="Book Antiqua" w:hAnsi="Book Antiqua"/>
          <w:lang w:val="en-GB"/>
        </w:rPr>
        <w:t xml:space="preserve"> </w:t>
      </w:r>
      <w:r w:rsidR="001C2A9F" w:rsidRPr="003A7F65">
        <w:rPr>
          <w:rFonts w:ascii="Book Antiqua" w:eastAsiaTheme="minorEastAsia" w:hAnsi="Book Antiqua" w:hint="eastAsia"/>
          <w:lang w:val="en-GB" w:eastAsia="zh-CN"/>
        </w:rPr>
        <w:t>(</w:t>
      </w:r>
      <w:r w:rsidR="003A7F65">
        <w:rPr>
          <w:rFonts w:ascii="Book Antiqua" w:eastAsiaTheme="minorEastAsia" w:hAnsi="Book Antiqua" w:hint="eastAsia"/>
          <w:lang w:val="en-GB" w:eastAsia="zh-CN"/>
        </w:rPr>
        <w:t>1</w:t>
      </w:r>
      <w:r w:rsidR="00803E84" w:rsidRPr="003A7F65">
        <w:rPr>
          <w:rFonts w:ascii="Book Antiqua" w:hAnsi="Book Antiqua"/>
          <w:lang w:val="en-GB"/>
        </w:rPr>
        <w:t xml:space="preserve">) </w:t>
      </w:r>
      <w:r w:rsidR="000A19FC" w:rsidRPr="003A7F65">
        <w:rPr>
          <w:rFonts w:ascii="Book Antiqua" w:hAnsi="Book Antiqua"/>
          <w:lang w:val="en-GB"/>
        </w:rPr>
        <w:t>strengthening</w:t>
      </w:r>
      <w:r w:rsidR="00E87378" w:rsidRPr="003A7F65">
        <w:rPr>
          <w:rFonts w:ascii="Book Antiqua" w:hAnsi="Book Antiqua"/>
          <w:lang w:val="en-GB"/>
        </w:rPr>
        <w:t xml:space="preserve"> the anti-tumor response (</w:t>
      </w:r>
      <w:r w:rsidR="00B504EF" w:rsidRPr="003A7F65">
        <w:rPr>
          <w:rFonts w:ascii="Book Antiqua" w:hAnsi="Book Antiqua"/>
          <w:lang w:val="en-GB"/>
        </w:rPr>
        <w:t xml:space="preserve">by </w:t>
      </w:r>
      <w:r w:rsidR="00E87378" w:rsidRPr="003A7F65">
        <w:rPr>
          <w:rFonts w:ascii="Book Antiqua" w:hAnsi="Book Antiqua"/>
          <w:lang w:val="en-GB"/>
        </w:rPr>
        <w:t xml:space="preserve">raising </w:t>
      </w:r>
      <w:r w:rsidRPr="003A7F65">
        <w:rPr>
          <w:rFonts w:ascii="Book Antiqua" w:hAnsi="Book Antiqua"/>
          <w:lang w:val="en-GB"/>
        </w:rPr>
        <w:t xml:space="preserve">the </w:t>
      </w:r>
      <w:r w:rsidR="00AC66F4" w:rsidRPr="003A7F65">
        <w:rPr>
          <w:rFonts w:ascii="Book Antiqua" w:hAnsi="Book Antiqua"/>
          <w:lang w:val="en-GB"/>
        </w:rPr>
        <w:t>amount</w:t>
      </w:r>
      <w:r w:rsidRPr="003A7F65">
        <w:rPr>
          <w:rFonts w:ascii="Book Antiqua" w:hAnsi="Book Antiqua"/>
          <w:lang w:val="en-GB"/>
        </w:rPr>
        <w:t xml:space="preserve"> of effect</w:t>
      </w:r>
      <w:r w:rsidR="00AC66F4" w:rsidRPr="003A7F65">
        <w:rPr>
          <w:rFonts w:ascii="Book Antiqua" w:hAnsi="Book Antiqua"/>
          <w:lang w:val="en-GB"/>
        </w:rPr>
        <w:t>ive</w:t>
      </w:r>
      <w:r w:rsidRPr="003A7F65">
        <w:rPr>
          <w:rFonts w:ascii="Book Antiqua" w:hAnsi="Book Antiqua"/>
          <w:lang w:val="en-GB"/>
        </w:rPr>
        <w:t xml:space="preserve"> cells </w:t>
      </w:r>
      <w:r w:rsidR="00D71B9A" w:rsidRPr="003A7F65">
        <w:rPr>
          <w:rFonts w:ascii="Book Antiqua" w:hAnsi="Book Antiqua"/>
          <w:lang w:val="en-GB"/>
        </w:rPr>
        <w:t>and/</w:t>
      </w:r>
      <w:r w:rsidRPr="003A7F65">
        <w:rPr>
          <w:rFonts w:ascii="Book Antiqua" w:hAnsi="Book Antiqua"/>
          <w:lang w:val="en-GB"/>
        </w:rPr>
        <w:t xml:space="preserve">or </w:t>
      </w:r>
      <w:r w:rsidR="00D71B9A" w:rsidRPr="003A7F65">
        <w:rPr>
          <w:rFonts w:ascii="Book Antiqua" w:hAnsi="Book Antiqua"/>
          <w:lang w:val="en-GB"/>
        </w:rPr>
        <w:t>cytokines/chemokines</w:t>
      </w:r>
      <w:r w:rsidR="00AE2214" w:rsidRPr="003A7F65">
        <w:rPr>
          <w:rFonts w:ascii="Book Antiqua" w:hAnsi="Book Antiqua"/>
          <w:lang w:val="en-GB"/>
        </w:rPr>
        <w:t>)</w:t>
      </w:r>
      <w:r w:rsidR="001C2A9F" w:rsidRPr="003A7F65">
        <w:rPr>
          <w:rFonts w:ascii="Book Antiqua" w:eastAsiaTheme="minorEastAsia" w:hAnsi="Book Antiqua" w:hint="eastAsia"/>
          <w:lang w:val="en-GB" w:eastAsia="zh-CN"/>
        </w:rPr>
        <w:t>;</w:t>
      </w:r>
      <w:r w:rsidR="00E87378" w:rsidRPr="003A7F65">
        <w:rPr>
          <w:rFonts w:ascii="Book Antiqua" w:hAnsi="Book Antiqua"/>
          <w:lang w:val="en-GB"/>
        </w:rPr>
        <w:t xml:space="preserve"> or </w:t>
      </w:r>
      <w:r w:rsidR="001C2A9F" w:rsidRPr="003A7F65">
        <w:rPr>
          <w:rFonts w:ascii="Book Antiqua" w:eastAsiaTheme="minorEastAsia" w:hAnsi="Book Antiqua" w:hint="eastAsia"/>
          <w:lang w:val="en-GB" w:eastAsia="zh-CN"/>
        </w:rPr>
        <w:t>(</w:t>
      </w:r>
      <w:r w:rsidR="003A7F65">
        <w:rPr>
          <w:rFonts w:ascii="Book Antiqua" w:eastAsiaTheme="minorEastAsia" w:hAnsi="Book Antiqua" w:hint="eastAsia"/>
          <w:lang w:val="en-GB" w:eastAsia="zh-CN"/>
        </w:rPr>
        <w:t>2</w:t>
      </w:r>
      <w:r w:rsidR="00803E84" w:rsidRPr="003A7F65">
        <w:rPr>
          <w:rFonts w:ascii="Book Antiqua" w:hAnsi="Book Antiqua"/>
          <w:lang w:val="en-GB"/>
        </w:rPr>
        <w:t xml:space="preserve">) </w:t>
      </w:r>
      <w:r w:rsidR="00E87378" w:rsidRPr="003A7F65">
        <w:rPr>
          <w:rFonts w:ascii="Book Antiqua" w:hAnsi="Book Antiqua"/>
          <w:lang w:val="en-GB"/>
        </w:rPr>
        <w:t>increasing</w:t>
      </w:r>
      <w:r w:rsidRPr="005F17C1">
        <w:rPr>
          <w:rFonts w:ascii="Book Antiqua" w:hAnsi="Book Antiqua"/>
          <w:lang w:val="en-GB"/>
        </w:rPr>
        <w:t xml:space="preserve"> </w:t>
      </w:r>
      <w:r w:rsidR="00E87378" w:rsidRPr="005F17C1">
        <w:rPr>
          <w:rFonts w:ascii="Book Antiqua" w:hAnsi="Book Antiqua"/>
          <w:lang w:val="en-GB"/>
        </w:rPr>
        <w:t>the</w:t>
      </w:r>
      <w:r w:rsidRPr="005F17C1">
        <w:rPr>
          <w:rFonts w:ascii="Book Antiqua" w:hAnsi="Book Antiqua"/>
          <w:lang w:val="en-GB"/>
        </w:rPr>
        <w:t xml:space="preserve"> immunogenicity</w:t>
      </w:r>
      <w:r w:rsidR="00E87378" w:rsidRPr="005F17C1">
        <w:rPr>
          <w:rFonts w:ascii="Book Antiqua" w:hAnsi="Book Antiqua"/>
          <w:lang w:val="en-GB"/>
        </w:rPr>
        <w:t xml:space="preserve"> and</w:t>
      </w:r>
      <w:r w:rsidR="00803E84" w:rsidRPr="005F17C1">
        <w:rPr>
          <w:rFonts w:ascii="Book Antiqua" w:hAnsi="Book Antiqua"/>
          <w:lang w:val="en-GB"/>
        </w:rPr>
        <w:t>/</w:t>
      </w:r>
      <w:r w:rsidR="00573AB5" w:rsidRPr="005F17C1">
        <w:rPr>
          <w:rFonts w:ascii="Book Antiqua" w:hAnsi="Book Antiqua"/>
          <w:lang w:val="en-GB"/>
        </w:rPr>
        <w:t>or susceptibility</w:t>
      </w:r>
      <w:r w:rsidR="00E87378" w:rsidRPr="005F17C1">
        <w:rPr>
          <w:rFonts w:ascii="Book Antiqua" w:hAnsi="Book Antiqua"/>
          <w:lang w:val="en-GB"/>
        </w:rPr>
        <w:t xml:space="preserve"> of cancer cells</w:t>
      </w:r>
      <w:r w:rsidRPr="005F17C1">
        <w:rPr>
          <w:rFonts w:ascii="Book Antiqua" w:hAnsi="Book Antiqua"/>
          <w:lang w:val="en-GB"/>
        </w:rPr>
        <w:t>.</w:t>
      </w:r>
      <w:r w:rsidR="00A46F93" w:rsidRPr="005F17C1">
        <w:rPr>
          <w:rFonts w:ascii="Book Antiqua" w:hAnsi="Book Antiqua"/>
          <w:lang w:val="en-GB"/>
        </w:rPr>
        <w:t xml:space="preserve"> </w:t>
      </w:r>
    </w:p>
    <w:p w:rsidR="00E51909" w:rsidRPr="005F17C1" w:rsidRDefault="000B458D" w:rsidP="00AC185C">
      <w:pPr>
        <w:autoSpaceDE w:val="0"/>
        <w:autoSpaceDN w:val="0"/>
        <w:adjustRightInd w:val="0"/>
        <w:spacing w:line="360" w:lineRule="auto"/>
        <w:ind w:firstLineChars="100" w:firstLine="240"/>
        <w:contextualSpacing/>
        <w:jc w:val="both"/>
        <w:rPr>
          <w:rFonts w:ascii="Book Antiqua" w:hAnsi="Book Antiqua"/>
          <w:lang w:val="en-GB"/>
        </w:rPr>
      </w:pPr>
      <w:r w:rsidRPr="00F92EDF">
        <w:rPr>
          <w:rFonts w:ascii="Book Antiqua" w:hAnsi="Book Antiqua"/>
          <w:lang w:val="en-GB"/>
        </w:rPr>
        <w:t xml:space="preserve">However, </w:t>
      </w:r>
      <w:r w:rsidR="00B773BB" w:rsidRPr="00F92EDF">
        <w:rPr>
          <w:rFonts w:ascii="Book Antiqua" w:hAnsi="Book Antiqua"/>
          <w:lang w:val="en-GB"/>
        </w:rPr>
        <w:t>the neoplastic cells</w:t>
      </w:r>
      <w:r w:rsidR="00E87378" w:rsidRPr="00F92EDF">
        <w:rPr>
          <w:rFonts w:ascii="Book Antiqua" w:hAnsi="Book Antiqua"/>
          <w:lang w:val="en-GB"/>
        </w:rPr>
        <w:t xml:space="preserve"> </w:t>
      </w:r>
      <w:r w:rsidR="00B504EF" w:rsidRPr="00F92EDF">
        <w:rPr>
          <w:rFonts w:ascii="Book Antiqua" w:hAnsi="Book Antiqua"/>
          <w:lang w:val="en-GB"/>
        </w:rPr>
        <w:t xml:space="preserve">are able to </w:t>
      </w:r>
      <w:r w:rsidRPr="00F92EDF">
        <w:rPr>
          <w:rFonts w:ascii="Book Antiqua" w:hAnsi="Book Antiqua"/>
          <w:lang w:val="en-GB"/>
        </w:rPr>
        <w:t xml:space="preserve">develop </w:t>
      </w:r>
      <w:r w:rsidR="00D71B9A" w:rsidRPr="00F92EDF">
        <w:rPr>
          <w:rFonts w:ascii="Book Antiqua" w:hAnsi="Book Antiqua"/>
          <w:lang w:val="en-GB"/>
        </w:rPr>
        <w:t xml:space="preserve">various </w:t>
      </w:r>
      <w:r w:rsidRPr="00F92EDF">
        <w:rPr>
          <w:rFonts w:ascii="Book Antiqua" w:hAnsi="Book Antiqua"/>
          <w:lang w:val="en-GB"/>
        </w:rPr>
        <w:t xml:space="preserve">strategies to </w:t>
      </w:r>
      <w:r w:rsidR="00D71B9A" w:rsidRPr="00F92EDF">
        <w:rPr>
          <w:rFonts w:ascii="Book Antiqua" w:hAnsi="Book Antiqua"/>
          <w:lang w:val="en-GB"/>
        </w:rPr>
        <w:t>evade</w:t>
      </w:r>
      <w:r w:rsidRPr="00F92EDF">
        <w:rPr>
          <w:rFonts w:ascii="Book Antiqua" w:hAnsi="Book Antiqua"/>
          <w:lang w:val="en-GB"/>
        </w:rPr>
        <w:t xml:space="preserve"> immune surveillance</w:t>
      </w:r>
      <w:r w:rsidR="00840A29" w:rsidRPr="00F92EDF">
        <w:rPr>
          <w:rFonts w:ascii="Book Antiqua" w:hAnsi="Book Antiqua"/>
          <w:lang w:val="en-GB"/>
        </w:rPr>
        <w:t>:</w:t>
      </w:r>
      <w:r w:rsidRPr="00F92EDF">
        <w:rPr>
          <w:rFonts w:ascii="Book Antiqua" w:hAnsi="Book Antiqua"/>
          <w:lang w:val="en-GB"/>
        </w:rPr>
        <w:t xml:space="preserve"> </w:t>
      </w:r>
      <w:r w:rsidR="00840A29" w:rsidRPr="00F92EDF">
        <w:rPr>
          <w:rFonts w:ascii="Book Antiqua" w:hAnsi="Book Antiqua"/>
          <w:lang w:val="en-GB"/>
        </w:rPr>
        <w:t xml:space="preserve">decrease of tumor antigen or </w:t>
      </w:r>
      <w:r w:rsidRPr="00F92EDF">
        <w:rPr>
          <w:rFonts w:ascii="Book Antiqua" w:hAnsi="Book Antiqua"/>
          <w:lang w:val="en-GB"/>
        </w:rPr>
        <w:t>MHC</w:t>
      </w:r>
      <w:r w:rsidR="00840A29" w:rsidRPr="00F92EDF">
        <w:rPr>
          <w:rFonts w:ascii="Book Antiqua" w:hAnsi="Book Antiqua"/>
          <w:lang w:val="en-GB"/>
        </w:rPr>
        <w:t xml:space="preserve"> expression</w:t>
      </w:r>
      <w:r w:rsidRPr="00F92EDF">
        <w:rPr>
          <w:rFonts w:ascii="Book Antiqua" w:hAnsi="Book Antiqua"/>
          <w:lang w:val="en-GB"/>
        </w:rPr>
        <w:t xml:space="preserve">, </w:t>
      </w:r>
      <w:r w:rsidR="00840A29" w:rsidRPr="00F92EDF">
        <w:rPr>
          <w:rFonts w:ascii="Book Antiqua" w:hAnsi="Book Antiqua"/>
          <w:lang w:val="en-GB"/>
        </w:rPr>
        <w:t xml:space="preserve">modulation </w:t>
      </w:r>
      <w:r w:rsidRPr="00F92EDF">
        <w:rPr>
          <w:rFonts w:ascii="Book Antiqua" w:hAnsi="Book Antiqua"/>
          <w:lang w:val="en-GB"/>
        </w:rPr>
        <w:t xml:space="preserve">of Fas-L, secretion of </w:t>
      </w:r>
      <w:r w:rsidR="009760A1" w:rsidRPr="00F92EDF">
        <w:rPr>
          <w:rFonts w:ascii="Book Antiqua" w:hAnsi="Book Antiqua"/>
          <w:lang w:val="en-GB"/>
        </w:rPr>
        <w:t xml:space="preserve">inhibitory cytokines </w:t>
      </w:r>
      <w:r w:rsidR="00196162" w:rsidRPr="00F92EDF">
        <w:rPr>
          <w:rFonts w:ascii="Book Antiqua" w:eastAsiaTheme="minorEastAsia" w:hAnsi="Book Antiqua" w:hint="eastAsia"/>
          <w:lang w:val="en-GB" w:eastAsia="zh-CN"/>
        </w:rPr>
        <w:t>[</w:t>
      </w:r>
      <w:r w:rsidR="002E0E18" w:rsidRPr="00F92EDF">
        <w:rPr>
          <w:rFonts w:ascii="Book Antiqua" w:hAnsi="Book Antiqua"/>
          <w:lang w:val="en-US"/>
        </w:rPr>
        <w:t xml:space="preserve">interleukin </w:t>
      </w:r>
      <w:r w:rsidR="00196162" w:rsidRPr="00F92EDF">
        <w:rPr>
          <w:rFonts w:ascii="Book Antiqua" w:hAnsi="Book Antiqua"/>
          <w:lang w:val="en-US"/>
        </w:rPr>
        <w:t>(IL)</w:t>
      </w:r>
      <w:r w:rsidR="00196162" w:rsidRPr="00F92EDF">
        <w:rPr>
          <w:rFonts w:ascii="Book Antiqua" w:eastAsiaTheme="minorEastAsia" w:hAnsi="Book Antiqua" w:hint="eastAsia"/>
          <w:lang w:val="en-US" w:eastAsia="zh-CN"/>
        </w:rPr>
        <w:t>-</w:t>
      </w:r>
      <w:r w:rsidRPr="00F92EDF">
        <w:rPr>
          <w:rFonts w:ascii="Book Antiqua" w:hAnsi="Book Antiqua"/>
          <w:lang w:val="en-GB"/>
        </w:rPr>
        <w:t>10</w:t>
      </w:r>
      <w:r w:rsidR="000D3529" w:rsidRPr="00F92EDF">
        <w:rPr>
          <w:rFonts w:ascii="Book Antiqua" w:hAnsi="Book Antiqua"/>
          <w:lang w:val="en-GB"/>
        </w:rPr>
        <w:t xml:space="preserve"> </w:t>
      </w:r>
      <w:r w:rsidR="00183A6B" w:rsidRPr="00F92EDF">
        <w:rPr>
          <w:rFonts w:ascii="Book Antiqua" w:hAnsi="Book Antiqua"/>
          <w:lang w:val="en-GB"/>
        </w:rPr>
        <w:t>and/</w:t>
      </w:r>
      <w:r w:rsidRPr="00F92EDF">
        <w:rPr>
          <w:rFonts w:ascii="Book Antiqua" w:hAnsi="Book Antiqua"/>
          <w:lang w:val="en-GB"/>
        </w:rPr>
        <w:t>or TGF-</w:t>
      </w:r>
      <w:r w:rsidR="001C2A9F" w:rsidRPr="00F92EDF">
        <w:rPr>
          <w:rFonts w:ascii="Book Antiqua" w:hAnsi="Book Antiqua"/>
          <w:lang w:val="en-GB"/>
        </w:rPr>
        <w:t>β</w:t>
      </w:r>
      <w:r w:rsidR="00196162" w:rsidRPr="00F92EDF">
        <w:rPr>
          <w:rFonts w:ascii="Book Antiqua" w:eastAsiaTheme="minorEastAsia" w:hAnsi="Book Antiqua" w:hint="eastAsia"/>
          <w:lang w:val="en-GB" w:eastAsia="zh-CN"/>
        </w:rPr>
        <w:t>]</w:t>
      </w:r>
      <w:r w:rsidR="002E0E18" w:rsidRPr="00F92EDF">
        <w:rPr>
          <w:rFonts w:ascii="Book Antiqua" w:hAnsi="Book Antiqua"/>
          <w:lang w:val="en-GB"/>
        </w:rPr>
        <w:t xml:space="preserve"> </w:t>
      </w:r>
      <w:r w:rsidR="00183A6B" w:rsidRPr="00F92EDF">
        <w:rPr>
          <w:rFonts w:ascii="Book Antiqua" w:hAnsi="Book Antiqua"/>
          <w:lang w:val="en-GB"/>
        </w:rPr>
        <w:t>and</w:t>
      </w:r>
      <w:r w:rsidRPr="00F92EDF">
        <w:rPr>
          <w:rFonts w:ascii="Book Antiqua" w:hAnsi="Book Antiqua"/>
          <w:lang w:val="en-GB"/>
        </w:rPr>
        <w:t xml:space="preserve"> generation of regulatory cells</w:t>
      </w:r>
      <w:r w:rsidR="000D3529" w:rsidRPr="00F92EDF">
        <w:rPr>
          <w:rFonts w:ascii="Book Antiqua" w:hAnsi="Book Antiqua"/>
          <w:lang w:val="en-GB"/>
        </w:rPr>
        <w:t xml:space="preserve"> </w:t>
      </w:r>
      <w:r w:rsidR="009760A1" w:rsidRPr="00F92EDF">
        <w:rPr>
          <w:rFonts w:ascii="Book Antiqua" w:hAnsi="Book Antiqua"/>
          <w:lang w:val="en-GB"/>
        </w:rPr>
        <w:t xml:space="preserve">such as </w:t>
      </w:r>
      <w:r w:rsidR="000D3529" w:rsidRPr="00F92EDF">
        <w:rPr>
          <w:rFonts w:ascii="Book Antiqua" w:hAnsi="Book Antiqua"/>
          <w:lang w:val="en-GB"/>
        </w:rPr>
        <w:t>Treg</w:t>
      </w:r>
      <w:r w:rsidR="009760A1" w:rsidRPr="00F92EDF">
        <w:rPr>
          <w:rFonts w:ascii="Book Antiqua" w:hAnsi="Book Antiqua"/>
          <w:lang w:val="en-GB"/>
        </w:rPr>
        <w:t>s</w:t>
      </w:r>
      <w:r w:rsidR="00803E84" w:rsidRPr="00F92EDF">
        <w:rPr>
          <w:rFonts w:ascii="Book Antiqua" w:hAnsi="Book Antiqua"/>
          <w:lang w:val="en-GB"/>
        </w:rPr>
        <w:t xml:space="preserve"> (regulatory cells)</w:t>
      </w:r>
      <w:r w:rsidR="009760A1" w:rsidRPr="00F92EDF">
        <w:rPr>
          <w:rFonts w:ascii="Book Antiqua" w:hAnsi="Book Antiqua"/>
          <w:lang w:val="en-GB"/>
        </w:rPr>
        <w:t xml:space="preserve"> and myeloid</w:t>
      </w:r>
      <w:r w:rsidR="00F77807" w:rsidRPr="00F92EDF">
        <w:rPr>
          <w:rFonts w:ascii="Book Antiqua" w:hAnsi="Book Antiqua"/>
          <w:lang w:val="en-GB"/>
        </w:rPr>
        <w:t>-derived suppressor</w:t>
      </w:r>
      <w:r w:rsidR="009760A1" w:rsidRPr="00F92EDF">
        <w:rPr>
          <w:rFonts w:ascii="Book Antiqua" w:hAnsi="Book Antiqua"/>
          <w:lang w:val="en-GB"/>
        </w:rPr>
        <w:t xml:space="preserve"> cells</w:t>
      </w:r>
      <w:r w:rsidR="00F77807" w:rsidRPr="00F92EDF">
        <w:rPr>
          <w:rFonts w:ascii="Book Antiqua" w:hAnsi="Book Antiqua"/>
          <w:lang w:val="en-GB"/>
        </w:rPr>
        <w:t xml:space="preserve"> (MDSC</w:t>
      </w:r>
      <w:r w:rsidR="001C2A9F" w:rsidRPr="00F92EDF">
        <w:rPr>
          <w:rFonts w:ascii="Book Antiqua" w:hAnsi="Book Antiqua"/>
          <w:lang w:val="en-GB"/>
        </w:rPr>
        <w:t>)</w:t>
      </w:r>
      <w:r w:rsidR="00B23F96" w:rsidRPr="00F92EDF">
        <w:rPr>
          <w:rFonts w:ascii="Book Antiqua" w:hAnsi="Book Antiqua"/>
          <w:vertAlign w:val="superscript"/>
          <w:lang w:val="en-GB"/>
        </w:rPr>
        <w:t>[</w:t>
      </w:r>
      <w:r w:rsidR="00427EE2" w:rsidRPr="00F92EDF">
        <w:rPr>
          <w:rFonts w:ascii="Book Antiqua" w:hAnsi="Book Antiqua"/>
          <w:vertAlign w:val="superscript"/>
          <w:lang w:val="en-GB"/>
        </w:rPr>
        <w:t>19,20</w:t>
      </w:r>
      <w:r w:rsidR="00B23F96" w:rsidRPr="00F92EDF">
        <w:rPr>
          <w:rFonts w:ascii="Book Antiqua" w:hAnsi="Book Antiqua"/>
          <w:vertAlign w:val="superscript"/>
          <w:lang w:val="en-GB"/>
        </w:rPr>
        <w:t>]</w:t>
      </w:r>
      <w:r w:rsidRPr="00F92EDF">
        <w:rPr>
          <w:rFonts w:ascii="Book Antiqua" w:hAnsi="Book Antiqua"/>
          <w:lang w:val="en-GB"/>
        </w:rPr>
        <w:t>.</w:t>
      </w:r>
      <w:r w:rsidR="00A46F93" w:rsidRPr="005F17C1">
        <w:rPr>
          <w:rFonts w:ascii="Book Antiqua" w:hAnsi="Book Antiqua"/>
          <w:lang w:val="en-GB"/>
        </w:rPr>
        <w:t xml:space="preserve"> </w:t>
      </w:r>
    </w:p>
    <w:p w:rsidR="006C334C" w:rsidRPr="005F17C1" w:rsidRDefault="009760A1" w:rsidP="00AC185C">
      <w:pPr>
        <w:autoSpaceDE w:val="0"/>
        <w:autoSpaceDN w:val="0"/>
        <w:adjustRightInd w:val="0"/>
        <w:spacing w:line="360" w:lineRule="auto"/>
        <w:ind w:firstLineChars="100" w:firstLine="240"/>
        <w:contextualSpacing/>
        <w:jc w:val="both"/>
        <w:rPr>
          <w:rFonts w:ascii="Book Antiqua" w:hAnsi="Book Antiqua"/>
          <w:lang w:val="en-US"/>
        </w:rPr>
      </w:pPr>
      <w:r w:rsidRPr="00F92EDF">
        <w:rPr>
          <w:rFonts w:ascii="Book Antiqua" w:hAnsi="Book Antiqua"/>
          <w:lang w:val="en-GB"/>
        </w:rPr>
        <w:t>In other words, t</w:t>
      </w:r>
      <w:r w:rsidR="000B458D" w:rsidRPr="00F92EDF">
        <w:rPr>
          <w:rFonts w:ascii="Book Antiqua" w:hAnsi="Book Antiqua"/>
          <w:lang w:val="en-GB"/>
        </w:rPr>
        <w:t xml:space="preserve">he </w:t>
      </w:r>
      <w:r w:rsidR="00765A47" w:rsidRPr="00F92EDF">
        <w:rPr>
          <w:rFonts w:ascii="Book Antiqua" w:hAnsi="Book Antiqua"/>
          <w:lang w:val="en-GB"/>
        </w:rPr>
        <w:t>prerequisite</w:t>
      </w:r>
      <w:r w:rsidR="000B458D" w:rsidRPr="00F92EDF">
        <w:rPr>
          <w:rFonts w:ascii="Book Antiqua" w:hAnsi="Book Antiqua"/>
          <w:lang w:val="en-GB"/>
        </w:rPr>
        <w:t xml:space="preserve"> for a</w:t>
      </w:r>
      <w:r w:rsidR="00665662" w:rsidRPr="00F92EDF">
        <w:rPr>
          <w:rFonts w:ascii="Book Antiqua" w:hAnsi="Book Antiqua"/>
          <w:lang w:val="en-GB"/>
        </w:rPr>
        <w:t>n</w:t>
      </w:r>
      <w:r w:rsidR="00765A47" w:rsidRPr="00F92EDF">
        <w:rPr>
          <w:rFonts w:ascii="Book Antiqua" w:hAnsi="Book Antiqua"/>
          <w:lang w:val="en-GB"/>
        </w:rPr>
        <w:t xml:space="preserve"> effective anti-tumor </w:t>
      </w:r>
      <w:r w:rsidR="000B458D" w:rsidRPr="00F92EDF">
        <w:rPr>
          <w:rFonts w:ascii="Book Antiqua" w:hAnsi="Book Antiqua"/>
          <w:lang w:val="en-GB"/>
        </w:rPr>
        <w:t xml:space="preserve">immune-based </w:t>
      </w:r>
      <w:r w:rsidR="00765A47" w:rsidRPr="00F92EDF">
        <w:rPr>
          <w:rFonts w:ascii="Book Antiqua" w:hAnsi="Book Antiqua"/>
          <w:lang w:val="en-GB"/>
        </w:rPr>
        <w:t xml:space="preserve">treatment </w:t>
      </w:r>
      <w:r w:rsidR="00665662" w:rsidRPr="00F92EDF">
        <w:rPr>
          <w:rFonts w:ascii="Book Antiqua" w:hAnsi="Book Antiqua"/>
          <w:lang w:val="en-GB"/>
        </w:rPr>
        <w:t xml:space="preserve">is the </w:t>
      </w:r>
      <w:r w:rsidR="00765A47" w:rsidRPr="00F92EDF">
        <w:rPr>
          <w:rFonts w:ascii="Book Antiqua" w:hAnsi="Book Antiqua"/>
          <w:lang w:val="en-GB"/>
        </w:rPr>
        <w:t>stimulation</w:t>
      </w:r>
      <w:r w:rsidR="000B458D" w:rsidRPr="00F92EDF">
        <w:rPr>
          <w:rFonts w:ascii="Book Antiqua" w:hAnsi="Book Antiqua"/>
          <w:lang w:val="en-GB"/>
        </w:rPr>
        <w:t xml:space="preserve"> of </w:t>
      </w:r>
      <w:r w:rsidR="00765A47" w:rsidRPr="00F92EDF">
        <w:rPr>
          <w:rFonts w:ascii="Book Antiqua" w:hAnsi="Book Antiqua"/>
          <w:lang w:val="en-GB"/>
        </w:rPr>
        <w:t>a</w:t>
      </w:r>
      <w:r w:rsidR="000B458D" w:rsidRPr="00F92EDF">
        <w:rPr>
          <w:rFonts w:ascii="Book Antiqua" w:hAnsi="Book Antiqua"/>
          <w:lang w:val="en-GB"/>
        </w:rPr>
        <w:t xml:space="preserve"> </w:t>
      </w:r>
      <w:r w:rsidR="00765A47" w:rsidRPr="00F92EDF">
        <w:rPr>
          <w:rFonts w:ascii="Book Antiqua" w:hAnsi="Book Antiqua"/>
          <w:lang w:val="en-GB"/>
        </w:rPr>
        <w:t>successful</w:t>
      </w:r>
      <w:r w:rsidR="000B458D" w:rsidRPr="00F92EDF">
        <w:rPr>
          <w:rFonts w:ascii="Book Antiqua" w:hAnsi="Book Antiqua"/>
          <w:lang w:val="en-GB"/>
        </w:rPr>
        <w:t xml:space="preserve"> </w:t>
      </w:r>
      <w:r w:rsidR="00765A47" w:rsidRPr="00F92EDF">
        <w:rPr>
          <w:rFonts w:ascii="Book Antiqua" w:hAnsi="Book Antiqua"/>
          <w:lang w:val="en-GB"/>
        </w:rPr>
        <w:t>cancer-</w:t>
      </w:r>
      <w:r w:rsidR="000B458D" w:rsidRPr="00F92EDF">
        <w:rPr>
          <w:rFonts w:ascii="Book Antiqua" w:hAnsi="Book Antiqua"/>
          <w:lang w:val="en-GB"/>
        </w:rPr>
        <w:t xml:space="preserve">specific </w:t>
      </w:r>
      <w:r w:rsidR="00765A47" w:rsidRPr="00F92EDF">
        <w:rPr>
          <w:rFonts w:ascii="Book Antiqua" w:hAnsi="Book Antiqua"/>
          <w:lang w:val="en-GB"/>
        </w:rPr>
        <w:t xml:space="preserve">immune response, able to </w:t>
      </w:r>
      <w:r w:rsidR="00665662" w:rsidRPr="00F92EDF">
        <w:rPr>
          <w:rFonts w:ascii="Book Antiqua" w:hAnsi="Book Antiqua"/>
          <w:lang w:val="en-GB"/>
        </w:rPr>
        <w:t>crack</w:t>
      </w:r>
      <w:r w:rsidR="000B458D" w:rsidRPr="00F92EDF">
        <w:rPr>
          <w:rFonts w:ascii="Book Antiqua" w:hAnsi="Book Antiqua"/>
          <w:lang w:val="en-GB"/>
        </w:rPr>
        <w:t xml:space="preserve"> </w:t>
      </w:r>
      <w:r w:rsidR="00665662" w:rsidRPr="00F92EDF">
        <w:rPr>
          <w:rFonts w:ascii="Book Antiqua" w:hAnsi="Book Antiqua"/>
          <w:lang w:val="en-GB"/>
        </w:rPr>
        <w:t xml:space="preserve">the </w:t>
      </w:r>
      <w:r w:rsidR="000B458D" w:rsidRPr="00F92EDF">
        <w:rPr>
          <w:rFonts w:ascii="Book Antiqua" w:hAnsi="Book Antiqua"/>
          <w:lang w:val="en-GB"/>
        </w:rPr>
        <w:t xml:space="preserve">immunological tolerance </w:t>
      </w:r>
      <w:r w:rsidR="00665662" w:rsidRPr="00F92EDF">
        <w:rPr>
          <w:rFonts w:ascii="Book Antiqua" w:hAnsi="Book Antiqua"/>
          <w:lang w:val="en-GB"/>
        </w:rPr>
        <w:t>of tumor cells</w:t>
      </w:r>
      <w:r w:rsidR="000B458D" w:rsidRPr="00F92EDF">
        <w:rPr>
          <w:rFonts w:ascii="Book Antiqua" w:hAnsi="Book Antiqua"/>
          <w:lang w:val="en-GB"/>
        </w:rPr>
        <w:t xml:space="preserve">. </w:t>
      </w:r>
      <w:r w:rsidR="00E51909" w:rsidRPr="00F92EDF">
        <w:rPr>
          <w:rFonts w:ascii="Book Antiqua" w:hAnsi="Book Antiqua"/>
          <w:lang w:val="en-GB"/>
        </w:rPr>
        <w:t xml:space="preserve">The aim of </w:t>
      </w:r>
      <w:r w:rsidR="000B458D" w:rsidRPr="00F92EDF">
        <w:rPr>
          <w:rFonts w:ascii="Book Antiqua" w:hAnsi="Book Antiqua"/>
          <w:lang w:val="en-GB"/>
        </w:rPr>
        <w:t xml:space="preserve">this review </w:t>
      </w:r>
      <w:r w:rsidR="00E51909" w:rsidRPr="00F92EDF">
        <w:rPr>
          <w:rFonts w:ascii="Book Antiqua" w:hAnsi="Book Antiqua"/>
          <w:lang w:val="en-GB"/>
        </w:rPr>
        <w:t xml:space="preserve">is </w:t>
      </w:r>
      <w:r w:rsidR="000A19FC" w:rsidRPr="00F92EDF">
        <w:rPr>
          <w:rFonts w:ascii="Book Antiqua" w:hAnsi="Book Antiqua"/>
          <w:lang w:val="en-GB"/>
        </w:rPr>
        <w:t xml:space="preserve">to provide </w:t>
      </w:r>
      <w:r w:rsidR="00E51909" w:rsidRPr="00F92EDF">
        <w:rPr>
          <w:rFonts w:ascii="Book Antiqua" w:hAnsi="Book Antiqua"/>
          <w:lang w:val="en-GB"/>
        </w:rPr>
        <w:t>a panoramic view of the</w:t>
      </w:r>
      <w:r w:rsidR="000B458D" w:rsidRPr="00F92EDF">
        <w:rPr>
          <w:rFonts w:ascii="Book Antiqua" w:hAnsi="Book Antiqua"/>
          <w:lang w:val="en-GB"/>
        </w:rPr>
        <w:t xml:space="preserve"> </w:t>
      </w:r>
      <w:r w:rsidR="00961DFA" w:rsidRPr="00F92EDF">
        <w:rPr>
          <w:rFonts w:ascii="Book Antiqua" w:hAnsi="Book Antiqua"/>
          <w:lang w:val="en-GB"/>
        </w:rPr>
        <w:t xml:space="preserve">different </w:t>
      </w:r>
      <w:r w:rsidRPr="00F92EDF">
        <w:rPr>
          <w:rFonts w:ascii="Book Antiqua" w:hAnsi="Book Antiqua"/>
          <w:lang w:val="en-GB"/>
        </w:rPr>
        <w:t xml:space="preserve">immune-based strategies </w:t>
      </w:r>
      <w:r w:rsidR="000B458D" w:rsidRPr="00F92EDF">
        <w:rPr>
          <w:rFonts w:ascii="Book Antiqua" w:hAnsi="Book Antiqua"/>
          <w:lang w:val="en-GB"/>
        </w:rPr>
        <w:t xml:space="preserve">used for </w:t>
      </w:r>
      <w:r w:rsidR="00BF727D" w:rsidRPr="00F92EDF">
        <w:rPr>
          <w:rFonts w:ascii="Book Antiqua" w:hAnsi="Book Antiqua"/>
          <w:lang w:val="en-GB"/>
        </w:rPr>
        <w:t>GC</w:t>
      </w:r>
      <w:r w:rsidR="000B458D" w:rsidRPr="00F92EDF">
        <w:rPr>
          <w:rFonts w:ascii="Book Antiqua" w:hAnsi="Book Antiqua"/>
          <w:lang w:val="en-GB"/>
        </w:rPr>
        <w:t xml:space="preserve"> </w:t>
      </w:r>
      <w:r w:rsidR="00BF727D" w:rsidRPr="00F92EDF">
        <w:rPr>
          <w:rFonts w:ascii="Book Antiqua" w:hAnsi="Book Antiqua"/>
          <w:lang w:val="en-GB"/>
        </w:rPr>
        <w:t>management</w:t>
      </w:r>
      <w:r w:rsidR="00B504EF" w:rsidRPr="00F92EDF">
        <w:rPr>
          <w:rFonts w:ascii="Book Antiqua" w:hAnsi="Book Antiqua"/>
          <w:lang w:val="en-GB"/>
        </w:rPr>
        <w:t xml:space="preserve"> </w:t>
      </w:r>
      <w:r w:rsidR="0069784D" w:rsidRPr="00F92EDF">
        <w:rPr>
          <w:rFonts w:ascii="Book Antiqua" w:hAnsi="Book Antiqua"/>
          <w:lang w:val="en-GB"/>
        </w:rPr>
        <w:t>(Figure 1)</w:t>
      </w:r>
      <w:r w:rsidR="000B458D" w:rsidRPr="00F92EDF">
        <w:rPr>
          <w:rFonts w:ascii="Book Antiqua" w:hAnsi="Book Antiqua"/>
          <w:lang w:val="en-GB"/>
        </w:rPr>
        <w:t xml:space="preserve"> and </w:t>
      </w:r>
      <w:r w:rsidR="00BF727D" w:rsidRPr="00F92EDF">
        <w:rPr>
          <w:rFonts w:ascii="Book Antiqua" w:hAnsi="Book Antiqua"/>
          <w:lang w:val="en-GB"/>
        </w:rPr>
        <w:t xml:space="preserve">discuss </w:t>
      </w:r>
      <w:r w:rsidR="000B458D" w:rsidRPr="00F92EDF">
        <w:rPr>
          <w:rFonts w:ascii="Book Antiqua" w:hAnsi="Book Antiqua"/>
          <w:lang w:val="en-GB"/>
        </w:rPr>
        <w:t xml:space="preserve">the </w:t>
      </w:r>
      <w:r w:rsidR="00BF727D" w:rsidRPr="00F92EDF">
        <w:rPr>
          <w:rFonts w:ascii="Book Antiqua" w:hAnsi="Book Antiqua"/>
          <w:lang w:val="en-GB"/>
        </w:rPr>
        <w:t>data</w:t>
      </w:r>
      <w:r w:rsidR="000B458D" w:rsidRPr="00F92EDF">
        <w:rPr>
          <w:rFonts w:ascii="Book Antiqua" w:hAnsi="Book Antiqua"/>
          <w:lang w:val="en-GB"/>
        </w:rPr>
        <w:t xml:space="preserve"> </w:t>
      </w:r>
      <w:r w:rsidR="00BF727D" w:rsidRPr="00F92EDF">
        <w:rPr>
          <w:rFonts w:ascii="Book Antiqua" w:hAnsi="Book Antiqua"/>
          <w:lang w:val="en-GB"/>
        </w:rPr>
        <w:t>of</w:t>
      </w:r>
      <w:r w:rsidR="000B458D" w:rsidRPr="00F92EDF">
        <w:rPr>
          <w:rFonts w:ascii="Book Antiqua" w:hAnsi="Book Antiqua"/>
          <w:lang w:val="en-GB"/>
        </w:rPr>
        <w:t xml:space="preserve"> </w:t>
      </w:r>
      <w:r w:rsidR="000A19FC" w:rsidRPr="00F92EDF">
        <w:rPr>
          <w:rFonts w:ascii="Book Antiqua" w:hAnsi="Book Antiqua"/>
          <w:lang w:val="en-GB"/>
        </w:rPr>
        <w:t xml:space="preserve">the most significant </w:t>
      </w:r>
      <w:r w:rsidR="000B458D" w:rsidRPr="00F92EDF">
        <w:rPr>
          <w:rFonts w:ascii="Book Antiqua" w:hAnsi="Book Antiqua"/>
          <w:lang w:val="en-GB"/>
        </w:rPr>
        <w:t>clinical trials.</w:t>
      </w:r>
      <w:r w:rsidR="00A46F93" w:rsidRPr="00F92EDF">
        <w:rPr>
          <w:rFonts w:ascii="Book Antiqua" w:hAnsi="Book Antiqua"/>
          <w:lang w:val="en-US"/>
        </w:rPr>
        <w:t xml:space="preserve"> </w:t>
      </w:r>
      <w:r w:rsidR="000A19FC" w:rsidRPr="00F92EDF">
        <w:rPr>
          <w:rFonts w:ascii="Book Antiqua" w:hAnsi="Book Antiqua"/>
          <w:lang w:val="en-US"/>
        </w:rPr>
        <w:t xml:space="preserve">In detail, firstly we describe the therapeutic approaches that utilize the monoclonal antibodies while in the second part we </w:t>
      </w:r>
      <w:r w:rsidR="003F3E22" w:rsidRPr="00F92EDF">
        <w:rPr>
          <w:rFonts w:ascii="Book Antiqua" w:hAnsi="Book Antiqua"/>
          <w:lang w:val="en-US"/>
        </w:rPr>
        <w:t>analyze the cell-based anti-</w:t>
      </w:r>
      <w:r w:rsidR="00961DFA" w:rsidRPr="00F92EDF">
        <w:rPr>
          <w:rFonts w:ascii="Book Antiqua" w:hAnsi="Book Antiqua"/>
          <w:lang w:val="en-US"/>
        </w:rPr>
        <w:t xml:space="preserve">GC </w:t>
      </w:r>
      <w:r w:rsidR="003F3E22" w:rsidRPr="00F92EDF">
        <w:rPr>
          <w:rFonts w:ascii="Book Antiqua" w:hAnsi="Book Antiqua"/>
          <w:lang w:val="en-US"/>
        </w:rPr>
        <w:t>treatments.</w:t>
      </w:r>
    </w:p>
    <w:p w:rsidR="003F3E22" w:rsidRPr="005F17C1" w:rsidRDefault="003F3E22" w:rsidP="00AC185C">
      <w:pPr>
        <w:autoSpaceDE w:val="0"/>
        <w:autoSpaceDN w:val="0"/>
        <w:adjustRightInd w:val="0"/>
        <w:spacing w:line="360" w:lineRule="auto"/>
        <w:contextualSpacing/>
        <w:jc w:val="both"/>
        <w:rPr>
          <w:rFonts w:ascii="Book Antiqua" w:hAnsi="Book Antiqua"/>
          <w:b/>
          <w:u w:val="single"/>
          <w:lang w:val="en-US"/>
        </w:rPr>
      </w:pPr>
    </w:p>
    <w:p w:rsidR="003F3E22" w:rsidRPr="005F17C1" w:rsidRDefault="001C2A9F" w:rsidP="00AC185C">
      <w:pPr>
        <w:autoSpaceDE w:val="0"/>
        <w:autoSpaceDN w:val="0"/>
        <w:adjustRightInd w:val="0"/>
        <w:spacing w:line="360" w:lineRule="auto"/>
        <w:contextualSpacing/>
        <w:jc w:val="both"/>
        <w:rPr>
          <w:rFonts w:ascii="Book Antiqua" w:eastAsiaTheme="minorEastAsia" w:hAnsi="Book Antiqua"/>
          <w:b/>
          <w:lang w:val="en-GB" w:eastAsia="zh-CN"/>
        </w:rPr>
      </w:pPr>
      <w:r w:rsidRPr="005F17C1">
        <w:rPr>
          <w:rFonts w:ascii="Book Antiqua" w:hAnsi="Book Antiqua"/>
          <w:b/>
          <w:lang w:val="en-US"/>
        </w:rPr>
        <w:lastRenderedPageBreak/>
        <w:t>MONOCLONAL ANTIBODIES DIRECT TO MOLECULAR AND CELLULAR GASTRIC CANCER TARGETS</w:t>
      </w:r>
    </w:p>
    <w:p w:rsidR="007A6BF7" w:rsidRPr="005F17C1" w:rsidRDefault="007A6BF7" w:rsidP="00AC185C">
      <w:pPr>
        <w:spacing w:line="360" w:lineRule="auto"/>
        <w:contextualSpacing/>
        <w:jc w:val="both"/>
        <w:rPr>
          <w:rFonts w:ascii="Book Antiqua" w:hAnsi="Book Antiqua"/>
          <w:lang w:val="en-GB"/>
        </w:rPr>
      </w:pPr>
      <w:r w:rsidRPr="005F17C1">
        <w:rPr>
          <w:rFonts w:ascii="Book Antiqua" w:hAnsi="Book Antiqua"/>
          <w:lang w:val="en-GB"/>
        </w:rPr>
        <w:t>The typical paradigm of drug development</w:t>
      </w:r>
      <w:r w:rsidR="002302B7" w:rsidRPr="005F17C1">
        <w:rPr>
          <w:rFonts w:ascii="Book Antiqua" w:hAnsi="Book Antiqua"/>
          <w:lang w:val="en-GB"/>
        </w:rPr>
        <w:t>, especially for targeted therapies,</w:t>
      </w:r>
      <w:r w:rsidRPr="005F17C1">
        <w:rPr>
          <w:rFonts w:ascii="Book Antiqua" w:hAnsi="Book Antiqua"/>
          <w:lang w:val="en-GB"/>
        </w:rPr>
        <w:t xml:space="preserve"> has primarily been in the metastatic setting, followed by in</w:t>
      </w:r>
      <w:r w:rsidR="00E06D32" w:rsidRPr="005F17C1">
        <w:rPr>
          <w:rFonts w:ascii="Book Antiqua" w:hAnsi="Book Antiqua"/>
          <w:lang w:val="en-GB"/>
        </w:rPr>
        <w:t xml:space="preserve">troduction into chemoradiation, </w:t>
      </w:r>
      <w:r w:rsidRPr="005F17C1">
        <w:rPr>
          <w:rFonts w:ascii="Book Antiqua" w:hAnsi="Book Antiqua"/>
          <w:lang w:val="en-GB"/>
        </w:rPr>
        <w:t>and ﬁnally, subsequent evaluation in a randomized trial.</w:t>
      </w:r>
    </w:p>
    <w:p w:rsidR="007A6BF7" w:rsidRPr="005F17C1" w:rsidRDefault="00E06D32" w:rsidP="00AC185C">
      <w:pPr>
        <w:spacing w:line="360" w:lineRule="auto"/>
        <w:ind w:firstLineChars="100" w:firstLine="240"/>
        <w:contextualSpacing/>
        <w:jc w:val="both"/>
        <w:rPr>
          <w:rFonts w:ascii="Book Antiqua" w:hAnsi="Book Antiqua"/>
          <w:lang w:val="en-GB"/>
        </w:rPr>
      </w:pPr>
      <w:r w:rsidRPr="005F17C1">
        <w:rPr>
          <w:rFonts w:ascii="Book Antiqua" w:hAnsi="Book Antiqua"/>
          <w:lang w:val="en-GB"/>
        </w:rPr>
        <w:t>In t</w:t>
      </w:r>
      <w:r w:rsidR="007A6BF7" w:rsidRPr="005F17C1">
        <w:rPr>
          <w:rFonts w:ascii="Book Antiqua" w:hAnsi="Book Antiqua"/>
          <w:lang w:val="en-GB"/>
        </w:rPr>
        <w:t xml:space="preserve">his </w:t>
      </w:r>
      <w:r w:rsidR="00B773BB" w:rsidRPr="005F17C1">
        <w:rPr>
          <w:rFonts w:ascii="Book Antiqua" w:hAnsi="Book Antiqua"/>
          <w:lang w:val="en-GB"/>
        </w:rPr>
        <w:t>paragraph, we</w:t>
      </w:r>
      <w:r w:rsidR="00FF11C0" w:rsidRPr="005F17C1">
        <w:rPr>
          <w:rFonts w:ascii="Book Antiqua" w:hAnsi="Book Antiqua"/>
          <w:lang w:val="en-GB"/>
        </w:rPr>
        <w:t xml:space="preserve"> will</w:t>
      </w:r>
      <w:r w:rsidR="007A6BF7" w:rsidRPr="005F17C1">
        <w:rPr>
          <w:rFonts w:ascii="Book Antiqua" w:hAnsi="Book Antiqua"/>
          <w:lang w:val="en-GB"/>
        </w:rPr>
        <w:t xml:space="preserve"> focus on </w:t>
      </w:r>
      <w:r w:rsidR="00E33B70" w:rsidRPr="005F17C1">
        <w:rPr>
          <w:rFonts w:ascii="Book Antiqua" w:hAnsi="Book Antiqua"/>
          <w:lang w:val="en-GB"/>
        </w:rPr>
        <w:t>three</w:t>
      </w:r>
      <w:r w:rsidR="007A6BF7" w:rsidRPr="005F17C1">
        <w:rPr>
          <w:rFonts w:ascii="Book Antiqua" w:hAnsi="Book Antiqua"/>
          <w:lang w:val="en-GB"/>
        </w:rPr>
        <w:t xml:space="preserve"> of the most widely studied</w:t>
      </w:r>
      <w:r w:rsidRPr="005F17C1">
        <w:rPr>
          <w:rFonts w:ascii="Book Antiqua" w:hAnsi="Book Antiqua"/>
          <w:lang w:val="en-GB"/>
        </w:rPr>
        <w:t xml:space="preserve"> </w:t>
      </w:r>
      <w:r w:rsidR="007A6BF7" w:rsidRPr="005F17C1">
        <w:rPr>
          <w:rFonts w:ascii="Book Antiqua" w:hAnsi="Book Antiqua"/>
          <w:lang w:val="en-GB"/>
        </w:rPr>
        <w:t>therapies</w:t>
      </w:r>
      <w:r w:rsidR="00FF11C0" w:rsidRPr="005F17C1">
        <w:rPr>
          <w:rFonts w:ascii="Book Antiqua" w:hAnsi="Book Antiqua"/>
          <w:lang w:val="en-GB"/>
        </w:rPr>
        <w:t xml:space="preserve"> with </w:t>
      </w:r>
      <w:r w:rsidR="00CB65CF">
        <w:rPr>
          <w:rFonts w:ascii="Book Antiqua" w:hAnsi="Book Antiqua"/>
          <w:lang w:val="en-US"/>
        </w:rPr>
        <w:t>monoclonal antibodies (</w:t>
      </w:r>
      <w:r w:rsidR="00CB65CF" w:rsidRPr="00F92EDF">
        <w:rPr>
          <w:rFonts w:ascii="Book Antiqua" w:eastAsiaTheme="minorEastAsia" w:hAnsi="Book Antiqua" w:hint="eastAsia"/>
          <w:lang w:val="en-US" w:eastAsia="zh-CN"/>
        </w:rPr>
        <w:t>m</w:t>
      </w:r>
      <w:r w:rsidR="00CB65CF" w:rsidRPr="00F92EDF">
        <w:rPr>
          <w:rFonts w:ascii="Book Antiqua" w:hAnsi="Book Antiqua"/>
          <w:lang w:val="en-US"/>
        </w:rPr>
        <w:t>o</w:t>
      </w:r>
      <w:r w:rsidR="00CB65CF" w:rsidRPr="00F92EDF">
        <w:rPr>
          <w:rFonts w:ascii="Book Antiqua" w:eastAsiaTheme="minorEastAsia" w:hAnsi="Book Antiqua" w:hint="eastAsia"/>
          <w:lang w:val="en-US" w:eastAsia="zh-CN"/>
        </w:rPr>
        <w:t>A</w:t>
      </w:r>
      <w:r w:rsidR="001C2A9F" w:rsidRPr="00F92EDF">
        <w:rPr>
          <w:rFonts w:ascii="Book Antiqua" w:hAnsi="Book Antiqua"/>
          <w:lang w:val="en-US"/>
        </w:rPr>
        <w:t>b</w:t>
      </w:r>
      <w:r w:rsidR="001C2A9F" w:rsidRPr="005F17C1">
        <w:rPr>
          <w:rFonts w:ascii="Book Antiqua" w:hAnsi="Book Antiqua"/>
          <w:lang w:val="en-US"/>
        </w:rPr>
        <w:t>)</w:t>
      </w:r>
      <w:r w:rsidR="001C2A9F" w:rsidRPr="005F17C1">
        <w:rPr>
          <w:rFonts w:ascii="Book Antiqua" w:eastAsiaTheme="minorEastAsia" w:hAnsi="Book Antiqua"/>
          <w:lang w:val="en-US" w:eastAsia="zh-CN"/>
        </w:rPr>
        <w:t xml:space="preserve"> </w:t>
      </w:r>
      <w:r w:rsidR="001C2A9F" w:rsidRPr="005F17C1">
        <w:rPr>
          <w:rFonts w:ascii="Book Antiqua" w:hAnsi="Book Antiqua"/>
          <w:lang w:val="en-GB"/>
        </w:rPr>
        <w:t xml:space="preserve">in gastric cancer: anti-epidermal growth factor </w:t>
      </w:r>
      <w:r w:rsidR="00FF11C0" w:rsidRPr="005F17C1">
        <w:rPr>
          <w:rFonts w:ascii="Book Antiqua" w:hAnsi="Book Antiqua"/>
          <w:lang w:val="en-GB"/>
        </w:rPr>
        <w:t>receptor (</w:t>
      </w:r>
      <w:r w:rsidRPr="005F17C1">
        <w:rPr>
          <w:rFonts w:ascii="Book Antiqua" w:hAnsi="Book Antiqua"/>
          <w:lang w:val="en-GB"/>
        </w:rPr>
        <w:t>anti</w:t>
      </w:r>
      <w:r w:rsidR="00FF11C0" w:rsidRPr="005F17C1">
        <w:rPr>
          <w:rFonts w:ascii="Book Antiqua" w:hAnsi="Book Antiqua"/>
          <w:lang w:val="en-GB"/>
        </w:rPr>
        <w:t>-EGFR</w:t>
      </w:r>
      <w:r w:rsidR="00777389" w:rsidRPr="005F17C1">
        <w:rPr>
          <w:rFonts w:ascii="Book Antiqua" w:hAnsi="Book Antiqua"/>
          <w:lang w:val="en-GB"/>
        </w:rPr>
        <w:t xml:space="preserve">), anti-HER2 and </w:t>
      </w:r>
      <w:r w:rsidRPr="005F17C1">
        <w:rPr>
          <w:rFonts w:ascii="Book Antiqua" w:hAnsi="Book Antiqua"/>
          <w:lang w:val="en-GB"/>
        </w:rPr>
        <w:t>anti-vasc</w:t>
      </w:r>
      <w:r w:rsidR="00FF11C0" w:rsidRPr="005F17C1">
        <w:rPr>
          <w:rFonts w:ascii="Book Antiqua" w:hAnsi="Book Antiqua"/>
          <w:lang w:val="en-GB"/>
        </w:rPr>
        <w:t>ular endothelial growth factor (</w:t>
      </w:r>
      <w:r w:rsidRPr="005F17C1">
        <w:rPr>
          <w:rFonts w:ascii="Book Antiqua" w:hAnsi="Book Antiqua"/>
          <w:lang w:val="en-GB"/>
        </w:rPr>
        <w:t>anti</w:t>
      </w:r>
      <w:r w:rsidR="00FF11C0" w:rsidRPr="005F17C1">
        <w:rPr>
          <w:rFonts w:ascii="Book Antiqua" w:hAnsi="Book Antiqua"/>
          <w:lang w:val="en-GB"/>
        </w:rPr>
        <w:t>-VEGF)</w:t>
      </w:r>
      <w:r w:rsidR="00127CA3" w:rsidRPr="005F17C1">
        <w:rPr>
          <w:rFonts w:ascii="Book Antiqua" w:hAnsi="Book Antiqua"/>
          <w:lang w:val="en-GB"/>
        </w:rPr>
        <w:t>;</w:t>
      </w:r>
      <w:r w:rsidR="007A6BF7" w:rsidRPr="005F17C1">
        <w:rPr>
          <w:rFonts w:ascii="Book Antiqua" w:hAnsi="Book Antiqua"/>
          <w:lang w:val="en-GB"/>
        </w:rPr>
        <w:t xml:space="preserve"> as they have been </w:t>
      </w:r>
      <w:r w:rsidRPr="005F17C1">
        <w:rPr>
          <w:rFonts w:ascii="Book Antiqua" w:hAnsi="Book Antiqua"/>
          <w:lang w:val="en-GB"/>
        </w:rPr>
        <w:t xml:space="preserve">evaluated by this paradigm. The </w:t>
      </w:r>
      <w:r w:rsidR="007A6BF7" w:rsidRPr="005F17C1">
        <w:rPr>
          <w:rFonts w:ascii="Book Antiqua" w:hAnsi="Book Antiqua"/>
          <w:lang w:val="en-GB"/>
        </w:rPr>
        <w:t xml:space="preserve">second part </w:t>
      </w:r>
      <w:r w:rsidRPr="005F17C1">
        <w:rPr>
          <w:rFonts w:ascii="Book Antiqua" w:hAnsi="Book Antiqua"/>
          <w:lang w:val="en-GB"/>
        </w:rPr>
        <w:t xml:space="preserve">will focus on pathways and drug </w:t>
      </w:r>
      <w:r w:rsidR="007A6BF7" w:rsidRPr="005F17C1">
        <w:rPr>
          <w:rFonts w:ascii="Book Antiqua" w:hAnsi="Book Antiqua"/>
          <w:lang w:val="en-GB"/>
        </w:rPr>
        <w:t xml:space="preserve">targets currently under evaluation for </w:t>
      </w:r>
      <w:r w:rsidR="00CA527B" w:rsidRPr="005F17C1">
        <w:rPr>
          <w:rFonts w:ascii="Book Antiqua" w:hAnsi="Book Antiqua"/>
          <w:lang w:val="en-GB"/>
        </w:rPr>
        <w:t>gastric</w:t>
      </w:r>
      <w:r w:rsidR="007A6BF7" w:rsidRPr="005F17C1">
        <w:rPr>
          <w:rFonts w:ascii="Book Antiqua" w:hAnsi="Book Antiqua"/>
          <w:lang w:val="en-GB"/>
        </w:rPr>
        <w:t xml:space="preserve"> cancer.</w:t>
      </w:r>
    </w:p>
    <w:p w:rsidR="001C2A9F" w:rsidRPr="005F17C1" w:rsidRDefault="001C2A9F" w:rsidP="00AC185C">
      <w:pPr>
        <w:autoSpaceDE w:val="0"/>
        <w:autoSpaceDN w:val="0"/>
        <w:adjustRightInd w:val="0"/>
        <w:spacing w:line="360" w:lineRule="auto"/>
        <w:contextualSpacing/>
        <w:jc w:val="both"/>
        <w:rPr>
          <w:rFonts w:ascii="Book Antiqua" w:eastAsiaTheme="minorEastAsia" w:hAnsi="Book Antiqua"/>
          <w:b/>
          <w:lang w:val="en-US" w:eastAsia="zh-CN"/>
        </w:rPr>
      </w:pPr>
    </w:p>
    <w:p w:rsidR="00AD21A1" w:rsidRPr="005F17C1" w:rsidRDefault="001C2A9F" w:rsidP="00AC185C">
      <w:pPr>
        <w:autoSpaceDE w:val="0"/>
        <w:autoSpaceDN w:val="0"/>
        <w:adjustRightInd w:val="0"/>
        <w:spacing w:line="360" w:lineRule="auto"/>
        <w:contextualSpacing/>
        <w:jc w:val="both"/>
        <w:rPr>
          <w:rFonts w:ascii="Book Antiqua" w:eastAsia="Calibri" w:hAnsi="Book Antiqua"/>
          <w:b/>
          <w:i/>
          <w:lang w:val="en-US"/>
        </w:rPr>
      </w:pPr>
      <w:r w:rsidRPr="005F17C1">
        <w:rPr>
          <w:rFonts w:ascii="Book Antiqua" w:eastAsia="Calibri" w:hAnsi="Book Antiqua"/>
          <w:b/>
          <w:i/>
          <w:lang w:val="en-US"/>
        </w:rPr>
        <w:t xml:space="preserve">Anti-epidermal </w:t>
      </w:r>
      <w:r w:rsidR="003F3E22" w:rsidRPr="005F17C1">
        <w:rPr>
          <w:rFonts w:ascii="Book Antiqua" w:eastAsia="Calibri" w:hAnsi="Book Antiqua"/>
          <w:b/>
          <w:i/>
          <w:lang w:val="en-US"/>
        </w:rPr>
        <w:t>growth factor receptor</w:t>
      </w:r>
      <w:r w:rsidR="00AD21A1" w:rsidRPr="005F17C1">
        <w:rPr>
          <w:rFonts w:ascii="Book Antiqua" w:eastAsia="Calibri" w:hAnsi="Book Antiqua"/>
          <w:b/>
          <w:i/>
          <w:lang w:val="en-US"/>
        </w:rPr>
        <w:t xml:space="preserve"> (</w:t>
      </w:r>
      <w:r w:rsidRPr="005F17C1">
        <w:rPr>
          <w:rFonts w:ascii="Book Antiqua" w:eastAsia="Calibri" w:hAnsi="Book Antiqua"/>
          <w:b/>
          <w:i/>
          <w:lang w:val="en-US"/>
        </w:rPr>
        <w:t>cetuximab/panitumumab/ matuzumab)</w:t>
      </w:r>
    </w:p>
    <w:p w:rsidR="003F3E22" w:rsidRPr="005F17C1" w:rsidRDefault="003F3E22" w:rsidP="00AC185C">
      <w:pPr>
        <w:autoSpaceDE w:val="0"/>
        <w:autoSpaceDN w:val="0"/>
        <w:adjustRightInd w:val="0"/>
        <w:spacing w:line="360" w:lineRule="auto"/>
        <w:contextualSpacing/>
        <w:jc w:val="both"/>
        <w:rPr>
          <w:rFonts w:ascii="Book Antiqua" w:eastAsia="Calibri" w:hAnsi="Book Antiqua"/>
          <w:lang w:val="en-US"/>
        </w:rPr>
      </w:pPr>
      <w:r w:rsidRPr="00F92EDF">
        <w:rPr>
          <w:rFonts w:ascii="Book Antiqua" w:eastAsia="Calibri" w:hAnsi="Book Antiqua"/>
          <w:lang w:val="en-US"/>
        </w:rPr>
        <w:t>EGFR</w:t>
      </w:r>
      <w:r w:rsidR="002302B7" w:rsidRPr="00F92EDF">
        <w:rPr>
          <w:rFonts w:ascii="Book Antiqua" w:eastAsia="Calibri" w:hAnsi="Book Antiqua"/>
          <w:lang w:val="en-US"/>
        </w:rPr>
        <w:t xml:space="preserve"> (</w:t>
      </w:r>
      <w:r w:rsidRPr="00F92EDF">
        <w:rPr>
          <w:rFonts w:ascii="Book Antiqua" w:eastAsia="Calibri" w:hAnsi="Book Antiqua"/>
          <w:lang w:val="en-US"/>
        </w:rPr>
        <w:t>ERBB1</w:t>
      </w:r>
      <w:r w:rsidR="002302B7" w:rsidRPr="00F92EDF">
        <w:rPr>
          <w:rFonts w:ascii="Book Antiqua" w:eastAsia="Calibri" w:hAnsi="Book Antiqua"/>
          <w:lang w:val="en-US"/>
        </w:rPr>
        <w:t>)</w:t>
      </w:r>
      <w:r w:rsidRPr="00F92EDF">
        <w:rPr>
          <w:rFonts w:ascii="Book Antiqua" w:eastAsia="Calibri" w:hAnsi="Book Antiqua"/>
          <w:lang w:val="en-US"/>
        </w:rPr>
        <w:t xml:space="preserve"> is a</w:t>
      </w:r>
      <w:r w:rsidR="00BF727D" w:rsidRPr="00F92EDF">
        <w:rPr>
          <w:rFonts w:ascii="Book Antiqua" w:eastAsia="Calibri" w:hAnsi="Book Antiqua"/>
          <w:lang w:val="en-US"/>
        </w:rPr>
        <w:t>n</w:t>
      </w:r>
      <w:r w:rsidRPr="00F92EDF">
        <w:rPr>
          <w:rFonts w:ascii="Book Antiqua" w:eastAsia="Calibri" w:hAnsi="Book Antiqua"/>
          <w:lang w:val="en-US"/>
        </w:rPr>
        <w:t xml:space="preserve"> </w:t>
      </w:r>
      <w:r w:rsidR="00BF727D" w:rsidRPr="00F92EDF">
        <w:rPr>
          <w:rFonts w:ascii="Book Antiqua" w:eastAsia="Calibri" w:hAnsi="Book Antiqua"/>
          <w:lang w:val="en-US"/>
        </w:rPr>
        <w:t>element</w:t>
      </w:r>
      <w:r w:rsidRPr="00F92EDF">
        <w:rPr>
          <w:rFonts w:ascii="Book Antiqua" w:eastAsia="Calibri" w:hAnsi="Book Antiqua"/>
          <w:lang w:val="en-US"/>
        </w:rPr>
        <w:t xml:space="preserve"> of the ERBB trans-membrane growth factor receptor family, </w:t>
      </w:r>
      <w:r w:rsidR="00BF727D" w:rsidRPr="00F92EDF">
        <w:rPr>
          <w:rFonts w:ascii="Book Antiqua" w:eastAsia="Calibri" w:hAnsi="Book Antiqua"/>
          <w:lang w:val="en-US"/>
        </w:rPr>
        <w:t>that promotes and modulates,</w:t>
      </w:r>
      <w:r w:rsidR="00BF727D" w:rsidRPr="00BC7AFE">
        <w:rPr>
          <w:rFonts w:ascii="Book Antiqua" w:eastAsia="Calibri" w:hAnsi="Book Antiqua"/>
          <w:i/>
          <w:lang w:val="en-US"/>
        </w:rPr>
        <w:t xml:space="preserve"> via </w:t>
      </w:r>
      <w:r w:rsidR="00BF727D" w:rsidRPr="00F92EDF">
        <w:rPr>
          <w:rFonts w:ascii="Book Antiqua" w:eastAsia="Calibri" w:hAnsi="Book Antiqua"/>
          <w:lang w:val="en-US"/>
        </w:rPr>
        <w:t>a receptor-associated tyrosine kinase (TK),</w:t>
      </w:r>
      <w:r w:rsidR="00CA3ED0">
        <w:rPr>
          <w:rFonts w:ascii="Book Antiqua" w:eastAsia="Calibri" w:hAnsi="Book Antiqua"/>
          <w:lang w:val="en-US"/>
        </w:rPr>
        <w:t xml:space="preserve"> </w:t>
      </w:r>
      <w:r w:rsidR="00BF727D" w:rsidRPr="00F92EDF">
        <w:rPr>
          <w:rFonts w:ascii="Book Antiqua" w:eastAsia="Calibri" w:hAnsi="Book Antiqua"/>
          <w:lang w:val="en-US"/>
        </w:rPr>
        <w:t xml:space="preserve">various cell processes such as </w:t>
      </w:r>
      <w:r w:rsidR="00F92EDF">
        <w:rPr>
          <w:rFonts w:ascii="Book Antiqua" w:eastAsia="Calibri" w:hAnsi="Book Antiqua"/>
          <w:lang w:val="en-US"/>
        </w:rPr>
        <w:t>apoptosis or proliferation</w:t>
      </w:r>
      <w:r w:rsidR="00B23F96" w:rsidRPr="00F92EDF">
        <w:rPr>
          <w:rFonts w:ascii="Book Antiqua" w:eastAsia="Calibri" w:hAnsi="Book Antiqua"/>
          <w:vertAlign w:val="superscript"/>
          <w:lang w:val="en-US"/>
        </w:rPr>
        <w:t>[</w:t>
      </w:r>
      <w:r w:rsidR="00443D6C" w:rsidRPr="00F92EDF">
        <w:rPr>
          <w:rFonts w:ascii="Book Antiqua" w:eastAsia="Calibri" w:hAnsi="Book Antiqua"/>
          <w:vertAlign w:val="superscript"/>
          <w:lang w:val="en-US"/>
        </w:rPr>
        <w:t>21</w:t>
      </w:r>
      <w:r w:rsidR="00B23F96" w:rsidRPr="00F92EDF">
        <w:rPr>
          <w:rFonts w:ascii="Book Antiqua" w:eastAsia="Calibri" w:hAnsi="Book Antiqua"/>
          <w:vertAlign w:val="superscript"/>
          <w:lang w:val="en-US"/>
        </w:rPr>
        <w:t>]</w:t>
      </w:r>
      <w:r w:rsidRPr="00F92EDF">
        <w:rPr>
          <w:rFonts w:ascii="Book Antiqua" w:eastAsia="Calibri" w:hAnsi="Book Antiqua"/>
          <w:lang w:val="en-US"/>
        </w:rPr>
        <w:t>.</w:t>
      </w:r>
    </w:p>
    <w:p w:rsidR="003F3E22" w:rsidRPr="005F17C1" w:rsidRDefault="0050473D"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F92EDF">
        <w:rPr>
          <w:rFonts w:ascii="Book Antiqua" w:eastAsia="Calibri" w:hAnsi="Book Antiqua"/>
          <w:lang w:val="en-US"/>
        </w:rPr>
        <w:t>The EGFR hyper</w:t>
      </w:r>
      <w:r w:rsidR="005806F2" w:rsidRPr="00F92EDF">
        <w:rPr>
          <w:rFonts w:ascii="Book Antiqua" w:eastAsia="Calibri" w:hAnsi="Book Antiqua"/>
          <w:lang w:val="en-US"/>
        </w:rPr>
        <w:t>expression</w:t>
      </w:r>
      <w:r w:rsidR="003F3E22" w:rsidRPr="00F92EDF">
        <w:rPr>
          <w:rFonts w:ascii="Book Antiqua" w:eastAsia="Calibri" w:hAnsi="Book Antiqua"/>
          <w:lang w:val="en-US"/>
        </w:rPr>
        <w:t xml:space="preserve"> </w:t>
      </w:r>
      <w:r w:rsidR="005806F2" w:rsidRPr="00F92EDF">
        <w:rPr>
          <w:rFonts w:ascii="Book Antiqua" w:eastAsia="Calibri" w:hAnsi="Book Antiqua"/>
          <w:lang w:val="en-US"/>
        </w:rPr>
        <w:t xml:space="preserve">shows a </w:t>
      </w:r>
      <w:r w:rsidR="00415377" w:rsidRPr="00F92EDF">
        <w:rPr>
          <w:rFonts w:ascii="Book Antiqua" w:eastAsia="Calibri" w:hAnsi="Book Antiqua"/>
          <w:lang w:val="en-US"/>
        </w:rPr>
        <w:t>relationship</w:t>
      </w:r>
      <w:r w:rsidR="003F3E22" w:rsidRPr="00F92EDF">
        <w:rPr>
          <w:rFonts w:ascii="Book Antiqua" w:eastAsia="Calibri" w:hAnsi="Book Antiqua"/>
          <w:lang w:val="en-US"/>
        </w:rPr>
        <w:t xml:space="preserve"> with </w:t>
      </w:r>
      <w:r w:rsidR="00415377" w:rsidRPr="00F92EDF">
        <w:rPr>
          <w:rFonts w:ascii="Book Antiqua" w:eastAsia="Calibri" w:hAnsi="Book Antiqua"/>
          <w:lang w:val="en-US"/>
        </w:rPr>
        <w:t>augmented</w:t>
      </w:r>
      <w:r w:rsidR="003F3E22" w:rsidRPr="00F92EDF">
        <w:rPr>
          <w:rFonts w:ascii="Book Antiqua" w:eastAsia="Calibri" w:hAnsi="Book Antiqua"/>
          <w:lang w:val="en-US"/>
        </w:rPr>
        <w:t xml:space="preserve"> invasion and </w:t>
      </w:r>
      <w:r w:rsidR="005806F2" w:rsidRPr="00F92EDF">
        <w:rPr>
          <w:rFonts w:ascii="Book Antiqua" w:eastAsia="Calibri" w:hAnsi="Book Antiqua"/>
          <w:lang w:val="en-US"/>
        </w:rPr>
        <w:t xml:space="preserve">more </w:t>
      </w:r>
      <w:r w:rsidR="00415377" w:rsidRPr="00F92EDF">
        <w:rPr>
          <w:rFonts w:ascii="Book Antiqua" w:eastAsia="Calibri" w:hAnsi="Book Antiqua"/>
          <w:lang w:val="en-US"/>
        </w:rPr>
        <w:t>unfavorable</w:t>
      </w:r>
      <w:r w:rsidR="005806F2" w:rsidRPr="00F92EDF">
        <w:rPr>
          <w:rFonts w:ascii="Book Antiqua" w:eastAsia="Calibri" w:hAnsi="Book Antiqua"/>
          <w:lang w:val="en-US"/>
        </w:rPr>
        <w:t xml:space="preserve"> </w:t>
      </w:r>
      <w:r w:rsidR="003F3E22" w:rsidRPr="00F92EDF">
        <w:rPr>
          <w:rFonts w:ascii="Book Antiqua" w:eastAsia="Calibri" w:hAnsi="Book Antiqua"/>
          <w:lang w:val="en-US"/>
        </w:rPr>
        <w:t>prognosis</w:t>
      </w:r>
      <w:r w:rsidR="005806F2" w:rsidRPr="00F92EDF">
        <w:rPr>
          <w:rFonts w:ascii="Book Antiqua" w:eastAsia="Calibri" w:hAnsi="Book Antiqua"/>
          <w:lang w:val="en-US"/>
        </w:rPr>
        <w:t xml:space="preserve"> of patients with esophago-gastric cancers (EGC)</w:t>
      </w:r>
      <w:r w:rsidR="00B773BB" w:rsidRPr="00F92EDF">
        <w:rPr>
          <w:rFonts w:ascii="Book Antiqua" w:eastAsia="Calibri" w:hAnsi="Book Antiqua"/>
          <w:vertAlign w:val="superscript"/>
          <w:lang w:val="en-US"/>
        </w:rPr>
        <w:t>[</w:t>
      </w:r>
      <w:r w:rsidR="00443D6C" w:rsidRPr="00F92EDF">
        <w:rPr>
          <w:rFonts w:ascii="Book Antiqua" w:eastAsia="Calibri" w:hAnsi="Book Antiqua"/>
          <w:vertAlign w:val="superscript"/>
          <w:lang w:val="en-US"/>
        </w:rPr>
        <w:t>22</w:t>
      </w:r>
      <w:r w:rsidR="00B23F96" w:rsidRPr="00F92EDF">
        <w:rPr>
          <w:rFonts w:ascii="Book Antiqua" w:eastAsia="Calibri" w:hAnsi="Book Antiqua"/>
          <w:vertAlign w:val="superscript"/>
          <w:lang w:val="en-US"/>
        </w:rPr>
        <w:t>-</w:t>
      </w:r>
      <w:r w:rsidR="00443D6C" w:rsidRPr="00F92EDF">
        <w:rPr>
          <w:rFonts w:ascii="Book Antiqua" w:eastAsia="Calibri" w:hAnsi="Book Antiqua"/>
          <w:vertAlign w:val="superscript"/>
          <w:lang w:val="en-US"/>
        </w:rPr>
        <w:t>25</w:t>
      </w:r>
      <w:r w:rsidR="00B23F96" w:rsidRPr="00F92EDF">
        <w:rPr>
          <w:rFonts w:ascii="Book Antiqua" w:eastAsia="Calibri" w:hAnsi="Book Antiqua"/>
          <w:vertAlign w:val="superscript"/>
          <w:lang w:val="en-US"/>
        </w:rPr>
        <w:t>]</w:t>
      </w:r>
      <w:r w:rsidR="003F3E22" w:rsidRPr="00F92EDF">
        <w:rPr>
          <w:rFonts w:ascii="Book Antiqua" w:eastAsia="Calibri" w:hAnsi="Book Antiqua"/>
          <w:lang w:val="en-US"/>
        </w:rPr>
        <w:t xml:space="preserve">. In addition, </w:t>
      </w:r>
      <w:r w:rsidR="001F0742" w:rsidRPr="00F92EDF">
        <w:rPr>
          <w:rFonts w:ascii="Book Antiqua" w:eastAsia="Calibri" w:hAnsi="Book Antiqua"/>
          <w:lang w:val="en-US"/>
        </w:rPr>
        <w:t xml:space="preserve">the anti-EGFR MoAb therapy is ineffective in </w:t>
      </w:r>
      <w:r w:rsidR="005806F2" w:rsidRPr="00F92EDF">
        <w:rPr>
          <w:rFonts w:ascii="Book Antiqua" w:eastAsia="Calibri" w:hAnsi="Book Antiqua"/>
          <w:lang w:val="en-US"/>
        </w:rPr>
        <w:t xml:space="preserve">colorectal cancer (CRC) </w:t>
      </w:r>
      <w:r w:rsidR="001F0742" w:rsidRPr="00F92EDF">
        <w:rPr>
          <w:rFonts w:ascii="Book Antiqua" w:eastAsia="Calibri" w:hAnsi="Book Antiqua"/>
          <w:lang w:val="en-US"/>
        </w:rPr>
        <w:t>patients that</w:t>
      </w:r>
      <w:r w:rsidR="003F3E22" w:rsidRPr="00F92EDF">
        <w:rPr>
          <w:rFonts w:ascii="Book Antiqua" w:eastAsia="Calibri" w:hAnsi="Book Antiqua"/>
          <w:lang w:val="en-US"/>
        </w:rPr>
        <w:t xml:space="preserve"> have K-ras mutations</w:t>
      </w:r>
      <w:r w:rsidR="00B773BB" w:rsidRPr="00F92EDF">
        <w:rPr>
          <w:rFonts w:ascii="Book Antiqua" w:eastAsia="Calibri" w:hAnsi="Book Antiqua"/>
          <w:vertAlign w:val="superscript"/>
          <w:lang w:val="en-US"/>
        </w:rPr>
        <w:t>[</w:t>
      </w:r>
      <w:r w:rsidR="00443D6C" w:rsidRPr="00F92EDF">
        <w:rPr>
          <w:rFonts w:ascii="Book Antiqua" w:eastAsia="Calibri" w:hAnsi="Book Antiqua"/>
          <w:vertAlign w:val="superscript"/>
          <w:lang w:val="en-US"/>
        </w:rPr>
        <w:t>26</w:t>
      </w:r>
      <w:r w:rsidR="00B23F96" w:rsidRPr="00F92EDF">
        <w:rPr>
          <w:rFonts w:ascii="Book Antiqua" w:eastAsia="Calibri" w:hAnsi="Book Antiqua"/>
          <w:vertAlign w:val="superscript"/>
          <w:lang w:val="en-US"/>
        </w:rPr>
        <w:t>-</w:t>
      </w:r>
      <w:r w:rsidR="00443D6C" w:rsidRPr="00F92EDF">
        <w:rPr>
          <w:rFonts w:ascii="Book Antiqua" w:eastAsia="Calibri" w:hAnsi="Book Antiqua"/>
          <w:vertAlign w:val="superscript"/>
          <w:lang w:val="en-US"/>
        </w:rPr>
        <w:t>28</w:t>
      </w:r>
      <w:r w:rsidR="00B23F96" w:rsidRPr="00F92EDF">
        <w:rPr>
          <w:rFonts w:ascii="Book Antiqua" w:eastAsia="Calibri" w:hAnsi="Book Antiqua"/>
          <w:vertAlign w:val="superscript"/>
          <w:lang w:val="en-US"/>
        </w:rPr>
        <w:t>]</w:t>
      </w:r>
      <w:r w:rsidR="003F3E22" w:rsidRPr="00F92EDF">
        <w:rPr>
          <w:rFonts w:ascii="Book Antiqua" w:eastAsia="Calibri" w:hAnsi="Book Antiqua"/>
          <w:lang w:val="en-US"/>
        </w:rPr>
        <w:t>.</w:t>
      </w:r>
      <w:r w:rsidR="003F3E22" w:rsidRPr="005F17C1">
        <w:rPr>
          <w:rFonts w:ascii="Book Antiqua" w:eastAsia="Calibri" w:hAnsi="Book Antiqua"/>
          <w:lang w:val="en-US"/>
        </w:rPr>
        <w:t xml:space="preserve"> </w:t>
      </w:r>
    </w:p>
    <w:p w:rsidR="003F3E22" w:rsidRPr="005F17C1" w:rsidRDefault="00A9737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F774B">
        <w:rPr>
          <w:rFonts w:ascii="Book Antiqua" w:eastAsia="Calibri" w:hAnsi="Book Antiqua"/>
          <w:lang w:val="en-US"/>
        </w:rPr>
        <w:t>Lately,</w:t>
      </w:r>
      <w:r w:rsidR="00CA3ED0">
        <w:rPr>
          <w:rFonts w:ascii="Book Antiqua" w:eastAsia="Calibri" w:hAnsi="Book Antiqua"/>
          <w:lang w:val="en-US"/>
        </w:rPr>
        <w:t xml:space="preserve"> </w:t>
      </w:r>
      <w:r w:rsidRPr="009F774B">
        <w:rPr>
          <w:rFonts w:ascii="Book Antiqua" w:eastAsia="SimSun" w:hAnsi="Book Antiqua" w:cs="SimSun"/>
          <w:bCs/>
          <w:lang w:val="en-US" w:eastAsia="zh-CN"/>
        </w:rPr>
        <w:t>Janmaat</w:t>
      </w:r>
      <w:r w:rsidRPr="009F774B">
        <w:rPr>
          <w:rFonts w:ascii="Book Antiqua" w:eastAsia="SimSun" w:hAnsi="Book Antiqua" w:cs="SimSun"/>
          <w:bCs/>
          <w:i/>
          <w:lang w:val="en-US" w:eastAsia="zh-CN"/>
        </w:rPr>
        <w:t xml:space="preserve"> </w:t>
      </w:r>
      <w:r w:rsidR="00415377" w:rsidRPr="009F774B">
        <w:rPr>
          <w:rFonts w:ascii="Book Antiqua" w:eastAsia="SimSun" w:hAnsi="Book Antiqua" w:cs="SimSun"/>
          <w:bCs/>
          <w:i/>
          <w:lang w:val="en-US" w:eastAsia="zh-CN"/>
        </w:rPr>
        <w:t>et al</w:t>
      </w:r>
      <w:r w:rsidR="009F774B" w:rsidRPr="009F774B">
        <w:rPr>
          <w:rFonts w:ascii="Book Antiqua" w:eastAsia="Calibri" w:hAnsi="Book Antiqua"/>
          <w:vertAlign w:val="superscript"/>
          <w:lang w:val="en-US"/>
        </w:rPr>
        <w:t>[29]</w:t>
      </w:r>
      <w:r w:rsidR="00415377" w:rsidRPr="009F774B">
        <w:rPr>
          <w:rFonts w:ascii="Book Antiqua" w:eastAsia="SimSun" w:hAnsi="Book Antiqua" w:cs="SimSun"/>
          <w:b/>
          <w:bCs/>
          <w:lang w:val="en-US" w:eastAsia="zh-CN"/>
        </w:rPr>
        <w:t xml:space="preserve"> </w:t>
      </w:r>
      <w:r w:rsidRPr="009F774B">
        <w:rPr>
          <w:rFonts w:ascii="Book Antiqua" w:eastAsia="Calibri" w:hAnsi="Book Antiqua"/>
          <w:lang w:val="en-US"/>
        </w:rPr>
        <w:t>showe</w:t>
      </w:r>
      <w:r w:rsidR="001F0742" w:rsidRPr="009F774B">
        <w:rPr>
          <w:rFonts w:ascii="Book Antiqua" w:eastAsia="Calibri" w:hAnsi="Book Antiqua"/>
          <w:lang w:val="en-US"/>
        </w:rPr>
        <w:t>d mutated K-ras in 8.7% patients with EGC</w:t>
      </w:r>
      <w:r w:rsidRPr="009F774B">
        <w:rPr>
          <w:rFonts w:ascii="Book Antiqua" w:eastAsia="Calibri" w:hAnsi="Book Antiqua"/>
          <w:lang w:val="en-US"/>
        </w:rPr>
        <w:t xml:space="preserve">; but </w:t>
      </w:r>
      <w:r w:rsidR="001F0742" w:rsidRPr="009F774B">
        <w:rPr>
          <w:rFonts w:ascii="Book Antiqua" w:eastAsia="Calibri" w:hAnsi="Book Antiqua"/>
          <w:lang w:val="en-US"/>
        </w:rPr>
        <w:t>the prognostic role of K-ras status in the anti-EGFR therapy is practically indefinite</w:t>
      </w:r>
      <w:r w:rsidR="003F3E22" w:rsidRPr="009F774B">
        <w:rPr>
          <w:rFonts w:ascii="Book Antiqua" w:eastAsia="Calibri" w:hAnsi="Book Antiqua"/>
          <w:lang w:val="en-US"/>
        </w:rPr>
        <w:t>.</w:t>
      </w:r>
      <w:r w:rsidR="003F3E22" w:rsidRPr="005F17C1">
        <w:rPr>
          <w:rFonts w:ascii="Book Antiqua" w:eastAsia="Calibri" w:hAnsi="Book Antiqua"/>
          <w:lang w:val="en-US"/>
        </w:rPr>
        <w:t xml:space="preserve"> </w:t>
      </w:r>
    </w:p>
    <w:p w:rsidR="003F3E22" w:rsidRPr="005F17C1" w:rsidRDefault="00A9737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F774B">
        <w:rPr>
          <w:rFonts w:ascii="Book Antiqua" w:eastAsia="Calibri" w:hAnsi="Book Antiqua"/>
          <w:lang w:val="en-US"/>
        </w:rPr>
        <w:t>Existing</w:t>
      </w:r>
      <w:r w:rsidR="003F3E22" w:rsidRPr="009F774B">
        <w:rPr>
          <w:rFonts w:ascii="Book Antiqua" w:eastAsia="Calibri" w:hAnsi="Book Antiqua"/>
          <w:lang w:val="en-US"/>
        </w:rPr>
        <w:t xml:space="preserve"> anti-EGFR </w:t>
      </w:r>
      <w:r w:rsidRPr="009F774B">
        <w:rPr>
          <w:rFonts w:ascii="Book Antiqua" w:eastAsia="Calibri" w:hAnsi="Book Antiqua"/>
          <w:lang w:val="en-US"/>
        </w:rPr>
        <w:t>treatments in EGC patients</w:t>
      </w:r>
      <w:r w:rsidR="003F3E22" w:rsidRPr="009F774B">
        <w:rPr>
          <w:rFonts w:ascii="Book Antiqua" w:eastAsia="Calibri" w:hAnsi="Book Antiqua"/>
          <w:lang w:val="en-US"/>
        </w:rPr>
        <w:t xml:space="preserve"> </w:t>
      </w:r>
      <w:r w:rsidRPr="009F774B">
        <w:rPr>
          <w:rFonts w:ascii="Book Antiqua" w:eastAsia="Calibri" w:hAnsi="Book Antiqua"/>
          <w:lang w:val="en-US"/>
        </w:rPr>
        <w:t>consist of</w:t>
      </w:r>
      <w:r w:rsidR="003F3E22" w:rsidRPr="009F774B">
        <w:rPr>
          <w:rFonts w:ascii="Book Antiqua" w:eastAsia="Calibri" w:hAnsi="Book Antiqua"/>
          <w:lang w:val="en-US"/>
        </w:rPr>
        <w:t xml:space="preserve"> oral TK inhibitors</w:t>
      </w:r>
      <w:r w:rsidR="003F3E22" w:rsidRPr="005F17C1">
        <w:rPr>
          <w:rFonts w:ascii="Book Antiqua" w:eastAsia="Calibri" w:hAnsi="Book Antiqua"/>
          <w:lang w:val="en-US"/>
        </w:rPr>
        <w:t xml:space="preserve"> (TKIs; erlotinib, gefitinib) and </w:t>
      </w:r>
      <w:r w:rsidR="00283690" w:rsidRPr="005F17C1">
        <w:rPr>
          <w:rFonts w:ascii="Book Antiqua" w:eastAsia="Calibri" w:hAnsi="Book Antiqua"/>
          <w:lang w:val="en-US"/>
        </w:rPr>
        <w:t>moAb</w:t>
      </w:r>
      <w:r w:rsidR="00E33B70" w:rsidRPr="005F17C1">
        <w:rPr>
          <w:rFonts w:ascii="Book Antiqua" w:eastAsia="Calibri" w:hAnsi="Book Antiqua"/>
          <w:lang w:val="en-US"/>
        </w:rPr>
        <w:t xml:space="preserve"> (</w:t>
      </w:r>
      <w:r w:rsidR="003F3E22" w:rsidRPr="005F17C1">
        <w:rPr>
          <w:rFonts w:ascii="Book Antiqua" w:eastAsia="Calibri" w:hAnsi="Book Antiqua"/>
          <w:lang w:val="en-US"/>
        </w:rPr>
        <w:t>cetuximab, panitumimab and matuzumab)</w:t>
      </w:r>
      <w:r w:rsidR="00393903" w:rsidRPr="005F17C1">
        <w:rPr>
          <w:rFonts w:ascii="Book Antiqua" w:eastAsia="Calibri" w:hAnsi="Book Antiqua"/>
          <w:lang w:val="en-US"/>
        </w:rPr>
        <w:t>.</w:t>
      </w:r>
      <w:r w:rsidR="002E0E18">
        <w:rPr>
          <w:rFonts w:ascii="Book Antiqua" w:eastAsia="Calibri" w:hAnsi="Book Antiqua"/>
          <w:lang w:val="en-US"/>
        </w:rPr>
        <w:t xml:space="preserve"> </w:t>
      </w:r>
    </w:p>
    <w:p w:rsidR="007B14FC" w:rsidRPr="009F774B" w:rsidRDefault="007B14FC"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F774B">
        <w:rPr>
          <w:rFonts w:ascii="Book Antiqua" w:eastAsia="Calibri" w:hAnsi="Book Antiqua"/>
          <w:lang w:val="en-US"/>
        </w:rPr>
        <w:t xml:space="preserve">Cetuximab </w:t>
      </w:r>
      <w:r w:rsidR="00A97374" w:rsidRPr="009F774B">
        <w:rPr>
          <w:rFonts w:ascii="Book Antiqua" w:eastAsia="Calibri" w:hAnsi="Book Antiqua"/>
          <w:lang w:val="en-US"/>
        </w:rPr>
        <w:t>obstruct</w:t>
      </w:r>
      <w:r w:rsidRPr="009F774B">
        <w:rPr>
          <w:rFonts w:ascii="Book Antiqua" w:eastAsia="Calibri" w:hAnsi="Book Antiqua"/>
          <w:lang w:val="en-US"/>
        </w:rPr>
        <w:t xml:space="preserve">s </w:t>
      </w:r>
      <w:r w:rsidR="00A97374" w:rsidRPr="009F774B">
        <w:rPr>
          <w:rFonts w:ascii="Book Antiqua" w:eastAsia="Calibri" w:hAnsi="Book Antiqua"/>
          <w:lang w:val="en-US"/>
        </w:rPr>
        <w:t xml:space="preserve">the </w:t>
      </w:r>
      <w:r w:rsidR="00512375" w:rsidRPr="009F774B">
        <w:rPr>
          <w:rFonts w:ascii="Book Antiqua" w:eastAsia="Calibri" w:hAnsi="Book Antiqua"/>
          <w:lang w:val="en-US"/>
        </w:rPr>
        <w:t xml:space="preserve">lignad junction with </w:t>
      </w:r>
      <w:r w:rsidRPr="009F774B">
        <w:rPr>
          <w:rFonts w:ascii="Book Antiqua" w:eastAsia="Calibri" w:hAnsi="Book Antiqua"/>
          <w:lang w:val="en-US"/>
        </w:rPr>
        <w:t>the EGFR</w:t>
      </w:r>
      <w:r w:rsidR="001C2A9F" w:rsidRPr="009F774B">
        <w:rPr>
          <w:rFonts w:ascii="Book Antiqua" w:eastAsiaTheme="minorEastAsia" w:hAnsi="Book Antiqua" w:hint="eastAsia"/>
          <w:vertAlign w:val="superscript"/>
          <w:lang w:val="en-US" w:eastAsia="zh-CN"/>
        </w:rPr>
        <w:t>[</w:t>
      </w:r>
      <w:r w:rsidR="00443D6C" w:rsidRPr="009F774B">
        <w:rPr>
          <w:rFonts w:ascii="Book Antiqua" w:eastAsia="Calibri" w:hAnsi="Book Antiqua"/>
          <w:vertAlign w:val="superscript"/>
          <w:lang w:val="en-US"/>
        </w:rPr>
        <w:t>30</w:t>
      </w:r>
      <w:r w:rsidR="001C2A9F" w:rsidRPr="009F774B">
        <w:rPr>
          <w:rFonts w:ascii="Book Antiqua" w:eastAsiaTheme="minorEastAsia" w:hAnsi="Book Antiqua" w:hint="eastAsia"/>
          <w:vertAlign w:val="superscript"/>
          <w:lang w:val="en-US" w:eastAsia="zh-CN"/>
        </w:rPr>
        <w:t>]</w:t>
      </w:r>
      <w:r w:rsidRPr="009F774B">
        <w:rPr>
          <w:rFonts w:ascii="Book Antiqua" w:eastAsia="Calibri" w:hAnsi="Book Antiqua"/>
          <w:lang w:val="en-US"/>
        </w:rPr>
        <w:t xml:space="preserve">, </w:t>
      </w:r>
      <w:r w:rsidR="00512375" w:rsidRPr="009F774B">
        <w:rPr>
          <w:rFonts w:ascii="Book Antiqua" w:eastAsia="Calibri" w:hAnsi="Book Antiqua"/>
          <w:lang w:val="en-US"/>
        </w:rPr>
        <w:t>promo</w:t>
      </w:r>
      <w:r w:rsidRPr="009F774B">
        <w:rPr>
          <w:rFonts w:ascii="Book Antiqua" w:eastAsia="Calibri" w:hAnsi="Book Antiqua"/>
          <w:lang w:val="en-US"/>
        </w:rPr>
        <w:t>tes EGFR internalization</w:t>
      </w:r>
      <w:r w:rsidR="00B773BB" w:rsidRPr="009F774B">
        <w:rPr>
          <w:rFonts w:ascii="Book Antiqua" w:eastAsia="Calibri" w:hAnsi="Book Antiqua"/>
          <w:vertAlign w:val="superscript"/>
          <w:lang w:val="en-US"/>
        </w:rPr>
        <w:t>[</w:t>
      </w:r>
      <w:r w:rsidR="00443D6C" w:rsidRPr="009F774B">
        <w:rPr>
          <w:rFonts w:ascii="Book Antiqua" w:eastAsia="Calibri" w:hAnsi="Book Antiqua"/>
          <w:vertAlign w:val="superscript"/>
          <w:lang w:val="en-US"/>
        </w:rPr>
        <w:t>31</w:t>
      </w:r>
      <w:r w:rsidR="00B23F96" w:rsidRPr="009F774B">
        <w:rPr>
          <w:rFonts w:ascii="Book Antiqua" w:eastAsia="Calibri" w:hAnsi="Book Antiqua"/>
          <w:vertAlign w:val="superscript"/>
          <w:lang w:val="en-US"/>
        </w:rPr>
        <w:t>]</w:t>
      </w:r>
      <w:r w:rsidR="00443D6C" w:rsidRPr="009F774B">
        <w:rPr>
          <w:rFonts w:ascii="Book Antiqua" w:eastAsia="Calibri" w:hAnsi="Book Antiqua"/>
          <w:lang w:val="en-US"/>
        </w:rPr>
        <w:t xml:space="preserve"> </w:t>
      </w:r>
      <w:r w:rsidRPr="009F774B">
        <w:rPr>
          <w:rFonts w:ascii="Book Antiqua" w:eastAsia="Calibri" w:hAnsi="Book Antiqua"/>
          <w:lang w:val="en-US"/>
        </w:rPr>
        <w:t xml:space="preserve">and </w:t>
      </w:r>
      <w:r w:rsidR="00512375" w:rsidRPr="009F774B">
        <w:rPr>
          <w:rFonts w:ascii="Book Antiqua" w:eastAsia="Calibri" w:hAnsi="Book Antiqua"/>
          <w:lang w:val="en-US"/>
        </w:rPr>
        <w:t xml:space="preserve">also, </w:t>
      </w:r>
      <w:r w:rsidRPr="009F774B">
        <w:rPr>
          <w:rFonts w:ascii="Book Antiqua" w:eastAsia="Calibri" w:hAnsi="Book Antiqua"/>
          <w:lang w:val="en-US"/>
        </w:rPr>
        <w:t xml:space="preserve">can </w:t>
      </w:r>
      <w:r w:rsidR="00512375" w:rsidRPr="009F774B">
        <w:rPr>
          <w:rFonts w:ascii="Book Antiqua" w:eastAsia="Calibri" w:hAnsi="Book Antiqua"/>
          <w:lang w:val="en-US"/>
        </w:rPr>
        <w:t>start</w:t>
      </w:r>
      <w:r w:rsidR="00CA3ED0">
        <w:rPr>
          <w:rFonts w:ascii="Book Antiqua" w:eastAsia="Calibri" w:hAnsi="Book Antiqua"/>
          <w:lang w:val="en-US"/>
        </w:rPr>
        <w:t xml:space="preserve"> </w:t>
      </w:r>
      <w:r w:rsidR="00512375" w:rsidRPr="009F774B">
        <w:rPr>
          <w:rFonts w:ascii="Book Antiqua" w:eastAsia="Calibri" w:hAnsi="Book Antiqua"/>
          <w:lang w:val="en-US"/>
        </w:rPr>
        <w:t xml:space="preserve">the </w:t>
      </w:r>
      <w:r w:rsidRPr="009F774B">
        <w:rPr>
          <w:rFonts w:ascii="Book Antiqua" w:eastAsia="Calibri" w:hAnsi="Book Antiqua"/>
          <w:lang w:val="en-US"/>
        </w:rPr>
        <w:t>immune-medi</w:t>
      </w:r>
      <w:r w:rsidR="00B23F96" w:rsidRPr="009F774B">
        <w:rPr>
          <w:rFonts w:ascii="Book Antiqua" w:eastAsia="Calibri" w:hAnsi="Book Antiqua"/>
          <w:lang w:val="en-US"/>
        </w:rPr>
        <w:t>ated cytotoxicity</w:t>
      </w:r>
      <w:r w:rsidR="00B773BB" w:rsidRPr="009F774B">
        <w:rPr>
          <w:rFonts w:ascii="Book Antiqua" w:eastAsia="Calibri" w:hAnsi="Book Antiqua"/>
          <w:vertAlign w:val="superscript"/>
          <w:lang w:val="en-US"/>
        </w:rPr>
        <w:t>[</w:t>
      </w:r>
      <w:r w:rsidR="00443D6C" w:rsidRPr="009F774B">
        <w:rPr>
          <w:rFonts w:ascii="Book Antiqua" w:eastAsia="Calibri" w:hAnsi="Book Antiqua"/>
          <w:vertAlign w:val="superscript"/>
          <w:lang w:val="en-US"/>
        </w:rPr>
        <w:t>32,33</w:t>
      </w:r>
      <w:r w:rsidR="00B23F96" w:rsidRPr="009F774B">
        <w:rPr>
          <w:rFonts w:ascii="Book Antiqua" w:eastAsia="Calibri" w:hAnsi="Book Antiqua"/>
          <w:vertAlign w:val="superscript"/>
          <w:lang w:val="en-US"/>
        </w:rPr>
        <w:t>]</w:t>
      </w:r>
      <w:r w:rsidRPr="009F774B">
        <w:rPr>
          <w:rFonts w:ascii="Book Antiqua" w:eastAsia="Calibri" w:hAnsi="Book Antiqua"/>
          <w:lang w:val="en-US"/>
        </w:rPr>
        <w:t>.</w:t>
      </w:r>
    </w:p>
    <w:p w:rsidR="007B14FC" w:rsidRPr="005F17C1" w:rsidRDefault="00283626"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F774B">
        <w:rPr>
          <w:rFonts w:ascii="Book Antiqua" w:eastAsia="Calibri" w:hAnsi="Book Antiqua"/>
          <w:lang w:val="en-US"/>
        </w:rPr>
        <w:t>Due to</w:t>
      </w:r>
      <w:r w:rsidR="00512375" w:rsidRPr="009F774B">
        <w:rPr>
          <w:rFonts w:ascii="Book Antiqua" w:eastAsia="Calibri" w:hAnsi="Book Antiqua"/>
          <w:lang w:val="en-US"/>
        </w:rPr>
        <w:t xml:space="preserve"> </w:t>
      </w:r>
      <w:r w:rsidRPr="009F774B">
        <w:rPr>
          <w:rFonts w:ascii="Book Antiqua" w:eastAsia="Calibri" w:hAnsi="Book Antiqua"/>
          <w:lang w:val="en-US"/>
        </w:rPr>
        <w:t>t</w:t>
      </w:r>
      <w:r w:rsidR="00512375" w:rsidRPr="009F774B">
        <w:rPr>
          <w:rFonts w:ascii="Book Antiqua" w:eastAsia="Calibri" w:hAnsi="Book Antiqua"/>
          <w:lang w:val="en-US"/>
        </w:rPr>
        <w:t xml:space="preserve">he </w:t>
      </w:r>
      <w:r w:rsidRPr="009F774B">
        <w:rPr>
          <w:rFonts w:ascii="Book Antiqua" w:eastAsia="Calibri" w:hAnsi="Book Antiqua"/>
          <w:lang w:val="en-US"/>
        </w:rPr>
        <w:t>better</w:t>
      </w:r>
      <w:r w:rsidR="00512375" w:rsidRPr="009F774B">
        <w:rPr>
          <w:rFonts w:ascii="Book Antiqua" w:eastAsia="Calibri" w:hAnsi="Book Antiqua"/>
          <w:lang w:val="en-US"/>
        </w:rPr>
        <w:t xml:space="preserve"> ORR and time-to-progression (TTP) for the </w:t>
      </w:r>
      <w:r w:rsidR="005732E9">
        <w:rPr>
          <w:rFonts w:ascii="Book Antiqua" w:eastAsia="Calibri" w:hAnsi="Book Antiqua"/>
          <w:lang w:val="en-US"/>
        </w:rPr>
        <w:t>cetuximab/</w:t>
      </w:r>
      <w:r w:rsidRPr="009F774B">
        <w:rPr>
          <w:rFonts w:ascii="Book Antiqua" w:eastAsia="Calibri" w:hAnsi="Book Antiqua"/>
          <w:lang w:val="en-US"/>
        </w:rPr>
        <w:t xml:space="preserve">irinotecan association compared </w:t>
      </w:r>
      <w:r w:rsidR="00B23B30">
        <w:rPr>
          <w:rFonts w:ascii="Book Antiqua" w:eastAsia="Calibri" w:hAnsi="Book Antiqua"/>
          <w:lang w:val="en-US"/>
        </w:rPr>
        <w:t>with the irinotecan monotherapy</w:t>
      </w:r>
      <w:r w:rsidRPr="009F774B">
        <w:rPr>
          <w:rFonts w:ascii="Book Antiqua" w:eastAsia="Calibri" w:hAnsi="Book Antiqua"/>
          <w:vertAlign w:val="superscript"/>
          <w:lang w:val="en-US"/>
        </w:rPr>
        <w:t>[34]</w:t>
      </w:r>
      <w:r w:rsidR="00512375" w:rsidRPr="009F774B">
        <w:rPr>
          <w:rFonts w:ascii="Book Antiqua" w:eastAsia="Calibri" w:hAnsi="Book Antiqua"/>
          <w:lang w:val="en-US"/>
        </w:rPr>
        <w:t xml:space="preserve"> </w:t>
      </w:r>
      <w:r w:rsidRPr="009F774B">
        <w:rPr>
          <w:rFonts w:ascii="Book Antiqua" w:eastAsia="Calibri" w:hAnsi="Book Antiqua"/>
          <w:lang w:val="en-US"/>
        </w:rPr>
        <w:t xml:space="preserve">, the FDA (Food and Drug Administration) has been approved </w:t>
      </w:r>
      <w:r w:rsidR="007B14FC" w:rsidRPr="009F774B">
        <w:rPr>
          <w:rFonts w:ascii="Book Antiqua" w:eastAsia="Calibri" w:hAnsi="Book Antiqua"/>
          <w:lang w:val="en-US"/>
        </w:rPr>
        <w:t>the</w:t>
      </w:r>
      <w:r w:rsidRPr="009F774B">
        <w:rPr>
          <w:rFonts w:ascii="Book Antiqua" w:eastAsia="Calibri" w:hAnsi="Book Antiqua"/>
          <w:lang w:val="en-US"/>
        </w:rPr>
        <w:t xml:space="preserve"> cetuximab use</w:t>
      </w:r>
      <w:r w:rsidR="007B14FC" w:rsidRPr="009F774B">
        <w:rPr>
          <w:rFonts w:ascii="Book Antiqua" w:eastAsia="Calibri" w:hAnsi="Book Antiqua"/>
          <w:lang w:val="en-US"/>
        </w:rPr>
        <w:t xml:space="preserve"> </w:t>
      </w:r>
      <w:r w:rsidRPr="009F774B">
        <w:rPr>
          <w:rFonts w:ascii="Book Antiqua" w:eastAsia="Calibri" w:hAnsi="Book Antiqua"/>
          <w:lang w:val="en-US"/>
        </w:rPr>
        <w:t>in</w:t>
      </w:r>
      <w:r w:rsidR="00CA3ED0">
        <w:rPr>
          <w:rFonts w:ascii="Book Antiqua" w:eastAsia="Calibri" w:hAnsi="Book Antiqua"/>
          <w:lang w:val="en-US"/>
        </w:rPr>
        <w:t xml:space="preserve"> </w:t>
      </w:r>
      <w:r w:rsidR="007B14FC" w:rsidRPr="009F774B">
        <w:rPr>
          <w:rFonts w:ascii="Book Antiqua" w:eastAsia="Calibri" w:hAnsi="Book Antiqua"/>
          <w:lang w:val="en-US"/>
        </w:rPr>
        <w:t>irinotecan-refractory CRC.</w:t>
      </w:r>
      <w:r w:rsidR="007B14FC" w:rsidRPr="005F17C1">
        <w:rPr>
          <w:rFonts w:ascii="Book Antiqua" w:eastAsia="Calibri" w:hAnsi="Book Antiqua"/>
          <w:lang w:val="en-US"/>
        </w:rPr>
        <w:t xml:space="preserve"> </w:t>
      </w:r>
    </w:p>
    <w:p w:rsidR="007B14FC" w:rsidRPr="005F17C1" w:rsidRDefault="007378FB"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Pr>
          <w:rFonts w:ascii="Book Antiqua" w:eastAsia="Calibri" w:hAnsi="Book Antiqua"/>
          <w:lang w:val="en-US"/>
        </w:rPr>
        <w:t xml:space="preserve">In addition, the FDA has been authorized the </w:t>
      </w:r>
      <w:r w:rsidR="007B14FC" w:rsidRPr="005F17C1">
        <w:rPr>
          <w:rFonts w:ascii="Book Antiqua" w:eastAsia="Calibri" w:hAnsi="Book Antiqua"/>
          <w:lang w:val="en-US"/>
        </w:rPr>
        <w:t>Panitumumab</w:t>
      </w:r>
      <w:r>
        <w:rPr>
          <w:rFonts w:ascii="Book Antiqua" w:eastAsia="Calibri" w:hAnsi="Book Antiqua"/>
          <w:lang w:val="en-US"/>
        </w:rPr>
        <w:t xml:space="preserve"> therapy </w:t>
      </w:r>
      <w:r w:rsidR="007B14FC" w:rsidRPr="005F17C1">
        <w:rPr>
          <w:rFonts w:ascii="Book Antiqua" w:eastAsia="Calibri" w:hAnsi="Book Antiqua"/>
          <w:lang w:val="en-US"/>
        </w:rPr>
        <w:t xml:space="preserve">of chemo-refractory EGFR-positive CRC, </w:t>
      </w:r>
      <w:r>
        <w:rPr>
          <w:rFonts w:ascii="Book Antiqua" w:eastAsia="Calibri" w:hAnsi="Book Antiqua"/>
          <w:lang w:val="en-US"/>
        </w:rPr>
        <w:t xml:space="preserve">because a recent study showed </w:t>
      </w:r>
      <w:r w:rsidR="00E33B70" w:rsidRPr="005F17C1">
        <w:rPr>
          <w:rFonts w:ascii="Book Antiqua" w:eastAsia="Calibri" w:hAnsi="Book Antiqua"/>
          <w:lang w:val="en-US"/>
        </w:rPr>
        <w:t xml:space="preserve">an </w:t>
      </w:r>
      <w:r>
        <w:rPr>
          <w:rFonts w:ascii="Book Antiqua" w:eastAsia="Calibri" w:hAnsi="Book Antiqua"/>
          <w:lang w:val="en-US"/>
        </w:rPr>
        <w:t xml:space="preserve">amelioration </w:t>
      </w:r>
      <w:r w:rsidR="007B14FC" w:rsidRPr="005F17C1">
        <w:rPr>
          <w:rFonts w:ascii="Book Antiqua" w:eastAsia="Calibri" w:hAnsi="Book Antiqua"/>
          <w:lang w:val="en-US"/>
        </w:rPr>
        <w:t xml:space="preserve">in ORR and PFS over best </w:t>
      </w:r>
      <w:r>
        <w:rPr>
          <w:rFonts w:ascii="Book Antiqua" w:eastAsia="Calibri" w:hAnsi="Book Antiqua"/>
          <w:lang w:val="en-US"/>
        </w:rPr>
        <w:t>current treatment</w:t>
      </w:r>
      <w:r w:rsidR="00B773BB" w:rsidRPr="005F17C1">
        <w:rPr>
          <w:rFonts w:ascii="Book Antiqua" w:eastAsia="Calibri" w:hAnsi="Book Antiqua"/>
          <w:vertAlign w:val="superscript"/>
          <w:lang w:val="en-US"/>
        </w:rPr>
        <w:t>[</w:t>
      </w:r>
      <w:r w:rsidR="00443D6C" w:rsidRPr="005F17C1">
        <w:rPr>
          <w:rFonts w:ascii="Book Antiqua" w:eastAsia="Calibri" w:hAnsi="Book Antiqua"/>
          <w:vertAlign w:val="superscript"/>
          <w:lang w:val="en-US"/>
        </w:rPr>
        <w:t>35</w:t>
      </w:r>
      <w:r w:rsidR="00B23F96" w:rsidRPr="005F17C1">
        <w:rPr>
          <w:rFonts w:ascii="Book Antiqua" w:eastAsia="Calibri" w:hAnsi="Book Antiqua"/>
          <w:vertAlign w:val="superscript"/>
          <w:lang w:val="en-US"/>
        </w:rPr>
        <w:t>]</w:t>
      </w:r>
      <w:r w:rsidR="007B14FC" w:rsidRPr="005F17C1">
        <w:rPr>
          <w:rFonts w:ascii="Book Antiqua" w:eastAsia="Calibri" w:hAnsi="Book Antiqua"/>
          <w:lang w:val="en-US"/>
        </w:rPr>
        <w:t>.</w:t>
      </w:r>
      <w:r w:rsidR="00393903" w:rsidRPr="005F17C1">
        <w:rPr>
          <w:rFonts w:ascii="Book Antiqua" w:eastAsia="Calibri" w:hAnsi="Book Antiqua"/>
          <w:lang w:val="en-US"/>
        </w:rPr>
        <w:t xml:space="preserve"> </w:t>
      </w:r>
      <w:r>
        <w:rPr>
          <w:rFonts w:ascii="Book Antiqua" w:eastAsia="Calibri" w:hAnsi="Book Antiqua"/>
          <w:lang w:val="en-US"/>
        </w:rPr>
        <w:t xml:space="preserve">Besides, </w:t>
      </w:r>
      <w:r w:rsidR="00C46421">
        <w:rPr>
          <w:rFonts w:ascii="Book Antiqua" w:eastAsia="Calibri" w:hAnsi="Book Antiqua"/>
          <w:lang w:val="en-US"/>
        </w:rPr>
        <w:t>a</w:t>
      </w:r>
      <w:r w:rsidR="007B14FC" w:rsidRPr="005F17C1">
        <w:rPr>
          <w:rFonts w:ascii="Book Antiqua" w:eastAsia="Calibri" w:hAnsi="Book Antiqua"/>
          <w:lang w:val="en-US"/>
        </w:rPr>
        <w:t xml:space="preserve"> phase I </w:t>
      </w:r>
      <w:r w:rsidR="00C46421">
        <w:rPr>
          <w:rFonts w:ascii="Book Antiqua" w:eastAsia="Calibri" w:hAnsi="Book Antiqua"/>
          <w:lang w:val="en-US"/>
        </w:rPr>
        <w:t xml:space="preserve">study reported </w:t>
      </w:r>
      <w:r w:rsidR="00262CB5">
        <w:rPr>
          <w:rFonts w:ascii="Book Antiqua" w:eastAsia="Calibri" w:hAnsi="Book Antiqua"/>
          <w:lang w:val="en-US"/>
        </w:rPr>
        <w:t>a</w:t>
      </w:r>
      <w:r w:rsidR="00C46421">
        <w:rPr>
          <w:rFonts w:ascii="Book Antiqua" w:eastAsia="Calibri" w:hAnsi="Book Antiqua"/>
          <w:lang w:val="en-US"/>
        </w:rPr>
        <w:t xml:space="preserve"> </w:t>
      </w:r>
      <w:r w:rsidR="00C46421" w:rsidRPr="005F17C1">
        <w:rPr>
          <w:rFonts w:ascii="Book Antiqua" w:eastAsia="Calibri" w:hAnsi="Book Antiqua"/>
          <w:lang w:val="en-US"/>
        </w:rPr>
        <w:t>stable disease (SD)</w:t>
      </w:r>
      <w:r w:rsidR="00C46421">
        <w:rPr>
          <w:rFonts w:ascii="Book Antiqua" w:eastAsia="Calibri" w:hAnsi="Book Antiqua"/>
          <w:lang w:val="en-US"/>
        </w:rPr>
        <w:t xml:space="preserve">, </w:t>
      </w:r>
      <w:r w:rsidR="00C46421" w:rsidRPr="005F17C1">
        <w:rPr>
          <w:rFonts w:ascii="Book Antiqua" w:eastAsia="Calibri" w:hAnsi="Book Antiqua"/>
          <w:lang w:val="en-US"/>
        </w:rPr>
        <w:t xml:space="preserve">for </w:t>
      </w:r>
      <w:r w:rsidR="00C46421">
        <w:rPr>
          <w:rFonts w:ascii="Book Antiqua" w:eastAsia="Calibri" w:hAnsi="Book Antiqua"/>
          <w:lang w:val="en-US"/>
        </w:rPr>
        <w:t>7</w:t>
      </w:r>
      <w:r w:rsidR="00C46421" w:rsidRPr="005F17C1">
        <w:rPr>
          <w:rFonts w:ascii="Book Antiqua" w:eastAsia="Calibri" w:hAnsi="Book Antiqua"/>
          <w:lang w:val="en-US"/>
        </w:rPr>
        <w:t xml:space="preserve"> </w:t>
      </w:r>
      <w:r w:rsidR="00B23B30">
        <w:rPr>
          <w:rFonts w:ascii="Book Antiqua" w:eastAsiaTheme="minorEastAsia" w:hAnsi="Book Antiqua" w:hint="eastAsia"/>
          <w:lang w:val="en-US" w:eastAsia="zh-CN"/>
        </w:rPr>
        <w:t>mo</w:t>
      </w:r>
      <w:r w:rsidR="00262CB5">
        <w:rPr>
          <w:rFonts w:ascii="Book Antiqua" w:eastAsia="Calibri" w:hAnsi="Book Antiqua"/>
          <w:lang w:val="en-US"/>
        </w:rPr>
        <w:t>,</w:t>
      </w:r>
      <w:r w:rsidR="00C46421" w:rsidRPr="005F17C1">
        <w:rPr>
          <w:rFonts w:ascii="Book Antiqua" w:eastAsia="Calibri" w:hAnsi="Book Antiqua"/>
          <w:lang w:val="en-US"/>
        </w:rPr>
        <w:t xml:space="preserve"> </w:t>
      </w:r>
      <w:r w:rsidR="00C46421">
        <w:rPr>
          <w:rFonts w:ascii="Book Antiqua" w:eastAsia="Calibri" w:hAnsi="Book Antiqua"/>
          <w:lang w:val="en-US"/>
        </w:rPr>
        <w:t xml:space="preserve">in one </w:t>
      </w:r>
      <w:r w:rsidR="00C46421" w:rsidRPr="005F17C1">
        <w:rPr>
          <w:rFonts w:ascii="Book Antiqua" w:eastAsia="Calibri" w:hAnsi="Book Antiqua"/>
          <w:lang w:val="en-US"/>
        </w:rPr>
        <w:t>refractory EGC patient</w:t>
      </w:r>
      <w:r w:rsidR="00C46421">
        <w:rPr>
          <w:rFonts w:ascii="Book Antiqua" w:eastAsia="Calibri" w:hAnsi="Book Antiqua"/>
          <w:lang w:val="en-US"/>
        </w:rPr>
        <w:t xml:space="preserve">, treated with </w:t>
      </w:r>
      <w:r w:rsidR="00C46421" w:rsidRPr="005F17C1">
        <w:rPr>
          <w:rFonts w:ascii="Book Antiqua" w:eastAsia="Calibri" w:hAnsi="Book Antiqua"/>
          <w:lang w:val="en-US"/>
        </w:rPr>
        <w:t>panitumumab</w:t>
      </w:r>
      <w:r w:rsidR="00B773BB" w:rsidRPr="005F17C1">
        <w:rPr>
          <w:rFonts w:ascii="Book Antiqua" w:eastAsia="Calibri" w:hAnsi="Book Antiqua"/>
          <w:vertAlign w:val="superscript"/>
          <w:lang w:val="en-US"/>
        </w:rPr>
        <w:t>[</w:t>
      </w:r>
      <w:r w:rsidR="00443D6C" w:rsidRPr="005F17C1">
        <w:rPr>
          <w:rFonts w:ascii="Book Antiqua" w:eastAsia="Calibri" w:hAnsi="Book Antiqua"/>
          <w:vertAlign w:val="superscript"/>
          <w:lang w:val="en-US"/>
        </w:rPr>
        <w:t>36</w:t>
      </w:r>
      <w:r w:rsidR="00B23F96" w:rsidRPr="005F17C1">
        <w:rPr>
          <w:rFonts w:ascii="Book Antiqua" w:eastAsia="Calibri" w:hAnsi="Book Antiqua"/>
          <w:vertAlign w:val="superscript"/>
          <w:lang w:val="en-US"/>
        </w:rPr>
        <w:t>]</w:t>
      </w:r>
      <w:r w:rsidR="007B14FC" w:rsidRPr="005F17C1">
        <w:rPr>
          <w:rFonts w:ascii="Book Antiqua" w:eastAsia="Calibri" w:hAnsi="Book Antiqua"/>
          <w:lang w:val="en-US"/>
        </w:rPr>
        <w:t>.</w:t>
      </w:r>
    </w:p>
    <w:p w:rsidR="00777389" w:rsidRPr="005F17C1" w:rsidRDefault="0077738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lastRenderedPageBreak/>
        <w:t xml:space="preserve">Lastly, </w:t>
      </w:r>
      <w:r w:rsidR="00262CB5">
        <w:rPr>
          <w:rFonts w:ascii="Book Antiqua" w:eastAsia="Calibri" w:hAnsi="Book Antiqua"/>
          <w:lang w:val="en-US"/>
        </w:rPr>
        <w:t>a recent study showed that one patient</w:t>
      </w:r>
      <w:r w:rsidR="00C17102">
        <w:rPr>
          <w:rFonts w:ascii="Book Antiqua" w:eastAsia="Calibri" w:hAnsi="Book Antiqua"/>
          <w:lang w:val="en-US"/>
        </w:rPr>
        <w:t>,</w:t>
      </w:r>
      <w:r w:rsidR="00262CB5">
        <w:rPr>
          <w:rFonts w:ascii="Book Antiqua" w:eastAsia="Calibri" w:hAnsi="Book Antiqua"/>
          <w:lang w:val="en-US"/>
        </w:rPr>
        <w:t xml:space="preserve"> </w:t>
      </w:r>
      <w:r w:rsidR="00262CB5" w:rsidRPr="005F17C1">
        <w:rPr>
          <w:rFonts w:ascii="Book Antiqua" w:eastAsia="Calibri" w:hAnsi="Book Antiqua"/>
          <w:lang w:val="en-US"/>
        </w:rPr>
        <w:t>with esophageal cancer (EC)</w:t>
      </w:r>
      <w:r w:rsidR="00C17102">
        <w:rPr>
          <w:rFonts w:ascii="Book Antiqua" w:eastAsia="Calibri" w:hAnsi="Book Antiqua"/>
          <w:lang w:val="en-US"/>
        </w:rPr>
        <w:t>, cured with</w:t>
      </w:r>
      <w:r w:rsidR="00CA3ED0">
        <w:rPr>
          <w:rFonts w:ascii="Book Antiqua" w:eastAsia="Calibri" w:hAnsi="Book Antiqua"/>
          <w:lang w:val="en-US"/>
        </w:rPr>
        <w:t xml:space="preserve"> </w:t>
      </w:r>
      <w:r w:rsidR="00C17102">
        <w:rPr>
          <w:rFonts w:ascii="Book Antiqua" w:eastAsia="Calibri" w:hAnsi="Book Antiqua"/>
          <w:lang w:val="en-US"/>
        </w:rPr>
        <w:t>Matuzumab (the last anti-</w:t>
      </w:r>
      <w:r w:rsidR="00C17102" w:rsidRPr="005F17C1">
        <w:rPr>
          <w:rFonts w:ascii="Book Antiqua" w:eastAsia="Calibri" w:hAnsi="Book Antiqua"/>
          <w:lang w:val="en-US"/>
        </w:rPr>
        <w:t>EGFR</w:t>
      </w:r>
      <w:r w:rsidR="00C17102">
        <w:rPr>
          <w:rFonts w:ascii="Book Antiqua" w:eastAsia="Calibri" w:hAnsi="Book Antiqua"/>
          <w:lang w:val="en-US"/>
        </w:rPr>
        <w:t xml:space="preserve"> </w:t>
      </w:r>
      <w:r w:rsidRPr="005F17C1">
        <w:rPr>
          <w:rFonts w:ascii="Book Antiqua" w:eastAsia="Calibri" w:hAnsi="Book Antiqua"/>
          <w:lang w:val="en-US"/>
        </w:rPr>
        <w:t>moAb</w:t>
      </w:r>
      <w:r w:rsidR="00C17102">
        <w:rPr>
          <w:rFonts w:ascii="Book Antiqua" w:eastAsia="Calibri" w:hAnsi="Book Antiqua"/>
          <w:lang w:val="en-US"/>
        </w:rPr>
        <w:t xml:space="preserve">) </w:t>
      </w:r>
      <w:r w:rsidRPr="005F17C1">
        <w:rPr>
          <w:rFonts w:ascii="Book Antiqua" w:eastAsia="Calibri" w:hAnsi="Book Antiqua"/>
          <w:lang w:val="en-US"/>
        </w:rPr>
        <w:t>had a durable six-month PR</w:t>
      </w:r>
      <w:r w:rsidR="00B773BB" w:rsidRPr="005F17C1">
        <w:rPr>
          <w:rFonts w:ascii="Book Antiqua" w:eastAsia="Calibri" w:hAnsi="Book Antiqua"/>
          <w:vertAlign w:val="superscript"/>
          <w:lang w:val="en-US"/>
        </w:rPr>
        <w:t>[</w:t>
      </w:r>
      <w:r w:rsidR="00B23F96" w:rsidRPr="005F17C1">
        <w:rPr>
          <w:rFonts w:ascii="Book Antiqua" w:eastAsia="Calibri" w:hAnsi="Book Antiqua"/>
          <w:vertAlign w:val="superscript"/>
          <w:lang w:val="en-US"/>
        </w:rPr>
        <w:t>37]</w:t>
      </w:r>
      <w:r w:rsidRPr="005F17C1">
        <w:rPr>
          <w:rFonts w:ascii="Book Antiqua" w:eastAsia="Calibri" w:hAnsi="Book Antiqua"/>
          <w:lang w:val="en-US"/>
        </w:rPr>
        <w:t xml:space="preserve">. </w:t>
      </w:r>
      <w:r w:rsidR="00C17102" w:rsidRPr="009B3836">
        <w:rPr>
          <w:rFonts w:ascii="Book Antiqua" w:eastAsia="Calibri" w:hAnsi="Book Antiqua"/>
          <w:lang w:val="en-US"/>
        </w:rPr>
        <w:t>Also, the combination of matuzumab with the ECX regimen</w:t>
      </w:r>
      <w:r w:rsidRPr="009B3836">
        <w:rPr>
          <w:rFonts w:ascii="Book Antiqua" w:eastAsia="Calibri" w:hAnsi="Book Antiqua"/>
          <w:lang w:val="en-US"/>
        </w:rPr>
        <w:t xml:space="preserve"> (epirubicin/cisplatin/capecitabine) </w:t>
      </w:r>
      <w:r w:rsidR="00C17102" w:rsidRPr="009B3836">
        <w:rPr>
          <w:rFonts w:ascii="Book Antiqua" w:eastAsia="Calibri" w:hAnsi="Book Antiqua"/>
          <w:lang w:val="en-US"/>
        </w:rPr>
        <w:t xml:space="preserve">registered encouraging results as </w:t>
      </w:r>
      <w:r w:rsidRPr="009B3836">
        <w:rPr>
          <w:rFonts w:ascii="Book Antiqua" w:eastAsia="Calibri" w:hAnsi="Book Antiqua"/>
          <w:lang w:val="en-US"/>
        </w:rPr>
        <w:t xml:space="preserve">first-line therapy </w:t>
      </w:r>
      <w:r w:rsidR="00C17102" w:rsidRPr="009B3836">
        <w:rPr>
          <w:rFonts w:ascii="Book Antiqua" w:eastAsia="Calibri" w:hAnsi="Book Antiqua"/>
          <w:lang w:val="en-US"/>
        </w:rPr>
        <w:t xml:space="preserve">in </w:t>
      </w:r>
      <w:r w:rsidRPr="009B3836">
        <w:rPr>
          <w:rFonts w:ascii="Book Antiqua" w:eastAsia="Calibri" w:hAnsi="Book Antiqua"/>
          <w:lang w:val="en-US"/>
        </w:rPr>
        <w:t>patients with EGFR</w:t>
      </w:r>
      <w:r w:rsidR="00C17102" w:rsidRPr="009B3836">
        <w:rPr>
          <w:rFonts w:ascii="Book Antiqua" w:eastAsia="Calibri" w:hAnsi="Book Antiqua"/>
          <w:vertAlign w:val="superscript"/>
          <w:lang w:val="en-US"/>
        </w:rPr>
        <w:t>+</w:t>
      </w:r>
      <w:r w:rsidRPr="009B3836">
        <w:rPr>
          <w:rFonts w:ascii="Book Antiqua" w:eastAsia="Calibri" w:hAnsi="Book Antiqua"/>
          <w:lang w:val="en-US"/>
        </w:rPr>
        <w:t xml:space="preserve"> gastric </w:t>
      </w:r>
      <w:r w:rsidR="001A5DF2" w:rsidRPr="009B3836">
        <w:rPr>
          <w:rFonts w:ascii="Book Antiqua" w:eastAsia="Calibri" w:hAnsi="Book Antiqua"/>
          <w:lang w:val="en-US"/>
        </w:rPr>
        <w:t>cancer</w:t>
      </w:r>
      <w:r w:rsidRPr="009B3836">
        <w:rPr>
          <w:rFonts w:ascii="Book Antiqua" w:eastAsia="Calibri" w:hAnsi="Book Antiqua"/>
          <w:lang w:val="en-US"/>
        </w:rPr>
        <w:t xml:space="preserve">. </w:t>
      </w:r>
      <w:r w:rsidR="001A5DF2" w:rsidRPr="009B3836">
        <w:rPr>
          <w:rFonts w:ascii="Book Antiqua" w:eastAsia="Calibri" w:hAnsi="Book Antiqua"/>
          <w:lang w:val="en-US"/>
        </w:rPr>
        <w:t xml:space="preserve">The ORR in 20 evaluable patients was 65% with a median TTP of 5.2 </w:t>
      </w:r>
      <w:r w:rsidR="001A5DF2" w:rsidRPr="009B3836">
        <w:rPr>
          <w:rFonts w:ascii="Book Antiqua" w:eastAsiaTheme="minorEastAsia" w:hAnsi="Book Antiqua" w:hint="eastAsia"/>
          <w:lang w:val="en-US" w:eastAsia="zh-CN"/>
        </w:rPr>
        <w:t>mo</w:t>
      </w:r>
      <w:r w:rsidR="001A5DF2" w:rsidRPr="009B3836">
        <w:rPr>
          <w:rFonts w:ascii="Book Antiqua" w:eastAsia="Calibri" w:hAnsi="Book Antiqua"/>
          <w:vertAlign w:val="superscript"/>
          <w:lang w:val="en-US"/>
        </w:rPr>
        <w:t>[38]</w:t>
      </w:r>
      <w:r w:rsidR="001A5DF2" w:rsidRPr="009B3836">
        <w:rPr>
          <w:rFonts w:ascii="Book Antiqua" w:eastAsia="Calibri" w:hAnsi="Book Antiqua"/>
          <w:lang w:val="en-US"/>
        </w:rPr>
        <w:t>.</w:t>
      </w:r>
      <w:r w:rsidR="001A5DF2" w:rsidRPr="005F17C1">
        <w:rPr>
          <w:rFonts w:ascii="Book Antiqua" w:eastAsia="Calibri" w:hAnsi="Book Antiqua"/>
          <w:lang w:val="en-US"/>
        </w:rPr>
        <w:t xml:space="preserve"> </w:t>
      </w:r>
    </w:p>
    <w:p w:rsidR="00393903" w:rsidRPr="005F17C1" w:rsidRDefault="00393903" w:rsidP="00AC185C">
      <w:pPr>
        <w:autoSpaceDE w:val="0"/>
        <w:autoSpaceDN w:val="0"/>
        <w:adjustRightInd w:val="0"/>
        <w:spacing w:line="360" w:lineRule="auto"/>
        <w:contextualSpacing/>
        <w:jc w:val="both"/>
        <w:rPr>
          <w:rFonts w:ascii="Book Antiqua" w:eastAsia="Calibri" w:hAnsi="Book Antiqua"/>
          <w:lang w:val="en-US"/>
        </w:rPr>
      </w:pPr>
    </w:p>
    <w:p w:rsidR="00AD21A1" w:rsidRPr="005F17C1" w:rsidRDefault="00AD21A1"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 xml:space="preserve">Metastatic </w:t>
      </w:r>
      <w:r w:rsidR="00D779F7" w:rsidRPr="005F17C1">
        <w:rPr>
          <w:rFonts w:ascii="Book Antiqua" w:eastAsia="Calibri" w:hAnsi="Book Antiqua"/>
          <w:b/>
          <w:lang w:val="en-US"/>
        </w:rPr>
        <w:t>results</w:t>
      </w:r>
      <w:r w:rsidR="00BD4FA0" w:rsidRPr="005F17C1">
        <w:rPr>
          <w:rFonts w:ascii="Book Antiqua" w:eastAsiaTheme="minorEastAsia" w:hAnsi="Book Antiqua" w:hint="eastAsia"/>
          <w:b/>
          <w:lang w:val="en-US" w:eastAsia="zh-CN"/>
        </w:rPr>
        <w:t xml:space="preserve">: </w:t>
      </w:r>
      <w:r w:rsidRPr="005F17C1">
        <w:rPr>
          <w:rFonts w:ascii="Book Antiqua" w:eastAsia="Calibri" w:hAnsi="Book Antiqua"/>
          <w:lang w:val="en-US"/>
        </w:rPr>
        <w:t>Numerous phase II studies have been performed with cetuximab</w:t>
      </w:r>
      <w:r w:rsidR="007B14FC" w:rsidRPr="005F17C1">
        <w:rPr>
          <w:rFonts w:ascii="Book Antiqua" w:eastAsia="Calibri" w:hAnsi="Book Antiqua"/>
          <w:lang w:val="en-US"/>
        </w:rPr>
        <w:t xml:space="preserve"> </w:t>
      </w:r>
      <w:r w:rsidRPr="005F17C1">
        <w:rPr>
          <w:rFonts w:ascii="Book Antiqua" w:eastAsia="Calibri" w:hAnsi="Book Antiqua"/>
          <w:lang w:val="en-US"/>
        </w:rPr>
        <w:t>in combination with chemotherapy in advanced</w:t>
      </w:r>
      <w:r w:rsidR="007B14FC" w:rsidRPr="005F17C1">
        <w:rPr>
          <w:rFonts w:ascii="Book Antiqua" w:eastAsia="Calibri" w:hAnsi="Book Antiqua"/>
          <w:lang w:val="en-US"/>
        </w:rPr>
        <w:t xml:space="preserve"> </w:t>
      </w:r>
      <w:r w:rsidR="00393903" w:rsidRPr="005F17C1">
        <w:rPr>
          <w:rFonts w:ascii="Book Antiqua" w:eastAsia="Calibri" w:hAnsi="Book Antiqua"/>
          <w:lang w:val="en-US"/>
        </w:rPr>
        <w:t>EGC</w:t>
      </w:r>
      <w:r w:rsidRPr="005F17C1">
        <w:rPr>
          <w:rFonts w:ascii="Book Antiqua" w:eastAsia="Calibri" w:hAnsi="Book Antiqua"/>
          <w:lang w:val="en-US"/>
        </w:rPr>
        <w:t>. One of the first trials</w:t>
      </w:r>
      <w:r w:rsidR="00B773BB" w:rsidRPr="005F17C1">
        <w:rPr>
          <w:rFonts w:ascii="Book Antiqua" w:eastAsia="Calibri" w:hAnsi="Book Antiqua"/>
          <w:vertAlign w:val="superscript"/>
          <w:lang w:val="en-US"/>
        </w:rPr>
        <w:t>[</w:t>
      </w:r>
      <w:r w:rsidR="0036482F" w:rsidRPr="005F17C1">
        <w:rPr>
          <w:rFonts w:ascii="Book Antiqua" w:eastAsia="Calibri" w:hAnsi="Book Antiqua"/>
          <w:vertAlign w:val="superscript"/>
          <w:lang w:val="en-US"/>
        </w:rPr>
        <w:t>39</w:t>
      </w:r>
      <w:r w:rsidR="00B23F96" w:rsidRPr="005F17C1">
        <w:rPr>
          <w:rFonts w:ascii="Book Antiqua" w:eastAsia="Calibri" w:hAnsi="Book Antiqua"/>
          <w:vertAlign w:val="superscript"/>
          <w:lang w:val="en-US"/>
        </w:rPr>
        <w:t>]</w:t>
      </w:r>
      <w:r w:rsidR="00393903" w:rsidRPr="005F17C1">
        <w:rPr>
          <w:rFonts w:ascii="Book Antiqua" w:eastAsia="Calibri" w:hAnsi="Book Antiqua"/>
          <w:lang w:val="en-US"/>
        </w:rPr>
        <w:t xml:space="preserve"> </w:t>
      </w:r>
      <w:r w:rsidRPr="005F17C1">
        <w:rPr>
          <w:rFonts w:ascii="Book Antiqua" w:eastAsia="Calibri" w:hAnsi="Book Antiqua"/>
          <w:lang w:val="en-US"/>
        </w:rPr>
        <w:t xml:space="preserve">evaluated cetuximab with FOLFIRI in </w:t>
      </w:r>
      <w:r w:rsidR="00E33B70" w:rsidRPr="005F17C1">
        <w:rPr>
          <w:rFonts w:ascii="Book Antiqua" w:eastAsia="Calibri" w:hAnsi="Book Antiqua"/>
          <w:lang w:val="en-US"/>
        </w:rPr>
        <w:t xml:space="preserve">thirty-eight patients with </w:t>
      </w:r>
      <w:r w:rsidRPr="005F17C1">
        <w:rPr>
          <w:rFonts w:ascii="Book Antiqua" w:eastAsia="Calibri" w:hAnsi="Book Antiqua"/>
          <w:lang w:val="en-US"/>
        </w:rPr>
        <w:t>untreated advanced</w:t>
      </w:r>
      <w:r w:rsidR="0036482F" w:rsidRPr="005F17C1">
        <w:rPr>
          <w:rFonts w:ascii="Book Antiqua" w:eastAsia="Calibri" w:hAnsi="Book Antiqua"/>
          <w:lang w:val="en-US"/>
        </w:rPr>
        <w:t xml:space="preserve"> </w:t>
      </w:r>
      <w:r w:rsidRPr="005F17C1">
        <w:rPr>
          <w:rFonts w:ascii="Book Antiqua" w:eastAsia="Calibri" w:hAnsi="Book Antiqua"/>
          <w:lang w:val="en-US"/>
        </w:rPr>
        <w:t>gastric or GE junction adenocarcinoma. Cetuximab was given</w:t>
      </w:r>
      <w:r w:rsidR="0036482F" w:rsidRPr="005F17C1">
        <w:rPr>
          <w:rFonts w:ascii="Book Antiqua" w:eastAsia="Calibri" w:hAnsi="Book Antiqua"/>
          <w:lang w:val="en-US"/>
        </w:rPr>
        <w:t xml:space="preserve"> </w:t>
      </w:r>
      <w:r w:rsidRPr="005F17C1">
        <w:rPr>
          <w:rFonts w:ascii="Book Antiqua" w:eastAsia="Calibri" w:hAnsi="Book Antiqua"/>
          <w:lang w:val="en-US"/>
        </w:rPr>
        <w:t>with an initial loading dose of 400 mg/m</w:t>
      </w:r>
      <w:r w:rsidRPr="005F17C1">
        <w:rPr>
          <w:rFonts w:ascii="Book Antiqua" w:eastAsia="Calibri" w:hAnsi="Book Antiqua"/>
          <w:vertAlign w:val="superscript"/>
          <w:lang w:val="en-US"/>
        </w:rPr>
        <w:t xml:space="preserve">2 </w:t>
      </w:r>
      <w:r w:rsidRPr="005F17C1">
        <w:rPr>
          <w:rFonts w:ascii="Book Antiqua" w:eastAsia="Calibri" w:hAnsi="Book Antiqua"/>
          <w:lang w:val="en-US"/>
        </w:rPr>
        <w:t>followed by weekly</w:t>
      </w:r>
      <w:r w:rsidR="007B14FC" w:rsidRPr="005F17C1">
        <w:rPr>
          <w:rFonts w:ascii="Book Antiqua" w:eastAsia="Calibri" w:hAnsi="Book Antiqua"/>
          <w:lang w:val="en-US"/>
        </w:rPr>
        <w:t xml:space="preserve"> </w:t>
      </w:r>
      <w:r w:rsidRPr="005F17C1">
        <w:rPr>
          <w:rFonts w:ascii="Book Antiqua" w:eastAsia="Calibri" w:hAnsi="Book Antiqua"/>
          <w:lang w:val="en-US"/>
        </w:rPr>
        <w:t>doses of 250 mg/m</w:t>
      </w:r>
      <w:r w:rsidRPr="005F17C1">
        <w:rPr>
          <w:rFonts w:ascii="Book Antiqua" w:eastAsia="Calibri" w:hAnsi="Book Antiqua"/>
          <w:vertAlign w:val="superscript"/>
          <w:lang w:val="en-US"/>
        </w:rPr>
        <w:t>2</w:t>
      </w:r>
      <w:r w:rsidRPr="005F17C1">
        <w:rPr>
          <w:rFonts w:ascii="Book Antiqua" w:eastAsia="Calibri" w:hAnsi="Book Antiqua"/>
          <w:lang w:val="en-US"/>
        </w:rPr>
        <w:t>. The overall response rate was 44.1%,</w:t>
      </w:r>
      <w:r w:rsidR="007B14FC" w:rsidRPr="005F17C1">
        <w:rPr>
          <w:rFonts w:ascii="Book Antiqua" w:eastAsia="Calibri" w:hAnsi="Book Antiqua"/>
          <w:lang w:val="en-US"/>
        </w:rPr>
        <w:t xml:space="preserve"> </w:t>
      </w:r>
      <w:r w:rsidRPr="005F17C1">
        <w:rPr>
          <w:rFonts w:ascii="Book Antiqua" w:eastAsia="Calibri" w:hAnsi="Book Antiqua"/>
          <w:lang w:val="en-US"/>
        </w:rPr>
        <w:t xml:space="preserve">with a median survival of 16 </w:t>
      </w:r>
      <w:r w:rsidR="00F558B4" w:rsidRPr="005F17C1">
        <w:rPr>
          <w:rFonts w:ascii="Book Antiqua" w:eastAsiaTheme="minorEastAsia" w:hAnsi="Book Antiqua" w:hint="eastAsia"/>
          <w:lang w:val="en-US" w:eastAsia="zh-CN"/>
        </w:rPr>
        <w:t>mo</w:t>
      </w:r>
      <w:r w:rsidRPr="005F17C1">
        <w:rPr>
          <w:rFonts w:ascii="Book Antiqua" w:eastAsia="Calibri" w:hAnsi="Book Antiqua"/>
          <w:lang w:val="en-US"/>
        </w:rPr>
        <w:t>. In another randomized</w:t>
      </w:r>
      <w:r w:rsidR="007B14FC" w:rsidRPr="005F17C1">
        <w:rPr>
          <w:rFonts w:ascii="Book Antiqua" w:eastAsia="Calibri" w:hAnsi="Book Antiqua"/>
          <w:lang w:val="en-US"/>
        </w:rPr>
        <w:t xml:space="preserve"> </w:t>
      </w:r>
      <w:r w:rsidRPr="005F17C1">
        <w:rPr>
          <w:rFonts w:ascii="Book Antiqua" w:eastAsia="Calibri" w:hAnsi="Book Antiqua"/>
          <w:lang w:val="en-US"/>
        </w:rPr>
        <w:t>phase II study, cetuximab was added to 3 chemotherapy</w:t>
      </w:r>
      <w:r w:rsidR="007B14FC" w:rsidRPr="005F17C1">
        <w:rPr>
          <w:rFonts w:ascii="Book Antiqua" w:eastAsia="Calibri" w:hAnsi="Book Antiqua"/>
          <w:lang w:val="en-US"/>
        </w:rPr>
        <w:t xml:space="preserve"> </w:t>
      </w:r>
      <w:r w:rsidRPr="005F17C1">
        <w:rPr>
          <w:rFonts w:ascii="Book Antiqua" w:eastAsia="Calibri" w:hAnsi="Book Antiqua"/>
          <w:lang w:val="en-US"/>
        </w:rPr>
        <w:t>regimens: ECF (epirubicin, cisplatin, 5-FU), IC (</w:t>
      </w:r>
      <w:r w:rsidR="00E33B70" w:rsidRPr="005F17C1">
        <w:rPr>
          <w:rFonts w:ascii="Book Antiqua" w:eastAsia="Calibri" w:hAnsi="Book Antiqua"/>
          <w:lang w:val="en-US"/>
        </w:rPr>
        <w:t>irinotecan/</w:t>
      </w:r>
      <w:r w:rsidRPr="005F17C1">
        <w:rPr>
          <w:rFonts w:ascii="Book Antiqua" w:eastAsia="Calibri" w:hAnsi="Book Antiqua"/>
          <w:lang w:val="en-US"/>
        </w:rPr>
        <w:t>cisplatin), and FOLFOX</w:t>
      </w:r>
      <w:r w:rsidR="00B773BB" w:rsidRPr="005F17C1">
        <w:rPr>
          <w:rFonts w:ascii="Book Antiqua" w:eastAsia="Calibri" w:hAnsi="Book Antiqua"/>
          <w:vertAlign w:val="superscript"/>
          <w:lang w:val="en-US"/>
        </w:rPr>
        <w:t>[</w:t>
      </w:r>
      <w:r w:rsidR="0036482F" w:rsidRPr="005F17C1">
        <w:rPr>
          <w:rFonts w:ascii="Book Antiqua" w:eastAsia="Calibri" w:hAnsi="Book Antiqua"/>
          <w:vertAlign w:val="superscript"/>
          <w:lang w:val="en-US"/>
        </w:rPr>
        <w:t>40</w:t>
      </w:r>
      <w:r w:rsidR="00B23F96" w:rsidRPr="005F17C1">
        <w:rPr>
          <w:rFonts w:ascii="Book Antiqua" w:eastAsia="Calibri" w:hAnsi="Book Antiqua"/>
          <w:vertAlign w:val="superscript"/>
          <w:lang w:val="en-US"/>
        </w:rPr>
        <w:t>]</w:t>
      </w:r>
      <w:r w:rsidR="00B773BB" w:rsidRPr="005F17C1">
        <w:rPr>
          <w:rFonts w:ascii="Book Antiqua" w:eastAsia="Calibri" w:hAnsi="Book Antiqua"/>
          <w:lang w:val="en-US"/>
        </w:rPr>
        <w:t xml:space="preserve">. </w:t>
      </w:r>
      <w:r w:rsidRPr="005F17C1">
        <w:rPr>
          <w:rFonts w:ascii="Book Antiqua" w:eastAsia="Calibri" w:hAnsi="Book Antiqua"/>
          <w:lang w:val="en-US"/>
        </w:rPr>
        <w:t>The response rates were 58%,</w:t>
      </w:r>
      <w:r w:rsidR="007B14FC" w:rsidRPr="005F17C1">
        <w:rPr>
          <w:rFonts w:ascii="Book Antiqua" w:eastAsia="Calibri" w:hAnsi="Book Antiqua"/>
          <w:lang w:val="en-US"/>
        </w:rPr>
        <w:t xml:space="preserve"> </w:t>
      </w:r>
      <w:r w:rsidRPr="005F17C1">
        <w:rPr>
          <w:rFonts w:ascii="Book Antiqua" w:eastAsia="Calibri" w:hAnsi="Book Antiqua"/>
          <w:lang w:val="en-US"/>
        </w:rPr>
        <w:t>38%, and 51% in the 3 arms, respectively.</w:t>
      </w:r>
    </w:p>
    <w:p w:rsidR="00777389" w:rsidRPr="005F17C1" w:rsidRDefault="00AD21A1"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The role of anti-EGFR therapy in advanced </w:t>
      </w:r>
      <w:r w:rsidR="00393903" w:rsidRPr="005F17C1">
        <w:rPr>
          <w:rFonts w:ascii="Book Antiqua" w:eastAsia="Calibri" w:hAnsi="Book Antiqua"/>
          <w:lang w:val="en-US"/>
        </w:rPr>
        <w:t>EGC</w:t>
      </w:r>
      <w:r w:rsidRPr="005F17C1">
        <w:rPr>
          <w:rFonts w:ascii="Book Antiqua" w:eastAsia="Calibri" w:hAnsi="Book Antiqua"/>
          <w:lang w:val="en-US"/>
        </w:rPr>
        <w:t xml:space="preserve"> was tested in a phase III study evaluating the</w:t>
      </w:r>
      <w:r w:rsidR="009859E7" w:rsidRPr="005F17C1">
        <w:rPr>
          <w:rFonts w:ascii="Book Antiqua" w:eastAsia="Calibri" w:hAnsi="Book Antiqua"/>
          <w:lang w:val="en-US"/>
        </w:rPr>
        <w:t xml:space="preserve"> </w:t>
      </w:r>
      <w:r w:rsidRPr="005F17C1">
        <w:rPr>
          <w:rFonts w:ascii="Book Antiqua" w:eastAsia="Calibri" w:hAnsi="Book Antiqua"/>
          <w:lang w:val="en-US"/>
        </w:rPr>
        <w:t>efficacy of panitumumab with combination chemotherapy in</w:t>
      </w:r>
      <w:r w:rsidR="007B14FC" w:rsidRPr="005F17C1">
        <w:rPr>
          <w:rFonts w:ascii="Book Antiqua" w:eastAsia="Calibri" w:hAnsi="Book Antiqua"/>
          <w:lang w:val="en-US"/>
        </w:rPr>
        <w:t xml:space="preserve"> </w:t>
      </w:r>
      <w:r w:rsidRPr="005F17C1">
        <w:rPr>
          <w:rFonts w:ascii="Book Antiqua" w:eastAsia="Calibri" w:hAnsi="Book Antiqua"/>
          <w:lang w:val="en-US"/>
        </w:rPr>
        <w:t>the REAL 3 study</w:t>
      </w:r>
      <w:r w:rsidR="00B773BB" w:rsidRPr="005F17C1">
        <w:rPr>
          <w:rFonts w:ascii="Book Antiqua" w:eastAsia="Calibri" w:hAnsi="Book Antiqua"/>
          <w:vertAlign w:val="superscript"/>
          <w:lang w:val="en-US"/>
        </w:rPr>
        <w:t>[</w:t>
      </w:r>
      <w:r w:rsidR="009859E7" w:rsidRPr="005F17C1">
        <w:rPr>
          <w:rFonts w:ascii="Book Antiqua" w:eastAsia="Calibri" w:hAnsi="Book Antiqua"/>
          <w:vertAlign w:val="superscript"/>
          <w:lang w:val="en-US"/>
        </w:rPr>
        <w:t>41</w:t>
      </w:r>
      <w:r w:rsidR="00B23F96" w:rsidRPr="005F17C1">
        <w:rPr>
          <w:rFonts w:ascii="Book Antiqua" w:eastAsia="Calibri" w:hAnsi="Book Antiqua"/>
          <w:vertAlign w:val="superscript"/>
          <w:lang w:val="en-US"/>
        </w:rPr>
        <w:t>]</w:t>
      </w:r>
      <w:r w:rsidRPr="005F17C1">
        <w:rPr>
          <w:rFonts w:ascii="Book Antiqua" w:eastAsia="Calibri" w:hAnsi="Book Antiqua"/>
          <w:lang w:val="en-US"/>
        </w:rPr>
        <w:t>. Patients with inoperable/metastatic</w:t>
      </w:r>
      <w:r w:rsidR="009859E7" w:rsidRPr="005F17C1">
        <w:rPr>
          <w:rFonts w:ascii="Book Antiqua" w:eastAsia="Calibri" w:hAnsi="Book Antiqua"/>
          <w:lang w:val="en-US"/>
        </w:rPr>
        <w:t xml:space="preserve"> </w:t>
      </w:r>
      <w:r w:rsidRPr="005F17C1">
        <w:rPr>
          <w:rFonts w:ascii="Book Antiqua" w:eastAsia="Calibri" w:hAnsi="Book Antiqua"/>
          <w:lang w:val="en-US"/>
        </w:rPr>
        <w:t>esophageal, gastric, or GE junction cancer were randomized</w:t>
      </w:r>
      <w:r w:rsidR="007B14FC" w:rsidRPr="005F17C1">
        <w:rPr>
          <w:rFonts w:ascii="Book Antiqua" w:eastAsia="Calibri" w:hAnsi="Book Antiqua"/>
          <w:lang w:val="en-US"/>
        </w:rPr>
        <w:t xml:space="preserve"> </w:t>
      </w:r>
      <w:r w:rsidRPr="005F17C1">
        <w:rPr>
          <w:rFonts w:ascii="Book Antiqua" w:eastAsia="Calibri" w:hAnsi="Book Antiqua"/>
          <w:lang w:val="en-US"/>
        </w:rPr>
        <w:t>to receive EOC (epirubicin, oxaliplatin, capecitabine) with or</w:t>
      </w:r>
      <w:r w:rsidR="007B14FC" w:rsidRPr="005F17C1">
        <w:rPr>
          <w:rFonts w:ascii="Book Antiqua" w:eastAsia="Calibri" w:hAnsi="Book Antiqua"/>
          <w:lang w:val="en-US"/>
        </w:rPr>
        <w:t xml:space="preserve"> </w:t>
      </w:r>
      <w:r w:rsidRPr="005F17C1">
        <w:rPr>
          <w:rFonts w:ascii="Book Antiqua" w:eastAsia="Calibri" w:hAnsi="Book Antiqua"/>
          <w:lang w:val="en-US"/>
        </w:rPr>
        <w:t>without panitumumab. An early planned interim analysis</w:t>
      </w:r>
      <w:r w:rsidR="007B14FC" w:rsidRPr="005F17C1">
        <w:rPr>
          <w:rFonts w:ascii="Book Antiqua" w:eastAsia="Calibri" w:hAnsi="Book Antiqua"/>
          <w:lang w:val="en-US"/>
        </w:rPr>
        <w:t xml:space="preserve"> </w:t>
      </w:r>
      <w:r w:rsidRPr="005F17C1">
        <w:rPr>
          <w:rFonts w:ascii="Book Antiqua" w:eastAsia="Calibri" w:hAnsi="Book Antiqua"/>
          <w:lang w:val="en-US"/>
        </w:rPr>
        <w:t>showed that the panitumumab arm was statistically inferior</w:t>
      </w:r>
      <w:r w:rsidR="009859E7" w:rsidRPr="005F17C1">
        <w:rPr>
          <w:rFonts w:ascii="Book Antiqua" w:eastAsia="Calibri" w:hAnsi="Book Antiqua"/>
          <w:lang w:val="en-US"/>
        </w:rPr>
        <w:t xml:space="preserve"> </w:t>
      </w:r>
      <w:r w:rsidRPr="005F17C1">
        <w:rPr>
          <w:rFonts w:ascii="Book Antiqua" w:eastAsia="Calibri" w:hAnsi="Book Antiqua"/>
          <w:lang w:val="en-US"/>
        </w:rPr>
        <w:t>after 553 (76%) patients were enrolled. Median survival was</w:t>
      </w:r>
      <w:r w:rsidR="007B14FC" w:rsidRPr="005F17C1">
        <w:rPr>
          <w:rFonts w:ascii="Book Antiqua" w:eastAsia="Calibri" w:hAnsi="Book Antiqua"/>
          <w:lang w:val="en-US"/>
        </w:rPr>
        <w:t xml:space="preserve"> </w:t>
      </w:r>
      <w:r w:rsidRPr="005F17C1">
        <w:rPr>
          <w:rFonts w:ascii="Book Antiqua" w:eastAsia="Calibri" w:hAnsi="Book Antiqua"/>
          <w:lang w:val="en-US"/>
        </w:rPr>
        <w:t xml:space="preserve">11.3 </w:t>
      </w:r>
      <w:r w:rsidR="00035BC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w:t>
      </w:r>
      <w:r w:rsidR="00B773BB" w:rsidRPr="005F17C1">
        <w:rPr>
          <w:rFonts w:ascii="Book Antiqua" w:eastAsia="Calibri" w:hAnsi="Book Antiqua"/>
          <w:lang w:val="en-US"/>
        </w:rPr>
        <w:t>in</w:t>
      </w:r>
      <w:r w:rsidRPr="005F17C1">
        <w:rPr>
          <w:rFonts w:ascii="Book Antiqua" w:eastAsia="Calibri" w:hAnsi="Book Antiqua"/>
          <w:lang w:val="en-US"/>
        </w:rPr>
        <w:t xml:space="preserve"> the chemotherapy-alone arm </w:t>
      </w:r>
      <w:r w:rsidR="00B012BF" w:rsidRPr="005F17C1">
        <w:rPr>
          <w:rFonts w:ascii="Book Antiqua" w:eastAsia="Calibri" w:hAnsi="Book Antiqua"/>
          <w:i/>
          <w:lang w:val="en-US"/>
        </w:rPr>
        <w:t>vs</w:t>
      </w:r>
      <w:r w:rsidRPr="005F17C1">
        <w:rPr>
          <w:rFonts w:ascii="Book Antiqua" w:eastAsia="Calibri" w:hAnsi="Book Antiqua"/>
          <w:lang w:val="en-US"/>
        </w:rPr>
        <w:t xml:space="preserve"> 8.8</w:t>
      </w:r>
      <w:r w:rsidR="009859E7" w:rsidRPr="005F17C1">
        <w:rPr>
          <w:rFonts w:ascii="Book Antiqua" w:eastAsia="Calibri" w:hAnsi="Book Antiqua"/>
          <w:lang w:val="en-US"/>
        </w:rPr>
        <w:t xml:space="preserve"> </w:t>
      </w:r>
      <w:r w:rsidR="00035BC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for chemotherapy plus panitumumab </w:t>
      </w:r>
      <w:r w:rsidR="0062459B" w:rsidRPr="005F17C1">
        <w:rPr>
          <w:rFonts w:ascii="Book Antiqua" w:eastAsiaTheme="minorEastAsia" w:hAnsi="Book Antiqua" w:hint="eastAsia"/>
          <w:lang w:val="en-US" w:eastAsia="zh-CN"/>
        </w:rPr>
        <w:t>[</w:t>
      </w:r>
      <w:r w:rsidR="0062459B" w:rsidRPr="005F17C1">
        <w:rPr>
          <w:rFonts w:ascii="Book Antiqua" w:eastAsia="Calibri" w:hAnsi="Book Antiqua"/>
          <w:lang w:val="en-US"/>
        </w:rPr>
        <w:t xml:space="preserve">hazard ratio </w:t>
      </w:r>
      <w:r w:rsidR="0062459B" w:rsidRPr="005F17C1">
        <w:rPr>
          <w:rFonts w:ascii="Book Antiqua" w:eastAsia="Calibri" w:hAnsi="Book Antiqua" w:hint="eastAsia"/>
          <w:lang w:val="en-US"/>
        </w:rPr>
        <w:t>(</w:t>
      </w:r>
      <w:r w:rsidR="0062459B" w:rsidRPr="005F17C1">
        <w:rPr>
          <w:rFonts w:ascii="Book Antiqua" w:eastAsia="Calibri" w:hAnsi="Book Antiqua"/>
          <w:lang w:val="en-US"/>
        </w:rPr>
        <w:t>HR</w:t>
      </w:r>
      <w:r w:rsidR="0062459B" w:rsidRPr="005F17C1">
        <w:rPr>
          <w:rFonts w:ascii="Book Antiqua" w:eastAsia="Calibri" w:hAnsi="Book Antiqua" w:hint="eastAsia"/>
          <w:lang w:val="en-US"/>
        </w:rPr>
        <w:t>)</w:t>
      </w:r>
      <w:r w:rsidR="00035BCF" w:rsidRPr="005F17C1">
        <w:rPr>
          <w:rFonts w:ascii="Book Antiqua" w:eastAsia="Calibri" w:hAnsi="Book Antiqua"/>
          <w:lang w:val="en-US"/>
        </w:rPr>
        <w:t xml:space="preserve"> =</w:t>
      </w:r>
      <w:r w:rsidRPr="005F17C1">
        <w:rPr>
          <w:rFonts w:ascii="Book Antiqua" w:eastAsia="Calibri" w:hAnsi="Book Antiqua"/>
          <w:lang w:val="en-US"/>
        </w:rPr>
        <w:t xml:space="preserve"> 1.37, </w:t>
      </w:r>
      <w:r w:rsidR="00035BCF" w:rsidRPr="005F17C1">
        <w:rPr>
          <w:rFonts w:ascii="Book Antiqua" w:eastAsia="Calibri" w:hAnsi="Book Antiqua"/>
          <w:i/>
          <w:iCs/>
          <w:lang w:val="en-US"/>
        </w:rPr>
        <w:t>P =</w:t>
      </w:r>
      <w:r w:rsidR="00D779F7" w:rsidRPr="005F17C1">
        <w:rPr>
          <w:rFonts w:ascii="Book Antiqua" w:eastAsia="Calibri" w:hAnsi="Book Antiqua"/>
          <w:lang w:val="en-US"/>
        </w:rPr>
        <w:t xml:space="preserve"> </w:t>
      </w:r>
      <w:r w:rsidRPr="005F17C1">
        <w:rPr>
          <w:rFonts w:ascii="Book Antiqua" w:eastAsia="Calibri" w:hAnsi="Book Antiqua"/>
          <w:lang w:val="en-US"/>
        </w:rPr>
        <w:t>0.013</w:t>
      </w:r>
      <w:r w:rsidR="0062459B" w:rsidRPr="005F17C1">
        <w:rPr>
          <w:rFonts w:ascii="Book Antiqua" w:eastAsiaTheme="minorEastAsia" w:hAnsi="Book Antiqua"/>
          <w:lang w:val="en-US" w:eastAsia="zh-CN"/>
        </w:rPr>
        <w:t>)</w:t>
      </w:r>
      <w:r w:rsidRPr="005F17C1">
        <w:rPr>
          <w:rFonts w:ascii="Book Antiqua" w:eastAsia="Calibri" w:hAnsi="Book Antiqua"/>
          <w:lang w:val="en-US"/>
        </w:rPr>
        <w:t>. Although patients with rash in the panitumumab arm</w:t>
      </w:r>
      <w:r w:rsidR="007B14FC" w:rsidRPr="005F17C1">
        <w:rPr>
          <w:rFonts w:ascii="Book Antiqua" w:eastAsia="Calibri" w:hAnsi="Book Antiqua"/>
          <w:lang w:val="en-US"/>
        </w:rPr>
        <w:t xml:space="preserve"> </w:t>
      </w:r>
      <w:r w:rsidRPr="005F17C1">
        <w:rPr>
          <w:rFonts w:ascii="Book Antiqua" w:eastAsia="Calibri" w:hAnsi="Book Antiqua"/>
          <w:lang w:val="en-US"/>
        </w:rPr>
        <w:t>did better than those without rash, the subgroup of patients</w:t>
      </w:r>
      <w:r w:rsidR="007B14FC" w:rsidRPr="005F17C1">
        <w:rPr>
          <w:rFonts w:ascii="Book Antiqua" w:eastAsia="Calibri" w:hAnsi="Book Antiqua"/>
          <w:lang w:val="en-US"/>
        </w:rPr>
        <w:t xml:space="preserve"> </w:t>
      </w:r>
      <w:r w:rsidRPr="005F17C1">
        <w:rPr>
          <w:rFonts w:ascii="Book Antiqua" w:eastAsia="Calibri" w:hAnsi="Book Antiqua"/>
          <w:lang w:val="en-US"/>
        </w:rPr>
        <w:t>with rash still had a numerically worse median survival than</w:t>
      </w:r>
      <w:r w:rsidR="007B14FC" w:rsidRPr="005F17C1">
        <w:rPr>
          <w:rFonts w:ascii="Book Antiqua" w:eastAsia="Calibri" w:hAnsi="Book Antiqua"/>
          <w:lang w:val="en-US"/>
        </w:rPr>
        <w:t xml:space="preserve"> </w:t>
      </w:r>
      <w:r w:rsidRPr="005F17C1">
        <w:rPr>
          <w:rFonts w:ascii="Book Antiqua" w:eastAsia="Calibri" w:hAnsi="Book Antiqua"/>
          <w:lang w:val="en-US"/>
        </w:rPr>
        <w:t>the entire chemotherapy-alone group.</w:t>
      </w:r>
    </w:p>
    <w:p w:rsidR="00777389" w:rsidRPr="005F17C1" w:rsidRDefault="00777389" w:rsidP="00AC185C">
      <w:pPr>
        <w:autoSpaceDE w:val="0"/>
        <w:autoSpaceDN w:val="0"/>
        <w:adjustRightInd w:val="0"/>
        <w:spacing w:line="360" w:lineRule="auto"/>
        <w:contextualSpacing/>
        <w:jc w:val="both"/>
        <w:rPr>
          <w:rFonts w:ascii="Book Antiqua" w:eastAsia="Calibri" w:hAnsi="Book Antiqua"/>
          <w:lang w:val="en-US"/>
        </w:rPr>
      </w:pPr>
    </w:p>
    <w:p w:rsidR="00024D74" w:rsidRPr="005F17C1" w:rsidRDefault="00AD21A1" w:rsidP="00AC185C">
      <w:pPr>
        <w:autoSpaceDE w:val="0"/>
        <w:autoSpaceDN w:val="0"/>
        <w:adjustRightInd w:val="0"/>
        <w:spacing w:line="360" w:lineRule="auto"/>
        <w:contextualSpacing/>
        <w:jc w:val="both"/>
        <w:rPr>
          <w:rFonts w:ascii="Book Antiqua" w:eastAsia="Calibri" w:hAnsi="Book Antiqua"/>
          <w:b/>
          <w:i/>
          <w:lang w:val="en-US"/>
        </w:rPr>
      </w:pPr>
      <w:r w:rsidRPr="005F17C1">
        <w:rPr>
          <w:rFonts w:ascii="Book Antiqua" w:eastAsia="Calibri" w:hAnsi="Book Antiqua"/>
          <w:b/>
          <w:lang w:val="en-US"/>
        </w:rPr>
        <w:t xml:space="preserve">Chemoradiation </w:t>
      </w:r>
      <w:r w:rsidR="00D779F7" w:rsidRPr="005F17C1">
        <w:rPr>
          <w:rFonts w:ascii="Book Antiqua" w:eastAsia="Calibri" w:hAnsi="Book Antiqua"/>
          <w:b/>
          <w:lang w:val="en-US"/>
        </w:rPr>
        <w:t>results</w:t>
      </w:r>
      <w:r w:rsidR="00BD4FA0" w:rsidRPr="005F17C1">
        <w:rPr>
          <w:rFonts w:ascii="Book Antiqua" w:eastAsiaTheme="minorEastAsia" w:hAnsi="Book Antiqua" w:hint="eastAsia"/>
          <w:b/>
          <w:lang w:val="en-US" w:eastAsia="zh-CN"/>
        </w:rPr>
        <w:t xml:space="preserve">: </w:t>
      </w:r>
      <w:r w:rsidRPr="005F17C1">
        <w:rPr>
          <w:rFonts w:ascii="Book Antiqua" w:eastAsia="Calibri" w:hAnsi="Book Antiqua"/>
          <w:lang w:val="en-US"/>
        </w:rPr>
        <w:t>Chemoradiation with cetuximab has been extensively studied</w:t>
      </w:r>
      <w:r w:rsidR="007B14FC" w:rsidRPr="005F17C1">
        <w:rPr>
          <w:rFonts w:ascii="Book Antiqua" w:eastAsia="Calibri" w:hAnsi="Book Antiqua"/>
          <w:lang w:val="en-US"/>
        </w:rPr>
        <w:t xml:space="preserve"> </w:t>
      </w:r>
      <w:r w:rsidRPr="005F17C1">
        <w:rPr>
          <w:rFonts w:ascii="Book Antiqua" w:eastAsia="Calibri" w:hAnsi="Book Antiqua"/>
          <w:lang w:val="en-US"/>
        </w:rPr>
        <w:t xml:space="preserve">in the </w:t>
      </w:r>
      <w:r w:rsidR="00957BB0" w:rsidRPr="005F17C1">
        <w:rPr>
          <w:rFonts w:ascii="Book Antiqua" w:eastAsia="Calibri" w:hAnsi="Book Antiqua"/>
          <w:lang w:val="en-US"/>
        </w:rPr>
        <w:t>phase II setting. One clinical study</w:t>
      </w:r>
      <w:r w:rsidR="002E0E18">
        <w:rPr>
          <w:rFonts w:ascii="Book Antiqua" w:eastAsia="Calibri" w:hAnsi="Book Antiqua"/>
          <w:lang w:val="en-US"/>
        </w:rPr>
        <w:t xml:space="preserve"> </w:t>
      </w:r>
      <w:r w:rsidRPr="005F17C1">
        <w:rPr>
          <w:rFonts w:ascii="Book Antiqua" w:eastAsia="Calibri" w:hAnsi="Book Antiqua"/>
          <w:lang w:val="en-US"/>
        </w:rPr>
        <w:t>evaluated</w:t>
      </w:r>
      <w:r w:rsidR="00777389" w:rsidRPr="005F17C1">
        <w:rPr>
          <w:rFonts w:ascii="Book Antiqua" w:eastAsia="Calibri" w:hAnsi="Book Antiqua"/>
          <w:lang w:val="en-US"/>
        </w:rPr>
        <w:t xml:space="preserve"> </w:t>
      </w:r>
      <w:r w:rsidRPr="005F17C1">
        <w:rPr>
          <w:rFonts w:ascii="Book Antiqua" w:eastAsia="Calibri" w:hAnsi="Book Antiqua"/>
          <w:lang w:val="en-US"/>
        </w:rPr>
        <w:t>60 patients treated with cetuximab, paclitaxel, and</w:t>
      </w:r>
      <w:r w:rsidR="009859E7" w:rsidRPr="005F17C1">
        <w:rPr>
          <w:rFonts w:ascii="Book Antiqua" w:eastAsia="Calibri" w:hAnsi="Book Antiqua"/>
          <w:lang w:val="en-US"/>
        </w:rPr>
        <w:t xml:space="preserve"> </w:t>
      </w:r>
      <w:r w:rsidRPr="005F17C1">
        <w:rPr>
          <w:rFonts w:ascii="Book Antiqua" w:eastAsia="Calibri" w:hAnsi="Book Antiqua"/>
          <w:lang w:val="en-US"/>
        </w:rPr>
        <w:t>cisplatin in combination with radiation therapy. A pathologic</w:t>
      </w:r>
      <w:r w:rsidR="00777389" w:rsidRPr="005F17C1">
        <w:rPr>
          <w:rFonts w:ascii="Book Antiqua" w:eastAsia="Calibri" w:hAnsi="Book Antiqua"/>
          <w:lang w:val="en-US"/>
        </w:rPr>
        <w:t xml:space="preserve"> </w:t>
      </w:r>
      <w:r w:rsidRPr="005F17C1">
        <w:rPr>
          <w:rFonts w:ascii="Book Antiqua" w:eastAsia="Calibri" w:hAnsi="Book Antiqua"/>
          <w:lang w:val="en-US"/>
        </w:rPr>
        <w:t>complete response rate of 27% was seen with this regimen</w:t>
      </w:r>
      <w:r w:rsidR="00B773BB" w:rsidRPr="005F17C1">
        <w:rPr>
          <w:rFonts w:ascii="Book Antiqua" w:eastAsia="Calibri" w:hAnsi="Book Antiqua"/>
          <w:vertAlign w:val="superscript"/>
          <w:lang w:val="en-US"/>
        </w:rPr>
        <w:t>[</w:t>
      </w:r>
      <w:r w:rsidR="009859E7" w:rsidRPr="005F17C1">
        <w:rPr>
          <w:rFonts w:ascii="Book Antiqua" w:eastAsia="Calibri" w:hAnsi="Book Antiqua"/>
          <w:vertAlign w:val="superscript"/>
          <w:lang w:val="en-US"/>
        </w:rPr>
        <w:t>42</w:t>
      </w:r>
      <w:r w:rsidR="009C39AB" w:rsidRPr="005F17C1">
        <w:rPr>
          <w:rFonts w:ascii="Book Antiqua" w:eastAsia="Calibri" w:hAnsi="Book Antiqua"/>
          <w:vertAlign w:val="superscript"/>
          <w:lang w:val="en-US"/>
        </w:rPr>
        <w:t>]</w:t>
      </w:r>
      <w:r w:rsidRPr="005F17C1">
        <w:rPr>
          <w:rFonts w:ascii="Book Antiqua" w:eastAsia="Calibri" w:hAnsi="Book Antiqua"/>
          <w:lang w:val="en-US"/>
        </w:rPr>
        <w:t>.</w:t>
      </w:r>
      <w:r w:rsidR="00777389" w:rsidRPr="005F17C1">
        <w:rPr>
          <w:rFonts w:ascii="Book Antiqua" w:eastAsia="Calibri" w:hAnsi="Book Antiqua"/>
          <w:lang w:val="en-US"/>
        </w:rPr>
        <w:t xml:space="preserve"> </w:t>
      </w:r>
      <w:r w:rsidRPr="005F17C1">
        <w:rPr>
          <w:rFonts w:ascii="Book Antiqua" w:eastAsia="Calibri" w:hAnsi="Book Antiqua"/>
          <w:lang w:val="en-US"/>
        </w:rPr>
        <w:t>In the Swiss Group for Clinical Cancer Research phase Ib/II</w:t>
      </w:r>
      <w:r w:rsidR="00777389" w:rsidRPr="005F17C1">
        <w:rPr>
          <w:rFonts w:ascii="Book Antiqua" w:eastAsia="Calibri" w:hAnsi="Book Antiqua"/>
          <w:lang w:val="en-US"/>
        </w:rPr>
        <w:t xml:space="preserve"> </w:t>
      </w:r>
      <w:r w:rsidRPr="005F17C1">
        <w:rPr>
          <w:rFonts w:ascii="Book Antiqua" w:eastAsia="Calibri" w:hAnsi="Book Antiqua"/>
          <w:lang w:val="en-US"/>
        </w:rPr>
        <w:t>trial (SAKK 75/06), 28 patients with adenocarcinoma or</w:t>
      </w:r>
      <w:r w:rsidR="00777389" w:rsidRPr="005F17C1">
        <w:rPr>
          <w:rFonts w:ascii="Book Antiqua" w:eastAsia="Calibri" w:hAnsi="Book Antiqua"/>
          <w:lang w:val="en-US"/>
        </w:rPr>
        <w:t xml:space="preserve"> </w:t>
      </w:r>
      <w:r w:rsidRPr="005F17C1">
        <w:rPr>
          <w:rFonts w:ascii="Book Antiqua" w:eastAsia="Calibri" w:hAnsi="Book Antiqua"/>
          <w:lang w:val="en-US"/>
        </w:rPr>
        <w:t>squamous cell carcinoma were treated with induction cisplatin,</w:t>
      </w:r>
      <w:r w:rsidR="00777389" w:rsidRPr="005F17C1">
        <w:rPr>
          <w:rFonts w:ascii="Book Antiqua" w:eastAsia="Calibri" w:hAnsi="Book Antiqua"/>
          <w:lang w:val="en-US"/>
        </w:rPr>
        <w:t xml:space="preserve"> </w:t>
      </w:r>
      <w:r w:rsidRPr="005F17C1">
        <w:rPr>
          <w:rFonts w:ascii="Book Antiqua" w:eastAsia="Calibri" w:hAnsi="Book Antiqua"/>
          <w:lang w:val="en-US"/>
        </w:rPr>
        <w:t>docetaxel, and cetuximab followed by radiation therapy</w:t>
      </w:r>
      <w:r w:rsidR="00777389" w:rsidRPr="005F17C1">
        <w:rPr>
          <w:rFonts w:ascii="Book Antiqua" w:eastAsia="Calibri" w:hAnsi="Book Antiqua"/>
          <w:lang w:val="en-US"/>
        </w:rPr>
        <w:t xml:space="preserve"> </w:t>
      </w:r>
      <w:r w:rsidRPr="005F17C1">
        <w:rPr>
          <w:rFonts w:ascii="Book Antiqua" w:eastAsia="Calibri" w:hAnsi="Book Antiqua"/>
          <w:lang w:val="en-US"/>
        </w:rPr>
        <w:t>to 45 Gy along with concurrent cisplatin and cetuximab. A</w:t>
      </w:r>
      <w:r w:rsidR="00024D74" w:rsidRPr="005F17C1">
        <w:rPr>
          <w:rFonts w:ascii="Book Antiqua" w:eastAsia="Calibri" w:hAnsi="Book Antiqua"/>
          <w:lang w:val="en-US"/>
        </w:rPr>
        <w:t xml:space="preserve"> </w:t>
      </w:r>
      <w:r w:rsidR="00B012BF" w:rsidRPr="005F17C1">
        <w:rPr>
          <w:rFonts w:ascii="Book Antiqua" w:eastAsia="Calibri" w:hAnsi="Book Antiqua"/>
          <w:lang w:val="en-US"/>
        </w:rPr>
        <w:t xml:space="preserve">pathologic </w:t>
      </w:r>
      <w:r w:rsidR="00B012BF" w:rsidRPr="005F17C1">
        <w:rPr>
          <w:rFonts w:ascii="Book Antiqua" w:eastAsia="Calibri" w:hAnsi="Book Antiqua"/>
          <w:lang w:val="en-US"/>
        </w:rPr>
        <w:lastRenderedPageBreak/>
        <w:t>complete response (pCR)</w:t>
      </w:r>
      <w:r w:rsidR="002E0E18">
        <w:rPr>
          <w:rFonts w:ascii="Book Antiqua" w:eastAsia="Calibri" w:hAnsi="Book Antiqua"/>
          <w:lang w:val="en-US"/>
        </w:rPr>
        <w:t xml:space="preserve"> </w:t>
      </w:r>
      <w:r w:rsidR="00024D74" w:rsidRPr="005F17C1">
        <w:rPr>
          <w:rFonts w:ascii="Book Antiqua" w:eastAsia="Calibri" w:hAnsi="Book Antiqua"/>
          <w:lang w:val="en-US"/>
        </w:rPr>
        <w:t>rate of 32% was seen with this regimen. Neither of these studies demonstrated excess risk with the addition of cetuximab</w:t>
      </w:r>
      <w:r w:rsidR="00B773BB" w:rsidRPr="005F17C1">
        <w:rPr>
          <w:rFonts w:ascii="Book Antiqua" w:eastAsia="Calibri" w:hAnsi="Book Antiqua"/>
          <w:vertAlign w:val="superscript"/>
          <w:lang w:val="en-US"/>
        </w:rPr>
        <w:t>[</w:t>
      </w:r>
      <w:r w:rsidR="009859E7" w:rsidRPr="005F17C1">
        <w:rPr>
          <w:rFonts w:ascii="Book Antiqua" w:eastAsia="Calibri" w:hAnsi="Book Antiqua"/>
          <w:vertAlign w:val="superscript"/>
          <w:lang w:val="en-US"/>
        </w:rPr>
        <w:t>43</w:t>
      </w:r>
      <w:r w:rsidR="009C39AB" w:rsidRPr="005F17C1">
        <w:rPr>
          <w:rFonts w:ascii="Book Antiqua" w:eastAsia="Calibri" w:hAnsi="Book Antiqua"/>
          <w:vertAlign w:val="superscript"/>
          <w:lang w:val="en-US"/>
        </w:rPr>
        <w:t>]</w:t>
      </w:r>
      <w:r w:rsidR="00024D74" w:rsidRPr="005F17C1">
        <w:rPr>
          <w:rFonts w:ascii="Book Antiqua" w:eastAsia="Calibri" w:hAnsi="Book Antiqua"/>
          <w:lang w:val="en-US"/>
        </w:rPr>
        <w:t>.</w:t>
      </w:r>
    </w:p>
    <w:p w:rsidR="00024D74" w:rsidRPr="005F17C1" w:rsidRDefault="00024D7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In contrast, ECOG 2205 evaluated a neoadjuvant regimen of cetuximab in combination wit</w:t>
      </w:r>
      <w:r w:rsidR="009859E7" w:rsidRPr="005F17C1">
        <w:rPr>
          <w:rFonts w:ascii="Book Antiqua" w:eastAsia="Calibri" w:hAnsi="Book Antiqua"/>
          <w:lang w:val="en-US"/>
        </w:rPr>
        <w:t xml:space="preserve">h infusional 5-FU, </w:t>
      </w:r>
      <w:r w:rsidRPr="005F17C1">
        <w:rPr>
          <w:rFonts w:ascii="Book Antiqua" w:eastAsia="Calibri" w:hAnsi="Book Antiqua"/>
          <w:lang w:val="en-US"/>
        </w:rPr>
        <w:t xml:space="preserve">oxaliplatin, and radiation therapy. The study was closed after an excessive number of early deaths. </w:t>
      </w:r>
      <w:r w:rsidR="00035BCF" w:rsidRPr="005F17C1">
        <w:rPr>
          <w:rFonts w:ascii="Book Antiqua" w:eastAsiaTheme="minorEastAsia" w:hAnsi="Book Antiqua" w:hint="eastAsia"/>
          <w:lang w:val="en-US" w:eastAsia="zh-CN"/>
        </w:rPr>
        <w:t>Four</w:t>
      </w:r>
      <w:r w:rsidR="00E33B70" w:rsidRPr="005F17C1">
        <w:rPr>
          <w:rFonts w:ascii="Book Antiqua" w:eastAsia="Calibri" w:hAnsi="Book Antiqua"/>
          <w:lang w:val="en-US"/>
        </w:rPr>
        <w:t xml:space="preserve"> o</w:t>
      </w:r>
      <w:r w:rsidRPr="005F17C1">
        <w:rPr>
          <w:rFonts w:ascii="Book Antiqua" w:eastAsia="Calibri" w:hAnsi="Book Antiqua"/>
          <w:lang w:val="en-US"/>
        </w:rPr>
        <w:t>f 18</w:t>
      </w:r>
      <w:r w:rsidR="00E33B70" w:rsidRPr="005F17C1">
        <w:rPr>
          <w:rFonts w:ascii="Book Antiqua" w:eastAsia="Calibri" w:hAnsi="Book Antiqua"/>
          <w:lang w:val="en-US"/>
        </w:rPr>
        <w:t xml:space="preserve"> </w:t>
      </w:r>
      <w:r w:rsidRPr="005F17C1">
        <w:rPr>
          <w:rFonts w:ascii="Book Antiqua" w:eastAsia="Calibri" w:hAnsi="Book Antiqua"/>
          <w:lang w:val="en-US"/>
        </w:rPr>
        <w:t xml:space="preserve">patients died postoperatively of </w:t>
      </w:r>
      <w:r w:rsidR="00B773BB" w:rsidRPr="005F17C1">
        <w:rPr>
          <w:rFonts w:ascii="Book Antiqua" w:eastAsia="Calibri" w:hAnsi="Book Antiqua"/>
          <w:lang w:val="en-US"/>
        </w:rPr>
        <w:t>the acute respiratory death syndrome</w:t>
      </w:r>
      <w:r w:rsidRPr="005F17C1">
        <w:rPr>
          <w:rFonts w:ascii="Book Antiqua" w:eastAsia="Calibri" w:hAnsi="Book Antiqua"/>
          <w:lang w:val="en-US"/>
        </w:rPr>
        <w:t xml:space="preserve"> (ARDS) despite compliance with strict radiation lung dosimetry guidelines. This high rate of ARDS, not seen in other studies of 5-FU with oxaliplatin and radiation, raised the possibility that cetuximab may have added to the risk of postoperative pulmonary complications</w:t>
      </w:r>
      <w:r w:rsidR="00B773BB" w:rsidRPr="005F17C1">
        <w:rPr>
          <w:rFonts w:ascii="Book Antiqua" w:eastAsia="Calibri" w:hAnsi="Book Antiqua"/>
          <w:vertAlign w:val="superscript"/>
          <w:lang w:val="en-US"/>
        </w:rPr>
        <w:t>[</w:t>
      </w:r>
      <w:r w:rsidR="009859E7" w:rsidRPr="005F17C1">
        <w:rPr>
          <w:rFonts w:ascii="Book Antiqua" w:eastAsia="Calibri" w:hAnsi="Book Antiqua"/>
          <w:vertAlign w:val="superscript"/>
          <w:lang w:val="en-US"/>
        </w:rPr>
        <w:t>44</w:t>
      </w:r>
      <w:r w:rsidR="009C39AB" w:rsidRPr="005F17C1">
        <w:rPr>
          <w:rFonts w:ascii="Book Antiqua" w:eastAsia="Calibri" w:hAnsi="Book Antiqua"/>
          <w:vertAlign w:val="superscript"/>
          <w:lang w:val="en-US"/>
        </w:rPr>
        <w:t>]</w:t>
      </w:r>
      <w:r w:rsidRPr="005F17C1">
        <w:rPr>
          <w:rFonts w:ascii="Book Antiqua" w:eastAsia="Calibri" w:hAnsi="Book Antiqua"/>
          <w:lang w:val="en-US"/>
        </w:rPr>
        <w:t>.</w:t>
      </w:r>
    </w:p>
    <w:p w:rsidR="00024D74" w:rsidRPr="005F17C1" w:rsidRDefault="00024D74" w:rsidP="00AC185C">
      <w:pPr>
        <w:autoSpaceDE w:val="0"/>
        <w:autoSpaceDN w:val="0"/>
        <w:adjustRightInd w:val="0"/>
        <w:spacing w:line="360" w:lineRule="auto"/>
        <w:contextualSpacing/>
        <w:jc w:val="both"/>
        <w:rPr>
          <w:rFonts w:ascii="Book Antiqua" w:eastAsia="Calibri" w:hAnsi="Book Antiqua"/>
          <w:lang w:val="en-US"/>
        </w:rPr>
      </w:pPr>
    </w:p>
    <w:p w:rsidR="00024D74" w:rsidRPr="005F17C1" w:rsidRDefault="00D779F7"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Evolution of chemoradiation</w:t>
      </w:r>
      <w:r w:rsidR="00BD4FA0" w:rsidRPr="005F17C1">
        <w:rPr>
          <w:rFonts w:ascii="Book Antiqua" w:eastAsiaTheme="minorEastAsia" w:hAnsi="Book Antiqua" w:hint="eastAsia"/>
          <w:b/>
          <w:lang w:val="en-US" w:eastAsia="zh-CN"/>
        </w:rPr>
        <w:t xml:space="preserve">: </w:t>
      </w:r>
      <w:r w:rsidR="00B012BF" w:rsidRPr="005F17C1">
        <w:rPr>
          <w:rFonts w:ascii="Book Antiqua" w:eastAsia="Calibri" w:hAnsi="Book Antiqua"/>
          <w:lang w:val="en-US"/>
        </w:rPr>
        <w:t>Radiation Therapy Oncology Group (RTOG)</w:t>
      </w:r>
      <w:r w:rsidR="00024D74" w:rsidRPr="005F17C1">
        <w:rPr>
          <w:rFonts w:ascii="Book Antiqua" w:eastAsia="Calibri" w:hAnsi="Book Antiqua"/>
          <w:lang w:val="en-US"/>
        </w:rPr>
        <w:t xml:space="preserve"> 0436 is a randomized phase III trial of cisplatin, paclitaxel, and radiation therapy to 50.4 Gy with or without cetuximab in inoperable esophageal cancer. In the spring of 2012, the</w:t>
      </w:r>
      <w:r w:rsidR="009859E7" w:rsidRPr="005F17C1">
        <w:rPr>
          <w:rFonts w:ascii="Book Antiqua" w:eastAsia="Calibri" w:hAnsi="Book Antiqua"/>
          <w:lang w:val="en-US"/>
        </w:rPr>
        <w:t xml:space="preserve"> </w:t>
      </w:r>
      <w:r w:rsidR="00024D74" w:rsidRPr="005F17C1">
        <w:rPr>
          <w:rFonts w:ascii="Book Antiqua" w:eastAsia="Calibri" w:hAnsi="Book Antiqua"/>
          <w:lang w:val="en-US"/>
        </w:rPr>
        <w:t>study underwent a planned interim analysis to document superiority of the cetuximab arm as measured by clinical</w:t>
      </w:r>
      <w:r w:rsidR="009859E7" w:rsidRPr="005F17C1">
        <w:rPr>
          <w:rFonts w:ascii="Book Antiqua" w:eastAsia="Calibri" w:hAnsi="Book Antiqua"/>
          <w:lang w:val="en-US"/>
        </w:rPr>
        <w:t xml:space="preserve"> </w:t>
      </w:r>
      <w:r w:rsidR="00024D74" w:rsidRPr="005F17C1">
        <w:rPr>
          <w:rFonts w:ascii="Book Antiqua" w:eastAsia="Calibri" w:hAnsi="Book Antiqua"/>
          <w:lang w:val="en-US"/>
        </w:rPr>
        <w:t xml:space="preserve">complete response rate. The study failed to meet this end point and closed to further </w:t>
      </w:r>
      <w:r w:rsidR="00E33B70" w:rsidRPr="005F17C1">
        <w:rPr>
          <w:rFonts w:ascii="Book Antiqua" w:eastAsia="Calibri" w:hAnsi="Book Antiqua"/>
          <w:lang w:val="en-US"/>
        </w:rPr>
        <w:t>patient</w:t>
      </w:r>
      <w:r w:rsidR="00024D74" w:rsidRPr="005F17C1">
        <w:rPr>
          <w:rFonts w:ascii="Book Antiqua" w:eastAsia="Calibri" w:hAnsi="Book Antiqua"/>
          <w:lang w:val="en-US"/>
        </w:rPr>
        <w:t xml:space="preserve"> enrollment.</w:t>
      </w:r>
    </w:p>
    <w:p w:rsidR="00024D74" w:rsidRPr="005F17C1" w:rsidRDefault="00024D7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The SCOPE1 study from the United Kingdom is a similarly designed 2-arm randomized phase II/III study comparing</w:t>
      </w:r>
      <w:r w:rsidR="009859E7" w:rsidRPr="005F17C1">
        <w:rPr>
          <w:rFonts w:ascii="Book Antiqua" w:eastAsia="Calibri" w:hAnsi="Book Antiqua"/>
          <w:lang w:val="en-US"/>
        </w:rPr>
        <w:t xml:space="preserve"> </w:t>
      </w:r>
      <w:r w:rsidRPr="005F17C1">
        <w:rPr>
          <w:rFonts w:ascii="Book Antiqua" w:eastAsia="Calibri" w:hAnsi="Book Antiqua"/>
          <w:lang w:val="en-US"/>
        </w:rPr>
        <w:t>cisplatin/capecitabine/radiation with or without cetuximab</w:t>
      </w:r>
      <w:r w:rsidR="00B773BB" w:rsidRPr="005F17C1">
        <w:rPr>
          <w:rFonts w:ascii="Book Antiqua" w:eastAsia="Calibri" w:hAnsi="Book Antiqua"/>
          <w:vertAlign w:val="superscript"/>
          <w:lang w:val="en-US"/>
        </w:rPr>
        <w:t>[</w:t>
      </w:r>
      <w:r w:rsidR="009C39AB" w:rsidRPr="005F17C1">
        <w:rPr>
          <w:rFonts w:ascii="Book Antiqua" w:eastAsia="Calibri" w:hAnsi="Book Antiqua"/>
          <w:vertAlign w:val="superscript"/>
          <w:lang w:val="en-US"/>
        </w:rPr>
        <w:t>4</w:t>
      </w:r>
      <w:r w:rsidR="009859E7" w:rsidRPr="005F17C1">
        <w:rPr>
          <w:rFonts w:ascii="Book Antiqua" w:eastAsia="Calibri" w:hAnsi="Book Antiqua"/>
          <w:vertAlign w:val="superscript"/>
          <w:lang w:val="en-US"/>
        </w:rPr>
        <w:t>5</w:t>
      </w:r>
      <w:r w:rsidR="009C39AB" w:rsidRPr="005F17C1">
        <w:rPr>
          <w:rFonts w:ascii="Book Antiqua" w:eastAsia="Calibri" w:hAnsi="Book Antiqua"/>
          <w:vertAlign w:val="superscript"/>
          <w:lang w:val="en-US"/>
        </w:rPr>
        <w:t>]</w:t>
      </w:r>
      <w:r w:rsidRPr="005F17C1">
        <w:rPr>
          <w:rFonts w:ascii="Book Antiqua" w:eastAsia="Calibri" w:hAnsi="Book Antiqua"/>
          <w:lang w:val="en-US"/>
        </w:rPr>
        <w:t>. This study will also undergo a planned analysis after</w:t>
      </w:r>
      <w:r w:rsidR="009859E7" w:rsidRPr="005F17C1">
        <w:rPr>
          <w:rFonts w:ascii="Book Antiqua" w:eastAsia="Calibri" w:hAnsi="Book Antiqua"/>
          <w:lang w:val="en-US"/>
        </w:rPr>
        <w:t xml:space="preserve"> </w:t>
      </w:r>
      <w:r w:rsidRPr="005F17C1">
        <w:rPr>
          <w:rFonts w:ascii="Book Antiqua" w:eastAsia="Calibri" w:hAnsi="Book Antiqua"/>
          <w:lang w:val="en-US"/>
        </w:rPr>
        <w:t xml:space="preserve">the phase II portion to document a freedom from treatment failure rate exceeding 75% at 24 </w:t>
      </w:r>
      <w:r w:rsidR="009B3836">
        <w:rPr>
          <w:rFonts w:ascii="Book Antiqua" w:eastAsiaTheme="minorEastAsia" w:hAnsi="Book Antiqua" w:hint="eastAsia"/>
          <w:lang w:val="en-US" w:eastAsia="zh-CN"/>
        </w:rPr>
        <w:t>wk</w:t>
      </w:r>
      <w:r w:rsidRPr="005F17C1">
        <w:rPr>
          <w:rFonts w:ascii="Book Antiqua" w:eastAsia="Calibri" w:hAnsi="Book Antiqua"/>
          <w:lang w:val="en-US"/>
        </w:rPr>
        <w:t xml:space="preserve"> in the cetuximab</w:t>
      </w:r>
      <w:r w:rsidR="00957BB0" w:rsidRPr="005F17C1">
        <w:rPr>
          <w:rFonts w:ascii="Book Antiqua" w:eastAsia="Calibri" w:hAnsi="Book Antiqua"/>
          <w:lang w:val="en-US"/>
        </w:rPr>
        <w:t xml:space="preserve"> </w:t>
      </w:r>
      <w:r w:rsidRPr="005F17C1">
        <w:rPr>
          <w:rFonts w:ascii="Book Antiqua" w:eastAsia="Calibri" w:hAnsi="Book Antiqua"/>
          <w:lang w:val="en-US"/>
        </w:rPr>
        <w:t>containing arm.</w:t>
      </w:r>
    </w:p>
    <w:p w:rsidR="00AD21A1" w:rsidRPr="005F17C1" w:rsidRDefault="00024D7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Given the negative results of the REAL 3 trial, and RTOG 0436 closing enrollment to adenocarcinoma due to a lack of</w:t>
      </w:r>
      <w:r w:rsidR="009859E7" w:rsidRPr="005F17C1">
        <w:rPr>
          <w:rFonts w:ascii="Book Antiqua" w:eastAsia="Calibri" w:hAnsi="Book Antiqua"/>
          <w:lang w:val="en-US"/>
        </w:rPr>
        <w:t xml:space="preserve"> </w:t>
      </w:r>
      <w:r w:rsidRPr="005F17C1">
        <w:rPr>
          <w:rFonts w:ascii="Book Antiqua" w:eastAsia="Calibri" w:hAnsi="Book Antiqua"/>
          <w:lang w:val="en-US"/>
        </w:rPr>
        <w:t>efficacy with cetuximab, it is unlikely that anti-EGFR strategies will be further developed in the United States in unselected patients.</w:t>
      </w:r>
    </w:p>
    <w:p w:rsidR="00AD21A1" w:rsidRPr="005F17C1" w:rsidRDefault="00AD21A1" w:rsidP="00AC185C">
      <w:pPr>
        <w:autoSpaceDE w:val="0"/>
        <w:autoSpaceDN w:val="0"/>
        <w:adjustRightInd w:val="0"/>
        <w:spacing w:line="360" w:lineRule="auto"/>
        <w:contextualSpacing/>
        <w:jc w:val="both"/>
        <w:rPr>
          <w:rFonts w:ascii="Book Antiqua" w:eastAsia="Calibri" w:hAnsi="Book Antiqua"/>
          <w:lang w:val="en-US"/>
        </w:rPr>
      </w:pPr>
    </w:p>
    <w:p w:rsidR="003F3E22" w:rsidRPr="005F17C1" w:rsidRDefault="00777389" w:rsidP="00AC185C">
      <w:pPr>
        <w:autoSpaceDE w:val="0"/>
        <w:autoSpaceDN w:val="0"/>
        <w:adjustRightInd w:val="0"/>
        <w:spacing w:line="360" w:lineRule="auto"/>
        <w:contextualSpacing/>
        <w:jc w:val="both"/>
        <w:rPr>
          <w:rFonts w:ascii="Book Antiqua" w:eastAsia="Calibri" w:hAnsi="Book Antiqua"/>
          <w:b/>
          <w:i/>
          <w:lang w:val="en-US"/>
        </w:rPr>
      </w:pPr>
      <w:r w:rsidRPr="005F17C1">
        <w:rPr>
          <w:rFonts w:ascii="Book Antiqua" w:eastAsia="Calibri" w:hAnsi="Book Antiqua"/>
          <w:b/>
          <w:i/>
          <w:lang w:val="en-US"/>
        </w:rPr>
        <w:t>Anti-</w:t>
      </w:r>
      <w:r w:rsidR="003F3E22" w:rsidRPr="005F17C1">
        <w:rPr>
          <w:rFonts w:ascii="Book Antiqua" w:eastAsia="Calibri" w:hAnsi="Book Antiqua"/>
          <w:b/>
          <w:i/>
          <w:lang w:val="en-US"/>
        </w:rPr>
        <w:t>HER2/</w:t>
      </w:r>
      <w:r w:rsidR="00BD4FA0" w:rsidRPr="005F17C1">
        <w:rPr>
          <w:rFonts w:ascii="Book Antiqua" w:eastAsia="Calibri" w:hAnsi="Book Antiqua"/>
          <w:b/>
          <w:i/>
          <w:lang w:val="en-US"/>
        </w:rPr>
        <w:t xml:space="preserve">ERBB2 </w:t>
      </w:r>
      <w:r w:rsidR="00C331E6" w:rsidRPr="005F17C1">
        <w:rPr>
          <w:rFonts w:ascii="Book Antiqua" w:eastAsia="Calibri" w:hAnsi="Book Antiqua"/>
          <w:b/>
          <w:i/>
          <w:lang w:val="en-US"/>
        </w:rPr>
        <w:t>(</w:t>
      </w:r>
      <w:r w:rsidR="00BD4FA0" w:rsidRPr="005F17C1">
        <w:rPr>
          <w:rFonts w:ascii="Book Antiqua" w:eastAsia="Calibri" w:hAnsi="Book Antiqua"/>
          <w:b/>
          <w:i/>
          <w:lang w:val="en-US"/>
        </w:rPr>
        <w:t>trastuzumab</w:t>
      </w:r>
      <w:r w:rsidR="00C331E6" w:rsidRPr="005F17C1">
        <w:rPr>
          <w:rFonts w:ascii="Book Antiqua" w:eastAsia="Calibri" w:hAnsi="Book Antiqua"/>
          <w:b/>
          <w:i/>
          <w:lang w:val="en-US"/>
        </w:rPr>
        <w:t>)</w:t>
      </w:r>
    </w:p>
    <w:p w:rsidR="003F3E22" w:rsidRPr="005F17C1" w:rsidRDefault="00742621" w:rsidP="00AC185C">
      <w:pPr>
        <w:autoSpaceDE w:val="0"/>
        <w:autoSpaceDN w:val="0"/>
        <w:adjustRightInd w:val="0"/>
        <w:spacing w:line="360" w:lineRule="auto"/>
        <w:contextualSpacing/>
        <w:jc w:val="both"/>
        <w:rPr>
          <w:rFonts w:ascii="Book Antiqua" w:eastAsia="Calibri" w:hAnsi="Book Antiqua"/>
          <w:lang w:val="en-US"/>
        </w:rPr>
      </w:pPr>
      <w:bookmarkStart w:id="20" w:name="OLE_LINK18"/>
      <w:bookmarkStart w:id="21" w:name="OLE_LINK19"/>
      <w:r w:rsidRPr="009B3836">
        <w:rPr>
          <w:rFonts w:ascii="Book Antiqua" w:eastAsia="Calibri" w:hAnsi="Book Antiqua"/>
          <w:lang w:val="en-US"/>
        </w:rPr>
        <w:t>HER</w:t>
      </w:r>
      <w:r w:rsidR="003F3E22" w:rsidRPr="009B3836">
        <w:rPr>
          <w:rFonts w:ascii="Book Antiqua" w:eastAsia="Calibri" w:hAnsi="Book Antiqua"/>
          <w:lang w:val="en-US"/>
        </w:rPr>
        <w:t>-2</w:t>
      </w:r>
      <w:bookmarkEnd w:id="20"/>
      <w:bookmarkEnd w:id="21"/>
      <w:r w:rsidR="001A5DF2" w:rsidRPr="009B3836">
        <w:rPr>
          <w:rFonts w:ascii="Book Antiqua" w:eastAsia="Calibri" w:hAnsi="Book Antiqua"/>
          <w:lang w:val="en-US"/>
        </w:rPr>
        <w:t xml:space="preserve">/neu (ERBB2) is part of the </w:t>
      </w:r>
      <w:r w:rsidR="003F3E22" w:rsidRPr="009B3836">
        <w:rPr>
          <w:rFonts w:ascii="Book Antiqua" w:eastAsia="Calibri" w:hAnsi="Book Antiqua"/>
          <w:lang w:val="en-US"/>
        </w:rPr>
        <w:t xml:space="preserve">ERBB TK receptor family. </w:t>
      </w:r>
      <w:r w:rsidR="007F474F" w:rsidRPr="009B3836">
        <w:rPr>
          <w:rFonts w:ascii="Book Antiqua" w:eastAsia="Calibri" w:hAnsi="Book Antiqua"/>
          <w:lang w:val="en-US"/>
        </w:rPr>
        <w:t>The</w:t>
      </w:r>
      <w:r w:rsidR="003F3E22" w:rsidRPr="009B3836">
        <w:rPr>
          <w:rFonts w:ascii="Book Antiqua" w:eastAsia="Calibri" w:hAnsi="Book Antiqua"/>
          <w:lang w:val="en-US"/>
        </w:rPr>
        <w:t xml:space="preserve"> ligand o</w:t>
      </w:r>
      <w:r w:rsidR="006217B0" w:rsidRPr="009B3836">
        <w:rPr>
          <w:rFonts w:ascii="Book Antiqua" w:eastAsia="Calibri" w:hAnsi="Book Antiqua"/>
          <w:lang w:val="en-US"/>
        </w:rPr>
        <w:t>f these receptors leads to homo/</w:t>
      </w:r>
      <w:r w:rsidR="003F3E22" w:rsidRPr="009B3836">
        <w:rPr>
          <w:rFonts w:ascii="Book Antiqua" w:eastAsia="Calibri" w:hAnsi="Book Antiqua"/>
          <w:lang w:val="en-US"/>
        </w:rPr>
        <w:t xml:space="preserve"> heter</w:t>
      </w:r>
      <w:r w:rsidR="00BD4FA0" w:rsidRPr="009B3836">
        <w:rPr>
          <w:rFonts w:ascii="Book Antiqua" w:eastAsia="Calibri" w:hAnsi="Book Antiqua"/>
          <w:lang w:val="en-US"/>
        </w:rPr>
        <w:t>o-dimerization of the receptors</w:t>
      </w:r>
      <w:r w:rsidR="00BD4FA0" w:rsidRPr="009B3836">
        <w:rPr>
          <w:rFonts w:ascii="Book Antiqua" w:eastAsiaTheme="minorEastAsia" w:hAnsi="Book Antiqua" w:hint="eastAsia"/>
          <w:lang w:val="en-US" w:eastAsia="zh-CN"/>
        </w:rPr>
        <w:t xml:space="preserve"> </w:t>
      </w:r>
      <w:r w:rsidR="003F3E22" w:rsidRPr="009B3836">
        <w:rPr>
          <w:rFonts w:ascii="Book Antiqua" w:eastAsia="Calibri" w:hAnsi="Book Antiqua"/>
          <w:lang w:val="en-US"/>
        </w:rPr>
        <w:t xml:space="preserve">and with their formation displaying a distinct hierarchy. In this </w:t>
      </w:r>
      <w:r w:rsidR="007F474F" w:rsidRPr="009B3836">
        <w:rPr>
          <w:rFonts w:ascii="Book Antiqua" w:eastAsia="Calibri" w:hAnsi="Book Antiqua"/>
          <w:lang w:val="en-US"/>
        </w:rPr>
        <w:t>system</w:t>
      </w:r>
      <w:r w:rsidRPr="009B3836">
        <w:rPr>
          <w:rFonts w:ascii="Book Antiqua" w:eastAsia="Calibri" w:hAnsi="Book Antiqua"/>
          <w:lang w:val="en-US"/>
        </w:rPr>
        <w:t>, HER-2/</w:t>
      </w:r>
      <w:r w:rsidR="003F3E22" w:rsidRPr="009B3836">
        <w:rPr>
          <w:rFonts w:ascii="Book Antiqua" w:eastAsia="Calibri" w:hAnsi="Book Antiqua"/>
          <w:lang w:val="en-US"/>
        </w:rPr>
        <w:t xml:space="preserve">neu </w:t>
      </w:r>
      <w:r w:rsidR="007F474F" w:rsidRPr="009B3836">
        <w:rPr>
          <w:rFonts w:ascii="Book Antiqua" w:eastAsia="Calibri" w:hAnsi="Book Antiqua"/>
          <w:lang w:val="en-US"/>
        </w:rPr>
        <w:t xml:space="preserve">has a key </w:t>
      </w:r>
      <w:r w:rsidR="003F3E22" w:rsidRPr="009B3836">
        <w:rPr>
          <w:rFonts w:ascii="Book Antiqua" w:eastAsia="Calibri" w:hAnsi="Book Antiqua"/>
          <w:lang w:val="en-US"/>
        </w:rPr>
        <w:t xml:space="preserve">role </w:t>
      </w:r>
      <w:r w:rsidR="007F474F" w:rsidRPr="009B3836">
        <w:rPr>
          <w:rFonts w:ascii="Book Antiqua" w:eastAsia="Calibri" w:hAnsi="Book Antiqua"/>
          <w:lang w:val="en-US"/>
        </w:rPr>
        <w:t>because</w:t>
      </w:r>
      <w:r w:rsidR="003F3E22" w:rsidRPr="009B3836">
        <w:rPr>
          <w:rFonts w:ascii="Book Antiqua" w:eastAsia="Calibri" w:hAnsi="Book Antiqua"/>
          <w:lang w:val="en-US"/>
        </w:rPr>
        <w:t xml:space="preserve"> each receptor with a specific ligand </w:t>
      </w:r>
      <w:r w:rsidR="007F474F" w:rsidRPr="009B3836">
        <w:rPr>
          <w:rFonts w:ascii="Book Antiqua" w:eastAsia="Calibri" w:hAnsi="Book Antiqua"/>
          <w:lang w:val="en-US"/>
        </w:rPr>
        <w:t xml:space="preserve">promotes the association with </w:t>
      </w:r>
      <w:r w:rsidR="003F3E22" w:rsidRPr="009B3836">
        <w:rPr>
          <w:rFonts w:ascii="Book Antiqua" w:eastAsia="Calibri" w:hAnsi="Book Antiqua"/>
          <w:lang w:val="en-US"/>
        </w:rPr>
        <w:t xml:space="preserve">Her-2/neu. This </w:t>
      </w:r>
      <w:r w:rsidR="007F474F" w:rsidRPr="009B3836">
        <w:rPr>
          <w:rFonts w:ascii="Book Antiqua" w:eastAsia="Calibri" w:hAnsi="Book Antiqua"/>
          <w:lang w:val="en-US"/>
        </w:rPr>
        <w:t>predilection</w:t>
      </w:r>
      <w:r w:rsidR="003F3E22" w:rsidRPr="009B3836">
        <w:rPr>
          <w:rFonts w:ascii="Book Antiqua" w:eastAsia="Calibri" w:hAnsi="Book Antiqua"/>
          <w:lang w:val="en-US"/>
        </w:rPr>
        <w:t xml:space="preserve"> is </w:t>
      </w:r>
      <w:r w:rsidR="007F474F" w:rsidRPr="009B3836">
        <w:rPr>
          <w:rFonts w:ascii="Book Antiqua" w:eastAsia="Calibri" w:hAnsi="Book Antiqua"/>
          <w:lang w:val="en-US"/>
        </w:rPr>
        <w:t>more</w:t>
      </w:r>
      <w:r w:rsidR="003F3E22" w:rsidRPr="009B3836">
        <w:rPr>
          <w:rFonts w:ascii="Book Antiqua" w:eastAsia="Calibri" w:hAnsi="Book Antiqua"/>
          <w:lang w:val="en-US"/>
        </w:rPr>
        <w:t xml:space="preserve"> </w:t>
      </w:r>
      <w:r w:rsidR="007F474F" w:rsidRPr="009B3836">
        <w:rPr>
          <w:rFonts w:ascii="Book Antiqua" w:eastAsia="Calibri" w:hAnsi="Book Antiqua"/>
          <w:lang w:val="en-US"/>
        </w:rPr>
        <w:t>influenced</w:t>
      </w:r>
      <w:r w:rsidR="003F3E22" w:rsidRPr="009B3836">
        <w:rPr>
          <w:rFonts w:ascii="Book Antiqua" w:eastAsia="Calibri" w:hAnsi="Book Antiqua"/>
          <w:lang w:val="en-US"/>
        </w:rPr>
        <w:t xml:space="preserve"> by </w:t>
      </w:r>
      <w:r w:rsidR="007F474F" w:rsidRPr="009B3836">
        <w:rPr>
          <w:rFonts w:ascii="Book Antiqua" w:eastAsia="Calibri" w:hAnsi="Book Antiqua"/>
          <w:lang w:val="en-US"/>
        </w:rPr>
        <w:t>Her-2/neu hyper</w:t>
      </w:r>
      <w:r w:rsidR="003F3E22" w:rsidRPr="009B3836">
        <w:rPr>
          <w:rFonts w:ascii="Book Antiqua" w:eastAsia="Calibri" w:hAnsi="Book Antiqua"/>
          <w:lang w:val="en-US"/>
        </w:rPr>
        <w:t xml:space="preserve">expression, as seen in </w:t>
      </w:r>
      <w:r w:rsidR="005A5A8D" w:rsidRPr="009B3836">
        <w:rPr>
          <w:rFonts w:ascii="Book Antiqua" w:eastAsia="Calibri" w:hAnsi="Book Antiqua"/>
          <w:lang w:val="en-US"/>
        </w:rPr>
        <w:t>numerous</w:t>
      </w:r>
      <w:r w:rsidR="003F3E22" w:rsidRPr="009B3836">
        <w:rPr>
          <w:rFonts w:ascii="Book Antiqua" w:eastAsia="Calibri" w:hAnsi="Book Antiqua"/>
          <w:lang w:val="en-US"/>
        </w:rPr>
        <w:t xml:space="preserve"> types of human </w:t>
      </w:r>
      <w:r w:rsidR="005A5A8D" w:rsidRPr="009B3836">
        <w:rPr>
          <w:rFonts w:ascii="Book Antiqua" w:eastAsia="Calibri" w:hAnsi="Book Antiqua"/>
          <w:lang w:val="en-US"/>
        </w:rPr>
        <w:t xml:space="preserve">tumor </w:t>
      </w:r>
      <w:r w:rsidR="003F3E22" w:rsidRPr="009B3836">
        <w:rPr>
          <w:rFonts w:ascii="Book Antiqua" w:eastAsia="Calibri" w:hAnsi="Book Antiqua"/>
          <w:lang w:val="en-US"/>
        </w:rPr>
        <w:t>cells</w:t>
      </w:r>
      <w:r w:rsidR="00B773B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46</w:t>
      </w:r>
      <w:r w:rsidR="009C39AB" w:rsidRPr="009B3836">
        <w:rPr>
          <w:rFonts w:ascii="Book Antiqua" w:eastAsia="Calibri" w:hAnsi="Book Antiqua"/>
          <w:vertAlign w:val="superscript"/>
          <w:lang w:val="en-US"/>
        </w:rPr>
        <w:t>]</w:t>
      </w:r>
      <w:r w:rsidR="003F3E22" w:rsidRPr="009B3836">
        <w:rPr>
          <w:rFonts w:ascii="Book Antiqua" w:eastAsia="Calibri" w:hAnsi="Book Antiqua"/>
          <w:lang w:val="en-US"/>
        </w:rPr>
        <w:t>.</w:t>
      </w:r>
    </w:p>
    <w:p w:rsidR="003F3E22" w:rsidRPr="005F17C1" w:rsidRDefault="006217B0"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B3836">
        <w:rPr>
          <w:rFonts w:ascii="Book Antiqua" w:eastAsia="Calibri" w:hAnsi="Book Antiqua"/>
          <w:lang w:val="en-US"/>
        </w:rPr>
        <w:lastRenderedPageBreak/>
        <w:t xml:space="preserve">About </w:t>
      </w:r>
      <w:r w:rsidR="003F3E22" w:rsidRPr="009B3836">
        <w:rPr>
          <w:rFonts w:ascii="Book Antiqua" w:eastAsia="Calibri" w:hAnsi="Book Antiqua"/>
          <w:lang w:val="en-US"/>
        </w:rPr>
        <w:t xml:space="preserve">EGCs, </w:t>
      </w:r>
      <w:r w:rsidR="00742621" w:rsidRPr="009B3836">
        <w:rPr>
          <w:rFonts w:ascii="Book Antiqua" w:eastAsia="Calibri" w:hAnsi="Book Antiqua"/>
          <w:lang w:val="en-US"/>
        </w:rPr>
        <w:t>HER</w:t>
      </w:r>
      <w:r w:rsidR="003F3E22" w:rsidRPr="009B3836">
        <w:rPr>
          <w:rFonts w:ascii="Book Antiqua" w:eastAsia="Calibri" w:hAnsi="Book Antiqua"/>
          <w:lang w:val="en-US"/>
        </w:rPr>
        <w:t>-2/</w:t>
      </w:r>
      <w:r w:rsidR="00415377" w:rsidRPr="009B3836">
        <w:rPr>
          <w:rFonts w:ascii="Book Antiqua" w:eastAsia="Calibri" w:hAnsi="Book Antiqua"/>
          <w:lang w:val="en-US"/>
        </w:rPr>
        <w:t>New</w:t>
      </w:r>
      <w:r w:rsidR="003F3E22" w:rsidRPr="009B3836">
        <w:rPr>
          <w:rFonts w:ascii="Book Antiqua" w:eastAsia="Calibri" w:hAnsi="Book Antiqua"/>
          <w:lang w:val="en-US"/>
        </w:rPr>
        <w:t xml:space="preserve"> </w:t>
      </w:r>
      <w:r w:rsidR="00BB7E7B" w:rsidRPr="009B3836">
        <w:rPr>
          <w:rFonts w:ascii="Book Antiqua" w:eastAsia="Calibri" w:hAnsi="Book Antiqua"/>
          <w:lang w:val="en-US"/>
        </w:rPr>
        <w:t>hyper</w:t>
      </w:r>
      <w:r w:rsidR="003F3E22" w:rsidRPr="009B3836">
        <w:rPr>
          <w:rFonts w:ascii="Book Antiqua" w:eastAsia="Calibri" w:hAnsi="Book Antiqua"/>
          <w:lang w:val="en-US"/>
        </w:rPr>
        <w:t xml:space="preserve">expression has been </w:t>
      </w:r>
      <w:r w:rsidR="00415377" w:rsidRPr="009B3836">
        <w:rPr>
          <w:rFonts w:ascii="Book Antiqua" w:eastAsia="Calibri" w:hAnsi="Book Antiqua"/>
          <w:lang w:val="en-US"/>
        </w:rPr>
        <w:t>shown</w:t>
      </w:r>
      <w:r w:rsidRPr="009B3836">
        <w:rPr>
          <w:rFonts w:ascii="Book Antiqua" w:eastAsia="Calibri" w:hAnsi="Book Antiqua"/>
          <w:lang w:val="en-US"/>
        </w:rPr>
        <w:t xml:space="preserve"> </w:t>
      </w:r>
      <w:r w:rsidR="003F3E22" w:rsidRPr="009B3836">
        <w:rPr>
          <w:rFonts w:ascii="Book Antiqua" w:eastAsia="Calibri" w:hAnsi="Book Antiqua"/>
          <w:lang w:val="en-US"/>
        </w:rPr>
        <w:t xml:space="preserve">in esophageal </w:t>
      </w:r>
      <w:r w:rsidR="00957BB0" w:rsidRPr="009B3836">
        <w:rPr>
          <w:rFonts w:ascii="Book Antiqua" w:eastAsia="Calibri" w:hAnsi="Book Antiqua"/>
          <w:lang w:val="en-US"/>
        </w:rPr>
        <w:t>ca</w:t>
      </w:r>
      <w:r w:rsidRPr="009B3836">
        <w:rPr>
          <w:rFonts w:ascii="Book Antiqua" w:eastAsia="Calibri" w:hAnsi="Book Antiqua"/>
          <w:lang w:val="en-US"/>
        </w:rPr>
        <w:t>ncer</w:t>
      </w:r>
      <w:r w:rsidR="003F3E22" w:rsidRPr="009B3836">
        <w:rPr>
          <w:rFonts w:ascii="Book Antiqua" w:eastAsia="Calibri" w:hAnsi="Book Antiqua"/>
          <w:lang w:val="en-US"/>
        </w:rPr>
        <w:t xml:space="preserve"> and GE junction </w:t>
      </w:r>
      <w:r w:rsidRPr="009B3836">
        <w:rPr>
          <w:rFonts w:ascii="Book Antiqua" w:eastAsia="Calibri" w:hAnsi="Book Antiqua"/>
          <w:lang w:val="en-US"/>
        </w:rPr>
        <w:t>carcinoma</w:t>
      </w:r>
      <w:r w:rsidR="009C39A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47,48</w:t>
      </w:r>
      <w:r w:rsidR="009C39AB" w:rsidRPr="009B3836">
        <w:rPr>
          <w:rFonts w:ascii="Book Antiqua" w:eastAsia="Calibri" w:hAnsi="Book Antiqua"/>
          <w:vertAlign w:val="superscript"/>
          <w:lang w:val="en-US"/>
        </w:rPr>
        <w:t>]</w:t>
      </w:r>
      <w:r w:rsidRPr="009B3836">
        <w:rPr>
          <w:rFonts w:ascii="Book Antiqua" w:eastAsia="Calibri" w:hAnsi="Book Antiqua"/>
          <w:lang w:val="en-US"/>
        </w:rPr>
        <w:t xml:space="preserve">. HER-2/neu hyperexpression has been connected </w:t>
      </w:r>
      <w:r w:rsidR="003F3E22" w:rsidRPr="009B3836">
        <w:rPr>
          <w:rFonts w:ascii="Book Antiqua" w:eastAsia="Calibri" w:hAnsi="Book Antiqua"/>
          <w:lang w:val="en-US"/>
        </w:rPr>
        <w:t xml:space="preserve">with </w:t>
      </w:r>
      <w:r w:rsidRPr="009B3836">
        <w:rPr>
          <w:rFonts w:ascii="Book Antiqua" w:eastAsia="Calibri" w:hAnsi="Book Antiqua"/>
          <w:lang w:val="en-US"/>
        </w:rPr>
        <w:t xml:space="preserve">increased </w:t>
      </w:r>
      <w:r w:rsidR="003F3E22" w:rsidRPr="009B3836">
        <w:rPr>
          <w:rFonts w:ascii="Book Antiqua" w:eastAsia="Calibri" w:hAnsi="Book Antiqua"/>
          <w:lang w:val="en-US"/>
        </w:rPr>
        <w:t>invasion and poor response to neo-adjuvant chemotherapy</w:t>
      </w:r>
      <w:r w:rsidR="00B773B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49</w:t>
      </w:r>
      <w:r w:rsidR="009C39AB" w:rsidRPr="009B3836">
        <w:rPr>
          <w:rFonts w:ascii="Book Antiqua" w:eastAsia="Calibri" w:hAnsi="Book Antiqua"/>
          <w:vertAlign w:val="superscript"/>
          <w:lang w:val="en-US"/>
        </w:rPr>
        <w:t>]</w:t>
      </w:r>
      <w:r w:rsidRPr="009B3836">
        <w:rPr>
          <w:rFonts w:ascii="Book Antiqua" w:eastAsia="Calibri" w:hAnsi="Book Antiqua"/>
          <w:lang w:val="en-US"/>
        </w:rPr>
        <w:t xml:space="preserve"> or </w:t>
      </w:r>
      <w:r w:rsidR="003F3E22" w:rsidRPr="009B3836">
        <w:rPr>
          <w:rFonts w:ascii="Book Antiqua" w:eastAsia="Calibri" w:hAnsi="Book Antiqua"/>
          <w:lang w:val="en-US"/>
        </w:rPr>
        <w:t xml:space="preserve">overall </w:t>
      </w:r>
      <w:r w:rsidR="00113348" w:rsidRPr="009B3836">
        <w:rPr>
          <w:rFonts w:ascii="Book Antiqua" w:eastAsia="Calibri" w:hAnsi="Book Antiqua"/>
          <w:lang w:val="en-US"/>
        </w:rPr>
        <w:t>reduced</w:t>
      </w:r>
      <w:r w:rsidR="003F3E22" w:rsidRPr="009B3836">
        <w:rPr>
          <w:rFonts w:ascii="Book Antiqua" w:eastAsia="Calibri" w:hAnsi="Book Antiqua"/>
          <w:lang w:val="en-US"/>
        </w:rPr>
        <w:t xml:space="preserve"> survival</w:t>
      </w:r>
      <w:r w:rsidR="00B773B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50</w:t>
      </w:r>
      <w:r w:rsidR="009C39AB" w:rsidRPr="009B3836">
        <w:rPr>
          <w:rFonts w:ascii="Book Antiqua" w:eastAsia="Calibri" w:hAnsi="Book Antiqua"/>
          <w:vertAlign w:val="superscript"/>
          <w:lang w:val="en-US"/>
        </w:rPr>
        <w:t>]</w:t>
      </w:r>
      <w:r w:rsidR="009859E7" w:rsidRPr="009B3836">
        <w:rPr>
          <w:rFonts w:ascii="Book Antiqua" w:eastAsia="Calibri" w:hAnsi="Book Antiqua"/>
          <w:lang w:val="en-US"/>
        </w:rPr>
        <w:t>.</w:t>
      </w:r>
    </w:p>
    <w:p w:rsidR="003F3E22" w:rsidRPr="005F17C1" w:rsidRDefault="003F3E22"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9B3836">
        <w:rPr>
          <w:rFonts w:ascii="Book Antiqua" w:eastAsia="Calibri" w:hAnsi="Book Antiqua"/>
          <w:lang w:val="en-US"/>
        </w:rPr>
        <w:t>The anti-</w:t>
      </w:r>
      <w:r w:rsidR="00742621" w:rsidRPr="009B3836">
        <w:rPr>
          <w:rFonts w:ascii="Book Antiqua" w:eastAsia="Calibri" w:hAnsi="Book Antiqua"/>
          <w:lang w:val="en-US"/>
        </w:rPr>
        <w:t>HER2</w:t>
      </w:r>
      <w:r w:rsidRPr="009B3836">
        <w:rPr>
          <w:rFonts w:ascii="Book Antiqua" w:eastAsia="Calibri" w:hAnsi="Book Antiqua"/>
          <w:lang w:val="en-US"/>
        </w:rPr>
        <w:t xml:space="preserve">/neu moAb </w:t>
      </w:r>
      <w:r w:rsidR="005A00C1" w:rsidRPr="009B3836">
        <w:rPr>
          <w:rFonts w:ascii="Book Antiqua" w:eastAsia="Calibri" w:hAnsi="Book Antiqua"/>
          <w:lang w:val="en-US"/>
        </w:rPr>
        <w:t xml:space="preserve">treatment </w:t>
      </w:r>
      <w:r w:rsidRPr="009B3836">
        <w:rPr>
          <w:rFonts w:ascii="Book Antiqua" w:eastAsia="Calibri" w:hAnsi="Book Antiqua"/>
          <w:lang w:val="en-US"/>
        </w:rPr>
        <w:t>that ha</w:t>
      </w:r>
      <w:r w:rsidR="00E33B70" w:rsidRPr="009B3836">
        <w:rPr>
          <w:rFonts w:ascii="Book Antiqua" w:eastAsia="Calibri" w:hAnsi="Book Antiqua"/>
          <w:lang w:val="en-US"/>
        </w:rPr>
        <w:t>s</w:t>
      </w:r>
      <w:r w:rsidRPr="009B3836">
        <w:rPr>
          <w:rFonts w:ascii="Book Antiqua" w:eastAsia="Calibri" w:hAnsi="Book Antiqua"/>
          <w:lang w:val="en-US"/>
        </w:rPr>
        <w:t xml:space="preserve"> been </w:t>
      </w:r>
      <w:r w:rsidR="005A00C1" w:rsidRPr="009B3836">
        <w:rPr>
          <w:rFonts w:ascii="Book Antiqua" w:eastAsia="Calibri" w:hAnsi="Book Antiqua"/>
          <w:lang w:val="en-US"/>
        </w:rPr>
        <w:t xml:space="preserve">tested in EGC patients </w:t>
      </w:r>
      <w:r w:rsidRPr="009B3836">
        <w:rPr>
          <w:rFonts w:ascii="Book Antiqua" w:eastAsia="Calibri" w:hAnsi="Book Antiqua"/>
          <w:lang w:val="en-US"/>
        </w:rPr>
        <w:t xml:space="preserve">is Trastuzumab, </w:t>
      </w:r>
      <w:r w:rsidR="005A00C1" w:rsidRPr="009B3836">
        <w:rPr>
          <w:rFonts w:ascii="Book Antiqua" w:eastAsia="Calibri" w:hAnsi="Book Antiqua"/>
          <w:lang w:val="en-US"/>
        </w:rPr>
        <w:t xml:space="preserve">that exercises its role </w:t>
      </w:r>
      <w:r w:rsidRPr="009B3836">
        <w:rPr>
          <w:rFonts w:ascii="Book Antiqua" w:eastAsia="Calibri" w:hAnsi="Book Antiqua"/>
          <w:lang w:val="en-US"/>
        </w:rPr>
        <w:t xml:space="preserve">by </w:t>
      </w:r>
      <w:r w:rsidR="005A00C1" w:rsidRPr="009B3836">
        <w:rPr>
          <w:rFonts w:ascii="Book Antiqua" w:eastAsia="Calibri" w:hAnsi="Book Antiqua"/>
          <w:lang w:val="en-US"/>
        </w:rPr>
        <w:t>different ways:</w:t>
      </w:r>
      <w:r w:rsidRPr="009B3836">
        <w:rPr>
          <w:rFonts w:ascii="Book Antiqua" w:eastAsia="Calibri" w:hAnsi="Book Antiqua"/>
          <w:lang w:val="en-US"/>
        </w:rPr>
        <w:t xml:space="preserve"> </w:t>
      </w:r>
      <w:r w:rsidR="005A00C1" w:rsidRPr="009B3836">
        <w:rPr>
          <w:rFonts w:ascii="Book Antiqua" w:eastAsia="Calibri" w:hAnsi="Book Antiqua"/>
          <w:lang w:val="en-US"/>
        </w:rPr>
        <w:t xml:space="preserve">blocking </w:t>
      </w:r>
      <w:r w:rsidR="0062459B" w:rsidRPr="009B3836">
        <w:rPr>
          <w:rFonts w:ascii="Book Antiqua" w:eastAsia="Calibri" w:hAnsi="Book Antiqua"/>
          <w:lang w:val="en-US"/>
        </w:rPr>
        <w:t>HER</w:t>
      </w:r>
      <w:r w:rsidRPr="009B3836">
        <w:rPr>
          <w:rFonts w:ascii="Book Antiqua" w:eastAsia="Calibri" w:hAnsi="Book Antiqua"/>
          <w:lang w:val="en-US"/>
        </w:rPr>
        <w:t xml:space="preserve">-2 receptor dimerization, </w:t>
      </w:r>
      <w:r w:rsidR="005A00C1" w:rsidRPr="009B3836">
        <w:rPr>
          <w:rFonts w:ascii="Book Antiqua" w:eastAsia="Calibri" w:hAnsi="Book Antiqua"/>
          <w:lang w:val="en-US"/>
        </w:rPr>
        <w:t xml:space="preserve">favoring </w:t>
      </w:r>
      <w:r w:rsidRPr="009B3836">
        <w:rPr>
          <w:rFonts w:ascii="Book Antiqua" w:eastAsia="Calibri" w:hAnsi="Book Antiqua"/>
          <w:lang w:val="en-US"/>
        </w:rPr>
        <w:t>the receptor</w:t>
      </w:r>
      <w:r w:rsidR="005A00C1" w:rsidRPr="009B3836">
        <w:rPr>
          <w:rFonts w:ascii="Book Antiqua" w:eastAsia="Calibri" w:hAnsi="Book Antiqua"/>
          <w:lang w:val="en-US"/>
        </w:rPr>
        <w:t xml:space="preserve"> demolition </w:t>
      </w:r>
      <w:r w:rsidRPr="009B3836">
        <w:rPr>
          <w:rFonts w:ascii="Book Antiqua" w:eastAsia="Calibri" w:hAnsi="Book Antiqua"/>
          <w:lang w:val="en-US"/>
        </w:rPr>
        <w:t xml:space="preserve">and </w:t>
      </w:r>
      <w:r w:rsidR="007E4901" w:rsidRPr="009B3836">
        <w:rPr>
          <w:rFonts w:ascii="Book Antiqua" w:eastAsia="Calibri" w:hAnsi="Book Antiqua"/>
          <w:lang w:val="en-US"/>
        </w:rPr>
        <w:t xml:space="preserve">promoting the </w:t>
      </w:r>
      <w:r w:rsidRPr="009B3836">
        <w:rPr>
          <w:rFonts w:ascii="Book Antiqua" w:eastAsia="Calibri" w:hAnsi="Book Antiqua"/>
          <w:lang w:val="en-US"/>
        </w:rPr>
        <w:t>cytotoxicity</w:t>
      </w:r>
      <w:r w:rsidR="00B773BB" w:rsidRPr="009B3836">
        <w:rPr>
          <w:rFonts w:ascii="Book Antiqua" w:eastAsia="Calibri" w:hAnsi="Book Antiqua"/>
          <w:vertAlign w:val="superscript"/>
          <w:lang w:val="en-US"/>
        </w:rPr>
        <w:t>[</w:t>
      </w:r>
      <w:r w:rsidR="009C39AB" w:rsidRPr="009B3836">
        <w:rPr>
          <w:rFonts w:ascii="Book Antiqua" w:eastAsia="Calibri" w:hAnsi="Book Antiqua"/>
          <w:vertAlign w:val="superscript"/>
          <w:lang w:val="en-US"/>
        </w:rPr>
        <w:t>5</w:t>
      </w:r>
      <w:r w:rsidR="009859E7" w:rsidRPr="009B3836">
        <w:rPr>
          <w:rFonts w:ascii="Book Antiqua" w:eastAsia="Calibri" w:hAnsi="Book Antiqua"/>
          <w:vertAlign w:val="superscript"/>
          <w:lang w:val="en-US"/>
        </w:rPr>
        <w:t>1</w:t>
      </w:r>
      <w:r w:rsidR="009C39AB" w:rsidRPr="009B3836">
        <w:rPr>
          <w:rFonts w:ascii="Book Antiqua" w:eastAsia="Calibri" w:hAnsi="Book Antiqua"/>
          <w:vertAlign w:val="superscript"/>
          <w:lang w:val="en-US"/>
        </w:rPr>
        <w:t>]</w:t>
      </w:r>
      <w:r w:rsidRPr="009B3836">
        <w:rPr>
          <w:rFonts w:ascii="Book Antiqua" w:eastAsia="Calibri" w:hAnsi="Book Antiqua"/>
          <w:lang w:val="en-US"/>
        </w:rPr>
        <w:t xml:space="preserve">. </w:t>
      </w:r>
      <w:r w:rsidR="007E4901" w:rsidRPr="009B3836">
        <w:rPr>
          <w:rFonts w:ascii="Book Antiqua" w:eastAsia="Calibri" w:hAnsi="Book Antiqua"/>
          <w:lang w:val="en-US"/>
        </w:rPr>
        <w:t>Currently</w:t>
      </w:r>
      <w:r w:rsidR="00E33B70" w:rsidRPr="009B3836">
        <w:rPr>
          <w:rFonts w:ascii="Book Antiqua" w:eastAsia="Calibri" w:hAnsi="Book Antiqua"/>
          <w:lang w:val="en-US"/>
        </w:rPr>
        <w:t xml:space="preserve">, it has been </w:t>
      </w:r>
      <w:r w:rsidRPr="009B3836">
        <w:rPr>
          <w:rFonts w:ascii="Book Antiqua" w:eastAsia="Calibri" w:hAnsi="Book Antiqua"/>
          <w:lang w:val="en-US"/>
        </w:rPr>
        <w:t>use</w:t>
      </w:r>
      <w:r w:rsidR="004C1EEA" w:rsidRPr="009B3836">
        <w:rPr>
          <w:rFonts w:ascii="Book Antiqua" w:eastAsia="Calibri" w:hAnsi="Book Antiqua"/>
          <w:lang w:val="en-US"/>
        </w:rPr>
        <w:t>d</w:t>
      </w:r>
      <w:r w:rsidRPr="009B3836">
        <w:rPr>
          <w:rFonts w:ascii="Book Antiqua" w:eastAsia="Calibri" w:hAnsi="Book Antiqua"/>
          <w:lang w:val="en-US"/>
        </w:rPr>
        <w:t xml:space="preserve"> in </w:t>
      </w:r>
      <w:r w:rsidR="004C1EEA" w:rsidRPr="009B3836">
        <w:rPr>
          <w:rFonts w:ascii="Book Antiqua" w:eastAsia="Calibri" w:hAnsi="Book Antiqua"/>
          <w:lang w:val="en-US"/>
        </w:rPr>
        <w:t xml:space="preserve">association </w:t>
      </w:r>
      <w:r w:rsidRPr="009B3836">
        <w:rPr>
          <w:rFonts w:ascii="Book Antiqua" w:eastAsia="Calibri" w:hAnsi="Book Antiqua"/>
          <w:lang w:val="en-US"/>
        </w:rPr>
        <w:t xml:space="preserve">with chemotherapy for </w:t>
      </w:r>
      <w:r w:rsidR="0062459B" w:rsidRPr="009B3836">
        <w:rPr>
          <w:rFonts w:ascii="Book Antiqua" w:eastAsia="Calibri" w:hAnsi="Book Antiqua"/>
          <w:lang w:val="en-US"/>
        </w:rPr>
        <w:t>HER</w:t>
      </w:r>
      <w:r w:rsidRPr="009B3836">
        <w:rPr>
          <w:rFonts w:ascii="Book Antiqua" w:eastAsia="Calibri" w:hAnsi="Book Antiqua"/>
          <w:lang w:val="en-US"/>
        </w:rPr>
        <w:t>-2/neu</w:t>
      </w:r>
      <w:r w:rsidR="004C1EEA" w:rsidRPr="009B3836">
        <w:rPr>
          <w:rFonts w:ascii="Book Antiqua" w:eastAsia="Calibri" w:hAnsi="Book Antiqua"/>
          <w:vertAlign w:val="superscript"/>
          <w:lang w:val="en-US"/>
        </w:rPr>
        <w:t>+</w:t>
      </w:r>
      <w:r w:rsidRPr="009B3836">
        <w:rPr>
          <w:rFonts w:ascii="Book Antiqua" w:eastAsia="Calibri" w:hAnsi="Book Antiqua"/>
          <w:lang w:val="en-US"/>
        </w:rPr>
        <w:t xml:space="preserve"> </w:t>
      </w:r>
      <w:r w:rsidR="009C39AB" w:rsidRPr="009B3836">
        <w:rPr>
          <w:rFonts w:ascii="Book Antiqua" w:eastAsia="Calibri" w:hAnsi="Book Antiqua"/>
          <w:lang w:val="en-US"/>
        </w:rPr>
        <w:t>and node</w:t>
      </w:r>
      <w:r w:rsidR="004C1EEA" w:rsidRPr="009B3836">
        <w:rPr>
          <w:rFonts w:ascii="Book Antiqua" w:eastAsia="Calibri" w:hAnsi="Book Antiqua"/>
          <w:vertAlign w:val="superscript"/>
          <w:lang w:val="en-US"/>
        </w:rPr>
        <w:t xml:space="preserve">+ </w:t>
      </w:r>
      <w:r w:rsidR="009C39AB" w:rsidRPr="009B3836">
        <w:rPr>
          <w:rFonts w:ascii="Book Antiqua" w:eastAsia="Calibri" w:hAnsi="Book Antiqua"/>
          <w:lang w:val="en-US"/>
        </w:rPr>
        <w:t>breast cancer</w:t>
      </w:r>
      <w:r w:rsidR="009C39A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52</w:t>
      </w:r>
      <w:r w:rsidR="009C39AB" w:rsidRPr="009B3836">
        <w:rPr>
          <w:rFonts w:ascii="Book Antiqua" w:eastAsia="Calibri" w:hAnsi="Book Antiqua"/>
          <w:vertAlign w:val="superscript"/>
          <w:lang w:val="en-US"/>
        </w:rPr>
        <w:t>-</w:t>
      </w:r>
      <w:r w:rsidR="009859E7" w:rsidRPr="009B3836">
        <w:rPr>
          <w:rFonts w:ascii="Book Antiqua" w:eastAsia="Calibri" w:hAnsi="Book Antiqua"/>
          <w:vertAlign w:val="superscript"/>
          <w:lang w:val="en-US"/>
        </w:rPr>
        <w:t>56</w:t>
      </w:r>
      <w:r w:rsidR="009C39AB" w:rsidRPr="009B3836">
        <w:rPr>
          <w:rFonts w:ascii="Book Antiqua" w:eastAsia="Calibri" w:hAnsi="Book Antiqua"/>
          <w:vertAlign w:val="superscript"/>
          <w:lang w:val="en-US"/>
        </w:rPr>
        <w:t>]</w:t>
      </w:r>
      <w:r w:rsidRPr="009B3836">
        <w:rPr>
          <w:rFonts w:ascii="Book Antiqua" w:eastAsia="Calibri" w:hAnsi="Book Antiqua"/>
          <w:lang w:val="en-US"/>
        </w:rPr>
        <w:t>.</w:t>
      </w:r>
    </w:p>
    <w:p w:rsidR="00790B09" w:rsidRPr="005F17C1" w:rsidRDefault="00790B09" w:rsidP="00AC185C">
      <w:pPr>
        <w:autoSpaceDE w:val="0"/>
        <w:autoSpaceDN w:val="0"/>
        <w:adjustRightInd w:val="0"/>
        <w:spacing w:line="360" w:lineRule="auto"/>
        <w:contextualSpacing/>
        <w:jc w:val="both"/>
        <w:rPr>
          <w:rFonts w:ascii="Book Antiqua" w:eastAsia="Calibri" w:hAnsi="Book Antiqua" w:cs="Folio-Medium"/>
          <w:lang w:val="en-US"/>
        </w:rPr>
      </w:pPr>
    </w:p>
    <w:p w:rsidR="00790B09" w:rsidRPr="005F17C1" w:rsidRDefault="00777389"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 xml:space="preserve">Metastatic </w:t>
      </w:r>
      <w:r w:rsidR="00D779F7" w:rsidRPr="005F17C1">
        <w:rPr>
          <w:rFonts w:ascii="Book Antiqua" w:eastAsia="Calibri" w:hAnsi="Book Antiqua"/>
          <w:b/>
          <w:lang w:val="en-US"/>
        </w:rPr>
        <w:t>results</w:t>
      </w:r>
      <w:r w:rsidR="0062459B" w:rsidRPr="005F17C1">
        <w:rPr>
          <w:rFonts w:ascii="Book Antiqua" w:eastAsiaTheme="minorEastAsia" w:hAnsi="Book Antiqua" w:hint="eastAsia"/>
          <w:b/>
          <w:lang w:val="en-US" w:eastAsia="zh-CN"/>
        </w:rPr>
        <w:t xml:space="preserve">: </w:t>
      </w:r>
      <w:r w:rsidRPr="005F17C1">
        <w:rPr>
          <w:rFonts w:ascii="Book Antiqua" w:eastAsia="Calibri" w:hAnsi="Book Antiqua"/>
          <w:lang w:val="en-US"/>
        </w:rPr>
        <w:t xml:space="preserve">The proof of </w:t>
      </w:r>
      <w:r w:rsidR="00B773BB" w:rsidRPr="005F17C1">
        <w:rPr>
          <w:rFonts w:ascii="Book Antiqua" w:eastAsia="Calibri" w:hAnsi="Book Antiqua"/>
          <w:lang w:val="en-US"/>
        </w:rPr>
        <w:t>the therapeutic benefit</w:t>
      </w:r>
      <w:r w:rsidRPr="005F17C1">
        <w:rPr>
          <w:rFonts w:ascii="Book Antiqua" w:eastAsia="Calibri" w:hAnsi="Book Antiqua"/>
          <w:lang w:val="en-US"/>
        </w:rPr>
        <w:t xml:space="preserve"> of HER2-directed therapy in</w:t>
      </w:r>
      <w:r w:rsidR="00790B09" w:rsidRPr="005F17C1">
        <w:rPr>
          <w:rFonts w:ascii="Book Antiqua" w:eastAsia="Calibri" w:hAnsi="Book Antiqua"/>
          <w:lang w:val="en-US"/>
        </w:rPr>
        <w:t xml:space="preserve"> </w:t>
      </w:r>
      <w:r w:rsidRPr="005F17C1">
        <w:rPr>
          <w:rFonts w:ascii="Book Antiqua" w:eastAsia="Calibri" w:hAnsi="Book Antiqua"/>
          <w:lang w:val="en-US"/>
        </w:rPr>
        <w:t>gastric and GE cancer comes f</w:t>
      </w:r>
      <w:r w:rsidR="00790B09" w:rsidRPr="005F17C1">
        <w:rPr>
          <w:rFonts w:ascii="Book Antiqua" w:eastAsia="Calibri" w:hAnsi="Book Antiqua"/>
          <w:lang w:val="en-US"/>
        </w:rPr>
        <w:t>rom the</w:t>
      </w:r>
      <w:r w:rsidR="0062459B" w:rsidRPr="005F17C1">
        <w:rPr>
          <w:rFonts w:ascii="Book Antiqua" w:eastAsia="Calibri" w:hAnsi="Book Antiqua"/>
          <w:lang w:val="en-US"/>
        </w:rPr>
        <w:t xml:space="preserve"> trastuzumab for gastric cancer trial, a large </w:t>
      </w:r>
      <w:r w:rsidR="00790B09" w:rsidRPr="005F17C1">
        <w:rPr>
          <w:rFonts w:ascii="Book Antiqua" w:eastAsia="Calibri" w:hAnsi="Book Antiqua"/>
          <w:lang w:val="en-US"/>
        </w:rPr>
        <w:t xml:space="preserve">randomized trial of trastuzumab </w:t>
      </w:r>
      <w:r w:rsidRPr="005F17C1">
        <w:rPr>
          <w:rFonts w:ascii="Book Antiqua" w:eastAsia="Calibri" w:hAnsi="Book Antiqua"/>
          <w:lang w:val="en-US"/>
        </w:rPr>
        <w:t>added to standard chemoth</w:t>
      </w:r>
      <w:r w:rsidR="00790B09" w:rsidRPr="005F17C1">
        <w:rPr>
          <w:rFonts w:ascii="Book Antiqua" w:eastAsia="Calibri" w:hAnsi="Book Antiqua"/>
          <w:lang w:val="en-US"/>
        </w:rPr>
        <w:t>erapy in HER2</w:t>
      </w:r>
      <w:r w:rsidR="00C66A4D" w:rsidRPr="005F17C1">
        <w:rPr>
          <w:rFonts w:ascii="Book Antiqua" w:eastAsia="Calibri" w:hAnsi="Book Antiqua"/>
          <w:vertAlign w:val="superscript"/>
          <w:lang w:val="en-US"/>
        </w:rPr>
        <w:t>+</w:t>
      </w:r>
      <w:r w:rsidR="00790B09" w:rsidRPr="005F17C1">
        <w:rPr>
          <w:rFonts w:ascii="Book Antiqua" w:eastAsia="Calibri" w:hAnsi="Book Antiqua"/>
          <w:lang w:val="en-US"/>
        </w:rPr>
        <w:t xml:space="preserve"> advanced </w:t>
      </w:r>
      <w:r w:rsidRPr="005F17C1">
        <w:rPr>
          <w:rFonts w:ascii="Book Antiqua" w:eastAsia="Calibri" w:hAnsi="Book Antiqua"/>
          <w:lang w:val="en-US"/>
        </w:rPr>
        <w:t>gastric cancer</w:t>
      </w:r>
      <w:r w:rsidR="00B773BB" w:rsidRPr="005F17C1">
        <w:rPr>
          <w:rFonts w:ascii="Book Antiqua" w:eastAsia="Calibri" w:hAnsi="Book Antiqua"/>
          <w:vertAlign w:val="superscript"/>
          <w:lang w:val="en-US"/>
        </w:rPr>
        <w:t>[</w:t>
      </w:r>
      <w:r w:rsidR="00C534BB" w:rsidRPr="005F17C1">
        <w:rPr>
          <w:rFonts w:ascii="Book Antiqua" w:eastAsia="Calibri" w:hAnsi="Book Antiqua"/>
          <w:vertAlign w:val="superscript"/>
          <w:lang w:val="en-US"/>
        </w:rPr>
        <w:t>57</w:t>
      </w:r>
      <w:r w:rsidR="009C39AB" w:rsidRPr="005F17C1">
        <w:rPr>
          <w:rFonts w:ascii="Book Antiqua" w:eastAsia="Calibri" w:hAnsi="Book Antiqua"/>
          <w:vertAlign w:val="superscript"/>
          <w:lang w:val="en-US"/>
        </w:rPr>
        <w:t>]</w:t>
      </w:r>
      <w:r w:rsidRPr="005F17C1">
        <w:rPr>
          <w:rFonts w:ascii="Book Antiqua" w:eastAsia="Calibri" w:hAnsi="Book Antiqua"/>
          <w:lang w:val="en-US"/>
        </w:rPr>
        <w:t>. In this study, patients with</w:t>
      </w:r>
      <w:r w:rsidR="00790B09" w:rsidRPr="005F17C1">
        <w:rPr>
          <w:rFonts w:ascii="Book Antiqua" w:eastAsia="Calibri" w:hAnsi="Book Antiqua"/>
          <w:lang w:val="en-US"/>
        </w:rPr>
        <w:t xml:space="preserve"> </w:t>
      </w:r>
      <w:r w:rsidRPr="005F17C1">
        <w:rPr>
          <w:rFonts w:ascii="Book Antiqua" w:eastAsia="Calibri" w:hAnsi="Book Antiqua"/>
          <w:lang w:val="en-US"/>
        </w:rPr>
        <w:t>HER2</w:t>
      </w:r>
      <w:r w:rsidR="00C66A4D" w:rsidRPr="005F17C1">
        <w:rPr>
          <w:rFonts w:ascii="Book Antiqua" w:eastAsia="Calibri" w:hAnsi="Book Antiqua"/>
          <w:vertAlign w:val="superscript"/>
          <w:lang w:val="en-US"/>
        </w:rPr>
        <w:t>+</w:t>
      </w:r>
      <w:r w:rsidRPr="005F17C1">
        <w:rPr>
          <w:rFonts w:ascii="Book Antiqua" w:eastAsia="Calibri" w:hAnsi="Book Antiqua"/>
          <w:lang w:val="en-US"/>
        </w:rPr>
        <w:t xml:space="preserve"> gastric or </w:t>
      </w:r>
      <w:r w:rsidR="00E33B70" w:rsidRPr="005F17C1">
        <w:rPr>
          <w:rFonts w:ascii="Book Antiqua" w:eastAsia="Calibri" w:hAnsi="Book Antiqua"/>
          <w:lang w:val="en-US"/>
        </w:rPr>
        <w:t>GE cancer were randomized to ei</w:t>
      </w:r>
      <w:r w:rsidR="00790B09" w:rsidRPr="005F17C1">
        <w:rPr>
          <w:rFonts w:ascii="Book Antiqua" w:eastAsia="Calibri" w:hAnsi="Book Antiqua"/>
          <w:lang w:val="en-US"/>
        </w:rPr>
        <w:t>ther trastuzumab and chemotherapy or chemotherapy alone.</w:t>
      </w:r>
    </w:p>
    <w:p w:rsidR="00790B09" w:rsidRPr="005F17C1" w:rsidRDefault="00790B0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Chemotherapy consisted of </w:t>
      </w:r>
      <w:r w:rsidR="0062459B" w:rsidRPr="005F17C1">
        <w:rPr>
          <w:rFonts w:ascii="Book Antiqua" w:eastAsia="Calibri" w:hAnsi="Book Antiqua"/>
          <w:lang w:val="en-US"/>
        </w:rPr>
        <w:t>(5-FU</w:t>
      </w:r>
      <w:r w:rsidR="0062459B" w:rsidRPr="005F17C1">
        <w:rPr>
          <w:rFonts w:ascii="Book Antiqua" w:eastAsiaTheme="minorEastAsia" w:hAnsi="Book Antiqua" w:hint="eastAsia"/>
          <w:lang w:val="en-US" w:eastAsia="zh-CN"/>
        </w:rPr>
        <w:t xml:space="preserve"> </w:t>
      </w:r>
      <w:r w:rsidRPr="005F17C1">
        <w:rPr>
          <w:rFonts w:ascii="Book Antiqua" w:eastAsia="Calibri" w:hAnsi="Book Antiqua"/>
          <w:lang w:val="en-US"/>
        </w:rPr>
        <w:t>or capecitabine in combination with cisplatin given every 3 weeks for 6 cycles. Trastuzumab was continued until disease progression. HER2 positivity was defined as 3</w:t>
      </w:r>
      <w:r w:rsidR="00C66A4D" w:rsidRPr="009B3836">
        <w:rPr>
          <w:rFonts w:ascii="Book Antiqua" w:eastAsia="Calibri" w:hAnsi="Book Antiqua"/>
          <w:lang w:val="en-US"/>
        </w:rPr>
        <w:t>+</w:t>
      </w:r>
      <w:r w:rsidR="00C66A4D" w:rsidRPr="005F17C1">
        <w:rPr>
          <w:rFonts w:ascii="Book Antiqua" w:eastAsia="Calibri" w:hAnsi="Book Antiqua"/>
          <w:lang w:val="en-US"/>
        </w:rPr>
        <w:t xml:space="preserve"> </w:t>
      </w:r>
      <w:r w:rsidRPr="005F17C1">
        <w:rPr>
          <w:rFonts w:ascii="Book Antiqua" w:eastAsia="Calibri" w:hAnsi="Book Antiqua"/>
          <w:lang w:val="en-US"/>
        </w:rPr>
        <w:t>staining by immunohistochemistry (IHC). Tumors with IHC 2</w:t>
      </w:r>
      <w:r w:rsidR="00C66A4D" w:rsidRPr="009B3836">
        <w:rPr>
          <w:rFonts w:ascii="Book Antiqua" w:eastAsia="Calibri" w:hAnsi="Book Antiqua"/>
          <w:lang w:val="en-US"/>
        </w:rPr>
        <w:t>+</w:t>
      </w:r>
      <w:r w:rsidRPr="005F17C1">
        <w:rPr>
          <w:rFonts w:ascii="Book Antiqua" w:eastAsia="Calibri" w:hAnsi="Book Antiqua"/>
          <w:lang w:val="en-US"/>
        </w:rPr>
        <w:t xml:space="preserve"> staining had to be confirmed </w:t>
      </w:r>
      <w:r w:rsidR="00B773BB" w:rsidRPr="005F17C1">
        <w:rPr>
          <w:rFonts w:ascii="Book Antiqua" w:eastAsia="Calibri" w:hAnsi="Book Antiqua"/>
          <w:lang w:val="en-US"/>
        </w:rPr>
        <w:t>by</w:t>
      </w:r>
      <w:r w:rsidRPr="005F17C1">
        <w:rPr>
          <w:rFonts w:ascii="Book Antiqua" w:eastAsia="Calibri" w:hAnsi="Book Antiqua"/>
          <w:lang w:val="en-US"/>
        </w:rPr>
        <w:t xml:space="preserve"> </w:t>
      </w:r>
      <w:r w:rsidR="00B773BB" w:rsidRPr="005F17C1">
        <w:rPr>
          <w:rFonts w:ascii="Book Antiqua" w:eastAsia="Calibri" w:hAnsi="Book Antiqua"/>
          <w:lang w:val="en-US"/>
        </w:rPr>
        <w:t>the evidence</w:t>
      </w:r>
      <w:r w:rsidRPr="005F17C1">
        <w:rPr>
          <w:rFonts w:ascii="Book Antiqua" w:eastAsia="Calibri" w:hAnsi="Book Antiqua"/>
          <w:lang w:val="en-US"/>
        </w:rPr>
        <w:t xml:space="preserve"> of amplification by fluorescence in situ hybridization.</w:t>
      </w:r>
    </w:p>
    <w:p w:rsidR="00790B09" w:rsidRPr="005F17C1" w:rsidRDefault="00790B0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Tumors from 3807 patients were centrally tested for HER2 status, of which 22.1% were </w:t>
      </w:r>
      <w:r w:rsidR="00C66A4D" w:rsidRPr="005F17C1">
        <w:rPr>
          <w:rFonts w:ascii="Book Antiqua" w:eastAsia="Calibri" w:hAnsi="Book Antiqua"/>
          <w:lang w:val="en-US"/>
        </w:rPr>
        <w:t>HER2</w:t>
      </w:r>
      <w:r w:rsidR="00C66A4D" w:rsidRPr="005F17C1">
        <w:rPr>
          <w:rFonts w:ascii="Book Antiqua" w:eastAsia="Calibri" w:hAnsi="Book Antiqua"/>
          <w:vertAlign w:val="superscript"/>
          <w:lang w:val="en-US"/>
        </w:rPr>
        <w:t>+</w:t>
      </w:r>
      <w:r w:rsidRPr="005F17C1">
        <w:rPr>
          <w:rFonts w:ascii="Book Antiqua" w:eastAsia="Calibri" w:hAnsi="Book Antiqua"/>
          <w:lang w:val="en-US"/>
        </w:rPr>
        <w:t>. These 594 patients were randomized to 1 of the 2 treatment groups, with well-balanced clinical characteristics. A planned interim</w:t>
      </w:r>
      <w:r w:rsidR="00C534BB" w:rsidRPr="005F17C1">
        <w:rPr>
          <w:rFonts w:ascii="Book Antiqua" w:eastAsia="Calibri" w:hAnsi="Book Antiqua"/>
          <w:lang w:val="en-US"/>
        </w:rPr>
        <w:t xml:space="preserve"> </w:t>
      </w:r>
      <w:r w:rsidRPr="005F17C1">
        <w:rPr>
          <w:rFonts w:ascii="Book Antiqua" w:eastAsia="Calibri" w:hAnsi="Book Antiqua"/>
          <w:lang w:val="en-US"/>
        </w:rPr>
        <w:t xml:space="preserve">analysis was performed after 75% of the events had occurred, and the independent data monitoring committee recommended release of the data because the prespecified boundary had been exceeded, with a median follow-up of 17.1 </w:t>
      </w:r>
      <w:r w:rsidR="0062459B"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Median survival was improved with the addition of trastuzumab to chemotherapy from 11.1 to 13.5 </w:t>
      </w:r>
      <w:r w:rsidR="009B3836">
        <w:rPr>
          <w:rFonts w:ascii="Book Antiqua" w:eastAsiaTheme="minorEastAsia" w:hAnsi="Book Antiqua" w:hint="eastAsia"/>
          <w:lang w:val="en-US" w:eastAsia="zh-CN"/>
        </w:rPr>
        <w:t>mo</w:t>
      </w:r>
      <w:r w:rsidRPr="005F17C1">
        <w:rPr>
          <w:rFonts w:ascii="Book Antiqua" w:eastAsia="Calibri" w:hAnsi="Book Antiqua"/>
          <w:lang w:val="en-US"/>
        </w:rPr>
        <w:t xml:space="preserve"> (</w:t>
      </w:r>
      <w:r w:rsidR="00035BCF" w:rsidRPr="005F17C1">
        <w:rPr>
          <w:rFonts w:ascii="Book Antiqua" w:eastAsia="Calibri" w:hAnsi="Book Antiqua"/>
          <w:i/>
          <w:iCs/>
          <w:lang w:val="en-US"/>
        </w:rPr>
        <w:t>P =</w:t>
      </w:r>
      <w:r w:rsidR="0062459B" w:rsidRPr="005F17C1">
        <w:rPr>
          <w:rFonts w:ascii="Book Antiqua" w:eastAsia="Calibri" w:hAnsi="Book Antiqua"/>
          <w:lang w:val="en-US"/>
        </w:rPr>
        <w:t xml:space="preserve"> 0.0048; HR</w:t>
      </w:r>
      <w:r w:rsidR="0062459B" w:rsidRPr="005F17C1">
        <w:rPr>
          <w:rFonts w:ascii="Book Antiqua" w:eastAsiaTheme="minorEastAsia" w:hAnsi="Book Antiqua" w:hint="eastAsia"/>
          <w:lang w:val="en-US" w:eastAsia="zh-CN"/>
        </w:rPr>
        <w:t xml:space="preserve"> =</w:t>
      </w:r>
      <w:r w:rsidRPr="005F17C1">
        <w:rPr>
          <w:rFonts w:ascii="Book Antiqua" w:eastAsia="Calibri" w:hAnsi="Book Antiqua"/>
          <w:lang w:val="en-US"/>
        </w:rPr>
        <w:t xml:space="preserve"> 0.74; 95%</w:t>
      </w:r>
      <w:r w:rsidR="0062459B" w:rsidRPr="005F17C1">
        <w:rPr>
          <w:rFonts w:ascii="Book Antiqua" w:eastAsia="Calibri" w:hAnsi="Book Antiqua"/>
          <w:lang w:val="en-US"/>
        </w:rPr>
        <w:t>CI</w:t>
      </w:r>
      <w:r w:rsidRPr="005F17C1">
        <w:rPr>
          <w:rFonts w:ascii="Book Antiqua" w:eastAsia="Calibri" w:hAnsi="Book Antiqua"/>
          <w:lang w:val="en-US"/>
        </w:rPr>
        <w:t>: 0.60-0.91). The overall response rate was also improved from 34.5% to 47.3% with the addition of trastuzumab (</w:t>
      </w:r>
      <w:r w:rsidR="00035BCF" w:rsidRPr="005F17C1">
        <w:rPr>
          <w:rFonts w:ascii="Book Antiqua" w:eastAsia="Calibri" w:hAnsi="Book Antiqua"/>
          <w:i/>
          <w:iCs/>
          <w:lang w:val="en-US"/>
        </w:rPr>
        <w:t>P =</w:t>
      </w:r>
      <w:r w:rsidR="00D779F7" w:rsidRPr="005F17C1">
        <w:rPr>
          <w:rFonts w:ascii="Book Antiqua" w:eastAsia="Calibri" w:hAnsi="Book Antiqua"/>
          <w:lang w:val="en-US"/>
        </w:rPr>
        <w:t xml:space="preserve"> </w:t>
      </w:r>
      <w:r w:rsidRPr="005F17C1">
        <w:rPr>
          <w:rFonts w:ascii="Book Antiqua" w:eastAsia="Calibri" w:hAnsi="Book Antiqua"/>
          <w:lang w:val="en-US"/>
        </w:rPr>
        <w:t>0.0017). The toxicity was similar in both arms.</w:t>
      </w:r>
    </w:p>
    <w:p w:rsidR="00790B09" w:rsidRPr="005F17C1" w:rsidRDefault="00790B0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Specifically, there was no difference in congestive heart failure. Asymptomatic decreases in left ventricular ejection fraction were similar in both arms (4.6% with trastuzumab, 1.1% </w:t>
      </w:r>
      <w:r w:rsidRPr="005F17C1">
        <w:rPr>
          <w:rFonts w:ascii="Book Antiqua" w:eastAsia="Calibri" w:hAnsi="Book Antiqua"/>
          <w:lang w:val="en-US"/>
        </w:rPr>
        <w:lastRenderedPageBreak/>
        <w:t>without). Based on this study, trastuzumab was approved in the setting of HER2</w:t>
      </w:r>
      <w:r w:rsidR="00D779F7" w:rsidRPr="005F17C1">
        <w:rPr>
          <w:rFonts w:ascii="Book Antiqua" w:eastAsia="Calibri" w:hAnsi="Book Antiqua"/>
          <w:vertAlign w:val="superscript"/>
          <w:lang w:val="en-US"/>
        </w:rPr>
        <w:t>+</w:t>
      </w:r>
      <w:r w:rsidRPr="005F17C1">
        <w:rPr>
          <w:rFonts w:ascii="Book Antiqua" w:eastAsia="Calibri" w:hAnsi="Book Antiqua"/>
          <w:vertAlign w:val="superscript"/>
          <w:lang w:val="en-US"/>
        </w:rPr>
        <w:t xml:space="preserve"> </w:t>
      </w:r>
      <w:r w:rsidRPr="005F17C1">
        <w:rPr>
          <w:rFonts w:ascii="Book Antiqua" w:eastAsia="Calibri" w:hAnsi="Book Antiqua"/>
          <w:lang w:val="en-US"/>
        </w:rPr>
        <w:t>advanced gastric and GE cancer.</w:t>
      </w:r>
    </w:p>
    <w:p w:rsidR="00790B09" w:rsidRPr="005F17C1" w:rsidRDefault="00790B09" w:rsidP="00AC185C">
      <w:pPr>
        <w:autoSpaceDE w:val="0"/>
        <w:autoSpaceDN w:val="0"/>
        <w:adjustRightInd w:val="0"/>
        <w:spacing w:line="360" w:lineRule="auto"/>
        <w:contextualSpacing/>
        <w:jc w:val="both"/>
        <w:rPr>
          <w:rFonts w:ascii="Book Antiqua" w:eastAsia="Calibri" w:hAnsi="Book Antiqua"/>
          <w:lang w:val="en-US"/>
        </w:rPr>
      </w:pPr>
    </w:p>
    <w:p w:rsidR="00790B09" w:rsidRPr="005F17C1" w:rsidRDefault="00790B09"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 xml:space="preserve">Chemoradiation </w:t>
      </w:r>
      <w:r w:rsidR="00D779F7" w:rsidRPr="005F17C1">
        <w:rPr>
          <w:rFonts w:ascii="Book Antiqua" w:eastAsia="Calibri" w:hAnsi="Book Antiqua"/>
          <w:b/>
          <w:lang w:val="en-US"/>
        </w:rPr>
        <w:t>results</w:t>
      </w:r>
      <w:r w:rsidR="0062459B" w:rsidRPr="005F17C1">
        <w:rPr>
          <w:rFonts w:ascii="Book Antiqua" w:eastAsiaTheme="minorEastAsia" w:hAnsi="Book Antiqua" w:hint="eastAsia"/>
          <w:b/>
          <w:lang w:val="en-US" w:eastAsia="zh-CN"/>
        </w:rPr>
        <w:t xml:space="preserve">: </w:t>
      </w:r>
      <w:r w:rsidR="00D779F7" w:rsidRPr="005F17C1">
        <w:rPr>
          <w:rFonts w:ascii="Book Antiqua" w:eastAsia="Calibri" w:hAnsi="Book Antiqua"/>
          <w:lang w:val="en-US"/>
        </w:rPr>
        <w:t>Recently it has been</w:t>
      </w:r>
      <w:r w:rsidRPr="005F17C1">
        <w:rPr>
          <w:rFonts w:ascii="Book Antiqua" w:eastAsia="Calibri" w:hAnsi="Book Antiqua"/>
          <w:lang w:val="en-US"/>
        </w:rPr>
        <w:t xml:space="preserve"> performed a pilot study of trastuzumab added to chemoradiation in patients</w:t>
      </w:r>
      <w:r w:rsidR="00C534BB" w:rsidRPr="005F17C1">
        <w:rPr>
          <w:rFonts w:ascii="Book Antiqua" w:eastAsia="Calibri" w:hAnsi="Book Antiqua"/>
          <w:lang w:val="en-US"/>
        </w:rPr>
        <w:t xml:space="preserve"> </w:t>
      </w:r>
      <w:r w:rsidRPr="005F17C1">
        <w:rPr>
          <w:rFonts w:ascii="Book Antiqua" w:eastAsia="Calibri" w:hAnsi="Book Antiqua"/>
          <w:lang w:val="en-US"/>
        </w:rPr>
        <w:t xml:space="preserve">with locally advanced </w:t>
      </w:r>
      <w:r w:rsidR="00E33C16" w:rsidRPr="005F17C1">
        <w:rPr>
          <w:rFonts w:ascii="Book Antiqua" w:eastAsia="Calibri" w:hAnsi="Book Antiqua"/>
          <w:lang w:val="en-US"/>
        </w:rPr>
        <w:t>esophageal</w:t>
      </w:r>
      <w:r w:rsidR="00D779F7" w:rsidRPr="005F17C1">
        <w:rPr>
          <w:rFonts w:ascii="Book Antiqua" w:eastAsia="Calibri" w:hAnsi="Book Antiqua"/>
          <w:lang w:val="en-US"/>
        </w:rPr>
        <w:t xml:space="preserve"> c</w:t>
      </w:r>
      <w:r w:rsidRPr="005F17C1">
        <w:rPr>
          <w:rFonts w:ascii="Book Antiqua" w:eastAsia="Calibri" w:hAnsi="Book Antiqua"/>
          <w:lang w:val="en-US"/>
        </w:rPr>
        <w:t>arcinoma</w:t>
      </w:r>
      <w:r w:rsidR="00B773BB" w:rsidRPr="005F17C1">
        <w:rPr>
          <w:rFonts w:ascii="Book Antiqua" w:eastAsia="Calibri" w:hAnsi="Book Antiqua"/>
          <w:vertAlign w:val="superscript"/>
          <w:lang w:val="en-US"/>
        </w:rPr>
        <w:t>[</w:t>
      </w:r>
      <w:r w:rsidR="00C534BB" w:rsidRPr="005F17C1">
        <w:rPr>
          <w:rFonts w:ascii="Book Antiqua" w:eastAsia="Calibri" w:hAnsi="Book Antiqua"/>
          <w:vertAlign w:val="superscript"/>
          <w:lang w:val="en-US"/>
        </w:rPr>
        <w:t>58</w:t>
      </w:r>
      <w:r w:rsidR="009C39AB" w:rsidRPr="005F17C1">
        <w:rPr>
          <w:rFonts w:ascii="Book Antiqua" w:eastAsia="Calibri" w:hAnsi="Book Antiqua"/>
          <w:vertAlign w:val="superscript"/>
          <w:lang w:val="en-US"/>
        </w:rPr>
        <w:t>]</w:t>
      </w:r>
      <w:r w:rsidRPr="005F17C1">
        <w:rPr>
          <w:rFonts w:ascii="Book Antiqua" w:eastAsia="Calibri" w:hAnsi="Book Antiqua"/>
          <w:lang w:val="en-US"/>
        </w:rPr>
        <w:t>.</w:t>
      </w:r>
    </w:p>
    <w:p w:rsidR="00790B09" w:rsidRPr="005F17C1" w:rsidRDefault="00790B0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Patients were required to have HER2 positivity</w:t>
      </w:r>
      <w:r w:rsidR="00D779F7" w:rsidRPr="005F17C1">
        <w:rPr>
          <w:rFonts w:ascii="Book Antiqua" w:eastAsia="Calibri" w:hAnsi="Book Antiqua"/>
          <w:lang w:val="en-US"/>
        </w:rPr>
        <w:t xml:space="preserve"> (</w:t>
      </w:r>
      <w:r w:rsidRPr="005F17C1">
        <w:rPr>
          <w:rFonts w:ascii="Book Antiqua" w:eastAsia="Calibri" w:hAnsi="Book Antiqua"/>
          <w:lang w:val="en-US"/>
        </w:rPr>
        <w:t>HER2 2</w:t>
      </w:r>
      <w:r w:rsidR="00D779F7" w:rsidRPr="009B3836">
        <w:rPr>
          <w:rFonts w:ascii="Book Antiqua" w:eastAsia="Calibri" w:hAnsi="Book Antiqua"/>
          <w:lang w:val="en-US"/>
        </w:rPr>
        <w:t>+</w:t>
      </w:r>
      <w:r w:rsidR="00D779F7" w:rsidRPr="005F17C1">
        <w:rPr>
          <w:rFonts w:ascii="Book Antiqua" w:eastAsia="Calibri" w:hAnsi="Book Antiqua"/>
          <w:lang w:val="en-US"/>
        </w:rPr>
        <w:t>/3</w:t>
      </w:r>
      <w:r w:rsidR="00D779F7" w:rsidRPr="009B3836">
        <w:rPr>
          <w:rFonts w:ascii="Book Antiqua" w:eastAsia="Calibri" w:hAnsi="Book Antiqua"/>
          <w:lang w:val="en-US"/>
        </w:rPr>
        <w:t>+</w:t>
      </w:r>
      <w:r w:rsidRPr="005F17C1">
        <w:rPr>
          <w:rFonts w:ascii="Book Antiqua" w:eastAsia="Calibri" w:hAnsi="Book Antiqua"/>
          <w:lang w:val="en-US"/>
        </w:rPr>
        <w:t xml:space="preserve"> expression</w:t>
      </w:r>
      <w:r w:rsidR="00D779F7" w:rsidRPr="005F17C1">
        <w:rPr>
          <w:rFonts w:ascii="Book Antiqua" w:eastAsia="Calibri" w:hAnsi="Book Antiqua"/>
          <w:lang w:val="en-US"/>
        </w:rPr>
        <w:t>)</w:t>
      </w:r>
      <w:r w:rsidRPr="005F17C1">
        <w:rPr>
          <w:rFonts w:ascii="Book Antiqua" w:eastAsia="Calibri" w:hAnsi="Book Antiqua"/>
          <w:lang w:val="en-US"/>
        </w:rPr>
        <w:t xml:space="preserve">. Chemoradiation was delivered </w:t>
      </w:r>
      <w:r w:rsidR="00B773BB" w:rsidRPr="005F17C1">
        <w:rPr>
          <w:rFonts w:ascii="Book Antiqua" w:eastAsia="Calibri" w:hAnsi="Book Antiqua"/>
          <w:lang w:val="en-US"/>
        </w:rPr>
        <w:t>with</w:t>
      </w:r>
      <w:r w:rsidRPr="005F17C1">
        <w:rPr>
          <w:rFonts w:ascii="Book Antiqua" w:eastAsia="Calibri" w:hAnsi="Book Antiqua"/>
          <w:lang w:val="en-US"/>
        </w:rPr>
        <w:t xml:space="preserve"> a dose of 50.4 Gy along with concurrent</w:t>
      </w:r>
      <w:r w:rsidR="00C534BB" w:rsidRPr="005F17C1">
        <w:rPr>
          <w:rFonts w:ascii="Book Antiqua" w:eastAsia="Calibri" w:hAnsi="Book Antiqua"/>
          <w:lang w:val="en-US"/>
        </w:rPr>
        <w:t xml:space="preserve"> </w:t>
      </w:r>
      <w:r w:rsidRPr="005F17C1">
        <w:rPr>
          <w:rFonts w:ascii="Book Antiqua" w:eastAsia="Calibri" w:hAnsi="Book Antiqua"/>
          <w:lang w:val="en-US"/>
        </w:rPr>
        <w:t>weekly cisplatin (25 mg/m</w:t>
      </w:r>
      <w:r w:rsidRPr="005F17C1">
        <w:rPr>
          <w:rFonts w:ascii="Book Antiqua" w:eastAsia="Calibri" w:hAnsi="Book Antiqua"/>
          <w:vertAlign w:val="superscript"/>
          <w:lang w:val="en-US"/>
        </w:rPr>
        <w:t>2</w:t>
      </w:r>
      <w:r w:rsidRPr="005F17C1">
        <w:rPr>
          <w:rFonts w:ascii="Book Antiqua" w:eastAsia="Calibri" w:hAnsi="Book Antiqua"/>
          <w:lang w:val="en-US"/>
        </w:rPr>
        <w:t>) and paclitaxel (50 mg/m</w:t>
      </w:r>
      <w:r w:rsidRPr="005F17C1">
        <w:rPr>
          <w:rFonts w:ascii="Book Antiqua" w:eastAsia="Calibri" w:hAnsi="Book Antiqua"/>
          <w:vertAlign w:val="superscript"/>
          <w:lang w:val="en-US"/>
        </w:rPr>
        <w:t>2</w:t>
      </w:r>
      <w:r w:rsidRPr="005F17C1">
        <w:rPr>
          <w:rFonts w:ascii="Book Antiqua" w:eastAsia="Calibri" w:hAnsi="Book Antiqua"/>
          <w:lang w:val="en-US"/>
        </w:rPr>
        <w:t>). In cohort 1, 3 patients received a 2-mg/kg bolus dose in week 1</w:t>
      </w:r>
      <w:r w:rsidR="00C534BB" w:rsidRPr="005F17C1">
        <w:rPr>
          <w:rFonts w:ascii="Book Antiqua" w:eastAsia="Calibri" w:hAnsi="Book Antiqua"/>
          <w:lang w:val="en-US"/>
        </w:rPr>
        <w:t xml:space="preserve"> </w:t>
      </w:r>
      <w:r w:rsidRPr="005F17C1">
        <w:rPr>
          <w:rFonts w:ascii="Book Antiqua" w:eastAsia="Calibri" w:hAnsi="Book Antiqua"/>
          <w:lang w:val="en-US"/>
        </w:rPr>
        <w:t>followed by a weekly dose of 1 mg/kg. In cohort 2, 3 patients received a 3-mg/kg bolus dose in week 1 followed by a</w:t>
      </w:r>
      <w:r w:rsidR="00C534BB" w:rsidRPr="005F17C1">
        <w:rPr>
          <w:rFonts w:ascii="Book Antiqua" w:eastAsia="Calibri" w:hAnsi="Book Antiqua"/>
          <w:lang w:val="en-US"/>
        </w:rPr>
        <w:t xml:space="preserve"> </w:t>
      </w:r>
      <w:r w:rsidRPr="005F17C1">
        <w:rPr>
          <w:rFonts w:ascii="Book Antiqua" w:eastAsia="Calibri" w:hAnsi="Book Antiqua"/>
          <w:lang w:val="en-US"/>
        </w:rPr>
        <w:t xml:space="preserve">weekly dose of 1.5 mg/kg. In the </w:t>
      </w:r>
      <w:r w:rsidR="00E33B70" w:rsidRPr="005F17C1">
        <w:rPr>
          <w:rFonts w:ascii="Book Antiqua" w:eastAsia="Calibri" w:hAnsi="Book Antiqua"/>
          <w:lang w:val="en-US"/>
        </w:rPr>
        <w:t>third</w:t>
      </w:r>
      <w:r w:rsidRPr="005F17C1">
        <w:rPr>
          <w:rFonts w:ascii="Book Antiqua" w:eastAsia="Calibri" w:hAnsi="Book Antiqua"/>
          <w:lang w:val="en-US"/>
        </w:rPr>
        <w:t xml:space="preserve"> cohort, 13 patients received a 4-mg/kg bolus dose in week 1 followed by a</w:t>
      </w:r>
      <w:r w:rsidR="00C534BB" w:rsidRPr="005F17C1">
        <w:rPr>
          <w:rFonts w:ascii="Book Antiqua" w:eastAsia="Calibri" w:hAnsi="Book Antiqua"/>
          <w:lang w:val="en-US"/>
        </w:rPr>
        <w:t xml:space="preserve"> </w:t>
      </w:r>
      <w:r w:rsidRPr="005F17C1">
        <w:rPr>
          <w:rFonts w:ascii="Book Antiqua" w:eastAsia="Calibri" w:hAnsi="Book Antiqua"/>
          <w:lang w:val="en-US"/>
        </w:rPr>
        <w:t xml:space="preserve">weekly dose of 2 mg/kg. Maintenance trastuzumab was given for 1 year at a dose of 6 mg/kg every 3 </w:t>
      </w:r>
      <w:r w:rsidR="00B012BF" w:rsidRPr="005F17C1">
        <w:rPr>
          <w:rFonts w:ascii="Book Antiqua" w:eastAsiaTheme="minorEastAsia" w:hAnsi="Book Antiqua" w:hint="eastAsia"/>
          <w:lang w:val="en-US" w:eastAsia="zh-CN"/>
        </w:rPr>
        <w:t>wk</w:t>
      </w:r>
      <w:r w:rsidRPr="005F17C1">
        <w:rPr>
          <w:rFonts w:ascii="Book Antiqua" w:eastAsia="Calibri" w:hAnsi="Book Antiqua"/>
          <w:lang w:val="en-US"/>
        </w:rPr>
        <w:t>.</w:t>
      </w:r>
      <w:r w:rsidR="00C534BB" w:rsidRPr="005F17C1">
        <w:rPr>
          <w:rFonts w:ascii="Book Antiqua" w:eastAsia="Calibri" w:hAnsi="Book Antiqua"/>
          <w:lang w:val="en-US"/>
        </w:rPr>
        <w:t xml:space="preserve"> </w:t>
      </w:r>
      <w:r w:rsidRPr="005F17C1">
        <w:rPr>
          <w:rFonts w:ascii="Book Antiqua" w:eastAsia="Calibri" w:hAnsi="Book Antiqua"/>
          <w:lang w:val="en-US"/>
        </w:rPr>
        <w:t>Despite the adv</w:t>
      </w:r>
      <w:r w:rsidR="00D779F7" w:rsidRPr="005F17C1">
        <w:rPr>
          <w:rFonts w:ascii="Book Antiqua" w:eastAsia="Calibri" w:hAnsi="Book Antiqua"/>
          <w:lang w:val="en-US"/>
        </w:rPr>
        <w:t xml:space="preserve">anced disease in many patients, such as </w:t>
      </w:r>
      <w:r w:rsidRPr="005F17C1">
        <w:rPr>
          <w:rFonts w:ascii="Book Antiqua" w:eastAsia="Calibri" w:hAnsi="Book Antiqua"/>
          <w:lang w:val="en-US"/>
        </w:rPr>
        <w:t>celiac adenopathy</w:t>
      </w:r>
      <w:r w:rsidR="00D779F7" w:rsidRPr="005F17C1">
        <w:rPr>
          <w:rFonts w:ascii="Book Antiqua" w:eastAsia="Calibri" w:hAnsi="Book Antiqua"/>
          <w:lang w:val="en-US"/>
        </w:rPr>
        <w:t xml:space="preserve"> (37%) </w:t>
      </w:r>
      <w:r w:rsidR="008470AB" w:rsidRPr="005F17C1">
        <w:rPr>
          <w:rFonts w:ascii="Book Antiqua" w:eastAsia="Calibri" w:hAnsi="Book Antiqua"/>
          <w:lang w:val="en-US"/>
        </w:rPr>
        <w:t>or</w:t>
      </w:r>
      <w:r w:rsidR="00C534BB" w:rsidRPr="005F17C1">
        <w:rPr>
          <w:rFonts w:ascii="Book Antiqua" w:eastAsia="Calibri" w:hAnsi="Book Antiqua"/>
          <w:lang w:val="en-US"/>
        </w:rPr>
        <w:t xml:space="preserve"> </w:t>
      </w:r>
      <w:r w:rsidRPr="005F17C1">
        <w:rPr>
          <w:rFonts w:ascii="Book Antiqua" w:eastAsia="Calibri" w:hAnsi="Book Antiqua"/>
          <w:lang w:val="en-US"/>
        </w:rPr>
        <w:t>retroperitoneal</w:t>
      </w:r>
      <w:r w:rsidR="008470AB" w:rsidRPr="005F17C1">
        <w:rPr>
          <w:rFonts w:ascii="Book Antiqua" w:eastAsia="Calibri" w:hAnsi="Book Antiqua"/>
          <w:lang w:val="en-US"/>
        </w:rPr>
        <w:t xml:space="preserve"> (37%)</w:t>
      </w:r>
      <w:r w:rsidRPr="005F17C1">
        <w:rPr>
          <w:rFonts w:ascii="Book Antiqua" w:eastAsia="Calibri" w:hAnsi="Book Antiqua"/>
          <w:lang w:val="en-US"/>
        </w:rPr>
        <w:t xml:space="preserve">, a striking 3-year overall survival of 47% was observed, although </w:t>
      </w:r>
      <w:r w:rsidR="008470AB" w:rsidRPr="005F17C1">
        <w:rPr>
          <w:rFonts w:ascii="Book Antiqua" w:eastAsia="Calibri" w:hAnsi="Book Antiqua"/>
          <w:lang w:val="en-US"/>
        </w:rPr>
        <w:t>a lot of</w:t>
      </w:r>
      <w:r w:rsidR="00C534BB" w:rsidRPr="005F17C1">
        <w:rPr>
          <w:rFonts w:ascii="Book Antiqua" w:eastAsia="Calibri" w:hAnsi="Book Antiqua"/>
          <w:lang w:val="en-US"/>
        </w:rPr>
        <w:t xml:space="preserve"> </w:t>
      </w:r>
      <w:r w:rsidRPr="005F17C1">
        <w:rPr>
          <w:rFonts w:ascii="Book Antiqua" w:eastAsia="Calibri" w:hAnsi="Book Antiqua"/>
          <w:lang w:val="en-US"/>
        </w:rPr>
        <w:t>patients did not undergo surgery owing to extensive adenopathy or medical morbidities. Additionally, there were no observed increases in adverse events from the addition of concurrent or maintenance trastuzumab. Because surgery was</w:t>
      </w:r>
      <w:r w:rsidR="00C534BB" w:rsidRPr="005F17C1">
        <w:rPr>
          <w:rFonts w:ascii="Book Antiqua" w:eastAsia="Calibri" w:hAnsi="Book Antiqua"/>
          <w:lang w:val="en-US"/>
        </w:rPr>
        <w:t xml:space="preserve"> </w:t>
      </w:r>
      <w:r w:rsidRPr="005F17C1">
        <w:rPr>
          <w:rFonts w:ascii="Book Antiqua" w:eastAsia="Calibri" w:hAnsi="Book Antiqua"/>
          <w:lang w:val="en-US"/>
        </w:rPr>
        <w:t xml:space="preserve">not required, there was no meaningful </w:t>
      </w:r>
      <w:r w:rsidR="00B012BF" w:rsidRPr="005F17C1">
        <w:rPr>
          <w:rFonts w:ascii="Book Antiqua" w:eastAsia="Calibri" w:hAnsi="Book Antiqua"/>
          <w:lang w:val="en-US"/>
        </w:rPr>
        <w:t>pCR</w:t>
      </w:r>
      <w:r w:rsidRPr="005F17C1">
        <w:rPr>
          <w:rFonts w:ascii="Book Antiqua" w:eastAsia="Calibri" w:hAnsi="Book Antiqua"/>
          <w:lang w:val="en-US"/>
        </w:rPr>
        <w:t xml:space="preserve"> data.</w:t>
      </w:r>
    </w:p>
    <w:p w:rsidR="009444BD" w:rsidRPr="005F17C1" w:rsidRDefault="009444BD"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Trastuzumab emtansine, or T-DM1, is an antibody– drug conjugate linking trastuzumab to a highly potent anti</w:t>
      </w:r>
      <w:r w:rsidR="00573AB5" w:rsidRPr="005F17C1">
        <w:rPr>
          <w:rFonts w:ascii="Book Antiqua" w:eastAsia="Calibri" w:hAnsi="Book Antiqua"/>
          <w:lang w:val="en-US"/>
        </w:rPr>
        <w:t>-</w:t>
      </w:r>
      <w:r w:rsidRPr="005F17C1">
        <w:rPr>
          <w:rFonts w:ascii="Book Antiqua" w:eastAsia="Calibri" w:hAnsi="Book Antiqua"/>
          <w:lang w:val="en-US"/>
        </w:rPr>
        <w:t xml:space="preserve">microtubule agent. </w:t>
      </w:r>
      <w:r w:rsidR="008470AB" w:rsidRPr="005F17C1">
        <w:rPr>
          <w:rFonts w:ascii="Book Antiqua" w:eastAsia="Calibri" w:hAnsi="Book Antiqua"/>
          <w:lang w:val="en-US"/>
        </w:rPr>
        <w:t xml:space="preserve">Preclinical data on human </w:t>
      </w:r>
      <w:r w:rsidR="00E33B70" w:rsidRPr="005F17C1">
        <w:rPr>
          <w:rFonts w:ascii="Book Antiqua" w:eastAsia="Calibri" w:hAnsi="Book Antiqua"/>
          <w:lang w:val="en-US"/>
        </w:rPr>
        <w:t>GC</w:t>
      </w:r>
      <w:r w:rsidR="008470AB" w:rsidRPr="005F17C1">
        <w:rPr>
          <w:rFonts w:ascii="Book Antiqua" w:eastAsia="Calibri" w:hAnsi="Book Antiqua"/>
          <w:lang w:val="en-US"/>
        </w:rPr>
        <w:t xml:space="preserve"> cells and xenografted tumors suggested that T-DM1 is more effective than trastuzumab. </w:t>
      </w:r>
      <w:r w:rsidRPr="005F17C1">
        <w:rPr>
          <w:rFonts w:ascii="Book Antiqua" w:eastAsia="Calibri" w:hAnsi="Book Antiqua"/>
          <w:lang w:val="en-US"/>
        </w:rPr>
        <w:t xml:space="preserve">Recently, a phase III study evaluating T-DM1 </w:t>
      </w:r>
      <w:r w:rsidR="00B012BF" w:rsidRPr="005F17C1">
        <w:rPr>
          <w:rFonts w:ascii="Book Antiqua" w:eastAsia="Calibri" w:hAnsi="Book Antiqua"/>
          <w:i/>
          <w:lang w:val="en-US"/>
        </w:rPr>
        <w:t>vs</w:t>
      </w:r>
      <w:r w:rsidRPr="005F17C1">
        <w:rPr>
          <w:rFonts w:ascii="Book Antiqua" w:eastAsia="Calibri" w:hAnsi="Book Antiqua"/>
          <w:lang w:val="en-US"/>
        </w:rPr>
        <w:t xml:space="preserve"> lapatinib and capecitabine in HER2</w:t>
      </w:r>
      <w:r w:rsidR="008470AB" w:rsidRPr="005F17C1">
        <w:rPr>
          <w:rFonts w:ascii="Book Antiqua" w:eastAsia="Calibri" w:hAnsi="Book Antiqua"/>
          <w:vertAlign w:val="superscript"/>
          <w:lang w:val="en-US"/>
        </w:rPr>
        <w:t>+</w:t>
      </w:r>
      <w:r w:rsidRPr="005F17C1">
        <w:rPr>
          <w:rFonts w:ascii="Book Antiqua" w:eastAsia="Calibri" w:hAnsi="Book Antiqua"/>
          <w:lang w:val="en-US"/>
        </w:rPr>
        <w:t xml:space="preserve"> </w:t>
      </w:r>
      <w:r w:rsidR="008470AB" w:rsidRPr="005F17C1">
        <w:rPr>
          <w:rFonts w:ascii="Book Antiqua" w:eastAsia="Calibri" w:hAnsi="Book Antiqua"/>
          <w:lang w:val="en-US"/>
        </w:rPr>
        <w:t>trastuzumab-</w:t>
      </w:r>
      <w:r w:rsidRPr="005F17C1">
        <w:rPr>
          <w:rFonts w:ascii="Book Antiqua" w:eastAsia="Calibri" w:hAnsi="Book Antiqua"/>
          <w:lang w:val="en-US"/>
        </w:rPr>
        <w:t xml:space="preserve">refractory breast cancer demonstrated an improvement in median survival favoring T-DM1 (not reached </w:t>
      </w:r>
      <w:r w:rsidRPr="005F17C1">
        <w:rPr>
          <w:rFonts w:ascii="Book Antiqua" w:eastAsia="Calibri" w:hAnsi="Book Antiqua"/>
          <w:i/>
          <w:lang w:val="en-US"/>
        </w:rPr>
        <w:t>vs</w:t>
      </w:r>
      <w:r w:rsidRPr="005F17C1">
        <w:rPr>
          <w:rFonts w:ascii="Book Antiqua" w:eastAsia="Calibri" w:hAnsi="Book Antiqua"/>
          <w:lang w:val="en-US"/>
        </w:rPr>
        <w:t xml:space="preserve"> 23.3 </w:t>
      </w:r>
      <w:r w:rsidR="00B012BF" w:rsidRPr="005F17C1">
        <w:rPr>
          <w:rFonts w:ascii="Book Antiqua" w:eastAsiaTheme="minorEastAsia" w:hAnsi="Book Antiqua" w:hint="eastAsia"/>
          <w:lang w:val="en-US" w:eastAsia="zh-CN"/>
        </w:rPr>
        <w:t xml:space="preserve">mo; </w:t>
      </w:r>
      <w:r w:rsidR="00035BCF" w:rsidRPr="005F17C1">
        <w:rPr>
          <w:rFonts w:ascii="Book Antiqua" w:eastAsia="Calibri" w:hAnsi="Book Antiqua"/>
          <w:lang w:val="en-US"/>
        </w:rPr>
        <w:t>HR =</w:t>
      </w:r>
      <w:r w:rsidR="00B012BF" w:rsidRPr="005F17C1">
        <w:rPr>
          <w:rFonts w:ascii="Book Antiqua" w:eastAsia="Calibri" w:hAnsi="Book Antiqua"/>
          <w:lang w:val="en-US"/>
        </w:rPr>
        <w:t xml:space="preserve"> 0.621; 95%</w:t>
      </w:r>
      <w:r w:rsidRPr="005F17C1">
        <w:rPr>
          <w:rFonts w:ascii="Book Antiqua" w:eastAsia="Calibri" w:hAnsi="Book Antiqua"/>
          <w:lang w:val="en-US"/>
        </w:rPr>
        <w:t>CI</w:t>
      </w:r>
      <w:r w:rsidR="00B012BF" w:rsidRPr="005F17C1">
        <w:rPr>
          <w:rFonts w:ascii="Book Antiqua" w:eastAsiaTheme="minorEastAsia" w:hAnsi="Book Antiqua" w:hint="eastAsia"/>
          <w:lang w:val="en-US" w:eastAsia="zh-CN"/>
        </w:rPr>
        <w:t xml:space="preserve">: </w:t>
      </w:r>
      <w:r w:rsidRPr="005F17C1">
        <w:rPr>
          <w:rFonts w:ascii="Book Antiqua" w:eastAsia="Calibri" w:hAnsi="Book Antiqua"/>
          <w:lang w:val="en-US"/>
        </w:rPr>
        <w:t xml:space="preserve">0.475-0.813; </w:t>
      </w:r>
      <w:r w:rsidR="00035BCF" w:rsidRPr="005F17C1">
        <w:rPr>
          <w:rFonts w:ascii="Book Antiqua" w:eastAsia="Calibri" w:hAnsi="Book Antiqua"/>
          <w:i/>
          <w:iCs/>
          <w:lang w:val="en-US"/>
        </w:rPr>
        <w:t>P =</w:t>
      </w:r>
      <w:r w:rsidR="008470AB" w:rsidRPr="005F17C1">
        <w:rPr>
          <w:rFonts w:ascii="Book Antiqua" w:eastAsia="Calibri" w:hAnsi="Book Antiqua"/>
          <w:lang w:val="en-US"/>
        </w:rPr>
        <w:t xml:space="preserve"> </w:t>
      </w:r>
      <w:r w:rsidR="00B012BF" w:rsidRPr="005F17C1">
        <w:rPr>
          <w:rFonts w:ascii="Book Antiqua" w:eastAsia="Calibri" w:hAnsi="Book Antiqua"/>
          <w:lang w:val="en-US"/>
        </w:rPr>
        <w:t>0.0005)</w:t>
      </w:r>
      <w:r w:rsidR="009C39AB" w:rsidRPr="005F17C1">
        <w:rPr>
          <w:rFonts w:ascii="Book Antiqua" w:eastAsia="Calibri" w:hAnsi="Book Antiqua"/>
          <w:vertAlign w:val="superscript"/>
          <w:lang w:val="en-US"/>
        </w:rPr>
        <w:t>[59]</w:t>
      </w:r>
      <w:r w:rsidRPr="005F17C1">
        <w:rPr>
          <w:rFonts w:ascii="Book Antiqua" w:eastAsia="Calibri" w:hAnsi="Book Antiqua"/>
          <w:lang w:val="en-US"/>
        </w:rPr>
        <w:t xml:space="preserve">. Additionally, T-DM1 had a higher response rate (43.6% </w:t>
      </w:r>
      <w:r w:rsidRPr="005F17C1">
        <w:rPr>
          <w:rFonts w:ascii="Book Antiqua" w:eastAsia="Calibri" w:hAnsi="Book Antiqua"/>
          <w:i/>
          <w:lang w:val="en-US"/>
        </w:rPr>
        <w:t>vs</w:t>
      </w:r>
      <w:r w:rsidRPr="005F17C1">
        <w:rPr>
          <w:rFonts w:ascii="Book Antiqua" w:eastAsia="Calibri" w:hAnsi="Book Antiqua"/>
          <w:lang w:val="en-US"/>
        </w:rPr>
        <w:t xml:space="preserve"> 30.8%) and duration of response (12.6 </w:t>
      </w:r>
      <w:r w:rsidR="00B012BF" w:rsidRPr="005F17C1">
        <w:rPr>
          <w:rFonts w:ascii="Book Antiqua" w:eastAsiaTheme="minorEastAsia" w:hAnsi="Book Antiqua" w:hint="eastAsia"/>
          <w:lang w:val="en-US" w:eastAsia="zh-CN"/>
        </w:rPr>
        <w:t xml:space="preserve">mo </w:t>
      </w:r>
      <w:r w:rsidR="00C331E6" w:rsidRPr="005F17C1">
        <w:rPr>
          <w:rFonts w:ascii="Book Antiqua" w:eastAsia="Calibri" w:hAnsi="Book Antiqua"/>
          <w:i/>
          <w:lang w:val="en-US"/>
        </w:rPr>
        <w:t>vs</w:t>
      </w:r>
      <w:r w:rsidR="00C331E6" w:rsidRPr="005F17C1">
        <w:rPr>
          <w:rFonts w:ascii="Book Antiqua" w:eastAsia="Calibri" w:hAnsi="Book Antiqua"/>
          <w:lang w:val="en-US"/>
        </w:rPr>
        <w:t xml:space="preserve"> 6.5 </w:t>
      </w:r>
      <w:r w:rsidR="00B012BF" w:rsidRPr="005F17C1">
        <w:rPr>
          <w:rFonts w:ascii="Book Antiqua" w:eastAsiaTheme="minorEastAsia" w:hAnsi="Book Antiqua" w:hint="eastAsia"/>
          <w:lang w:val="en-US" w:eastAsia="zh-CN"/>
        </w:rPr>
        <w:t>mo</w:t>
      </w:r>
      <w:r w:rsidR="00C331E6" w:rsidRPr="005F17C1">
        <w:rPr>
          <w:rFonts w:ascii="Book Antiqua" w:eastAsia="Calibri" w:hAnsi="Book Antiqua"/>
          <w:lang w:val="en-US"/>
        </w:rPr>
        <w:t>)</w:t>
      </w:r>
      <w:r w:rsidRPr="005F17C1">
        <w:rPr>
          <w:rFonts w:ascii="Book Antiqua" w:eastAsia="Calibri" w:hAnsi="Book Antiqua"/>
          <w:lang w:val="en-US"/>
        </w:rPr>
        <w:t xml:space="preserve">. Furthermore, T-DM1 showed antitumor effects even in xenografted tumors that had developed resistance to trastuzumab. Based on this evidence, an international phase II/III trial in second-line advanced </w:t>
      </w:r>
      <w:r w:rsidR="00E33B70" w:rsidRPr="005F17C1">
        <w:rPr>
          <w:rFonts w:ascii="Book Antiqua" w:eastAsia="Calibri" w:hAnsi="Book Antiqua"/>
          <w:lang w:val="en-US"/>
        </w:rPr>
        <w:t>EGC</w:t>
      </w:r>
      <w:r w:rsidRPr="005F17C1">
        <w:rPr>
          <w:rFonts w:ascii="Book Antiqua" w:eastAsia="Calibri" w:hAnsi="Book Antiqua"/>
          <w:lang w:val="en-US"/>
        </w:rPr>
        <w:t xml:space="preserve"> will open randomizing between T-DM1 </w:t>
      </w:r>
      <w:r w:rsidR="00B012BF" w:rsidRPr="005F17C1">
        <w:rPr>
          <w:rFonts w:ascii="Book Antiqua" w:eastAsia="Calibri" w:hAnsi="Book Antiqua"/>
          <w:i/>
          <w:lang w:val="en-US"/>
        </w:rPr>
        <w:t>vs</w:t>
      </w:r>
      <w:r w:rsidRPr="005F17C1">
        <w:rPr>
          <w:rFonts w:ascii="Book Antiqua" w:eastAsia="Calibri" w:hAnsi="Book Antiqua"/>
          <w:lang w:val="en-US"/>
        </w:rPr>
        <w:t xml:space="preserve"> a taxane (weekly paclitaxel or q3w docetaxel).</w:t>
      </w:r>
    </w:p>
    <w:p w:rsidR="00790B09" w:rsidRPr="005F17C1" w:rsidRDefault="00790B09" w:rsidP="00AC185C">
      <w:pPr>
        <w:autoSpaceDE w:val="0"/>
        <w:autoSpaceDN w:val="0"/>
        <w:adjustRightInd w:val="0"/>
        <w:spacing w:line="360" w:lineRule="auto"/>
        <w:contextualSpacing/>
        <w:jc w:val="both"/>
        <w:rPr>
          <w:rFonts w:ascii="Book Antiqua" w:eastAsia="Calibri" w:hAnsi="Book Antiqua"/>
          <w:lang w:val="en-US"/>
        </w:rPr>
      </w:pPr>
    </w:p>
    <w:p w:rsidR="00790B09" w:rsidRPr="005F17C1" w:rsidRDefault="00C331E6"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Evolution of chemoradiation</w:t>
      </w:r>
      <w:r w:rsidR="00B012BF" w:rsidRPr="005F17C1">
        <w:rPr>
          <w:rFonts w:ascii="Book Antiqua" w:eastAsiaTheme="minorEastAsia" w:hAnsi="Book Antiqua" w:hint="eastAsia"/>
          <w:b/>
          <w:lang w:val="en-US" w:eastAsia="zh-CN"/>
        </w:rPr>
        <w:t xml:space="preserve">: </w:t>
      </w:r>
      <w:r w:rsidR="00790B09" w:rsidRPr="005F17C1">
        <w:rPr>
          <w:rFonts w:ascii="Book Antiqua" w:eastAsia="Calibri" w:hAnsi="Book Antiqua"/>
          <w:lang w:val="en-US"/>
        </w:rPr>
        <w:t xml:space="preserve">Based on the positive results observed in the metastatic setting with the addition of trastuzumab as well as the encouraging safety and efficacy </w:t>
      </w:r>
      <w:r w:rsidR="00790B09" w:rsidRPr="005F17C1">
        <w:rPr>
          <w:rFonts w:ascii="Book Antiqua" w:eastAsia="Calibri" w:hAnsi="Book Antiqua"/>
          <w:lang w:val="en-US"/>
        </w:rPr>
        <w:lastRenderedPageBreak/>
        <w:t xml:space="preserve">data from the Brown group, the </w:t>
      </w:r>
      <w:r w:rsidR="00B012BF" w:rsidRPr="005F17C1">
        <w:rPr>
          <w:rFonts w:ascii="Book Antiqua" w:eastAsia="Calibri" w:hAnsi="Book Antiqua"/>
          <w:lang w:val="en-US"/>
        </w:rPr>
        <w:t>RTOG</w:t>
      </w:r>
      <w:r w:rsidR="00790B09" w:rsidRPr="005F17C1">
        <w:rPr>
          <w:rFonts w:ascii="Book Antiqua" w:eastAsia="Calibri" w:hAnsi="Book Antiqua"/>
          <w:lang w:val="en-US"/>
        </w:rPr>
        <w:t xml:space="preserve"> has initiated a randomized trial, RTOG 1010, studying the addition of trastuzumab to chemoradiation. In this study, patients with operable locally advanced adenocarcinoma of the esophagus and GE junction are centrally screened for HER2 positivity. If the tumor is found to be HER2</w:t>
      </w:r>
      <w:r w:rsidRPr="005F17C1">
        <w:rPr>
          <w:rFonts w:ascii="Book Antiqua" w:eastAsia="Calibri" w:hAnsi="Book Antiqua"/>
          <w:vertAlign w:val="superscript"/>
          <w:lang w:val="en-US"/>
        </w:rPr>
        <w:t>+</w:t>
      </w:r>
      <w:r w:rsidR="00790B09" w:rsidRPr="005F17C1">
        <w:rPr>
          <w:rFonts w:ascii="Book Antiqua" w:eastAsia="Calibri" w:hAnsi="Book Antiqua"/>
          <w:lang w:val="en-US"/>
        </w:rPr>
        <w:t>, patients are randomized to concurrent and maintenance trastuzumab in addition to chemoradiation. Chemoradiation consists of a dose of 50.4 Gy along with weekly carboplatin (AUC 2) and paclitaxel (50 mg/m</w:t>
      </w:r>
      <w:r w:rsidR="00790B09" w:rsidRPr="005F17C1">
        <w:rPr>
          <w:rFonts w:ascii="Book Antiqua" w:eastAsia="Calibri" w:hAnsi="Book Antiqua"/>
          <w:vertAlign w:val="superscript"/>
          <w:lang w:val="en-US"/>
        </w:rPr>
        <w:t>2</w:t>
      </w:r>
      <w:r w:rsidR="00790B09" w:rsidRPr="005F17C1">
        <w:rPr>
          <w:rFonts w:ascii="Book Antiqua" w:eastAsia="Calibri" w:hAnsi="Book Antiqua"/>
          <w:lang w:val="en-US"/>
        </w:rPr>
        <w:t xml:space="preserve">). </w:t>
      </w:r>
      <w:r w:rsidR="00B773BB" w:rsidRPr="005F17C1">
        <w:rPr>
          <w:rFonts w:ascii="Book Antiqua" w:eastAsia="Calibri" w:hAnsi="Book Antiqua"/>
          <w:lang w:val="en-US"/>
        </w:rPr>
        <w:t>The results</w:t>
      </w:r>
      <w:r w:rsidR="00790B09" w:rsidRPr="005F17C1">
        <w:rPr>
          <w:rFonts w:ascii="Book Antiqua" w:eastAsia="Calibri" w:hAnsi="Book Antiqua"/>
          <w:lang w:val="en-US"/>
        </w:rPr>
        <w:t xml:space="preserve"> of this ongoing trial will inform the future use of trastuzumab in localized HER2-overexpressing esophageal and GE junction cancer</w:t>
      </w:r>
      <w:r w:rsidR="00B773BB" w:rsidRPr="005F17C1">
        <w:rPr>
          <w:rFonts w:ascii="Book Antiqua" w:eastAsia="Calibri" w:hAnsi="Book Antiqua"/>
          <w:vertAlign w:val="superscript"/>
          <w:lang w:val="en-US"/>
        </w:rPr>
        <w:t>[</w:t>
      </w:r>
      <w:r w:rsidR="009B68BE" w:rsidRPr="005F17C1">
        <w:rPr>
          <w:rFonts w:ascii="Book Antiqua" w:eastAsia="Calibri" w:hAnsi="Book Antiqua"/>
          <w:vertAlign w:val="superscript"/>
          <w:lang w:val="en-US"/>
        </w:rPr>
        <w:t>60]</w:t>
      </w:r>
      <w:r w:rsidR="00790B09" w:rsidRPr="005F17C1">
        <w:rPr>
          <w:rFonts w:ascii="Book Antiqua" w:eastAsia="Calibri" w:hAnsi="Book Antiqua"/>
          <w:lang w:val="en-US"/>
        </w:rPr>
        <w:t>.</w:t>
      </w:r>
    </w:p>
    <w:p w:rsidR="0078287A" w:rsidRPr="005F17C1" w:rsidRDefault="0078287A" w:rsidP="00AC185C">
      <w:pPr>
        <w:autoSpaceDE w:val="0"/>
        <w:autoSpaceDN w:val="0"/>
        <w:adjustRightInd w:val="0"/>
        <w:spacing w:line="360" w:lineRule="auto"/>
        <w:contextualSpacing/>
        <w:jc w:val="both"/>
        <w:rPr>
          <w:rFonts w:ascii="Book Antiqua" w:eastAsia="Calibri" w:hAnsi="Book Antiqua"/>
          <w:lang w:val="en-US"/>
        </w:rPr>
      </w:pPr>
    </w:p>
    <w:p w:rsidR="003F3E22" w:rsidRPr="00C25457" w:rsidRDefault="00790B09" w:rsidP="00AC185C">
      <w:pPr>
        <w:autoSpaceDE w:val="0"/>
        <w:autoSpaceDN w:val="0"/>
        <w:adjustRightInd w:val="0"/>
        <w:spacing w:line="360" w:lineRule="auto"/>
        <w:contextualSpacing/>
        <w:jc w:val="both"/>
        <w:rPr>
          <w:rFonts w:ascii="Book Antiqua" w:eastAsia="Calibri" w:hAnsi="Book Antiqua" w:cs="Berkeley-Book"/>
          <w:b/>
          <w:i/>
          <w:lang w:val="en-US"/>
        </w:rPr>
      </w:pPr>
      <w:r w:rsidRPr="00C25457">
        <w:rPr>
          <w:rFonts w:ascii="Book Antiqua" w:eastAsia="Calibri" w:hAnsi="Book Antiqua"/>
          <w:b/>
          <w:i/>
          <w:lang w:val="en-US"/>
        </w:rPr>
        <w:t>Anti-</w:t>
      </w:r>
      <w:r w:rsidR="00B012BF" w:rsidRPr="00C25457">
        <w:rPr>
          <w:rFonts w:ascii="Book Antiqua" w:eastAsia="Calibri" w:hAnsi="Book Antiqua"/>
          <w:b/>
          <w:i/>
          <w:lang w:val="en-US"/>
        </w:rPr>
        <w:t xml:space="preserve">vascular </w:t>
      </w:r>
      <w:r w:rsidR="003F3E22" w:rsidRPr="00C25457">
        <w:rPr>
          <w:rFonts w:ascii="Book Antiqua" w:eastAsia="Calibri" w:hAnsi="Book Antiqua"/>
          <w:b/>
          <w:i/>
          <w:lang w:val="en-US"/>
        </w:rPr>
        <w:t>endothelial growth factor</w:t>
      </w:r>
      <w:r w:rsidR="00C331E6" w:rsidRPr="00C25457">
        <w:rPr>
          <w:rFonts w:ascii="Book Antiqua" w:eastAsia="Calibri" w:hAnsi="Book Antiqua"/>
          <w:b/>
          <w:i/>
          <w:lang w:val="en-US"/>
        </w:rPr>
        <w:t xml:space="preserve"> (</w:t>
      </w:r>
      <w:r w:rsidR="00B012BF" w:rsidRPr="00C25457">
        <w:rPr>
          <w:rFonts w:ascii="Book Antiqua" w:eastAsia="Calibri" w:hAnsi="Book Antiqua"/>
          <w:b/>
          <w:i/>
          <w:lang w:val="en-US"/>
        </w:rPr>
        <w:t>bevacizumab</w:t>
      </w:r>
      <w:r w:rsidR="00C331E6" w:rsidRPr="00C25457">
        <w:rPr>
          <w:rFonts w:ascii="Book Antiqua" w:eastAsia="Calibri" w:hAnsi="Book Antiqua"/>
          <w:b/>
          <w:i/>
          <w:lang w:val="en-US"/>
        </w:rPr>
        <w:t>)</w:t>
      </w:r>
    </w:p>
    <w:p w:rsidR="003F3E22" w:rsidRPr="00C25457" w:rsidRDefault="001A75BB" w:rsidP="00AC185C">
      <w:pPr>
        <w:autoSpaceDE w:val="0"/>
        <w:autoSpaceDN w:val="0"/>
        <w:adjustRightInd w:val="0"/>
        <w:spacing w:line="360" w:lineRule="auto"/>
        <w:contextualSpacing/>
        <w:jc w:val="both"/>
        <w:rPr>
          <w:rFonts w:ascii="Book Antiqua" w:eastAsia="Calibri" w:hAnsi="Book Antiqua"/>
          <w:lang w:val="en-US"/>
        </w:rPr>
      </w:pPr>
      <w:r w:rsidRPr="00C25457">
        <w:rPr>
          <w:rFonts w:ascii="Book Antiqua" w:eastAsia="Calibri" w:hAnsi="Book Antiqua"/>
          <w:lang w:val="en-US"/>
        </w:rPr>
        <w:t>T</w:t>
      </w:r>
      <w:r w:rsidR="003F3E22" w:rsidRPr="00C25457">
        <w:rPr>
          <w:rFonts w:ascii="Book Antiqua" w:eastAsia="Calibri" w:hAnsi="Book Antiqua"/>
          <w:lang w:val="en-US"/>
        </w:rPr>
        <w:t>he</w:t>
      </w:r>
      <w:r w:rsidRPr="00C25457">
        <w:rPr>
          <w:rFonts w:ascii="Book Antiqua" w:eastAsia="Calibri" w:hAnsi="Book Antiqua"/>
          <w:lang w:val="en-US"/>
        </w:rPr>
        <w:t xml:space="preserve"> action of</w:t>
      </w:r>
      <w:r w:rsidR="003F3E22" w:rsidRPr="00C25457">
        <w:rPr>
          <w:rFonts w:ascii="Book Antiqua" w:eastAsia="Calibri" w:hAnsi="Book Antiqua"/>
          <w:lang w:val="en-US"/>
        </w:rPr>
        <w:t xml:space="preserve"> most </w:t>
      </w:r>
      <w:r w:rsidRPr="00C25457">
        <w:rPr>
          <w:rFonts w:ascii="Book Antiqua" w:eastAsia="Calibri" w:hAnsi="Book Antiqua"/>
          <w:lang w:val="en-US"/>
        </w:rPr>
        <w:t>powerful</w:t>
      </w:r>
      <w:r w:rsidR="003F3E22" w:rsidRPr="00C25457">
        <w:rPr>
          <w:rFonts w:ascii="Book Antiqua" w:eastAsia="Calibri" w:hAnsi="Book Antiqua"/>
          <w:lang w:val="en-US"/>
        </w:rPr>
        <w:t xml:space="preserve"> </w:t>
      </w:r>
      <w:r w:rsidRPr="00C25457">
        <w:rPr>
          <w:rFonts w:ascii="Book Antiqua" w:eastAsia="Calibri" w:hAnsi="Book Antiqua"/>
          <w:lang w:val="en-US"/>
        </w:rPr>
        <w:t>angiogenic factor, VEGF,</w:t>
      </w:r>
      <w:r w:rsidR="00CA3ED0">
        <w:rPr>
          <w:rFonts w:ascii="Book Antiqua" w:eastAsia="Calibri" w:hAnsi="Book Antiqua"/>
          <w:lang w:val="en-US"/>
        </w:rPr>
        <w:t xml:space="preserve"> </w:t>
      </w:r>
      <w:r w:rsidRPr="00C25457">
        <w:rPr>
          <w:rFonts w:ascii="Book Antiqua" w:eastAsia="Calibri" w:hAnsi="Book Antiqua"/>
          <w:lang w:val="en-US"/>
        </w:rPr>
        <w:t xml:space="preserve">is started </w:t>
      </w:r>
      <w:r w:rsidR="003F3E22" w:rsidRPr="00C25457">
        <w:rPr>
          <w:rFonts w:ascii="Book Antiqua" w:eastAsia="Calibri" w:hAnsi="Book Antiqua"/>
          <w:lang w:val="en-US"/>
        </w:rPr>
        <w:t xml:space="preserve">by </w:t>
      </w:r>
      <w:r w:rsidRPr="00C25457">
        <w:rPr>
          <w:rFonts w:ascii="Book Antiqua" w:eastAsia="Calibri" w:hAnsi="Book Antiqua"/>
          <w:lang w:val="en-US"/>
        </w:rPr>
        <w:t xml:space="preserve">linking </w:t>
      </w:r>
      <w:r w:rsidR="003F3E22" w:rsidRPr="00C25457">
        <w:rPr>
          <w:rFonts w:ascii="Book Antiqua" w:eastAsia="Calibri" w:hAnsi="Book Antiqua"/>
          <w:lang w:val="en-US"/>
        </w:rPr>
        <w:t xml:space="preserve">to </w:t>
      </w:r>
      <w:r w:rsidRPr="00C25457">
        <w:rPr>
          <w:rFonts w:ascii="Book Antiqua" w:eastAsia="Calibri" w:hAnsi="Book Antiqua"/>
          <w:lang w:val="en-US"/>
        </w:rPr>
        <w:t xml:space="preserve">various </w:t>
      </w:r>
      <w:r w:rsidR="003F3E22" w:rsidRPr="00C25457">
        <w:rPr>
          <w:rFonts w:ascii="Book Antiqua" w:eastAsia="Calibri" w:hAnsi="Book Antiqua"/>
          <w:lang w:val="en-US"/>
        </w:rPr>
        <w:t xml:space="preserve">high-affinity trans-membrane receptors, most </w:t>
      </w:r>
      <w:r w:rsidRPr="00C25457">
        <w:rPr>
          <w:rFonts w:ascii="Book Antiqua" w:eastAsia="Calibri" w:hAnsi="Book Antiqua"/>
          <w:lang w:val="en-US"/>
        </w:rPr>
        <w:t>remarkably</w:t>
      </w:r>
      <w:r w:rsidR="00C25457">
        <w:rPr>
          <w:rFonts w:ascii="Book Antiqua" w:eastAsia="Calibri" w:hAnsi="Book Antiqua"/>
          <w:lang w:val="en-US"/>
        </w:rPr>
        <w:t xml:space="preserve"> VEGFR types 1</w:t>
      </w:r>
      <w:r w:rsidR="00CA3ED0">
        <w:rPr>
          <w:rFonts w:ascii="Book Antiqua" w:eastAsia="Calibri" w:hAnsi="Book Antiqua"/>
          <w:lang w:val="en-US"/>
        </w:rPr>
        <w:t xml:space="preserve"> </w:t>
      </w:r>
      <w:r w:rsidR="00C25457">
        <w:rPr>
          <w:rFonts w:ascii="Book Antiqua" w:eastAsia="Calibri" w:hAnsi="Book Antiqua"/>
          <w:lang w:val="en-US"/>
        </w:rPr>
        <w:t>and 2</w:t>
      </w:r>
      <w:r w:rsidR="009B68BE" w:rsidRPr="00C25457">
        <w:rPr>
          <w:rFonts w:ascii="Book Antiqua" w:eastAsia="Calibri" w:hAnsi="Book Antiqua"/>
          <w:vertAlign w:val="superscript"/>
          <w:lang w:val="en-US"/>
        </w:rPr>
        <w:t>[61]</w:t>
      </w:r>
      <w:r w:rsidR="003F3E22" w:rsidRPr="00C25457">
        <w:rPr>
          <w:rFonts w:ascii="Book Antiqua" w:eastAsia="Calibri" w:hAnsi="Book Antiqua"/>
          <w:lang w:val="en-US"/>
        </w:rPr>
        <w:t>.</w:t>
      </w:r>
    </w:p>
    <w:p w:rsidR="00790B09" w:rsidRPr="005F17C1" w:rsidRDefault="003F3E22"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C25457">
        <w:rPr>
          <w:rFonts w:ascii="Book Antiqua" w:eastAsia="Calibri" w:hAnsi="Book Antiqua"/>
          <w:lang w:val="en-US"/>
        </w:rPr>
        <w:t xml:space="preserve">VEGF </w:t>
      </w:r>
      <w:r w:rsidR="001A75BB" w:rsidRPr="00C25457">
        <w:rPr>
          <w:rFonts w:ascii="Book Antiqua" w:eastAsia="Calibri" w:hAnsi="Book Antiqua"/>
          <w:lang w:val="en-US"/>
        </w:rPr>
        <w:t>is over-</w:t>
      </w:r>
      <w:r w:rsidRPr="00C25457">
        <w:rPr>
          <w:rFonts w:ascii="Book Antiqua" w:eastAsia="Calibri" w:hAnsi="Book Antiqua"/>
          <w:lang w:val="en-US"/>
        </w:rPr>
        <w:t>express</w:t>
      </w:r>
      <w:r w:rsidR="001A75BB" w:rsidRPr="00C25457">
        <w:rPr>
          <w:rFonts w:ascii="Book Antiqua" w:eastAsia="Calibri" w:hAnsi="Book Antiqua"/>
          <w:lang w:val="en-US"/>
        </w:rPr>
        <w:t>ed</w:t>
      </w:r>
      <w:r w:rsidRPr="00C25457">
        <w:rPr>
          <w:rFonts w:ascii="Book Antiqua" w:eastAsia="Calibri" w:hAnsi="Book Antiqua"/>
          <w:lang w:val="en-US"/>
        </w:rPr>
        <w:t xml:space="preserve"> in </w:t>
      </w:r>
      <w:r w:rsidR="00BA6CCF" w:rsidRPr="00C25457">
        <w:rPr>
          <w:rFonts w:ascii="Book Antiqua" w:eastAsia="Calibri" w:hAnsi="Book Antiqua"/>
          <w:lang w:val="en-US"/>
        </w:rPr>
        <w:t>different</w:t>
      </w:r>
      <w:r w:rsidRPr="00C25457">
        <w:rPr>
          <w:rFonts w:ascii="Book Antiqua" w:eastAsia="Calibri" w:hAnsi="Book Antiqua"/>
          <w:lang w:val="en-US"/>
        </w:rPr>
        <w:t xml:space="preserve"> </w:t>
      </w:r>
      <w:r w:rsidR="00BA6CCF" w:rsidRPr="00C25457">
        <w:rPr>
          <w:rFonts w:ascii="Book Antiqua" w:eastAsia="Calibri" w:hAnsi="Book Antiqua"/>
          <w:lang w:val="en-US"/>
        </w:rPr>
        <w:t>cancer</w:t>
      </w:r>
      <w:r w:rsidRPr="00C25457">
        <w:rPr>
          <w:rFonts w:ascii="Book Antiqua" w:eastAsia="Calibri" w:hAnsi="Book Antiqua"/>
          <w:lang w:val="en-US"/>
        </w:rPr>
        <w:t>s</w:t>
      </w:r>
      <w:r w:rsidR="00BA6CCF" w:rsidRPr="00C25457">
        <w:rPr>
          <w:rFonts w:ascii="Book Antiqua" w:eastAsia="Calibri" w:hAnsi="Book Antiqua"/>
          <w:vertAlign w:val="superscript"/>
          <w:lang w:val="en-US"/>
        </w:rPr>
        <w:t>[</w:t>
      </w:r>
      <w:r w:rsidR="00860152" w:rsidRPr="00C25457">
        <w:rPr>
          <w:rFonts w:ascii="Book Antiqua" w:eastAsia="Calibri" w:hAnsi="Book Antiqua"/>
          <w:vertAlign w:val="superscript"/>
          <w:lang w:val="en-US"/>
        </w:rPr>
        <w:t>62</w:t>
      </w:r>
      <w:r w:rsidR="009B68BE" w:rsidRPr="00C25457">
        <w:rPr>
          <w:rFonts w:ascii="Book Antiqua" w:eastAsia="Calibri" w:hAnsi="Book Antiqua"/>
          <w:vertAlign w:val="superscript"/>
          <w:lang w:val="en-US"/>
        </w:rPr>
        <w:t>]</w:t>
      </w:r>
      <w:r w:rsidR="00BA6CCF" w:rsidRPr="00C25457">
        <w:rPr>
          <w:rFonts w:ascii="Book Antiqua" w:eastAsia="Calibri" w:hAnsi="Book Antiqua"/>
          <w:lang w:val="en-US"/>
        </w:rPr>
        <w:t xml:space="preserve"> and</w:t>
      </w:r>
      <w:r w:rsidR="007D399B" w:rsidRPr="00C25457">
        <w:rPr>
          <w:rFonts w:ascii="Book Antiqua" w:eastAsia="Calibri" w:hAnsi="Book Antiqua"/>
          <w:lang w:val="en-US"/>
        </w:rPr>
        <w:t xml:space="preserve"> besides, </w:t>
      </w:r>
      <w:r w:rsidRPr="00C25457">
        <w:rPr>
          <w:rFonts w:ascii="Book Antiqua" w:eastAsia="Calibri" w:hAnsi="Book Antiqua"/>
          <w:lang w:val="en-US"/>
        </w:rPr>
        <w:t>in esophageal</w:t>
      </w:r>
      <w:r w:rsidR="007D399B" w:rsidRPr="00C25457">
        <w:rPr>
          <w:rFonts w:ascii="Book Antiqua" w:eastAsia="Calibri" w:hAnsi="Book Antiqua"/>
          <w:lang w:val="en-US"/>
        </w:rPr>
        <w:t xml:space="preserve"> and gastric cancer</w:t>
      </w:r>
      <w:r w:rsidRPr="00C25457">
        <w:rPr>
          <w:rFonts w:ascii="Book Antiqua" w:eastAsia="Calibri" w:hAnsi="Book Antiqua"/>
          <w:lang w:val="en-US"/>
        </w:rPr>
        <w:t xml:space="preserve"> </w:t>
      </w:r>
      <w:r w:rsidR="00BA6CCF" w:rsidRPr="00C25457">
        <w:rPr>
          <w:rFonts w:ascii="Book Antiqua" w:eastAsia="Calibri" w:hAnsi="Book Antiqua"/>
          <w:lang w:val="en-US"/>
        </w:rPr>
        <w:t>the</w:t>
      </w:r>
      <w:r w:rsidRPr="00C25457">
        <w:rPr>
          <w:rFonts w:ascii="Book Antiqua" w:eastAsia="Calibri" w:hAnsi="Book Antiqua"/>
          <w:lang w:val="en-US"/>
        </w:rPr>
        <w:t xml:space="preserve"> </w:t>
      </w:r>
      <w:r w:rsidR="00BA6CCF" w:rsidRPr="00C25457">
        <w:rPr>
          <w:rFonts w:ascii="Book Antiqua" w:eastAsia="Calibri" w:hAnsi="Book Antiqua"/>
          <w:lang w:val="en-US"/>
        </w:rPr>
        <w:t xml:space="preserve">hyperexpression </w:t>
      </w:r>
      <w:r w:rsidR="00415377" w:rsidRPr="00C25457">
        <w:rPr>
          <w:rFonts w:ascii="Book Antiqua" w:eastAsia="Calibri" w:hAnsi="Book Antiqua"/>
          <w:lang w:val="en-US"/>
        </w:rPr>
        <w:t>correlates</w:t>
      </w:r>
      <w:r w:rsidRPr="00C25457">
        <w:rPr>
          <w:rFonts w:ascii="Book Antiqua" w:eastAsia="Calibri" w:hAnsi="Book Antiqua"/>
          <w:lang w:val="en-US"/>
        </w:rPr>
        <w:t xml:space="preserve"> </w:t>
      </w:r>
      <w:r w:rsidR="00BA6CCF" w:rsidRPr="00C25457">
        <w:rPr>
          <w:rFonts w:ascii="Book Antiqua" w:eastAsia="Calibri" w:hAnsi="Book Antiqua"/>
          <w:lang w:val="en-US"/>
        </w:rPr>
        <w:t>with cancer</w:t>
      </w:r>
      <w:r w:rsidR="007D399B" w:rsidRPr="00C25457">
        <w:rPr>
          <w:rFonts w:ascii="Book Antiqua" w:eastAsia="Calibri" w:hAnsi="Book Antiqua"/>
          <w:lang w:val="en-US"/>
        </w:rPr>
        <w:t xml:space="preserve"> </w:t>
      </w:r>
      <w:r w:rsidR="00BA6CCF" w:rsidRPr="00C25457">
        <w:rPr>
          <w:rFonts w:ascii="Book Antiqua" w:eastAsia="Calibri" w:hAnsi="Book Antiqua"/>
          <w:lang w:val="en-US"/>
        </w:rPr>
        <w:t>stage</w:t>
      </w:r>
      <w:r w:rsidR="007D399B" w:rsidRPr="00C25457">
        <w:rPr>
          <w:rFonts w:ascii="Book Antiqua" w:eastAsia="Calibri" w:hAnsi="Book Antiqua"/>
          <w:lang w:val="en-US"/>
        </w:rPr>
        <w:t>,</w:t>
      </w:r>
      <w:r w:rsidR="00BA6CCF" w:rsidRPr="00C25457">
        <w:rPr>
          <w:rFonts w:ascii="Book Antiqua" w:eastAsia="Calibri" w:hAnsi="Book Antiqua"/>
          <w:lang w:val="en-US"/>
        </w:rPr>
        <w:t xml:space="preserve"> </w:t>
      </w:r>
      <w:r w:rsidR="007D399B" w:rsidRPr="00C25457">
        <w:rPr>
          <w:rFonts w:ascii="Book Antiqua" w:eastAsia="Calibri" w:hAnsi="Book Antiqua"/>
          <w:lang w:val="en-US"/>
        </w:rPr>
        <w:t xml:space="preserve">bad prognosis </w:t>
      </w:r>
      <w:r w:rsidRPr="00C25457">
        <w:rPr>
          <w:rFonts w:ascii="Book Antiqua" w:eastAsia="Calibri" w:hAnsi="Book Antiqua"/>
          <w:lang w:val="en-US"/>
        </w:rPr>
        <w:t xml:space="preserve">and </w:t>
      </w:r>
      <w:r w:rsidR="00BA6CCF" w:rsidRPr="00C25457">
        <w:rPr>
          <w:rFonts w:ascii="Book Antiqua" w:eastAsia="Calibri" w:hAnsi="Book Antiqua"/>
          <w:lang w:val="en-US"/>
        </w:rPr>
        <w:t>reduced</w:t>
      </w:r>
      <w:r w:rsidRPr="00C25457">
        <w:rPr>
          <w:rFonts w:ascii="Book Antiqua" w:eastAsia="Calibri" w:hAnsi="Book Antiqua"/>
          <w:lang w:val="en-US"/>
        </w:rPr>
        <w:t xml:space="preserve"> survival</w:t>
      </w:r>
      <w:r w:rsidR="00415377" w:rsidRPr="00C25457">
        <w:rPr>
          <w:rFonts w:ascii="Book Antiqua" w:eastAsia="Calibri" w:hAnsi="Book Antiqua"/>
          <w:vertAlign w:val="superscript"/>
          <w:lang w:val="en-US"/>
        </w:rPr>
        <w:t>[</w:t>
      </w:r>
      <w:r w:rsidR="007D399B" w:rsidRPr="00C25457">
        <w:rPr>
          <w:rFonts w:ascii="Book Antiqua" w:eastAsia="Calibri" w:hAnsi="Book Antiqua"/>
          <w:vertAlign w:val="superscript"/>
          <w:lang w:val="en-US"/>
        </w:rPr>
        <w:t>63-70</w:t>
      </w:r>
      <w:r w:rsidR="009B68BE" w:rsidRPr="00C25457">
        <w:rPr>
          <w:rFonts w:ascii="Book Antiqua" w:eastAsia="Calibri" w:hAnsi="Book Antiqua"/>
          <w:vertAlign w:val="superscript"/>
          <w:lang w:val="en-US"/>
        </w:rPr>
        <w:t>]</w:t>
      </w:r>
      <w:r w:rsidRPr="00C25457">
        <w:rPr>
          <w:rFonts w:ascii="Book Antiqua" w:eastAsia="Calibri" w:hAnsi="Book Antiqua"/>
          <w:lang w:val="en-US"/>
        </w:rPr>
        <w:t>.</w:t>
      </w:r>
      <w:r w:rsidR="00BA6CCF" w:rsidRPr="00C25457">
        <w:rPr>
          <w:rFonts w:ascii="Book Antiqua" w:eastAsia="Calibri" w:hAnsi="Book Antiqua"/>
          <w:lang w:val="en-US"/>
        </w:rPr>
        <w:t xml:space="preserve"> Also, </w:t>
      </w:r>
      <w:r w:rsidR="00C25457" w:rsidRPr="00C25457">
        <w:rPr>
          <w:rFonts w:ascii="Book Antiqua" w:eastAsia="Calibri" w:hAnsi="Book Antiqua"/>
          <w:lang w:val="en-US"/>
        </w:rPr>
        <w:t xml:space="preserve">the </w:t>
      </w:r>
      <w:r w:rsidR="007734D6" w:rsidRPr="00C25457">
        <w:rPr>
          <w:rFonts w:ascii="Book Antiqua" w:eastAsia="Calibri" w:hAnsi="Book Antiqua"/>
          <w:lang w:val="en-US"/>
        </w:rPr>
        <w:t>moAb bevacizumab is an anti-VEGF</w:t>
      </w:r>
      <w:r w:rsidRPr="00C25457">
        <w:rPr>
          <w:rFonts w:ascii="Book Antiqua" w:eastAsia="Calibri" w:hAnsi="Book Antiqua"/>
          <w:lang w:val="en-US"/>
        </w:rPr>
        <w:t xml:space="preserve"> monoclonal antibody</w:t>
      </w:r>
      <w:r w:rsidR="007734D6" w:rsidRPr="00C25457">
        <w:rPr>
          <w:rFonts w:ascii="Book Antiqua" w:eastAsia="Calibri" w:hAnsi="Book Antiqua"/>
          <w:lang w:val="en-US"/>
        </w:rPr>
        <w:t>, that</w:t>
      </w:r>
      <w:r w:rsidR="00CA3ED0">
        <w:rPr>
          <w:rFonts w:ascii="Book Antiqua" w:eastAsia="Calibri" w:hAnsi="Book Antiqua"/>
          <w:lang w:val="en-US"/>
        </w:rPr>
        <w:t xml:space="preserve"> </w:t>
      </w:r>
      <w:r w:rsidR="007734D6" w:rsidRPr="00C25457">
        <w:rPr>
          <w:rFonts w:ascii="Book Antiqua" w:eastAsia="Calibri" w:hAnsi="Book Antiqua"/>
          <w:lang w:val="en-US"/>
        </w:rPr>
        <w:t>associated with the</w:t>
      </w:r>
      <w:r w:rsidR="00CA3ED0">
        <w:rPr>
          <w:rFonts w:ascii="Book Antiqua" w:eastAsia="Calibri" w:hAnsi="Book Antiqua"/>
          <w:lang w:val="en-US"/>
        </w:rPr>
        <w:t xml:space="preserve"> </w:t>
      </w:r>
      <w:r w:rsidRPr="00C25457">
        <w:rPr>
          <w:rFonts w:ascii="Book Antiqua" w:eastAsia="Calibri" w:hAnsi="Book Antiqua"/>
          <w:lang w:val="en-US"/>
        </w:rPr>
        <w:t xml:space="preserve">chemotherapy </w:t>
      </w:r>
      <w:r w:rsidR="00CF67D6" w:rsidRPr="00C25457">
        <w:rPr>
          <w:rFonts w:ascii="Book Antiqua" w:eastAsia="Calibri" w:hAnsi="Book Antiqua"/>
          <w:lang w:val="en-US"/>
        </w:rPr>
        <w:t>increases</w:t>
      </w:r>
      <w:r w:rsidRPr="00C25457">
        <w:rPr>
          <w:rFonts w:ascii="Book Antiqua" w:eastAsia="Calibri" w:hAnsi="Book Antiqua"/>
          <w:lang w:val="en-US"/>
        </w:rPr>
        <w:t xml:space="preserve"> the ORR and TTP in patients with CRC</w:t>
      </w:r>
      <w:r w:rsidR="00B773BB" w:rsidRPr="00C25457">
        <w:rPr>
          <w:rFonts w:ascii="Book Antiqua" w:eastAsia="Calibri" w:hAnsi="Book Antiqua"/>
          <w:vertAlign w:val="superscript"/>
          <w:lang w:val="en-US"/>
        </w:rPr>
        <w:t>[</w:t>
      </w:r>
      <w:r w:rsidR="00860152" w:rsidRPr="00C25457">
        <w:rPr>
          <w:rFonts w:ascii="Book Antiqua" w:eastAsia="Calibri" w:hAnsi="Book Antiqua"/>
          <w:vertAlign w:val="superscript"/>
          <w:lang w:val="en-US"/>
        </w:rPr>
        <w:t>71</w:t>
      </w:r>
      <w:r w:rsidR="009B68BE" w:rsidRPr="00C25457">
        <w:rPr>
          <w:rFonts w:ascii="Book Antiqua" w:eastAsia="Calibri" w:hAnsi="Book Antiqua"/>
          <w:vertAlign w:val="superscript"/>
          <w:lang w:val="en-US"/>
        </w:rPr>
        <w:t>]</w:t>
      </w:r>
      <w:r w:rsidRPr="00C25457">
        <w:rPr>
          <w:rFonts w:ascii="Book Antiqua" w:eastAsia="Calibri" w:hAnsi="Book Antiqua"/>
          <w:lang w:val="en-US"/>
        </w:rPr>
        <w:t xml:space="preserve"> NSCLC</w:t>
      </w:r>
      <w:r w:rsidR="00B773BB" w:rsidRPr="00C25457">
        <w:rPr>
          <w:rFonts w:ascii="Book Antiqua" w:eastAsia="Calibri" w:hAnsi="Book Antiqua"/>
          <w:vertAlign w:val="superscript"/>
          <w:lang w:val="en-US"/>
        </w:rPr>
        <w:t>[</w:t>
      </w:r>
      <w:r w:rsidR="00860152" w:rsidRPr="00C25457">
        <w:rPr>
          <w:rFonts w:ascii="Book Antiqua" w:eastAsia="Calibri" w:hAnsi="Book Antiqua"/>
          <w:vertAlign w:val="superscript"/>
          <w:lang w:val="en-US"/>
        </w:rPr>
        <w:t>72</w:t>
      </w:r>
      <w:r w:rsidR="009B68BE" w:rsidRPr="00C25457">
        <w:rPr>
          <w:rFonts w:ascii="Book Antiqua" w:eastAsia="Calibri" w:hAnsi="Book Antiqua"/>
          <w:vertAlign w:val="superscript"/>
          <w:lang w:val="en-US"/>
        </w:rPr>
        <w:t>]</w:t>
      </w:r>
      <w:r w:rsidRPr="00C25457">
        <w:rPr>
          <w:rFonts w:ascii="Book Antiqua" w:eastAsia="Calibri" w:hAnsi="Book Antiqua"/>
          <w:lang w:val="en-US"/>
        </w:rPr>
        <w:t xml:space="preserve"> and breast cancer</w:t>
      </w:r>
      <w:r w:rsidR="00B773BB" w:rsidRPr="00C25457">
        <w:rPr>
          <w:rFonts w:ascii="Book Antiqua" w:eastAsia="Calibri" w:hAnsi="Book Antiqua"/>
          <w:vertAlign w:val="superscript"/>
          <w:lang w:val="en-US"/>
        </w:rPr>
        <w:t>[</w:t>
      </w:r>
      <w:r w:rsidR="00860152" w:rsidRPr="00C25457">
        <w:rPr>
          <w:rFonts w:ascii="Book Antiqua" w:eastAsia="Calibri" w:hAnsi="Book Antiqua"/>
          <w:vertAlign w:val="superscript"/>
          <w:lang w:val="en-US"/>
        </w:rPr>
        <w:t>73</w:t>
      </w:r>
      <w:r w:rsidR="009B68BE" w:rsidRPr="00C25457">
        <w:rPr>
          <w:rFonts w:ascii="Book Antiqua" w:eastAsia="Calibri" w:hAnsi="Book Antiqua"/>
          <w:vertAlign w:val="superscript"/>
          <w:lang w:val="en-US"/>
        </w:rPr>
        <w:t>]</w:t>
      </w:r>
      <w:r w:rsidR="007734D6" w:rsidRPr="00C25457">
        <w:rPr>
          <w:rFonts w:ascii="Book Antiqua" w:eastAsia="Calibri" w:hAnsi="Book Antiqua"/>
          <w:lang w:val="en-US"/>
        </w:rPr>
        <w:t>. It seems that bevacizumab have a double anti-cancer effect:</w:t>
      </w:r>
      <w:r w:rsidR="00CA3ED0">
        <w:rPr>
          <w:rFonts w:ascii="Book Antiqua" w:eastAsia="Calibri" w:hAnsi="Book Antiqua"/>
          <w:lang w:val="en-US"/>
        </w:rPr>
        <w:t xml:space="preserve"> </w:t>
      </w:r>
      <w:r w:rsidR="007734D6" w:rsidRPr="00C25457">
        <w:rPr>
          <w:rFonts w:ascii="Book Antiqua" w:eastAsia="Calibri" w:hAnsi="Book Antiqua"/>
          <w:lang w:val="en-US"/>
        </w:rPr>
        <w:t xml:space="preserve">as anti-angiogenic factor and also </w:t>
      </w:r>
      <w:r w:rsidR="00CF67D6" w:rsidRPr="00C25457">
        <w:rPr>
          <w:rFonts w:ascii="Book Antiqua" w:eastAsia="Calibri" w:hAnsi="Book Antiqua"/>
          <w:lang w:val="en-US"/>
        </w:rPr>
        <w:t>increasing chemotherapy drug delivery, favoring the decrease of</w:t>
      </w:r>
      <w:r w:rsidR="00CA3ED0">
        <w:rPr>
          <w:rFonts w:ascii="Book Antiqua" w:eastAsia="Calibri" w:hAnsi="Book Antiqua"/>
          <w:lang w:val="en-US"/>
        </w:rPr>
        <w:t xml:space="preserve"> </w:t>
      </w:r>
      <w:r w:rsidR="00790B09" w:rsidRPr="00C25457">
        <w:rPr>
          <w:rFonts w:ascii="Book Antiqua" w:eastAsia="Calibri" w:hAnsi="Book Antiqua"/>
          <w:lang w:val="en-US"/>
        </w:rPr>
        <w:t>interstitial fluid pressures</w:t>
      </w:r>
      <w:r w:rsidR="00B773BB" w:rsidRPr="00C25457">
        <w:rPr>
          <w:rFonts w:ascii="Book Antiqua" w:eastAsia="Calibri" w:hAnsi="Book Antiqua"/>
          <w:vertAlign w:val="superscript"/>
          <w:lang w:val="en-US"/>
        </w:rPr>
        <w:t>[</w:t>
      </w:r>
      <w:r w:rsidR="009B68BE" w:rsidRPr="00C25457">
        <w:rPr>
          <w:rFonts w:ascii="Book Antiqua" w:eastAsia="Calibri" w:hAnsi="Book Antiqua"/>
          <w:vertAlign w:val="superscript"/>
          <w:lang w:val="en-US"/>
        </w:rPr>
        <w:t>74,75]</w:t>
      </w:r>
      <w:r w:rsidR="00790B09" w:rsidRPr="00C25457">
        <w:rPr>
          <w:rFonts w:ascii="Book Antiqua" w:eastAsia="Calibri" w:hAnsi="Book Antiqua"/>
          <w:lang w:val="en-US"/>
        </w:rPr>
        <w:t>.</w:t>
      </w:r>
    </w:p>
    <w:p w:rsidR="00790B09" w:rsidRPr="005F17C1" w:rsidRDefault="00790B09" w:rsidP="00AC185C">
      <w:pPr>
        <w:autoSpaceDE w:val="0"/>
        <w:autoSpaceDN w:val="0"/>
        <w:adjustRightInd w:val="0"/>
        <w:spacing w:line="360" w:lineRule="auto"/>
        <w:contextualSpacing/>
        <w:jc w:val="both"/>
        <w:rPr>
          <w:rFonts w:ascii="Book Antiqua" w:eastAsia="Calibri" w:hAnsi="Book Antiqua"/>
          <w:lang w:val="en-US"/>
        </w:rPr>
      </w:pPr>
    </w:p>
    <w:p w:rsidR="00790B09" w:rsidRPr="005F17C1" w:rsidRDefault="00790B09"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 xml:space="preserve">Metastatic </w:t>
      </w:r>
      <w:r w:rsidR="005F51D0" w:rsidRPr="005F17C1">
        <w:rPr>
          <w:rFonts w:ascii="Book Antiqua" w:eastAsia="Calibri" w:hAnsi="Book Antiqua"/>
          <w:b/>
          <w:lang w:val="en-US"/>
        </w:rPr>
        <w:t>results</w:t>
      </w:r>
      <w:r w:rsidR="00B012BF" w:rsidRPr="005F17C1">
        <w:rPr>
          <w:rFonts w:ascii="Book Antiqua" w:eastAsiaTheme="minorEastAsia" w:hAnsi="Book Antiqua" w:hint="eastAsia"/>
          <w:b/>
          <w:lang w:val="en-US" w:eastAsia="zh-CN"/>
        </w:rPr>
        <w:t xml:space="preserve">: </w:t>
      </w:r>
      <w:r w:rsidRPr="005F17C1">
        <w:rPr>
          <w:rFonts w:ascii="Book Antiqua" w:eastAsia="Calibri" w:hAnsi="Book Antiqua"/>
          <w:lang w:val="en-US"/>
        </w:rPr>
        <w:t>Multiple phase II studies evaluated bevacizumab in combination with a variety of chemotherapy regimens in esophagogastr</w:t>
      </w:r>
      <w:r w:rsidR="00F4324D" w:rsidRPr="005F17C1">
        <w:rPr>
          <w:rFonts w:ascii="Book Antiqua" w:eastAsia="Calibri" w:hAnsi="Book Antiqua"/>
          <w:lang w:val="en-US"/>
        </w:rPr>
        <w:t>ic cancer. In a phase II study</w:t>
      </w:r>
      <w:r w:rsidR="00B773BB"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76</w:t>
      </w:r>
      <w:r w:rsidR="009B68BE" w:rsidRPr="005F17C1">
        <w:rPr>
          <w:rFonts w:ascii="Book Antiqua" w:eastAsia="Calibri" w:hAnsi="Book Antiqua"/>
          <w:vertAlign w:val="superscript"/>
          <w:lang w:val="en-US"/>
        </w:rPr>
        <w:t>]</w:t>
      </w:r>
      <w:r w:rsidR="00F4324D" w:rsidRPr="005F17C1">
        <w:rPr>
          <w:rFonts w:ascii="Book Antiqua" w:eastAsia="Calibri" w:hAnsi="Book Antiqua"/>
          <w:lang w:val="en-US"/>
        </w:rPr>
        <w:t>,</w:t>
      </w:r>
      <w:r w:rsidR="004A4A7E" w:rsidRPr="005F17C1">
        <w:rPr>
          <w:rFonts w:ascii="Book Antiqua" w:eastAsia="Calibri" w:hAnsi="Book Antiqua"/>
          <w:lang w:val="en-US"/>
        </w:rPr>
        <w:t xml:space="preserve"> </w:t>
      </w:r>
      <w:r w:rsidR="00F4324D" w:rsidRPr="005F17C1">
        <w:rPr>
          <w:rFonts w:ascii="Book Antiqua" w:eastAsia="Calibri" w:hAnsi="Book Antiqua"/>
          <w:lang w:val="en-US"/>
        </w:rPr>
        <w:t xml:space="preserve">the addition of bevacizumab </w:t>
      </w:r>
      <w:r w:rsidRPr="005F17C1">
        <w:rPr>
          <w:rFonts w:ascii="Book Antiqua" w:eastAsia="Calibri" w:hAnsi="Book Antiqua"/>
          <w:lang w:val="en-US"/>
        </w:rPr>
        <w:t xml:space="preserve">to cisplatin and irinotecan </w:t>
      </w:r>
      <w:r w:rsidR="00F4324D" w:rsidRPr="005F17C1">
        <w:rPr>
          <w:rFonts w:ascii="Book Antiqua" w:eastAsia="Calibri" w:hAnsi="Book Antiqua"/>
          <w:lang w:val="en-US"/>
        </w:rPr>
        <w:t>show</w:t>
      </w:r>
      <w:r w:rsidRPr="005F17C1">
        <w:rPr>
          <w:rFonts w:ascii="Book Antiqua" w:eastAsia="Calibri" w:hAnsi="Book Antiqua"/>
          <w:lang w:val="en-US"/>
        </w:rPr>
        <w:t xml:space="preserve">ed a response rate of 65% and a median survival of 12.3 </w:t>
      </w:r>
      <w:r w:rsidR="00B012B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In another phase II study, Shah </w:t>
      </w:r>
      <w:r w:rsidR="005F17C1" w:rsidRPr="005F17C1">
        <w:rPr>
          <w:rFonts w:ascii="Book Antiqua" w:eastAsiaTheme="minorEastAsia" w:hAnsi="Book Antiqua" w:hint="eastAsia"/>
          <w:i/>
          <w:lang w:val="en-US" w:eastAsia="zh-CN"/>
        </w:rPr>
        <w:t>et al</w:t>
      </w:r>
      <w:r w:rsidR="009B68BE"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77</w:t>
      </w:r>
      <w:r w:rsidR="009B68BE" w:rsidRPr="005F17C1">
        <w:rPr>
          <w:rFonts w:ascii="Book Antiqua" w:eastAsia="Calibri" w:hAnsi="Book Antiqua"/>
          <w:vertAlign w:val="superscript"/>
          <w:lang w:val="en-US"/>
        </w:rPr>
        <w:t>]</w:t>
      </w:r>
      <w:r w:rsidRPr="005F17C1">
        <w:rPr>
          <w:rFonts w:ascii="Book Antiqua" w:eastAsia="Calibri" w:hAnsi="Book Antiqua"/>
          <w:lang w:val="en-US"/>
        </w:rPr>
        <w:t xml:space="preserve"> evaluated bevacizumab in combination with docetaxel, cisplatin, and 5-FU. This regimen yielded a response rate of 67% and an impressive median survival of 16.8 </w:t>
      </w:r>
      <w:r w:rsidR="00B012B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w:t>
      </w:r>
      <w:r w:rsidR="00F4324D" w:rsidRPr="005F17C1">
        <w:rPr>
          <w:rFonts w:ascii="Book Antiqua" w:eastAsia="Calibri" w:hAnsi="Book Antiqua"/>
          <w:lang w:val="en-US"/>
        </w:rPr>
        <w:t>S</w:t>
      </w:r>
      <w:r w:rsidRPr="005F17C1">
        <w:rPr>
          <w:rFonts w:ascii="Book Antiqua" w:eastAsia="Calibri" w:hAnsi="Book Antiqua"/>
          <w:lang w:val="en-US"/>
        </w:rPr>
        <w:t>imilarly</w:t>
      </w:r>
      <w:r w:rsidR="00F4324D" w:rsidRPr="005F17C1">
        <w:rPr>
          <w:rFonts w:ascii="Book Antiqua" w:eastAsia="Calibri" w:hAnsi="Book Antiqua"/>
          <w:lang w:val="en-US"/>
        </w:rPr>
        <w:t>,</w:t>
      </w:r>
      <w:r w:rsidRPr="005F17C1">
        <w:rPr>
          <w:rFonts w:ascii="Book Antiqua" w:eastAsia="Calibri" w:hAnsi="Book Antiqua"/>
          <w:lang w:val="en-US"/>
        </w:rPr>
        <w:t xml:space="preserve"> a high response rate of 68%</w:t>
      </w:r>
      <w:r w:rsidR="00F4324D" w:rsidRPr="005F17C1">
        <w:rPr>
          <w:rFonts w:ascii="Book Antiqua" w:eastAsia="Calibri" w:hAnsi="Book Antiqua"/>
          <w:lang w:val="en-US"/>
        </w:rPr>
        <w:t xml:space="preserve"> was observed </w:t>
      </w:r>
      <w:r w:rsidRPr="005F17C1">
        <w:rPr>
          <w:rFonts w:ascii="Book Antiqua" w:eastAsia="Calibri" w:hAnsi="Book Antiqua"/>
          <w:lang w:val="en-US"/>
        </w:rPr>
        <w:t>when bevacizumab was combined with docetaxel, cisplatin, and irinotecan</w:t>
      </w:r>
      <w:r w:rsidR="00B773BB" w:rsidRPr="005F17C1">
        <w:rPr>
          <w:rFonts w:ascii="Book Antiqua" w:eastAsia="Calibri" w:hAnsi="Book Antiqua"/>
          <w:vertAlign w:val="superscript"/>
          <w:lang w:val="en-US"/>
        </w:rPr>
        <w:t>[</w:t>
      </w:r>
      <w:r w:rsidR="009B68BE" w:rsidRPr="005F17C1">
        <w:rPr>
          <w:rFonts w:ascii="Book Antiqua" w:eastAsia="Calibri" w:hAnsi="Book Antiqua"/>
          <w:vertAlign w:val="superscript"/>
          <w:lang w:val="en-US"/>
        </w:rPr>
        <w:t>78]</w:t>
      </w:r>
      <w:r w:rsidRPr="005F17C1">
        <w:rPr>
          <w:rFonts w:ascii="Book Antiqua" w:eastAsia="Calibri" w:hAnsi="Book Antiqua"/>
          <w:lang w:val="en-US"/>
        </w:rPr>
        <w:t>.</w:t>
      </w:r>
    </w:p>
    <w:p w:rsidR="00790B09" w:rsidRPr="005F17C1" w:rsidRDefault="00790B09"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With these higher </w:t>
      </w:r>
      <w:r w:rsidR="00F4324D" w:rsidRPr="005F17C1">
        <w:rPr>
          <w:rFonts w:ascii="Book Antiqua" w:eastAsia="Calibri" w:hAnsi="Book Antiqua"/>
          <w:lang w:val="en-US"/>
        </w:rPr>
        <w:t>obtained</w:t>
      </w:r>
      <w:r w:rsidRPr="005F17C1">
        <w:rPr>
          <w:rFonts w:ascii="Book Antiqua" w:eastAsia="Calibri" w:hAnsi="Book Antiqua"/>
          <w:lang w:val="en-US"/>
        </w:rPr>
        <w:t xml:space="preserve"> response rates, a randomized phase III trial was performed evaluating</w:t>
      </w:r>
      <w:r w:rsidR="00F4324D" w:rsidRPr="005F17C1">
        <w:rPr>
          <w:rFonts w:ascii="Book Antiqua" w:eastAsia="Calibri" w:hAnsi="Book Antiqua"/>
          <w:lang w:val="en-US"/>
        </w:rPr>
        <w:t xml:space="preserve"> </w:t>
      </w:r>
      <w:r w:rsidRPr="005F17C1">
        <w:rPr>
          <w:rFonts w:ascii="Book Antiqua" w:eastAsia="Calibri" w:hAnsi="Book Antiqua"/>
          <w:lang w:val="en-US"/>
        </w:rPr>
        <w:t xml:space="preserve">the efficacy and safety of bevacizumab in combination with chemotherapy. The Avastin in Gastric Cancer (AVAGAST) trial randomized patients with inoperable locally advanced or metastatic </w:t>
      </w:r>
      <w:r w:rsidR="006A4A47" w:rsidRPr="005F17C1">
        <w:rPr>
          <w:rFonts w:ascii="Book Antiqua" w:eastAsia="Calibri" w:hAnsi="Book Antiqua"/>
          <w:lang w:val="en-US"/>
        </w:rPr>
        <w:t>gastric</w:t>
      </w:r>
      <w:r w:rsidRPr="005F17C1">
        <w:rPr>
          <w:rFonts w:ascii="Book Antiqua" w:eastAsia="Calibri" w:hAnsi="Book Antiqua"/>
          <w:lang w:val="en-US"/>
        </w:rPr>
        <w:t xml:space="preserve"> or GE junction adenocarcinoma with no previous therapy </w:t>
      </w:r>
      <w:r w:rsidRPr="005F17C1">
        <w:rPr>
          <w:rFonts w:ascii="Book Antiqua" w:eastAsia="Calibri" w:hAnsi="Book Antiqua"/>
          <w:lang w:val="en-US"/>
        </w:rPr>
        <w:lastRenderedPageBreak/>
        <w:t xml:space="preserve">to bevacizumab or placebo in combination with capecitabine (or 5-FU) and cisplatin. </w:t>
      </w:r>
      <w:r w:rsidR="00F4324D" w:rsidRPr="005F17C1">
        <w:rPr>
          <w:rFonts w:ascii="Book Antiqua" w:eastAsia="Calibri" w:hAnsi="Book Antiqua"/>
          <w:lang w:val="en-US"/>
        </w:rPr>
        <w:t>774</w:t>
      </w:r>
      <w:r w:rsidRPr="005F17C1">
        <w:rPr>
          <w:rFonts w:ascii="Book Antiqua" w:eastAsia="Calibri" w:hAnsi="Book Antiqua"/>
          <w:lang w:val="en-US"/>
        </w:rPr>
        <w:t xml:space="preserve"> patients were randomized, with 95% of patients having metastatic disease</w:t>
      </w:r>
      <w:r w:rsidR="00B773BB"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79</w:t>
      </w:r>
      <w:r w:rsidR="009B68BE" w:rsidRPr="005F17C1">
        <w:rPr>
          <w:rFonts w:ascii="Book Antiqua" w:eastAsia="Calibri" w:hAnsi="Book Antiqua"/>
          <w:vertAlign w:val="superscript"/>
          <w:lang w:val="en-US"/>
        </w:rPr>
        <w:t>]</w:t>
      </w:r>
      <w:r w:rsidRPr="005F17C1">
        <w:rPr>
          <w:rFonts w:ascii="Book Antiqua" w:eastAsia="Calibri" w:hAnsi="Book Antiqua"/>
          <w:lang w:val="en-US"/>
        </w:rPr>
        <w:t xml:space="preserve">. The median survival was 10.1 </w:t>
      </w:r>
      <w:r w:rsidR="00B012B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for chemotherapy alone </w:t>
      </w:r>
      <w:r w:rsidR="00B012BF" w:rsidRPr="005F17C1">
        <w:rPr>
          <w:rFonts w:ascii="Book Antiqua" w:eastAsia="Calibri" w:hAnsi="Book Antiqua"/>
          <w:i/>
          <w:lang w:val="en-US"/>
        </w:rPr>
        <w:t>vs</w:t>
      </w:r>
      <w:r w:rsidRPr="005F17C1">
        <w:rPr>
          <w:rFonts w:ascii="Book Antiqua" w:eastAsia="Calibri" w:hAnsi="Book Antiqua"/>
          <w:lang w:val="en-US"/>
        </w:rPr>
        <w:t xml:space="preserve"> 12.1 </w:t>
      </w:r>
      <w:r w:rsidR="00B012B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for chemotherapy plus bevacizumab (</w:t>
      </w:r>
      <w:r w:rsidR="00035BCF" w:rsidRPr="005F17C1">
        <w:rPr>
          <w:rFonts w:ascii="Book Antiqua" w:eastAsia="Calibri" w:hAnsi="Book Antiqua"/>
          <w:lang w:val="en-US"/>
        </w:rPr>
        <w:t>HR =</w:t>
      </w:r>
      <w:r w:rsidRPr="005F17C1">
        <w:rPr>
          <w:rFonts w:ascii="Book Antiqua" w:eastAsia="Calibri" w:hAnsi="Book Antiqua"/>
          <w:lang w:val="en-US"/>
        </w:rPr>
        <w:t xml:space="preserve"> 0.87; </w:t>
      </w:r>
      <w:r w:rsidR="00035BCF" w:rsidRPr="005F17C1">
        <w:rPr>
          <w:rFonts w:ascii="Book Antiqua" w:eastAsia="Calibri" w:hAnsi="Book Antiqua"/>
          <w:i/>
          <w:iCs/>
          <w:lang w:val="en-US"/>
        </w:rPr>
        <w:t>P =</w:t>
      </w:r>
      <w:r w:rsidRPr="005F17C1">
        <w:rPr>
          <w:rFonts w:ascii="Book Antiqua" w:eastAsia="Calibri" w:hAnsi="Book Antiqua"/>
          <w:lang w:val="en-US"/>
        </w:rPr>
        <w:t xml:space="preserve"> 0.1002). Although this result did not reach statistica</w:t>
      </w:r>
      <w:r w:rsidR="00F4324D" w:rsidRPr="005F17C1">
        <w:rPr>
          <w:rFonts w:ascii="Book Antiqua" w:eastAsia="Calibri" w:hAnsi="Book Antiqua"/>
          <w:lang w:val="en-US"/>
        </w:rPr>
        <w:t>l significance, there was an im</w:t>
      </w:r>
      <w:r w:rsidRPr="005F17C1">
        <w:rPr>
          <w:rFonts w:ascii="Book Antiqua" w:eastAsia="Calibri" w:hAnsi="Book Antiqua"/>
          <w:lang w:val="en-US"/>
        </w:rPr>
        <w:t xml:space="preserve">provement in progression-free survival from 5.3 to 6.7 </w:t>
      </w:r>
      <w:r w:rsidR="00B012BF"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w:t>
      </w:r>
      <w:r w:rsidR="00035BCF" w:rsidRPr="005F17C1">
        <w:rPr>
          <w:rFonts w:ascii="Book Antiqua" w:eastAsia="Calibri" w:hAnsi="Book Antiqua"/>
          <w:lang w:val="en-US"/>
        </w:rPr>
        <w:t>HR =</w:t>
      </w:r>
      <w:r w:rsidRPr="005F17C1">
        <w:rPr>
          <w:rFonts w:ascii="Book Antiqua" w:eastAsia="Calibri" w:hAnsi="Book Antiqua"/>
          <w:lang w:val="en-US"/>
        </w:rPr>
        <w:t xml:space="preserve"> 0.80; </w:t>
      </w:r>
      <w:r w:rsidR="00035BCF" w:rsidRPr="005F17C1">
        <w:rPr>
          <w:rFonts w:ascii="Book Antiqua" w:eastAsia="Calibri" w:hAnsi="Book Antiqua"/>
          <w:i/>
          <w:iCs/>
          <w:lang w:val="en-US"/>
        </w:rPr>
        <w:t>P =</w:t>
      </w:r>
      <w:r w:rsidR="00F4324D" w:rsidRPr="005F17C1">
        <w:rPr>
          <w:rFonts w:ascii="Book Antiqua" w:eastAsia="Calibri" w:hAnsi="Book Antiqua"/>
          <w:lang w:val="en-US"/>
        </w:rPr>
        <w:t xml:space="preserve"> </w:t>
      </w:r>
      <w:r w:rsidRPr="005F17C1">
        <w:rPr>
          <w:rFonts w:ascii="Book Antiqua" w:eastAsia="Calibri" w:hAnsi="Book Antiqua"/>
          <w:lang w:val="en-US"/>
        </w:rPr>
        <w:t>0.0037), and the overall response rate increased from 29.5% to 38% (</w:t>
      </w:r>
      <w:r w:rsidR="00035BCF" w:rsidRPr="005F17C1">
        <w:rPr>
          <w:rFonts w:ascii="Book Antiqua" w:eastAsia="Calibri" w:hAnsi="Book Antiqua"/>
          <w:i/>
          <w:iCs/>
          <w:lang w:val="en-US"/>
        </w:rPr>
        <w:t>P =</w:t>
      </w:r>
      <w:r w:rsidRPr="005F17C1">
        <w:rPr>
          <w:rFonts w:ascii="Book Antiqua" w:eastAsia="Calibri" w:hAnsi="Book Antiqua"/>
          <w:lang w:val="en-US"/>
        </w:rPr>
        <w:t xml:space="preserve"> 0.0121). However, despite this negative trial, some of the trends in the secondary </w:t>
      </w:r>
      <w:r w:rsidR="00B773BB" w:rsidRPr="005F17C1">
        <w:rPr>
          <w:rFonts w:ascii="Book Antiqua" w:eastAsia="Calibri" w:hAnsi="Book Antiqua"/>
          <w:lang w:val="en-US"/>
        </w:rPr>
        <w:t>endpoints</w:t>
      </w:r>
      <w:r w:rsidRPr="005F17C1">
        <w:rPr>
          <w:rFonts w:ascii="Book Antiqua" w:eastAsia="Calibri" w:hAnsi="Book Antiqua"/>
          <w:lang w:val="en-US"/>
        </w:rPr>
        <w:t xml:space="preserve"> have led to further evaluation of bevacizumab in the metastatic setting.</w:t>
      </w:r>
    </w:p>
    <w:p w:rsidR="0078287A" w:rsidRPr="005F17C1" w:rsidRDefault="0078287A" w:rsidP="00AC185C">
      <w:pPr>
        <w:autoSpaceDE w:val="0"/>
        <w:autoSpaceDN w:val="0"/>
        <w:adjustRightInd w:val="0"/>
        <w:spacing w:line="360" w:lineRule="auto"/>
        <w:contextualSpacing/>
        <w:jc w:val="both"/>
        <w:rPr>
          <w:rFonts w:ascii="Book Antiqua" w:eastAsia="Calibri" w:hAnsi="Book Antiqua"/>
          <w:lang w:val="en-US"/>
        </w:rPr>
      </w:pPr>
    </w:p>
    <w:p w:rsidR="00790B09" w:rsidRPr="005F17C1" w:rsidRDefault="00790B09"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 xml:space="preserve">Chemoradiation </w:t>
      </w:r>
      <w:r w:rsidR="005F51D0" w:rsidRPr="005F17C1">
        <w:rPr>
          <w:rFonts w:ascii="Book Antiqua" w:eastAsia="Calibri" w:hAnsi="Book Antiqua"/>
          <w:b/>
          <w:lang w:val="en-US"/>
        </w:rPr>
        <w:t>results</w:t>
      </w:r>
      <w:r w:rsidR="00B012BF" w:rsidRPr="005F17C1">
        <w:rPr>
          <w:rFonts w:ascii="Book Antiqua" w:eastAsiaTheme="minorEastAsia" w:hAnsi="Book Antiqua" w:hint="eastAsia"/>
          <w:b/>
          <w:lang w:val="en-US" w:eastAsia="zh-CN"/>
        </w:rPr>
        <w:t xml:space="preserve">: </w:t>
      </w:r>
      <w:r w:rsidRPr="005F17C1">
        <w:rPr>
          <w:rFonts w:ascii="Book Antiqua" w:eastAsia="Calibri" w:hAnsi="Book Antiqua"/>
          <w:lang w:val="en-US"/>
        </w:rPr>
        <w:t>A</w:t>
      </w:r>
      <w:r w:rsidR="006A4A47" w:rsidRPr="005F17C1">
        <w:rPr>
          <w:rFonts w:ascii="Book Antiqua" w:eastAsia="Calibri" w:hAnsi="Book Antiqua"/>
          <w:lang w:val="en-US"/>
        </w:rPr>
        <w:t>n</w:t>
      </w:r>
      <w:r w:rsidRPr="005F17C1">
        <w:rPr>
          <w:rFonts w:ascii="Book Antiqua" w:eastAsia="Calibri" w:hAnsi="Book Antiqua"/>
          <w:lang w:val="en-US"/>
        </w:rPr>
        <w:t xml:space="preserve"> </w:t>
      </w:r>
      <w:r w:rsidR="005F51D0" w:rsidRPr="005F17C1">
        <w:rPr>
          <w:rFonts w:ascii="Book Antiqua" w:eastAsia="Calibri" w:hAnsi="Book Antiqua"/>
          <w:lang w:val="en-US"/>
        </w:rPr>
        <w:t>interesting study</w:t>
      </w:r>
      <w:r w:rsidR="00B773BB"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80</w:t>
      </w:r>
      <w:r w:rsidR="009B68BE" w:rsidRPr="005F17C1">
        <w:rPr>
          <w:rFonts w:ascii="Book Antiqua" w:eastAsia="Calibri" w:hAnsi="Book Antiqua"/>
          <w:vertAlign w:val="superscript"/>
          <w:lang w:val="en-US"/>
        </w:rPr>
        <w:t>]</w:t>
      </w:r>
      <w:r w:rsidRPr="005F17C1">
        <w:rPr>
          <w:rFonts w:ascii="Book Antiqua" w:eastAsia="Calibri" w:hAnsi="Book Antiqua"/>
          <w:lang w:val="en-US"/>
        </w:rPr>
        <w:t xml:space="preserve"> demonstrated that bevacizumab could change tumor physiology</w:t>
      </w:r>
      <w:r w:rsidR="005F51D0" w:rsidRPr="005F17C1">
        <w:rPr>
          <w:rFonts w:ascii="Book Antiqua" w:eastAsia="Calibri" w:hAnsi="Book Antiqua"/>
          <w:lang w:val="en-US"/>
        </w:rPr>
        <w:t xml:space="preserve"> of rectal cancer </w:t>
      </w:r>
      <w:r w:rsidRPr="005F17C1">
        <w:rPr>
          <w:rFonts w:ascii="Book Antiqua" w:eastAsia="Calibri" w:hAnsi="Book Antiqua"/>
          <w:lang w:val="en-US"/>
        </w:rPr>
        <w:t>and</w:t>
      </w:r>
      <w:r w:rsidR="004A4A7E" w:rsidRPr="005F17C1">
        <w:rPr>
          <w:rFonts w:ascii="Book Antiqua" w:eastAsia="Calibri" w:hAnsi="Book Antiqua"/>
          <w:lang w:val="en-US"/>
        </w:rPr>
        <w:t xml:space="preserve"> </w:t>
      </w:r>
      <w:r w:rsidRPr="005F17C1">
        <w:rPr>
          <w:rFonts w:ascii="Book Antiqua" w:eastAsia="Calibri" w:hAnsi="Book Antiqua"/>
          <w:lang w:val="en-US"/>
        </w:rPr>
        <w:t>theoretically potentiate the effects of radiation therapy. In localized esophageal cancer, a similar approach was used in a</w:t>
      </w:r>
      <w:r w:rsidR="004A4A7E" w:rsidRPr="005F17C1">
        <w:rPr>
          <w:rFonts w:ascii="Book Antiqua" w:eastAsia="Calibri" w:hAnsi="Book Antiqua"/>
          <w:lang w:val="en-US"/>
        </w:rPr>
        <w:t xml:space="preserve"> </w:t>
      </w:r>
      <w:r w:rsidRPr="005F17C1">
        <w:rPr>
          <w:rFonts w:ascii="Book Antiqua" w:eastAsia="Calibri" w:hAnsi="Book Antiqua"/>
          <w:lang w:val="en-US"/>
        </w:rPr>
        <w:t>phase II trial evaluating bevacizumab with erlotinib in a neoadjuvant chemoradiation study</w:t>
      </w:r>
      <w:r w:rsidR="00B773BB"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81</w:t>
      </w:r>
      <w:r w:rsidR="009B68BE" w:rsidRPr="005F17C1">
        <w:rPr>
          <w:rFonts w:ascii="Book Antiqua" w:eastAsia="Calibri" w:hAnsi="Book Antiqua"/>
          <w:vertAlign w:val="superscript"/>
          <w:lang w:val="en-US"/>
        </w:rPr>
        <w:t>]</w:t>
      </w:r>
      <w:r w:rsidRPr="005F17C1">
        <w:rPr>
          <w:rFonts w:ascii="Book Antiqua" w:eastAsia="Calibri" w:hAnsi="Book Antiqua"/>
          <w:lang w:val="en-US"/>
        </w:rPr>
        <w:t>. Patients with stage I-III</w:t>
      </w:r>
      <w:r w:rsidR="004A4A7E" w:rsidRPr="005F17C1">
        <w:rPr>
          <w:rFonts w:ascii="Book Antiqua" w:eastAsia="Calibri" w:hAnsi="Book Antiqua"/>
          <w:lang w:val="en-US"/>
        </w:rPr>
        <w:t xml:space="preserve"> </w:t>
      </w:r>
      <w:r w:rsidRPr="005F17C1">
        <w:rPr>
          <w:rFonts w:ascii="Book Antiqua" w:eastAsia="Calibri" w:hAnsi="Book Antiqua"/>
          <w:lang w:val="en-US"/>
        </w:rPr>
        <w:t>esophageal or GE junction cancer were enrolled. Ninety-five percent of patients had adenocarcinoma, and 93% of patients had stage II or III disease. Bevacizumab was added to a regimen consisting of carboplatin (AU</w:t>
      </w:r>
      <w:r w:rsidR="001B7DF6" w:rsidRPr="005F17C1">
        <w:rPr>
          <w:rFonts w:ascii="Book Antiqua" w:eastAsia="Calibri" w:hAnsi="Book Antiqua"/>
          <w:lang w:val="en-US"/>
        </w:rPr>
        <w:t xml:space="preserve">C 5, days 1 and 22), paclitaxel </w:t>
      </w:r>
      <w:r w:rsidRPr="005F17C1">
        <w:rPr>
          <w:rFonts w:ascii="Book Antiqua" w:eastAsia="Calibri" w:hAnsi="Book Antiqua"/>
          <w:lang w:val="en-US"/>
        </w:rPr>
        <w:t>(200 mg/m</w:t>
      </w:r>
      <w:r w:rsidRPr="005F17C1">
        <w:rPr>
          <w:rFonts w:ascii="Book Antiqua" w:eastAsia="Calibri" w:hAnsi="Book Antiqua"/>
          <w:vertAlign w:val="superscript"/>
          <w:lang w:val="en-US"/>
        </w:rPr>
        <w:t>2</w:t>
      </w:r>
      <w:r w:rsidRPr="005F17C1">
        <w:rPr>
          <w:rFonts w:ascii="Book Antiqua" w:eastAsia="Calibri" w:hAnsi="Book Antiqua"/>
          <w:lang w:val="en-US"/>
        </w:rPr>
        <w:t>, days 1 a</w:t>
      </w:r>
      <w:r w:rsidR="001B7DF6" w:rsidRPr="005F17C1">
        <w:rPr>
          <w:rFonts w:ascii="Book Antiqua" w:eastAsia="Calibri" w:hAnsi="Book Antiqua"/>
          <w:lang w:val="en-US"/>
        </w:rPr>
        <w:t xml:space="preserve">nd 22), and continuous infusion </w:t>
      </w:r>
      <w:r w:rsidRPr="005F17C1">
        <w:rPr>
          <w:rFonts w:ascii="Book Antiqua" w:eastAsia="Calibri" w:hAnsi="Book Antiqua"/>
          <w:lang w:val="en-US"/>
        </w:rPr>
        <w:t>of 5-FU (225 mg/m</w:t>
      </w:r>
      <w:r w:rsidRPr="005F17C1">
        <w:rPr>
          <w:rFonts w:ascii="Book Antiqua" w:eastAsia="Calibri" w:hAnsi="Book Antiqua"/>
          <w:vertAlign w:val="superscript"/>
          <w:lang w:val="en-US"/>
        </w:rPr>
        <w:t>2</w:t>
      </w:r>
      <w:r w:rsidRPr="005F17C1">
        <w:rPr>
          <w:rFonts w:ascii="Book Antiqua" w:eastAsia="Calibri" w:hAnsi="Book Antiqua"/>
          <w:lang w:val="en-US"/>
        </w:rPr>
        <w:t>/d, from day 1 to 35) in combination</w:t>
      </w:r>
      <w:r w:rsidR="001B7DF6" w:rsidRPr="005F17C1">
        <w:rPr>
          <w:rFonts w:ascii="Book Antiqua" w:eastAsia="Calibri" w:hAnsi="Book Antiqua"/>
          <w:lang w:val="en-US"/>
        </w:rPr>
        <w:t xml:space="preserve"> </w:t>
      </w:r>
      <w:r w:rsidRPr="005F17C1">
        <w:rPr>
          <w:rFonts w:ascii="Book Antiqua" w:eastAsia="Calibri" w:hAnsi="Book Antiqua"/>
          <w:lang w:val="en-US"/>
        </w:rPr>
        <w:t>with radiation therapy to 45 Gy</w:t>
      </w:r>
      <w:r w:rsidR="001B7DF6" w:rsidRPr="005F17C1">
        <w:rPr>
          <w:rFonts w:ascii="Book Antiqua" w:eastAsia="Calibri" w:hAnsi="Book Antiqua"/>
          <w:lang w:val="en-US"/>
        </w:rPr>
        <w:t xml:space="preserve">. </w:t>
      </w:r>
      <w:r w:rsidR="005F51D0" w:rsidRPr="005F17C1">
        <w:rPr>
          <w:rFonts w:ascii="Book Antiqua" w:eastAsia="Calibri" w:hAnsi="Book Antiqua"/>
          <w:lang w:val="en-US"/>
        </w:rPr>
        <w:t>Of s</w:t>
      </w:r>
      <w:r w:rsidR="001B7DF6" w:rsidRPr="005F17C1">
        <w:rPr>
          <w:rFonts w:ascii="Book Antiqua" w:eastAsia="Calibri" w:hAnsi="Book Antiqua"/>
          <w:lang w:val="en-US"/>
        </w:rPr>
        <w:t xml:space="preserve">ixty patients enrolled, </w:t>
      </w:r>
      <w:r w:rsidR="005F51D0" w:rsidRPr="005F17C1">
        <w:rPr>
          <w:rFonts w:ascii="Book Antiqua" w:eastAsia="Calibri" w:hAnsi="Book Antiqua"/>
          <w:lang w:val="en-US"/>
        </w:rPr>
        <w:t>a</w:t>
      </w:r>
      <w:r w:rsidR="001B7DF6" w:rsidRPr="005F17C1">
        <w:rPr>
          <w:rFonts w:ascii="Book Antiqua" w:eastAsia="Calibri" w:hAnsi="Book Antiqua"/>
          <w:lang w:val="en-US"/>
        </w:rPr>
        <w:t xml:space="preserve"> pathologic complete response </w:t>
      </w:r>
      <w:r w:rsidRPr="005F17C1">
        <w:rPr>
          <w:rFonts w:ascii="Book Antiqua" w:eastAsia="Calibri" w:hAnsi="Book Antiqua"/>
          <w:lang w:val="en-US"/>
        </w:rPr>
        <w:t>rate of 30% was observed.</w:t>
      </w:r>
    </w:p>
    <w:p w:rsidR="00790B09" w:rsidRPr="005F17C1" w:rsidRDefault="005F51D0"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A</w:t>
      </w:r>
      <w:r w:rsidR="00790B09" w:rsidRPr="005F17C1">
        <w:rPr>
          <w:rFonts w:ascii="Book Antiqua" w:eastAsia="Calibri" w:hAnsi="Book Antiqua"/>
          <w:lang w:val="en-US"/>
        </w:rPr>
        <w:t>nother phase II study, reported results of</w:t>
      </w:r>
      <w:r w:rsidR="001B7DF6" w:rsidRPr="005F17C1">
        <w:rPr>
          <w:rFonts w:ascii="Book Antiqua" w:eastAsia="Calibri" w:hAnsi="Book Antiqua"/>
          <w:lang w:val="en-US"/>
        </w:rPr>
        <w:t xml:space="preserve"> </w:t>
      </w:r>
      <w:r w:rsidR="00790B09" w:rsidRPr="005F17C1">
        <w:rPr>
          <w:rFonts w:ascii="Book Antiqua" w:eastAsia="Calibri" w:hAnsi="Book Antiqua"/>
          <w:lang w:val="en-US"/>
        </w:rPr>
        <w:t>preoperative chemoradiation with cisplatin, irinotecan, and</w:t>
      </w:r>
      <w:r w:rsidR="0060289C" w:rsidRPr="005F17C1">
        <w:rPr>
          <w:rFonts w:ascii="Book Antiqua" w:eastAsia="Calibri" w:hAnsi="Book Antiqua"/>
          <w:lang w:val="en-US"/>
        </w:rPr>
        <w:t xml:space="preserve"> </w:t>
      </w:r>
      <w:r w:rsidR="00790B09" w:rsidRPr="005F17C1">
        <w:rPr>
          <w:rFonts w:ascii="Book Antiqua" w:eastAsia="Calibri" w:hAnsi="Book Antiqua"/>
          <w:lang w:val="en-US"/>
        </w:rPr>
        <w:t>bevacizumab. Patients with</w:t>
      </w:r>
      <w:r w:rsidR="001B7DF6" w:rsidRPr="005F17C1">
        <w:rPr>
          <w:rFonts w:ascii="Book Antiqua" w:eastAsia="Calibri" w:hAnsi="Book Antiqua"/>
          <w:lang w:val="en-US"/>
        </w:rPr>
        <w:t xml:space="preserve"> Siewert I/II adenocarcinoma of </w:t>
      </w:r>
      <w:r w:rsidR="00790B09" w:rsidRPr="005F17C1">
        <w:rPr>
          <w:rFonts w:ascii="Book Antiqua" w:eastAsia="Calibri" w:hAnsi="Book Antiqua"/>
          <w:lang w:val="en-US"/>
        </w:rPr>
        <w:t>the esophagus received inducti</w:t>
      </w:r>
      <w:r w:rsidR="001B7DF6" w:rsidRPr="005F17C1">
        <w:rPr>
          <w:rFonts w:ascii="Book Antiqua" w:eastAsia="Calibri" w:hAnsi="Book Antiqua"/>
          <w:lang w:val="en-US"/>
        </w:rPr>
        <w:t xml:space="preserve">on chemotherapy with cisplatin, </w:t>
      </w:r>
      <w:r w:rsidR="00790B09" w:rsidRPr="005F17C1">
        <w:rPr>
          <w:rFonts w:ascii="Book Antiqua" w:eastAsia="Calibri" w:hAnsi="Book Antiqua"/>
          <w:lang w:val="en-US"/>
        </w:rPr>
        <w:t xml:space="preserve">irinotecan, and bevacizumab. </w:t>
      </w:r>
      <w:r w:rsidR="001B7DF6" w:rsidRPr="005F17C1">
        <w:rPr>
          <w:rFonts w:ascii="Book Antiqua" w:eastAsia="Calibri" w:hAnsi="Book Antiqua"/>
          <w:lang w:val="en-US"/>
        </w:rPr>
        <w:t xml:space="preserve">This was followed by concurrent </w:t>
      </w:r>
      <w:r w:rsidR="00790B09" w:rsidRPr="005F17C1">
        <w:rPr>
          <w:rFonts w:ascii="Book Antiqua" w:eastAsia="Calibri" w:hAnsi="Book Antiqua"/>
          <w:lang w:val="en-US"/>
        </w:rPr>
        <w:t>chemotherapy with cisplat</w:t>
      </w:r>
      <w:r w:rsidR="001B7DF6" w:rsidRPr="005F17C1">
        <w:rPr>
          <w:rFonts w:ascii="Book Antiqua" w:eastAsia="Calibri" w:hAnsi="Book Antiqua"/>
          <w:lang w:val="en-US"/>
        </w:rPr>
        <w:t xml:space="preserve">in, irinotecan, and bevacizumab </w:t>
      </w:r>
      <w:r w:rsidR="00790B09" w:rsidRPr="005F17C1">
        <w:rPr>
          <w:rFonts w:ascii="Book Antiqua" w:eastAsia="Calibri" w:hAnsi="Book Antiqua"/>
          <w:lang w:val="en-US"/>
        </w:rPr>
        <w:t>in combination with radiation therapy to 50.4 Gy.</w:t>
      </w:r>
      <w:r w:rsidR="00E72344" w:rsidRPr="005F17C1">
        <w:rPr>
          <w:rFonts w:ascii="Book Antiqua" w:eastAsia="Calibri" w:hAnsi="Book Antiqua"/>
          <w:lang w:val="en-US"/>
        </w:rPr>
        <w:t xml:space="preserve"> </w:t>
      </w:r>
      <w:r w:rsidR="00790B09" w:rsidRPr="005F17C1">
        <w:rPr>
          <w:rFonts w:ascii="Book Antiqua" w:eastAsia="Calibri" w:hAnsi="Book Antiqua"/>
          <w:lang w:val="en-US"/>
        </w:rPr>
        <w:t>Surgery was followed by adj</w:t>
      </w:r>
      <w:r w:rsidR="001B7DF6" w:rsidRPr="005F17C1">
        <w:rPr>
          <w:rFonts w:ascii="Book Antiqua" w:eastAsia="Calibri" w:hAnsi="Book Antiqua"/>
          <w:lang w:val="en-US"/>
        </w:rPr>
        <w:t xml:space="preserve">uvant bevacizumab. </w:t>
      </w:r>
      <w:r w:rsidR="00790B09" w:rsidRPr="005F17C1">
        <w:rPr>
          <w:rFonts w:ascii="Book Antiqua" w:eastAsia="Calibri" w:hAnsi="Book Antiqua"/>
          <w:lang w:val="en-US"/>
        </w:rPr>
        <w:t>A pathologic comple</w:t>
      </w:r>
      <w:r w:rsidR="001B7DF6" w:rsidRPr="005F17C1">
        <w:rPr>
          <w:rFonts w:ascii="Book Antiqua" w:eastAsia="Calibri" w:hAnsi="Book Antiqua"/>
          <w:lang w:val="en-US"/>
        </w:rPr>
        <w:t xml:space="preserve">te response was seen in 4 of 33 </w:t>
      </w:r>
      <w:r w:rsidR="00790B09" w:rsidRPr="005F17C1">
        <w:rPr>
          <w:rFonts w:ascii="Book Antiqua" w:eastAsia="Calibri" w:hAnsi="Book Antiqua"/>
          <w:lang w:val="en-US"/>
        </w:rPr>
        <w:t>patients (12%). Progression-fre</w:t>
      </w:r>
      <w:r w:rsidR="001B7DF6" w:rsidRPr="005F17C1">
        <w:rPr>
          <w:rFonts w:ascii="Book Antiqua" w:eastAsia="Calibri" w:hAnsi="Book Antiqua"/>
          <w:lang w:val="en-US"/>
        </w:rPr>
        <w:t xml:space="preserve">e survival and overall survival </w:t>
      </w:r>
      <w:r w:rsidR="00790B09" w:rsidRPr="005F17C1">
        <w:rPr>
          <w:rFonts w:ascii="Book Antiqua" w:eastAsia="Calibri" w:hAnsi="Book Antiqua"/>
          <w:lang w:val="en-US"/>
        </w:rPr>
        <w:t xml:space="preserve">were 14 and 30 </w:t>
      </w:r>
      <w:r w:rsidR="000D3011" w:rsidRPr="005F17C1">
        <w:rPr>
          <w:rFonts w:ascii="Book Antiqua" w:eastAsiaTheme="minorEastAsia" w:hAnsi="Book Antiqua" w:hint="eastAsia"/>
          <w:lang w:val="en-US" w:eastAsia="zh-CN"/>
        </w:rPr>
        <w:t>mo</w:t>
      </w:r>
      <w:r w:rsidR="00790B09" w:rsidRPr="005F17C1">
        <w:rPr>
          <w:rFonts w:ascii="Book Antiqua" w:eastAsia="Calibri" w:hAnsi="Book Antiqua"/>
          <w:lang w:val="en-US"/>
        </w:rPr>
        <w:t>, respectively</w:t>
      </w:r>
      <w:r w:rsidR="00B773BB" w:rsidRPr="005F17C1">
        <w:rPr>
          <w:rFonts w:ascii="Book Antiqua" w:eastAsia="Calibri" w:hAnsi="Book Antiqua"/>
          <w:vertAlign w:val="superscript"/>
          <w:lang w:val="en-US"/>
        </w:rPr>
        <w:t>[</w:t>
      </w:r>
      <w:r w:rsidR="00E72344" w:rsidRPr="005F17C1">
        <w:rPr>
          <w:rFonts w:ascii="Book Antiqua" w:eastAsia="Calibri" w:hAnsi="Book Antiqua"/>
          <w:vertAlign w:val="superscript"/>
          <w:lang w:val="en-US"/>
        </w:rPr>
        <w:t>82</w:t>
      </w:r>
      <w:r w:rsidR="009B68BE" w:rsidRPr="005F17C1">
        <w:rPr>
          <w:rFonts w:ascii="Book Antiqua" w:eastAsia="Calibri" w:hAnsi="Book Antiqua"/>
          <w:vertAlign w:val="superscript"/>
          <w:lang w:val="en-US"/>
        </w:rPr>
        <w:t>]</w:t>
      </w:r>
      <w:r w:rsidR="00790B09" w:rsidRPr="005F17C1">
        <w:rPr>
          <w:rFonts w:ascii="Book Antiqua" w:eastAsia="Calibri" w:hAnsi="Book Antiqua"/>
          <w:lang w:val="en-US"/>
        </w:rPr>
        <w:t>.</w:t>
      </w:r>
    </w:p>
    <w:p w:rsidR="001B7DF6" w:rsidRPr="005F17C1" w:rsidRDefault="001B7DF6" w:rsidP="00AC185C">
      <w:pPr>
        <w:autoSpaceDE w:val="0"/>
        <w:autoSpaceDN w:val="0"/>
        <w:adjustRightInd w:val="0"/>
        <w:spacing w:line="360" w:lineRule="auto"/>
        <w:contextualSpacing/>
        <w:jc w:val="both"/>
        <w:rPr>
          <w:rFonts w:ascii="Book Antiqua" w:eastAsia="Calibri" w:hAnsi="Book Antiqua"/>
          <w:lang w:val="en-US"/>
        </w:rPr>
      </w:pPr>
    </w:p>
    <w:p w:rsidR="00790B09" w:rsidRPr="005F17C1" w:rsidRDefault="005F51D0" w:rsidP="00AC185C">
      <w:pPr>
        <w:autoSpaceDE w:val="0"/>
        <w:autoSpaceDN w:val="0"/>
        <w:adjustRightInd w:val="0"/>
        <w:spacing w:line="360" w:lineRule="auto"/>
        <w:contextualSpacing/>
        <w:jc w:val="both"/>
        <w:rPr>
          <w:rFonts w:ascii="Book Antiqua" w:eastAsiaTheme="minorEastAsia" w:hAnsi="Book Antiqua"/>
          <w:b/>
          <w:lang w:val="en-US" w:eastAsia="zh-CN"/>
        </w:rPr>
      </w:pPr>
      <w:r w:rsidRPr="005F17C1">
        <w:rPr>
          <w:rFonts w:ascii="Book Antiqua" w:eastAsia="Calibri" w:hAnsi="Book Antiqua"/>
          <w:b/>
          <w:lang w:val="en-US"/>
        </w:rPr>
        <w:t>Evolution of chemoradiation</w:t>
      </w:r>
      <w:r w:rsidR="00B012BF" w:rsidRPr="005F17C1">
        <w:rPr>
          <w:rFonts w:ascii="Book Antiqua" w:eastAsiaTheme="minorEastAsia" w:hAnsi="Book Antiqua" w:hint="eastAsia"/>
          <w:b/>
          <w:lang w:val="en-US" w:eastAsia="zh-CN"/>
        </w:rPr>
        <w:t xml:space="preserve">: </w:t>
      </w:r>
      <w:r w:rsidR="00790B09" w:rsidRPr="005F17C1">
        <w:rPr>
          <w:rFonts w:ascii="Book Antiqua" w:eastAsia="Calibri" w:hAnsi="Book Antiqua"/>
          <w:lang w:val="en-US"/>
        </w:rPr>
        <w:t>The negative primary result of the AVAGAST study has mitigated</w:t>
      </w:r>
      <w:r w:rsidR="001B7DF6" w:rsidRPr="005F17C1">
        <w:rPr>
          <w:rFonts w:ascii="Book Antiqua" w:eastAsia="Calibri" w:hAnsi="Book Antiqua"/>
          <w:lang w:val="en-US"/>
        </w:rPr>
        <w:t xml:space="preserve"> </w:t>
      </w:r>
      <w:r w:rsidR="00790B09" w:rsidRPr="005F17C1">
        <w:rPr>
          <w:rFonts w:ascii="Book Antiqua" w:eastAsia="Calibri" w:hAnsi="Book Antiqua"/>
          <w:lang w:val="en-US"/>
        </w:rPr>
        <w:t>some of the enthusiasm</w:t>
      </w:r>
      <w:r w:rsidR="001B7DF6" w:rsidRPr="005F17C1">
        <w:rPr>
          <w:rFonts w:ascii="Book Antiqua" w:eastAsia="Calibri" w:hAnsi="Book Antiqua"/>
          <w:lang w:val="en-US"/>
        </w:rPr>
        <w:t xml:space="preserve"> for bevacizumab in the context </w:t>
      </w:r>
      <w:r w:rsidR="00790B09" w:rsidRPr="005F17C1">
        <w:rPr>
          <w:rFonts w:ascii="Book Antiqua" w:eastAsia="Calibri" w:hAnsi="Book Antiqua"/>
          <w:lang w:val="en-US"/>
        </w:rPr>
        <w:t>of chemoradiation for esoph</w:t>
      </w:r>
      <w:r w:rsidR="001B7DF6" w:rsidRPr="005F17C1">
        <w:rPr>
          <w:rFonts w:ascii="Book Antiqua" w:eastAsia="Calibri" w:hAnsi="Book Antiqua"/>
          <w:lang w:val="en-US"/>
        </w:rPr>
        <w:t xml:space="preserve">ageal cancer. Given the lack of </w:t>
      </w:r>
      <w:r w:rsidR="00790B09" w:rsidRPr="005F17C1">
        <w:rPr>
          <w:rFonts w:ascii="Book Antiqua" w:eastAsia="Calibri" w:hAnsi="Book Antiqua"/>
          <w:lang w:val="en-US"/>
        </w:rPr>
        <w:t>improvement in the pathologi</w:t>
      </w:r>
      <w:r w:rsidR="001B7DF6" w:rsidRPr="005F17C1">
        <w:rPr>
          <w:rFonts w:ascii="Book Antiqua" w:eastAsia="Calibri" w:hAnsi="Book Antiqua"/>
          <w:lang w:val="en-US"/>
        </w:rPr>
        <w:t xml:space="preserve">c complete response rate in the </w:t>
      </w:r>
      <w:r w:rsidR="00790B09" w:rsidRPr="005F17C1">
        <w:rPr>
          <w:rFonts w:ascii="Book Antiqua" w:eastAsia="Calibri" w:hAnsi="Book Antiqua"/>
          <w:lang w:val="en-US"/>
        </w:rPr>
        <w:t>phase II study discussed ea</w:t>
      </w:r>
      <w:r w:rsidR="001B7DF6" w:rsidRPr="005F17C1">
        <w:rPr>
          <w:rFonts w:ascii="Book Antiqua" w:eastAsia="Calibri" w:hAnsi="Book Antiqua"/>
          <w:lang w:val="en-US"/>
        </w:rPr>
        <w:t xml:space="preserve">rlier in the text compared with </w:t>
      </w:r>
      <w:r w:rsidR="00790B09" w:rsidRPr="005F17C1">
        <w:rPr>
          <w:rFonts w:ascii="Book Antiqua" w:eastAsia="Calibri" w:hAnsi="Book Antiqua"/>
          <w:lang w:val="en-US"/>
        </w:rPr>
        <w:t xml:space="preserve">historical control </w:t>
      </w:r>
      <w:r w:rsidR="00790B09" w:rsidRPr="005F17C1">
        <w:rPr>
          <w:rFonts w:ascii="Book Antiqua" w:eastAsia="Calibri" w:hAnsi="Book Antiqua"/>
          <w:lang w:val="en-US"/>
        </w:rPr>
        <w:lastRenderedPageBreak/>
        <w:t>groups, fur</w:t>
      </w:r>
      <w:r w:rsidR="001B7DF6" w:rsidRPr="005F17C1">
        <w:rPr>
          <w:rFonts w:ascii="Book Antiqua" w:eastAsia="Calibri" w:hAnsi="Book Antiqua"/>
          <w:lang w:val="en-US"/>
        </w:rPr>
        <w:t xml:space="preserve">ther development of bevacizumab </w:t>
      </w:r>
      <w:r w:rsidR="00790B09" w:rsidRPr="005F17C1">
        <w:rPr>
          <w:rFonts w:ascii="Book Antiqua" w:eastAsia="Calibri" w:hAnsi="Book Antiqua"/>
          <w:lang w:val="en-US"/>
        </w:rPr>
        <w:t>with chemoradiation for</w:t>
      </w:r>
      <w:r w:rsidR="001B7DF6" w:rsidRPr="005F17C1">
        <w:rPr>
          <w:rFonts w:ascii="Book Antiqua" w:eastAsia="Calibri" w:hAnsi="Book Antiqua"/>
          <w:lang w:val="en-US"/>
        </w:rPr>
        <w:t xml:space="preserve"> esophageal cancer is currently </w:t>
      </w:r>
      <w:r w:rsidR="00790B09" w:rsidRPr="005F17C1">
        <w:rPr>
          <w:rFonts w:ascii="Book Antiqua" w:eastAsia="Calibri" w:hAnsi="Book Antiqua"/>
          <w:lang w:val="en-US"/>
        </w:rPr>
        <w:t>not being pursued in a phase III study</w:t>
      </w:r>
      <w:r w:rsidR="00B773BB" w:rsidRPr="005F17C1">
        <w:rPr>
          <w:rFonts w:ascii="Book Antiqua" w:eastAsia="Calibri" w:hAnsi="Book Antiqua"/>
          <w:vertAlign w:val="superscript"/>
          <w:lang w:val="en-US"/>
        </w:rPr>
        <w:t>[</w:t>
      </w:r>
      <w:r w:rsidR="004A4A7E" w:rsidRPr="005F17C1">
        <w:rPr>
          <w:rFonts w:ascii="Book Antiqua" w:eastAsia="Calibri" w:hAnsi="Book Antiqua"/>
          <w:vertAlign w:val="superscript"/>
          <w:lang w:val="en-US"/>
        </w:rPr>
        <w:t>60</w:t>
      </w:r>
      <w:r w:rsidR="009B68BE" w:rsidRPr="005F17C1">
        <w:rPr>
          <w:rFonts w:ascii="Book Antiqua" w:eastAsia="Calibri" w:hAnsi="Book Antiqua"/>
          <w:vertAlign w:val="superscript"/>
          <w:lang w:val="en-US"/>
        </w:rPr>
        <w:t>]</w:t>
      </w:r>
      <w:r w:rsidR="00790B09" w:rsidRPr="005F17C1">
        <w:rPr>
          <w:rFonts w:ascii="Book Antiqua" w:eastAsia="Calibri" w:hAnsi="Book Antiqua"/>
          <w:lang w:val="en-US"/>
        </w:rPr>
        <w:t>.</w:t>
      </w:r>
    </w:p>
    <w:p w:rsidR="0078287A" w:rsidRPr="005F17C1" w:rsidRDefault="0078287A" w:rsidP="00AC185C">
      <w:pPr>
        <w:autoSpaceDE w:val="0"/>
        <w:autoSpaceDN w:val="0"/>
        <w:adjustRightInd w:val="0"/>
        <w:spacing w:line="360" w:lineRule="auto"/>
        <w:contextualSpacing/>
        <w:jc w:val="both"/>
        <w:rPr>
          <w:rFonts w:ascii="Book Antiqua" w:eastAsiaTheme="minorEastAsia" w:hAnsi="Book Antiqua"/>
          <w:lang w:val="en-US" w:eastAsia="zh-CN"/>
        </w:rPr>
      </w:pPr>
    </w:p>
    <w:p w:rsidR="0078287A" w:rsidRPr="005F17C1" w:rsidRDefault="0078287A" w:rsidP="00AC185C">
      <w:pPr>
        <w:autoSpaceDE w:val="0"/>
        <w:autoSpaceDN w:val="0"/>
        <w:adjustRightInd w:val="0"/>
        <w:spacing w:line="360" w:lineRule="auto"/>
        <w:contextualSpacing/>
        <w:jc w:val="both"/>
        <w:rPr>
          <w:rFonts w:ascii="Book Antiqua" w:eastAsia="Calibri" w:hAnsi="Book Antiqua"/>
          <w:b/>
          <w:i/>
          <w:lang w:val="en-US"/>
        </w:rPr>
      </w:pPr>
      <w:r w:rsidRPr="005F17C1">
        <w:rPr>
          <w:rFonts w:ascii="Book Antiqua" w:eastAsia="Calibri" w:hAnsi="Book Antiqua"/>
          <w:b/>
          <w:i/>
          <w:lang w:val="en-US"/>
        </w:rPr>
        <w:t>Anti-</w:t>
      </w:r>
      <w:r w:rsidR="000D3011" w:rsidRPr="005F17C1">
        <w:rPr>
          <w:rFonts w:ascii="Book Antiqua" w:eastAsia="Calibri" w:hAnsi="Book Antiqua"/>
          <w:b/>
          <w:i/>
          <w:lang w:val="en-US"/>
        </w:rPr>
        <w:t>hepatocyte growth factor</w:t>
      </w:r>
      <w:r w:rsidR="00E72344" w:rsidRPr="005F17C1">
        <w:rPr>
          <w:rFonts w:ascii="Book Antiqua" w:eastAsia="Calibri" w:hAnsi="Book Antiqua"/>
          <w:b/>
          <w:i/>
          <w:lang w:val="en-US"/>
        </w:rPr>
        <w:t>/</w:t>
      </w:r>
      <w:r w:rsidR="000D3011" w:rsidRPr="005F17C1">
        <w:rPr>
          <w:rFonts w:ascii="Book Antiqua" w:eastAsia="Calibri" w:hAnsi="Book Antiqua"/>
          <w:b/>
          <w:i/>
          <w:lang w:val="en-US"/>
        </w:rPr>
        <w:t>mesenchymal–epithelial transition factor</w:t>
      </w:r>
      <w:r w:rsidR="00E72344" w:rsidRPr="005F17C1">
        <w:rPr>
          <w:rFonts w:ascii="Book Antiqua" w:eastAsia="Calibri" w:hAnsi="Book Antiqua"/>
          <w:b/>
          <w:i/>
          <w:lang w:val="en-US"/>
        </w:rPr>
        <w:t xml:space="preserve"> (</w:t>
      </w:r>
      <w:r w:rsidR="000D3011" w:rsidRPr="005F17C1">
        <w:rPr>
          <w:rFonts w:ascii="Book Antiqua" w:eastAsia="Calibri" w:hAnsi="Book Antiqua"/>
          <w:b/>
          <w:i/>
          <w:lang w:val="en-US"/>
        </w:rPr>
        <w:t>rilotumumab</w:t>
      </w:r>
      <w:r w:rsidR="00E72344" w:rsidRPr="005F17C1">
        <w:rPr>
          <w:rFonts w:ascii="Book Antiqua" w:eastAsia="Calibri" w:hAnsi="Book Antiqua"/>
          <w:b/>
          <w:i/>
          <w:lang w:val="en-US"/>
        </w:rPr>
        <w:t xml:space="preserve">) </w:t>
      </w:r>
    </w:p>
    <w:p w:rsidR="0078287A" w:rsidRPr="005F17C1" w:rsidRDefault="0078287A" w:rsidP="00AC185C">
      <w:pPr>
        <w:autoSpaceDE w:val="0"/>
        <w:autoSpaceDN w:val="0"/>
        <w:adjustRightInd w:val="0"/>
        <w:spacing w:line="360" w:lineRule="auto"/>
        <w:contextualSpacing/>
        <w:jc w:val="both"/>
        <w:rPr>
          <w:rFonts w:ascii="Book Antiqua" w:eastAsia="Calibri" w:hAnsi="Book Antiqua"/>
          <w:lang w:val="en-US"/>
        </w:rPr>
      </w:pPr>
      <w:r w:rsidRPr="005F17C1">
        <w:rPr>
          <w:rFonts w:ascii="Book Antiqua" w:eastAsia="Calibri" w:hAnsi="Book Antiqua"/>
          <w:lang w:val="en-US"/>
        </w:rPr>
        <w:t xml:space="preserve">The cell surface receptor c-MET </w:t>
      </w:r>
      <w:r w:rsidR="000D3011" w:rsidRPr="005F17C1">
        <w:rPr>
          <w:rFonts w:ascii="Book Antiqua" w:eastAsiaTheme="minorEastAsia" w:hAnsi="Book Antiqua" w:hint="eastAsia"/>
          <w:lang w:val="en-US" w:eastAsia="zh-CN"/>
        </w:rPr>
        <w:t>[</w:t>
      </w:r>
      <w:r w:rsidRPr="005F17C1">
        <w:rPr>
          <w:rFonts w:ascii="Book Antiqua" w:eastAsia="Calibri" w:hAnsi="Book Antiqua"/>
          <w:lang w:val="en-US"/>
        </w:rPr>
        <w:t xml:space="preserve">mesenchymal–epithelial transition factor </w:t>
      </w:r>
      <w:r w:rsidR="000D3011" w:rsidRPr="005F17C1">
        <w:rPr>
          <w:rFonts w:ascii="Book Antiqua" w:eastAsiaTheme="minorEastAsia" w:hAnsi="Book Antiqua" w:hint="eastAsia"/>
          <w:lang w:val="en-US" w:eastAsia="zh-CN"/>
        </w:rPr>
        <w:t>(</w:t>
      </w:r>
      <w:r w:rsidR="000D3011" w:rsidRPr="005F17C1">
        <w:rPr>
          <w:rFonts w:ascii="Book Antiqua" w:eastAsia="Calibri" w:hAnsi="Book Antiqua"/>
          <w:lang w:val="en-US"/>
        </w:rPr>
        <w:t>MET</w:t>
      </w:r>
      <w:r w:rsidR="000D3011" w:rsidRPr="005F17C1">
        <w:rPr>
          <w:rFonts w:ascii="Book Antiqua" w:eastAsiaTheme="minorEastAsia" w:hAnsi="Book Antiqua" w:hint="eastAsia"/>
          <w:lang w:val="en-US" w:eastAsia="zh-CN"/>
        </w:rPr>
        <w:t>)]</w:t>
      </w:r>
      <w:r w:rsidRPr="005F17C1">
        <w:rPr>
          <w:rFonts w:ascii="Book Antiqua" w:eastAsia="Calibri" w:hAnsi="Book Antiqua"/>
          <w:lang w:val="en-US"/>
        </w:rPr>
        <w:t xml:space="preserve"> and its ligand hepatocyte growth</w:t>
      </w:r>
      <w:r w:rsidR="0060289C" w:rsidRPr="005F17C1">
        <w:rPr>
          <w:rFonts w:ascii="Book Antiqua" w:eastAsia="Calibri" w:hAnsi="Book Antiqua"/>
          <w:lang w:val="en-US"/>
        </w:rPr>
        <w:t xml:space="preserve"> </w:t>
      </w:r>
      <w:r w:rsidRPr="005F17C1">
        <w:rPr>
          <w:rFonts w:ascii="Book Antiqua" w:eastAsia="Calibri" w:hAnsi="Book Antiqua"/>
          <w:lang w:val="en-US"/>
        </w:rPr>
        <w:t>factor (HGF) are potential therapeutic targets in esophagogastric cancer. Physiological MET tyrosine kinase activation</w:t>
      </w:r>
      <w:r w:rsidR="0060289C" w:rsidRPr="005F17C1">
        <w:rPr>
          <w:rFonts w:ascii="Book Antiqua" w:eastAsia="Calibri" w:hAnsi="Book Antiqua"/>
          <w:lang w:val="en-US"/>
        </w:rPr>
        <w:t xml:space="preserve"> </w:t>
      </w:r>
      <w:r w:rsidRPr="005F17C1">
        <w:rPr>
          <w:rFonts w:ascii="Book Antiqua" w:eastAsia="Calibri" w:hAnsi="Book Antiqua"/>
          <w:lang w:val="en-US"/>
        </w:rPr>
        <w:t>is mediated by binding of HGF, leading to signal transduction down multiple downstream pathways, including those</w:t>
      </w:r>
      <w:r w:rsidR="0060289C" w:rsidRPr="005F17C1">
        <w:rPr>
          <w:rFonts w:ascii="Book Antiqua" w:eastAsia="Calibri" w:hAnsi="Book Antiqua"/>
          <w:lang w:val="en-US"/>
        </w:rPr>
        <w:t xml:space="preserve"> </w:t>
      </w:r>
      <w:r w:rsidRPr="005F17C1">
        <w:rPr>
          <w:rFonts w:ascii="Book Antiqua" w:eastAsia="Calibri" w:hAnsi="Book Antiqua"/>
          <w:lang w:val="en-US"/>
        </w:rPr>
        <w:t xml:space="preserve">involving Ras, PI3K, mTOR, </w:t>
      </w:r>
      <w:r w:rsidR="00E72344" w:rsidRPr="005F17C1">
        <w:rPr>
          <w:rFonts w:ascii="Book Antiqua" w:eastAsia="Calibri" w:hAnsi="Book Antiqua"/>
          <w:lang w:val="en-US"/>
        </w:rPr>
        <w:t>STAT3, and NF-</w:t>
      </w:r>
      <w:r w:rsidR="000D3011" w:rsidRPr="005F17C1">
        <w:rPr>
          <w:rFonts w:ascii="Book Antiqua" w:eastAsia="Calibri" w:hAnsi="Book Antiqua"/>
          <w:lang w:val="en-US"/>
        </w:rPr>
        <w:t>κ</w:t>
      </w:r>
      <w:r w:rsidRPr="005F17C1">
        <w:rPr>
          <w:rFonts w:ascii="Book Antiqua" w:eastAsia="Calibri" w:hAnsi="Book Antiqua"/>
          <w:lang w:val="en-US"/>
        </w:rPr>
        <w:t>B</w:t>
      </w:r>
      <w:r w:rsidR="00B773BB"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83,84</w:t>
      </w:r>
      <w:r w:rsidR="009B68BE" w:rsidRPr="005F17C1">
        <w:rPr>
          <w:rFonts w:ascii="Book Antiqua" w:eastAsia="Calibri" w:hAnsi="Book Antiqua"/>
          <w:vertAlign w:val="superscript"/>
          <w:lang w:val="en-US"/>
        </w:rPr>
        <w:t>]</w:t>
      </w:r>
      <w:r w:rsidR="00E72344" w:rsidRPr="005F17C1">
        <w:rPr>
          <w:rFonts w:ascii="Book Antiqua" w:eastAsia="Calibri" w:hAnsi="Book Antiqua"/>
          <w:lang w:val="en-US"/>
        </w:rPr>
        <w:t>.</w:t>
      </w:r>
      <w:r w:rsidR="0060289C" w:rsidRPr="005F17C1">
        <w:rPr>
          <w:rFonts w:ascii="Book Antiqua" w:eastAsia="Calibri" w:hAnsi="Book Antiqua"/>
          <w:lang w:val="en-US"/>
        </w:rPr>
        <w:t xml:space="preserve"> </w:t>
      </w:r>
      <w:r w:rsidRPr="005F17C1">
        <w:rPr>
          <w:rFonts w:ascii="Book Antiqua" w:eastAsia="Calibri" w:hAnsi="Book Antiqua"/>
          <w:lang w:val="en-US"/>
        </w:rPr>
        <w:t>Additionally, the HGF/MET axis can stimulate tumor endothelial</w:t>
      </w:r>
      <w:r w:rsidR="0060289C" w:rsidRPr="005F17C1">
        <w:rPr>
          <w:rFonts w:ascii="Book Antiqua" w:eastAsia="Calibri" w:hAnsi="Book Antiqua"/>
          <w:lang w:val="en-US"/>
        </w:rPr>
        <w:t xml:space="preserve"> </w:t>
      </w:r>
      <w:r w:rsidRPr="005F17C1">
        <w:rPr>
          <w:rFonts w:ascii="Book Antiqua" w:eastAsia="Calibri" w:hAnsi="Book Antiqua"/>
          <w:lang w:val="en-US"/>
        </w:rPr>
        <w:t>cells, thereby altering the tumor microenvironment and promoting angiogenesis</w:t>
      </w:r>
      <w:r w:rsidR="00B773BB"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85,86</w:t>
      </w:r>
      <w:r w:rsidR="009B68BE" w:rsidRPr="005F17C1">
        <w:rPr>
          <w:rFonts w:ascii="Book Antiqua" w:eastAsia="Calibri" w:hAnsi="Book Antiqua"/>
          <w:vertAlign w:val="superscript"/>
          <w:lang w:val="en-US"/>
        </w:rPr>
        <w:t>]</w:t>
      </w:r>
      <w:r w:rsidRPr="005F17C1">
        <w:rPr>
          <w:rFonts w:ascii="Book Antiqua" w:eastAsia="Calibri" w:hAnsi="Book Antiqua"/>
          <w:lang w:val="en-US"/>
        </w:rPr>
        <w:t xml:space="preserve">. Physiological MET signaling can be altered by ligand/receptor overexpression or gene amplification as well as </w:t>
      </w:r>
      <w:r w:rsidRPr="005F17C1">
        <w:rPr>
          <w:rFonts w:ascii="Book Antiqua" w:eastAsia="Calibri" w:hAnsi="Book Antiqua"/>
          <w:i/>
          <w:iCs/>
          <w:lang w:val="en-US"/>
        </w:rPr>
        <w:t>MET</w:t>
      </w:r>
      <w:r w:rsidRPr="005F17C1">
        <w:rPr>
          <w:rFonts w:ascii="Book Antiqua" w:eastAsia="Calibri" w:hAnsi="Book Antiqua"/>
          <w:iCs/>
          <w:lang w:val="en-US"/>
        </w:rPr>
        <w:t xml:space="preserve"> </w:t>
      </w:r>
      <w:r w:rsidRPr="005F17C1">
        <w:rPr>
          <w:rFonts w:ascii="Book Antiqua" w:eastAsia="Calibri" w:hAnsi="Book Antiqua"/>
          <w:lang w:val="en-US"/>
        </w:rPr>
        <w:t>gene mutations</w:t>
      </w:r>
      <w:r w:rsidR="00B773BB" w:rsidRPr="005F17C1">
        <w:rPr>
          <w:rFonts w:ascii="Book Antiqua" w:eastAsia="Calibri" w:hAnsi="Book Antiqua"/>
          <w:vertAlign w:val="superscript"/>
          <w:lang w:val="en-US"/>
        </w:rPr>
        <w:t>[</w:t>
      </w:r>
      <w:r w:rsidR="009B68BE" w:rsidRPr="005F17C1">
        <w:rPr>
          <w:rFonts w:ascii="Book Antiqua" w:eastAsia="Calibri" w:hAnsi="Book Antiqua"/>
          <w:vertAlign w:val="superscript"/>
          <w:lang w:val="en-US"/>
        </w:rPr>
        <w:t>85]</w:t>
      </w:r>
      <w:r w:rsidRPr="005F17C1">
        <w:rPr>
          <w:rFonts w:ascii="Book Antiqua" w:eastAsia="Calibri" w:hAnsi="Book Antiqua"/>
          <w:lang w:val="en-US"/>
        </w:rPr>
        <w:t xml:space="preserve">. Specifically, </w:t>
      </w:r>
      <w:r w:rsidRPr="005F17C1">
        <w:rPr>
          <w:rFonts w:ascii="Book Antiqua" w:eastAsia="Calibri" w:hAnsi="Book Antiqua"/>
          <w:i/>
          <w:iCs/>
          <w:lang w:val="en-US"/>
        </w:rPr>
        <w:t>MET</w:t>
      </w:r>
      <w:r w:rsidRPr="005F17C1">
        <w:rPr>
          <w:rFonts w:ascii="Book Antiqua" w:eastAsia="Calibri" w:hAnsi="Book Antiqua"/>
          <w:iCs/>
          <w:lang w:val="en-US"/>
        </w:rPr>
        <w:t xml:space="preserve"> </w:t>
      </w:r>
      <w:r w:rsidRPr="005F17C1">
        <w:rPr>
          <w:rFonts w:ascii="Book Antiqua" w:eastAsia="Calibri" w:hAnsi="Book Antiqua"/>
          <w:lang w:val="en-US"/>
        </w:rPr>
        <w:t>gene amplification is a driver in some esophagogastric cancers</w:t>
      </w:r>
      <w:r w:rsidR="00B773BB"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87</w:t>
      </w:r>
      <w:r w:rsidR="009B68BE"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90</w:t>
      </w:r>
      <w:r w:rsidR="009B68BE" w:rsidRPr="005F17C1">
        <w:rPr>
          <w:rFonts w:ascii="Book Antiqua" w:eastAsia="Calibri" w:hAnsi="Book Antiqua"/>
          <w:vertAlign w:val="superscript"/>
          <w:lang w:val="en-US"/>
        </w:rPr>
        <w:t>]</w:t>
      </w:r>
      <w:r w:rsidRPr="005F17C1">
        <w:rPr>
          <w:rFonts w:ascii="Book Antiqua" w:eastAsia="Calibri" w:hAnsi="Book Antiqua"/>
          <w:lang w:val="en-US"/>
        </w:rPr>
        <w:t>.</w:t>
      </w:r>
    </w:p>
    <w:p w:rsidR="0078287A" w:rsidRPr="005F17C1" w:rsidRDefault="0078287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B4511E">
        <w:rPr>
          <w:rFonts w:ascii="Book Antiqua" w:eastAsia="Calibri" w:hAnsi="Book Antiqua"/>
          <w:lang w:val="en-US"/>
        </w:rPr>
        <w:t xml:space="preserve">Additionally, </w:t>
      </w:r>
      <w:r w:rsidRPr="00B4511E">
        <w:rPr>
          <w:rFonts w:ascii="Book Antiqua" w:eastAsia="Calibri" w:hAnsi="Book Antiqua"/>
          <w:i/>
          <w:iCs/>
          <w:lang w:val="en-US"/>
        </w:rPr>
        <w:t>MET</w:t>
      </w:r>
      <w:r w:rsidRPr="00B4511E">
        <w:rPr>
          <w:rFonts w:ascii="Book Antiqua" w:eastAsia="Calibri" w:hAnsi="Book Antiqua"/>
          <w:iCs/>
          <w:lang w:val="en-US"/>
        </w:rPr>
        <w:t xml:space="preserve"> </w:t>
      </w:r>
      <w:r w:rsidRPr="00B4511E">
        <w:rPr>
          <w:rFonts w:ascii="Book Antiqua" w:eastAsia="Calibri" w:hAnsi="Book Antiqua"/>
          <w:lang w:val="en-US"/>
        </w:rPr>
        <w:t xml:space="preserve">gene mutations have been </w:t>
      </w:r>
      <w:r w:rsidR="00996EFB" w:rsidRPr="00B4511E">
        <w:rPr>
          <w:rFonts w:ascii="Book Antiqua" w:eastAsia="Calibri" w:hAnsi="Book Antiqua"/>
          <w:lang w:val="en-US"/>
        </w:rPr>
        <w:t xml:space="preserve">documented </w:t>
      </w:r>
      <w:r w:rsidRPr="00B4511E">
        <w:rPr>
          <w:rFonts w:ascii="Book Antiqua" w:eastAsia="Calibri" w:hAnsi="Book Antiqua"/>
          <w:lang w:val="en-US"/>
        </w:rPr>
        <w:t>in hereditary and sporadic renal carcinoma, esophagogastric cancer, hepatocellular cancer, head and neck cancer,</w:t>
      </w:r>
      <w:r w:rsidRPr="005F17C1">
        <w:rPr>
          <w:rFonts w:ascii="Book Antiqua" w:eastAsia="Calibri" w:hAnsi="Book Antiqua"/>
          <w:lang w:val="en-US"/>
        </w:rPr>
        <w:t xml:space="preserve"> ovarian carcinoma, small-cell lung cancer, and glioma</w:t>
      </w:r>
      <w:r w:rsidR="00B773BB"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85,91,92</w:t>
      </w:r>
      <w:r w:rsidR="009B68BE" w:rsidRPr="005F17C1">
        <w:rPr>
          <w:rFonts w:ascii="Book Antiqua" w:eastAsia="Calibri" w:hAnsi="Book Antiqua"/>
          <w:vertAlign w:val="superscript"/>
          <w:lang w:val="en-US"/>
        </w:rPr>
        <w:t>]</w:t>
      </w:r>
      <w:r w:rsidRPr="005F17C1">
        <w:rPr>
          <w:rFonts w:ascii="Book Antiqua" w:eastAsia="Calibri" w:hAnsi="Book Antiqua"/>
          <w:lang w:val="en-US"/>
        </w:rPr>
        <w:t>. Strategies to inhibit the HGF/MET axis include blocking both the ligand and the receptor.</w:t>
      </w:r>
    </w:p>
    <w:p w:rsidR="00790B09" w:rsidRPr="005F17C1" w:rsidRDefault="0078287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eastAsia="Calibri" w:hAnsi="Book Antiqua"/>
          <w:lang w:val="en-US"/>
        </w:rPr>
        <w:t xml:space="preserve">Rilotumumab is a human </w:t>
      </w:r>
      <w:r w:rsidR="006A4A47" w:rsidRPr="005F17C1">
        <w:rPr>
          <w:rFonts w:ascii="Book Antiqua" w:eastAsia="Calibri" w:hAnsi="Book Antiqua"/>
          <w:lang w:val="en-US"/>
        </w:rPr>
        <w:t>moAb</w:t>
      </w:r>
      <w:r w:rsidRPr="005F17C1">
        <w:rPr>
          <w:rFonts w:ascii="Book Antiqua" w:eastAsia="Calibri" w:hAnsi="Book Antiqua"/>
          <w:lang w:val="en-US"/>
        </w:rPr>
        <w:t xml:space="preserve"> to HGF. In a randomized phase II study, patients with newly diagnosed </w:t>
      </w:r>
      <w:r w:rsidR="00925C2C" w:rsidRPr="005F17C1">
        <w:rPr>
          <w:rFonts w:ascii="Book Antiqua" w:eastAsia="Calibri" w:hAnsi="Book Antiqua"/>
          <w:lang w:val="en-US"/>
        </w:rPr>
        <w:t>GC</w:t>
      </w:r>
      <w:r w:rsidR="002E0E18">
        <w:rPr>
          <w:rFonts w:ascii="Book Antiqua" w:eastAsia="Calibri" w:hAnsi="Book Antiqua"/>
          <w:lang w:val="en-US"/>
        </w:rPr>
        <w:t xml:space="preserve"> </w:t>
      </w:r>
      <w:r w:rsidRPr="005F17C1">
        <w:rPr>
          <w:rFonts w:ascii="Book Antiqua" w:eastAsia="Calibri" w:hAnsi="Book Antiqua"/>
          <w:lang w:val="en-US"/>
        </w:rPr>
        <w:t>were randomized to receive 1 of 2 doses of rilotumumab (15 mg/kg or 7.5 mg/kg) in combination with ECX (epirubicin, cisplatin, capecitabine) chemotherapy or chemotherapy alone</w:t>
      </w:r>
      <w:r w:rsidR="00B773BB" w:rsidRPr="005F17C1">
        <w:rPr>
          <w:rFonts w:ascii="Book Antiqua" w:eastAsia="Calibri" w:hAnsi="Book Antiqua"/>
          <w:vertAlign w:val="superscript"/>
          <w:lang w:val="en-US"/>
        </w:rPr>
        <w:t>[</w:t>
      </w:r>
      <w:r w:rsidR="0060289C" w:rsidRPr="005F17C1">
        <w:rPr>
          <w:rFonts w:ascii="Book Antiqua" w:eastAsia="Calibri" w:hAnsi="Book Antiqua"/>
          <w:vertAlign w:val="superscript"/>
          <w:lang w:val="en-US"/>
        </w:rPr>
        <w:t>93</w:t>
      </w:r>
      <w:r w:rsidR="009B68BE" w:rsidRPr="005F17C1">
        <w:rPr>
          <w:rFonts w:ascii="Book Antiqua" w:eastAsia="Calibri" w:hAnsi="Book Antiqua"/>
          <w:vertAlign w:val="superscript"/>
          <w:lang w:val="en-US"/>
        </w:rPr>
        <w:t>]</w:t>
      </w:r>
      <w:r w:rsidRPr="005F17C1">
        <w:rPr>
          <w:rFonts w:ascii="Book Antiqua" w:eastAsia="Calibri" w:hAnsi="Book Antiqua"/>
          <w:lang w:val="en-US"/>
        </w:rPr>
        <w:t>. Tumors that were IHC</w:t>
      </w:r>
      <w:r w:rsidR="00925C2C" w:rsidRPr="005F17C1">
        <w:rPr>
          <w:rFonts w:ascii="Book Antiqua" w:eastAsia="Calibri" w:hAnsi="Book Antiqua"/>
          <w:vertAlign w:val="superscript"/>
          <w:lang w:val="en-US"/>
        </w:rPr>
        <w:t>+</w:t>
      </w:r>
      <w:r w:rsidRPr="005F17C1">
        <w:rPr>
          <w:rFonts w:ascii="Book Antiqua" w:eastAsia="Calibri" w:hAnsi="Book Antiqua"/>
          <w:lang w:val="en-US"/>
        </w:rPr>
        <w:t xml:space="preserve"> in </w:t>
      </w:r>
      <w:r w:rsidR="00925C2C" w:rsidRPr="005F17C1">
        <w:rPr>
          <w:rFonts w:ascii="Book Antiqua" w:eastAsia="Calibri" w:hAnsi="Book Antiqua"/>
          <w:lang w:val="en-US"/>
        </w:rPr>
        <w:t xml:space="preserve">&gt; </w:t>
      </w:r>
      <w:r w:rsidRPr="005F17C1">
        <w:rPr>
          <w:rFonts w:ascii="Book Antiqua" w:eastAsia="Calibri" w:hAnsi="Book Antiqua"/>
          <w:lang w:val="en-US"/>
        </w:rPr>
        <w:t xml:space="preserve">50% of cells were defined as MET high. In the MET-high subgroup, representing approximately half </w:t>
      </w:r>
      <w:r w:rsidR="006A4A47" w:rsidRPr="005F17C1">
        <w:rPr>
          <w:rFonts w:ascii="Book Antiqua" w:eastAsia="Calibri" w:hAnsi="Book Antiqua"/>
          <w:lang w:val="en-US"/>
        </w:rPr>
        <w:t xml:space="preserve">of </w:t>
      </w:r>
      <w:r w:rsidRPr="005F17C1">
        <w:rPr>
          <w:rFonts w:ascii="Book Antiqua" w:eastAsia="Calibri" w:hAnsi="Book Antiqua"/>
          <w:lang w:val="en-US"/>
        </w:rPr>
        <w:t xml:space="preserve">the patients, the 2 rilotumumab arms had a median survival superior </w:t>
      </w:r>
      <w:r w:rsidR="00B773BB" w:rsidRPr="005F17C1">
        <w:rPr>
          <w:rFonts w:ascii="Book Antiqua" w:eastAsia="Calibri" w:hAnsi="Book Antiqua"/>
          <w:lang w:val="en-US"/>
        </w:rPr>
        <w:t>in</w:t>
      </w:r>
      <w:r w:rsidRPr="005F17C1">
        <w:rPr>
          <w:rFonts w:ascii="Book Antiqua" w:eastAsia="Calibri" w:hAnsi="Book Antiqua"/>
          <w:lang w:val="en-US"/>
        </w:rPr>
        <w:t xml:space="preserve"> the chemotherapy-alone arm (11.1 </w:t>
      </w:r>
      <w:r w:rsidR="000D3011" w:rsidRPr="005F17C1">
        <w:rPr>
          <w:rFonts w:ascii="Book Antiqua" w:eastAsiaTheme="minorEastAsia" w:hAnsi="Book Antiqua" w:hint="eastAsia"/>
          <w:lang w:val="en-US" w:eastAsia="zh-CN"/>
        </w:rPr>
        <w:t xml:space="preserve">mo </w:t>
      </w:r>
      <w:r w:rsidRPr="005F17C1">
        <w:rPr>
          <w:rFonts w:ascii="Book Antiqua" w:eastAsia="Calibri" w:hAnsi="Book Antiqua"/>
          <w:i/>
          <w:lang w:val="en-US"/>
        </w:rPr>
        <w:t xml:space="preserve">vs </w:t>
      </w:r>
      <w:r w:rsidRPr="005F17C1">
        <w:rPr>
          <w:rFonts w:ascii="Book Antiqua" w:eastAsia="Calibri" w:hAnsi="Book Antiqua"/>
          <w:lang w:val="en-US"/>
        </w:rPr>
        <w:t xml:space="preserve">5.7 </w:t>
      </w:r>
      <w:r w:rsidR="000D3011" w:rsidRPr="005F17C1">
        <w:rPr>
          <w:rFonts w:ascii="Book Antiqua" w:eastAsiaTheme="minorEastAsia" w:hAnsi="Book Antiqua" w:hint="eastAsia"/>
          <w:lang w:val="en-US" w:eastAsia="zh-CN"/>
        </w:rPr>
        <w:t>mo</w:t>
      </w:r>
      <w:r w:rsidRPr="005F17C1">
        <w:rPr>
          <w:rFonts w:ascii="Book Antiqua" w:eastAsia="Calibri" w:hAnsi="Book Antiqua"/>
          <w:lang w:val="en-US"/>
        </w:rPr>
        <w:t xml:space="preserve">; </w:t>
      </w:r>
      <w:r w:rsidR="00035BCF" w:rsidRPr="005F17C1">
        <w:rPr>
          <w:rFonts w:ascii="Book Antiqua" w:eastAsia="Calibri" w:hAnsi="Book Antiqua"/>
          <w:lang w:val="en-US"/>
        </w:rPr>
        <w:t>HR =</w:t>
      </w:r>
      <w:r w:rsidR="000D3011" w:rsidRPr="005F17C1">
        <w:rPr>
          <w:rFonts w:ascii="Book Antiqua" w:eastAsia="Calibri" w:hAnsi="Book Antiqua"/>
          <w:lang w:val="en-US"/>
        </w:rPr>
        <w:t xml:space="preserve"> 0.29; 95%</w:t>
      </w:r>
      <w:r w:rsidRPr="005F17C1">
        <w:rPr>
          <w:rFonts w:ascii="Book Antiqua" w:eastAsia="Calibri" w:hAnsi="Book Antiqua"/>
          <w:lang w:val="en-US"/>
        </w:rPr>
        <w:t xml:space="preserve">CI: 0.11-0.76; </w:t>
      </w:r>
      <w:r w:rsidR="00035BCF" w:rsidRPr="005F17C1">
        <w:rPr>
          <w:rFonts w:ascii="Book Antiqua" w:eastAsia="Calibri" w:hAnsi="Book Antiqua"/>
          <w:i/>
          <w:iCs/>
          <w:lang w:val="en-US"/>
        </w:rPr>
        <w:t>P =</w:t>
      </w:r>
      <w:r w:rsidRPr="005F17C1">
        <w:rPr>
          <w:rFonts w:ascii="Book Antiqua" w:eastAsia="Calibri" w:hAnsi="Book Antiqua"/>
          <w:lang w:val="en-US"/>
        </w:rPr>
        <w:t xml:space="preserve"> 0.012). In contrast, the MET-low patients in the 2 rilotumumab-containing arms had a trend toward a worse survival than the MET-low patients in the chemotherapy-alone arm (</w:t>
      </w:r>
      <w:r w:rsidR="00035BCF" w:rsidRPr="005F17C1">
        <w:rPr>
          <w:rFonts w:ascii="Book Antiqua" w:eastAsia="Calibri" w:hAnsi="Book Antiqua"/>
          <w:lang w:val="en-US"/>
        </w:rPr>
        <w:t>HR =</w:t>
      </w:r>
      <w:r w:rsidR="000D3011" w:rsidRPr="005F17C1">
        <w:rPr>
          <w:rFonts w:ascii="Book Antiqua" w:eastAsia="Calibri" w:hAnsi="Book Antiqua"/>
          <w:lang w:val="en-US"/>
        </w:rPr>
        <w:t xml:space="preserve"> 1.84; 95%</w:t>
      </w:r>
      <w:r w:rsidRPr="005F17C1">
        <w:rPr>
          <w:rFonts w:ascii="Book Antiqua" w:eastAsia="Calibri" w:hAnsi="Book Antiqua"/>
          <w:lang w:val="en-US"/>
        </w:rPr>
        <w:t>CI: 0.78-4.34). In the chemotherapy- alone arm, patients with MET-high tumors had a worse overall survival (</w:t>
      </w:r>
      <w:r w:rsidR="00035BCF" w:rsidRPr="005F17C1">
        <w:rPr>
          <w:rFonts w:ascii="Book Antiqua" w:eastAsia="Calibri" w:hAnsi="Book Antiqua"/>
          <w:lang w:val="en-US"/>
        </w:rPr>
        <w:t>HR =</w:t>
      </w:r>
      <w:r w:rsidR="000D3011" w:rsidRPr="005F17C1">
        <w:rPr>
          <w:rFonts w:ascii="Book Antiqua" w:eastAsia="Calibri" w:hAnsi="Book Antiqua"/>
          <w:lang w:val="en-US"/>
        </w:rPr>
        <w:t xml:space="preserve"> 3.22; 95%</w:t>
      </w:r>
      <w:r w:rsidRPr="005F17C1">
        <w:rPr>
          <w:rFonts w:ascii="Book Antiqua" w:eastAsia="Calibri" w:hAnsi="Book Antiqua"/>
          <w:lang w:val="en-US"/>
        </w:rPr>
        <w:t xml:space="preserve">CI: 1.08-9.63) than those with MET-low tumors. This study suggested that expression, as opposed to amplification, may be a reasonable biomarker. In this study, MET expression was both predictive (good) for anti-HGF antibody therapy and prognostic </w:t>
      </w:r>
      <w:r w:rsidRPr="005F17C1">
        <w:rPr>
          <w:rFonts w:ascii="Book Antiqua" w:eastAsia="Calibri" w:hAnsi="Book Antiqua"/>
          <w:lang w:val="en-US"/>
        </w:rPr>
        <w:lastRenderedPageBreak/>
        <w:t xml:space="preserve">(poor). Based on these data, a phase III study has been planned in the first-line setting for </w:t>
      </w:r>
      <w:r w:rsidR="006A4A47" w:rsidRPr="005F17C1">
        <w:rPr>
          <w:rFonts w:ascii="Book Antiqua" w:eastAsia="Calibri" w:hAnsi="Book Antiqua"/>
          <w:lang w:val="en-US"/>
        </w:rPr>
        <w:t>EGC</w:t>
      </w:r>
      <w:r w:rsidRPr="005F17C1">
        <w:rPr>
          <w:rFonts w:ascii="Book Antiqua" w:eastAsia="Calibri" w:hAnsi="Book Antiqua"/>
          <w:lang w:val="en-US"/>
        </w:rPr>
        <w:t xml:space="preserve"> patients with MET-high tumors.</w:t>
      </w:r>
    </w:p>
    <w:p w:rsidR="00953379" w:rsidRPr="00CB65CF" w:rsidRDefault="00953379" w:rsidP="00AC185C">
      <w:pPr>
        <w:autoSpaceDE w:val="0"/>
        <w:autoSpaceDN w:val="0"/>
        <w:adjustRightInd w:val="0"/>
        <w:spacing w:line="360" w:lineRule="auto"/>
        <w:contextualSpacing/>
        <w:jc w:val="both"/>
        <w:rPr>
          <w:rFonts w:ascii="Book Antiqua" w:eastAsiaTheme="minorEastAsia" w:hAnsi="Book Antiqua"/>
          <w:lang w:val="en-US" w:eastAsia="zh-CN"/>
        </w:rPr>
      </w:pPr>
    </w:p>
    <w:p w:rsidR="00953379" w:rsidRPr="005F17C1" w:rsidRDefault="000D3011" w:rsidP="00AC185C">
      <w:pPr>
        <w:autoSpaceDE w:val="0"/>
        <w:autoSpaceDN w:val="0"/>
        <w:adjustRightInd w:val="0"/>
        <w:spacing w:line="360" w:lineRule="auto"/>
        <w:contextualSpacing/>
        <w:jc w:val="both"/>
        <w:rPr>
          <w:rFonts w:ascii="Book Antiqua" w:hAnsi="Book Antiqua"/>
          <w:b/>
          <w:lang w:val="en-GB"/>
        </w:rPr>
      </w:pPr>
      <w:r w:rsidRPr="005F17C1">
        <w:rPr>
          <w:rFonts w:ascii="Book Antiqua" w:hAnsi="Book Antiqua"/>
          <w:b/>
          <w:lang w:val="en-GB"/>
        </w:rPr>
        <w:t>CELL-BASED IMMUNOTHERAPY APPROACHES</w:t>
      </w:r>
      <w:r w:rsidR="002E0E18">
        <w:rPr>
          <w:rFonts w:ascii="Book Antiqua" w:hAnsi="Book Antiqua"/>
          <w:b/>
          <w:lang w:val="en-GB"/>
        </w:rPr>
        <w:t xml:space="preserve"> </w:t>
      </w:r>
    </w:p>
    <w:p w:rsidR="00447563" w:rsidRPr="005F17C1" w:rsidRDefault="00447563" w:rsidP="00AC185C">
      <w:pPr>
        <w:autoSpaceDE w:val="0"/>
        <w:autoSpaceDN w:val="0"/>
        <w:adjustRightInd w:val="0"/>
        <w:spacing w:line="360" w:lineRule="auto"/>
        <w:contextualSpacing/>
        <w:jc w:val="both"/>
        <w:rPr>
          <w:rFonts w:ascii="Book Antiqua" w:hAnsi="Book Antiqua"/>
          <w:b/>
          <w:i/>
          <w:lang w:val="en-GB"/>
        </w:rPr>
      </w:pPr>
      <w:r w:rsidRPr="005F17C1">
        <w:rPr>
          <w:rFonts w:ascii="Book Antiqua" w:hAnsi="Book Antiqua"/>
          <w:b/>
          <w:i/>
          <w:lang w:val="en-GB"/>
        </w:rPr>
        <w:t>Therapies with T cell</w:t>
      </w:r>
    </w:p>
    <w:p w:rsidR="00447563" w:rsidRPr="00B4511E" w:rsidRDefault="004919DA" w:rsidP="00AC185C">
      <w:pPr>
        <w:autoSpaceDE w:val="0"/>
        <w:autoSpaceDN w:val="0"/>
        <w:adjustRightInd w:val="0"/>
        <w:spacing w:line="360" w:lineRule="auto"/>
        <w:contextualSpacing/>
        <w:jc w:val="both"/>
        <w:rPr>
          <w:rFonts w:ascii="Book Antiqua" w:hAnsi="Book Antiqua"/>
          <w:lang w:val="en-GB"/>
        </w:rPr>
      </w:pPr>
      <w:r w:rsidRPr="00B4511E">
        <w:rPr>
          <w:rFonts w:ascii="Book Antiqua" w:hAnsi="Book Antiqua"/>
          <w:lang w:val="en-GB"/>
        </w:rPr>
        <w:t>The central anti-cancer role of</w:t>
      </w:r>
      <w:r w:rsidR="00CA3ED0">
        <w:rPr>
          <w:rFonts w:ascii="Book Antiqua" w:hAnsi="Book Antiqua"/>
          <w:lang w:val="en-GB"/>
        </w:rPr>
        <w:t xml:space="preserve"> </w:t>
      </w:r>
      <w:r w:rsidR="00447563" w:rsidRPr="00B4511E">
        <w:rPr>
          <w:rFonts w:ascii="Book Antiqua" w:hAnsi="Book Antiqua"/>
          <w:lang w:val="en-GB"/>
        </w:rPr>
        <w:t xml:space="preserve">T cells has been </w:t>
      </w:r>
      <w:r w:rsidRPr="00B4511E">
        <w:rPr>
          <w:rFonts w:ascii="Book Antiqua" w:hAnsi="Book Antiqua"/>
          <w:lang w:val="en-GB"/>
        </w:rPr>
        <w:t>highlighted</w:t>
      </w:r>
      <w:r w:rsidR="00447563" w:rsidRPr="00B4511E">
        <w:rPr>
          <w:rFonts w:ascii="Book Antiqua" w:hAnsi="Book Antiqua"/>
          <w:lang w:val="en-GB"/>
        </w:rPr>
        <w:t xml:space="preserve"> by the </w:t>
      </w:r>
      <w:r w:rsidRPr="00B4511E">
        <w:rPr>
          <w:rFonts w:ascii="Book Antiqua" w:hAnsi="Book Antiqua"/>
          <w:lang w:val="en-GB"/>
        </w:rPr>
        <w:t>documented cancer</w:t>
      </w:r>
      <w:r w:rsidR="00447563" w:rsidRPr="00B4511E">
        <w:rPr>
          <w:rFonts w:ascii="Book Antiqua" w:hAnsi="Book Antiqua"/>
          <w:lang w:val="en-GB"/>
        </w:rPr>
        <w:t xml:space="preserve"> </w:t>
      </w:r>
      <w:r w:rsidRPr="00B4511E">
        <w:rPr>
          <w:rFonts w:ascii="Book Antiqua" w:hAnsi="Book Antiqua"/>
          <w:lang w:val="en-GB"/>
        </w:rPr>
        <w:t>incidence</w:t>
      </w:r>
      <w:r w:rsidR="00447563" w:rsidRPr="00B4511E">
        <w:rPr>
          <w:rFonts w:ascii="Book Antiqua" w:hAnsi="Book Antiqua"/>
          <w:lang w:val="en-GB"/>
        </w:rPr>
        <w:t xml:space="preserve"> in immunodeficient </w:t>
      </w:r>
      <w:r w:rsidRPr="00B4511E">
        <w:rPr>
          <w:rFonts w:ascii="Book Antiqua" w:hAnsi="Book Antiqua"/>
          <w:lang w:val="en-GB"/>
        </w:rPr>
        <w:t>disorders</w:t>
      </w:r>
      <w:r w:rsidR="00B773BB" w:rsidRPr="00B4511E">
        <w:rPr>
          <w:rFonts w:ascii="Book Antiqua" w:hAnsi="Book Antiqua"/>
          <w:vertAlign w:val="superscript"/>
          <w:lang w:val="en-GB"/>
        </w:rPr>
        <w:t>[</w:t>
      </w:r>
      <w:r w:rsidR="009B68BE" w:rsidRPr="00B4511E">
        <w:rPr>
          <w:rFonts w:ascii="Book Antiqua" w:hAnsi="Book Antiqua"/>
          <w:vertAlign w:val="superscript"/>
          <w:lang w:val="en-GB"/>
        </w:rPr>
        <w:t>94]</w:t>
      </w:r>
      <w:r w:rsidRPr="00B4511E">
        <w:rPr>
          <w:rFonts w:ascii="Book Antiqua" w:hAnsi="Book Antiqua"/>
          <w:vertAlign w:val="superscript"/>
          <w:lang w:val="en-GB"/>
        </w:rPr>
        <w:t xml:space="preserve"> </w:t>
      </w:r>
      <w:r w:rsidRPr="00B4511E">
        <w:rPr>
          <w:rFonts w:ascii="Book Antiqua" w:hAnsi="Book Antiqua"/>
          <w:lang w:val="en-GB"/>
        </w:rPr>
        <w:t xml:space="preserve">and by </w:t>
      </w:r>
      <w:r w:rsidR="00D63B7F" w:rsidRPr="00B4511E">
        <w:rPr>
          <w:rFonts w:ascii="Book Antiqua" w:hAnsi="Book Antiqua"/>
          <w:lang w:val="en-GB"/>
        </w:rPr>
        <w:t>evidence</w:t>
      </w:r>
      <w:r w:rsidRPr="00B4511E">
        <w:rPr>
          <w:rFonts w:ascii="Book Antiqua" w:hAnsi="Book Antiqua"/>
          <w:lang w:val="en-GB"/>
        </w:rPr>
        <w:t xml:space="preserve"> </w:t>
      </w:r>
      <w:r w:rsidR="00447563" w:rsidRPr="00B4511E">
        <w:rPr>
          <w:rFonts w:ascii="Book Antiqua" w:hAnsi="Book Antiqua"/>
          <w:lang w:val="en-GB"/>
        </w:rPr>
        <w:t xml:space="preserve">that </w:t>
      </w:r>
      <w:r w:rsidRPr="00B4511E">
        <w:rPr>
          <w:rFonts w:ascii="Book Antiqua" w:hAnsi="Book Antiqua"/>
          <w:lang w:val="en-GB"/>
        </w:rPr>
        <w:t>the intra-</w:t>
      </w:r>
      <w:r w:rsidR="00447563" w:rsidRPr="00B4511E">
        <w:rPr>
          <w:rFonts w:ascii="Book Antiqua" w:hAnsi="Book Antiqua"/>
          <w:lang w:val="en-GB"/>
        </w:rPr>
        <w:t>tumor</w:t>
      </w:r>
      <w:r w:rsidRPr="00B4511E">
        <w:rPr>
          <w:rFonts w:ascii="Book Antiqua" w:hAnsi="Book Antiqua"/>
          <w:lang w:val="en-GB"/>
        </w:rPr>
        <w:t>al T cell</w:t>
      </w:r>
      <w:r w:rsidR="00447563" w:rsidRPr="00B4511E">
        <w:rPr>
          <w:rFonts w:ascii="Book Antiqua" w:hAnsi="Book Antiqua"/>
          <w:lang w:val="en-GB"/>
        </w:rPr>
        <w:t xml:space="preserve"> infiltration is </w:t>
      </w:r>
      <w:r w:rsidRPr="00B4511E">
        <w:rPr>
          <w:rFonts w:ascii="Book Antiqua" w:hAnsi="Book Antiqua"/>
          <w:lang w:val="en-GB"/>
        </w:rPr>
        <w:t>associated</w:t>
      </w:r>
      <w:r w:rsidR="00CA3ED0">
        <w:rPr>
          <w:rFonts w:ascii="Book Antiqua" w:hAnsi="Book Antiqua"/>
          <w:lang w:val="en-GB"/>
        </w:rPr>
        <w:t xml:space="preserve"> </w:t>
      </w:r>
      <w:r w:rsidRPr="00B4511E">
        <w:rPr>
          <w:rFonts w:ascii="Book Antiqua" w:hAnsi="Book Antiqua"/>
          <w:lang w:val="en-GB"/>
        </w:rPr>
        <w:t xml:space="preserve">with better patient </w:t>
      </w:r>
      <w:r w:rsidR="00447563" w:rsidRPr="00B4511E">
        <w:rPr>
          <w:rFonts w:ascii="Book Antiqua" w:hAnsi="Book Antiqua"/>
          <w:lang w:val="en-GB"/>
        </w:rPr>
        <w:t>survival</w:t>
      </w:r>
      <w:r w:rsidR="00373F88" w:rsidRPr="00B4511E">
        <w:rPr>
          <w:rFonts w:ascii="Book Antiqua" w:hAnsi="Book Antiqua"/>
          <w:vertAlign w:val="superscript"/>
          <w:lang w:val="en-GB"/>
        </w:rPr>
        <w:t>[</w:t>
      </w:r>
      <w:r w:rsidR="00FE13E2" w:rsidRPr="00B4511E">
        <w:rPr>
          <w:rFonts w:ascii="Book Antiqua" w:hAnsi="Book Antiqua"/>
          <w:vertAlign w:val="superscript"/>
          <w:lang w:val="en-GB"/>
        </w:rPr>
        <w:t>95</w:t>
      </w:r>
      <w:r w:rsidR="009B68BE" w:rsidRPr="00B4511E">
        <w:rPr>
          <w:rFonts w:ascii="Book Antiqua" w:hAnsi="Book Antiqua"/>
          <w:vertAlign w:val="superscript"/>
          <w:lang w:val="en-GB"/>
        </w:rPr>
        <w:t>]</w:t>
      </w:r>
      <w:r w:rsidR="00447563" w:rsidRPr="00B4511E">
        <w:rPr>
          <w:rFonts w:ascii="Book Antiqua" w:hAnsi="Book Antiqua"/>
          <w:lang w:val="en-GB"/>
        </w:rPr>
        <w:t>.</w:t>
      </w:r>
    </w:p>
    <w:p w:rsidR="00447563" w:rsidRPr="00B4511E" w:rsidRDefault="003259F9" w:rsidP="00AC185C">
      <w:pPr>
        <w:autoSpaceDE w:val="0"/>
        <w:autoSpaceDN w:val="0"/>
        <w:adjustRightInd w:val="0"/>
        <w:spacing w:line="360" w:lineRule="auto"/>
        <w:ind w:firstLineChars="100" w:firstLine="240"/>
        <w:contextualSpacing/>
        <w:jc w:val="both"/>
        <w:rPr>
          <w:rFonts w:ascii="Book Antiqua" w:hAnsi="Book Antiqua"/>
          <w:lang w:val="en-GB"/>
        </w:rPr>
      </w:pPr>
      <w:r w:rsidRPr="00B4511E">
        <w:rPr>
          <w:rFonts w:ascii="Book Antiqua" w:hAnsi="Book Antiqua"/>
          <w:lang w:val="en-US"/>
        </w:rPr>
        <w:t>Currently</w:t>
      </w:r>
      <w:r w:rsidR="00373F88" w:rsidRPr="00B4511E">
        <w:rPr>
          <w:rFonts w:ascii="Book Antiqua" w:hAnsi="Book Antiqua"/>
          <w:lang w:val="en-US"/>
        </w:rPr>
        <w:t>, there</w:t>
      </w:r>
      <w:r w:rsidR="00447563" w:rsidRPr="00B4511E">
        <w:rPr>
          <w:rFonts w:ascii="Book Antiqua" w:hAnsi="Book Antiqua"/>
          <w:lang w:val="en-US"/>
        </w:rPr>
        <w:t xml:space="preserve"> </w:t>
      </w:r>
      <w:r w:rsidR="009F088F" w:rsidRPr="00B4511E">
        <w:rPr>
          <w:rFonts w:ascii="Book Antiqua" w:hAnsi="Book Antiqua"/>
          <w:lang w:val="en-US"/>
        </w:rPr>
        <w:t>isn’t</w:t>
      </w:r>
      <w:r w:rsidR="00447563" w:rsidRPr="00B4511E">
        <w:rPr>
          <w:rFonts w:ascii="Book Antiqua" w:hAnsi="Book Antiqua"/>
          <w:lang w:val="en-US"/>
        </w:rPr>
        <w:t xml:space="preserve"> FDA-</w:t>
      </w:r>
      <w:r w:rsidRPr="00B4511E">
        <w:rPr>
          <w:rFonts w:ascii="Book Antiqua" w:hAnsi="Book Antiqua"/>
          <w:lang w:val="en-US"/>
        </w:rPr>
        <w:t>approved adoptive T-cell therap</w:t>
      </w:r>
      <w:r w:rsidR="009F088F" w:rsidRPr="00B4511E">
        <w:rPr>
          <w:rFonts w:ascii="Book Antiqua" w:hAnsi="Book Antiqua"/>
          <w:lang w:val="en-US"/>
        </w:rPr>
        <w:t>y</w:t>
      </w:r>
      <w:r w:rsidR="00FD285A" w:rsidRPr="00B4511E">
        <w:rPr>
          <w:rFonts w:ascii="Book Antiqua" w:hAnsi="Book Antiqua"/>
          <w:lang w:val="en-US"/>
        </w:rPr>
        <w:t xml:space="preserve">, </w:t>
      </w:r>
      <w:r w:rsidRPr="00B4511E">
        <w:rPr>
          <w:rFonts w:ascii="Book Antiqua" w:hAnsi="Book Antiqua"/>
          <w:lang w:val="en-US"/>
        </w:rPr>
        <w:t>but the growing new acquisitions on the cancer nature and lymphocyte role do hope that, shortly, the adoptive T-cell therapy can become a clinical cancer practice</w:t>
      </w:r>
      <w:r w:rsidR="00447563" w:rsidRPr="00B4511E">
        <w:rPr>
          <w:rFonts w:ascii="Book Antiqua" w:hAnsi="Book Antiqua"/>
          <w:lang w:val="en-US"/>
        </w:rPr>
        <w:t xml:space="preserve">. </w:t>
      </w:r>
      <w:r w:rsidR="009F088F" w:rsidRPr="00B4511E">
        <w:rPr>
          <w:rFonts w:ascii="Book Antiqua" w:hAnsi="Book Antiqua"/>
          <w:lang w:val="en-US"/>
        </w:rPr>
        <w:t xml:space="preserve">Topical </w:t>
      </w:r>
      <w:r w:rsidR="00D63B7F" w:rsidRPr="00B4511E">
        <w:rPr>
          <w:rFonts w:ascii="Book Antiqua" w:hAnsi="Book Antiqua"/>
          <w:lang w:val="en-US"/>
        </w:rPr>
        <w:t>information</w:t>
      </w:r>
      <w:r w:rsidR="00447563" w:rsidRPr="00B4511E">
        <w:rPr>
          <w:rFonts w:ascii="Book Antiqua" w:hAnsi="Book Antiqua"/>
          <w:lang w:val="en-US"/>
        </w:rPr>
        <w:t xml:space="preserve"> </w:t>
      </w:r>
      <w:r w:rsidR="009F088F" w:rsidRPr="00B4511E">
        <w:rPr>
          <w:rFonts w:ascii="Book Antiqua" w:hAnsi="Book Antiqua"/>
          <w:lang w:val="en-US"/>
        </w:rPr>
        <w:t xml:space="preserve">obtained </w:t>
      </w:r>
      <w:r w:rsidR="00447563" w:rsidRPr="00B4511E">
        <w:rPr>
          <w:rFonts w:ascii="Book Antiqua" w:hAnsi="Book Antiqua"/>
          <w:lang w:val="en-US"/>
        </w:rPr>
        <w:t xml:space="preserve">from adoptive transfer in lymphodepleted </w:t>
      </w:r>
      <w:r w:rsidR="00573AB5" w:rsidRPr="00B4511E">
        <w:rPr>
          <w:rFonts w:ascii="Book Antiqua" w:hAnsi="Book Antiqua"/>
          <w:lang w:val="en-US"/>
        </w:rPr>
        <w:t>hosts</w:t>
      </w:r>
      <w:r w:rsidR="00573AB5" w:rsidRPr="00B4511E">
        <w:rPr>
          <w:rFonts w:ascii="Book Antiqua" w:hAnsi="Book Antiqua"/>
          <w:vertAlign w:val="superscript"/>
          <w:lang w:val="en-US"/>
        </w:rPr>
        <w:t>[</w:t>
      </w:r>
      <w:r w:rsidR="00FE13E2" w:rsidRPr="00B4511E">
        <w:rPr>
          <w:rFonts w:ascii="Book Antiqua" w:hAnsi="Book Antiqua"/>
          <w:vertAlign w:val="superscript"/>
          <w:lang w:val="en-US"/>
        </w:rPr>
        <w:t>96</w:t>
      </w:r>
      <w:r w:rsidR="009B68BE" w:rsidRPr="00B4511E">
        <w:rPr>
          <w:rFonts w:ascii="Book Antiqua" w:hAnsi="Book Antiqua"/>
          <w:vertAlign w:val="superscript"/>
          <w:lang w:val="en-US"/>
        </w:rPr>
        <w:t>]</w:t>
      </w:r>
      <w:r w:rsidR="00447563" w:rsidRPr="00B4511E">
        <w:rPr>
          <w:rFonts w:ascii="Book Antiqua" w:hAnsi="Book Antiqua"/>
          <w:lang w:val="en-US"/>
        </w:rPr>
        <w:t xml:space="preserve">, the </w:t>
      </w:r>
      <w:r w:rsidR="009F088F" w:rsidRPr="00B4511E">
        <w:rPr>
          <w:rFonts w:ascii="Book Antiqua" w:hAnsi="Book Antiqua"/>
          <w:lang w:val="en-US"/>
        </w:rPr>
        <w:t>immunosuppressive capacity of Tregs</w:t>
      </w:r>
      <w:r w:rsidR="009F088F" w:rsidRPr="00B4511E">
        <w:rPr>
          <w:rFonts w:ascii="Book Antiqua" w:hAnsi="Book Antiqua"/>
          <w:vertAlign w:val="superscript"/>
          <w:lang w:val="en-US"/>
        </w:rPr>
        <w:t>[97]</w:t>
      </w:r>
      <w:r w:rsidR="009F088F" w:rsidRPr="00B4511E">
        <w:rPr>
          <w:rFonts w:ascii="Book Antiqua" w:hAnsi="Book Antiqua"/>
          <w:lang w:val="en-US"/>
        </w:rPr>
        <w:t xml:space="preserve"> </w:t>
      </w:r>
      <w:r w:rsidR="00447563" w:rsidRPr="00B4511E">
        <w:rPr>
          <w:rFonts w:ascii="Book Antiqua" w:hAnsi="Book Antiqua"/>
          <w:lang w:val="en-US"/>
        </w:rPr>
        <w:t xml:space="preserve">and the </w:t>
      </w:r>
      <w:r w:rsidR="009F088F" w:rsidRPr="00B4511E">
        <w:rPr>
          <w:rFonts w:ascii="Book Antiqua" w:hAnsi="Book Antiqua"/>
          <w:lang w:val="en-US"/>
        </w:rPr>
        <w:t>utilize</w:t>
      </w:r>
      <w:r w:rsidR="00447563" w:rsidRPr="00B4511E">
        <w:rPr>
          <w:rFonts w:ascii="Book Antiqua" w:hAnsi="Book Antiqua"/>
          <w:lang w:val="en-US"/>
        </w:rPr>
        <w:t xml:space="preserve"> of </w:t>
      </w:r>
      <w:r w:rsidR="009F088F" w:rsidRPr="00B4511E">
        <w:rPr>
          <w:rFonts w:ascii="Book Antiqua" w:hAnsi="Book Antiqua"/>
          <w:lang w:val="en-US"/>
        </w:rPr>
        <w:t>better</w:t>
      </w:r>
      <w:r w:rsidR="00447563" w:rsidRPr="00B4511E">
        <w:rPr>
          <w:rFonts w:ascii="Book Antiqua" w:hAnsi="Book Antiqua"/>
          <w:lang w:val="en-US"/>
        </w:rPr>
        <w:t xml:space="preserve"> culture </w:t>
      </w:r>
      <w:r w:rsidR="00573AB5" w:rsidRPr="00B4511E">
        <w:rPr>
          <w:rFonts w:ascii="Book Antiqua" w:hAnsi="Book Antiqua"/>
          <w:lang w:val="en-US"/>
        </w:rPr>
        <w:t>systems</w:t>
      </w:r>
      <w:r w:rsidR="00573AB5" w:rsidRPr="00B4511E">
        <w:rPr>
          <w:rFonts w:ascii="Book Antiqua" w:hAnsi="Book Antiqua"/>
          <w:vertAlign w:val="superscript"/>
          <w:lang w:val="en-US"/>
        </w:rPr>
        <w:t>[</w:t>
      </w:r>
      <w:r w:rsidR="00FE13E2" w:rsidRPr="00B4511E">
        <w:rPr>
          <w:rFonts w:ascii="Book Antiqua" w:hAnsi="Book Antiqua"/>
          <w:vertAlign w:val="superscript"/>
          <w:lang w:val="en-US"/>
        </w:rPr>
        <w:t>98</w:t>
      </w:r>
      <w:r w:rsidR="009B68BE" w:rsidRPr="00B4511E">
        <w:rPr>
          <w:rFonts w:ascii="Book Antiqua" w:hAnsi="Book Antiqua"/>
          <w:vertAlign w:val="superscript"/>
          <w:lang w:val="en-US"/>
        </w:rPr>
        <w:t>]</w:t>
      </w:r>
      <w:r w:rsidR="00447563" w:rsidRPr="00B4511E">
        <w:rPr>
          <w:rFonts w:ascii="Book Antiqua" w:hAnsi="Book Antiqua"/>
          <w:lang w:val="en-US"/>
        </w:rPr>
        <w:t xml:space="preserve"> have</w:t>
      </w:r>
      <w:r w:rsidR="006A4A47" w:rsidRPr="00B4511E">
        <w:rPr>
          <w:rFonts w:ascii="Book Antiqua" w:hAnsi="Book Antiqua"/>
          <w:lang w:val="en-US"/>
        </w:rPr>
        <w:t xml:space="preserve"> no</w:t>
      </w:r>
      <w:r w:rsidR="00447563" w:rsidRPr="00B4511E">
        <w:rPr>
          <w:rFonts w:ascii="Book Antiqua" w:hAnsi="Book Antiqua"/>
          <w:lang w:val="en-US"/>
        </w:rPr>
        <w:t xml:space="preserve">t yet been tested in clinical </w:t>
      </w:r>
      <w:r w:rsidR="009F088F" w:rsidRPr="00B4511E">
        <w:rPr>
          <w:rFonts w:ascii="Book Antiqua" w:hAnsi="Book Antiqua"/>
          <w:lang w:val="en-US"/>
        </w:rPr>
        <w:t>studie</w:t>
      </w:r>
      <w:r w:rsidR="00447563" w:rsidRPr="00B4511E">
        <w:rPr>
          <w:rFonts w:ascii="Book Antiqua" w:hAnsi="Book Antiqua"/>
          <w:lang w:val="en-US"/>
        </w:rPr>
        <w:t>s.</w:t>
      </w:r>
    </w:p>
    <w:p w:rsidR="00447563" w:rsidRPr="005F17C1" w:rsidRDefault="009F088F" w:rsidP="00AC185C">
      <w:pPr>
        <w:autoSpaceDE w:val="0"/>
        <w:autoSpaceDN w:val="0"/>
        <w:adjustRightInd w:val="0"/>
        <w:spacing w:line="360" w:lineRule="auto"/>
        <w:ind w:firstLineChars="100" w:firstLine="240"/>
        <w:contextualSpacing/>
        <w:jc w:val="both"/>
        <w:rPr>
          <w:rFonts w:ascii="Book Antiqua" w:eastAsiaTheme="minorEastAsia" w:hAnsi="Book Antiqua"/>
          <w:lang w:val="en-US" w:eastAsia="zh-CN"/>
        </w:rPr>
      </w:pPr>
      <w:r w:rsidRPr="00B4511E">
        <w:rPr>
          <w:rFonts w:ascii="Book Antiqua" w:eastAsia="Calibri" w:hAnsi="Book Antiqua"/>
          <w:lang w:val="en-GB"/>
        </w:rPr>
        <w:t>E</w:t>
      </w:r>
      <w:r w:rsidR="00573AB5" w:rsidRPr="00B4511E">
        <w:rPr>
          <w:rFonts w:ascii="Book Antiqua" w:eastAsia="Calibri" w:hAnsi="Book Antiqua"/>
          <w:lang w:val="en-GB"/>
        </w:rPr>
        <w:t xml:space="preserve">ssentially </w:t>
      </w:r>
      <w:r w:rsidRPr="00B4511E">
        <w:rPr>
          <w:rFonts w:ascii="Book Antiqua" w:eastAsia="Calibri" w:hAnsi="Book Antiqua"/>
          <w:lang w:val="en-GB"/>
        </w:rPr>
        <w:t xml:space="preserve">exist </w:t>
      </w:r>
      <w:r w:rsidR="00573AB5" w:rsidRPr="00B4511E">
        <w:rPr>
          <w:rFonts w:ascii="Book Antiqua" w:eastAsia="Calibri" w:hAnsi="Book Antiqua"/>
          <w:lang w:val="en-GB"/>
        </w:rPr>
        <w:t>two</w:t>
      </w:r>
      <w:r w:rsidR="00FD285A" w:rsidRPr="00B4511E">
        <w:rPr>
          <w:rFonts w:ascii="Book Antiqua" w:eastAsia="Calibri" w:hAnsi="Book Antiqua"/>
          <w:lang w:val="en-GB"/>
        </w:rPr>
        <w:t xml:space="preserve"> </w:t>
      </w:r>
      <w:r w:rsidRPr="00B4511E">
        <w:rPr>
          <w:rFonts w:ascii="Book Antiqua" w:eastAsia="Calibri" w:hAnsi="Book Antiqua"/>
          <w:lang w:val="en-GB"/>
        </w:rPr>
        <w:t xml:space="preserve">different </w:t>
      </w:r>
      <w:r w:rsidR="008A704B" w:rsidRPr="00B4511E">
        <w:rPr>
          <w:rFonts w:ascii="Book Antiqua" w:eastAsia="Calibri" w:hAnsi="Book Antiqua"/>
          <w:lang w:val="en-GB"/>
        </w:rPr>
        <w:t xml:space="preserve">therapeutic </w:t>
      </w:r>
      <w:r w:rsidRPr="00B4511E">
        <w:rPr>
          <w:rFonts w:ascii="Book Antiqua" w:eastAsia="Calibri" w:hAnsi="Book Antiqua"/>
          <w:lang w:val="en-GB"/>
        </w:rPr>
        <w:t>protocol</w:t>
      </w:r>
      <w:r w:rsidR="008A704B" w:rsidRPr="00B4511E">
        <w:rPr>
          <w:rFonts w:ascii="Book Antiqua" w:eastAsia="Calibri" w:hAnsi="Book Antiqua"/>
          <w:lang w:val="en-GB"/>
        </w:rPr>
        <w:t>s</w:t>
      </w:r>
      <w:r w:rsidRPr="00B4511E">
        <w:rPr>
          <w:rFonts w:ascii="Book Antiqua" w:eastAsia="Calibri" w:hAnsi="Book Antiqua"/>
          <w:lang w:val="en-GB"/>
        </w:rPr>
        <w:t xml:space="preserve"> </w:t>
      </w:r>
      <w:r w:rsidR="00573AB5" w:rsidRPr="00B4511E">
        <w:rPr>
          <w:rFonts w:ascii="Book Antiqua" w:eastAsia="Calibri" w:hAnsi="Book Antiqua"/>
          <w:lang w:val="en-GB"/>
        </w:rPr>
        <w:t>of T</w:t>
      </w:r>
      <w:r w:rsidR="00447563" w:rsidRPr="00B4511E">
        <w:rPr>
          <w:rFonts w:ascii="Book Antiqua" w:hAnsi="Book Antiqua"/>
          <w:lang w:val="en-GB"/>
        </w:rPr>
        <w:t xml:space="preserve"> cell-based</w:t>
      </w:r>
      <w:r w:rsidR="00FD285A" w:rsidRPr="00B4511E">
        <w:rPr>
          <w:rFonts w:ascii="Book Antiqua" w:hAnsi="Book Antiqua"/>
          <w:lang w:val="en-GB"/>
        </w:rPr>
        <w:t xml:space="preserve"> anti-cancer t</w:t>
      </w:r>
      <w:r w:rsidR="008A704B" w:rsidRPr="00B4511E">
        <w:rPr>
          <w:rFonts w:ascii="Book Antiqua" w:hAnsi="Book Antiqua"/>
          <w:lang w:val="en-GB"/>
        </w:rPr>
        <w:t>r</w:t>
      </w:r>
      <w:r w:rsidR="00FD285A" w:rsidRPr="00B4511E">
        <w:rPr>
          <w:rFonts w:ascii="Book Antiqua" w:hAnsi="Book Antiqua"/>
          <w:lang w:val="en-GB"/>
        </w:rPr>
        <w:t>e</w:t>
      </w:r>
      <w:r w:rsidR="008A704B" w:rsidRPr="00B4511E">
        <w:rPr>
          <w:rFonts w:ascii="Book Antiqua" w:hAnsi="Book Antiqua"/>
          <w:lang w:val="en-GB"/>
        </w:rPr>
        <w:t>atment</w:t>
      </w:r>
      <w:r w:rsidR="00FD285A" w:rsidRPr="00B4511E">
        <w:rPr>
          <w:rFonts w:ascii="Book Antiqua" w:hAnsi="Book Antiqua"/>
          <w:lang w:val="en-GB"/>
        </w:rPr>
        <w:t>:</w:t>
      </w:r>
      <w:r w:rsidR="00447563" w:rsidRPr="00B4511E">
        <w:rPr>
          <w:rFonts w:ascii="Book Antiqua" w:hAnsi="Book Antiqua"/>
          <w:lang w:val="en-GB"/>
        </w:rPr>
        <w:t xml:space="preserve"> </w:t>
      </w:r>
      <w:r w:rsidR="000D3011" w:rsidRPr="00B4511E">
        <w:rPr>
          <w:rFonts w:ascii="Book Antiqua" w:eastAsiaTheme="minorEastAsia" w:hAnsi="Book Antiqua" w:hint="eastAsia"/>
          <w:lang w:val="en-GB" w:eastAsia="zh-CN"/>
        </w:rPr>
        <w:t>(1</w:t>
      </w:r>
      <w:r w:rsidR="00447563" w:rsidRPr="00B4511E">
        <w:rPr>
          <w:rFonts w:ascii="Book Antiqua" w:hAnsi="Book Antiqua"/>
          <w:lang w:val="en-GB"/>
        </w:rPr>
        <w:t xml:space="preserve">) </w:t>
      </w:r>
      <w:r w:rsidR="000D3011" w:rsidRPr="00B4511E">
        <w:rPr>
          <w:rFonts w:ascii="Book Antiqua" w:hAnsi="Book Antiqua"/>
          <w:lang w:val="en-US"/>
        </w:rPr>
        <w:t>cytotoxi</w:t>
      </w:r>
      <w:r w:rsidR="00447563" w:rsidRPr="00B4511E">
        <w:rPr>
          <w:rFonts w:ascii="Book Antiqua" w:hAnsi="Book Antiqua"/>
          <w:lang w:val="en-US"/>
        </w:rPr>
        <w:t>c T lymphocytes (</w:t>
      </w:r>
      <w:r w:rsidR="00447563" w:rsidRPr="00B4511E">
        <w:rPr>
          <w:rFonts w:ascii="Book Antiqua" w:hAnsi="Book Antiqua"/>
          <w:lang w:val="en-GB"/>
        </w:rPr>
        <w:t>CTL)</w:t>
      </w:r>
      <w:r w:rsidR="000D3011" w:rsidRPr="00B4511E">
        <w:rPr>
          <w:rFonts w:ascii="Book Antiqua" w:eastAsiaTheme="minorEastAsia" w:hAnsi="Book Antiqua" w:hint="eastAsia"/>
          <w:lang w:val="en-GB" w:eastAsia="zh-CN"/>
        </w:rPr>
        <w:t>;</w:t>
      </w:r>
      <w:r w:rsidR="00447563" w:rsidRPr="00B4511E">
        <w:rPr>
          <w:rFonts w:ascii="Book Antiqua" w:hAnsi="Book Antiqua"/>
          <w:lang w:val="en-GB"/>
        </w:rPr>
        <w:t xml:space="preserve"> </w:t>
      </w:r>
      <w:r w:rsidR="000D3011" w:rsidRPr="00B4511E">
        <w:rPr>
          <w:rFonts w:ascii="Book Antiqua" w:eastAsiaTheme="minorEastAsia" w:hAnsi="Book Antiqua" w:hint="eastAsia"/>
          <w:lang w:val="en-GB" w:eastAsia="zh-CN"/>
        </w:rPr>
        <w:t>(2</w:t>
      </w:r>
      <w:r w:rsidR="00447563" w:rsidRPr="00B4511E">
        <w:rPr>
          <w:rFonts w:ascii="Book Antiqua" w:hAnsi="Book Antiqua"/>
          <w:lang w:val="en-GB"/>
        </w:rPr>
        <w:t xml:space="preserve">) </w:t>
      </w:r>
      <w:r w:rsidR="000D3011" w:rsidRPr="00B4511E">
        <w:rPr>
          <w:rFonts w:ascii="Book Antiqua" w:hAnsi="Book Antiqua"/>
          <w:lang w:val="en-GB"/>
        </w:rPr>
        <w:t xml:space="preserve">tumor </w:t>
      </w:r>
      <w:r w:rsidR="00447563" w:rsidRPr="00B4511E">
        <w:rPr>
          <w:rFonts w:ascii="Book Antiqua" w:hAnsi="Book Antiqua"/>
          <w:lang w:val="en-GB"/>
        </w:rPr>
        <w:t xml:space="preserve">infiltrating </w:t>
      </w:r>
      <w:r w:rsidR="00447563" w:rsidRPr="00B4511E">
        <w:rPr>
          <w:rFonts w:ascii="Book Antiqua" w:hAnsi="Book Antiqua"/>
          <w:lang w:val="en-US"/>
        </w:rPr>
        <w:t>lymphocytes (</w:t>
      </w:r>
      <w:r w:rsidR="00447563" w:rsidRPr="00B4511E">
        <w:rPr>
          <w:rFonts w:ascii="Book Antiqua" w:hAnsi="Book Antiqua"/>
          <w:lang w:val="en-GB"/>
        </w:rPr>
        <w:t xml:space="preserve">TIL) </w:t>
      </w:r>
      <w:r w:rsidR="0069784D" w:rsidRPr="00B4511E">
        <w:rPr>
          <w:rFonts w:ascii="Book Antiqua" w:hAnsi="Book Antiqua"/>
          <w:lang w:val="en-GB"/>
        </w:rPr>
        <w:t>(Figure 1)</w:t>
      </w:r>
      <w:r w:rsidR="000D3011" w:rsidRPr="00B4511E">
        <w:rPr>
          <w:rFonts w:ascii="Book Antiqua" w:eastAsiaTheme="minorEastAsia" w:hAnsi="Book Antiqua" w:hint="eastAsia"/>
          <w:lang w:val="en-GB" w:eastAsia="zh-CN"/>
        </w:rPr>
        <w:t>.</w:t>
      </w:r>
    </w:p>
    <w:p w:rsidR="00FD285A" w:rsidRPr="005F17C1" w:rsidRDefault="00FD285A" w:rsidP="00AC185C">
      <w:pPr>
        <w:autoSpaceDE w:val="0"/>
        <w:autoSpaceDN w:val="0"/>
        <w:adjustRightInd w:val="0"/>
        <w:spacing w:line="360" w:lineRule="auto"/>
        <w:ind w:firstLine="708"/>
        <w:contextualSpacing/>
        <w:jc w:val="both"/>
        <w:rPr>
          <w:rFonts w:ascii="Book Antiqua" w:hAnsi="Book Antiqua"/>
          <w:lang w:val="en-US"/>
        </w:rPr>
      </w:pPr>
    </w:p>
    <w:p w:rsidR="00447563" w:rsidRPr="005F17C1" w:rsidRDefault="00FD285A" w:rsidP="00AC185C">
      <w:pPr>
        <w:autoSpaceDE w:val="0"/>
        <w:autoSpaceDN w:val="0"/>
        <w:adjustRightInd w:val="0"/>
        <w:spacing w:line="360" w:lineRule="auto"/>
        <w:contextualSpacing/>
        <w:jc w:val="both"/>
        <w:rPr>
          <w:rFonts w:ascii="Book Antiqua" w:hAnsi="Book Antiqua"/>
          <w:b/>
          <w:lang w:val="en-US"/>
        </w:rPr>
      </w:pPr>
      <w:r w:rsidRPr="005F17C1">
        <w:rPr>
          <w:rFonts w:ascii="Book Antiqua" w:hAnsi="Book Antiqua"/>
          <w:b/>
          <w:lang w:val="en-US"/>
        </w:rPr>
        <w:t>Cytotoxic T lymphocytes</w:t>
      </w:r>
      <w:r w:rsidR="000D3011" w:rsidRPr="005F17C1">
        <w:rPr>
          <w:rFonts w:ascii="Book Antiqua" w:eastAsiaTheme="minorEastAsia" w:hAnsi="Book Antiqua" w:hint="eastAsia"/>
          <w:b/>
          <w:lang w:val="en-US" w:eastAsia="zh-CN"/>
        </w:rPr>
        <w:t>:</w:t>
      </w:r>
      <w:r w:rsidR="000D3011" w:rsidRPr="005F17C1">
        <w:rPr>
          <w:rFonts w:ascii="Book Antiqua" w:hAnsi="Book Antiqua"/>
          <w:b/>
          <w:lang w:val="en-US"/>
        </w:rPr>
        <w:t xml:space="preserve"> </w:t>
      </w:r>
      <w:r w:rsidR="00447563" w:rsidRPr="005F17C1">
        <w:rPr>
          <w:rFonts w:ascii="Book Antiqua" w:hAnsi="Book Antiqua"/>
          <w:lang w:val="en-US"/>
        </w:rPr>
        <w:t>Improved CTL cell culture technology has permitted the first clinical tests for adoptive transfer of CTLs and this technique</w:t>
      </w:r>
      <w:r w:rsidR="00373F88" w:rsidRPr="005F17C1">
        <w:rPr>
          <w:rFonts w:ascii="Book Antiqua" w:hAnsi="Book Antiqua"/>
          <w:vertAlign w:val="superscript"/>
          <w:lang w:val="en-US"/>
        </w:rPr>
        <w:t>[</w:t>
      </w:r>
      <w:r w:rsidR="00FE13E2" w:rsidRPr="005F17C1">
        <w:rPr>
          <w:rFonts w:ascii="Book Antiqua" w:hAnsi="Book Antiqua"/>
          <w:vertAlign w:val="superscript"/>
          <w:lang w:val="en-US"/>
        </w:rPr>
        <w:t>99,100</w:t>
      </w:r>
      <w:r w:rsidR="009B68BE" w:rsidRPr="005F17C1">
        <w:rPr>
          <w:rFonts w:ascii="Book Antiqua" w:hAnsi="Book Antiqua"/>
          <w:vertAlign w:val="superscript"/>
          <w:lang w:val="en-US"/>
        </w:rPr>
        <w:t>]</w:t>
      </w:r>
      <w:r w:rsidR="00447563" w:rsidRPr="005F17C1">
        <w:rPr>
          <w:rFonts w:ascii="Book Antiqua" w:hAnsi="Book Antiqua"/>
          <w:lang w:val="en-US"/>
        </w:rPr>
        <w:t xml:space="preserve"> seems to result in substantial activity in melanoma</w:t>
      </w:r>
      <w:r w:rsidR="00525296" w:rsidRPr="005F17C1">
        <w:rPr>
          <w:rFonts w:ascii="Book Antiqua" w:hAnsi="Book Antiqua"/>
          <w:lang w:val="en-US"/>
        </w:rPr>
        <w:t xml:space="preserve"> patients</w:t>
      </w:r>
      <w:r w:rsidR="000F0697" w:rsidRPr="005F17C1">
        <w:rPr>
          <w:rFonts w:ascii="Book Antiqua" w:hAnsi="Book Antiqua"/>
          <w:lang w:val="en-US"/>
        </w:rPr>
        <w:t>:</w:t>
      </w:r>
      <w:r w:rsidR="00447563" w:rsidRPr="005F17C1">
        <w:rPr>
          <w:rFonts w:ascii="Book Antiqua" w:hAnsi="Book Antiqua"/>
          <w:lang w:val="en-US"/>
        </w:rPr>
        <w:t xml:space="preserve"> </w:t>
      </w:r>
      <w:r w:rsidR="000D3011" w:rsidRPr="005F17C1">
        <w:rPr>
          <w:rFonts w:ascii="Book Antiqua" w:hAnsi="Book Antiqua"/>
          <w:lang w:val="en-US"/>
        </w:rPr>
        <w:t>40</w:t>
      </w:r>
      <w:r w:rsidR="000F0697" w:rsidRPr="005F17C1">
        <w:rPr>
          <w:rFonts w:ascii="Book Antiqua" w:hAnsi="Book Antiqua"/>
          <w:lang w:val="en-US"/>
        </w:rPr>
        <w:t xml:space="preserve">% of </w:t>
      </w:r>
      <w:r w:rsidR="00447563" w:rsidRPr="005F17C1">
        <w:rPr>
          <w:rFonts w:ascii="Book Antiqua" w:hAnsi="Book Antiqua"/>
          <w:lang w:val="en-US"/>
        </w:rPr>
        <w:t xml:space="preserve">patients </w:t>
      </w:r>
      <w:r w:rsidR="000F0697" w:rsidRPr="005F17C1">
        <w:rPr>
          <w:rFonts w:ascii="Book Antiqua" w:hAnsi="Book Antiqua"/>
          <w:lang w:val="en-US"/>
        </w:rPr>
        <w:t xml:space="preserve">showed an </w:t>
      </w:r>
      <w:r w:rsidR="00447563" w:rsidRPr="005F17C1">
        <w:rPr>
          <w:rFonts w:ascii="Book Antiqua" w:hAnsi="Book Antiqua"/>
          <w:lang w:val="en-US"/>
        </w:rPr>
        <w:t>anti-tumor immune responses</w:t>
      </w:r>
      <w:r w:rsidR="00373F88" w:rsidRPr="005F17C1">
        <w:rPr>
          <w:rFonts w:ascii="Book Antiqua" w:hAnsi="Book Antiqua"/>
          <w:vertAlign w:val="superscript"/>
          <w:lang w:val="en-US"/>
        </w:rPr>
        <w:t>[</w:t>
      </w:r>
      <w:r w:rsidR="009B68BE" w:rsidRPr="005F17C1">
        <w:rPr>
          <w:rFonts w:ascii="Book Antiqua" w:hAnsi="Book Antiqua"/>
          <w:vertAlign w:val="superscript"/>
          <w:lang w:val="en-US"/>
        </w:rPr>
        <w:t>101]</w:t>
      </w:r>
      <w:r w:rsidR="00447563" w:rsidRPr="005F17C1">
        <w:rPr>
          <w:rFonts w:ascii="Book Antiqua" w:hAnsi="Book Antiqua"/>
          <w:lang w:val="en-US"/>
        </w:rPr>
        <w:t xml:space="preserve">. </w:t>
      </w:r>
      <w:r w:rsidR="00CF159D" w:rsidRPr="000679F7">
        <w:rPr>
          <w:rFonts w:ascii="Book Antiqua" w:hAnsi="Book Antiqua"/>
          <w:lang w:val="en-US"/>
        </w:rPr>
        <w:t xml:space="preserve">Similar </w:t>
      </w:r>
      <w:r w:rsidR="00447563" w:rsidRPr="000679F7">
        <w:rPr>
          <w:rFonts w:ascii="Book Antiqua" w:hAnsi="Book Antiqua"/>
          <w:lang w:val="en-US"/>
        </w:rPr>
        <w:t xml:space="preserve">results were </w:t>
      </w:r>
      <w:r w:rsidR="00CF159D" w:rsidRPr="000679F7">
        <w:rPr>
          <w:rFonts w:ascii="Book Antiqua" w:hAnsi="Book Antiqua"/>
          <w:lang w:val="en-US"/>
        </w:rPr>
        <w:t>obtained</w:t>
      </w:r>
      <w:r w:rsidR="00447563" w:rsidRPr="000679F7">
        <w:rPr>
          <w:rFonts w:ascii="Book Antiqua" w:hAnsi="Book Antiqua"/>
          <w:lang w:val="en-US"/>
        </w:rPr>
        <w:t xml:space="preserve"> </w:t>
      </w:r>
      <w:r w:rsidR="000D3011" w:rsidRPr="000679F7">
        <w:rPr>
          <w:rFonts w:ascii="Book Antiqua" w:hAnsi="Book Antiqua"/>
          <w:lang w:val="en-US"/>
        </w:rPr>
        <w:t xml:space="preserve">by Yee </w:t>
      </w:r>
      <w:r w:rsidR="005F17C1" w:rsidRPr="000679F7">
        <w:rPr>
          <w:rFonts w:ascii="Book Antiqua" w:eastAsiaTheme="minorEastAsia" w:hAnsi="Book Antiqua" w:hint="eastAsia"/>
          <w:i/>
          <w:lang w:val="en-US" w:eastAsia="zh-CN"/>
        </w:rPr>
        <w:t>et al</w:t>
      </w:r>
      <w:r w:rsidR="000D3011" w:rsidRPr="000679F7">
        <w:rPr>
          <w:rFonts w:ascii="Book Antiqua" w:eastAsiaTheme="minorEastAsia" w:hAnsi="Book Antiqua"/>
          <w:vertAlign w:val="superscript"/>
          <w:lang w:val="en-US" w:eastAsia="zh-CN"/>
        </w:rPr>
        <w:t>[102]</w:t>
      </w:r>
      <w:r w:rsidR="000D3011" w:rsidRPr="005F17C1">
        <w:rPr>
          <w:rFonts w:ascii="Book Antiqua" w:eastAsiaTheme="minorEastAsia" w:hAnsi="Book Antiqua" w:hint="eastAsia"/>
          <w:lang w:val="en-US" w:eastAsia="zh-CN"/>
        </w:rPr>
        <w:t xml:space="preserve"> </w:t>
      </w:r>
      <w:r w:rsidR="00810B16" w:rsidRPr="005F17C1">
        <w:rPr>
          <w:rFonts w:ascii="Book Antiqua" w:hAnsi="Book Antiqua"/>
          <w:lang w:val="en-US"/>
        </w:rPr>
        <w:t>i</w:t>
      </w:r>
      <w:r w:rsidR="00373F88" w:rsidRPr="005F17C1">
        <w:rPr>
          <w:rFonts w:ascii="Book Antiqua" w:hAnsi="Book Antiqua"/>
          <w:lang w:val="en-US"/>
        </w:rPr>
        <w:t>n</w:t>
      </w:r>
      <w:r w:rsidR="00447563" w:rsidRPr="005F17C1">
        <w:rPr>
          <w:rFonts w:ascii="Book Antiqua" w:hAnsi="Book Antiqua"/>
          <w:lang w:val="en-US"/>
        </w:rPr>
        <w:t xml:space="preserve"> an independent trial in</w:t>
      </w:r>
      <w:r w:rsidR="000F0697" w:rsidRPr="005F17C1">
        <w:rPr>
          <w:rFonts w:ascii="Book Antiqua" w:hAnsi="Book Antiqua"/>
          <w:lang w:val="en-US"/>
        </w:rPr>
        <w:t xml:space="preserve"> which engraftment of the CTLs </w:t>
      </w:r>
      <w:r w:rsidR="00447563" w:rsidRPr="005F17C1">
        <w:rPr>
          <w:rFonts w:ascii="Book Antiqua" w:hAnsi="Book Antiqua"/>
          <w:lang w:val="en-US"/>
        </w:rPr>
        <w:t>was detectable up to two weeks after T-cell transfer in all patients.</w:t>
      </w:r>
    </w:p>
    <w:p w:rsidR="005950D5" w:rsidRPr="000679F7" w:rsidRDefault="005950D5" w:rsidP="00AC185C">
      <w:pPr>
        <w:shd w:val="clear" w:color="auto" w:fill="FFFFFF"/>
        <w:spacing w:line="360" w:lineRule="auto"/>
        <w:ind w:firstLineChars="100" w:firstLine="240"/>
        <w:contextualSpacing/>
        <w:jc w:val="both"/>
        <w:rPr>
          <w:rFonts w:ascii="Book Antiqua" w:hAnsi="Book Antiqua"/>
          <w:lang w:val="en-US"/>
        </w:rPr>
      </w:pPr>
      <w:r w:rsidRPr="000679F7">
        <w:rPr>
          <w:rFonts w:ascii="Book Antiqua" w:hAnsi="Book Antiqua"/>
          <w:lang w:val="en-US"/>
        </w:rPr>
        <w:t xml:space="preserve">Survivin has been demonstrated to be an excellent target for </w:t>
      </w:r>
      <w:r w:rsidRPr="000679F7">
        <w:rPr>
          <w:rStyle w:val="highlight"/>
          <w:rFonts w:ascii="Book Antiqua" w:hAnsi="Book Antiqua"/>
          <w:lang w:val="en-US"/>
        </w:rPr>
        <w:t>immunotherapy</w:t>
      </w:r>
      <w:r w:rsidRPr="000679F7">
        <w:rPr>
          <w:rFonts w:ascii="Book Antiqua" w:hAnsi="Book Antiqua"/>
          <w:lang w:val="en-US"/>
        </w:rPr>
        <w:t xml:space="preserve"> in </w:t>
      </w:r>
      <w:r w:rsidR="00BF22AA" w:rsidRPr="000679F7">
        <w:rPr>
          <w:rFonts w:ascii="Book Antiqua" w:hAnsi="Book Antiqua"/>
          <w:lang w:val="en-US"/>
        </w:rPr>
        <w:t>various</w:t>
      </w:r>
      <w:r w:rsidR="002E0E18" w:rsidRPr="000679F7">
        <w:rPr>
          <w:rFonts w:ascii="Book Antiqua" w:hAnsi="Book Antiqua"/>
          <w:lang w:val="en-US"/>
        </w:rPr>
        <w:t xml:space="preserve"> </w:t>
      </w:r>
      <w:r w:rsidR="00BF22AA" w:rsidRPr="000679F7">
        <w:rPr>
          <w:rFonts w:ascii="Book Antiqua" w:hAnsi="Book Antiqua"/>
          <w:lang w:val="en-US"/>
        </w:rPr>
        <w:t>cancer</w:t>
      </w:r>
      <w:r w:rsidR="002E0E18" w:rsidRPr="000679F7">
        <w:rPr>
          <w:rFonts w:ascii="Book Antiqua" w:hAnsi="Book Antiqua"/>
          <w:lang w:val="en-US"/>
        </w:rPr>
        <w:t xml:space="preserve"> </w:t>
      </w:r>
      <w:r w:rsidRPr="000679F7">
        <w:rPr>
          <w:rFonts w:ascii="Book Antiqua" w:hAnsi="Book Antiqua"/>
          <w:lang w:val="en-US"/>
        </w:rPr>
        <w:t>types</w:t>
      </w:r>
      <w:r w:rsidR="002E0E18" w:rsidRPr="000679F7">
        <w:rPr>
          <w:rFonts w:ascii="Book Antiqua" w:hAnsi="Book Antiqua"/>
          <w:lang w:val="en-US"/>
        </w:rPr>
        <w:t xml:space="preserve"> </w:t>
      </w:r>
      <w:r w:rsidR="00A237A4" w:rsidRPr="000679F7">
        <w:rPr>
          <w:rFonts w:ascii="Book Antiqua" w:hAnsi="Book Antiqua"/>
          <w:lang w:val="en-US"/>
        </w:rPr>
        <w:t>a</w:t>
      </w:r>
      <w:r w:rsidR="00525296" w:rsidRPr="000679F7">
        <w:rPr>
          <w:rFonts w:ascii="Book Antiqua" w:hAnsi="Book Antiqua"/>
          <w:lang w:val="en-US"/>
        </w:rPr>
        <w:t xml:space="preserve">nd recent data suggest a role </w:t>
      </w:r>
      <w:r w:rsidR="00A237A4" w:rsidRPr="000679F7">
        <w:rPr>
          <w:rFonts w:ascii="Book Antiqua" w:hAnsi="Book Antiqua"/>
          <w:lang w:val="en-US"/>
        </w:rPr>
        <w:t>also in gastric cancer</w:t>
      </w:r>
      <w:r w:rsidR="00373F88" w:rsidRPr="000679F7">
        <w:rPr>
          <w:rFonts w:ascii="Book Antiqua" w:hAnsi="Book Antiqua"/>
          <w:vertAlign w:val="superscript"/>
          <w:lang w:val="en-US"/>
        </w:rPr>
        <w:t>[</w:t>
      </w:r>
      <w:r w:rsidR="000D7AD7" w:rsidRPr="000679F7">
        <w:rPr>
          <w:rFonts w:ascii="Book Antiqua" w:hAnsi="Book Antiqua"/>
          <w:vertAlign w:val="superscript"/>
          <w:lang w:val="en-US"/>
        </w:rPr>
        <w:t>103</w:t>
      </w:r>
      <w:r w:rsidR="009B68BE" w:rsidRPr="000679F7">
        <w:rPr>
          <w:rFonts w:ascii="Book Antiqua" w:hAnsi="Book Antiqua"/>
          <w:vertAlign w:val="superscript"/>
          <w:lang w:val="en-US"/>
        </w:rPr>
        <w:t>]</w:t>
      </w:r>
      <w:r w:rsidR="00A237A4" w:rsidRPr="000679F7">
        <w:rPr>
          <w:rFonts w:ascii="Book Antiqua" w:hAnsi="Book Antiqua"/>
          <w:lang w:val="en-US"/>
        </w:rPr>
        <w:t xml:space="preserve">. In this </w:t>
      </w:r>
      <w:r w:rsidR="00373F88" w:rsidRPr="000679F7">
        <w:rPr>
          <w:rFonts w:ascii="Book Antiqua" w:hAnsi="Book Antiqua"/>
          <w:lang w:val="en-US"/>
        </w:rPr>
        <w:t xml:space="preserve">study, </w:t>
      </w:r>
      <w:r w:rsidR="00CF159D" w:rsidRPr="000679F7">
        <w:rPr>
          <w:rFonts w:ascii="Book Antiqua" w:hAnsi="Book Antiqua"/>
          <w:lang w:val="en-US"/>
        </w:rPr>
        <w:t>elevated</w:t>
      </w:r>
      <w:r w:rsidRPr="000679F7">
        <w:rPr>
          <w:rFonts w:ascii="Book Antiqua" w:hAnsi="Book Antiqua"/>
          <w:lang w:val="en-US"/>
        </w:rPr>
        <w:t xml:space="preserve"> </w:t>
      </w:r>
      <w:r w:rsidR="00CF159D" w:rsidRPr="000679F7">
        <w:rPr>
          <w:rFonts w:ascii="Book Antiqua" w:hAnsi="Book Antiqua"/>
          <w:lang w:val="en-US"/>
        </w:rPr>
        <w:t>efficiency</w:t>
      </w:r>
      <w:r w:rsidRPr="000679F7">
        <w:rPr>
          <w:rFonts w:ascii="Book Antiqua" w:hAnsi="Book Antiqua"/>
          <w:lang w:val="en-US"/>
        </w:rPr>
        <w:t xml:space="preserve"> was </w:t>
      </w:r>
      <w:r w:rsidR="00CF159D" w:rsidRPr="000679F7">
        <w:rPr>
          <w:rFonts w:ascii="Book Antiqua" w:hAnsi="Book Antiqua"/>
          <w:lang w:val="en-US"/>
        </w:rPr>
        <w:t>obtained</w:t>
      </w:r>
      <w:r w:rsidRPr="000679F7">
        <w:rPr>
          <w:rFonts w:ascii="Book Antiqua" w:hAnsi="Book Antiqua"/>
          <w:lang w:val="en-US"/>
        </w:rPr>
        <w:t xml:space="preserve"> upon inducing survivin-derived peptide-specific </w:t>
      </w:r>
      <w:r w:rsidRPr="000679F7">
        <w:rPr>
          <w:rStyle w:val="highlight"/>
          <w:rFonts w:ascii="Book Antiqua" w:hAnsi="Book Antiqua"/>
          <w:lang w:val="en-US"/>
        </w:rPr>
        <w:t>CTL</w:t>
      </w:r>
      <w:r w:rsidR="002E0E18" w:rsidRPr="000679F7">
        <w:rPr>
          <w:rFonts w:ascii="Book Antiqua" w:hAnsi="Book Antiqua"/>
          <w:lang w:val="en-US"/>
        </w:rPr>
        <w:t xml:space="preserve"> </w:t>
      </w:r>
      <w:r w:rsidRPr="000679F7">
        <w:rPr>
          <w:rFonts w:ascii="Book Antiqua" w:hAnsi="Book Antiqua"/>
          <w:lang w:val="en-US"/>
        </w:rPr>
        <w:t xml:space="preserve">from </w:t>
      </w:r>
      <w:r w:rsidR="00CF159D" w:rsidRPr="000679F7">
        <w:rPr>
          <w:rFonts w:ascii="Book Antiqua" w:hAnsi="Book Antiqua"/>
          <w:lang w:val="en-US"/>
        </w:rPr>
        <w:t xml:space="preserve">mononuclear cells isolated from </w:t>
      </w:r>
      <w:r w:rsidRPr="000679F7">
        <w:rPr>
          <w:rFonts w:ascii="Book Antiqua" w:hAnsi="Book Antiqua"/>
          <w:lang w:val="en-US"/>
        </w:rPr>
        <w:t xml:space="preserve">blood of healthy donors. The induced CTLs </w:t>
      </w:r>
      <w:r w:rsidR="00CF159D" w:rsidRPr="000679F7">
        <w:rPr>
          <w:rFonts w:ascii="Book Antiqua" w:hAnsi="Book Antiqua"/>
          <w:lang w:val="en-US"/>
        </w:rPr>
        <w:t>show</w:t>
      </w:r>
      <w:r w:rsidRPr="000679F7">
        <w:rPr>
          <w:rFonts w:ascii="Book Antiqua" w:hAnsi="Book Antiqua"/>
          <w:lang w:val="en-US"/>
        </w:rPr>
        <w:t>ed specific lysis</w:t>
      </w:r>
      <w:r w:rsidR="00A237A4" w:rsidRPr="000679F7">
        <w:rPr>
          <w:rFonts w:ascii="Book Antiqua" w:hAnsi="Book Antiqua"/>
          <w:lang w:val="en-US"/>
        </w:rPr>
        <w:t xml:space="preserve"> </w:t>
      </w:r>
      <w:r w:rsidRPr="000679F7">
        <w:rPr>
          <w:rFonts w:ascii="Book Antiqua" w:hAnsi="Book Antiqua"/>
          <w:lang w:val="en-US"/>
        </w:rPr>
        <w:t>against</w:t>
      </w:r>
      <w:r w:rsidR="00A237A4" w:rsidRPr="000679F7">
        <w:rPr>
          <w:rFonts w:ascii="Book Antiqua" w:hAnsi="Book Antiqua"/>
          <w:lang w:val="en-US"/>
        </w:rPr>
        <w:t xml:space="preserve"> </w:t>
      </w:r>
      <w:r w:rsidRPr="000679F7">
        <w:rPr>
          <w:rFonts w:ascii="Book Antiqua" w:hAnsi="Book Antiqua"/>
          <w:lang w:val="en-US"/>
        </w:rPr>
        <w:t xml:space="preserve">tumor cells </w:t>
      </w:r>
      <w:r w:rsidR="00196162" w:rsidRPr="000679F7">
        <w:rPr>
          <w:rFonts w:ascii="Book Antiqua" w:hAnsi="Book Antiqua"/>
          <w:i/>
          <w:lang w:val="en-US"/>
        </w:rPr>
        <w:t>in vitro</w:t>
      </w:r>
      <w:r w:rsidRPr="000679F7">
        <w:rPr>
          <w:rFonts w:ascii="Book Antiqua" w:hAnsi="Book Antiqua"/>
          <w:lang w:val="en-US"/>
        </w:rPr>
        <w:t xml:space="preserve">, and </w:t>
      </w:r>
      <w:r w:rsidR="000679F7" w:rsidRPr="000679F7">
        <w:rPr>
          <w:rFonts w:ascii="Book Antiqua" w:hAnsi="Book Antiqua"/>
          <w:i/>
          <w:lang w:val="en-US"/>
        </w:rPr>
        <w:t>vs</w:t>
      </w:r>
      <w:r w:rsidRPr="000679F7">
        <w:rPr>
          <w:rFonts w:ascii="Book Antiqua" w:hAnsi="Book Antiqua"/>
          <w:lang w:val="en-US"/>
        </w:rPr>
        <w:t xml:space="preserve"> primary cell cultures isolated from </w:t>
      </w:r>
      <w:r w:rsidR="00525296" w:rsidRPr="000679F7">
        <w:rPr>
          <w:rFonts w:ascii="Book Antiqua" w:hAnsi="Book Antiqua"/>
          <w:lang w:val="en-US"/>
        </w:rPr>
        <w:t xml:space="preserve">GC </w:t>
      </w:r>
      <w:r w:rsidRPr="000679F7">
        <w:rPr>
          <w:rFonts w:ascii="Book Antiqua" w:hAnsi="Book Antiqua"/>
          <w:lang w:val="en-US"/>
        </w:rPr>
        <w:t>patients</w:t>
      </w:r>
      <w:r w:rsidR="00CF159D" w:rsidRPr="000679F7">
        <w:rPr>
          <w:rFonts w:ascii="Book Antiqua" w:hAnsi="Book Antiqua"/>
          <w:lang w:val="en-US"/>
        </w:rPr>
        <w:t xml:space="preserve">. These data </w:t>
      </w:r>
      <w:r w:rsidRPr="000679F7">
        <w:rPr>
          <w:rFonts w:ascii="Book Antiqua" w:hAnsi="Book Antiqua"/>
          <w:lang w:val="en-US"/>
        </w:rPr>
        <w:t>suggest</w:t>
      </w:r>
      <w:r w:rsidR="00A237A4" w:rsidRPr="000679F7">
        <w:rPr>
          <w:rFonts w:ascii="Book Antiqua" w:hAnsi="Book Antiqua"/>
          <w:lang w:val="en-US"/>
        </w:rPr>
        <w:t xml:space="preserve"> </w:t>
      </w:r>
      <w:r w:rsidRPr="000679F7">
        <w:rPr>
          <w:rFonts w:ascii="Book Antiqua" w:hAnsi="Book Antiqua"/>
          <w:lang w:val="en-US"/>
        </w:rPr>
        <w:t xml:space="preserve">that survivin epitope peptide could be a promising vaccine candidate for </w:t>
      </w:r>
      <w:r w:rsidR="00CF159D" w:rsidRPr="000679F7">
        <w:rPr>
          <w:rFonts w:ascii="Book Antiqua" w:hAnsi="Book Antiqua"/>
          <w:lang w:val="en-US"/>
        </w:rPr>
        <w:t>GC</w:t>
      </w:r>
      <w:r w:rsidR="00CF159D" w:rsidRPr="000679F7">
        <w:rPr>
          <w:rStyle w:val="highlight"/>
          <w:rFonts w:ascii="Book Antiqua" w:hAnsi="Book Antiqua"/>
          <w:lang w:val="en-US"/>
        </w:rPr>
        <w:t xml:space="preserve"> </w:t>
      </w:r>
      <w:r w:rsidRPr="000679F7">
        <w:rPr>
          <w:rStyle w:val="highlight"/>
          <w:rFonts w:ascii="Book Antiqua" w:hAnsi="Book Antiqua"/>
          <w:lang w:val="en-US"/>
        </w:rPr>
        <w:t>immunotherapy</w:t>
      </w:r>
      <w:r w:rsidR="001A745A" w:rsidRPr="000679F7">
        <w:rPr>
          <w:rFonts w:ascii="Book Antiqua" w:hAnsi="Book Antiqua"/>
          <w:lang w:val="en-US"/>
        </w:rPr>
        <w:t>.</w:t>
      </w:r>
      <w:r w:rsidRPr="000679F7">
        <w:rPr>
          <w:rFonts w:ascii="Book Antiqua" w:hAnsi="Book Antiqua"/>
          <w:lang w:val="en-US"/>
        </w:rPr>
        <w:t xml:space="preserve"> </w:t>
      </w:r>
    </w:p>
    <w:p w:rsidR="00D85BC3" w:rsidRPr="000679F7" w:rsidRDefault="00D85BC3" w:rsidP="00AC185C">
      <w:pPr>
        <w:shd w:val="clear" w:color="auto" w:fill="FFFFFF"/>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Instead, another recent </w:t>
      </w:r>
      <w:r w:rsidRPr="000679F7">
        <w:rPr>
          <w:rFonts w:ascii="Book Antiqua" w:hAnsi="Book Antiqua"/>
          <w:lang w:val="en-US"/>
        </w:rPr>
        <w:t>study</w:t>
      </w:r>
      <w:r w:rsidR="00373F88" w:rsidRPr="000679F7">
        <w:rPr>
          <w:rFonts w:ascii="Book Antiqua" w:hAnsi="Book Antiqua"/>
          <w:vertAlign w:val="superscript"/>
          <w:lang w:val="en-US"/>
        </w:rPr>
        <w:t>[</w:t>
      </w:r>
      <w:r w:rsidR="000D7AD7" w:rsidRPr="000679F7">
        <w:rPr>
          <w:rStyle w:val="highlight"/>
          <w:rFonts w:ascii="Book Antiqua" w:hAnsi="Book Antiqua"/>
          <w:vertAlign w:val="superscript"/>
          <w:lang w:val="en-US"/>
        </w:rPr>
        <w:t>104</w:t>
      </w:r>
      <w:r w:rsidR="009B68BE" w:rsidRPr="000679F7">
        <w:rPr>
          <w:rStyle w:val="highlight"/>
          <w:rFonts w:ascii="Book Antiqua" w:hAnsi="Book Antiqua"/>
          <w:vertAlign w:val="superscript"/>
          <w:lang w:val="en-US"/>
        </w:rPr>
        <w:t>]</w:t>
      </w:r>
      <w:r w:rsidR="000D7AD7" w:rsidRPr="000679F7">
        <w:rPr>
          <w:rStyle w:val="highlight"/>
          <w:rFonts w:ascii="Book Antiqua" w:hAnsi="Book Antiqua"/>
          <w:lang w:val="en-US"/>
        </w:rPr>
        <w:t xml:space="preserve"> </w:t>
      </w:r>
      <w:r w:rsidR="00A237A4" w:rsidRPr="000679F7">
        <w:rPr>
          <w:rFonts w:ascii="Book Antiqua" w:hAnsi="Book Antiqua"/>
          <w:lang w:val="en-US"/>
        </w:rPr>
        <w:t xml:space="preserve">examined the possibility of using </w:t>
      </w:r>
      <w:r w:rsidR="00A237A4" w:rsidRPr="000679F7">
        <w:rPr>
          <w:rStyle w:val="highlight"/>
          <w:rFonts w:ascii="Book Antiqua" w:hAnsi="Book Antiqua"/>
          <w:lang w:val="en-US"/>
        </w:rPr>
        <w:t>cancer</w:t>
      </w:r>
      <w:r w:rsidR="00A237A4" w:rsidRPr="000679F7">
        <w:rPr>
          <w:rFonts w:ascii="Book Antiqua" w:hAnsi="Book Antiqua"/>
          <w:lang w:val="en-US"/>
        </w:rPr>
        <w:t xml:space="preserve">-specific </w:t>
      </w:r>
      <w:r w:rsidR="00A237A4" w:rsidRPr="000679F7">
        <w:rPr>
          <w:rStyle w:val="highlight"/>
          <w:rFonts w:ascii="Book Antiqua" w:hAnsi="Book Antiqua"/>
          <w:lang w:val="en-US"/>
        </w:rPr>
        <w:t>immunotherapy</w:t>
      </w:r>
      <w:r w:rsidR="00A237A4" w:rsidRPr="000679F7">
        <w:rPr>
          <w:rFonts w:ascii="Book Antiqua" w:hAnsi="Book Antiqua"/>
          <w:lang w:val="en-US"/>
        </w:rPr>
        <w:t xml:space="preserve"> based upon mitotic centromere-associated kinesin (MCAK)</w:t>
      </w:r>
      <w:r w:rsidR="003C533D" w:rsidRPr="000679F7">
        <w:rPr>
          <w:rFonts w:ascii="Book Antiqua" w:hAnsi="Book Antiqua"/>
          <w:lang w:val="en-US"/>
        </w:rPr>
        <w:t>,</w:t>
      </w:r>
      <w:r w:rsidR="00CA3ED0">
        <w:rPr>
          <w:rFonts w:ascii="Book Antiqua" w:hAnsi="Book Antiqua"/>
          <w:lang w:val="en-US"/>
        </w:rPr>
        <w:t xml:space="preserve"> </w:t>
      </w:r>
      <w:r w:rsidR="00A237A4" w:rsidRPr="000679F7">
        <w:rPr>
          <w:rFonts w:ascii="Book Antiqua" w:hAnsi="Book Antiqua"/>
          <w:lang w:val="en-US"/>
        </w:rPr>
        <w:t>a n</w:t>
      </w:r>
      <w:r w:rsidR="003C533D" w:rsidRPr="000679F7">
        <w:rPr>
          <w:rFonts w:ascii="Book Antiqua" w:hAnsi="Book Antiqua"/>
          <w:lang w:val="en-US"/>
        </w:rPr>
        <w:t>ew</w:t>
      </w:r>
      <w:r w:rsidR="00A237A4" w:rsidRPr="000679F7">
        <w:rPr>
          <w:rFonts w:ascii="Book Antiqua" w:hAnsi="Book Antiqua"/>
          <w:lang w:val="en-US"/>
        </w:rPr>
        <w:t xml:space="preserve"> </w:t>
      </w:r>
      <w:r w:rsidR="00A237A4" w:rsidRPr="000679F7">
        <w:rPr>
          <w:rStyle w:val="highlight"/>
          <w:rFonts w:ascii="Book Antiqua" w:hAnsi="Book Antiqua"/>
          <w:lang w:val="en-US"/>
        </w:rPr>
        <w:t>cancer</w:t>
      </w:r>
      <w:r w:rsidR="00A237A4" w:rsidRPr="000679F7">
        <w:rPr>
          <w:rFonts w:ascii="Book Antiqua" w:hAnsi="Book Antiqua"/>
          <w:lang w:val="en-US"/>
        </w:rPr>
        <w:t xml:space="preserve"> </w:t>
      </w:r>
      <w:r w:rsidR="00A237A4" w:rsidRPr="000679F7">
        <w:rPr>
          <w:rFonts w:ascii="Book Antiqua" w:hAnsi="Book Antiqua"/>
          <w:lang w:val="en-US"/>
        </w:rPr>
        <w:lastRenderedPageBreak/>
        <w:t xml:space="preserve">antigen. To evaluate the feasibility of developing </w:t>
      </w:r>
      <w:r w:rsidR="00A237A4" w:rsidRPr="000679F7">
        <w:rPr>
          <w:rStyle w:val="highlight"/>
          <w:rFonts w:ascii="Book Antiqua" w:hAnsi="Book Antiqua"/>
          <w:lang w:val="en-US"/>
        </w:rPr>
        <w:t>cancer</w:t>
      </w:r>
      <w:r w:rsidR="00A237A4" w:rsidRPr="000679F7">
        <w:rPr>
          <w:rFonts w:ascii="Book Antiqua" w:hAnsi="Book Antiqua"/>
          <w:lang w:val="en-US"/>
        </w:rPr>
        <w:t xml:space="preserve"> </w:t>
      </w:r>
      <w:r w:rsidR="00A237A4" w:rsidRPr="000679F7">
        <w:rPr>
          <w:rStyle w:val="highlight"/>
          <w:rFonts w:ascii="Book Antiqua" w:hAnsi="Book Antiqua"/>
          <w:lang w:val="en-US"/>
        </w:rPr>
        <w:t>immunotherapy</w:t>
      </w:r>
      <w:r w:rsidRPr="000679F7">
        <w:rPr>
          <w:rFonts w:ascii="Book Antiqua" w:hAnsi="Book Antiqua"/>
          <w:lang w:val="en-US"/>
        </w:rPr>
        <w:t xml:space="preserve"> using MCAK peptides, Kawamoto </w:t>
      </w:r>
      <w:r w:rsidR="005F17C1" w:rsidRPr="000679F7">
        <w:rPr>
          <w:rFonts w:ascii="Book Antiqua" w:eastAsiaTheme="minorEastAsia" w:hAnsi="Book Antiqua" w:hint="eastAsia"/>
          <w:i/>
          <w:lang w:val="en-US" w:eastAsia="zh-CN"/>
        </w:rPr>
        <w:t>et al</w:t>
      </w:r>
      <w:r w:rsidR="000D3011" w:rsidRPr="000679F7">
        <w:rPr>
          <w:rFonts w:ascii="Book Antiqua" w:eastAsiaTheme="minorEastAsia" w:hAnsi="Book Antiqua" w:hint="eastAsia"/>
          <w:vertAlign w:val="superscript"/>
          <w:lang w:val="en-US" w:eastAsia="zh-CN"/>
        </w:rPr>
        <w:t>[104]</w:t>
      </w:r>
      <w:r w:rsidR="00810B16" w:rsidRPr="000679F7">
        <w:rPr>
          <w:rFonts w:ascii="Book Antiqua" w:hAnsi="Book Antiqua"/>
          <w:lang w:val="en-US"/>
        </w:rPr>
        <w:t xml:space="preserve"> </w:t>
      </w:r>
      <w:r w:rsidR="00A237A4" w:rsidRPr="000679F7">
        <w:rPr>
          <w:rFonts w:ascii="Book Antiqua" w:hAnsi="Book Antiqua"/>
          <w:lang w:val="en-US"/>
        </w:rPr>
        <w:t>studied HLA-A</w:t>
      </w:r>
      <w:r w:rsidR="004F2789" w:rsidRPr="000679F7">
        <w:rPr>
          <w:rFonts w:ascii="Book Antiqua" w:hAnsi="Book Antiqua"/>
          <w:vertAlign w:val="superscript"/>
          <w:lang w:val="en-US"/>
        </w:rPr>
        <w:t>1</w:t>
      </w:r>
      <w:r w:rsidR="00A237A4" w:rsidRPr="000679F7">
        <w:rPr>
          <w:rFonts w:ascii="Book Antiqua" w:hAnsi="Book Antiqua"/>
          <w:lang w:val="en-US"/>
        </w:rPr>
        <w:t xml:space="preserve">0201 and </w:t>
      </w:r>
      <w:r w:rsidR="004F2789" w:rsidRPr="000679F7">
        <w:rPr>
          <w:rFonts w:ascii="Book Antiqua" w:hAnsi="Book Antiqua"/>
          <w:vertAlign w:val="superscript"/>
          <w:lang w:val="en-US"/>
        </w:rPr>
        <w:t>1</w:t>
      </w:r>
      <w:r w:rsidR="00A237A4" w:rsidRPr="000679F7">
        <w:rPr>
          <w:rFonts w:ascii="Book Antiqua" w:hAnsi="Book Antiqua"/>
          <w:lang w:val="en-US"/>
        </w:rPr>
        <w:t xml:space="preserve">2402 as targets for CTLs. </w:t>
      </w:r>
    </w:p>
    <w:p w:rsidR="00525296" w:rsidRPr="000679F7" w:rsidRDefault="00A237A4" w:rsidP="00AC185C">
      <w:pPr>
        <w:shd w:val="clear" w:color="auto" w:fill="FFFFFF"/>
        <w:spacing w:line="360" w:lineRule="auto"/>
        <w:ind w:firstLineChars="100" w:firstLine="240"/>
        <w:contextualSpacing/>
        <w:jc w:val="both"/>
        <w:rPr>
          <w:rStyle w:val="highlight"/>
          <w:rFonts w:ascii="Book Antiqua" w:hAnsi="Book Antiqua"/>
          <w:lang w:val="en-US"/>
        </w:rPr>
      </w:pPr>
      <w:r w:rsidRPr="000679F7">
        <w:rPr>
          <w:rFonts w:ascii="Book Antiqua" w:hAnsi="Book Antiqua"/>
          <w:lang w:val="en-US"/>
        </w:rPr>
        <w:t xml:space="preserve">The CTLs </w:t>
      </w:r>
      <w:r w:rsidR="00364707" w:rsidRPr="000679F7">
        <w:rPr>
          <w:rFonts w:ascii="Book Antiqua" w:hAnsi="Book Antiqua"/>
          <w:lang w:val="en-US"/>
        </w:rPr>
        <w:t xml:space="preserve">killed </w:t>
      </w:r>
      <w:r w:rsidRPr="000679F7">
        <w:rPr>
          <w:rFonts w:ascii="Book Antiqua" w:hAnsi="Book Antiqua"/>
          <w:lang w:val="en-US"/>
        </w:rPr>
        <w:t>HLA-A-</w:t>
      </w:r>
      <w:r w:rsidR="004F2789" w:rsidRPr="000679F7">
        <w:rPr>
          <w:rFonts w:ascii="Book Antiqua" w:hAnsi="Book Antiqua"/>
          <w:vertAlign w:val="superscript"/>
          <w:lang w:val="en-US"/>
        </w:rPr>
        <w:t>1</w:t>
      </w:r>
      <w:r w:rsidRPr="000679F7">
        <w:rPr>
          <w:rFonts w:ascii="Book Antiqua" w:hAnsi="Book Antiqua"/>
          <w:lang w:val="en-US"/>
        </w:rPr>
        <w:t>0201/</w:t>
      </w:r>
      <w:r w:rsidR="004F2789" w:rsidRPr="000679F7">
        <w:rPr>
          <w:rFonts w:ascii="Book Antiqua" w:hAnsi="Book Antiqua"/>
          <w:vertAlign w:val="superscript"/>
          <w:lang w:val="en-US"/>
        </w:rPr>
        <w:t>1</w:t>
      </w:r>
      <w:r w:rsidRPr="000679F7">
        <w:rPr>
          <w:rFonts w:ascii="Book Antiqua" w:hAnsi="Book Antiqua"/>
          <w:lang w:val="en-US"/>
        </w:rPr>
        <w:t xml:space="preserve">2402 colon and </w:t>
      </w:r>
      <w:r w:rsidRPr="000679F7">
        <w:rPr>
          <w:rStyle w:val="highlight"/>
          <w:rFonts w:ascii="Book Antiqua" w:hAnsi="Book Antiqua"/>
          <w:lang w:val="en-US"/>
        </w:rPr>
        <w:t>gastric cancer</w:t>
      </w:r>
      <w:r w:rsidRPr="000679F7">
        <w:rPr>
          <w:rFonts w:ascii="Book Antiqua" w:hAnsi="Book Antiqua"/>
          <w:lang w:val="en-US"/>
        </w:rPr>
        <w:t xml:space="preserve"> </w:t>
      </w:r>
      <w:r w:rsidR="00364707" w:rsidRPr="000679F7">
        <w:rPr>
          <w:rFonts w:ascii="Book Antiqua" w:hAnsi="Book Antiqua"/>
          <w:lang w:val="en-US"/>
        </w:rPr>
        <w:t>MCAK</w:t>
      </w:r>
      <w:r w:rsidR="00364707" w:rsidRPr="000679F7">
        <w:rPr>
          <w:rFonts w:ascii="Book Antiqua" w:hAnsi="Book Antiqua"/>
          <w:vertAlign w:val="superscript"/>
          <w:lang w:val="en-US"/>
        </w:rPr>
        <w:t>+</w:t>
      </w:r>
      <w:r w:rsidR="00364707" w:rsidRPr="000679F7">
        <w:rPr>
          <w:rFonts w:ascii="Book Antiqua" w:hAnsi="Book Antiqua"/>
          <w:lang w:val="en-US"/>
        </w:rPr>
        <w:t xml:space="preserve"> </w:t>
      </w:r>
      <w:r w:rsidRPr="000679F7">
        <w:rPr>
          <w:rFonts w:ascii="Book Antiqua" w:hAnsi="Book Antiqua"/>
          <w:lang w:val="en-US"/>
        </w:rPr>
        <w:t>cells, as well as the peptide-puls</w:t>
      </w:r>
      <w:r w:rsidR="00364707" w:rsidRPr="000679F7">
        <w:rPr>
          <w:rFonts w:ascii="Book Antiqua" w:hAnsi="Book Antiqua"/>
          <w:lang w:val="en-US"/>
        </w:rPr>
        <w:t>ed target cells, in an HLA-</w:t>
      </w:r>
      <w:r w:rsidRPr="000679F7">
        <w:rPr>
          <w:rFonts w:ascii="Book Antiqua" w:hAnsi="Book Antiqua"/>
          <w:lang w:val="en-US"/>
        </w:rPr>
        <w:t>l restricted manner. The</w:t>
      </w:r>
      <w:r w:rsidR="00364707" w:rsidRPr="000679F7">
        <w:rPr>
          <w:rFonts w:ascii="Book Antiqua" w:hAnsi="Book Antiqua"/>
          <w:lang w:val="en-US"/>
        </w:rPr>
        <w:t>se results</w:t>
      </w:r>
      <w:r w:rsidRPr="000679F7">
        <w:rPr>
          <w:rFonts w:ascii="Book Antiqua" w:hAnsi="Book Antiqua"/>
          <w:lang w:val="en-US"/>
        </w:rPr>
        <w:t xml:space="preserve"> </w:t>
      </w:r>
      <w:r w:rsidR="00364707" w:rsidRPr="000679F7">
        <w:rPr>
          <w:rFonts w:ascii="Book Antiqua" w:hAnsi="Book Antiqua"/>
          <w:lang w:val="en-US"/>
        </w:rPr>
        <w:t xml:space="preserve">prospect </w:t>
      </w:r>
      <w:r w:rsidRPr="000679F7">
        <w:rPr>
          <w:rFonts w:ascii="Book Antiqua" w:hAnsi="Book Antiqua"/>
          <w:lang w:val="en-US"/>
        </w:rPr>
        <w:t xml:space="preserve">the </w:t>
      </w:r>
      <w:r w:rsidR="00364707" w:rsidRPr="000679F7">
        <w:rPr>
          <w:rFonts w:ascii="Book Antiqua" w:hAnsi="Book Antiqua"/>
          <w:lang w:val="en-US"/>
        </w:rPr>
        <w:t>opportunity</w:t>
      </w:r>
      <w:r w:rsidRPr="000679F7">
        <w:rPr>
          <w:rFonts w:ascii="Book Antiqua" w:hAnsi="Book Antiqua"/>
          <w:lang w:val="en-US"/>
        </w:rPr>
        <w:t xml:space="preserve"> of designing peptide-based immunotherapeutic </w:t>
      </w:r>
      <w:r w:rsidR="00364707" w:rsidRPr="000679F7">
        <w:rPr>
          <w:rFonts w:ascii="Book Antiqua" w:hAnsi="Book Antiqua"/>
          <w:lang w:val="en-US"/>
        </w:rPr>
        <w:t xml:space="preserve">treatments for </w:t>
      </w:r>
      <w:r w:rsidRPr="000679F7">
        <w:rPr>
          <w:rFonts w:ascii="Book Antiqua" w:hAnsi="Book Antiqua"/>
          <w:lang w:val="en-US"/>
        </w:rPr>
        <w:t>patients with MCAK</w:t>
      </w:r>
      <w:r w:rsidR="00364707" w:rsidRPr="000679F7">
        <w:rPr>
          <w:rFonts w:ascii="Book Antiqua" w:hAnsi="Book Antiqua"/>
          <w:vertAlign w:val="superscript"/>
          <w:lang w:val="en-US"/>
        </w:rPr>
        <w:t>+</w:t>
      </w:r>
      <w:r w:rsidRPr="000679F7">
        <w:rPr>
          <w:rFonts w:ascii="Book Antiqua" w:hAnsi="Book Antiqua"/>
          <w:lang w:val="en-US"/>
        </w:rPr>
        <w:t xml:space="preserve"> </w:t>
      </w:r>
      <w:r w:rsidR="00364707" w:rsidRPr="000679F7">
        <w:rPr>
          <w:rFonts w:ascii="Book Antiqua" w:hAnsi="Book Antiqua"/>
          <w:lang w:val="en-US"/>
        </w:rPr>
        <w:t>gastric cancer</w:t>
      </w:r>
      <w:r w:rsidR="00525296" w:rsidRPr="000679F7">
        <w:rPr>
          <w:rStyle w:val="highlight"/>
          <w:rFonts w:ascii="Book Antiqua" w:hAnsi="Book Antiqua"/>
          <w:lang w:val="en-US"/>
        </w:rPr>
        <w:t>.</w:t>
      </w:r>
    </w:p>
    <w:p w:rsidR="00447563" w:rsidRPr="000679F7" w:rsidRDefault="00D85BC3" w:rsidP="00AC185C">
      <w:pPr>
        <w:shd w:val="clear" w:color="auto" w:fill="FFFFFF"/>
        <w:spacing w:line="360" w:lineRule="auto"/>
        <w:ind w:firstLineChars="100" w:firstLine="240"/>
        <w:contextualSpacing/>
        <w:jc w:val="both"/>
        <w:rPr>
          <w:rFonts w:ascii="Book Antiqua" w:hAnsi="Book Antiqua"/>
          <w:lang w:val="en-US"/>
        </w:rPr>
      </w:pPr>
      <w:r w:rsidRPr="000679F7">
        <w:rPr>
          <w:rFonts w:ascii="Book Antiqua" w:eastAsia="Calibri" w:hAnsi="Book Antiqua"/>
          <w:lang w:val="en-GB"/>
        </w:rPr>
        <w:t>Of late</w:t>
      </w:r>
      <w:r w:rsidR="00447563" w:rsidRPr="000679F7">
        <w:rPr>
          <w:rFonts w:ascii="Book Antiqua" w:eastAsia="Calibri" w:hAnsi="Book Antiqua"/>
          <w:lang w:val="en-GB"/>
        </w:rPr>
        <w:t xml:space="preserve">, Kim </w:t>
      </w:r>
      <w:r w:rsidR="005F17C1" w:rsidRPr="000679F7">
        <w:rPr>
          <w:rFonts w:ascii="Book Antiqua" w:eastAsiaTheme="minorEastAsia" w:hAnsi="Book Antiqua" w:hint="eastAsia"/>
          <w:i/>
          <w:lang w:val="en-GB" w:eastAsia="zh-CN"/>
        </w:rPr>
        <w:t>et al</w:t>
      </w:r>
      <w:r w:rsidR="009B68BE" w:rsidRPr="000679F7">
        <w:rPr>
          <w:rFonts w:ascii="Book Antiqua" w:eastAsia="Calibri" w:hAnsi="Book Antiqua"/>
          <w:vertAlign w:val="superscript"/>
          <w:lang w:val="en-GB"/>
        </w:rPr>
        <w:t>[</w:t>
      </w:r>
      <w:r w:rsidR="000D7AD7" w:rsidRPr="000679F7">
        <w:rPr>
          <w:rFonts w:ascii="Book Antiqua" w:eastAsia="Calibri" w:hAnsi="Book Antiqua"/>
          <w:vertAlign w:val="superscript"/>
          <w:lang w:val="en-GB"/>
        </w:rPr>
        <w:t>105</w:t>
      </w:r>
      <w:r w:rsidR="009B68BE" w:rsidRPr="000679F7">
        <w:rPr>
          <w:rFonts w:ascii="Book Antiqua" w:eastAsia="Calibri" w:hAnsi="Book Antiqua"/>
          <w:vertAlign w:val="superscript"/>
          <w:lang w:val="en-GB"/>
        </w:rPr>
        <w:t>]</w:t>
      </w:r>
      <w:r w:rsidR="00CA3ED0">
        <w:rPr>
          <w:rFonts w:ascii="Book Antiqua" w:eastAsia="Calibri" w:hAnsi="Book Antiqua"/>
          <w:vertAlign w:val="superscript"/>
          <w:lang w:val="en-GB"/>
        </w:rPr>
        <w:t xml:space="preserve"> </w:t>
      </w:r>
      <w:r w:rsidR="00602C18" w:rsidRPr="000679F7">
        <w:rPr>
          <w:rFonts w:ascii="Book Antiqua" w:eastAsia="Calibri" w:hAnsi="Book Antiqua"/>
          <w:lang w:val="en-GB"/>
        </w:rPr>
        <w:t>demonstrated t</w:t>
      </w:r>
      <w:r w:rsidR="00602C18" w:rsidRPr="000679F7">
        <w:rPr>
          <w:rFonts w:ascii="Book Antiqua" w:eastAsia="Calibri" w:hAnsi="Book Antiqua"/>
          <w:lang w:val="en-US"/>
        </w:rPr>
        <w:t xml:space="preserve">he anti-gastric cancer power </w:t>
      </w:r>
      <w:r w:rsidR="00447563" w:rsidRPr="000679F7">
        <w:rPr>
          <w:rFonts w:ascii="Book Antiqua" w:eastAsia="Calibri" w:hAnsi="Book Antiqua"/>
          <w:lang w:val="en-US"/>
        </w:rPr>
        <w:t xml:space="preserve">of </w:t>
      </w:r>
      <w:r w:rsidR="00602C18" w:rsidRPr="000679F7">
        <w:rPr>
          <w:rFonts w:ascii="Book Antiqua" w:eastAsia="Calibri" w:hAnsi="Book Antiqua"/>
          <w:lang w:val="en-US"/>
        </w:rPr>
        <w:t>cytokine-induced killer (CIK) cells (essentially T CD80</w:t>
      </w:r>
      <w:r w:rsidR="00602C18" w:rsidRPr="000679F7">
        <w:rPr>
          <w:rFonts w:ascii="Book Antiqua" w:eastAsia="Calibri" w:hAnsi="Book Antiqua"/>
          <w:vertAlign w:val="superscript"/>
          <w:lang w:val="en-US"/>
        </w:rPr>
        <w:t>+</w:t>
      </w:r>
      <w:r w:rsidR="00602C18" w:rsidRPr="000679F7">
        <w:rPr>
          <w:rFonts w:ascii="Book Antiqua" w:eastAsia="Calibri" w:hAnsi="Book Antiqua"/>
          <w:lang w:val="en-US"/>
        </w:rPr>
        <w:t xml:space="preserve"> cells), that were isolated from the </w:t>
      </w:r>
      <w:r w:rsidR="00447563" w:rsidRPr="000679F7">
        <w:rPr>
          <w:rFonts w:ascii="Book Antiqua" w:eastAsia="Calibri" w:hAnsi="Book Antiqua"/>
          <w:lang w:val="en-US"/>
        </w:rPr>
        <w:t>human peripheral blood mononuclear cells</w:t>
      </w:r>
      <w:r w:rsidR="00602C18" w:rsidRPr="000679F7">
        <w:rPr>
          <w:rFonts w:ascii="Book Antiqua" w:eastAsia="Calibri" w:hAnsi="Book Antiqua"/>
          <w:lang w:val="en-US"/>
        </w:rPr>
        <w:t xml:space="preserve"> (PBMC),</w:t>
      </w:r>
      <w:r w:rsidR="00447563" w:rsidRPr="000679F7">
        <w:rPr>
          <w:rFonts w:ascii="Book Antiqua" w:eastAsia="Calibri" w:hAnsi="Book Antiqua"/>
          <w:lang w:val="en-US"/>
        </w:rPr>
        <w:t xml:space="preserve"> cultured </w:t>
      </w:r>
      <w:r w:rsidR="00602C18" w:rsidRPr="000679F7">
        <w:rPr>
          <w:rFonts w:ascii="Book Antiqua" w:eastAsia="Calibri" w:hAnsi="Book Antiqua"/>
          <w:lang w:val="en-US"/>
        </w:rPr>
        <w:t xml:space="preserve">in </w:t>
      </w:r>
      <w:r w:rsidR="00447563" w:rsidRPr="000679F7">
        <w:rPr>
          <w:rFonts w:ascii="Book Antiqua" w:eastAsia="Calibri" w:hAnsi="Book Antiqua"/>
          <w:lang w:val="en-US"/>
        </w:rPr>
        <w:t xml:space="preserve">medium </w:t>
      </w:r>
      <w:r w:rsidR="00602C18" w:rsidRPr="000679F7">
        <w:rPr>
          <w:rFonts w:ascii="Book Antiqua" w:eastAsia="Calibri" w:hAnsi="Book Antiqua"/>
          <w:lang w:val="en-US"/>
        </w:rPr>
        <w:t xml:space="preserve">with </w:t>
      </w:r>
      <w:r w:rsidR="00447563" w:rsidRPr="000679F7">
        <w:rPr>
          <w:rFonts w:ascii="Book Antiqua" w:eastAsia="Calibri" w:hAnsi="Book Antiqua"/>
          <w:lang w:val="en-US"/>
        </w:rPr>
        <w:t>IL-2</w:t>
      </w:r>
      <w:r w:rsidR="00602C18" w:rsidRPr="000679F7">
        <w:rPr>
          <w:rFonts w:ascii="Book Antiqua" w:eastAsia="Calibri" w:hAnsi="Book Antiqua"/>
          <w:lang w:val="en-US"/>
        </w:rPr>
        <w:t xml:space="preserve"> and </w:t>
      </w:r>
      <w:r w:rsidR="00447563" w:rsidRPr="000679F7">
        <w:rPr>
          <w:rFonts w:ascii="Book Antiqua" w:eastAsia="Calibri" w:hAnsi="Book Antiqua"/>
          <w:lang w:val="en-US"/>
        </w:rPr>
        <w:t xml:space="preserve">anti-CD3 antibody. </w:t>
      </w:r>
      <w:r w:rsidR="00602C18" w:rsidRPr="000679F7">
        <w:rPr>
          <w:rFonts w:ascii="Book Antiqua" w:eastAsia="Calibri" w:hAnsi="Book Antiqua"/>
          <w:lang w:val="en-US"/>
        </w:rPr>
        <w:t xml:space="preserve">The CIK cells were able to destroy, </w:t>
      </w:r>
      <w:r w:rsidR="00602C18" w:rsidRPr="000679F7">
        <w:rPr>
          <w:rFonts w:ascii="Book Antiqua" w:eastAsia="Calibri" w:hAnsi="Book Antiqua"/>
          <w:i/>
          <w:lang w:val="en-US"/>
        </w:rPr>
        <w:t>in vitro</w:t>
      </w:r>
      <w:r w:rsidR="00602C18" w:rsidRPr="000679F7">
        <w:rPr>
          <w:rFonts w:ascii="Book Antiqua" w:eastAsia="Calibri" w:hAnsi="Book Antiqua"/>
          <w:lang w:val="en-US"/>
        </w:rPr>
        <w:t>, the MKN74 cells (a human gastric cancer cell line) and to inhibit</w:t>
      </w:r>
      <w:r w:rsidR="00CA3ED0">
        <w:rPr>
          <w:rFonts w:ascii="Book Antiqua" w:eastAsia="Calibri" w:hAnsi="Book Antiqua"/>
          <w:lang w:val="en-US"/>
        </w:rPr>
        <w:t xml:space="preserve"> </w:t>
      </w:r>
      <w:r w:rsidR="00602C18" w:rsidRPr="000679F7">
        <w:rPr>
          <w:rFonts w:ascii="Book Antiqua" w:eastAsia="Calibri" w:hAnsi="Book Antiqua"/>
          <w:lang w:val="en-US"/>
        </w:rPr>
        <w:t xml:space="preserve">the MKN74 tumor growth in nude mouse model. </w:t>
      </w:r>
      <w:r w:rsidR="00447563" w:rsidRPr="000679F7">
        <w:rPr>
          <w:rFonts w:ascii="Book Antiqua" w:eastAsia="Calibri" w:hAnsi="Book Antiqua"/>
          <w:lang w:val="en-US"/>
        </w:rPr>
        <w:t>Th</w:t>
      </w:r>
      <w:r w:rsidR="00F809EA" w:rsidRPr="000679F7">
        <w:rPr>
          <w:rFonts w:ascii="Book Antiqua" w:eastAsia="Calibri" w:hAnsi="Book Antiqua"/>
          <w:lang w:val="en-US"/>
        </w:rPr>
        <w:t xml:space="preserve">ese </w:t>
      </w:r>
      <w:r w:rsidR="0052252E" w:rsidRPr="000679F7">
        <w:rPr>
          <w:rFonts w:ascii="Book Antiqua" w:eastAsia="Calibri" w:hAnsi="Book Antiqua"/>
          <w:lang w:val="en-US"/>
        </w:rPr>
        <w:t>results</w:t>
      </w:r>
      <w:r w:rsidR="00CA3ED0">
        <w:rPr>
          <w:rFonts w:ascii="Book Antiqua" w:eastAsia="Calibri" w:hAnsi="Book Antiqua"/>
          <w:lang w:val="en-US"/>
        </w:rPr>
        <w:t xml:space="preserve"> </w:t>
      </w:r>
      <w:r w:rsidR="0052252E" w:rsidRPr="000679F7">
        <w:rPr>
          <w:rFonts w:ascii="Book Antiqua" w:eastAsia="Calibri" w:hAnsi="Book Antiqua"/>
          <w:lang w:val="en-US"/>
        </w:rPr>
        <w:t>suggest</w:t>
      </w:r>
      <w:r w:rsidR="00CA3ED0">
        <w:rPr>
          <w:rFonts w:ascii="Book Antiqua" w:eastAsia="Calibri" w:hAnsi="Book Antiqua"/>
          <w:lang w:val="en-US"/>
        </w:rPr>
        <w:t xml:space="preserve"> </w:t>
      </w:r>
      <w:r w:rsidR="0052252E" w:rsidRPr="000679F7">
        <w:rPr>
          <w:rFonts w:ascii="Book Antiqua" w:eastAsia="Calibri" w:hAnsi="Book Antiqua"/>
          <w:lang w:val="en-US"/>
        </w:rPr>
        <w:t xml:space="preserve">the potential use of </w:t>
      </w:r>
      <w:r w:rsidR="00447563" w:rsidRPr="000679F7">
        <w:rPr>
          <w:rFonts w:ascii="Book Antiqua" w:eastAsia="Calibri" w:hAnsi="Book Antiqua"/>
          <w:lang w:val="en-US"/>
        </w:rPr>
        <w:t xml:space="preserve">CIK cells as adoptive </w:t>
      </w:r>
      <w:r w:rsidR="0052252E" w:rsidRPr="000679F7">
        <w:rPr>
          <w:rFonts w:ascii="Book Antiqua" w:eastAsia="Calibri" w:hAnsi="Book Antiqua"/>
          <w:lang w:val="en-US"/>
        </w:rPr>
        <w:t xml:space="preserve">GC </w:t>
      </w:r>
      <w:r w:rsidR="00447563" w:rsidRPr="000679F7">
        <w:rPr>
          <w:rFonts w:ascii="Book Antiqua" w:eastAsia="Calibri" w:hAnsi="Book Antiqua"/>
          <w:lang w:val="en-US"/>
        </w:rPr>
        <w:t>immunotherapy patient</w:t>
      </w:r>
      <w:r w:rsidR="0052252E" w:rsidRPr="000679F7">
        <w:rPr>
          <w:rFonts w:ascii="Book Antiqua" w:eastAsia="Calibri" w:hAnsi="Book Antiqua"/>
          <w:lang w:val="en-US"/>
        </w:rPr>
        <w:t>s, as described</w:t>
      </w:r>
      <w:r w:rsidR="00E84741" w:rsidRPr="000679F7">
        <w:rPr>
          <w:rFonts w:ascii="Book Antiqua" w:eastAsia="Calibri" w:hAnsi="Book Antiqua"/>
          <w:lang w:val="en-US"/>
        </w:rPr>
        <w:t xml:space="preserve"> </w:t>
      </w:r>
      <w:r w:rsidR="00447563" w:rsidRPr="000679F7">
        <w:rPr>
          <w:rFonts w:ascii="Book Antiqua" w:eastAsia="Calibri" w:hAnsi="Book Antiqua"/>
          <w:lang w:val="en-US"/>
        </w:rPr>
        <w:t xml:space="preserve">in </w:t>
      </w:r>
      <w:r w:rsidR="0052252E" w:rsidRPr="000679F7">
        <w:rPr>
          <w:rFonts w:ascii="Book Antiqua" w:eastAsia="Calibri" w:hAnsi="Book Antiqua"/>
          <w:lang w:val="en-US"/>
        </w:rPr>
        <w:t xml:space="preserve">different </w:t>
      </w:r>
      <w:r w:rsidR="00447563" w:rsidRPr="000679F7">
        <w:rPr>
          <w:rFonts w:ascii="Book Antiqua" w:eastAsia="Calibri" w:hAnsi="Book Antiqua"/>
          <w:lang w:val="en-US"/>
        </w:rPr>
        <w:t>studies</w:t>
      </w:r>
      <w:r w:rsidR="00373F88" w:rsidRPr="000679F7">
        <w:rPr>
          <w:rFonts w:ascii="Book Antiqua" w:eastAsia="Calibri" w:hAnsi="Book Antiqua"/>
          <w:vertAlign w:val="superscript"/>
          <w:lang w:val="en-US"/>
        </w:rPr>
        <w:t>[</w:t>
      </w:r>
      <w:r w:rsidR="000D7AD7" w:rsidRPr="000679F7">
        <w:rPr>
          <w:rFonts w:ascii="Book Antiqua" w:eastAsia="Calibri" w:hAnsi="Book Antiqua"/>
          <w:vertAlign w:val="superscript"/>
          <w:lang w:val="en-US"/>
        </w:rPr>
        <w:t>106,107</w:t>
      </w:r>
      <w:r w:rsidR="009B68BE" w:rsidRPr="000679F7">
        <w:rPr>
          <w:rFonts w:ascii="Book Antiqua" w:eastAsia="Calibri" w:hAnsi="Book Antiqua"/>
          <w:vertAlign w:val="superscript"/>
          <w:lang w:val="en-US"/>
        </w:rPr>
        <w:t>]</w:t>
      </w:r>
      <w:r w:rsidR="00515AFE" w:rsidRPr="000679F7">
        <w:rPr>
          <w:rFonts w:ascii="Book Antiqua" w:eastAsia="Calibri" w:hAnsi="Book Antiqua"/>
          <w:lang w:val="en-US"/>
        </w:rPr>
        <w:t xml:space="preserve">. In fact, </w:t>
      </w:r>
      <w:r w:rsidR="0052252E" w:rsidRPr="000679F7">
        <w:rPr>
          <w:rFonts w:ascii="Book Antiqua" w:eastAsia="Calibri" w:hAnsi="Book Antiqua"/>
          <w:lang w:val="en-US"/>
        </w:rPr>
        <w:t xml:space="preserve">the </w:t>
      </w:r>
      <w:r w:rsidR="00447563" w:rsidRPr="000679F7">
        <w:rPr>
          <w:rFonts w:ascii="Book Antiqua" w:eastAsia="Calibri" w:hAnsi="Book Antiqua"/>
          <w:lang w:val="en-US"/>
        </w:rPr>
        <w:t xml:space="preserve">CTLs from GC patients </w:t>
      </w:r>
      <w:r w:rsidR="0052252E" w:rsidRPr="000679F7">
        <w:rPr>
          <w:rFonts w:ascii="Book Antiqua" w:eastAsia="Calibri" w:hAnsi="Book Antiqua"/>
          <w:lang w:val="en-US"/>
        </w:rPr>
        <w:t xml:space="preserve">are capable to attack the </w:t>
      </w:r>
      <w:r w:rsidR="00415377" w:rsidRPr="000679F7">
        <w:rPr>
          <w:rFonts w:ascii="Book Antiqua" w:eastAsia="Calibri" w:hAnsi="Book Antiqua"/>
          <w:lang w:val="en-US"/>
        </w:rPr>
        <w:t>autologous</w:t>
      </w:r>
      <w:r w:rsidR="0052252E" w:rsidRPr="000679F7">
        <w:rPr>
          <w:rFonts w:ascii="Book Antiqua" w:eastAsia="Calibri" w:hAnsi="Book Antiqua"/>
          <w:lang w:val="en-US"/>
        </w:rPr>
        <w:t xml:space="preserve"> cancer cells,</w:t>
      </w:r>
      <w:r w:rsidR="0052252E" w:rsidRPr="000679F7">
        <w:rPr>
          <w:rFonts w:ascii="Book Antiqua" w:eastAsia="Calibri" w:hAnsi="Book Antiqua"/>
          <w:vertAlign w:val="superscript"/>
          <w:lang w:val="en-US"/>
        </w:rPr>
        <w:t xml:space="preserve"> </w:t>
      </w:r>
      <w:r w:rsidR="00447563" w:rsidRPr="000679F7">
        <w:rPr>
          <w:rFonts w:ascii="Book Antiqua" w:eastAsia="Calibri" w:hAnsi="Book Antiqua"/>
          <w:lang w:val="en-US"/>
        </w:rPr>
        <w:t>recogniz</w:t>
      </w:r>
      <w:r w:rsidR="0052252E" w:rsidRPr="000679F7">
        <w:rPr>
          <w:rFonts w:ascii="Book Antiqua" w:eastAsia="Calibri" w:hAnsi="Book Antiqua"/>
          <w:lang w:val="en-US"/>
        </w:rPr>
        <w:t>ing</w:t>
      </w:r>
      <w:r w:rsidR="00447563" w:rsidRPr="000679F7">
        <w:rPr>
          <w:rFonts w:ascii="Book Antiqua" w:eastAsia="Calibri" w:hAnsi="Book Antiqua"/>
          <w:lang w:val="en-US"/>
        </w:rPr>
        <w:t xml:space="preserve"> </w:t>
      </w:r>
      <w:r w:rsidR="0052252E" w:rsidRPr="000679F7">
        <w:rPr>
          <w:rFonts w:ascii="Book Antiqua" w:eastAsia="Calibri" w:hAnsi="Book Antiqua"/>
          <w:lang w:val="en-US"/>
        </w:rPr>
        <w:t xml:space="preserve">specific </w:t>
      </w:r>
      <w:r w:rsidR="00447563" w:rsidRPr="000679F7">
        <w:rPr>
          <w:rFonts w:ascii="Book Antiqua" w:eastAsia="Calibri" w:hAnsi="Book Antiqua"/>
          <w:lang w:val="en-US"/>
        </w:rPr>
        <w:t>tumor-associated antigen</w:t>
      </w:r>
      <w:r w:rsidR="0052252E" w:rsidRPr="000679F7">
        <w:rPr>
          <w:rFonts w:ascii="Book Antiqua" w:eastAsia="Calibri" w:hAnsi="Book Antiqua"/>
          <w:lang w:val="en-US"/>
        </w:rPr>
        <w:t>s</w:t>
      </w:r>
      <w:r w:rsidR="00373F88" w:rsidRPr="000679F7">
        <w:rPr>
          <w:rFonts w:ascii="Book Antiqua" w:eastAsia="Calibri" w:hAnsi="Book Antiqua"/>
          <w:vertAlign w:val="superscript"/>
          <w:lang w:val="en-US"/>
        </w:rPr>
        <w:t>[</w:t>
      </w:r>
      <w:r w:rsidR="000D7AD7" w:rsidRPr="000679F7">
        <w:rPr>
          <w:rFonts w:ascii="Book Antiqua" w:eastAsia="Calibri" w:hAnsi="Book Antiqua"/>
          <w:vertAlign w:val="superscript"/>
          <w:lang w:val="en-US"/>
        </w:rPr>
        <w:t>107,108</w:t>
      </w:r>
      <w:r w:rsidR="009B68BE" w:rsidRPr="000679F7">
        <w:rPr>
          <w:rFonts w:ascii="Book Antiqua" w:eastAsia="Calibri" w:hAnsi="Book Antiqua"/>
          <w:vertAlign w:val="superscript"/>
          <w:lang w:val="en-US"/>
        </w:rPr>
        <w:t>]</w:t>
      </w:r>
      <w:r w:rsidR="00515AFE" w:rsidRPr="000679F7">
        <w:rPr>
          <w:rFonts w:ascii="Book Antiqua" w:eastAsia="Calibri" w:hAnsi="Book Antiqua"/>
          <w:lang w:val="en-US"/>
        </w:rPr>
        <w:t xml:space="preserve">, such as </w:t>
      </w:r>
      <w:r w:rsidR="00447563" w:rsidRPr="000679F7">
        <w:rPr>
          <w:rFonts w:ascii="Book Antiqua" w:eastAsia="Calibri" w:hAnsi="Book Antiqua"/>
          <w:lang w:val="en-US"/>
        </w:rPr>
        <w:t xml:space="preserve">MG7-antigen, </w:t>
      </w:r>
      <w:r w:rsidR="00515AFE" w:rsidRPr="000679F7">
        <w:rPr>
          <w:rFonts w:ascii="Book Antiqua" w:eastAsia="Calibri" w:hAnsi="Book Antiqua"/>
          <w:lang w:val="en-US"/>
        </w:rPr>
        <w:t xml:space="preserve">that </w:t>
      </w:r>
      <w:r w:rsidR="00447563" w:rsidRPr="000679F7">
        <w:rPr>
          <w:rFonts w:ascii="Book Antiqua" w:eastAsia="Calibri" w:hAnsi="Book Antiqua"/>
          <w:lang w:val="en-US"/>
        </w:rPr>
        <w:t xml:space="preserve">shows </w:t>
      </w:r>
      <w:r w:rsidR="00515AFE" w:rsidRPr="000679F7">
        <w:rPr>
          <w:rFonts w:ascii="Book Antiqua" w:eastAsia="Calibri" w:hAnsi="Book Antiqua"/>
          <w:lang w:val="en-US"/>
        </w:rPr>
        <w:t>a big</w:t>
      </w:r>
      <w:r w:rsidR="00447563" w:rsidRPr="000679F7">
        <w:rPr>
          <w:rFonts w:ascii="Book Antiqua" w:eastAsia="Calibri" w:hAnsi="Book Antiqua"/>
          <w:lang w:val="en-US"/>
        </w:rPr>
        <w:t xml:space="preserve"> potential for </w:t>
      </w:r>
      <w:r w:rsidR="00515AFE" w:rsidRPr="000679F7">
        <w:rPr>
          <w:rFonts w:ascii="Book Antiqua" w:eastAsia="Calibri" w:hAnsi="Book Antiqua"/>
          <w:lang w:val="en-US"/>
        </w:rPr>
        <w:t>start</w:t>
      </w:r>
      <w:r w:rsidR="00447563" w:rsidRPr="000679F7">
        <w:rPr>
          <w:rFonts w:ascii="Book Antiqua" w:eastAsia="Calibri" w:hAnsi="Book Antiqua"/>
          <w:lang w:val="en-US"/>
        </w:rPr>
        <w:t>ing immune responses to gastric cancer</w:t>
      </w:r>
      <w:r w:rsidR="00373F88" w:rsidRPr="000679F7">
        <w:rPr>
          <w:rFonts w:ascii="Book Antiqua" w:eastAsia="Calibri" w:hAnsi="Book Antiqua"/>
          <w:vertAlign w:val="superscript"/>
          <w:lang w:val="en-US"/>
        </w:rPr>
        <w:t>[</w:t>
      </w:r>
      <w:r w:rsidR="000D7AD7" w:rsidRPr="000679F7">
        <w:rPr>
          <w:rFonts w:ascii="Book Antiqua" w:eastAsia="Calibri" w:hAnsi="Book Antiqua"/>
          <w:vertAlign w:val="superscript"/>
          <w:lang w:val="en-US"/>
        </w:rPr>
        <w:t>109,110</w:t>
      </w:r>
      <w:r w:rsidR="009B68BE" w:rsidRPr="000679F7">
        <w:rPr>
          <w:rFonts w:ascii="Book Antiqua" w:eastAsia="Calibri" w:hAnsi="Book Antiqua"/>
          <w:vertAlign w:val="superscript"/>
          <w:lang w:val="en-US"/>
        </w:rPr>
        <w:t>]</w:t>
      </w:r>
      <w:r w:rsidR="00447563" w:rsidRPr="000679F7">
        <w:rPr>
          <w:rFonts w:ascii="Book Antiqua" w:eastAsia="Calibri" w:hAnsi="Book Antiqua"/>
          <w:lang w:val="en-US"/>
        </w:rPr>
        <w:t>.</w:t>
      </w:r>
      <w:r w:rsidR="00515AFE" w:rsidRPr="000679F7">
        <w:rPr>
          <w:rFonts w:ascii="Book Antiqua" w:eastAsia="Calibri" w:hAnsi="Book Antiqua"/>
          <w:lang w:val="en-US"/>
        </w:rPr>
        <w:t xml:space="preserve"> In addition, the u</w:t>
      </w:r>
      <w:r w:rsidR="00447563" w:rsidRPr="000679F7">
        <w:rPr>
          <w:rFonts w:ascii="Book Antiqua" w:eastAsia="Calibri" w:hAnsi="Book Antiqua"/>
          <w:lang w:val="en-US"/>
        </w:rPr>
        <w:t>s</w:t>
      </w:r>
      <w:r w:rsidR="00515AFE" w:rsidRPr="000679F7">
        <w:rPr>
          <w:rFonts w:ascii="Book Antiqua" w:eastAsia="Calibri" w:hAnsi="Book Antiqua"/>
          <w:lang w:val="en-US"/>
        </w:rPr>
        <w:t>e</w:t>
      </w:r>
      <w:r w:rsidR="00447563" w:rsidRPr="000679F7">
        <w:rPr>
          <w:rFonts w:ascii="Book Antiqua" w:eastAsia="Calibri" w:hAnsi="Book Antiqua"/>
          <w:lang w:val="en-US"/>
        </w:rPr>
        <w:t xml:space="preserve"> </w:t>
      </w:r>
      <w:r w:rsidR="00515AFE" w:rsidRPr="000679F7">
        <w:rPr>
          <w:rFonts w:ascii="Book Antiqua" w:eastAsia="Calibri" w:hAnsi="Book Antiqua"/>
          <w:lang w:val="en-US"/>
        </w:rPr>
        <w:t xml:space="preserve">of </w:t>
      </w:r>
      <w:r w:rsidR="00447563" w:rsidRPr="000679F7">
        <w:rPr>
          <w:rFonts w:ascii="Book Antiqua" w:eastAsia="Calibri" w:hAnsi="Book Antiqua"/>
          <w:lang w:val="en-US"/>
        </w:rPr>
        <w:t>HLA-A-</w:t>
      </w:r>
      <w:r w:rsidR="00515AFE" w:rsidRPr="000679F7">
        <w:rPr>
          <w:rFonts w:ascii="Book Antiqua" w:eastAsia="Calibri" w:hAnsi="Book Antiqua"/>
          <w:lang w:val="en-US"/>
        </w:rPr>
        <w:t xml:space="preserve">restricted </w:t>
      </w:r>
      <w:r w:rsidR="00447563" w:rsidRPr="000679F7">
        <w:rPr>
          <w:rFonts w:ascii="Book Antiqua" w:eastAsia="Calibri" w:hAnsi="Book Antiqua"/>
          <w:lang w:val="en-US"/>
        </w:rPr>
        <w:t xml:space="preserve">allogeneic GC cells to </w:t>
      </w:r>
      <w:r w:rsidR="00515AFE" w:rsidRPr="000679F7">
        <w:rPr>
          <w:rFonts w:ascii="Book Antiqua" w:eastAsia="Calibri" w:hAnsi="Book Antiqua"/>
          <w:lang w:val="en-US"/>
        </w:rPr>
        <w:t>stimulate</w:t>
      </w:r>
      <w:r w:rsidR="00447563" w:rsidRPr="000679F7">
        <w:rPr>
          <w:rFonts w:ascii="Book Antiqua" w:eastAsia="Calibri" w:hAnsi="Book Antiqua"/>
          <w:lang w:val="en-US"/>
        </w:rPr>
        <w:t xml:space="preserve"> tumor-specific CTLs </w:t>
      </w:r>
      <w:r w:rsidR="00515AFE" w:rsidRPr="000679F7">
        <w:rPr>
          <w:rFonts w:ascii="Book Antiqua" w:eastAsia="Calibri" w:hAnsi="Book Antiqua"/>
          <w:lang w:val="en-US"/>
        </w:rPr>
        <w:t>could be a different immunotherapeutic approach</w:t>
      </w:r>
      <w:r w:rsidR="00447563" w:rsidRPr="000679F7">
        <w:rPr>
          <w:rFonts w:ascii="Book Antiqua" w:eastAsia="Calibri" w:hAnsi="Book Antiqua"/>
          <w:lang w:val="en-US"/>
        </w:rPr>
        <w:t xml:space="preserve"> for </w:t>
      </w:r>
      <w:r w:rsidR="00515AFE" w:rsidRPr="000679F7">
        <w:rPr>
          <w:rFonts w:ascii="Book Antiqua" w:eastAsia="Calibri" w:hAnsi="Book Antiqua"/>
          <w:lang w:val="en-US"/>
        </w:rPr>
        <w:t>GC patients</w:t>
      </w:r>
      <w:r w:rsidR="00515AFE" w:rsidRPr="000679F7">
        <w:rPr>
          <w:rFonts w:ascii="Book Antiqua" w:eastAsia="Calibri" w:hAnsi="Book Antiqua"/>
          <w:vertAlign w:val="superscript"/>
          <w:lang w:val="en-US"/>
        </w:rPr>
        <w:t>[</w:t>
      </w:r>
      <w:r w:rsidR="009B68BE" w:rsidRPr="000679F7">
        <w:rPr>
          <w:rFonts w:ascii="Book Antiqua" w:eastAsia="Calibri" w:hAnsi="Book Antiqua"/>
          <w:vertAlign w:val="superscript"/>
          <w:lang w:val="en-US"/>
        </w:rPr>
        <w:t>111]</w:t>
      </w:r>
      <w:r w:rsidR="00447563" w:rsidRPr="000679F7">
        <w:rPr>
          <w:rFonts w:ascii="Book Antiqua" w:eastAsia="Calibri" w:hAnsi="Book Antiqua"/>
          <w:lang w:val="en-US"/>
        </w:rPr>
        <w:t xml:space="preserve">. </w:t>
      </w:r>
    </w:p>
    <w:p w:rsidR="00664E08" w:rsidRPr="000679F7" w:rsidRDefault="00F809E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Of note</w:t>
      </w:r>
      <w:r w:rsidR="00447563" w:rsidRPr="000679F7">
        <w:rPr>
          <w:rFonts w:ascii="Book Antiqua" w:eastAsia="Calibri" w:hAnsi="Book Antiqua"/>
          <w:lang w:val="en-US"/>
        </w:rPr>
        <w:t xml:space="preserve">, </w:t>
      </w:r>
      <w:r w:rsidRPr="000679F7">
        <w:rPr>
          <w:rFonts w:ascii="Book Antiqua" w:eastAsia="Calibri" w:hAnsi="Book Antiqua"/>
          <w:lang w:val="en-US"/>
        </w:rPr>
        <w:t xml:space="preserve">different studies suggest that </w:t>
      </w:r>
      <w:r w:rsidR="00560252" w:rsidRPr="000679F7">
        <w:rPr>
          <w:rFonts w:ascii="Book Antiqua" w:eastAsia="Calibri" w:hAnsi="Book Antiqua"/>
          <w:lang w:val="en-US"/>
        </w:rPr>
        <w:t xml:space="preserve">the association of CIK cells </w:t>
      </w:r>
      <w:r w:rsidR="00447563" w:rsidRPr="000679F7">
        <w:rPr>
          <w:rFonts w:ascii="Book Antiqua" w:eastAsia="Calibri" w:hAnsi="Book Antiqua"/>
          <w:lang w:val="en-US"/>
        </w:rPr>
        <w:t xml:space="preserve">with chemotherapy </w:t>
      </w:r>
      <w:r w:rsidR="00560252" w:rsidRPr="000679F7">
        <w:rPr>
          <w:rFonts w:ascii="Book Antiqua" w:eastAsia="Calibri" w:hAnsi="Book Antiqua"/>
          <w:lang w:val="en-US"/>
        </w:rPr>
        <w:t>can</w:t>
      </w:r>
      <w:r w:rsidR="006A4A47" w:rsidRPr="000679F7">
        <w:rPr>
          <w:rFonts w:ascii="Book Antiqua" w:eastAsia="Calibri" w:hAnsi="Book Antiqua"/>
          <w:lang w:val="en-US"/>
        </w:rPr>
        <w:t xml:space="preserve"> be </w:t>
      </w:r>
      <w:r w:rsidR="00560252" w:rsidRPr="000679F7">
        <w:rPr>
          <w:rFonts w:ascii="Book Antiqua" w:eastAsia="Calibri" w:hAnsi="Book Antiqua"/>
          <w:lang w:val="en-US"/>
        </w:rPr>
        <w:t>functional</w:t>
      </w:r>
      <w:r w:rsidR="006A4A47" w:rsidRPr="000679F7">
        <w:rPr>
          <w:rFonts w:ascii="Book Antiqua" w:eastAsia="Calibri" w:hAnsi="Book Antiqua"/>
          <w:lang w:val="en-US"/>
        </w:rPr>
        <w:t xml:space="preserve"> in</w:t>
      </w:r>
      <w:r w:rsidR="00447563" w:rsidRPr="000679F7">
        <w:rPr>
          <w:rFonts w:ascii="Book Antiqua" w:eastAsia="Calibri" w:hAnsi="Book Antiqua"/>
          <w:lang w:val="en-US"/>
        </w:rPr>
        <w:t xml:space="preserve"> </w:t>
      </w:r>
      <w:r w:rsidR="00560252" w:rsidRPr="000679F7">
        <w:rPr>
          <w:rFonts w:ascii="Book Antiqua" w:eastAsia="Calibri" w:hAnsi="Book Antiqua"/>
          <w:lang w:val="en-US"/>
        </w:rPr>
        <w:t xml:space="preserve">advanced GC </w:t>
      </w:r>
      <w:r w:rsidR="00447563" w:rsidRPr="000679F7">
        <w:rPr>
          <w:rFonts w:ascii="Book Antiqua" w:eastAsia="Calibri" w:hAnsi="Book Antiqua"/>
          <w:lang w:val="en-US"/>
        </w:rPr>
        <w:t>patients</w:t>
      </w:r>
      <w:r w:rsidR="00373F88" w:rsidRPr="000679F7">
        <w:rPr>
          <w:rFonts w:ascii="Book Antiqua" w:eastAsia="Calibri" w:hAnsi="Book Antiqua"/>
          <w:vertAlign w:val="superscript"/>
          <w:lang w:val="en-US"/>
        </w:rPr>
        <w:t>[</w:t>
      </w:r>
      <w:r w:rsidR="000D7AD7" w:rsidRPr="000679F7">
        <w:rPr>
          <w:rFonts w:ascii="Book Antiqua" w:eastAsia="Calibri" w:hAnsi="Book Antiqua"/>
          <w:vertAlign w:val="superscript"/>
          <w:lang w:val="en-US"/>
        </w:rPr>
        <w:t>112,113</w:t>
      </w:r>
      <w:r w:rsidR="009B68BE" w:rsidRPr="000679F7">
        <w:rPr>
          <w:rFonts w:ascii="Book Antiqua" w:eastAsia="Calibri" w:hAnsi="Book Antiqua"/>
          <w:vertAlign w:val="superscript"/>
          <w:lang w:val="en-US"/>
        </w:rPr>
        <w:t>]</w:t>
      </w:r>
      <w:r w:rsidR="00447563" w:rsidRPr="000679F7">
        <w:rPr>
          <w:rFonts w:ascii="Book Antiqua" w:eastAsia="Calibri" w:hAnsi="Book Antiqua"/>
          <w:lang w:val="en-US"/>
        </w:rPr>
        <w:t xml:space="preserve">. </w:t>
      </w:r>
      <w:r w:rsidR="00560252" w:rsidRPr="000679F7">
        <w:rPr>
          <w:rFonts w:ascii="Book Antiqua" w:eastAsia="Calibri" w:hAnsi="Book Antiqua"/>
          <w:lang w:val="en-US"/>
        </w:rPr>
        <w:t xml:space="preserve">In fact, the patients cured with </w:t>
      </w:r>
      <w:r w:rsidR="00297135" w:rsidRPr="000679F7">
        <w:rPr>
          <w:rFonts w:ascii="Book Antiqua" w:eastAsia="Calibri" w:hAnsi="Book Antiqua"/>
          <w:lang w:val="en-US"/>
        </w:rPr>
        <w:t>the combined therapy showed a significant decrease of</w:t>
      </w:r>
      <w:r w:rsidR="00CA3ED0">
        <w:rPr>
          <w:rFonts w:ascii="Book Antiqua" w:eastAsia="Calibri" w:hAnsi="Book Antiqua"/>
          <w:lang w:val="en-US"/>
        </w:rPr>
        <w:t xml:space="preserve"> </w:t>
      </w:r>
      <w:r w:rsidR="00447563" w:rsidRPr="000679F7">
        <w:rPr>
          <w:rFonts w:ascii="Book Antiqua" w:eastAsia="Calibri" w:hAnsi="Book Antiqua"/>
          <w:lang w:val="en-US"/>
        </w:rPr>
        <w:t xml:space="preserve">serum levels of the </w:t>
      </w:r>
      <w:r w:rsidR="007B2CF8" w:rsidRPr="000679F7">
        <w:rPr>
          <w:rFonts w:ascii="Book Antiqua" w:eastAsia="Calibri" w:hAnsi="Book Antiqua"/>
          <w:lang w:val="en-US"/>
        </w:rPr>
        <w:t xml:space="preserve">cancer </w:t>
      </w:r>
      <w:r w:rsidR="00447563" w:rsidRPr="000679F7">
        <w:rPr>
          <w:rFonts w:ascii="Book Antiqua" w:eastAsia="Calibri" w:hAnsi="Book Antiqua"/>
          <w:lang w:val="en-US"/>
        </w:rPr>
        <w:t xml:space="preserve">markers </w:t>
      </w:r>
      <w:r w:rsidR="007B2CF8" w:rsidRPr="000679F7">
        <w:rPr>
          <w:rFonts w:ascii="Book Antiqua" w:eastAsia="Calibri" w:hAnsi="Book Antiqua"/>
          <w:lang w:val="en-US"/>
        </w:rPr>
        <w:t>and a marked improvement</w:t>
      </w:r>
      <w:r w:rsidRPr="000679F7">
        <w:rPr>
          <w:rFonts w:ascii="Book Antiqua" w:eastAsia="Calibri" w:hAnsi="Book Antiqua"/>
          <w:lang w:val="en-US"/>
        </w:rPr>
        <w:t xml:space="preserve"> </w:t>
      </w:r>
      <w:r w:rsidR="007B2CF8" w:rsidRPr="000679F7">
        <w:rPr>
          <w:rFonts w:ascii="Book Antiqua" w:eastAsia="Calibri" w:hAnsi="Book Antiqua"/>
          <w:lang w:val="en-US"/>
        </w:rPr>
        <w:t xml:space="preserve">of life </w:t>
      </w:r>
      <w:r w:rsidR="006A4A47" w:rsidRPr="000679F7">
        <w:rPr>
          <w:rFonts w:ascii="Book Antiqua" w:eastAsia="Calibri" w:hAnsi="Book Antiqua"/>
          <w:lang w:val="en-US"/>
        </w:rPr>
        <w:t>quality</w:t>
      </w:r>
      <w:r w:rsidR="007B2CF8" w:rsidRPr="000679F7">
        <w:rPr>
          <w:rFonts w:ascii="Book Antiqua" w:eastAsia="Calibri" w:hAnsi="Book Antiqua"/>
          <w:lang w:val="en-US"/>
        </w:rPr>
        <w:t>,</w:t>
      </w:r>
      <w:r w:rsidR="006A4A47" w:rsidRPr="000679F7">
        <w:rPr>
          <w:rFonts w:ascii="Book Antiqua" w:eastAsia="Calibri" w:hAnsi="Book Antiqua"/>
          <w:lang w:val="en-US"/>
        </w:rPr>
        <w:t xml:space="preserve"> </w:t>
      </w:r>
      <w:r w:rsidR="007B2CF8" w:rsidRPr="000679F7">
        <w:rPr>
          <w:rFonts w:ascii="Book Antiqua" w:eastAsia="Calibri" w:hAnsi="Book Antiqua"/>
          <w:lang w:val="en-US"/>
        </w:rPr>
        <w:t xml:space="preserve">in </w:t>
      </w:r>
      <w:r w:rsidR="00447563" w:rsidRPr="000679F7">
        <w:rPr>
          <w:rFonts w:ascii="Book Antiqua" w:eastAsia="Calibri" w:hAnsi="Book Antiqua"/>
          <w:lang w:val="en-US"/>
        </w:rPr>
        <w:t>compar</w:t>
      </w:r>
      <w:r w:rsidR="007B2CF8" w:rsidRPr="000679F7">
        <w:rPr>
          <w:rFonts w:ascii="Book Antiqua" w:eastAsia="Calibri" w:hAnsi="Book Antiqua"/>
          <w:lang w:val="en-US"/>
        </w:rPr>
        <w:t>ison</w:t>
      </w:r>
      <w:r w:rsidR="00447563" w:rsidRPr="000679F7">
        <w:rPr>
          <w:rFonts w:ascii="Book Antiqua" w:eastAsia="Calibri" w:hAnsi="Book Antiqua"/>
          <w:lang w:val="en-US"/>
        </w:rPr>
        <w:t xml:space="preserve"> to patients treated </w:t>
      </w:r>
      <w:r w:rsidRPr="000679F7">
        <w:rPr>
          <w:rFonts w:ascii="Book Antiqua" w:eastAsia="Calibri" w:hAnsi="Book Antiqua"/>
          <w:lang w:val="en-US"/>
        </w:rPr>
        <w:t xml:space="preserve">only </w:t>
      </w:r>
      <w:r w:rsidR="00373F88" w:rsidRPr="000679F7">
        <w:rPr>
          <w:rFonts w:ascii="Book Antiqua" w:eastAsia="Calibri" w:hAnsi="Book Antiqua"/>
          <w:lang w:val="en-US"/>
        </w:rPr>
        <w:t>with</w:t>
      </w:r>
      <w:r w:rsidR="00447563" w:rsidRPr="000679F7">
        <w:rPr>
          <w:rFonts w:ascii="Book Antiqua" w:eastAsia="Calibri" w:hAnsi="Book Antiqua"/>
          <w:lang w:val="en-US"/>
        </w:rPr>
        <w:t xml:space="preserve"> chemotherapy. </w:t>
      </w:r>
    </w:p>
    <w:p w:rsidR="0062155B" w:rsidRPr="000679F7" w:rsidRDefault="00D85BC3" w:rsidP="00AC185C">
      <w:pPr>
        <w:autoSpaceDE w:val="0"/>
        <w:autoSpaceDN w:val="0"/>
        <w:adjustRightInd w:val="0"/>
        <w:spacing w:line="360" w:lineRule="auto"/>
        <w:ind w:firstLineChars="100" w:firstLine="240"/>
        <w:contextualSpacing/>
        <w:jc w:val="both"/>
        <w:rPr>
          <w:rFonts w:ascii="Book Antiqua" w:hAnsi="Book Antiqua"/>
          <w:lang w:val="en-US"/>
        </w:rPr>
      </w:pPr>
      <w:r w:rsidRPr="000679F7">
        <w:rPr>
          <w:rFonts w:ascii="Book Antiqua" w:eastAsia="Calibri" w:hAnsi="Book Antiqua"/>
          <w:lang w:val="en-US"/>
        </w:rPr>
        <w:t>In summary, preclinical</w:t>
      </w:r>
      <w:r w:rsidR="00E84741" w:rsidRPr="000679F7">
        <w:rPr>
          <w:rFonts w:ascii="Book Antiqua" w:eastAsia="Calibri" w:hAnsi="Book Antiqua"/>
          <w:lang w:val="en-US"/>
        </w:rPr>
        <w:t xml:space="preserve">/clinical </w:t>
      </w:r>
      <w:r w:rsidRPr="000679F7">
        <w:rPr>
          <w:rFonts w:ascii="Book Antiqua" w:eastAsia="Calibri" w:hAnsi="Book Antiqua"/>
          <w:lang w:val="en-US"/>
        </w:rPr>
        <w:t xml:space="preserve">evidence </w:t>
      </w:r>
      <w:r w:rsidR="00415377" w:rsidRPr="000679F7">
        <w:rPr>
          <w:rFonts w:ascii="Book Antiqua" w:eastAsia="Calibri" w:hAnsi="Book Antiqua"/>
          <w:lang w:val="en-US"/>
        </w:rPr>
        <w:t>supports</w:t>
      </w:r>
      <w:r w:rsidR="007B2CF8" w:rsidRPr="000679F7">
        <w:rPr>
          <w:rFonts w:ascii="Book Antiqua" w:eastAsia="Calibri" w:hAnsi="Book Antiqua"/>
          <w:lang w:val="en-US"/>
        </w:rPr>
        <w:t xml:space="preserve"> the idea </w:t>
      </w:r>
      <w:r w:rsidRPr="000679F7">
        <w:rPr>
          <w:rFonts w:ascii="Book Antiqua" w:eastAsia="Calibri" w:hAnsi="Book Antiqua"/>
          <w:lang w:val="en-US"/>
        </w:rPr>
        <w:t xml:space="preserve">that CIK cell immunotherapy can be </w:t>
      </w:r>
      <w:r w:rsidR="007B2CF8" w:rsidRPr="000679F7">
        <w:rPr>
          <w:rFonts w:ascii="Book Antiqua" w:eastAsia="Calibri" w:hAnsi="Book Antiqua"/>
          <w:lang w:val="en-US"/>
        </w:rPr>
        <w:t xml:space="preserve">a </w:t>
      </w:r>
      <w:r w:rsidR="0062155B" w:rsidRPr="000679F7">
        <w:rPr>
          <w:rFonts w:ascii="Book Antiqua" w:eastAsia="Calibri" w:hAnsi="Book Antiqua"/>
          <w:lang w:val="en-US"/>
        </w:rPr>
        <w:t>successful</w:t>
      </w:r>
      <w:r w:rsidR="007B2CF8" w:rsidRPr="000679F7">
        <w:rPr>
          <w:rFonts w:ascii="Book Antiqua" w:eastAsia="Calibri" w:hAnsi="Book Antiqua"/>
          <w:lang w:val="en-US"/>
        </w:rPr>
        <w:t xml:space="preserve"> anti-GC </w:t>
      </w:r>
      <w:r w:rsidR="00415377" w:rsidRPr="000679F7">
        <w:rPr>
          <w:rFonts w:ascii="Book Antiqua" w:eastAsia="Calibri" w:hAnsi="Book Antiqua"/>
          <w:lang w:val="en-US"/>
        </w:rPr>
        <w:t>treatment, but</w:t>
      </w:r>
      <w:r w:rsidR="0062155B" w:rsidRPr="000679F7">
        <w:rPr>
          <w:rFonts w:ascii="Book Antiqua" w:eastAsia="Calibri" w:hAnsi="Book Antiqua"/>
          <w:lang w:val="en-US"/>
        </w:rPr>
        <w:t xml:space="preserve"> </w:t>
      </w:r>
      <w:r w:rsidR="0062155B" w:rsidRPr="000679F7">
        <w:rPr>
          <w:rFonts w:ascii="Book Antiqua" w:hAnsi="Book Antiqua"/>
          <w:lang w:val="en-US"/>
        </w:rPr>
        <w:t xml:space="preserve">it is still unclear what is the injection </w:t>
      </w:r>
      <w:r w:rsidR="0062155B" w:rsidRPr="000679F7">
        <w:rPr>
          <w:rFonts w:ascii="Book Antiqua" w:hAnsi="Book Antiqua"/>
          <w:i/>
          <w:lang w:val="en-US"/>
        </w:rPr>
        <w:t>via</w:t>
      </w:r>
      <w:r w:rsidR="0062155B" w:rsidRPr="000679F7">
        <w:rPr>
          <w:rFonts w:ascii="Book Antiqua" w:hAnsi="Book Antiqua"/>
          <w:lang w:val="en-US"/>
        </w:rPr>
        <w:t xml:space="preserve"> which guarantees the best distribution of effector cells.</w:t>
      </w:r>
    </w:p>
    <w:p w:rsidR="00147548" w:rsidRPr="000679F7" w:rsidRDefault="007E1771"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hAnsi="Book Antiqua"/>
          <w:lang w:val="en-US"/>
        </w:rPr>
        <w:t>In a mouse model</w:t>
      </w:r>
      <w:r w:rsidR="0062155B" w:rsidRPr="000679F7">
        <w:rPr>
          <w:rFonts w:ascii="Book Antiqua" w:hAnsi="Book Antiqua"/>
          <w:lang w:val="en-US"/>
        </w:rPr>
        <w:t xml:space="preserve"> </w:t>
      </w:r>
      <w:r w:rsidRPr="000679F7">
        <w:rPr>
          <w:rFonts w:ascii="Book Antiqua" w:hAnsi="Book Antiqua"/>
          <w:lang w:val="en-US"/>
        </w:rPr>
        <w:t xml:space="preserve">of gastric cancer </w:t>
      </w:r>
      <w:r w:rsidR="00147548" w:rsidRPr="000679F7">
        <w:rPr>
          <w:rFonts w:ascii="Book Antiqua" w:hAnsi="Book Antiqua"/>
          <w:lang w:val="en-US"/>
        </w:rPr>
        <w:t xml:space="preserve">Du </w:t>
      </w:r>
      <w:r w:rsidR="005F17C1" w:rsidRPr="000679F7">
        <w:rPr>
          <w:rFonts w:ascii="Book Antiqua" w:eastAsiaTheme="minorEastAsia" w:hAnsi="Book Antiqua" w:hint="eastAsia"/>
          <w:i/>
          <w:lang w:val="en-US" w:eastAsia="zh-CN"/>
        </w:rPr>
        <w:t>et al</w:t>
      </w:r>
      <w:r w:rsidR="009B68BE" w:rsidRPr="000679F7">
        <w:rPr>
          <w:rFonts w:ascii="Book Antiqua" w:hAnsi="Book Antiqua"/>
          <w:vertAlign w:val="superscript"/>
          <w:lang w:val="en-US"/>
        </w:rPr>
        <w:t>[</w:t>
      </w:r>
      <w:r w:rsidR="000D7AD7" w:rsidRPr="000679F7">
        <w:rPr>
          <w:rStyle w:val="highlight"/>
          <w:rFonts w:ascii="Book Antiqua" w:hAnsi="Book Antiqua"/>
          <w:vertAlign w:val="superscript"/>
          <w:lang w:val="en-US"/>
        </w:rPr>
        <w:t>114</w:t>
      </w:r>
      <w:r w:rsidR="009B68BE" w:rsidRPr="000679F7">
        <w:rPr>
          <w:rStyle w:val="highlight"/>
          <w:rFonts w:ascii="Book Antiqua" w:hAnsi="Book Antiqua"/>
          <w:vertAlign w:val="superscript"/>
          <w:lang w:val="en-US"/>
        </w:rPr>
        <w:t>]</w:t>
      </w:r>
      <w:r w:rsidR="000D7AD7" w:rsidRPr="000679F7">
        <w:rPr>
          <w:rStyle w:val="highlight"/>
          <w:rFonts w:ascii="Book Antiqua" w:hAnsi="Book Antiqua"/>
          <w:lang w:val="en-US"/>
        </w:rPr>
        <w:t xml:space="preserve"> </w:t>
      </w:r>
      <w:r w:rsidR="0062155B" w:rsidRPr="000679F7">
        <w:rPr>
          <w:rFonts w:ascii="Book Antiqua" w:hAnsi="Book Antiqua"/>
          <w:lang w:val="en-US"/>
        </w:rPr>
        <w:t xml:space="preserve">observed </w:t>
      </w:r>
      <w:r w:rsidRPr="000679F7">
        <w:rPr>
          <w:rFonts w:ascii="Book Antiqua" w:hAnsi="Book Antiqua"/>
          <w:lang w:val="en-US"/>
        </w:rPr>
        <w:t>the</w:t>
      </w:r>
      <w:r w:rsidR="00DD2037" w:rsidRPr="000679F7">
        <w:rPr>
          <w:rFonts w:ascii="Book Antiqua" w:hAnsi="Book Antiqua"/>
          <w:lang w:val="en-US"/>
        </w:rPr>
        <w:t xml:space="preserve"> </w:t>
      </w:r>
      <w:r w:rsidR="0062155B" w:rsidRPr="000679F7">
        <w:rPr>
          <w:rFonts w:ascii="Book Antiqua" w:hAnsi="Book Antiqua"/>
          <w:lang w:val="en-US"/>
        </w:rPr>
        <w:t xml:space="preserve">distribution of </w:t>
      </w:r>
      <w:r w:rsidR="00664E08" w:rsidRPr="000679F7">
        <w:rPr>
          <w:rFonts w:ascii="Book Antiqua" w:hAnsi="Book Antiqua"/>
          <w:lang w:val="en-US"/>
        </w:rPr>
        <w:t xml:space="preserve">CIK cells injected </w:t>
      </w:r>
      <w:r w:rsidR="00DD2037" w:rsidRPr="000679F7">
        <w:rPr>
          <w:rFonts w:ascii="Book Antiqua" w:hAnsi="Book Antiqua"/>
          <w:lang w:val="en-US"/>
        </w:rPr>
        <w:t xml:space="preserve">by three different </w:t>
      </w:r>
      <w:r w:rsidR="00664E08" w:rsidRPr="000679F7">
        <w:rPr>
          <w:rFonts w:ascii="Book Antiqua" w:hAnsi="Book Antiqua"/>
          <w:i/>
          <w:lang w:val="en-US"/>
        </w:rPr>
        <w:t>via</w:t>
      </w:r>
      <w:r w:rsidR="00664E08" w:rsidRPr="000679F7">
        <w:rPr>
          <w:rFonts w:ascii="Book Antiqua" w:hAnsi="Book Antiqua"/>
          <w:lang w:val="en-US"/>
        </w:rPr>
        <w:t xml:space="preserve"> </w:t>
      </w:r>
      <w:r w:rsidR="00DD2037" w:rsidRPr="000679F7">
        <w:rPr>
          <w:rFonts w:ascii="Book Antiqua" w:hAnsi="Book Antiqua"/>
          <w:lang w:val="en-US"/>
        </w:rPr>
        <w:t xml:space="preserve">of infusion: </w:t>
      </w:r>
      <w:r w:rsidR="00664E08" w:rsidRPr="000679F7">
        <w:rPr>
          <w:rFonts w:ascii="Book Antiqua" w:hAnsi="Book Antiqua"/>
          <w:lang w:val="en-US"/>
        </w:rPr>
        <w:t>perit</w:t>
      </w:r>
      <w:r w:rsidR="000D3011" w:rsidRPr="000679F7">
        <w:rPr>
          <w:rFonts w:ascii="Book Antiqua" w:hAnsi="Book Antiqua"/>
          <w:lang w:val="en-US"/>
        </w:rPr>
        <w:t>umoral (pt), intravenous (iv</w:t>
      </w:r>
      <w:r w:rsidR="00664E08" w:rsidRPr="000679F7">
        <w:rPr>
          <w:rFonts w:ascii="Book Antiqua" w:hAnsi="Book Antiqua"/>
          <w:lang w:val="en-US"/>
        </w:rPr>
        <w:t>) and intraperitoneal (i</w:t>
      </w:r>
      <w:r w:rsidR="000D3011" w:rsidRPr="000679F7">
        <w:rPr>
          <w:rFonts w:ascii="Book Antiqua" w:hAnsi="Book Antiqua"/>
          <w:lang w:val="en-US"/>
        </w:rPr>
        <w:t>p</w:t>
      </w:r>
      <w:r w:rsidR="00DD2037" w:rsidRPr="000679F7">
        <w:rPr>
          <w:rFonts w:ascii="Book Antiqua" w:hAnsi="Book Antiqua"/>
          <w:lang w:val="en-US"/>
        </w:rPr>
        <w:t xml:space="preserve">). </w:t>
      </w:r>
    </w:p>
    <w:p w:rsidR="00664E08" w:rsidRPr="005F17C1" w:rsidRDefault="00147548"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hAnsi="Book Antiqua"/>
          <w:lang w:val="en-US"/>
        </w:rPr>
        <w:t>The</w:t>
      </w:r>
      <w:r w:rsidR="00DD2037" w:rsidRPr="000679F7">
        <w:rPr>
          <w:rFonts w:ascii="Book Antiqua" w:hAnsi="Book Antiqua"/>
          <w:lang w:val="en-US"/>
        </w:rPr>
        <w:t xml:space="preserve">y demonstrated that the pt injection produced a considerable tumor infiltration of CIK cells for 48 </w:t>
      </w:r>
      <w:r w:rsidR="00DD2037" w:rsidRPr="000679F7">
        <w:rPr>
          <w:rFonts w:ascii="Book Antiqua" w:eastAsiaTheme="minorEastAsia" w:hAnsi="Book Antiqua" w:hint="eastAsia"/>
          <w:lang w:val="en-US" w:eastAsia="zh-CN"/>
        </w:rPr>
        <w:t>h</w:t>
      </w:r>
      <w:r w:rsidR="00DD2037" w:rsidRPr="000679F7">
        <w:rPr>
          <w:rFonts w:ascii="Book Antiqua" w:hAnsi="Book Antiqua"/>
          <w:lang w:val="en-US"/>
        </w:rPr>
        <w:t xml:space="preserve"> and induced the most tumor inhibition in comparison to the </w:t>
      </w:r>
      <w:r w:rsidR="006A49E9" w:rsidRPr="000679F7">
        <w:rPr>
          <w:rFonts w:ascii="Book Antiqua" w:hAnsi="Book Antiqua"/>
          <w:lang w:val="en-US"/>
        </w:rPr>
        <w:t>ip or iv infusion,</w:t>
      </w:r>
      <w:r w:rsidR="00CA3ED0">
        <w:rPr>
          <w:rFonts w:ascii="Book Antiqua" w:hAnsi="Book Antiqua"/>
          <w:lang w:val="en-US"/>
        </w:rPr>
        <w:t xml:space="preserve"> </w:t>
      </w:r>
      <w:r w:rsidR="00664E08" w:rsidRPr="000679F7">
        <w:rPr>
          <w:rFonts w:ascii="Book Antiqua" w:hAnsi="Book Antiqua"/>
          <w:lang w:val="en-US"/>
        </w:rPr>
        <w:t xml:space="preserve">that </w:t>
      </w:r>
      <w:r w:rsidR="006A49E9" w:rsidRPr="000679F7">
        <w:rPr>
          <w:rFonts w:ascii="Book Antiqua" w:hAnsi="Book Antiqua"/>
          <w:lang w:val="en-US"/>
        </w:rPr>
        <w:t xml:space="preserve">caused </w:t>
      </w:r>
      <w:r w:rsidR="00664E08" w:rsidRPr="000679F7">
        <w:rPr>
          <w:rFonts w:ascii="Book Antiqua" w:hAnsi="Book Antiqua"/>
          <w:lang w:val="en-US"/>
        </w:rPr>
        <w:t xml:space="preserve">a very small CIK </w:t>
      </w:r>
      <w:r w:rsidR="006A49E9" w:rsidRPr="000679F7">
        <w:rPr>
          <w:rFonts w:ascii="Book Antiqua" w:hAnsi="Book Antiqua"/>
          <w:lang w:val="en-US"/>
        </w:rPr>
        <w:t xml:space="preserve">intratumoral accumulation </w:t>
      </w:r>
      <w:r w:rsidR="00664E08" w:rsidRPr="000679F7">
        <w:rPr>
          <w:rFonts w:ascii="Book Antiqua" w:hAnsi="Book Antiqua"/>
          <w:lang w:val="en-US"/>
        </w:rPr>
        <w:t xml:space="preserve">and </w:t>
      </w:r>
      <w:r w:rsidR="005A7842" w:rsidRPr="000679F7">
        <w:rPr>
          <w:rFonts w:ascii="Book Antiqua" w:hAnsi="Book Antiqua"/>
          <w:lang w:val="en-US"/>
        </w:rPr>
        <w:t xml:space="preserve">a short </w:t>
      </w:r>
      <w:r w:rsidR="005A7842" w:rsidRPr="000679F7">
        <w:rPr>
          <w:rFonts w:ascii="Book Antiqua" w:hAnsi="Book Antiqua"/>
          <w:i/>
          <w:lang w:val="en-US"/>
        </w:rPr>
        <w:t>in vivo</w:t>
      </w:r>
      <w:r w:rsidR="005A7842" w:rsidRPr="000679F7">
        <w:rPr>
          <w:rFonts w:ascii="Book Antiqua" w:hAnsi="Book Antiqua"/>
          <w:lang w:val="en-US"/>
        </w:rPr>
        <w:t xml:space="preserve"> </w:t>
      </w:r>
      <w:r w:rsidR="00664E08" w:rsidRPr="000679F7">
        <w:rPr>
          <w:rFonts w:ascii="Book Antiqua" w:hAnsi="Book Antiqua"/>
          <w:lang w:val="en-US"/>
        </w:rPr>
        <w:t>inhibit</w:t>
      </w:r>
      <w:r w:rsidR="006A49E9" w:rsidRPr="000679F7">
        <w:rPr>
          <w:rFonts w:ascii="Book Antiqua" w:hAnsi="Book Antiqua"/>
          <w:lang w:val="en-US"/>
        </w:rPr>
        <w:t xml:space="preserve">ion </w:t>
      </w:r>
      <w:r w:rsidR="005A7842" w:rsidRPr="000679F7">
        <w:rPr>
          <w:rFonts w:ascii="Book Antiqua" w:hAnsi="Book Antiqua"/>
          <w:lang w:val="en-US"/>
        </w:rPr>
        <w:t>of</w:t>
      </w:r>
      <w:r w:rsidR="00CA3ED0">
        <w:rPr>
          <w:rFonts w:ascii="Book Antiqua" w:hAnsi="Book Antiqua"/>
          <w:lang w:val="en-US"/>
        </w:rPr>
        <w:t xml:space="preserve"> </w:t>
      </w:r>
      <w:r w:rsidR="00664E08" w:rsidRPr="000679F7">
        <w:rPr>
          <w:rFonts w:ascii="Book Antiqua" w:hAnsi="Book Antiqua"/>
          <w:lang w:val="en-US"/>
        </w:rPr>
        <w:t>tumor growth only foll</w:t>
      </w:r>
      <w:r w:rsidR="00196162" w:rsidRPr="000679F7">
        <w:rPr>
          <w:rFonts w:ascii="Book Antiqua" w:hAnsi="Book Antiqua"/>
          <w:lang w:val="en-US"/>
        </w:rPr>
        <w:t xml:space="preserve">owing injection. </w:t>
      </w:r>
      <w:r w:rsidR="005A7842" w:rsidRPr="000679F7">
        <w:rPr>
          <w:rFonts w:ascii="Book Antiqua" w:hAnsi="Book Antiqua"/>
          <w:lang w:val="en-US"/>
        </w:rPr>
        <w:t xml:space="preserve">In conclusion, </w:t>
      </w:r>
      <w:r w:rsidR="00057789" w:rsidRPr="000679F7">
        <w:rPr>
          <w:rFonts w:ascii="Book Antiqua" w:hAnsi="Book Antiqua"/>
          <w:lang w:val="en-US"/>
        </w:rPr>
        <w:t>the</w:t>
      </w:r>
      <w:r w:rsidR="00664E08" w:rsidRPr="000679F7">
        <w:rPr>
          <w:rFonts w:ascii="Book Antiqua" w:hAnsi="Book Antiqua"/>
          <w:lang w:val="en-US"/>
        </w:rPr>
        <w:t xml:space="preserve"> pt injection of </w:t>
      </w:r>
      <w:r w:rsidR="005A7842" w:rsidRPr="000679F7">
        <w:rPr>
          <w:rFonts w:ascii="Book Antiqua" w:hAnsi="Book Antiqua"/>
          <w:lang w:val="en-US"/>
        </w:rPr>
        <w:t>CIK</w:t>
      </w:r>
      <w:r w:rsidR="00664E08" w:rsidRPr="000679F7">
        <w:rPr>
          <w:rFonts w:ascii="Book Antiqua" w:hAnsi="Book Antiqua"/>
          <w:lang w:val="en-US"/>
        </w:rPr>
        <w:t xml:space="preserve"> </w:t>
      </w:r>
      <w:r w:rsidR="00057789" w:rsidRPr="000679F7">
        <w:rPr>
          <w:rFonts w:ascii="Book Antiqua" w:hAnsi="Book Antiqua"/>
          <w:lang w:val="en-US"/>
        </w:rPr>
        <w:lastRenderedPageBreak/>
        <w:t>can be</w:t>
      </w:r>
      <w:r w:rsidR="00664E08" w:rsidRPr="000679F7">
        <w:rPr>
          <w:rFonts w:ascii="Book Antiqua" w:hAnsi="Book Antiqua"/>
          <w:lang w:val="en-US"/>
        </w:rPr>
        <w:t xml:space="preserve"> an effective </w:t>
      </w:r>
      <w:r w:rsidR="00057789" w:rsidRPr="000679F7">
        <w:rPr>
          <w:rFonts w:ascii="Book Antiqua" w:hAnsi="Book Antiqua"/>
          <w:lang w:val="en-US"/>
        </w:rPr>
        <w:t xml:space="preserve">and minimally invasive approach </w:t>
      </w:r>
      <w:r w:rsidR="00664E08" w:rsidRPr="000679F7">
        <w:rPr>
          <w:rFonts w:ascii="Book Antiqua" w:hAnsi="Book Antiqua"/>
          <w:lang w:val="en-US"/>
        </w:rPr>
        <w:t xml:space="preserve">of adoptive cellular </w:t>
      </w:r>
      <w:r w:rsidR="00664E08" w:rsidRPr="000679F7">
        <w:rPr>
          <w:rStyle w:val="highlight"/>
          <w:rFonts w:ascii="Book Antiqua" w:hAnsi="Book Antiqua"/>
          <w:lang w:val="en-US"/>
        </w:rPr>
        <w:t>immunotherapy</w:t>
      </w:r>
      <w:r w:rsidR="00057789" w:rsidRPr="000679F7">
        <w:rPr>
          <w:rFonts w:ascii="Book Antiqua" w:hAnsi="Book Antiqua"/>
          <w:lang w:val="en-US"/>
        </w:rPr>
        <w:t xml:space="preserve"> for GC patients.</w:t>
      </w:r>
    </w:p>
    <w:p w:rsidR="00664E08" w:rsidRPr="005F17C1" w:rsidRDefault="00664E08" w:rsidP="00AC185C">
      <w:pPr>
        <w:autoSpaceDE w:val="0"/>
        <w:autoSpaceDN w:val="0"/>
        <w:adjustRightInd w:val="0"/>
        <w:spacing w:line="360" w:lineRule="auto"/>
        <w:contextualSpacing/>
        <w:jc w:val="both"/>
        <w:rPr>
          <w:rFonts w:ascii="Book Antiqua" w:eastAsia="Calibri" w:hAnsi="Book Antiqua"/>
          <w:lang w:val="en-US"/>
        </w:rPr>
      </w:pPr>
    </w:p>
    <w:p w:rsidR="00447563" w:rsidRPr="000679F7" w:rsidRDefault="005D0ACD" w:rsidP="00AC185C">
      <w:pPr>
        <w:autoSpaceDE w:val="0"/>
        <w:autoSpaceDN w:val="0"/>
        <w:adjustRightInd w:val="0"/>
        <w:spacing w:line="360" w:lineRule="auto"/>
        <w:contextualSpacing/>
        <w:jc w:val="both"/>
        <w:rPr>
          <w:rFonts w:ascii="Book Antiqua" w:hAnsi="Book Antiqua"/>
          <w:b/>
          <w:lang w:val="en-US"/>
        </w:rPr>
      </w:pPr>
      <w:r w:rsidRPr="001700E3">
        <w:rPr>
          <w:rFonts w:ascii="Book Antiqua" w:hAnsi="Book Antiqua"/>
          <w:b/>
          <w:lang w:val="en-US"/>
        </w:rPr>
        <w:t>Adop</w:t>
      </w:r>
      <w:r w:rsidR="00196162" w:rsidRPr="001700E3">
        <w:rPr>
          <w:rFonts w:ascii="Book Antiqua" w:hAnsi="Book Antiqua"/>
          <w:b/>
          <w:lang w:val="en-US"/>
        </w:rPr>
        <w:t>tive transfer therapy with TILs</w:t>
      </w:r>
      <w:r w:rsidR="00196162" w:rsidRPr="001700E3">
        <w:rPr>
          <w:rFonts w:ascii="Book Antiqua" w:eastAsiaTheme="minorEastAsia" w:hAnsi="Book Antiqua" w:hint="eastAsia"/>
          <w:b/>
          <w:lang w:val="en-US" w:eastAsia="zh-CN"/>
        </w:rPr>
        <w:t xml:space="preserve">: </w:t>
      </w:r>
      <w:r w:rsidR="001700E3" w:rsidRPr="000679F7">
        <w:rPr>
          <w:rFonts w:ascii="Book Antiqua" w:eastAsiaTheme="minorEastAsia" w:hAnsi="Book Antiqua"/>
          <w:lang w:val="en-US" w:eastAsia="zh-CN"/>
        </w:rPr>
        <w:t xml:space="preserve">The use </w:t>
      </w:r>
      <w:r w:rsidR="001700E3" w:rsidRPr="000679F7">
        <w:rPr>
          <w:rFonts w:ascii="Book Antiqua" w:hAnsi="Book Antiqua"/>
          <w:lang w:val="en-US"/>
        </w:rPr>
        <w:t>of TILs</w:t>
      </w:r>
      <w:r w:rsidR="00CA3ED0">
        <w:rPr>
          <w:rFonts w:ascii="Book Antiqua" w:hAnsi="Book Antiqua"/>
          <w:lang w:val="en-US"/>
        </w:rPr>
        <w:t xml:space="preserve"> </w:t>
      </w:r>
      <w:r w:rsidR="001700E3" w:rsidRPr="000679F7">
        <w:rPr>
          <w:rFonts w:ascii="Book Antiqua" w:hAnsi="Book Antiqua"/>
          <w:lang w:val="en-US"/>
        </w:rPr>
        <w:t>as a</w:t>
      </w:r>
      <w:r w:rsidR="00447563" w:rsidRPr="000679F7">
        <w:rPr>
          <w:rFonts w:ascii="Book Antiqua" w:hAnsi="Book Antiqua"/>
          <w:lang w:val="en-US"/>
        </w:rPr>
        <w:t xml:space="preserve">doptive transfer therapy </w:t>
      </w:r>
      <w:r w:rsidR="001700E3" w:rsidRPr="000679F7">
        <w:rPr>
          <w:rFonts w:ascii="Book Antiqua" w:hAnsi="Book Antiqua"/>
          <w:lang w:val="en-US"/>
        </w:rPr>
        <w:t xml:space="preserve">is a “not immediate” therapeutic approach because it requires about six </w:t>
      </w:r>
      <w:r w:rsidR="001700E3" w:rsidRPr="000679F7">
        <w:rPr>
          <w:rFonts w:ascii="Book Antiqua" w:eastAsiaTheme="minorEastAsia" w:hAnsi="Book Antiqua"/>
          <w:lang w:val="en-US" w:eastAsia="zh-CN"/>
        </w:rPr>
        <w:t>weeks</w:t>
      </w:r>
      <w:r w:rsidR="001700E3" w:rsidRPr="000679F7">
        <w:rPr>
          <w:rFonts w:ascii="Book Antiqua" w:hAnsi="Book Antiqua"/>
          <w:lang w:val="en-US"/>
        </w:rPr>
        <w:t xml:space="preserve"> before the T cells would be ready for infusion. In fact, the protocol necessitate</w:t>
      </w:r>
      <w:r w:rsidR="00447563" w:rsidRPr="000679F7">
        <w:rPr>
          <w:rFonts w:ascii="Book Antiqua" w:hAnsi="Book Antiqua"/>
          <w:lang w:val="en-US"/>
        </w:rPr>
        <w:t xml:space="preserve">s </w:t>
      </w:r>
      <w:r w:rsidR="00173418" w:rsidRPr="000679F7">
        <w:rPr>
          <w:rFonts w:ascii="Book Antiqua" w:hAnsi="Book Antiqua"/>
          <w:lang w:val="en-US"/>
        </w:rPr>
        <w:t xml:space="preserve">firstly </w:t>
      </w:r>
      <w:r w:rsidR="00447563" w:rsidRPr="000679F7">
        <w:rPr>
          <w:rFonts w:ascii="Book Antiqua" w:hAnsi="Book Antiqua"/>
          <w:lang w:val="en-US"/>
        </w:rPr>
        <w:t xml:space="preserve">the </w:t>
      </w:r>
      <w:r w:rsidR="001700E3" w:rsidRPr="000679F7">
        <w:rPr>
          <w:rFonts w:ascii="Book Antiqua" w:hAnsi="Book Antiqua"/>
          <w:lang w:val="en-US"/>
        </w:rPr>
        <w:t xml:space="preserve">T cell </w:t>
      </w:r>
      <w:r w:rsidR="00447563" w:rsidRPr="000679F7">
        <w:rPr>
          <w:rFonts w:ascii="Book Antiqua" w:hAnsi="Book Antiqua"/>
          <w:lang w:val="en-US"/>
        </w:rPr>
        <w:t>isolation from neoplastic tis</w:t>
      </w:r>
      <w:r w:rsidR="00173418" w:rsidRPr="000679F7">
        <w:rPr>
          <w:rFonts w:ascii="Book Antiqua" w:hAnsi="Book Antiqua"/>
          <w:lang w:val="en-US"/>
        </w:rPr>
        <w:t xml:space="preserve">sue, after </w:t>
      </w:r>
      <w:r w:rsidR="00447563" w:rsidRPr="000679F7">
        <w:rPr>
          <w:rFonts w:ascii="Book Antiqua" w:hAnsi="Book Antiqua"/>
          <w:lang w:val="en-US"/>
        </w:rPr>
        <w:t>the</w:t>
      </w:r>
      <w:r w:rsidR="00173418" w:rsidRPr="000679F7">
        <w:rPr>
          <w:rFonts w:ascii="Book Antiqua" w:hAnsi="Book Antiqua"/>
          <w:lang w:val="en-US"/>
        </w:rPr>
        <w:t xml:space="preserve"> </w:t>
      </w:r>
      <w:r w:rsidR="001700E3" w:rsidRPr="000679F7">
        <w:rPr>
          <w:rFonts w:ascii="Book Antiqua" w:hAnsi="Book Antiqua"/>
          <w:i/>
          <w:lang w:val="en-US"/>
        </w:rPr>
        <w:t>in vitro</w:t>
      </w:r>
      <w:r w:rsidR="001700E3" w:rsidRPr="000679F7">
        <w:rPr>
          <w:rFonts w:ascii="Book Antiqua" w:hAnsi="Book Antiqua"/>
          <w:lang w:val="en-US"/>
        </w:rPr>
        <w:t xml:space="preserve"> </w:t>
      </w:r>
      <w:r w:rsidR="00173418" w:rsidRPr="000679F7">
        <w:rPr>
          <w:rFonts w:ascii="Book Antiqua" w:hAnsi="Book Antiqua"/>
          <w:lang w:val="en-US"/>
        </w:rPr>
        <w:t>expansion and finally</w:t>
      </w:r>
      <w:r w:rsidR="002E0E18" w:rsidRPr="000679F7">
        <w:rPr>
          <w:rFonts w:ascii="Book Antiqua" w:hAnsi="Book Antiqua"/>
          <w:lang w:val="en-US"/>
        </w:rPr>
        <w:t xml:space="preserve"> </w:t>
      </w:r>
      <w:r w:rsidR="00173418" w:rsidRPr="000679F7">
        <w:rPr>
          <w:rFonts w:ascii="Book Antiqua" w:hAnsi="Book Antiqua"/>
          <w:lang w:val="en-US"/>
        </w:rPr>
        <w:t xml:space="preserve">the </w:t>
      </w:r>
      <w:r w:rsidR="00447563" w:rsidRPr="000679F7">
        <w:rPr>
          <w:rFonts w:ascii="Book Antiqua" w:hAnsi="Book Antiqua"/>
          <w:lang w:val="en-US"/>
        </w:rPr>
        <w:t xml:space="preserve">selection of tumor-specific T cells. </w:t>
      </w:r>
      <w:r w:rsidR="001700E3" w:rsidRPr="000679F7">
        <w:rPr>
          <w:rFonts w:ascii="Book Antiqua" w:hAnsi="Book Antiqua"/>
          <w:lang w:val="en-US"/>
        </w:rPr>
        <w:t>In addition</w:t>
      </w:r>
      <w:r w:rsidR="00173418" w:rsidRPr="000679F7">
        <w:rPr>
          <w:rFonts w:ascii="Book Antiqua" w:hAnsi="Book Antiqua"/>
          <w:lang w:val="en-US"/>
        </w:rPr>
        <w:t xml:space="preserve">, only 30%–40% of the biopsies yield </w:t>
      </w:r>
      <w:r w:rsidR="001700E3" w:rsidRPr="000679F7">
        <w:rPr>
          <w:rFonts w:ascii="Book Antiqua" w:hAnsi="Book Antiqua"/>
          <w:lang w:val="en-US"/>
        </w:rPr>
        <w:t>acceptable</w:t>
      </w:r>
      <w:r w:rsidR="00173418" w:rsidRPr="000679F7">
        <w:rPr>
          <w:rFonts w:ascii="Book Antiqua" w:hAnsi="Book Antiqua"/>
          <w:lang w:val="en-US"/>
        </w:rPr>
        <w:t xml:space="preserve"> T-cell po</w:t>
      </w:r>
      <w:r w:rsidR="000679F7">
        <w:rPr>
          <w:rFonts w:ascii="Book Antiqua" w:hAnsi="Book Antiqua"/>
          <w:lang w:val="en-US"/>
        </w:rPr>
        <w:t>pulations and the whole process</w:t>
      </w:r>
      <w:r w:rsidR="00373F88" w:rsidRPr="000679F7">
        <w:rPr>
          <w:rFonts w:ascii="Book Antiqua" w:hAnsi="Book Antiqua"/>
          <w:vertAlign w:val="superscript"/>
          <w:lang w:val="en-US"/>
        </w:rPr>
        <w:t>[</w:t>
      </w:r>
      <w:r w:rsidR="000D7AD7" w:rsidRPr="000679F7">
        <w:rPr>
          <w:rFonts w:ascii="Book Antiqua" w:hAnsi="Book Antiqua"/>
          <w:vertAlign w:val="superscript"/>
          <w:lang w:val="en-US"/>
        </w:rPr>
        <w:t>115</w:t>
      </w:r>
      <w:r w:rsidR="009B68BE" w:rsidRPr="000679F7">
        <w:rPr>
          <w:rFonts w:ascii="Book Antiqua" w:hAnsi="Book Antiqua"/>
          <w:vertAlign w:val="superscript"/>
          <w:lang w:val="en-US"/>
        </w:rPr>
        <w:t>]</w:t>
      </w:r>
      <w:r w:rsidR="00173418" w:rsidRPr="000679F7">
        <w:rPr>
          <w:rFonts w:ascii="Book Antiqua" w:hAnsi="Book Antiqua"/>
          <w:lang w:val="en-US"/>
        </w:rPr>
        <w:t>.</w:t>
      </w:r>
      <w:r w:rsidR="00CA3ED0">
        <w:rPr>
          <w:rFonts w:ascii="Book Antiqua" w:hAnsi="Book Antiqua"/>
          <w:lang w:val="en-US"/>
        </w:rPr>
        <w:t xml:space="preserve"> </w:t>
      </w:r>
      <w:r w:rsidR="001700E3" w:rsidRPr="000679F7">
        <w:rPr>
          <w:rFonts w:ascii="Book Antiqua" w:hAnsi="Book Antiqua"/>
          <w:lang w:val="en-US"/>
        </w:rPr>
        <w:t>So, the adoptive transfer of TILs has been promising in preclinical models</w:t>
      </w:r>
      <w:r w:rsidR="001700E3" w:rsidRPr="000679F7">
        <w:rPr>
          <w:rFonts w:ascii="Book Antiqua" w:hAnsi="Book Antiqua"/>
          <w:vertAlign w:val="superscript"/>
          <w:lang w:val="en-US"/>
        </w:rPr>
        <w:t>[116]</w:t>
      </w:r>
      <w:r w:rsidR="00CA3ED0">
        <w:rPr>
          <w:rFonts w:ascii="Book Antiqua" w:hAnsi="Book Antiqua"/>
          <w:lang w:val="en-US"/>
        </w:rPr>
        <w:t xml:space="preserve"> </w:t>
      </w:r>
      <w:r w:rsidR="001700E3" w:rsidRPr="000679F7">
        <w:rPr>
          <w:rFonts w:ascii="Book Antiqua" w:hAnsi="Book Antiqua"/>
          <w:lang w:val="en-US"/>
        </w:rPr>
        <w:t>but not in clinical trials</w:t>
      </w:r>
      <w:r w:rsidR="00373F88" w:rsidRPr="000679F7">
        <w:rPr>
          <w:rFonts w:ascii="Book Antiqua" w:hAnsi="Book Antiqua"/>
          <w:vertAlign w:val="superscript"/>
          <w:lang w:val="en-US"/>
        </w:rPr>
        <w:t>[</w:t>
      </w:r>
      <w:r w:rsidR="00917815" w:rsidRPr="000679F7">
        <w:rPr>
          <w:rFonts w:ascii="Book Antiqua" w:hAnsi="Book Antiqua"/>
          <w:vertAlign w:val="superscript"/>
          <w:lang w:val="en-US"/>
        </w:rPr>
        <w:t>117,118</w:t>
      </w:r>
      <w:r w:rsidR="009B68BE" w:rsidRPr="000679F7">
        <w:rPr>
          <w:rFonts w:ascii="Book Antiqua" w:hAnsi="Book Antiqua"/>
          <w:vertAlign w:val="superscript"/>
          <w:lang w:val="en-US"/>
        </w:rPr>
        <w:t>]</w:t>
      </w:r>
      <w:r w:rsidR="001700E3" w:rsidRPr="000679F7">
        <w:rPr>
          <w:rFonts w:ascii="Book Antiqua" w:hAnsi="Book Antiqua"/>
          <w:lang w:val="en-US"/>
        </w:rPr>
        <w:t xml:space="preserve">, except for the melanoma patients for </w:t>
      </w:r>
      <w:r w:rsidR="00447563" w:rsidRPr="000679F7">
        <w:rPr>
          <w:rFonts w:ascii="Book Antiqua" w:hAnsi="Book Antiqua"/>
          <w:lang w:val="en-US"/>
        </w:rPr>
        <w:t xml:space="preserve">easy surgical availability of the tumor tissue. However, should technical limitations of current tissue culture approaches </w:t>
      </w:r>
      <w:r w:rsidR="001700E3" w:rsidRPr="000679F7">
        <w:rPr>
          <w:rFonts w:ascii="Book Antiqua" w:hAnsi="Book Antiqua"/>
          <w:lang w:val="en-US"/>
        </w:rPr>
        <w:t>are overcome;</w:t>
      </w:r>
      <w:r w:rsidR="00447563" w:rsidRPr="000679F7">
        <w:rPr>
          <w:rFonts w:ascii="Book Antiqua" w:hAnsi="Book Antiqua"/>
          <w:lang w:val="en-US"/>
        </w:rPr>
        <w:t xml:space="preserve"> </w:t>
      </w:r>
      <w:r w:rsidR="001700E3" w:rsidRPr="000679F7">
        <w:rPr>
          <w:rFonts w:ascii="Book Antiqua" w:hAnsi="Book Antiqua"/>
          <w:lang w:val="en-US"/>
        </w:rPr>
        <w:t>new</w:t>
      </w:r>
      <w:r w:rsidR="00447563" w:rsidRPr="000679F7">
        <w:rPr>
          <w:rFonts w:ascii="Book Antiqua" w:hAnsi="Book Antiqua"/>
          <w:lang w:val="en-US"/>
        </w:rPr>
        <w:t xml:space="preserve"> </w:t>
      </w:r>
      <w:r w:rsidR="001700E3" w:rsidRPr="000679F7">
        <w:rPr>
          <w:rFonts w:ascii="Book Antiqua" w:hAnsi="Book Antiqua"/>
          <w:lang w:val="en-US"/>
        </w:rPr>
        <w:t xml:space="preserve">data </w:t>
      </w:r>
      <w:r w:rsidR="00447563" w:rsidRPr="000679F7">
        <w:rPr>
          <w:rFonts w:ascii="Book Antiqua" w:hAnsi="Book Antiqua"/>
          <w:lang w:val="en-US"/>
        </w:rPr>
        <w:t>indicate that the presence of</w:t>
      </w:r>
      <w:r w:rsidR="002E0E18" w:rsidRPr="000679F7">
        <w:rPr>
          <w:rFonts w:ascii="Book Antiqua" w:hAnsi="Book Antiqua"/>
          <w:lang w:val="en-US"/>
        </w:rPr>
        <w:t xml:space="preserve"> </w:t>
      </w:r>
      <w:r w:rsidR="00447563" w:rsidRPr="000679F7">
        <w:rPr>
          <w:rFonts w:ascii="Book Antiqua" w:hAnsi="Book Antiqua"/>
          <w:lang w:val="en-US"/>
        </w:rPr>
        <w:t xml:space="preserve">TILs positively correlates with </w:t>
      </w:r>
      <w:r w:rsidR="00373F88" w:rsidRPr="000679F7">
        <w:rPr>
          <w:rFonts w:ascii="Book Antiqua" w:hAnsi="Book Antiqua"/>
          <w:lang w:val="en-US"/>
        </w:rPr>
        <w:t>patient</w:t>
      </w:r>
      <w:r w:rsidR="00447563" w:rsidRPr="000679F7">
        <w:rPr>
          <w:rFonts w:ascii="Book Antiqua" w:hAnsi="Book Antiqua"/>
          <w:lang w:val="en-US"/>
        </w:rPr>
        <w:t xml:space="preserve"> survival in ovarian and colorectal cancer</w:t>
      </w:r>
      <w:r w:rsidR="009B68BE" w:rsidRPr="000679F7">
        <w:rPr>
          <w:rFonts w:ascii="Book Antiqua" w:hAnsi="Book Antiqua"/>
          <w:vertAlign w:val="superscript"/>
          <w:lang w:val="en-US"/>
        </w:rPr>
        <w:t>[95,</w:t>
      </w:r>
      <w:r w:rsidR="00BC6F17" w:rsidRPr="000679F7">
        <w:rPr>
          <w:rFonts w:ascii="Book Antiqua" w:hAnsi="Book Antiqua"/>
          <w:vertAlign w:val="superscript"/>
          <w:lang w:val="en-US"/>
        </w:rPr>
        <w:t>119</w:t>
      </w:r>
      <w:r w:rsidR="009B68BE" w:rsidRPr="000679F7">
        <w:rPr>
          <w:rFonts w:ascii="Book Antiqua" w:hAnsi="Book Antiqua"/>
          <w:vertAlign w:val="superscript"/>
          <w:lang w:val="en-US"/>
        </w:rPr>
        <w:t>]</w:t>
      </w:r>
      <w:r w:rsidR="00447563" w:rsidRPr="000679F7">
        <w:rPr>
          <w:rFonts w:ascii="Book Antiqua" w:hAnsi="Book Antiqua"/>
          <w:lang w:val="en-US"/>
        </w:rPr>
        <w:t xml:space="preserve"> </w:t>
      </w:r>
      <w:r w:rsidR="00C1564C" w:rsidRPr="000679F7">
        <w:rPr>
          <w:rFonts w:ascii="Book Antiqua" w:hAnsi="Book Antiqua"/>
          <w:lang w:val="en-US"/>
        </w:rPr>
        <w:t xml:space="preserve">and have a </w:t>
      </w:r>
      <w:r w:rsidR="001700E3" w:rsidRPr="000679F7">
        <w:rPr>
          <w:rFonts w:ascii="Book Antiqua" w:hAnsi="Book Antiqua"/>
          <w:lang w:val="en-US"/>
        </w:rPr>
        <w:t xml:space="preserve">important </w:t>
      </w:r>
      <w:r w:rsidR="00C1564C" w:rsidRPr="000679F7">
        <w:rPr>
          <w:rFonts w:ascii="Book Antiqua" w:hAnsi="Book Antiqua"/>
          <w:lang w:val="en-US"/>
        </w:rPr>
        <w:t>role in pancreatic cancer</w:t>
      </w:r>
      <w:r w:rsidR="00373F88" w:rsidRPr="000679F7">
        <w:rPr>
          <w:rFonts w:ascii="Book Antiqua" w:hAnsi="Book Antiqua"/>
          <w:vertAlign w:val="superscript"/>
          <w:lang w:val="en-US"/>
        </w:rPr>
        <w:t>[</w:t>
      </w:r>
      <w:r w:rsidR="00246245" w:rsidRPr="000679F7">
        <w:rPr>
          <w:rFonts w:ascii="Book Antiqua" w:hAnsi="Book Antiqua"/>
          <w:vertAlign w:val="superscript"/>
          <w:lang w:val="en-US"/>
        </w:rPr>
        <w:t>12</w:t>
      </w:r>
      <w:r w:rsidR="009B68BE" w:rsidRPr="000679F7">
        <w:rPr>
          <w:rFonts w:ascii="Book Antiqua" w:hAnsi="Book Antiqua"/>
          <w:vertAlign w:val="superscript"/>
          <w:lang w:val="en-US"/>
        </w:rPr>
        <w:t>0]</w:t>
      </w:r>
      <w:r w:rsidR="00447563" w:rsidRPr="000679F7">
        <w:rPr>
          <w:rFonts w:ascii="Book Antiqua" w:hAnsi="Book Antiqua"/>
          <w:lang w:val="en-US"/>
        </w:rPr>
        <w:t xml:space="preserve"> </w:t>
      </w:r>
      <w:r w:rsidR="001700E3" w:rsidRPr="000679F7">
        <w:rPr>
          <w:rFonts w:ascii="Book Antiqua" w:hAnsi="Book Antiqua"/>
          <w:lang w:val="en-US"/>
        </w:rPr>
        <w:t>, thus</w:t>
      </w:r>
      <w:r w:rsidR="00447563" w:rsidRPr="000679F7">
        <w:rPr>
          <w:rFonts w:ascii="Book Antiqua" w:hAnsi="Book Antiqua"/>
          <w:lang w:val="en-US"/>
        </w:rPr>
        <w:t xml:space="preserve"> prompting the </w:t>
      </w:r>
      <w:r w:rsidR="009901EA" w:rsidRPr="000679F7">
        <w:rPr>
          <w:rFonts w:ascii="Book Antiqua" w:hAnsi="Book Antiqua"/>
          <w:lang w:val="en-US"/>
        </w:rPr>
        <w:t>enforcement</w:t>
      </w:r>
      <w:r w:rsidR="00447563" w:rsidRPr="000679F7">
        <w:rPr>
          <w:rFonts w:ascii="Book Antiqua" w:hAnsi="Book Antiqua"/>
          <w:lang w:val="en-US"/>
        </w:rPr>
        <w:t xml:space="preserve"> of this protocol for other </w:t>
      </w:r>
      <w:r w:rsidR="001700E3" w:rsidRPr="000679F7">
        <w:rPr>
          <w:rFonts w:ascii="Book Antiqua" w:hAnsi="Book Antiqua"/>
          <w:lang w:val="en-US"/>
        </w:rPr>
        <w:t>usually</w:t>
      </w:r>
      <w:r w:rsidR="00447563" w:rsidRPr="000679F7">
        <w:rPr>
          <w:rFonts w:ascii="Book Antiqua" w:hAnsi="Book Antiqua"/>
          <w:lang w:val="en-US"/>
        </w:rPr>
        <w:t xml:space="preserve"> encountered epithelial </w:t>
      </w:r>
      <w:r w:rsidR="00173418" w:rsidRPr="000679F7">
        <w:rPr>
          <w:rFonts w:ascii="Book Antiqua" w:hAnsi="Book Antiqua"/>
          <w:lang w:val="en-US"/>
        </w:rPr>
        <w:t>cancers</w:t>
      </w:r>
      <w:r w:rsidR="00447563" w:rsidRPr="000679F7">
        <w:rPr>
          <w:rFonts w:ascii="Book Antiqua" w:hAnsi="Book Antiqua"/>
          <w:lang w:val="en-US"/>
        </w:rPr>
        <w:t xml:space="preserve">. </w:t>
      </w:r>
    </w:p>
    <w:p w:rsidR="00447563" w:rsidRPr="000679F7" w:rsidRDefault="005D7FEF" w:rsidP="00AC185C">
      <w:pPr>
        <w:spacing w:line="360" w:lineRule="auto"/>
        <w:ind w:firstLineChars="100" w:firstLine="240"/>
        <w:contextualSpacing/>
        <w:jc w:val="both"/>
        <w:rPr>
          <w:rFonts w:ascii="Book Antiqua" w:hAnsi="Book Antiqua"/>
          <w:lang w:val="en-US"/>
        </w:rPr>
      </w:pPr>
      <w:r w:rsidRPr="000679F7">
        <w:rPr>
          <w:rFonts w:ascii="Book Antiqua" w:hAnsi="Book Antiqua"/>
          <w:lang w:val="en-US"/>
        </w:rPr>
        <w:t xml:space="preserve">In </w:t>
      </w:r>
      <w:r w:rsidR="00373F88" w:rsidRPr="000679F7">
        <w:rPr>
          <w:rFonts w:ascii="Book Antiqua" w:hAnsi="Book Antiqua"/>
          <w:lang w:val="en-US"/>
        </w:rPr>
        <w:t>the past, we</w:t>
      </w:r>
      <w:r w:rsidR="00173418" w:rsidRPr="000679F7">
        <w:rPr>
          <w:rFonts w:ascii="Book Antiqua" w:hAnsi="Book Antiqua"/>
          <w:lang w:val="en-US"/>
        </w:rPr>
        <w:t xml:space="preserve"> have </w:t>
      </w:r>
      <w:r w:rsidR="009901EA" w:rsidRPr="000679F7">
        <w:rPr>
          <w:rFonts w:ascii="Book Antiqua" w:hAnsi="Book Antiqua"/>
          <w:lang w:val="en-GB"/>
        </w:rPr>
        <w:t>demonstrated</w:t>
      </w:r>
      <w:r w:rsidR="001F24CD" w:rsidRPr="000679F7">
        <w:rPr>
          <w:rFonts w:ascii="Book Antiqua" w:hAnsi="Book Antiqua"/>
          <w:lang w:val="en-GB"/>
        </w:rPr>
        <w:t>,</w:t>
      </w:r>
      <w:r w:rsidR="009901EA" w:rsidRPr="000679F7">
        <w:rPr>
          <w:rFonts w:ascii="Book Antiqua" w:hAnsi="Book Antiqua"/>
          <w:lang w:val="en-GB"/>
        </w:rPr>
        <w:t xml:space="preserve"> </w:t>
      </w:r>
      <w:r w:rsidR="001F24CD" w:rsidRPr="000679F7">
        <w:rPr>
          <w:rFonts w:ascii="Book Antiqua" w:hAnsi="Book Antiqua"/>
          <w:lang w:val="en-GB"/>
        </w:rPr>
        <w:t>in GC patients,</w:t>
      </w:r>
      <w:r w:rsidR="00CA3ED0">
        <w:rPr>
          <w:rFonts w:ascii="Book Antiqua" w:hAnsi="Book Antiqua"/>
          <w:lang w:val="en-GB"/>
        </w:rPr>
        <w:t xml:space="preserve"> </w:t>
      </w:r>
      <w:r w:rsidR="00447563" w:rsidRPr="000679F7">
        <w:rPr>
          <w:rFonts w:ascii="Book Antiqua" w:hAnsi="Book Antiqua"/>
          <w:lang w:val="en-GB"/>
        </w:rPr>
        <w:t xml:space="preserve">the functional </w:t>
      </w:r>
      <w:r w:rsidR="009901EA" w:rsidRPr="000679F7">
        <w:rPr>
          <w:rFonts w:ascii="Book Antiqua" w:hAnsi="Book Antiqua"/>
          <w:lang w:val="en-GB"/>
        </w:rPr>
        <w:t xml:space="preserve">role </w:t>
      </w:r>
      <w:r w:rsidR="00447563" w:rsidRPr="000679F7">
        <w:rPr>
          <w:rFonts w:ascii="Book Antiqua" w:hAnsi="Book Antiqua"/>
          <w:lang w:val="en-GB"/>
        </w:rPr>
        <w:t xml:space="preserve">of </w:t>
      </w:r>
      <w:r w:rsidR="00173418" w:rsidRPr="000679F7">
        <w:rPr>
          <w:rFonts w:ascii="Book Antiqua" w:hAnsi="Book Antiqua"/>
          <w:lang w:val="en-GB"/>
        </w:rPr>
        <w:t>TIL</w:t>
      </w:r>
      <w:r w:rsidR="00D318F5" w:rsidRPr="000679F7">
        <w:rPr>
          <w:rFonts w:ascii="Book Antiqua" w:hAnsi="Book Antiqua"/>
          <w:lang w:val="en-GB"/>
        </w:rPr>
        <w:t>s</w:t>
      </w:r>
      <w:r w:rsidR="00447563" w:rsidRPr="000679F7">
        <w:rPr>
          <w:rFonts w:ascii="Book Antiqua" w:hAnsi="Book Antiqua"/>
          <w:lang w:val="en-GB"/>
        </w:rPr>
        <w:t xml:space="preserve"> </w:t>
      </w:r>
      <w:r w:rsidR="00373F88" w:rsidRPr="000679F7">
        <w:rPr>
          <w:rFonts w:ascii="Book Antiqua" w:hAnsi="Book Antiqua"/>
          <w:lang w:val="en-GB"/>
        </w:rPr>
        <w:t xml:space="preserve">reactive </w:t>
      </w:r>
      <w:r w:rsidR="00B012BF" w:rsidRPr="000679F7">
        <w:rPr>
          <w:rFonts w:ascii="Book Antiqua" w:hAnsi="Book Antiqua"/>
          <w:i/>
          <w:lang w:val="en-GB"/>
        </w:rPr>
        <w:t>vs</w:t>
      </w:r>
      <w:r w:rsidR="00447563" w:rsidRPr="000679F7">
        <w:rPr>
          <w:rFonts w:ascii="Book Antiqua" w:hAnsi="Book Antiqua"/>
          <w:lang w:val="en-GB"/>
        </w:rPr>
        <w:t xml:space="preserve"> different </w:t>
      </w:r>
      <w:r w:rsidR="001F24CD" w:rsidRPr="000679F7">
        <w:rPr>
          <w:rFonts w:ascii="Book Antiqua" w:hAnsi="Book Antiqua"/>
          <w:lang w:val="en-GB"/>
        </w:rPr>
        <w:t xml:space="preserve">peptides of </w:t>
      </w:r>
      <w:r w:rsidR="00447563" w:rsidRPr="000679F7">
        <w:rPr>
          <w:rFonts w:ascii="Book Antiqua" w:hAnsi="Book Antiqua"/>
          <w:lang w:val="en-GB"/>
        </w:rPr>
        <w:t>GC-associated antigen</w:t>
      </w:r>
      <w:r w:rsidR="001F24CD" w:rsidRPr="000679F7">
        <w:rPr>
          <w:rFonts w:ascii="Book Antiqua" w:hAnsi="Book Antiqua"/>
          <w:lang w:val="en-GB"/>
        </w:rPr>
        <w:t>s</w:t>
      </w:r>
      <w:r w:rsidR="00373F88" w:rsidRPr="000679F7">
        <w:rPr>
          <w:rFonts w:ascii="Book Antiqua" w:hAnsi="Book Antiqua"/>
          <w:vertAlign w:val="superscript"/>
          <w:lang w:val="en-GB"/>
        </w:rPr>
        <w:t>[</w:t>
      </w:r>
      <w:r w:rsidR="00246245" w:rsidRPr="000679F7">
        <w:rPr>
          <w:rFonts w:ascii="Book Antiqua" w:hAnsi="Book Antiqua"/>
          <w:vertAlign w:val="superscript"/>
          <w:lang w:val="en-GB"/>
        </w:rPr>
        <w:t>12</w:t>
      </w:r>
      <w:r w:rsidR="009B68BE" w:rsidRPr="000679F7">
        <w:rPr>
          <w:rFonts w:ascii="Book Antiqua" w:hAnsi="Book Antiqua"/>
          <w:vertAlign w:val="superscript"/>
          <w:lang w:val="en-GB"/>
        </w:rPr>
        <w:t>1]</w:t>
      </w:r>
      <w:r w:rsidR="00447563" w:rsidRPr="000679F7">
        <w:rPr>
          <w:rFonts w:ascii="Book Antiqua" w:hAnsi="Book Antiqua"/>
          <w:lang w:val="en-GB"/>
        </w:rPr>
        <w:t xml:space="preserve">. </w:t>
      </w:r>
      <w:r w:rsidR="001F24CD" w:rsidRPr="000679F7">
        <w:rPr>
          <w:rFonts w:ascii="Book Antiqua" w:hAnsi="Book Antiqua"/>
          <w:lang w:val="en-GB"/>
        </w:rPr>
        <w:t>We have documented a</w:t>
      </w:r>
      <w:r w:rsidR="00447563" w:rsidRPr="000679F7">
        <w:rPr>
          <w:rFonts w:ascii="Book Antiqua" w:hAnsi="Book Antiqua"/>
          <w:lang w:val="en-GB"/>
        </w:rPr>
        <w:t xml:space="preserve"> </w:t>
      </w:r>
      <w:r w:rsidR="001F24CD" w:rsidRPr="000679F7">
        <w:rPr>
          <w:rFonts w:ascii="Book Antiqua" w:hAnsi="Book Antiqua"/>
          <w:lang w:val="en-GB"/>
        </w:rPr>
        <w:t xml:space="preserve">peptide-specific </w:t>
      </w:r>
      <w:r w:rsidR="00447563" w:rsidRPr="000679F7">
        <w:rPr>
          <w:rFonts w:ascii="Book Antiqua" w:hAnsi="Book Antiqua"/>
          <w:lang w:val="en-GB"/>
        </w:rPr>
        <w:t xml:space="preserve">T-cell response in 17 out of 20 </w:t>
      </w:r>
      <w:r w:rsidR="001F24CD" w:rsidRPr="000679F7">
        <w:rPr>
          <w:rFonts w:ascii="Book Antiqua" w:hAnsi="Book Antiqua"/>
          <w:lang w:val="en-GB"/>
        </w:rPr>
        <w:t xml:space="preserve">enrolled </w:t>
      </w:r>
      <w:r w:rsidR="00447563" w:rsidRPr="000679F7">
        <w:rPr>
          <w:rFonts w:ascii="Book Antiqua" w:hAnsi="Book Antiqua"/>
          <w:lang w:val="en-GB"/>
        </w:rPr>
        <w:t>patients</w:t>
      </w:r>
      <w:r w:rsidR="001F24CD" w:rsidRPr="000679F7">
        <w:rPr>
          <w:rFonts w:ascii="Book Antiqua" w:hAnsi="Book Antiqua"/>
          <w:lang w:val="en-GB"/>
        </w:rPr>
        <w:t xml:space="preserve"> and the majority of </w:t>
      </w:r>
      <w:r w:rsidR="00447563" w:rsidRPr="000679F7">
        <w:rPr>
          <w:rFonts w:ascii="Book Antiqua" w:hAnsi="Book Antiqua"/>
          <w:lang w:val="en-GB"/>
        </w:rPr>
        <w:t xml:space="preserve">specific TILs </w:t>
      </w:r>
      <w:r w:rsidR="001F24CD" w:rsidRPr="000679F7">
        <w:rPr>
          <w:rFonts w:ascii="Book Antiqua" w:hAnsi="Book Antiqua"/>
          <w:lang w:val="en-GB"/>
        </w:rPr>
        <w:t xml:space="preserve">had an effective role showing </w:t>
      </w:r>
      <w:r w:rsidR="00447563" w:rsidRPr="000679F7">
        <w:rPr>
          <w:rFonts w:ascii="Book Antiqua" w:hAnsi="Book Antiqua"/>
          <w:lang w:val="en-GB"/>
        </w:rPr>
        <w:t>a T helper 1 (Th1</w:t>
      </w:r>
      <w:r w:rsidR="00373F88" w:rsidRPr="000679F7">
        <w:rPr>
          <w:rFonts w:ascii="Book Antiqua" w:hAnsi="Book Antiqua"/>
          <w:lang w:val="en-GB"/>
        </w:rPr>
        <w:t xml:space="preserve">) </w:t>
      </w:r>
      <w:r w:rsidR="00447563" w:rsidRPr="000679F7">
        <w:rPr>
          <w:rFonts w:ascii="Book Antiqua" w:hAnsi="Book Antiqua"/>
          <w:lang w:val="en-GB"/>
        </w:rPr>
        <w:t xml:space="preserve">cytokine profile </w:t>
      </w:r>
      <w:r w:rsidR="00BD0CCD" w:rsidRPr="000679F7">
        <w:rPr>
          <w:rFonts w:ascii="Book Antiqua" w:hAnsi="Book Antiqua"/>
          <w:lang w:val="en-GB"/>
        </w:rPr>
        <w:t xml:space="preserve">with high </w:t>
      </w:r>
      <w:r w:rsidR="00447563" w:rsidRPr="000679F7">
        <w:rPr>
          <w:rFonts w:ascii="Book Antiqua" w:hAnsi="Book Antiqua"/>
          <w:lang w:val="en-GB"/>
        </w:rPr>
        <w:t xml:space="preserve">cytotoxic activity. In </w:t>
      </w:r>
      <w:r w:rsidR="00BD0CCD" w:rsidRPr="000679F7">
        <w:rPr>
          <w:rFonts w:ascii="Book Antiqua" w:hAnsi="Book Antiqua"/>
          <w:lang w:val="en-GB"/>
        </w:rPr>
        <w:t>other words</w:t>
      </w:r>
      <w:r w:rsidR="00447563" w:rsidRPr="000679F7">
        <w:rPr>
          <w:rFonts w:ascii="Book Antiqua" w:hAnsi="Book Antiqua"/>
          <w:lang w:val="en-GB"/>
        </w:rPr>
        <w:t xml:space="preserve">, in most of </w:t>
      </w:r>
      <w:r w:rsidR="00BD0CCD" w:rsidRPr="000679F7">
        <w:rPr>
          <w:rFonts w:ascii="Book Antiqua" w:hAnsi="Book Antiqua"/>
          <w:lang w:val="en-GB"/>
        </w:rPr>
        <w:t xml:space="preserve">GC </w:t>
      </w:r>
      <w:r w:rsidR="00447563" w:rsidRPr="000679F7">
        <w:rPr>
          <w:rFonts w:ascii="Book Antiqua" w:hAnsi="Book Antiqua"/>
          <w:lang w:val="en-GB"/>
        </w:rPr>
        <w:t xml:space="preserve">patients, a specific type-1 T-cell response to GC antigens was detectable and would have the potential of </w:t>
      </w:r>
      <w:r w:rsidR="001F24CD" w:rsidRPr="000679F7">
        <w:rPr>
          <w:rFonts w:ascii="Book Antiqua" w:hAnsi="Book Antiqua"/>
          <w:lang w:val="en-GB"/>
        </w:rPr>
        <w:t xml:space="preserve">killing the cancer </w:t>
      </w:r>
      <w:r w:rsidR="00447563" w:rsidRPr="000679F7">
        <w:rPr>
          <w:rFonts w:ascii="Book Antiqua" w:hAnsi="Book Antiqua"/>
          <w:lang w:val="en-GB"/>
        </w:rPr>
        <w:t>cell</w:t>
      </w:r>
      <w:r w:rsidR="001F24CD" w:rsidRPr="000679F7">
        <w:rPr>
          <w:rFonts w:ascii="Book Antiqua" w:hAnsi="Book Antiqua"/>
          <w:lang w:val="en-GB"/>
        </w:rPr>
        <w:t>s</w:t>
      </w:r>
      <w:r w:rsidR="00447563" w:rsidRPr="000679F7">
        <w:rPr>
          <w:rFonts w:ascii="Book Antiqua" w:hAnsi="Book Antiqua"/>
          <w:lang w:val="en-GB"/>
        </w:rPr>
        <w:t xml:space="preserve">. </w:t>
      </w:r>
      <w:r w:rsidR="001F24CD" w:rsidRPr="000679F7">
        <w:rPr>
          <w:rFonts w:ascii="Book Antiqua" w:hAnsi="Book Antiqua"/>
          <w:lang w:val="en-GB"/>
        </w:rPr>
        <w:t>But</w:t>
      </w:r>
      <w:r w:rsidR="00447563" w:rsidRPr="000679F7">
        <w:rPr>
          <w:rFonts w:ascii="Book Antiqua" w:hAnsi="Book Antiqua"/>
          <w:lang w:val="en-GB"/>
        </w:rPr>
        <w:t xml:space="preserve">, in order to get </w:t>
      </w:r>
      <w:r w:rsidR="009F0B0B" w:rsidRPr="000679F7">
        <w:rPr>
          <w:rFonts w:ascii="Book Antiqua" w:hAnsi="Book Antiqua"/>
          <w:lang w:val="en-GB"/>
        </w:rPr>
        <w:t>“</w:t>
      </w:r>
      <w:r w:rsidR="009F0B0B" w:rsidRPr="000679F7">
        <w:rPr>
          <w:rFonts w:ascii="Book Antiqua" w:hAnsi="Book Antiqua"/>
          <w:i/>
          <w:lang w:val="en-GB"/>
        </w:rPr>
        <w:t>in vivo”</w:t>
      </w:r>
      <w:r w:rsidR="009F0B0B" w:rsidRPr="000679F7">
        <w:rPr>
          <w:rFonts w:ascii="Book Antiqua" w:hAnsi="Book Antiqua"/>
          <w:lang w:val="en-GB"/>
        </w:rPr>
        <w:t xml:space="preserve"> </w:t>
      </w:r>
      <w:r w:rsidR="00447563" w:rsidRPr="000679F7">
        <w:rPr>
          <w:rFonts w:ascii="Book Antiqua" w:hAnsi="Book Antiqua"/>
          <w:lang w:val="en-GB"/>
        </w:rPr>
        <w:t xml:space="preserve">tumor cell </w:t>
      </w:r>
      <w:r w:rsidR="009F0B0B" w:rsidRPr="000679F7">
        <w:rPr>
          <w:rFonts w:ascii="Book Antiqua" w:hAnsi="Book Antiqua"/>
          <w:lang w:val="en-GB"/>
        </w:rPr>
        <w:t>destroying</w:t>
      </w:r>
      <w:r w:rsidR="00447563" w:rsidRPr="000679F7">
        <w:rPr>
          <w:rFonts w:ascii="Book Antiqua" w:hAnsi="Book Antiqua"/>
          <w:lang w:val="en-GB"/>
        </w:rPr>
        <w:t xml:space="preserve">, the </w:t>
      </w:r>
      <w:r w:rsidR="00FB14D7" w:rsidRPr="000679F7">
        <w:rPr>
          <w:rFonts w:ascii="Book Antiqua" w:hAnsi="Book Antiqua"/>
          <w:lang w:val="en-GB"/>
        </w:rPr>
        <w:t>the quantity and quality of tumor</w:t>
      </w:r>
      <w:r w:rsidR="00447563" w:rsidRPr="000679F7">
        <w:rPr>
          <w:rFonts w:ascii="Book Antiqua" w:hAnsi="Book Antiqua"/>
          <w:lang w:val="en-GB"/>
        </w:rPr>
        <w:t xml:space="preserve">-specific T cells </w:t>
      </w:r>
      <w:r w:rsidR="00FB14D7" w:rsidRPr="000679F7">
        <w:rPr>
          <w:rFonts w:ascii="Book Antiqua" w:hAnsi="Book Antiqua"/>
          <w:lang w:val="en-GB"/>
        </w:rPr>
        <w:t>almost certainly</w:t>
      </w:r>
      <w:r w:rsidR="00447563" w:rsidRPr="000679F7">
        <w:rPr>
          <w:rFonts w:ascii="Book Antiqua" w:hAnsi="Book Antiqua"/>
          <w:lang w:val="en-GB"/>
        </w:rPr>
        <w:t xml:space="preserve"> need to be enhanced by vaccination with the appropriate cancer antigen</w:t>
      </w:r>
      <w:r w:rsidR="00FB14D7" w:rsidRPr="000679F7">
        <w:rPr>
          <w:rFonts w:ascii="Book Antiqua" w:hAnsi="Book Antiqua"/>
          <w:lang w:val="en-GB"/>
        </w:rPr>
        <w:t xml:space="preserve">s/ </w:t>
      </w:r>
      <w:r w:rsidR="00447563" w:rsidRPr="000679F7">
        <w:rPr>
          <w:rFonts w:ascii="Book Antiqua" w:hAnsi="Book Antiqua"/>
          <w:lang w:val="en-GB"/>
        </w:rPr>
        <w:t>peptides or by injection of the autolog</w:t>
      </w:r>
      <w:r w:rsidR="006A4A47" w:rsidRPr="000679F7">
        <w:rPr>
          <w:rFonts w:ascii="Book Antiqua" w:hAnsi="Book Antiqua"/>
          <w:lang w:val="en-GB"/>
        </w:rPr>
        <w:t>o</w:t>
      </w:r>
      <w:r w:rsidR="00FB14D7" w:rsidRPr="000679F7">
        <w:rPr>
          <w:rFonts w:ascii="Book Antiqua" w:hAnsi="Book Antiqua"/>
          <w:lang w:val="en-GB"/>
        </w:rPr>
        <w:t>us cancer</w:t>
      </w:r>
      <w:r w:rsidR="00447563" w:rsidRPr="000679F7">
        <w:rPr>
          <w:rFonts w:ascii="Book Antiqua" w:hAnsi="Book Antiqua"/>
          <w:lang w:val="en-GB"/>
        </w:rPr>
        <w:t>-specific T cells</w:t>
      </w:r>
      <w:r w:rsidR="00FB14D7" w:rsidRPr="000679F7">
        <w:rPr>
          <w:rFonts w:ascii="Book Antiqua" w:hAnsi="Book Antiqua"/>
          <w:lang w:val="en-GB"/>
        </w:rPr>
        <w:t>,</w:t>
      </w:r>
      <w:r w:rsidR="00CA3ED0">
        <w:rPr>
          <w:rFonts w:ascii="Book Antiqua" w:hAnsi="Book Antiqua"/>
          <w:lang w:val="en-GB"/>
        </w:rPr>
        <w:t xml:space="preserve"> </w:t>
      </w:r>
      <w:r w:rsidR="00FB14D7" w:rsidRPr="000679F7">
        <w:rPr>
          <w:rFonts w:ascii="Book Antiqua" w:hAnsi="Book Antiqua"/>
          <w:lang w:val="en-GB"/>
        </w:rPr>
        <w:t xml:space="preserve">previously </w:t>
      </w:r>
      <w:r w:rsidR="00447563" w:rsidRPr="000679F7">
        <w:rPr>
          <w:rFonts w:ascii="Book Antiqua" w:hAnsi="Book Antiqua"/>
          <w:lang w:val="en-GB"/>
        </w:rPr>
        <w:t>expanded</w:t>
      </w:r>
      <w:r w:rsidR="00CA3ED0">
        <w:rPr>
          <w:rFonts w:ascii="Book Antiqua" w:hAnsi="Book Antiqua"/>
          <w:lang w:val="en-GB"/>
        </w:rPr>
        <w:t xml:space="preserve"> </w:t>
      </w:r>
      <w:r w:rsidR="00196162" w:rsidRPr="000679F7">
        <w:rPr>
          <w:rFonts w:ascii="Book Antiqua" w:hAnsi="Book Antiqua"/>
          <w:i/>
          <w:lang w:val="en-GB"/>
        </w:rPr>
        <w:t>in vitro</w:t>
      </w:r>
      <w:r w:rsidR="00447563" w:rsidRPr="000679F7">
        <w:rPr>
          <w:rFonts w:ascii="Book Antiqua" w:hAnsi="Book Antiqua"/>
          <w:lang w:val="en-US"/>
        </w:rPr>
        <w:t xml:space="preserve">. </w:t>
      </w:r>
    </w:p>
    <w:p w:rsidR="00246245" w:rsidRPr="000679F7" w:rsidRDefault="005D7FEF" w:rsidP="00AC185C">
      <w:pPr>
        <w:pStyle w:val="title1"/>
        <w:shd w:val="clear" w:color="auto" w:fill="FFFFFF"/>
        <w:spacing w:line="360" w:lineRule="auto"/>
        <w:ind w:firstLineChars="100" w:firstLine="240"/>
        <w:contextualSpacing/>
        <w:jc w:val="both"/>
        <w:rPr>
          <w:rFonts w:ascii="Book Antiqua" w:hAnsi="Book Antiqua"/>
          <w:sz w:val="24"/>
          <w:szCs w:val="24"/>
          <w:lang w:val="en-US"/>
        </w:rPr>
      </w:pPr>
      <w:r w:rsidRPr="000679F7">
        <w:rPr>
          <w:rStyle w:val="hps"/>
          <w:rFonts w:ascii="Book Antiqua" w:hAnsi="Book Antiqua"/>
          <w:sz w:val="24"/>
          <w:szCs w:val="24"/>
          <w:lang w:val="en-GB"/>
        </w:rPr>
        <w:t>It is remarkable to</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note that</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not always</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the</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lymphocytic infiltrate</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 xml:space="preserve">has </w:t>
      </w:r>
      <w:r w:rsidR="00573AB5" w:rsidRPr="000679F7">
        <w:rPr>
          <w:rStyle w:val="hps"/>
          <w:rFonts w:ascii="Book Antiqua" w:hAnsi="Book Antiqua"/>
          <w:sz w:val="24"/>
          <w:szCs w:val="24"/>
          <w:lang w:val="en-GB"/>
        </w:rPr>
        <w:t xml:space="preserve">an </w:t>
      </w:r>
      <w:r w:rsidR="00573AB5" w:rsidRPr="000679F7">
        <w:rPr>
          <w:rFonts w:ascii="Book Antiqua" w:hAnsi="Book Antiqua"/>
          <w:sz w:val="24"/>
          <w:szCs w:val="24"/>
          <w:lang w:val="en-GB"/>
        </w:rPr>
        <w:t>anti</w:t>
      </w:r>
      <w:r w:rsidRPr="000679F7">
        <w:rPr>
          <w:rFonts w:ascii="Book Antiqua" w:hAnsi="Book Antiqua"/>
          <w:sz w:val="24"/>
          <w:szCs w:val="24"/>
          <w:lang w:val="en-GB"/>
        </w:rPr>
        <w:t>-cancer</w:t>
      </w:r>
      <w:r w:rsidRPr="000679F7">
        <w:rPr>
          <w:rStyle w:val="hps"/>
          <w:rFonts w:ascii="Book Antiqua" w:hAnsi="Book Antiqua"/>
          <w:sz w:val="24"/>
          <w:szCs w:val="24"/>
          <w:lang w:val="en-GB"/>
        </w:rPr>
        <w:t xml:space="preserve"> role</w:t>
      </w:r>
      <w:r w:rsidR="006A4A47" w:rsidRPr="000679F7">
        <w:rPr>
          <w:rFonts w:ascii="Book Antiqua" w:hAnsi="Book Antiqua"/>
          <w:sz w:val="24"/>
          <w:szCs w:val="24"/>
          <w:lang w:val="en-GB"/>
        </w:rPr>
        <w:t xml:space="preserve"> and </w:t>
      </w:r>
      <w:r w:rsidRPr="000679F7">
        <w:rPr>
          <w:rStyle w:val="hps"/>
          <w:rFonts w:ascii="Book Antiqua" w:hAnsi="Book Antiqua"/>
          <w:sz w:val="24"/>
          <w:szCs w:val="24"/>
          <w:lang w:val="en-GB"/>
        </w:rPr>
        <w:t>often the TILs can</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promote the expansion</w:t>
      </w:r>
      <w:r w:rsidRPr="000679F7">
        <w:rPr>
          <w:rFonts w:ascii="Book Antiqua" w:hAnsi="Book Antiqua"/>
          <w:sz w:val="24"/>
          <w:szCs w:val="24"/>
          <w:lang w:val="en-GB"/>
        </w:rPr>
        <w:t xml:space="preserve"> </w:t>
      </w:r>
      <w:r w:rsidRPr="000679F7">
        <w:rPr>
          <w:rStyle w:val="hps"/>
          <w:rFonts w:ascii="Book Antiqua" w:hAnsi="Book Antiqua"/>
          <w:sz w:val="24"/>
          <w:szCs w:val="24"/>
          <w:lang w:val="en-GB"/>
        </w:rPr>
        <w:t xml:space="preserve">of tumor cells. Recently, </w:t>
      </w:r>
      <w:r w:rsidR="00573AB5" w:rsidRPr="000679F7">
        <w:rPr>
          <w:rStyle w:val="hps"/>
          <w:rFonts w:ascii="Book Antiqua" w:hAnsi="Book Antiqua"/>
          <w:sz w:val="24"/>
          <w:szCs w:val="24"/>
          <w:lang w:val="en-GB"/>
        </w:rPr>
        <w:t>we have</w:t>
      </w:r>
      <w:r w:rsidRPr="000679F7">
        <w:rPr>
          <w:rStyle w:val="hps"/>
          <w:rFonts w:ascii="Book Antiqua" w:hAnsi="Book Antiqua"/>
          <w:sz w:val="24"/>
          <w:szCs w:val="24"/>
          <w:lang w:val="en-GB"/>
        </w:rPr>
        <w:t xml:space="preserve"> </w:t>
      </w:r>
      <w:r w:rsidRPr="000679F7">
        <w:rPr>
          <w:rFonts w:ascii="Book Antiqua" w:hAnsi="Book Antiqua"/>
          <w:sz w:val="24"/>
          <w:szCs w:val="24"/>
          <w:lang w:val="en-US"/>
        </w:rPr>
        <w:t xml:space="preserve">investigated the </w:t>
      </w:r>
      <w:r w:rsidR="00FB14D7" w:rsidRPr="000679F7">
        <w:rPr>
          <w:rFonts w:ascii="Book Antiqua" w:hAnsi="Book Antiqua"/>
          <w:sz w:val="24"/>
          <w:szCs w:val="24"/>
          <w:lang w:val="en-US"/>
        </w:rPr>
        <w:t xml:space="preserve">functional </w:t>
      </w:r>
      <w:r w:rsidRPr="000679F7">
        <w:rPr>
          <w:rFonts w:ascii="Book Antiqua" w:hAnsi="Book Antiqua"/>
          <w:sz w:val="24"/>
          <w:szCs w:val="24"/>
          <w:lang w:val="en-US"/>
        </w:rPr>
        <w:t xml:space="preserve">profile of </w:t>
      </w:r>
      <w:r w:rsidR="00FB14D7" w:rsidRPr="000679F7">
        <w:rPr>
          <w:rFonts w:ascii="Book Antiqua" w:hAnsi="Book Antiqua"/>
          <w:sz w:val="24"/>
          <w:szCs w:val="24"/>
          <w:lang w:val="en-US"/>
        </w:rPr>
        <w:t xml:space="preserve">HP0175-specific </w:t>
      </w:r>
      <w:r w:rsidR="00D318F5" w:rsidRPr="000679F7">
        <w:rPr>
          <w:rFonts w:ascii="Book Antiqua" w:hAnsi="Book Antiqua"/>
          <w:sz w:val="24"/>
          <w:szCs w:val="24"/>
          <w:lang w:val="en-US"/>
        </w:rPr>
        <w:t xml:space="preserve">TILs </w:t>
      </w:r>
      <w:r w:rsidRPr="000679F7">
        <w:rPr>
          <w:rFonts w:ascii="Book Antiqua" w:hAnsi="Book Antiqua"/>
          <w:sz w:val="24"/>
          <w:szCs w:val="24"/>
          <w:lang w:val="en-US"/>
        </w:rPr>
        <w:t xml:space="preserve">in </w:t>
      </w:r>
      <w:r w:rsidR="00FB14D7" w:rsidRPr="000679F7">
        <w:rPr>
          <w:rFonts w:ascii="Book Antiqua" w:hAnsi="Book Antiqua"/>
          <w:sz w:val="24"/>
          <w:szCs w:val="24"/>
          <w:lang w:val="en-US"/>
        </w:rPr>
        <w:t xml:space="preserve">GC </w:t>
      </w:r>
      <w:r w:rsidRPr="000679F7">
        <w:rPr>
          <w:rFonts w:ascii="Book Antiqua" w:hAnsi="Book Antiqua"/>
          <w:sz w:val="24"/>
          <w:szCs w:val="24"/>
          <w:lang w:val="en-US"/>
        </w:rPr>
        <w:t>patients</w:t>
      </w:r>
      <w:r w:rsidR="00FB14D7" w:rsidRPr="000679F7">
        <w:rPr>
          <w:rFonts w:ascii="Book Antiqua" w:hAnsi="Book Antiqua"/>
          <w:sz w:val="24"/>
          <w:szCs w:val="24"/>
          <w:lang w:val="en-US"/>
        </w:rPr>
        <w:t xml:space="preserve">, infected </w:t>
      </w:r>
      <w:r w:rsidRPr="000679F7">
        <w:rPr>
          <w:rFonts w:ascii="Book Antiqua" w:hAnsi="Book Antiqua"/>
          <w:sz w:val="24"/>
          <w:szCs w:val="24"/>
          <w:lang w:val="en-US"/>
        </w:rPr>
        <w:t xml:space="preserve">with </w:t>
      </w:r>
      <w:r w:rsidR="00D318F5" w:rsidRPr="000679F7">
        <w:rPr>
          <w:rFonts w:ascii="Book Antiqua" w:hAnsi="Book Antiqua"/>
          <w:i/>
          <w:sz w:val="24"/>
          <w:szCs w:val="24"/>
          <w:lang w:val="en-US"/>
        </w:rPr>
        <w:t>H.</w:t>
      </w:r>
      <w:r w:rsidRPr="000679F7">
        <w:rPr>
          <w:rFonts w:ascii="Book Antiqua" w:hAnsi="Book Antiqua"/>
          <w:i/>
          <w:sz w:val="24"/>
          <w:szCs w:val="24"/>
          <w:lang w:val="en-US"/>
        </w:rPr>
        <w:t xml:space="preserve"> pylori</w:t>
      </w:r>
      <w:r w:rsidRPr="000679F7">
        <w:rPr>
          <w:rFonts w:ascii="Book Antiqua" w:hAnsi="Book Antiqua"/>
          <w:sz w:val="24"/>
          <w:szCs w:val="24"/>
          <w:lang w:val="en-US"/>
        </w:rPr>
        <w:t xml:space="preserve">. </w:t>
      </w:r>
      <w:r w:rsidR="00A54B10" w:rsidRPr="000679F7">
        <w:rPr>
          <w:rFonts w:ascii="Book Antiqua" w:hAnsi="Book Antiqua"/>
          <w:sz w:val="24"/>
          <w:szCs w:val="24"/>
          <w:lang w:val="en-US"/>
        </w:rPr>
        <w:t xml:space="preserve">The </w:t>
      </w:r>
      <w:r w:rsidRPr="000679F7">
        <w:rPr>
          <w:rFonts w:ascii="Book Antiqua" w:hAnsi="Book Antiqua"/>
          <w:sz w:val="24"/>
          <w:szCs w:val="24"/>
          <w:lang w:val="en-US"/>
        </w:rPr>
        <w:t xml:space="preserve">TILs cells </w:t>
      </w:r>
      <w:r w:rsidR="00A54B10" w:rsidRPr="000679F7">
        <w:rPr>
          <w:rFonts w:ascii="Book Antiqua" w:hAnsi="Book Antiqua"/>
          <w:sz w:val="24"/>
          <w:szCs w:val="24"/>
          <w:lang w:val="en-US"/>
        </w:rPr>
        <w:t xml:space="preserve">were able to </w:t>
      </w:r>
      <w:r w:rsidRPr="000679F7">
        <w:rPr>
          <w:rFonts w:ascii="Book Antiqua" w:hAnsi="Book Antiqua"/>
          <w:sz w:val="24"/>
          <w:szCs w:val="24"/>
          <w:lang w:val="en-US"/>
        </w:rPr>
        <w:t>produce</w:t>
      </w:r>
      <w:r w:rsidR="00196162" w:rsidRPr="000679F7">
        <w:rPr>
          <w:rFonts w:ascii="Book Antiqua" w:eastAsiaTheme="minorEastAsia" w:hAnsi="Book Antiqua" w:hint="eastAsia"/>
          <w:sz w:val="24"/>
          <w:szCs w:val="24"/>
          <w:lang w:val="en-US" w:eastAsia="zh-CN"/>
        </w:rPr>
        <w:t xml:space="preserve"> </w:t>
      </w:r>
      <w:r w:rsidRPr="000679F7">
        <w:rPr>
          <w:rFonts w:ascii="Book Antiqua" w:hAnsi="Book Antiqua"/>
          <w:sz w:val="24"/>
          <w:szCs w:val="24"/>
          <w:lang w:val="en-US"/>
        </w:rPr>
        <w:t>IL-17 and IL-21 in response to HP0175</w:t>
      </w:r>
      <w:r w:rsidR="00A54B10" w:rsidRPr="000679F7">
        <w:rPr>
          <w:rFonts w:ascii="Book Antiqua" w:hAnsi="Book Antiqua"/>
          <w:sz w:val="24"/>
          <w:szCs w:val="24"/>
          <w:lang w:val="en-US"/>
        </w:rPr>
        <w:t xml:space="preserve"> but </w:t>
      </w:r>
      <w:r w:rsidRPr="000679F7">
        <w:rPr>
          <w:rFonts w:ascii="Book Antiqua" w:hAnsi="Book Antiqua"/>
          <w:sz w:val="24"/>
          <w:szCs w:val="24"/>
          <w:lang w:val="en-US"/>
        </w:rPr>
        <w:t xml:space="preserve">showed poor cytolytic activity </w:t>
      </w:r>
      <w:r w:rsidR="00A54B10" w:rsidRPr="000679F7">
        <w:rPr>
          <w:rFonts w:ascii="Book Antiqua" w:hAnsi="Book Antiqua"/>
          <w:sz w:val="24"/>
          <w:szCs w:val="24"/>
          <w:lang w:val="en-US"/>
        </w:rPr>
        <w:t xml:space="preserve">and </w:t>
      </w:r>
      <w:r w:rsidR="00415377" w:rsidRPr="000679F7">
        <w:rPr>
          <w:rFonts w:ascii="Book Antiqua" w:hAnsi="Book Antiqua"/>
          <w:sz w:val="24"/>
          <w:szCs w:val="24"/>
          <w:lang w:val="en-US"/>
        </w:rPr>
        <w:t>high</w:t>
      </w:r>
      <w:r w:rsidR="00A54B10" w:rsidRPr="000679F7">
        <w:rPr>
          <w:rFonts w:ascii="Book Antiqua" w:hAnsi="Book Antiqua"/>
          <w:sz w:val="24"/>
          <w:szCs w:val="24"/>
          <w:lang w:val="en-US"/>
        </w:rPr>
        <w:t xml:space="preserve"> </w:t>
      </w:r>
      <w:r w:rsidRPr="000679F7">
        <w:rPr>
          <w:rFonts w:ascii="Book Antiqua" w:hAnsi="Book Antiqua"/>
          <w:sz w:val="24"/>
          <w:szCs w:val="24"/>
          <w:lang w:val="en-US"/>
        </w:rPr>
        <w:t xml:space="preserve">helper activity for monocyte MMP-2, MMP-9 and VEGF production. </w:t>
      </w:r>
      <w:r w:rsidR="00A54B10" w:rsidRPr="000679F7">
        <w:rPr>
          <w:rFonts w:ascii="Book Antiqua" w:hAnsi="Book Antiqua"/>
          <w:sz w:val="24"/>
          <w:szCs w:val="24"/>
          <w:lang w:val="en-US"/>
        </w:rPr>
        <w:t>In a nutshell, th</w:t>
      </w:r>
      <w:r w:rsidRPr="000679F7">
        <w:rPr>
          <w:rFonts w:ascii="Book Antiqua" w:hAnsi="Book Antiqua"/>
          <w:sz w:val="24"/>
          <w:szCs w:val="24"/>
          <w:lang w:val="en-US"/>
        </w:rPr>
        <w:t xml:space="preserve">ese </w:t>
      </w:r>
      <w:r w:rsidR="00A54B10" w:rsidRPr="000679F7">
        <w:rPr>
          <w:rFonts w:ascii="Book Antiqua" w:hAnsi="Book Antiqua"/>
          <w:sz w:val="24"/>
          <w:szCs w:val="24"/>
          <w:lang w:val="en-US"/>
        </w:rPr>
        <w:t>data</w:t>
      </w:r>
      <w:r w:rsidRPr="000679F7">
        <w:rPr>
          <w:rFonts w:ascii="Book Antiqua" w:hAnsi="Book Antiqua"/>
          <w:sz w:val="24"/>
          <w:szCs w:val="24"/>
          <w:lang w:val="en-US"/>
        </w:rPr>
        <w:t xml:space="preserve"> </w:t>
      </w:r>
      <w:r w:rsidR="00A54B10" w:rsidRPr="000679F7">
        <w:rPr>
          <w:rFonts w:ascii="Book Antiqua" w:hAnsi="Book Antiqua"/>
          <w:sz w:val="24"/>
          <w:szCs w:val="24"/>
          <w:lang w:val="en-US"/>
        </w:rPr>
        <w:t xml:space="preserve">suggest </w:t>
      </w:r>
      <w:r w:rsidRPr="000679F7">
        <w:rPr>
          <w:rFonts w:ascii="Book Antiqua" w:hAnsi="Book Antiqua"/>
          <w:sz w:val="24"/>
          <w:szCs w:val="24"/>
          <w:lang w:val="en-US"/>
        </w:rPr>
        <w:t>that HP0175 drive</w:t>
      </w:r>
      <w:r w:rsidR="00A54B10" w:rsidRPr="000679F7">
        <w:rPr>
          <w:rFonts w:ascii="Book Antiqua" w:hAnsi="Book Antiqua"/>
          <w:sz w:val="24"/>
          <w:szCs w:val="24"/>
          <w:lang w:val="en-US"/>
        </w:rPr>
        <w:t>s</w:t>
      </w:r>
      <w:r w:rsidRPr="000679F7">
        <w:rPr>
          <w:rFonts w:ascii="Book Antiqua" w:hAnsi="Book Antiqua"/>
          <w:sz w:val="24"/>
          <w:szCs w:val="24"/>
          <w:lang w:val="en-US"/>
        </w:rPr>
        <w:t xml:space="preserve"> </w:t>
      </w:r>
      <w:r w:rsidRPr="000679F7">
        <w:rPr>
          <w:rStyle w:val="highlight"/>
          <w:rFonts w:ascii="Book Antiqua" w:hAnsi="Book Antiqua"/>
          <w:sz w:val="24"/>
          <w:szCs w:val="24"/>
          <w:lang w:val="en-US"/>
        </w:rPr>
        <w:t>gastric</w:t>
      </w:r>
      <w:r w:rsidRPr="000679F7">
        <w:rPr>
          <w:rFonts w:ascii="Book Antiqua" w:hAnsi="Book Antiqua"/>
          <w:sz w:val="24"/>
          <w:szCs w:val="24"/>
          <w:lang w:val="en-US"/>
        </w:rPr>
        <w:t xml:space="preserve"> Th17 </w:t>
      </w:r>
      <w:r w:rsidRPr="000679F7">
        <w:rPr>
          <w:rFonts w:ascii="Book Antiqua" w:hAnsi="Book Antiqua"/>
          <w:sz w:val="24"/>
          <w:szCs w:val="24"/>
          <w:lang w:val="en-US"/>
        </w:rPr>
        <w:lastRenderedPageBreak/>
        <w:t>response</w:t>
      </w:r>
      <w:r w:rsidR="003505A0" w:rsidRPr="000679F7">
        <w:rPr>
          <w:rFonts w:ascii="Book Antiqua" w:hAnsi="Book Antiqua"/>
          <w:sz w:val="24"/>
          <w:szCs w:val="24"/>
          <w:lang w:val="en-US"/>
        </w:rPr>
        <w:t xml:space="preserve"> and </w:t>
      </w:r>
      <w:r w:rsidRPr="000679F7">
        <w:rPr>
          <w:rFonts w:ascii="Book Antiqua" w:hAnsi="Book Antiqua"/>
          <w:sz w:val="24"/>
          <w:szCs w:val="24"/>
          <w:lang w:val="en-US"/>
        </w:rPr>
        <w:t>promot</w:t>
      </w:r>
      <w:r w:rsidR="00A54B10" w:rsidRPr="000679F7">
        <w:rPr>
          <w:rFonts w:ascii="Book Antiqua" w:hAnsi="Book Antiqua"/>
          <w:sz w:val="24"/>
          <w:szCs w:val="24"/>
          <w:lang w:val="en-US"/>
        </w:rPr>
        <w:t>ing</w:t>
      </w:r>
      <w:r w:rsidRPr="000679F7">
        <w:rPr>
          <w:rFonts w:ascii="Book Antiqua" w:hAnsi="Book Antiqua"/>
          <w:sz w:val="24"/>
          <w:szCs w:val="24"/>
          <w:lang w:val="en-US"/>
        </w:rPr>
        <w:t xml:space="preserve"> pro-inflammatory low cytotoxic </w:t>
      </w:r>
      <w:r w:rsidRPr="000679F7">
        <w:rPr>
          <w:rStyle w:val="highlight"/>
          <w:rFonts w:ascii="Book Antiqua" w:hAnsi="Book Antiqua"/>
          <w:sz w:val="24"/>
          <w:szCs w:val="24"/>
          <w:lang w:val="en-US"/>
        </w:rPr>
        <w:t>TIL</w:t>
      </w:r>
      <w:r w:rsidRPr="000679F7">
        <w:rPr>
          <w:rFonts w:ascii="Book Antiqua" w:hAnsi="Book Antiqua"/>
          <w:sz w:val="24"/>
          <w:szCs w:val="24"/>
          <w:lang w:val="en-US"/>
        </w:rPr>
        <w:t xml:space="preserve"> response, </w:t>
      </w:r>
      <w:r w:rsidR="006F1995" w:rsidRPr="000679F7">
        <w:rPr>
          <w:rFonts w:ascii="Book Antiqua" w:hAnsi="Book Antiqua"/>
          <w:sz w:val="24"/>
          <w:szCs w:val="24"/>
          <w:lang w:val="en-US"/>
        </w:rPr>
        <w:t xml:space="preserve">so </w:t>
      </w:r>
      <w:r w:rsidRPr="000679F7">
        <w:rPr>
          <w:rFonts w:ascii="Book Antiqua" w:hAnsi="Book Antiqua"/>
          <w:sz w:val="24"/>
          <w:szCs w:val="24"/>
          <w:lang w:val="en-US"/>
        </w:rPr>
        <w:t>provid</w:t>
      </w:r>
      <w:r w:rsidR="003505A0" w:rsidRPr="000679F7">
        <w:rPr>
          <w:rFonts w:ascii="Book Antiqua" w:hAnsi="Book Antiqua"/>
          <w:sz w:val="24"/>
          <w:szCs w:val="24"/>
          <w:lang w:val="en-US"/>
        </w:rPr>
        <w:t>ing</w:t>
      </w:r>
      <w:r w:rsidRPr="000679F7">
        <w:rPr>
          <w:rFonts w:ascii="Book Antiqua" w:hAnsi="Book Antiqua"/>
          <w:sz w:val="24"/>
          <w:szCs w:val="24"/>
          <w:lang w:val="en-US"/>
        </w:rPr>
        <w:t xml:space="preserve"> a link between </w:t>
      </w:r>
      <w:r w:rsidRPr="000679F7">
        <w:rPr>
          <w:rFonts w:ascii="Book Antiqua" w:hAnsi="Book Antiqua"/>
          <w:i/>
          <w:sz w:val="24"/>
          <w:szCs w:val="24"/>
          <w:lang w:val="en-US"/>
        </w:rPr>
        <w:t xml:space="preserve">H. </w:t>
      </w:r>
      <w:r w:rsidR="00373F88" w:rsidRPr="000679F7">
        <w:rPr>
          <w:rFonts w:ascii="Book Antiqua" w:hAnsi="Book Antiqua"/>
          <w:i/>
          <w:sz w:val="24"/>
          <w:szCs w:val="24"/>
          <w:lang w:val="en-US"/>
        </w:rPr>
        <w:t>pylori</w:t>
      </w:r>
      <w:r w:rsidRPr="000679F7">
        <w:rPr>
          <w:rFonts w:ascii="Book Antiqua" w:hAnsi="Book Antiqua"/>
          <w:sz w:val="24"/>
          <w:szCs w:val="24"/>
          <w:lang w:val="en-US"/>
        </w:rPr>
        <w:t xml:space="preserve"> and </w:t>
      </w:r>
      <w:r w:rsidRPr="000679F7">
        <w:rPr>
          <w:rStyle w:val="highlight"/>
          <w:rFonts w:ascii="Book Antiqua" w:hAnsi="Book Antiqua"/>
          <w:sz w:val="24"/>
          <w:szCs w:val="24"/>
          <w:lang w:val="en-US"/>
        </w:rPr>
        <w:t>gastric cancer</w:t>
      </w:r>
      <w:r w:rsidR="00373F88" w:rsidRPr="000679F7">
        <w:rPr>
          <w:rStyle w:val="highlight"/>
          <w:rFonts w:ascii="Book Antiqua" w:hAnsi="Book Antiqua"/>
          <w:sz w:val="24"/>
          <w:szCs w:val="24"/>
          <w:vertAlign w:val="superscript"/>
          <w:lang w:val="en-US"/>
        </w:rPr>
        <w:t>[</w:t>
      </w:r>
      <w:r w:rsidR="00246245" w:rsidRPr="000679F7">
        <w:rPr>
          <w:rStyle w:val="highlight"/>
          <w:rFonts w:ascii="Book Antiqua" w:hAnsi="Book Antiqua"/>
          <w:sz w:val="24"/>
          <w:szCs w:val="24"/>
          <w:vertAlign w:val="superscript"/>
          <w:lang w:val="en-US"/>
        </w:rPr>
        <w:t>12</w:t>
      </w:r>
      <w:r w:rsidR="00213048" w:rsidRPr="000679F7">
        <w:rPr>
          <w:rStyle w:val="highlight"/>
          <w:rFonts w:ascii="Book Antiqua" w:hAnsi="Book Antiqua"/>
          <w:sz w:val="24"/>
          <w:szCs w:val="24"/>
          <w:vertAlign w:val="superscript"/>
          <w:lang w:val="en-US"/>
        </w:rPr>
        <w:t>2]</w:t>
      </w:r>
      <w:r w:rsidRPr="000679F7">
        <w:rPr>
          <w:rFonts w:ascii="Book Antiqua" w:hAnsi="Book Antiqua"/>
          <w:sz w:val="24"/>
          <w:szCs w:val="24"/>
          <w:lang w:val="en-US"/>
        </w:rPr>
        <w:t>.</w:t>
      </w:r>
    </w:p>
    <w:p w:rsidR="0049059A" w:rsidRPr="000679F7" w:rsidRDefault="003505A0" w:rsidP="00AC185C">
      <w:pPr>
        <w:pStyle w:val="title1"/>
        <w:shd w:val="clear" w:color="auto" w:fill="FFFFFF"/>
        <w:spacing w:line="360" w:lineRule="auto"/>
        <w:ind w:firstLineChars="100" w:firstLine="240"/>
        <w:contextualSpacing/>
        <w:jc w:val="both"/>
        <w:rPr>
          <w:rFonts w:ascii="Book Antiqua" w:hAnsi="Book Antiqua"/>
          <w:sz w:val="24"/>
          <w:szCs w:val="24"/>
          <w:lang w:val="en-US"/>
        </w:rPr>
      </w:pPr>
      <w:r w:rsidRPr="000679F7">
        <w:rPr>
          <w:rFonts w:ascii="Book Antiqua" w:hAnsi="Book Antiqua"/>
          <w:sz w:val="24"/>
          <w:szCs w:val="24"/>
          <w:lang w:val="en-GB"/>
        </w:rPr>
        <w:t xml:space="preserve">In addition, </w:t>
      </w:r>
      <w:r w:rsidR="001219B4" w:rsidRPr="000679F7">
        <w:rPr>
          <w:rFonts w:ascii="Book Antiqua" w:hAnsi="Book Antiqua"/>
          <w:sz w:val="24"/>
          <w:szCs w:val="24"/>
          <w:lang w:val="en-GB"/>
        </w:rPr>
        <w:t xml:space="preserve">different studies highlight that </w:t>
      </w:r>
      <w:r w:rsidRPr="000679F7">
        <w:rPr>
          <w:rFonts w:ascii="Book Antiqua" w:hAnsi="Book Antiqua"/>
          <w:sz w:val="24"/>
          <w:szCs w:val="24"/>
          <w:lang w:val="en-GB"/>
        </w:rPr>
        <w:t xml:space="preserve">most of </w:t>
      </w:r>
      <w:r w:rsidR="00A54B10" w:rsidRPr="000679F7">
        <w:rPr>
          <w:rFonts w:ascii="Book Antiqua" w:hAnsi="Book Antiqua"/>
          <w:sz w:val="24"/>
          <w:szCs w:val="24"/>
          <w:lang w:val="en-GB"/>
        </w:rPr>
        <w:t xml:space="preserve">GC TILs </w:t>
      </w:r>
      <w:r w:rsidR="001219B4" w:rsidRPr="000679F7">
        <w:rPr>
          <w:rFonts w:ascii="Book Antiqua" w:hAnsi="Book Antiqua"/>
          <w:sz w:val="24"/>
          <w:szCs w:val="24"/>
          <w:lang w:val="en-GB"/>
        </w:rPr>
        <w:t xml:space="preserve">show a Treg profile. </w:t>
      </w:r>
      <w:r w:rsidR="00A54B10" w:rsidRPr="000679F7">
        <w:rPr>
          <w:rFonts w:ascii="Book Antiqua" w:hAnsi="Book Antiqua"/>
          <w:sz w:val="24"/>
          <w:szCs w:val="24"/>
          <w:lang w:val="en-GB"/>
        </w:rPr>
        <w:t xml:space="preserve">Recently, </w:t>
      </w:r>
      <w:r w:rsidR="001219B4" w:rsidRPr="000679F7">
        <w:rPr>
          <w:rFonts w:ascii="Book Antiqua" w:hAnsi="Book Antiqua"/>
          <w:sz w:val="24"/>
          <w:szCs w:val="24"/>
          <w:lang w:val="en-GB"/>
        </w:rPr>
        <w:t xml:space="preserve">Shen </w:t>
      </w:r>
      <w:r w:rsidR="005F17C1" w:rsidRPr="000679F7">
        <w:rPr>
          <w:rFonts w:ascii="Book Antiqua" w:eastAsiaTheme="minorEastAsia" w:hAnsi="Book Antiqua" w:hint="eastAsia"/>
          <w:i/>
          <w:sz w:val="24"/>
          <w:szCs w:val="24"/>
          <w:lang w:val="en-GB" w:eastAsia="zh-CN"/>
        </w:rPr>
        <w:t>et al</w:t>
      </w:r>
      <w:r w:rsidR="00213048" w:rsidRPr="000679F7">
        <w:rPr>
          <w:rFonts w:ascii="Book Antiqua" w:hAnsi="Book Antiqua"/>
          <w:sz w:val="24"/>
          <w:szCs w:val="24"/>
          <w:vertAlign w:val="superscript"/>
          <w:lang w:val="en-GB"/>
        </w:rPr>
        <w:t>[</w:t>
      </w:r>
      <w:r w:rsidR="00246245" w:rsidRPr="000679F7">
        <w:rPr>
          <w:rFonts w:ascii="Book Antiqua" w:hAnsi="Book Antiqua"/>
          <w:sz w:val="24"/>
          <w:szCs w:val="24"/>
          <w:vertAlign w:val="superscript"/>
          <w:lang w:val="en-GB"/>
        </w:rPr>
        <w:t>12</w:t>
      </w:r>
      <w:r w:rsidR="00213048" w:rsidRPr="000679F7">
        <w:rPr>
          <w:rFonts w:ascii="Book Antiqua" w:hAnsi="Book Antiqua"/>
          <w:sz w:val="24"/>
          <w:szCs w:val="24"/>
          <w:vertAlign w:val="superscript"/>
          <w:lang w:val="en-GB"/>
        </w:rPr>
        <w:t>3]</w:t>
      </w:r>
      <w:r w:rsidR="00246245" w:rsidRPr="000679F7">
        <w:rPr>
          <w:rFonts w:ascii="Book Antiqua" w:hAnsi="Book Antiqua"/>
          <w:sz w:val="24"/>
          <w:szCs w:val="24"/>
          <w:lang w:val="en-GB"/>
        </w:rPr>
        <w:t xml:space="preserve"> </w:t>
      </w:r>
      <w:r w:rsidR="00A54B10" w:rsidRPr="000679F7">
        <w:rPr>
          <w:rFonts w:ascii="Book Antiqua" w:hAnsi="Book Antiqua"/>
          <w:sz w:val="24"/>
          <w:szCs w:val="24"/>
          <w:lang w:val="en-GB"/>
        </w:rPr>
        <w:t xml:space="preserve">demonstrated that </w:t>
      </w:r>
      <w:r w:rsidR="001219B4" w:rsidRPr="000679F7">
        <w:rPr>
          <w:rFonts w:ascii="Book Antiqua" w:hAnsi="Book Antiqua"/>
          <w:sz w:val="24"/>
          <w:szCs w:val="24"/>
          <w:lang w:val="en-US"/>
        </w:rPr>
        <w:t>that CD4</w:t>
      </w:r>
      <w:r w:rsidR="001219B4" w:rsidRPr="000679F7">
        <w:rPr>
          <w:rFonts w:ascii="Book Antiqua" w:hAnsi="Book Antiqua"/>
          <w:sz w:val="24"/>
          <w:szCs w:val="24"/>
          <w:vertAlign w:val="superscript"/>
          <w:lang w:val="en-US"/>
        </w:rPr>
        <w:t>+</w:t>
      </w:r>
      <w:r w:rsidR="001219B4" w:rsidRPr="000679F7">
        <w:rPr>
          <w:rFonts w:ascii="Book Antiqua" w:hAnsi="Book Antiqua"/>
          <w:sz w:val="24"/>
          <w:szCs w:val="24"/>
          <w:lang w:val="en-US"/>
        </w:rPr>
        <w:t xml:space="preserve"> and CD8</w:t>
      </w:r>
      <w:r w:rsidR="00D318F5" w:rsidRPr="000679F7">
        <w:rPr>
          <w:rFonts w:ascii="Book Antiqua" w:hAnsi="Book Antiqua"/>
          <w:sz w:val="24"/>
          <w:szCs w:val="24"/>
          <w:vertAlign w:val="superscript"/>
          <w:lang w:val="en-US"/>
        </w:rPr>
        <w:t>+</w:t>
      </w:r>
      <w:r w:rsidR="001219B4" w:rsidRPr="000679F7">
        <w:rPr>
          <w:rFonts w:ascii="Book Antiqua" w:hAnsi="Book Antiqua"/>
          <w:sz w:val="24"/>
          <w:szCs w:val="24"/>
          <w:lang w:val="en-US"/>
        </w:rPr>
        <w:t xml:space="preserve"> TILs were not associa</w:t>
      </w:r>
      <w:r w:rsidR="006B71FD" w:rsidRPr="000679F7">
        <w:rPr>
          <w:rFonts w:ascii="Book Antiqua" w:hAnsi="Book Antiqua"/>
          <w:sz w:val="24"/>
          <w:szCs w:val="24"/>
          <w:lang w:val="en-US"/>
        </w:rPr>
        <w:t xml:space="preserve">ted with </w:t>
      </w:r>
      <w:r w:rsidR="00373F88" w:rsidRPr="000679F7">
        <w:rPr>
          <w:rFonts w:ascii="Book Antiqua" w:hAnsi="Book Antiqua"/>
          <w:sz w:val="24"/>
          <w:szCs w:val="24"/>
          <w:lang w:val="en-US"/>
        </w:rPr>
        <w:t>the OS</w:t>
      </w:r>
      <w:r w:rsidR="00A54B10" w:rsidRPr="000679F7">
        <w:rPr>
          <w:rFonts w:ascii="Book Antiqua" w:hAnsi="Book Antiqua"/>
          <w:sz w:val="24"/>
          <w:szCs w:val="24"/>
          <w:lang w:val="en-US"/>
        </w:rPr>
        <w:t xml:space="preserve"> of GC patients </w:t>
      </w:r>
      <w:r w:rsidR="006B71FD" w:rsidRPr="000679F7">
        <w:rPr>
          <w:rFonts w:ascii="Book Antiqua" w:hAnsi="Book Antiqua"/>
          <w:sz w:val="24"/>
          <w:szCs w:val="24"/>
          <w:lang w:val="en-US"/>
        </w:rPr>
        <w:t xml:space="preserve">and that </w:t>
      </w:r>
      <w:r w:rsidR="006F1995" w:rsidRPr="000679F7">
        <w:rPr>
          <w:rFonts w:ascii="Book Antiqua" w:hAnsi="Book Antiqua"/>
          <w:sz w:val="24"/>
          <w:szCs w:val="24"/>
          <w:lang w:val="en-US"/>
        </w:rPr>
        <w:t>i</w:t>
      </w:r>
      <w:r w:rsidR="001219B4" w:rsidRPr="000679F7">
        <w:rPr>
          <w:rFonts w:ascii="Book Antiqua" w:hAnsi="Book Antiqua"/>
          <w:sz w:val="24"/>
          <w:szCs w:val="24"/>
          <w:lang w:val="en-US"/>
        </w:rPr>
        <w:t>n the tumor sites, higher Tregs/CD8</w:t>
      </w:r>
      <w:r w:rsidR="00D318F5" w:rsidRPr="000679F7">
        <w:rPr>
          <w:rFonts w:ascii="Book Antiqua" w:hAnsi="Book Antiqua"/>
          <w:sz w:val="24"/>
          <w:szCs w:val="24"/>
          <w:vertAlign w:val="superscript"/>
          <w:lang w:val="en-US"/>
        </w:rPr>
        <w:t>+</w:t>
      </w:r>
      <w:r w:rsidR="001219B4" w:rsidRPr="000679F7">
        <w:rPr>
          <w:rFonts w:ascii="Book Antiqua" w:hAnsi="Book Antiqua"/>
          <w:sz w:val="24"/>
          <w:szCs w:val="24"/>
          <w:lang w:val="en-US"/>
        </w:rPr>
        <w:t xml:space="preserve"> ratio was an independent factor for worse OS (</w:t>
      </w:r>
      <w:r w:rsidR="00035BCF" w:rsidRPr="000679F7">
        <w:rPr>
          <w:rFonts w:ascii="Book Antiqua" w:hAnsi="Book Antiqua"/>
          <w:i/>
          <w:sz w:val="24"/>
          <w:szCs w:val="24"/>
          <w:lang w:val="en-US"/>
        </w:rPr>
        <w:t>P =</w:t>
      </w:r>
      <w:r w:rsidR="001219B4" w:rsidRPr="000679F7">
        <w:rPr>
          <w:rFonts w:ascii="Book Antiqua" w:hAnsi="Book Antiqua"/>
          <w:sz w:val="24"/>
          <w:szCs w:val="24"/>
          <w:lang w:val="en-US"/>
        </w:rPr>
        <w:t xml:space="preserve"> 0.037). The 1-year, 2-year and 3-year OS rates were 90</w:t>
      </w:r>
      <w:r w:rsidR="00196162" w:rsidRPr="000679F7">
        <w:rPr>
          <w:rFonts w:ascii="Book Antiqua" w:eastAsiaTheme="minorEastAsia" w:hAnsi="Book Antiqua" w:hint="eastAsia"/>
          <w:sz w:val="24"/>
          <w:szCs w:val="24"/>
          <w:lang w:val="en-US" w:eastAsia="zh-CN"/>
        </w:rPr>
        <w:t>%</w:t>
      </w:r>
      <w:r w:rsidR="001219B4" w:rsidRPr="000679F7">
        <w:rPr>
          <w:rFonts w:ascii="Book Antiqua" w:hAnsi="Book Antiqua"/>
          <w:sz w:val="24"/>
          <w:szCs w:val="24"/>
          <w:lang w:val="en-US"/>
        </w:rPr>
        <w:t>, 77.5</w:t>
      </w:r>
      <w:r w:rsidR="00196162" w:rsidRPr="000679F7">
        <w:rPr>
          <w:rFonts w:ascii="Book Antiqua" w:eastAsiaTheme="minorEastAsia" w:hAnsi="Book Antiqua" w:hint="eastAsia"/>
          <w:sz w:val="24"/>
          <w:szCs w:val="24"/>
          <w:lang w:val="en-US" w:eastAsia="zh-CN"/>
        </w:rPr>
        <w:t>%</w:t>
      </w:r>
      <w:r w:rsidR="001219B4" w:rsidRPr="000679F7">
        <w:rPr>
          <w:rFonts w:ascii="Book Antiqua" w:hAnsi="Book Antiqua"/>
          <w:sz w:val="24"/>
          <w:szCs w:val="24"/>
          <w:lang w:val="en-US"/>
        </w:rPr>
        <w:t xml:space="preserve"> and 70% for the group with intratumoral high Tregs/CD8</w:t>
      </w:r>
      <w:r w:rsidR="00FE19EC" w:rsidRPr="000679F7">
        <w:rPr>
          <w:rFonts w:ascii="Book Antiqua" w:hAnsi="Book Antiqua"/>
          <w:sz w:val="24"/>
          <w:szCs w:val="24"/>
          <w:vertAlign w:val="superscript"/>
          <w:lang w:val="en-US"/>
        </w:rPr>
        <w:t>+</w:t>
      </w:r>
      <w:r w:rsidR="001219B4" w:rsidRPr="000679F7">
        <w:rPr>
          <w:rFonts w:ascii="Book Antiqua" w:hAnsi="Book Antiqua"/>
          <w:sz w:val="24"/>
          <w:szCs w:val="24"/>
          <w:lang w:val="en-US"/>
        </w:rPr>
        <w:t xml:space="preserve"> ratio, compared with 100</w:t>
      </w:r>
      <w:r w:rsidR="00196162" w:rsidRPr="000679F7">
        <w:rPr>
          <w:rFonts w:ascii="Book Antiqua" w:eastAsiaTheme="minorEastAsia" w:hAnsi="Book Antiqua" w:hint="eastAsia"/>
          <w:sz w:val="24"/>
          <w:szCs w:val="24"/>
          <w:lang w:val="en-US" w:eastAsia="zh-CN"/>
        </w:rPr>
        <w:t>%</w:t>
      </w:r>
      <w:r w:rsidR="001219B4" w:rsidRPr="000679F7">
        <w:rPr>
          <w:rFonts w:ascii="Book Antiqua" w:hAnsi="Book Antiqua"/>
          <w:sz w:val="24"/>
          <w:szCs w:val="24"/>
          <w:lang w:val="en-US"/>
        </w:rPr>
        <w:t>, 94.3</w:t>
      </w:r>
      <w:r w:rsidR="00196162" w:rsidRPr="000679F7">
        <w:rPr>
          <w:rFonts w:ascii="Book Antiqua" w:eastAsiaTheme="minorEastAsia" w:hAnsi="Book Antiqua" w:hint="eastAsia"/>
          <w:sz w:val="24"/>
          <w:szCs w:val="24"/>
          <w:lang w:val="en-US" w:eastAsia="zh-CN"/>
        </w:rPr>
        <w:t>%</w:t>
      </w:r>
      <w:r w:rsidR="001219B4" w:rsidRPr="000679F7">
        <w:rPr>
          <w:rFonts w:ascii="Book Antiqua" w:hAnsi="Book Antiqua"/>
          <w:sz w:val="24"/>
          <w:szCs w:val="24"/>
          <w:lang w:val="en-US"/>
        </w:rPr>
        <w:t xml:space="preserve"> and 90.5% for the group with intratumoral low ratio. </w:t>
      </w:r>
      <w:r w:rsidR="001F34D3" w:rsidRPr="000679F7">
        <w:rPr>
          <w:rFonts w:ascii="Book Antiqua" w:hAnsi="Book Antiqua"/>
          <w:sz w:val="24"/>
          <w:szCs w:val="24"/>
          <w:lang w:val="en-US"/>
        </w:rPr>
        <w:t>So</w:t>
      </w:r>
      <w:r w:rsidR="006B71FD" w:rsidRPr="000679F7">
        <w:rPr>
          <w:rFonts w:ascii="Book Antiqua" w:hAnsi="Book Antiqua"/>
          <w:sz w:val="24"/>
          <w:szCs w:val="24"/>
          <w:lang w:val="en-US"/>
        </w:rPr>
        <w:t>, i</w:t>
      </w:r>
      <w:r w:rsidR="001219B4" w:rsidRPr="000679F7">
        <w:rPr>
          <w:rFonts w:ascii="Book Antiqua" w:hAnsi="Book Antiqua"/>
          <w:sz w:val="24"/>
          <w:szCs w:val="24"/>
          <w:lang w:val="en-US"/>
        </w:rPr>
        <w:t>ntratumoral high Tregs/</w:t>
      </w:r>
      <w:r w:rsidR="006B71FD" w:rsidRPr="000679F7">
        <w:rPr>
          <w:rFonts w:ascii="Book Antiqua" w:hAnsi="Book Antiqua"/>
          <w:sz w:val="24"/>
          <w:szCs w:val="24"/>
          <w:lang w:val="en-US"/>
        </w:rPr>
        <w:t>CTLs</w:t>
      </w:r>
      <w:r w:rsidR="001F34D3" w:rsidRPr="000679F7">
        <w:rPr>
          <w:rFonts w:ascii="Book Antiqua" w:hAnsi="Book Antiqua"/>
          <w:sz w:val="24"/>
          <w:szCs w:val="24"/>
          <w:lang w:val="en-US"/>
        </w:rPr>
        <w:t xml:space="preserve"> ratio was a</w:t>
      </w:r>
      <w:r w:rsidR="001219B4" w:rsidRPr="000679F7">
        <w:rPr>
          <w:rFonts w:ascii="Book Antiqua" w:hAnsi="Book Antiqua"/>
          <w:sz w:val="24"/>
          <w:szCs w:val="24"/>
          <w:lang w:val="en-US"/>
        </w:rPr>
        <w:t xml:space="preserve"> </w:t>
      </w:r>
      <w:r w:rsidR="001F34D3" w:rsidRPr="000679F7">
        <w:rPr>
          <w:rFonts w:ascii="Book Antiqua" w:hAnsi="Book Antiqua"/>
          <w:sz w:val="24"/>
          <w:szCs w:val="24"/>
          <w:lang w:val="en-US"/>
        </w:rPr>
        <w:t xml:space="preserve">prognostic factor </w:t>
      </w:r>
      <w:r w:rsidR="001219B4" w:rsidRPr="000679F7">
        <w:rPr>
          <w:rFonts w:ascii="Book Antiqua" w:hAnsi="Book Antiqua"/>
          <w:sz w:val="24"/>
          <w:szCs w:val="24"/>
          <w:lang w:val="en-US"/>
        </w:rPr>
        <w:t xml:space="preserve">for </w:t>
      </w:r>
      <w:r w:rsidR="00FE19EC" w:rsidRPr="000679F7">
        <w:rPr>
          <w:rFonts w:ascii="Book Antiqua" w:hAnsi="Book Antiqua"/>
          <w:sz w:val="24"/>
          <w:szCs w:val="24"/>
          <w:lang w:val="en-US"/>
        </w:rPr>
        <w:t xml:space="preserve">GC </w:t>
      </w:r>
      <w:r w:rsidR="001219B4" w:rsidRPr="000679F7">
        <w:rPr>
          <w:rFonts w:ascii="Book Antiqua" w:hAnsi="Book Antiqua"/>
          <w:sz w:val="24"/>
          <w:szCs w:val="24"/>
          <w:lang w:val="en-US"/>
        </w:rPr>
        <w:t>p</w:t>
      </w:r>
      <w:r w:rsidR="001F34D3" w:rsidRPr="000679F7">
        <w:rPr>
          <w:rFonts w:ascii="Book Antiqua" w:hAnsi="Book Antiqua"/>
          <w:sz w:val="24"/>
          <w:szCs w:val="24"/>
          <w:lang w:val="en-US"/>
        </w:rPr>
        <w:t>atients</w:t>
      </w:r>
      <w:r w:rsidR="00FE19EC" w:rsidRPr="000679F7">
        <w:rPr>
          <w:rFonts w:ascii="Book Antiqua" w:hAnsi="Book Antiqua"/>
          <w:sz w:val="24"/>
          <w:szCs w:val="24"/>
          <w:lang w:val="en-US"/>
        </w:rPr>
        <w:t xml:space="preserve">. </w:t>
      </w:r>
      <w:r w:rsidR="006F1995" w:rsidRPr="000679F7">
        <w:rPr>
          <w:rFonts w:ascii="Book Antiqua" w:hAnsi="Book Antiqua"/>
          <w:sz w:val="24"/>
          <w:szCs w:val="24"/>
          <w:lang w:val="en-US"/>
        </w:rPr>
        <w:t>A</w:t>
      </w:r>
      <w:r w:rsidR="00197F27" w:rsidRPr="000679F7">
        <w:rPr>
          <w:rFonts w:ascii="Book Antiqua" w:hAnsi="Book Antiqua"/>
          <w:sz w:val="24"/>
          <w:szCs w:val="24"/>
          <w:lang w:val="en-US"/>
        </w:rPr>
        <w:t>ccordin</w:t>
      </w:r>
      <w:r w:rsidR="006F1995" w:rsidRPr="000679F7">
        <w:rPr>
          <w:rFonts w:ascii="Book Antiqua" w:hAnsi="Book Antiqua"/>
          <w:sz w:val="24"/>
          <w:szCs w:val="24"/>
          <w:lang w:val="en-US"/>
        </w:rPr>
        <w:t>gly</w:t>
      </w:r>
      <w:r w:rsidR="001F34D3" w:rsidRPr="000679F7">
        <w:rPr>
          <w:rFonts w:ascii="Book Antiqua" w:hAnsi="Book Antiqua"/>
          <w:sz w:val="24"/>
          <w:szCs w:val="24"/>
          <w:lang w:val="en-US"/>
        </w:rPr>
        <w:t xml:space="preserve">, an independent </w:t>
      </w:r>
      <w:r w:rsidR="00197F27" w:rsidRPr="000679F7">
        <w:rPr>
          <w:rFonts w:ascii="Book Antiqua" w:hAnsi="Book Antiqua"/>
          <w:sz w:val="24"/>
          <w:szCs w:val="24"/>
          <w:lang w:val="en-US"/>
        </w:rPr>
        <w:t xml:space="preserve">study </w:t>
      </w:r>
      <w:r w:rsidR="001F34D3" w:rsidRPr="000679F7">
        <w:rPr>
          <w:rFonts w:ascii="Book Antiqua" w:hAnsi="Book Antiqua"/>
          <w:sz w:val="24"/>
          <w:szCs w:val="24"/>
          <w:lang w:val="en-US"/>
        </w:rPr>
        <w:t xml:space="preserve">showed </w:t>
      </w:r>
      <w:r w:rsidR="00197F27" w:rsidRPr="000679F7">
        <w:rPr>
          <w:rFonts w:ascii="Book Antiqua" w:hAnsi="Book Antiqua"/>
          <w:sz w:val="24"/>
          <w:szCs w:val="24"/>
          <w:lang w:val="en-US"/>
        </w:rPr>
        <w:t xml:space="preserve">that </w:t>
      </w:r>
      <w:r w:rsidR="00373F88" w:rsidRPr="000679F7">
        <w:rPr>
          <w:rFonts w:ascii="Book Antiqua" w:hAnsi="Book Antiqua"/>
          <w:sz w:val="24"/>
          <w:szCs w:val="24"/>
          <w:lang w:val="en-US"/>
        </w:rPr>
        <w:t>a</w:t>
      </w:r>
      <w:r w:rsidR="0049059A" w:rsidRPr="000679F7">
        <w:rPr>
          <w:rFonts w:ascii="Book Antiqua" w:hAnsi="Book Antiqua"/>
          <w:sz w:val="24"/>
          <w:szCs w:val="24"/>
          <w:lang w:val="en-US"/>
        </w:rPr>
        <w:t xml:space="preserve"> </w:t>
      </w:r>
      <w:r w:rsidR="00197F27" w:rsidRPr="000679F7">
        <w:rPr>
          <w:rFonts w:ascii="Book Antiqua" w:hAnsi="Book Antiqua"/>
          <w:sz w:val="24"/>
          <w:szCs w:val="24"/>
          <w:lang w:val="en-US"/>
        </w:rPr>
        <w:t xml:space="preserve">higher </w:t>
      </w:r>
      <w:r w:rsidR="001F34D3" w:rsidRPr="000679F7">
        <w:rPr>
          <w:rFonts w:ascii="Book Antiqua" w:hAnsi="Book Antiqua"/>
          <w:sz w:val="24"/>
          <w:szCs w:val="24"/>
          <w:lang w:val="en-US"/>
        </w:rPr>
        <w:t>Tregs</w:t>
      </w:r>
      <w:r w:rsidR="00197F27" w:rsidRPr="000679F7">
        <w:rPr>
          <w:rFonts w:ascii="Book Antiqua" w:hAnsi="Book Antiqua"/>
          <w:sz w:val="24"/>
          <w:szCs w:val="24"/>
          <w:lang w:val="en-US"/>
        </w:rPr>
        <w:t>/T</w:t>
      </w:r>
      <w:r w:rsidR="001F34D3" w:rsidRPr="000679F7">
        <w:rPr>
          <w:rFonts w:ascii="Book Antiqua" w:hAnsi="Book Antiqua"/>
          <w:sz w:val="24"/>
          <w:szCs w:val="24"/>
          <w:lang w:val="en-US"/>
        </w:rPr>
        <w:t>h</w:t>
      </w:r>
      <w:r w:rsidR="00197F27" w:rsidRPr="000679F7">
        <w:rPr>
          <w:rFonts w:ascii="Book Antiqua" w:hAnsi="Book Antiqua"/>
          <w:sz w:val="24"/>
          <w:szCs w:val="24"/>
          <w:lang w:val="en-US"/>
        </w:rPr>
        <w:t xml:space="preserve"> </w:t>
      </w:r>
      <w:r w:rsidR="00415377" w:rsidRPr="000679F7">
        <w:rPr>
          <w:rFonts w:ascii="Book Antiqua" w:hAnsi="Book Antiqua"/>
          <w:sz w:val="24"/>
          <w:szCs w:val="24"/>
          <w:lang w:val="en-US"/>
        </w:rPr>
        <w:t>cell</w:t>
      </w:r>
      <w:r w:rsidR="00197F27" w:rsidRPr="000679F7">
        <w:rPr>
          <w:rFonts w:ascii="Book Antiqua" w:hAnsi="Book Antiqua"/>
          <w:sz w:val="24"/>
          <w:szCs w:val="24"/>
          <w:lang w:val="en-US"/>
        </w:rPr>
        <w:t xml:space="preserve"> ratio is associated with an unfavorable prognosis and loco-regional recurrence pattern in </w:t>
      </w:r>
      <w:r w:rsidR="00197F27" w:rsidRPr="000679F7">
        <w:rPr>
          <w:rStyle w:val="highlight"/>
          <w:rFonts w:ascii="Book Antiqua" w:hAnsi="Book Antiqua"/>
          <w:sz w:val="24"/>
          <w:szCs w:val="24"/>
          <w:lang w:val="en-US"/>
        </w:rPr>
        <w:t>gastric</w:t>
      </w:r>
      <w:r w:rsidR="00197F27" w:rsidRPr="000679F7">
        <w:rPr>
          <w:rFonts w:ascii="Book Antiqua" w:hAnsi="Book Antiqua"/>
          <w:sz w:val="24"/>
          <w:szCs w:val="24"/>
          <w:lang w:val="en-US"/>
        </w:rPr>
        <w:t xml:space="preserve"> </w:t>
      </w:r>
      <w:r w:rsidR="00197F27" w:rsidRPr="000679F7">
        <w:rPr>
          <w:rStyle w:val="highlight"/>
          <w:rFonts w:ascii="Book Antiqua" w:hAnsi="Book Antiqua"/>
          <w:sz w:val="24"/>
          <w:szCs w:val="24"/>
          <w:lang w:val="en-US"/>
        </w:rPr>
        <w:t>cancer</w:t>
      </w:r>
      <w:r w:rsidR="00373F88" w:rsidRPr="000679F7">
        <w:rPr>
          <w:rStyle w:val="highlight"/>
          <w:rFonts w:ascii="Book Antiqua" w:hAnsi="Book Antiqua"/>
          <w:sz w:val="24"/>
          <w:szCs w:val="24"/>
          <w:vertAlign w:val="superscript"/>
          <w:lang w:val="en-US"/>
        </w:rPr>
        <w:t>[</w:t>
      </w:r>
      <w:r w:rsidR="00246245" w:rsidRPr="000679F7">
        <w:rPr>
          <w:rStyle w:val="highlight"/>
          <w:rFonts w:ascii="Book Antiqua" w:hAnsi="Book Antiqua"/>
          <w:sz w:val="24"/>
          <w:szCs w:val="24"/>
          <w:vertAlign w:val="superscript"/>
          <w:lang w:val="en-US"/>
        </w:rPr>
        <w:t>12</w:t>
      </w:r>
      <w:r w:rsidR="00213048" w:rsidRPr="000679F7">
        <w:rPr>
          <w:rStyle w:val="highlight"/>
          <w:rFonts w:ascii="Book Antiqua" w:hAnsi="Book Antiqua"/>
          <w:sz w:val="24"/>
          <w:szCs w:val="24"/>
          <w:vertAlign w:val="superscript"/>
          <w:lang w:val="en-US"/>
        </w:rPr>
        <w:t>4]</w:t>
      </w:r>
      <w:r w:rsidR="00197F27" w:rsidRPr="000679F7">
        <w:rPr>
          <w:rFonts w:ascii="Book Antiqua" w:hAnsi="Book Antiqua"/>
          <w:sz w:val="24"/>
          <w:szCs w:val="24"/>
          <w:lang w:val="en-US"/>
        </w:rPr>
        <w:t xml:space="preserve">. </w:t>
      </w:r>
    </w:p>
    <w:p w:rsidR="001219B4" w:rsidRPr="005F17C1" w:rsidRDefault="001219B4" w:rsidP="00AC185C">
      <w:pPr>
        <w:shd w:val="clear" w:color="auto" w:fill="FFFFFF"/>
        <w:spacing w:line="360" w:lineRule="auto"/>
        <w:ind w:firstLineChars="100" w:firstLine="240"/>
        <w:contextualSpacing/>
        <w:jc w:val="both"/>
        <w:rPr>
          <w:rFonts w:ascii="Book Antiqua" w:hAnsi="Book Antiqua"/>
          <w:lang w:val="en-US"/>
        </w:rPr>
      </w:pPr>
      <w:r w:rsidRPr="000679F7">
        <w:rPr>
          <w:rFonts w:ascii="Book Antiqua" w:hAnsi="Book Antiqua"/>
          <w:lang w:val="en-US"/>
        </w:rPr>
        <w:t>It can be inferred that a combination of deletion of Tregs and stimulation of</w:t>
      </w:r>
      <w:r w:rsidR="001F34D3" w:rsidRPr="000679F7">
        <w:rPr>
          <w:rFonts w:ascii="Book Antiqua" w:hAnsi="Book Antiqua"/>
          <w:lang w:val="en-US"/>
        </w:rPr>
        <w:t xml:space="preserve"> </w:t>
      </w:r>
      <w:r w:rsidRPr="000679F7">
        <w:rPr>
          <w:rFonts w:ascii="Book Antiqua" w:hAnsi="Book Antiqua"/>
          <w:lang w:val="en-US"/>
        </w:rPr>
        <w:t xml:space="preserve">effector T cells may be </w:t>
      </w:r>
      <w:r w:rsidR="00415377" w:rsidRPr="000679F7">
        <w:rPr>
          <w:rFonts w:ascii="Book Antiqua" w:hAnsi="Book Antiqua"/>
          <w:lang w:val="en-US"/>
        </w:rPr>
        <w:t>a</w:t>
      </w:r>
      <w:r w:rsidRPr="000679F7">
        <w:rPr>
          <w:rFonts w:ascii="Book Antiqua" w:hAnsi="Book Antiqua"/>
          <w:lang w:val="en-US"/>
        </w:rPr>
        <w:t xml:space="preserve"> </w:t>
      </w:r>
      <w:r w:rsidR="001F34D3" w:rsidRPr="000679F7">
        <w:rPr>
          <w:rFonts w:ascii="Book Antiqua" w:hAnsi="Book Antiqua"/>
          <w:lang w:val="en-US"/>
        </w:rPr>
        <w:t>successful</w:t>
      </w:r>
      <w:r w:rsidRPr="000679F7">
        <w:rPr>
          <w:rFonts w:ascii="Book Antiqua" w:hAnsi="Book Antiqua"/>
          <w:lang w:val="en-US"/>
        </w:rPr>
        <w:t xml:space="preserve"> immunotherapy to prolong survival </w:t>
      </w:r>
      <w:r w:rsidR="001F34D3" w:rsidRPr="000679F7">
        <w:rPr>
          <w:rFonts w:ascii="Book Antiqua" w:hAnsi="Book Antiqua"/>
          <w:lang w:val="en-US"/>
        </w:rPr>
        <w:t>of GC patients</w:t>
      </w:r>
      <w:r w:rsidRPr="000679F7">
        <w:rPr>
          <w:rFonts w:ascii="Book Antiqua" w:hAnsi="Book Antiqua"/>
          <w:lang w:val="en-US"/>
        </w:rPr>
        <w:t>.</w:t>
      </w:r>
    </w:p>
    <w:p w:rsidR="00173418" w:rsidRPr="005F17C1" w:rsidRDefault="00173418" w:rsidP="00AC185C">
      <w:pPr>
        <w:autoSpaceDE w:val="0"/>
        <w:autoSpaceDN w:val="0"/>
        <w:adjustRightInd w:val="0"/>
        <w:spacing w:line="360" w:lineRule="auto"/>
        <w:contextualSpacing/>
        <w:jc w:val="both"/>
        <w:rPr>
          <w:rFonts w:ascii="Book Antiqua" w:hAnsi="Book Antiqua"/>
          <w:lang w:val="en-US"/>
        </w:rPr>
      </w:pPr>
    </w:p>
    <w:p w:rsidR="00953379" w:rsidRPr="005F17C1" w:rsidRDefault="00953379" w:rsidP="00AC185C">
      <w:pPr>
        <w:autoSpaceDE w:val="0"/>
        <w:autoSpaceDN w:val="0"/>
        <w:adjustRightInd w:val="0"/>
        <w:spacing w:line="360" w:lineRule="auto"/>
        <w:contextualSpacing/>
        <w:jc w:val="both"/>
        <w:rPr>
          <w:rFonts w:ascii="Book Antiqua" w:hAnsi="Book Antiqua"/>
          <w:b/>
          <w:bCs/>
          <w:i/>
          <w:lang w:val="en-GB"/>
        </w:rPr>
      </w:pPr>
      <w:r w:rsidRPr="005F17C1">
        <w:rPr>
          <w:rFonts w:ascii="Book Antiqua" w:hAnsi="Book Antiqua"/>
          <w:b/>
          <w:bCs/>
          <w:i/>
          <w:lang w:val="en-GB"/>
        </w:rPr>
        <w:t>Dendritic cell-based vaccination</w:t>
      </w:r>
    </w:p>
    <w:p w:rsidR="00953379" w:rsidRPr="000679F7" w:rsidRDefault="0037580E" w:rsidP="00AC185C">
      <w:pPr>
        <w:autoSpaceDE w:val="0"/>
        <w:autoSpaceDN w:val="0"/>
        <w:adjustRightInd w:val="0"/>
        <w:spacing w:line="360" w:lineRule="auto"/>
        <w:contextualSpacing/>
        <w:jc w:val="both"/>
        <w:rPr>
          <w:rFonts w:ascii="Book Antiqua" w:eastAsia="Calibri" w:hAnsi="Book Antiqua"/>
          <w:lang w:val="en-US"/>
        </w:rPr>
      </w:pPr>
      <w:r w:rsidRPr="000679F7">
        <w:rPr>
          <w:rFonts w:ascii="Book Antiqua" w:eastAsia="Calibri" w:hAnsi="Book Antiqua"/>
          <w:lang w:val="en-US"/>
        </w:rPr>
        <w:t xml:space="preserve">Antigen presentation by dendritic cells </w:t>
      </w:r>
      <w:r w:rsidR="00662E63" w:rsidRPr="000679F7">
        <w:rPr>
          <w:rFonts w:ascii="Book Antiqua" w:eastAsia="Calibri" w:hAnsi="Book Antiqua"/>
          <w:lang w:val="en-US"/>
        </w:rPr>
        <w:t>(DC</w:t>
      </w:r>
      <w:r w:rsidR="00B20233" w:rsidRPr="000679F7">
        <w:rPr>
          <w:rFonts w:ascii="Book Antiqua" w:eastAsia="Calibri" w:hAnsi="Book Antiqua"/>
          <w:lang w:val="en-US"/>
        </w:rPr>
        <w:t>s</w:t>
      </w:r>
      <w:r w:rsidR="00662E63" w:rsidRPr="000679F7">
        <w:rPr>
          <w:rFonts w:ascii="Book Antiqua" w:eastAsia="Calibri" w:hAnsi="Book Antiqua"/>
          <w:lang w:val="en-US"/>
        </w:rPr>
        <w:t xml:space="preserve">) </w:t>
      </w:r>
      <w:r w:rsidRPr="000679F7">
        <w:rPr>
          <w:rFonts w:ascii="Book Antiqua" w:eastAsia="Calibri" w:hAnsi="Book Antiqua"/>
          <w:lang w:val="en-US"/>
        </w:rPr>
        <w:t xml:space="preserve">is </w:t>
      </w:r>
      <w:r w:rsidR="00754293" w:rsidRPr="000679F7">
        <w:rPr>
          <w:rFonts w:ascii="Book Antiqua" w:eastAsia="Calibri" w:hAnsi="Book Antiqua"/>
          <w:lang w:val="en-US"/>
        </w:rPr>
        <w:t xml:space="preserve">essential </w:t>
      </w:r>
      <w:r w:rsidR="00FF1A2D" w:rsidRPr="000679F7">
        <w:rPr>
          <w:rFonts w:ascii="Book Antiqua" w:eastAsia="Calibri" w:hAnsi="Book Antiqua"/>
          <w:lang w:val="en-US"/>
        </w:rPr>
        <w:t>to</w:t>
      </w:r>
      <w:r w:rsidRPr="000679F7">
        <w:rPr>
          <w:rFonts w:ascii="Book Antiqua" w:eastAsia="Calibri" w:hAnsi="Book Antiqua"/>
          <w:lang w:val="en-US"/>
        </w:rPr>
        <w:t xml:space="preserve"> </w:t>
      </w:r>
      <w:r w:rsidR="00754293" w:rsidRPr="000679F7">
        <w:rPr>
          <w:rFonts w:ascii="Book Antiqua" w:eastAsia="Calibri" w:hAnsi="Book Antiqua"/>
          <w:lang w:val="en-US"/>
        </w:rPr>
        <w:t xml:space="preserve">start the </w:t>
      </w:r>
      <w:r w:rsidRPr="000679F7">
        <w:rPr>
          <w:rFonts w:ascii="Book Antiqua" w:eastAsia="Calibri" w:hAnsi="Book Antiqua"/>
          <w:lang w:val="en-US"/>
        </w:rPr>
        <w:t xml:space="preserve">cellular immune responses </w:t>
      </w:r>
      <w:r w:rsidR="00754293" w:rsidRPr="000679F7">
        <w:rPr>
          <w:rFonts w:ascii="Book Antiqua" w:eastAsia="Calibri" w:hAnsi="Book Antiqua"/>
          <w:lang w:val="en-US"/>
        </w:rPr>
        <w:t>required</w:t>
      </w:r>
      <w:r w:rsidRPr="000679F7">
        <w:rPr>
          <w:rFonts w:ascii="Book Antiqua" w:eastAsia="Calibri" w:hAnsi="Book Antiqua"/>
          <w:lang w:val="en-US"/>
        </w:rPr>
        <w:t xml:space="preserve"> for</w:t>
      </w:r>
      <w:r w:rsidR="00EB5707" w:rsidRPr="000679F7">
        <w:rPr>
          <w:rFonts w:ascii="Book Antiqua" w:eastAsia="Calibri" w:hAnsi="Book Antiqua"/>
          <w:lang w:val="en-US"/>
        </w:rPr>
        <w:t xml:space="preserve"> tumor immunotherapy</w:t>
      </w:r>
      <w:r w:rsidR="00373F88" w:rsidRPr="000679F7">
        <w:rPr>
          <w:rFonts w:ascii="Book Antiqua" w:eastAsia="Calibri" w:hAnsi="Book Antiqua"/>
          <w:vertAlign w:val="superscript"/>
          <w:lang w:val="en-US"/>
        </w:rPr>
        <w:t>[</w:t>
      </w:r>
      <w:r w:rsidR="00EB5707" w:rsidRPr="000679F7">
        <w:rPr>
          <w:rFonts w:ascii="Book Antiqua" w:eastAsia="Calibri" w:hAnsi="Book Antiqua"/>
          <w:vertAlign w:val="superscript"/>
          <w:lang w:val="en-US"/>
        </w:rPr>
        <w:t>12</w:t>
      </w:r>
      <w:r w:rsidR="00213048" w:rsidRPr="000679F7">
        <w:rPr>
          <w:rFonts w:ascii="Book Antiqua" w:eastAsia="Calibri" w:hAnsi="Book Antiqua"/>
          <w:vertAlign w:val="superscript"/>
          <w:lang w:val="en-US"/>
        </w:rPr>
        <w:t>5</w:t>
      </w:r>
      <w:r w:rsidR="00EB5707" w:rsidRPr="000679F7">
        <w:rPr>
          <w:rFonts w:ascii="Book Antiqua" w:eastAsia="Calibri" w:hAnsi="Book Antiqua"/>
          <w:vertAlign w:val="superscript"/>
          <w:lang w:val="en-US"/>
        </w:rPr>
        <w:t>,12</w:t>
      </w:r>
      <w:r w:rsidR="00213048" w:rsidRPr="000679F7">
        <w:rPr>
          <w:rFonts w:ascii="Book Antiqua" w:eastAsia="Calibri" w:hAnsi="Book Antiqua"/>
          <w:vertAlign w:val="superscript"/>
          <w:lang w:val="en-US"/>
        </w:rPr>
        <w:t>6]</w:t>
      </w:r>
      <w:r w:rsidRPr="000679F7">
        <w:rPr>
          <w:rFonts w:ascii="Book Antiqua" w:eastAsia="Calibri" w:hAnsi="Book Antiqua"/>
          <w:lang w:val="en-US"/>
        </w:rPr>
        <w:t xml:space="preserve"> </w:t>
      </w:r>
      <w:r w:rsidR="0069784D" w:rsidRPr="000679F7">
        <w:rPr>
          <w:rFonts w:ascii="Book Antiqua" w:eastAsia="Calibri" w:hAnsi="Book Antiqua"/>
          <w:lang w:val="en-US"/>
        </w:rPr>
        <w:t xml:space="preserve">(Figure 1). </w:t>
      </w:r>
      <w:r w:rsidR="00754293" w:rsidRPr="000679F7">
        <w:rPr>
          <w:rFonts w:ascii="Book Antiqua" w:eastAsia="Calibri" w:hAnsi="Book Antiqua"/>
          <w:lang w:val="en-US"/>
        </w:rPr>
        <w:t>In addition</w:t>
      </w:r>
      <w:r w:rsidRPr="000679F7">
        <w:rPr>
          <w:rFonts w:ascii="Book Antiqua" w:eastAsia="Calibri" w:hAnsi="Book Antiqua"/>
          <w:lang w:val="en-US"/>
        </w:rPr>
        <w:t xml:space="preserve">, </w:t>
      </w:r>
      <w:r w:rsidR="006F1995" w:rsidRPr="000679F7">
        <w:rPr>
          <w:rFonts w:ascii="Book Antiqua" w:eastAsia="Calibri" w:hAnsi="Book Antiqua"/>
          <w:lang w:val="en-US"/>
        </w:rPr>
        <w:t xml:space="preserve">in </w:t>
      </w:r>
      <w:r w:rsidR="00662E63" w:rsidRPr="000679F7">
        <w:rPr>
          <w:rFonts w:ascii="Book Antiqua" w:eastAsia="Calibri" w:hAnsi="Book Antiqua"/>
          <w:lang w:val="en-US"/>
        </w:rPr>
        <w:t xml:space="preserve">mouse models </w:t>
      </w:r>
      <w:r w:rsidR="00EA329D" w:rsidRPr="000679F7">
        <w:rPr>
          <w:rFonts w:ascii="Book Antiqua" w:hAnsi="Book Antiqua"/>
          <w:i/>
          <w:iCs/>
          <w:lang w:val="en-GB"/>
        </w:rPr>
        <w:t>ex</w:t>
      </w:r>
      <w:r w:rsidR="00EA329D" w:rsidRPr="000679F7">
        <w:rPr>
          <w:rFonts w:ascii="Book Antiqua" w:eastAsiaTheme="minorEastAsia" w:hAnsi="Book Antiqua" w:hint="eastAsia"/>
          <w:i/>
          <w:iCs/>
          <w:lang w:val="en-GB" w:eastAsia="zh-CN"/>
        </w:rPr>
        <w:t xml:space="preserve"> </w:t>
      </w:r>
      <w:r w:rsidR="00953379" w:rsidRPr="000679F7">
        <w:rPr>
          <w:rFonts w:ascii="Book Antiqua" w:hAnsi="Book Antiqua"/>
          <w:i/>
          <w:iCs/>
          <w:lang w:val="en-GB"/>
        </w:rPr>
        <w:t xml:space="preserve">vivo </w:t>
      </w:r>
      <w:r w:rsidR="00953379" w:rsidRPr="000679F7">
        <w:rPr>
          <w:rFonts w:ascii="Book Antiqua" w:hAnsi="Book Antiqua"/>
          <w:lang w:val="en-GB"/>
        </w:rPr>
        <w:t xml:space="preserve">generated DCs can </w:t>
      </w:r>
      <w:r w:rsidR="00FF1A2D" w:rsidRPr="000679F7">
        <w:rPr>
          <w:rFonts w:ascii="Book Antiqua" w:hAnsi="Book Antiqua"/>
          <w:lang w:val="en-GB"/>
        </w:rPr>
        <w:t>provoke</w:t>
      </w:r>
      <w:r w:rsidR="0031314A" w:rsidRPr="000679F7">
        <w:rPr>
          <w:rFonts w:ascii="Book Antiqua" w:hAnsi="Book Antiqua"/>
          <w:lang w:val="en-GB"/>
        </w:rPr>
        <w:t xml:space="preserve"> </w:t>
      </w:r>
      <w:r w:rsidR="00953379" w:rsidRPr="000679F7">
        <w:rPr>
          <w:rFonts w:ascii="Book Antiqua" w:hAnsi="Book Antiqua"/>
          <w:lang w:val="en-GB"/>
        </w:rPr>
        <w:t>antigen-specific T-cell</w:t>
      </w:r>
      <w:r w:rsidR="00953379" w:rsidRPr="000679F7">
        <w:rPr>
          <w:rFonts w:ascii="Book Antiqua" w:hAnsi="Book Antiqua"/>
          <w:iCs/>
          <w:lang w:val="en-GB"/>
        </w:rPr>
        <w:t xml:space="preserve"> </w:t>
      </w:r>
      <w:r w:rsidR="0031314A" w:rsidRPr="000679F7">
        <w:rPr>
          <w:rFonts w:ascii="Book Antiqua" w:hAnsi="Book Antiqua"/>
          <w:lang w:val="en-GB"/>
        </w:rPr>
        <w:t>responses</w:t>
      </w:r>
      <w:r w:rsidR="00573AB5" w:rsidRPr="000679F7">
        <w:rPr>
          <w:rFonts w:ascii="Book Antiqua" w:hAnsi="Book Antiqua"/>
          <w:vertAlign w:val="superscript"/>
          <w:lang w:val="en-GB"/>
        </w:rPr>
        <w:t>[</w:t>
      </w:r>
      <w:r w:rsidR="00963ACB" w:rsidRPr="000679F7">
        <w:rPr>
          <w:rFonts w:ascii="Book Antiqua" w:hAnsi="Book Antiqua"/>
          <w:vertAlign w:val="superscript"/>
          <w:lang w:val="en-GB"/>
        </w:rPr>
        <w:t>12</w:t>
      </w:r>
      <w:r w:rsidR="00213048" w:rsidRPr="000679F7">
        <w:rPr>
          <w:rFonts w:ascii="Book Antiqua" w:hAnsi="Book Antiqua"/>
          <w:vertAlign w:val="superscript"/>
          <w:lang w:val="en-GB"/>
        </w:rPr>
        <w:t>7]</w:t>
      </w:r>
      <w:r w:rsidR="00EB5707" w:rsidRPr="000679F7">
        <w:rPr>
          <w:rFonts w:ascii="Book Antiqua" w:hAnsi="Book Antiqua"/>
          <w:lang w:val="en-GB"/>
        </w:rPr>
        <w:t>,</w:t>
      </w:r>
      <w:r w:rsidR="00953379" w:rsidRPr="000679F7">
        <w:rPr>
          <w:rFonts w:ascii="Book Antiqua" w:hAnsi="Book Antiqua"/>
          <w:lang w:val="en-GB"/>
        </w:rPr>
        <w:t xml:space="preserve"> </w:t>
      </w:r>
      <w:r w:rsidRPr="000679F7">
        <w:rPr>
          <w:rFonts w:ascii="Book Antiqua" w:hAnsi="Book Antiqua"/>
          <w:lang w:val="en-GB"/>
        </w:rPr>
        <w:t>support</w:t>
      </w:r>
      <w:r w:rsidR="00EB5707" w:rsidRPr="000679F7">
        <w:rPr>
          <w:rFonts w:ascii="Book Antiqua" w:hAnsi="Book Antiqua"/>
          <w:lang w:val="en-GB"/>
        </w:rPr>
        <w:t>ing</w:t>
      </w:r>
      <w:r w:rsidRPr="000679F7">
        <w:rPr>
          <w:rFonts w:ascii="Book Antiqua" w:hAnsi="Book Antiqua"/>
          <w:lang w:val="en-GB"/>
        </w:rPr>
        <w:t xml:space="preserve"> the </w:t>
      </w:r>
      <w:r w:rsidR="0031314A" w:rsidRPr="000679F7">
        <w:rPr>
          <w:rFonts w:ascii="Book Antiqua" w:hAnsi="Book Antiqua"/>
          <w:lang w:val="en-GB"/>
        </w:rPr>
        <w:t>use</w:t>
      </w:r>
      <w:r w:rsidR="00FF1A2D" w:rsidRPr="000679F7">
        <w:rPr>
          <w:rFonts w:ascii="Book Antiqua" w:hAnsi="Book Antiqua"/>
          <w:lang w:val="en-GB"/>
        </w:rPr>
        <w:t xml:space="preserve"> of</w:t>
      </w:r>
      <w:r w:rsidR="00CA3ED0">
        <w:rPr>
          <w:rFonts w:ascii="Book Antiqua" w:hAnsi="Book Antiqua"/>
          <w:lang w:val="en-GB"/>
        </w:rPr>
        <w:t xml:space="preserve"> </w:t>
      </w:r>
      <w:r w:rsidR="00953379" w:rsidRPr="000679F7">
        <w:rPr>
          <w:rFonts w:ascii="Book Antiqua" w:hAnsi="Book Antiqua"/>
          <w:lang w:val="en-GB"/>
        </w:rPr>
        <w:t xml:space="preserve">DC-based </w:t>
      </w:r>
      <w:r w:rsidR="00373F88" w:rsidRPr="000679F7">
        <w:rPr>
          <w:rFonts w:ascii="Book Antiqua" w:hAnsi="Book Antiqua"/>
          <w:lang w:val="en-GB"/>
        </w:rPr>
        <w:t>anticancer</w:t>
      </w:r>
      <w:r w:rsidR="00953379" w:rsidRPr="000679F7">
        <w:rPr>
          <w:rFonts w:ascii="Book Antiqua" w:hAnsi="Book Antiqua"/>
          <w:lang w:val="en-GB"/>
        </w:rPr>
        <w:t xml:space="preserve"> </w:t>
      </w:r>
      <w:r w:rsidR="00D46C80" w:rsidRPr="000679F7">
        <w:rPr>
          <w:rFonts w:ascii="Book Antiqua" w:hAnsi="Book Antiqua"/>
          <w:lang w:val="en-GB"/>
        </w:rPr>
        <w:t xml:space="preserve">vaccines in clinical </w:t>
      </w:r>
      <w:r w:rsidR="0031314A" w:rsidRPr="000679F7">
        <w:rPr>
          <w:rFonts w:ascii="Book Antiqua" w:hAnsi="Book Antiqua"/>
          <w:lang w:val="en-GB"/>
        </w:rPr>
        <w:t>studies</w:t>
      </w:r>
      <w:r w:rsidR="00373F88" w:rsidRPr="000679F7">
        <w:rPr>
          <w:rFonts w:ascii="Book Antiqua" w:hAnsi="Book Antiqua"/>
          <w:vertAlign w:val="superscript"/>
          <w:lang w:val="en-GB"/>
        </w:rPr>
        <w:t>[</w:t>
      </w:r>
      <w:r w:rsidRPr="000679F7">
        <w:rPr>
          <w:rFonts w:ascii="Book Antiqua" w:hAnsi="Book Antiqua"/>
          <w:vertAlign w:val="superscript"/>
          <w:lang w:val="en-GB"/>
        </w:rPr>
        <w:t>12</w:t>
      </w:r>
      <w:r w:rsidR="00213048" w:rsidRPr="000679F7">
        <w:rPr>
          <w:rFonts w:ascii="Book Antiqua" w:hAnsi="Book Antiqua"/>
          <w:vertAlign w:val="superscript"/>
          <w:lang w:val="en-GB"/>
        </w:rPr>
        <w:t>8]</w:t>
      </w:r>
      <w:r w:rsidR="00953379" w:rsidRPr="000679F7">
        <w:rPr>
          <w:rFonts w:ascii="Book Antiqua" w:hAnsi="Book Antiqua"/>
          <w:lang w:val="en-GB"/>
        </w:rPr>
        <w:t xml:space="preserve">. </w:t>
      </w:r>
    </w:p>
    <w:p w:rsidR="002D3140" w:rsidRPr="000679F7" w:rsidRDefault="0031314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In GC patients the number of </w:t>
      </w:r>
      <w:r w:rsidR="00B20233" w:rsidRPr="000679F7">
        <w:rPr>
          <w:rFonts w:ascii="Book Antiqua" w:eastAsia="Calibri" w:hAnsi="Book Antiqua"/>
          <w:lang w:val="en-US"/>
        </w:rPr>
        <w:t xml:space="preserve">DCs </w:t>
      </w:r>
      <w:r w:rsidRPr="000679F7">
        <w:rPr>
          <w:rFonts w:ascii="Book Antiqua" w:eastAsia="Calibri" w:hAnsi="Book Antiqua"/>
          <w:lang w:val="en-US"/>
        </w:rPr>
        <w:t xml:space="preserve">correlates with the </w:t>
      </w:r>
      <w:r w:rsidR="00B20233" w:rsidRPr="000679F7">
        <w:rPr>
          <w:rFonts w:ascii="Book Antiqua" w:eastAsia="Calibri" w:hAnsi="Book Antiqua"/>
          <w:lang w:val="en-US"/>
        </w:rPr>
        <w:t>clinical stage</w:t>
      </w:r>
      <w:r w:rsidRPr="000679F7">
        <w:rPr>
          <w:rFonts w:ascii="Book Antiqua" w:eastAsia="Calibri" w:hAnsi="Book Antiqua"/>
          <w:lang w:val="en-US"/>
        </w:rPr>
        <w:t xml:space="preserve"> and prognosis: </w:t>
      </w:r>
      <w:r w:rsidR="002D3140" w:rsidRPr="000679F7">
        <w:rPr>
          <w:rFonts w:ascii="Book Antiqua" w:eastAsia="Calibri" w:hAnsi="Book Antiqua"/>
          <w:lang w:val="en-US"/>
        </w:rPr>
        <w:t xml:space="preserve">patients with </w:t>
      </w:r>
      <w:r w:rsidRPr="000679F7">
        <w:rPr>
          <w:rFonts w:ascii="Book Antiqua" w:eastAsia="Calibri" w:hAnsi="Book Antiqua"/>
          <w:lang w:val="en-US"/>
        </w:rPr>
        <w:t xml:space="preserve">abundant </w:t>
      </w:r>
      <w:r w:rsidR="002D3140" w:rsidRPr="000679F7">
        <w:rPr>
          <w:rFonts w:ascii="Book Antiqua" w:eastAsia="Calibri" w:hAnsi="Book Antiqua"/>
          <w:lang w:val="en-US"/>
        </w:rPr>
        <w:t>DCs</w:t>
      </w:r>
      <w:r w:rsidR="00963ACB" w:rsidRPr="000679F7">
        <w:rPr>
          <w:rFonts w:ascii="Book Antiqua" w:eastAsia="Calibri" w:hAnsi="Book Antiqua"/>
          <w:lang w:val="en-US"/>
        </w:rPr>
        <w:t xml:space="preserve"> </w:t>
      </w:r>
      <w:r w:rsidR="002D3140" w:rsidRPr="000679F7">
        <w:rPr>
          <w:rFonts w:ascii="Book Antiqua" w:eastAsia="Calibri" w:hAnsi="Book Antiqua"/>
          <w:lang w:val="en-US"/>
        </w:rPr>
        <w:t xml:space="preserve">inﬁltration </w:t>
      </w:r>
      <w:r w:rsidR="000631DA" w:rsidRPr="000679F7">
        <w:rPr>
          <w:rFonts w:ascii="Book Antiqua" w:eastAsia="Calibri" w:hAnsi="Book Antiqua"/>
          <w:lang w:val="en-US"/>
        </w:rPr>
        <w:t>showed a</w:t>
      </w:r>
      <w:r w:rsidR="002D3140" w:rsidRPr="000679F7">
        <w:rPr>
          <w:rFonts w:ascii="Book Antiqua" w:eastAsia="Calibri" w:hAnsi="Book Antiqua"/>
          <w:lang w:val="en-US"/>
        </w:rPr>
        <w:t xml:space="preserve"> better 5-year survival rates than patients with</w:t>
      </w:r>
      <w:r w:rsidR="00963ACB" w:rsidRPr="000679F7">
        <w:rPr>
          <w:rFonts w:ascii="Book Antiqua" w:eastAsia="Calibri" w:hAnsi="Book Antiqua"/>
          <w:lang w:val="en-US"/>
        </w:rPr>
        <w:t xml:space="preserve"> </w:t>
      </w:r>
      <w:r w:rsidR="000631DA" w:rsidRPr="000679F7">
        <w:rPr>
          <w:rFonts w:ascii="Book Antiqua" w:eastAsia="Calibri" w:hAnsi="Book Antiqua"/>
          <w:lang w:val="en-US"/>
        </w:rPr>
        <w:t>smaller amount</w:t>
      </w:r>
      <w:r w:rsidR="00CA3ED0">
        <w:rPr>
          <w:rFonts w:ascii="Book Antiqua" w:eastAsia="Calibri" w:hAnsi="Book Antiqua"/>
          <w:lang w:val="en-US"/>
        </w:rPr>
        <w:t xml:space="preserve"> </w:t>
      </w:r>
      <w:r w:rsidR="000631DA" w:rsidRPr="000679F7">
        <w:rPr>
          <w:rFonts w:ascii="Book Antiqua" w:eastAsia="Calibri" w:hAnsi="Book Antiqua"/>
          <w:lang w:val="en-US"/>
        </w:rPr>
        <w:t xml:space="preserve">of </w:t>
      </w:r>
      <w:r w:rsidR="000679F7">
        <w:rPr>
          <w:rFonts w:ascii="Book Antiqua" w:eastAsia="Calibri" w:hAnsi="Book Antiqua"/>
          <w:lang w:val="en-US"/>
        </w:rPr>
        <w:t>DCs</w:t>
      </w:r>
      <w:r w:rsidR="00373F88" w:rsidRPr="000679F7">
        <w:rPr>
          <w:rFonts w:ascii="Book Antiqua" w:eastAsia="Calibri" w:hAnsi="Book Antiqua"/>
          <w:vertAlign w:val="superscript"/>
          <w:lang w:val="en-US"/>
        </w:rPr>
        <w:t>[</w:t>
      </w:r>
      <w:r w:rsidR="000679F7">
        <w:rPr>
          <w:rFonts w:ascii="Book Antiqua" w:eastAsia="Calibri" w:hAnsi="Book Antiqua"/>
          <w:vertAlign w:val="superscript"/>
          <w:lang w:val="en-US"/>
        </w:rPr>
        <w:t>129,</w:t>
      </w:r>
      <w:r w:rsidR="00963ACB"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0]</w:t>
      </w:r>
      <w:r w:rsidR="002D3140" w:rsidRPr="000679F7">
        <w:rPr>
          <w:rFonts w:ascii="Book Antiqua" w:eastAsia="Calibri" w:hAnsi="Book Antiqua"/>
          <w:lang w:val="en-US"/>
        </w:rPr>
        <w:t xml:space="preserve">. </w:t>
      </w:r>
      <w:r w:rsidR="006F1995" w:rsidRPr="000679F7">
        <w:rPr>
          <w:rFonts w:ascii="Book Antiqua" w:eastAsia="Calibri" w:hAnsi="Book Antiqua"/>
          <w:lang w:val="en-US"/>
        </w:rPr>
        <w:t>Moreover, it has</w:t>
      </w:r>
      <w:r w:rsidR="002D3140" w:rsidRPr="000679F7">
        <w:rPr>
          <w:rFonts w:ascii="Book Antiqua" w:eastAsia="Calibri" w:hAnsi="Book Antiqua"/>
          <w:lang w:val="en-US"/>
        </w:rPr>
        <w:t xml:space="preserve"> </w:t>
      </w:r>
      <w:r w:rsidR="00BA63CE" w:rsidRPr="000679F7">
        <w:rPr>
          <w:rFonts w:ascii="Book Antiqua" w:eastAsia="Calibri" w:hAnsi="Book Antiqua"/>
          <w:lang w:val="en-US"/>
        </w:rPr>
        <w:t xml:space="preserve">been </w:t>
      </w:r>
      <w:r w:rsidR="000631DA" w:rsidRPr="000679F7">
        <w:rPr>
          <w:rFonts w:ascii="Book Antiqua" w:eastAsia="Calibri" w:hAnsi="Book Antiqua"/>
          <w:lang w:val="en-US"/>
        </w:rPr>
        <w:t xml:space="preserve">documented that the use of adjuvant immunotherapy </w:t>
      </w:r>
      <w:r w:rsidR="00BA63CE" w:rsidRPr="000679F7">
        <w:rPr>
          <w:rFonts w:ascii="Book Antiqua" w:eastAsia="Calibri" w:hAnsi="Book Antiqua"/>
          <w:lang w:val="en-US"/>
        </w:rPr>
        <w:t xml:space="preserve">enhances the </w:t>
      </w:r>
      <w:r w:rsidR="002D3140" w:rsidRPr="000679F7">
        <w:rPr>
          <w:rFonts w:ascii="Book Antiqua" w:eastAsia="Calibri" w:hAnsi="Book Antiqua"/>
          <w:lang w:val="en-US"/>
        </w:rPr>
        <w:t>survival in</w:t>
      </w:r>
      <w:r w:rsidR="00963ACB" w:rsidRPr="000679F7">
        <w:rPr>
          <w:rFonts w:ascii="Book Antiqua" w:eastAsia="Calibri" w:hAnsi="Book Antiqua"/>
          <w:lang w:val="en-US"/>
        </w:rPr>
        <w:t xml:space="preserve"> </w:t>
      </w:r>
      <w:r w:rsidR="002D3140" w:rsidRPr="000679F7">
        <w:rPr>
          <w:rFonts w:ascii="Book Antiqua" w:eastAsia="Calibri" w:hAnsi="Book Antiqua"/>
          <w:lang w:val="en-US"/>
        </w:rPr>
        <w:t xml:space="preserve">resected </w:t>
      </w:r>
      <w:r w:rsidR="00B20233" w:rsidRPr="000679F7">
        <w:rPr>
          <w:rFonts w:ascii="Book Antiqua" w:eastAsia="Calibri" w:hAnsi="Book Antiqua"/>
          <w:lang w:val="en-US"/>
        </w:rPr>
        <w:t>GC</w:t>
      </w:r>
      <w:r w:rsidR="002D3140" w:rsidRPr="000679F7">
        <w:rPr>
          <w:rFonts w:ascii="Book Antiqua" w:eastAsia="Calibri" w:hAnsi="Book Antiqua"/>
          <w:lang w:val="en-US"/>
        </w:rPr>
        <w:t xml:space="preserve"> patients with </w:t>
      </w:r>
      <w:r w:rsidR="000631DA" w:rsidRPr="000679F7">
        <w:rPr>
          <w:rFonts w:ascii="Book Antiqua" w:eastAsia="Calibri" w:hAnsi="Book Antiqua"/>
          <w:lang w:val="en-US"/>
        </w:rPr>
        <w:t>small</w:t>
      </w:r>
      <w:r w:rsidR="00963ACB" w:rsidRPr="000679F7">
        <w:rPr>
          <w:rFonts w:ascii="Book Antiqua" w:eastAsia="Calibri" w:hAnsi="Book Antiqua"/>
          <w:lang w:val="en-US"/>
        </w:rPr>
        <w:t xml:space="preserve"> </w:t>
      </w:r>
      <w:r w:rsidR="002D3140" w:rsidRPr="000679F7">
        <w:rPr>
          <w:rFonts w:ascii="Book Antiqua" w:eastAsia="Calibri" w:hAnsi="Book Antiqua"/>
          <w:lang w:val="en-US"/>
        </w:rPr>
        <w:t xml:space="preserve">tumor </w:t>
      </w:r>
      <w:r w:rsidR="00B20233" w:rsidRPr="000679F7">
        <w:rPr>
          <w:rFonts w:ascii="Book Antiqua" w:eastAsia="Calibri" w:hAnsi="Book Antiqua"/>
          <w:lang w:val="en-US"/>
        </w:rPr>
        <w:t xml:space="preserve">DCs </w:t>
      </w:r>
      <w:r w:rsidR="000679F7">
        <w:rPr>
          <w:rFonts w:ascii="Book Antiqua" w:eastAsia="Calibri" w:hAnsi="Book Antiqua"/>
          <w:lang w:val="en-US"/>
        </w:rPr>
        <w:t>inﬁltration</w:t>
      </w:r>
      <w:r w:rsidR="00373F88" w:rsidRPr="000679F7">
        <w:rPr>
          <w:rFonts w:ascii="Book Antiqua" w:eastAsia="Calibri" w:hAnsi="Book Antiqua"/>
          <w:vertAlign w:val="superscript"/>
          <w:lang w:val="en-US"/>
        </w:rPr>
        <w:t>[</w:t>
      </w:r>
      <w:r w:rsidR="00963ACB"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1]</w:t>
      </w:r>
      <w:r w:rsidR="002D3140" w:rsidRPr="000679F7">
        <w:rPr>
          <w:rFonts w:ascii="Book Antiqua" w:eastAsia="Calibri" w:hAnsi="Book Antiqua"/>
          <w:lang w:val="en-US"/>
        </w:rPr>
        <w:t>.</w:t>
      </w:r>
      <w:r w:rsidR="00BA63CE" w:rsidRPr="000679F7">
        <w:rPr>
          <w:rFonts w:ascii="Book Antiqua" w:eastAsia="Calibri" w:hAnsi="Book Antiqua"/>
          <w:lang w:val="en-US"/>
        </w:rPr>
        <w:t xml:space="preserve"> </w:t>
      </w:r>
    </w:p>
    <w:p w:rsidR="00B20233" w:rsidRPr="000679F7" w:rsidRDefault="00BA63CE"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Theme="minorEastAsia" w:hAnsi="Book Antiqua"/>
          <w:lang w:val="en-US" w:eastAsia="zh-CN"/>
        </w:rPr>
        <w:t>Of the 325</w:t>
      </w:r>
      <w:r w:rsidR="002D3140" w:rsidRPr="000679F7">
        <w:rPr>
          <w:rFonts w:ascii="Book Antiqua" w:eastAsia="Calibri" w:hAnsi="Book Antiqua"/>
          <w:lang w:val="en-US"/>
        </w:rPr>
        <w:t xml:space="preserve"> trials reported in ClinincalTrials</w:t>
      </w:r>
      <w:r w:rsidRPr="000679F7">
        <w:rPr>
          <w:rFonts w:ascii="Book Antiqua" w:eastAsia="Calibri" w:hAnsi="Book Antiqua"/>
          <w:lang w:val="en-US"/>
        </w:rPr>
        <w:t>. Gov</w:t>
      </w:r>
      <w:r w:rsidR="002D3140" w:rsidRPr="000679F7">
        <w:rPr>
          <w:rFonts w:ascii="Book Antiqua" w:eastAsia="Calibri" w:hAnsi="Book Antiqua"/>
          <w:lang w:val="en-US"/>
        </w:rPr>
        <w:t xml:space="preserve"> on DC</w:t>
      </w:r>
      <w:r w:rsidR="00EA329D" w:rsidRPr="000679F7">
        <w:rPr>
          <w:rFonts w:ascii="Book Antiqua" w:eastAsiaTheme="minorEastAsia" w:hAnsi="Book Antiqua" w:hint="eastAsia"/>
          <w:lang w:val="en-US" w:eastAsia="zh-CN"/>
        </w:rPr>
        <w:t xml:space="preserve"> </w:t>
      </w:r>
      <w:r w:rsidRPr="000679F7">
        <w:rPr>
          <w:rFonts w:ascii="Book Antiqua" w:eastAsia="Calibri" w:hAnsi="Book Antiqua"/>
          <w:lang w:val="en-US"/>
        </w:rPr>
        <w:t xml:space="preserve">therapy, </w:t>
      </w:r>
      <w:r w:rsidR="002D3140" w:rsidRPr="000679F7">
        <w:rPr>
          <w:rFonts w:ascii="Book Antiqua" w:eastAsia="Calibri" w:hAnsi="Book Antiqua"/>
          <w:lang w:val="en-US"/>
        </w:rPr>
        <w:t xml:space="preserve">six </w:t>
      </w:r>
      <w:r w:rsidRPr="000679F7">
        <w:rPr>
          <w:rFonts w:ascii="Book Antiqua" w:eastAsia="Calibri" w:hAnsi="Book Antiqua"/>
          <w:lang w:val="en-US"/>
        </w:rPr>
        <w:t>studies</w:t>
      </w:r>
      <w:r w:rsidR="00CA3ED0">
        <w:rPr>
          <w:rFonts w:ascii="Book Antiqua" w:eastAsia="Calibri" w:hAnsi="Book Antiqua"/>
          <w:lang w:val="en-US"/>
        </w:rPr>
        <w:t xml:space="preserve"> </w:t>
      </w:r>
      <w:r w:rsidR="002D3140" w:rsidRPr="000679F7">
        <w:rPr>
          <w:rFonts w:ascii="Book Antiqua" w:eastAsia="Calibri" w:hAnsi="Book Antiqua"/>
          <w:lang w:val="en-US"/>
        </w:rPr>
        <w:t xml:space="preserve">involve </w:t>
      </w:r>
      <w:r w:rsidR="00B20233" w:rsidRPr="000679F7">
        <w:rPr>
          <w:rFonts w:ascii="Book Antiqua" w:eastAsia="Calibri" w:hAnsi="Book Antiqua"/>
          <w:lang w:val="en-US"/>
        </w:rPr>
        <w:t xml:space="preserve">GC </w:t>
      </w:r>
      <w:r w:rsidR="002D3140" w:rsidRPr="000679F7">
        <w:rPr>
          <w:rFonts w:ascii="Book Antiqua" w:eastAsia="Calibri" w:hAnsi="Book Antiqua"/>
          <w:lang w:val="en-US"/>
        </w:rPr>
        <w:t>patients (Table 1</w:t>
      </w:r>
      <w:r w:rsidR="00EA329D" w:rsidRPr="000679F7">
        <w:rPr>
          <w:rFonts w:ascii="Book Antiqua" w:eastAsia="Calibri" w:hAnsi="Book Antiqua"/>
          <w:lang w:val="en-US"/>
        </w:rPr>
        <w:t>)</w:t>
      </w:r>
      <w:r w:rsidR="00213048" w:rsidRPr="000679F7">
        <w:rPr>
          <w:rFonts w:ascii="Book Antiqua" w:eastAsia="Calibri" w:hAnsi="Book Antiqua"/>
          <w:vertAlign w:val="superscript"/>
          <w:lang w:val="en-US"/>
        </w:rPr>
        <w:t>[</w:t>
      </w:r>
      <w:r w:rsidR="00035914"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2-</w:t>
      </w:r>
      <w:r w:rsidR="00035914"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4]</w:t>
      </w:r>
      <w:r w:rsidRPr="000679F7">
        <w:rPr>
          <w:rFonts w:ascii="Book Antiqua" w:eastAsia="Calibri" w:hAnsi="Book Antiqua"/>
          <w:lang w:val="en-US"/>
        </w:rPr>
        <w:t xml:space="preserve"> but </w:t>
      </w:r>
      <w:r w:rsidR="002D3140" w:rsidRPr="000679F7">
        <w:rPr>
          <w:rFonts w:ascii="Book Antiqua" w:eastAsia="Calibri" w:hAnsi="Book Antiqua"/>
          <w:lang w:val="en-US"/>
        </w:rPr>
        <w:t>only</w:t>
      </w:r>
      <w:r w:rsidR="00035914" w:rsidRPr="000679F7">
        <w:rPr>
          <w:rFonts w:ascii="Book Antiqua" w:eastAsia="Calibri" w:hAnsi="Book Antiqua"/>
          <w:lang w:val="en-US"/>
        </w:rPr>
        <w:t xml:space="preserve"> </w:t>
      </w:r>
      <w:r w:rsidR="002D3140" w:rsidRPr="000679F7">
        <w:rPr>
          <w:rFonts w:ascii="Book Antiqua" w:eastAsia="Calibri" w:hAnsi="Book Antiqua"/>
          <w:lang w:val="en-US"/>
        </w:rPr>
        <w:t xml:space="preserve">three have been </w:t>
      </w:r>
      <w:r w:rsidRPr="000679F7">
        <w:rPr>
          <w:rFonts w:ascii="Book Antiqua" w:eastAsia="Calibri" w:hAnsi="Book Antiqua"/>
          <w:lang w:val="en-US"/>
        </w:rPr>
        <w:t>terminated (Table 1)</w:t>
      </w:r>
      <w:r w:rsidR="002D3140" w:rsidRPr="000679F7">
        <w:rPr>
          <w:rFonts w:ascii="Book Antiqua" w:eastAsia="Calibri" w:hAnsi="Book Antiqua"/>
          <w:lang w:val="en-US"/>
        </w:rPr>
        <w:t xml:space="preserve"> </w:t>
      </w:r>
      <w:r w:rsidR="007B1D2A" w:rsidRPr="000679F7">
        <w:rPr>
          <w:rFonts w:ascii="Book Antiqua" w:eastAsia="Calibri" w:hAnsi="Book Antiqua"/>
          <w:lang w:val="en-US"/>
        </w:rPr>
        <w:t xml:space="preserve">and only </w:t>
      </w:r>
      <w:r w:rsidR="002D3140" w:rsidRPr="000679F7">
        <w:rPr>
          <w:rFonts w:ascii="Book Antiqua" w:eastAsia="Calibri" w:hAnsi="Book Antiqua"/>
          <w:lang w:val="en-US"/>
        </w:rPr>
        <w:t>two have published</w:t>
      </w:r>
      <w:r w:rsidR="00035914" w:rsidRPr="000679F7">
        <w:rPr>
          <w:rFonts w:ascii="Book Antiqua" w:eastAsia="Calibri" w:hAnsi="Book Antiqua"/>
          <w:lang w:val="en-US"/>
        </w:rPr>
        <w:t xml:space="preserve"> </w:t>
      </w:r>
      <w:r w:rsidR="002D3140" w:rsidRPr="000679F7">
        <w:rPr>
          <w:rFonts w:ascii="Book Antiqua" w:eastAsia="Calibri" w:hAnsi="Book Antiqua"/>
          <w:lang w:val="en-US"/>
        </w:rPr>
        <w:t>their results</w:t>
      </w:r>
      <w:r w:rsidR="007B1D2A" w:rsidRPr="000679F7">
        <w:rPr>
          <w:rFonts w:ascii="Book Antiqua" w:eastAsia="Calibri" w:hAnsi="Book Antiqua"/>
          <w:lang w:val="en-US"/>
        </w:rPr>
        <w:t>.</w:t>
      </w:r>
      <w:r w:rsidR="002D3140" w:rsidRPr="000679F7">
        <w:rPr>
          <w:rFonts w:ascii="Book Antiqua" w:eastAsia="Calibri" w:hAnsi="Book Antiqua"/>
          <w:lang w:val="en-US"/>
        </w:rPr>
        <w:t xml:space="preserve"> </w:t>
      </w:r>
    </w:p>
    <w:p w:rsidR="002D3140" w:rsidRPr="000679F7" w:rsidRDefault="002D3140"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Kono </w:t>
      </w:r>
      <w:r w:rsidR="005F17C1" w:rsidRPr="000679F7">
        <w:rPr>
          <w:rFonts w:ascii="Book Antiqua" w:eastAsiaTheme="minorEastAsia" w:hAnsi="Book Antiqua" w:hint="eastAsia"/>
          <w:i/>
          <w:lang w:val="en-US" w:eastAsia="zh-CN"/>
        </w:rPr>
        <w:t>et al</w:t>
      </w:r>
      <w:r w:rsidR="00213048" w:rsidRPr="000679F7">
        <w:rPr>
          <w:rFonts w:ascii="Book Antiqua" w:eastAsia="Calibri" w:hAnsi="Book Antiqua"/>
          <w:vertAlign w:val="superscript"/>
          <w:lang w:val="en-US"/>
        </w:rPr>
        <w:t>[</w:t>
      </w:r>
      <w:r w:rsidR="0044785D"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2]</w:t>
      </w:r>
      <w:r w:rsidR="0044785D" w:rsidRPr="000679F7">
        <w:rPr>
          <w:rFonts w:ascii="Book Antiqua" w:eastAsia="Calibri" w:hAnsi="Book Antiqua"/>
          <w:vertAlign w:val="superscript"/>
          <w:lang w:val="en-US"/>
        </w:rPr>
        <w:t xml:space="preserve"> </w:t>
      </w:r>
      <w:r w:rsidR="007B1D2A" w:rsidRPr="000679F7">
        <w:rPr>
          <w:rFonts w:ascii="Book Antiqua" w:eastAsia="Calibri" w:hAnsi="Book Antiqua"/>
          <w:lang w:val="en-US"/>
        </w:rPr>
        <w:t>reported a</w:t>
      </w:r>
      <w:r w:rsidRPr="000679F7">
        <w:rPr>
          <w:rFonts w:ascii="Book Antiqua" w:eastAsia="Calibri" w:hAnsi="Book Antiqua"/>
          <w:lang w:val="en-US"/>
        </w:rPr>
        <w:t xml:space="preserve"> phase-I clinical </w:t>
      </w:r>
      <w:r w:rsidR="00817FD7" w:rsidRPr="000679F7">
        <w:rPr>
          <w:rFonts w:ascii="Book Antiqua" w:eastAsia="Calibri" w:hAnsi="Book Antiqua"/>
          <w:lang w:val="en-US"/>
        </w:rPr>
        <w:t xml:space="preserve">study </w:t>
      </w:r>
      <w:r w:rsidR="00467595" w:rsidRPr="000679F7">
        <w:rPr>
          <w:rFonts w:ascii="Book Antiqua" w:eastAsia="Calibri" w:hAnsi="Book Antiqua"/>
          <w:lang w:val="en-US"/>
        </w:rPr>
        <w:t xml:space="preserve">of </w:t>
      </w:r>
      <w:r w:rsidR="00B20233" w:rsidRPr="000679F7">
        <w:rPr>
          <w:rFonts w:ascii="Book Antiqua" w:eastAsia="Calibri" w:hAnsi="Book Antiqua"/>
          <w:lang w:val="en-US"/>
        </w:rPr>
        <w:t>GC</w:t>
      </w:r>
      <w:r w:rsidRPr="000679F7">
        <w:rPr>
          <w:rFonts w:ascii="Book Antiqua" w:eastAsia="Calibri" w:hAnsi="Book Antiqua"/>
          <w:lang w:val="en-US"/>
        </w:rPr>
        <w:t xml:space="preserve"> patients </w:t>
      </w:r>
      <w:r w:rsidR="00817FD7" w:rsidRPr="000679F7">
        <w:rPr>
          <w:rFonts w:ascii="Book Antiqua" w:eastAsia="Calibri" w:hAnsi="Book Antiqua"/>
          <w:lang w:val="en-US"/>
        </w:rPr>
        <w:t>treated</w:t>
      </w:r>
      <w:r w:rsidR="00CA3ED0">
        <w:rPr>
          <w:rFonts w:ascii="Book Antiqua" w:eastAsia="Calibri" w:hAnsi="Book Antiqua"/>
          <w:lang w:val="en-US"/>
        </w:rPr>
        <w:t xml:space="preserve"> </w:t>
      </w:r>
      <w:r w:rsidRPr="000679F7">
        <w:rPr>
          <w:rFonts w:ascii="Book Antiqua" w:eastAsia="Calibri" w:hAnsi="Book Antiqua"/>
          <w:lang w:val="en-US"/>
        </w:rPr>
        <w:t xml:space="preserve">with DCs pulsed with HER-2/neuro-peptides. </w:t>
      </w:r>
      <w:r w:rsidR="00467595" w:rsidRPr="000679F7">
        <w:rPr>
          <w:rFonts w:ascii="Book Antiqua" w:eastAsia="Calibri" w:hAnsi="Book Antiqua"/>
          <w:lang w:val="en-US"/>
        </w:rPr>
        <w:t xml:space="preserve">After the vaccination, one </w:t>
      </w:r>
      <w:r w:rsidR="006F5205" w:rsidRPr="000679F7">
        <w:rPr>
          <w:rFonts w:ascii="Book Antiqua" w:eastAsia="Calibri" w:hAnsi="Book Antiqua"/>
          <w:lang w:val="en-US"/>
        </w:rPr>
        <w:t>(</w:t>
      </w:r>
      <w:r w:rsidR="00817FD7" w:rsidRPr="000679F7">
        <w:rPr>
          <w:rFonts w:ascii="Book Antiqua" w:eastAsia="Calibri" w:hAnsi="Book Antiqua"/>
          <w:lang w:val="en-US"/>
        </w:rPr>
        <w:t xml:space="preserve">out </w:t>
      </w:r>
      <w:r w:rsidR="00467595" w:rsidRPr="000679F7">
        <w:rPr>
          <w:rFonts w:ascii="Book Antiqua" w:eastAsia="Calibri" w:hAnsi="Book Antiqua"/>
          <w:lang w:val="en-US"/>
        </w:rPr>
        <w:t>o</w:t>
      </w:r>
      <w:r w:rsidRPr="000679F7">
        <w:rPr>
          <w:rFonts w:ascii="Book Antiqua" w:eastAsia="Calibri" w:hAnsi="Book Antiqua"/>
          <w:lang w:val="en-US"/>
        </w:rPr>
        <w:t>f 9 patients</w:t>
      </w:r>
      <w:r w:rsidR="00467595" w:rsidRPr="000679F7">
        <w:rPr>
          <w:rFonts w:ascii="Book Antiqua" w:eastAsia="Calibri" w:hAnsi="Book Antiqua"/>
          <w:lang w:val="en-US"/>
        </w:rPr>
        <w:t xml:space="preserve"> HER-2/neu</w:t>
      </w:r>
      <w:r w:rsidR="00467595" w:rsidRPr="000679F7">
        <w:rPr>
          <w:rFonts w:ascii="Book Antiqua" w:eastAsia="Calibri" w:hAnsi="Book Antiqua"/>
          <w:vertAlign w:val="superscript"/>
          <w:lang w:val="en-US"/>
        </w:rPr>
        <w:t>+</w:t>
      </w:r>
      <w:r w:rsidR="006F5205" w:rsidRPr="000679F7">
        <w:rPr>
          <w:rFonts w:ascii="Book Antiqua" w:eastAsia="Calibri" w:hAnsi="Book Antiqua"/>
          <w:lang w:val="en-US"/>
        </w:rPr>
        <w:t>)</w:t>
      </w:r>
      <w:r w:rsidRPr="000679F7">
        <w:rPr>
          <w:rFonts w:ascii="Book Antiqua" w:eastAsia="Calibri" w:hAnsi="Book Antiqua"/>
          <w:lang w:val="en-US"/>
        </w:rPr>
        <w:t xml:space="preserve"> </w:t>
      </w:r>
      <w:r w:rsidR="00467595" w:rsidRPr="000679F7">
        <w:rPr>
          <w:rFonts w:ascii="Book Antiqua" w:eastAsia="Calibri" w:hAnsi="Book Antiqua"/>
          <w:lang w:val="en-US"/>
        </w:rPr>
        <w:t>showed decreased levels of</w:t>
      </w:r>
      <w:r w:rsidRPr="000679F7">
        <w:rPr>
          <w:rFonts w:ascii="Book Antiqua" w:eastAsia="Calibri" w:hAnsi="Book Antiqua"/>
          <w:lang w:val="en-US"/>
        </w:rPr>
        <w:t xml:space="preserve"> CEA </w:t>
      </w:r>
      <w:r w:rsidR="00467595" w:rsidRPr="000679F7">
        <w:rPr>
          <w:rFonts w:ascii="Book Antiqua" w:eastAsia="Calibri" w:hAnsi="Book Antiqua"/>
          <w:lang w:val="en-US"/>
        </w:rPr>
        <w:t xml:space="preserve">and </w:t>
      </w:r>
      <w:r w:rsidRPr="000679F7">
        <w:rPr>
          <w:rFonts w:ascii="Book Antiqua" w:eastAsia="Calibri" w:hAnsi="Book Antiqua"/>
          <w:lang w:val="en-US"/>
        </w:rPr>
        <w:t>CA19-9</w:t>
      </w:r>
      <w:r w:rsidR="006F5205" w:rsidRPr="000679F7">
        <w:rPr>
          <w:rFonts w:ascii="Book Antiqua" w:eastAsia="Calibri" w:hAnsi="Book Antiqua"/>
          <w:lang w:val="en-US"/>
        </w:rPr>
        <w:t xml:space="preserve"> while t</w:t>
      </w:r>
      <w:r w:rsidRPr="000679F7">
        <w:rPr>
          <w:rFonts w:ascii="Book Antiqua" w:eastAsia="Calibri" w:hAnsi="Book Antiqua"/>
          <w:lang w:val="en-US"/>
        </w:rPr>
        <w:t xml:space="preserve">wo </w:t>
      </w:r>
      <w:r w:rsidR="006F5205" w:rsidRPr="000679F7">
        <w:rPr>
          <w:rFonts w:ascii="Book Antiqua" w:eastAsia="Calibri" w:hAnsi="Book Antiqua"/>
          <w:lang w:val="en-US"/>
        </w:rPr>
        <w:t>registered</w:t>
      </w:r>
      <w:r w:rsidRPr="000679F7">
        <w:rPr>
          <w:rFonts w:ascii="Book Antiqua" w:eastAsia="Calibri" w:hAnsi="Book Antiqua"/>
          <w:lang w:val="en-US"/>
        </w:rPr>
        <w:t xml:space="preserve"> a </w:t>
      </w:r>
      <w:r w:rsidR="006F5205" w:rsidRPr="000679F7">
        <w:rPr>
          <w:rFonts w:ascii="Book Antiqua" w:eastAsia="Calibri" w:hAnsi="Book Antiqua"/>
          <w:lang w:val="en-US"/>
        </w:rPr>
        <w:t>significative cancer regression (&gt; 50%)</w:t>
      </w:r>
      <w:r w:rsidRPr="000679F7">
        <w:rPr>
          <w:rFonts w:ascii="Book Antiqua" w:eastAsia="Calibri" w:hAnsi="Book Antiqua"/>
          <w:lang w:val="en-US"/>
        </w:rPr>
        <w:t xml:space="preserve">. </w:t>
      </w:r>
      <w:r w:rsidR="006F5205" w:rsidRPr="000679F7">
        <w:rPr>
          <w:rFonts w:ascii="Book Antiqua" w:eastAsia="Calibri" w:hAnsi="Book Antiqua"/>
          <w:lang w:val="en-US"/>
        </w:rPr>
        <w:t>Of note, t</w:t>
      </w:r>
      <w:r w:rsidRPr="000679F7">
        <w:rPr>
          <w:rFonts w:ascii="Book Antiqua" w:eastAsia="Calibri" w:hAnsi="Book Antiqua"/>
          <w:lang w:val="en-US"/>
        </w:rPr>
        <w:t>he vaccine</w:t>
      </w:r>
      <w:r w:rsidR="006F5205" w:rsidRPr="000679F7">
        <w:rPr>
          <w:rFonts w:ascii="Book Antiqua" w:eastAsia="Calibri" w:hAnsi="Book Antiqua"/>
          <w:lang w:val="en-US"/>
        </w:rPr>
        <w:t xml:space="preserve"> protocol did not register</w:t>
      </w:r>
      <w:r w:rsidR="0044785D" w:rsidRPr="000679F7">
        <w:rPr>
          <w:rFonts w:ascii="Book Antiqua" w:eastAsia="Calibri" w:hAnsi="Book Antiqua"/>
          <w:lang w:val="en-US"/>
        </w:rPr>
        <w:t xml:space="preserve"> </w:t>
      </w:r>
      <w:r w:rsidR="001E7FD1" w:rsidRPr="000679F7">
        <w:rPr>
          <w:rFonts w:ascii="Book Antiqua" w:eastAsia="Calibri" w:hAnsi="Book Antiqua"/>
          <w:lang w:val="en-US"/>
        </w:rPr>
        <w:t>considerable</w:t>
      </w:r>
      <w:r w:rsidRPr="000679F7">
        <w:rPr>
          <w:rFonts w:ascii="Book Antiqua" w:eastAsia="Calibri" w:hAnsi="Book Antiqua"/>
          <w:lang w:val="en-US"/>
        </w:rPr>
        <w:t xml:space="preserve"> side effects.</w:t>
      </w:r>
    </w:p>
    <w:p w:rsidR="002D3140" w:rsidRPr="000679F7" w:rsidRDefault="001E7FD1"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lastRenderedPageBreak/>
        <w:t xml:space="preserve">Recently </w:t>
      </w:r>
      <w:r w:rsidR="002D3140" w:rsidRPr="000679F7">
        <w:rPr>
          <w:rFonts w:ascii="Book Antiqua" w:eastAsia="Calibri" w:hAnsi="Book Antiqua"/>
          <w:lang w:val="en-US"/>
        </w:rPr>
        <w:t xml:space="preserve">Sadanaga </w:t>
      </w:r>
      <w:r w:rsidR="005F17C1" w:rsidRPr="000679F7">
        <w:rPr>
          <w:rFonts w:ascii="Book Antiqua" w:eastAsiaTheme="minorEastAsia" w:hAnsi="Book Antiqua" w:hint="eastAsia"/>
          <w:i/>
          <w:lang w:val="en-US" w:eastAsia="zh-CN"/>
        </w:rPr>
        <w:t>et al</w:t>
      </w:r>
      <w:r w:rsidR="00213048" w:rsidRPr="000679F7">
        <w:rPr>
          <w:rFonts w:ascii="Book Antiqua" w:eastAsia="Calibri" w:hAnsi="Book Antiqua"/>
          <w:vertAlign w:val="superscript"/>
          <w:lang w:val="en-US"/>
        </w:rPr>
        <w:t>[1</w:t>
      </w:r>
      <w:r w:rsidR="0044785D" w:rsidRPr="000679F7">
        <w:rPr>
          <w:rFonts w:ascii="Book Antiqua" w:eastAsia="Calibri" w:hAnsi="Book Antiqua"/>
          <w:vertAlign w:val="superscript"/>
          <w:lang w:val="en-US"/>
        </w:rPr>
        <w:t>3</w:t>
      </w:r>
      <w:r w:rsidR="00213048" w:rsidRPr="000679F7">
        <w:rPr>
          <w:rFonts w:ascii="Book Antiqua" w:eastAsia="Calibri" w:hAnsi="Book Antiqua"/>
          <w:vertAlign w:val="superscript"/>
          <w:lang w:val="en-US"/>
        </w:rPr>
        <w:t>3]</w:t>
      </w:r>
      <w:r w:rsidRPr="000679F7">
        <w:rPr>
          <w:rFonts w:ascii="Book Antiqua" w:eastAsia="Calibri" w:hAnsi="Book Antiqua"/>
          <w:lang w:val="en-US"/>
        </w:rPr>
        <w:t xml:space="preserve"> </w:t>
      </w:r>
      <w:r w:rsidR="002D3140" w:rsidRPr="000679F7">
        <w:rPr>
          <w:rFonts w:ascii="Book Antiqua" w:eastAsia="Calibri" w:hAnsi="Book Antiqua"/>
          <w:lang w:val="en-US"/>
        </w:rPr>
        <w:t>published the results of a phase-I trial</w:t>
      </w:r>
      <w:r w:rsidRPr="000679F7">
        <w:rPr>
          <w:rFonts w:ascii="Book Antiqua" w:eastAsia="Calibri" w:hAnsi="Book Antiqua"/>
          <w:lang w:val="en-US"/>
        </w:rPr>
        <w:t>,</w:t>
      </w:r>
      <w:r w:rsidR="00CA3ED0">
        <w:rPr>
          <w:rFonts w:ascii="Book Antiqua" w:eastAsia="Calibri" w:hAnsi="Book Antiqua"/>
          <w:lang w:val="en-US"/>
        </w:rPr>
        <w:t xml:space="preserve"> </w:t>
      </w:r>
      <w:r w:rsidRPr="000679F7">
        <w:rPr>
          <w:rFonts w:ascii="Book Antiqua" w:eastAsia="Calibri" w:hAnsi="Book Antiqua"/>
          <w:lang w:val="en-US"/>
        </w:rPr>
        <w:t>where twelve p</w:t>
      </w:r>
      <w:r w:rsidR="00D73355" w:rsidRPr="000679F7">
        <w:rPr>
          <w:rFonts w:ascii="Book Antiqua" w:eastAsia="Calibri" w:hAnsi="Book Antiqua"/>
          <w:lang w:val="en-US"/>
        </w:rPr>
        <w:t xml:space="preserve">atients, with advanced gastrointestinal carcinoma, </w:t>
      </w:r>
      <w:r w:rsidR="002D3140" w:rsidRPr="000679F7">
        <w:rPr>
          <w:rFonts w:ascii="Book Antiqua" w:eastAsia="Calibri" w:hAnsi="Book Antiqua"/>
          <w:lang w:val="en-US"/>
        </w:rPr>
        <w:t>were immunized with DC</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pulsed with MAGE-3 peptide</w:t>
      </w:r>
      <w:r w:rsidRPr="000679F7">
        <w:rPr>
          <w:rFonts w:ascii="Book Antiqua" w:eastAsia="Calibri" w:hAnsi="Book Antiqua"/>
          <w:lang w:val="en-US"/>
        </w:rPr>
        <w:t>s</w:t>
      </w:r>
      <w:r w:rsidR="002D3140" w:rsidRPr="000679F7">
        <w:rPr>
          <w:rFonts w:ascii="Book Antiqua" w:eastAsia="Calibri" w:hAnsi="Book Antiqua"/>
          <w:lang w:val="en-US"/>
        </w:rPr>
        <w:t xml:space="preserve"> </w:t>
      </w:r>
      <w:r w:rsidR="00D73355" w:rsidRPr="000679F7">
        <w:rPr>
          <w:rFonts w:ascii="Book Antiqua" w:eastAsia="Calibri" w:hAnsi="Book Antiqua"/>
          <w:lang w:val="en-US"/>
        </w:rPr>
        <w:t xml:space="preserve">without significant </w:t>
      </w:r>
      <w:r w:rsidR="002D3140" w:rsidRPr="000679F7">
        <w:rPr>
          <w:rFonts w:ascii="Book Antiqua" w:eastAsia="Calibri" w:hAnsi="Book Antiqua"/>
          <w:lang w:val="en-US"/>
        </w:rPr>
        <w:t>side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effects. </w:t>
      </w:r>
      <w:r w:rsidR="00AE7C03" w:rsidRPr="000679F7">
        <w:rPr>
          <w:rFonts w:ascii="Book Antiqua" w:eastAsia="Calibri" w:hAnsi="Book Antiqua"/>
          <w:lang w:val="en-US"/>
        </w:rPr>
        <w:t>After vaccination, in four patients was registered the presence of p</w:t>
      </w:r>
      <w:r w:rsidR="002D3140" w:rsidRPr="000679F7">
        <w:rPr>
          <w:rFonts w:ascii="Book Antiqua" w:eastAsia="Calibri" w:hAnsi="Book Antiqua"/>
          <w:lang w:val="en-US"/>
        </w:rPr>
        <w:t>eptide-speciﬁc CTL</w:t>
      </w:r>
      <w:r w:rsidR="00AE7C03" w:rsidRPr="000679F7">
        <w:rPr>
          <w:rFonts w:ascii="Book Antiqua" w:eastAsia="Calibri" w:hAnsi="Book Antiqua"/>
          <w:lang w:val="en-US"/>
        </w:rPr>
        <w:t xml:space="preserve"> while in seven</w:t>
      </w:r>
      <w:r w:rsidR="00CA3ED0">
        <w:rPr>
          <w:rFonts w:ascii="Book Antiqua" w:eastAsia="Calibri" w:hAnsi="Book Antiqua"/>
          <w:lang w:val="en-US"/>
        </w:rPr>
        <w:t xml:space="preserve"> </w:t>
      </w:r>
      <w:r w:rsidR="00AE7C03" w:rsidRPr="000679F7">
        <w:rPr>
          <w:rFonts w:ascii="Book Antiqua" w:eastAsia="Calibri" w:hAnsi="Book Antiqua"/>
          <w:lang w:val="en-US"/>
        </w:rPr>
        <w:t>was observed the serum</w:t>
      </w:r>
      <w:r w:rsidR="00CA3ED0">
        <w:rPr>
          <w:rFonts w:ascii="Book Antiqua" w:eastAsia="Calibri" w:hAnsi="Book Antiqua"/>
          <w:lang w:val="en-US"/>
        </w:rPr>
        <w:t xml:space="preserve"> </w:t>
      </w:r>
      <w:r w:rsidR="00AE7C03" w:rsidRPr="000679F7">
        <w:rPr>
          <w:rFonts w:ascii="Book Antiqua" w:eastAsia="Calibri" w:hAnsi="Book Antiqua"/>
          <w:lang w:val="en-US"/>
        </w:rPr>
        <w:t xml:space="preserve">decrease of cancer </w:t>
      </w:r>
      <w:r w:rsidR="00114962" w:rsidRPr="000679F7">
        <w:rPr>
          <w:rFonts w:ascii="Book Antiqua" w:eastAsia="Calibri" w:hAnsi="Book Antiqua"/>
          <w:lang w:val="en-US"/>
        </w:rPr>
        <w:t>markers</w:t>
      </w:r>
      <w:r w:rsidR="002D3140" w:rsidRPr="000679F7">
        <w:rPr>
          <w:rFonts w:ascii="Book Antiqua" w:eastAsia="Calibri" w:hAnsi="Book Antiqua"/>
          <w:lang w:val="en-US"/>
        </w:rPr>
        <w:t xml:space="preserve">. In addition, </w:t>
      </w:r>
      <w:r w:rsidR="00AE7C03" w:rsidRPr="000679F7">
        <w:rPr>
          <w:rFonts w:ascii="Book Antiqua" w:eastAsia="Calibri" w:hAnsi="Book Antiqua"/>
          <w:lang w:val="en-US"/>
        </w:rPr>
        <w:t>small</w:t>
      </w:r>
      <w:r w:rsidR="002D3140" w:rsidRPr="000679F7">
        <w:rPr>
          <w:rFonts w:ascii="Book Antiqua" w:eastAsia="Calibri" w:hAnsi="Book Antiqua"/>
          <w:lang w:val="en-US"/>
        </w:rPr>
        <w:t xml:space="preserve"> </w:t>
      </w:r>
      <w:r w:rsidR="00AE7C03" w:rsidRPr="000679F7">
        <w:rPr>
          <w:rFonts w:ascii="Book Antiqua" w:eastAsia="Calibri" w:hAnsi="Book Antiqua"/>
          <w:lang w:val="en-US"/>
        </w:rPr>
        <w:t>cancer</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regressions were</w:t>
      </w:r>
      <w:r w:rsidR="001D0E0E" w:rsidRPr="000679F7">
        <w:rPr>
          <w:rFonts w:ascii="Book Antiqua" w:eastAsia="Calibri" w:hAnsi="Book Antiqua"/>
          <w:lang w:val="en-US"/>
        </w:rPr>
        <w:t xml:space="preserve"> highlighted</w:t>
      </w:r>
      <w:r w:rsidR="002D3140" w:rsidRPr="000679F7">
        <w:rPr>
          <w:rFonts w:ascii="Book Antiqua" w:eastAsia="Calibri" w:hAnsi="Book Antiqua"/>
          <w:lang w:val="en-US"/>
        </w:rPr>
        <w:t xml:space="preserve"> in three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patients. </w:t>
      </w:r>
    </w:p>
    <w:p w:rsidR="00B8743A" w:rsidRPr="000679F7" w:rsidRDefault="001D0E0E"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Finally, </w:t>
      </w:r>
      <w:r w:rsidR="00EA329D" w:rsidRPr="000679F7">
        <w:rPr>
          <w:rFonts w:ascii="Book Antiqua" w:eastAsia="Calibri" w:hAnsi="Book Antiqua"/>
          <w:lang w:val="en-US"/>
        </w:rPr>
        <w:t>Gal</w:t>
      </w:r>
      <w:r w:rsidR="002D3140" w:rsidRPr="000679F7">
        <w:rPr>
          <w:rFonts w:ascii="Book Antiqua" w:eastAsia="Calibri" w:hAnsi="Book Antiqua"/>
          <w:lang w:val="en-US"/>
        </w:rPr>
        <w:t>etto</w:t>
      </w:r>
      <w:r w:rsidR="00EA329D" w:rsidRPr="000679F7">
        <w:rPr>
          <w:rFonts w:ascii="Book Antiqua" w:eastAsiaTheme="minorEastAsia" w:hAnsi="Book Antiqua" w:hint="eastAsia"/>
          <w:lang w:val="en-US" w:eastAsia="zh-CN"/>
        </w:rPr>
        <w:t xml:space="preserve"> </w:t>
      </w:r>
      <w:r w:rsidR="005F17C1" w:rsidRPr="000679F7">
        <w:rPr>
          <w:rFonts w:ascii="Book Antiqua" w:eastAsiaTheme="minorEastAsia" w:hAnsi="Book Antiqua" w:hint="eastAsia"/>
          <w:i/>
          <w:lang w:val="en-US" w:eastAsia="zh-CN"/>
        </w:rPr>
        <w:t>et al</w:t>
      </w:r>
      <w:r w:rsidR="00373F88" w:rsidRPr="000679F7">
        <w:rPr>
          <w:rFonts w:ascii="Book Antiqua" w:eastAsia="Calibri" w:hAnsi="Book Antiqua"/>
          <w:vertAlign w:val="superscript"/>
          <w:lang w:val="en-US"/>
        </w:rPr>
        <w:t>[</w:t>
      </w:r>
      <w:r w:rsidR="0044785D"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5]</w:t>
      </w:r>
      <w:r w:rsidR="002D3140" w:rsidRPr="000679F7">
        <w:rPr>
          <w:rFonts w:ascii="Book Antiqua" w:eastAsia="Calibri" w:hAnsi="Book Antiqua"/>
          <w:lang w:val="en-US"/>
        </w:rPr>
        <w:t xml:space="preserve"> </w:t>
      </w:r>
      <w:r w:rsidR="006E74BD" w:rsidRPr="000679F7">
        <w:rPr>
          <w:rFonts w:ascii="Book Antiqua" w:eastAsia="Calibri" w:hAnsi="Book Antiqua"/>
          <w:lang w:val="en-US"/>
        </w:rPr>
        <w:t>describ</w:t>
      </w:r>
      <w:r w:rsidR="002D3140" w:rsidRPr="000679F7">
        <w:rPr>
          <w:rFonts w:ascii="Book Antiqua" w:eastAsia="Calibri" w:hAnsi="Book Antiqua"/>
          <w:lang w:val="en-US"/>
        </w:rPr>
        <w:t xml:space="preserve">ed that memory </w:t>
      </w:r>
      <w:r w:rsidRPr="000679F7">
        <w:rPr>
          <w:rFonts w:ascii="Book Antiqua" w:eastAsia="Calibri" w:hAnsi="Book Antiqua"/>
          <w:lang w:val="en-US"/>
        </w:rPr>
        <w:t xml:space="preserve">T cell </w:t>
      </w:r>
      <w:r w:rsidR="006E74BD" w:rsidRPr="000679F7">
        <w:rPr>
          <w:rFonts w:ascii="Book Antiqua" w:eastAsia="Calibri" w:hAnsi="Book Antiqua"/>
          <w:lang w:val="en-US"/>
        </w:rPr>
        <w:t xml:space="preserve">specific to </w:t>
      </w:r>
      <w:r w:rsidR="00114962" w:rsidRPr="000679F7">
        <w:rPr>
          <w:rFonts w:ascii="Book Antiqua" w:eastAsia="Calibri" w:hAnsi="Book Antiqua"/>
          <w:lang w:val="en-US"/>
        </w:rPr>
        <w:t xml:space="preserve">GC </w:t>
      </w:r>
      <w:r w:rsidR="002D3140" w:rsidRPr="000679F7">
        <w:rPr>
          <w:rFonts w:ascii="Book Antiqua" w:eastAsia="Calibri" w:hAnsi="Book Antiqua"/>
          <w:lang w:val="en-US"/>
        </w:rPr>
        <w:t xml:space="preserve">antigens could be </w:t>
      </w:r>
      <w:r w:rsidR="006E74BD" w:rsidRPr="000679F7">
        <w:rPr>
          <w:rFonts w:ascii="Book Antiqua" w:eastAsia="Calibri" w:hAnsi="Book Antiqua"/>
          <w:lang w:val="en-US"/>
        </w:rPr>
        <w:t xml:space="preserve">activated </w:t>
      </w:r>
      <w:r w:rsidR="00B8743A" w:rsidRPr="000679F7">
        <w:rPr>
          <w:rFonts w:ascii="Book Antiqua" w:eastAsia="Calibri" w:hAnsi="Book Antiqua"/>
          <w:lang w:val="en-US"/>
        </w:rPr>
        <w:t xml:space="preserve">by </w:t>
      </w:r>
      <w:r w:rsidR="006E74BD" w:rsidRPr="000679F7">
        <w:rPr>
          <w:rFonts w:ascii="Book Antiqua" w:eastAsia="Calibri" w:hAnsi="Book Antiqua"/>
          <w:lang w:val="en-US"/>
        </w:rPr>
        <w:t>cancer</w:t>
      </w:r>
      <w:r w:rsidR="00B8743A" w:rsidRPr="000679F7">
        <w:rPr>
          <w:rFonts w:ascii="Book Antiqua" w:eastAsia="Calibri" w:hAnsi="Book Antiqua"/>
          <w:lang w:val="en-US"/>
        </w:rPr>
        <w:t xml:space="preserve">-loaded autologous DCs, </w:t>
      </w:r>
      <w:r w:rsidR="006E74BD" w:rsidRPr="000679F7">
        <w:rPr>
          <w:rFonts w:ascii="Book Antiqua" w:eastAsia="Calibri" w:hAnsi="Book Antiqua"/>
          <w:lang w:val="en-US"/>
        </w:rPr>
        <w:t xml:space="preserve">isolated </w:t>
      </w:r>
      <w:r w:rsidR="002D3140" w:rsidRPr="000679F7">
        <w:rPr>
          <w:rFonts w:ascii="Book Antiqua" w:eastAsia="Calibri" w:hAnsi="Book Antiqua"/>
          <w:lang w:val="en-US"/>
        </w:rPr>
        <w:t xml:space="preserve">from blood mononuclear cells </w:t>
      </w:r>
      <w:r w:rsidR="00B8743A" w:rsidRPr="000679F7">
        <w:rPr>
          <w:rFonts w:ascii="Book Antiqua" w:eastAsia="Calibri" w:hAnsi="Book Antiqua"/>
          <w:lang w:val="en-US"/>
        </w:rPr>
        <w:t>and</w:t>
      </w:r>
      <w:r w:rsidR="002D3140" w:rsidRPr="000679F7">
        <w:rPr>
          <w:rFonts w:ascii="Book Antiqua" w:eastAsia="Calibri" w:hAnsi="Book Antiqua"/>
          <w:lang w:val="en-US"/>
        </w:rPr>
        <w:t xml:space="preserve"> </w:t>
      </w:r>
      <w:r w:rsidR="006E74BD" w:rsidRPr="000679F7">
        <w:rPr>
          <w:rFonts w:ascii="Book Antiqua" w:eastAsia="Calibri" w:hAnsi="Book Antiqua"/>
          <w:lang w:val="en-US"/>
        </w:rPr>
        <w:t xml:space="preserve">activated </w:t>
      </w:r>
      <w:r w:rsidR="002D3140" w:rsidRPr="000679F7">
        <w:rPr>
          <w:rFonts w:ascii="Book Antiqua" w:eastAsia="Calibri" w:hAnsi="Book Antiqua"/>
          <w:lang w:val="en-US"/>
        </w:rPr>
        <w:t xml:space="preserve">by </w:t>
      </w:r>
      <w:r w:rsidR="006E74BD" w:rsidRPr="000679F7">
        <w:rPr>
          <w:rFonts w:ascii="Book Antiqua" w:eastAsia="Calibri" w:hAnsi="Book Antiqua"/>
          <w:lang w:val="en-US"/>
        </w:rPr>
        <w:t>stimulation with</w:t>
      </w:r>
      <w:r w:rsidR="00CA3ED0">
        <w:rPr>
          <w:rFonts w:ascii="Book Antiqua" w:eastAsia="Calibri" w:hAnsi="Book Antiqua"/>
          <w:lang w:val="en-US"/>
        </w:rPr>
        <w:t xml:space="preserve"> </w:t>
      </w:r>
      <w:r w:rsidR="002D3140" w:rsidRPr="000679F7">
        <w:rPr>
          <w:rFonts w:ascii="Book Antiqua" w:eastAsia="Calibri" w:hAnsi="Book Antiqua"/>
          <w:lang w:val="en-US"/>
        </w:rPr>
        <w:t>apoptotic</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autologous tumor cells</w:t>
      </w:r>
      <w:r w:rsidR="00B8743A" w:rsidRPr="000679F7">
        <w:rPr>
          <w:rFonts w:ascii="Book Antiqua" w:eastAsia="Calibri" w:hAnsi="Book Antiqua"/>
          <w:lang w:val="en-US"/>
        </w:rPr>
        <w:t>.</w:t>
      </w:r>
      <w:r w:rsidR="002D3140" w:rsidRPr="000679F7">
        <w:rPr>
          <w:rFonts w:ascii="Book Antiqua" w:eastAsia="Calibri" w:hAnsi="Book Antiqua"/>
          <w:lang w:val="en-US"/>
        </w:rPr>
        <w:t xml:space="preserve"> </w:t>
      </w:r>
    </w:p>
    <w:p w:rsidR="002D3140" w:rsidRPr="000679F7" w:rsidRDefault="00E3628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Nevertheless, the clinical application of DC vaccines has been limited for the the </w:t>
      </w:r>
      <w:r w:rsidR="002D3140" w:rsidRPr="000679F7">
        <w:rPr>
          <w:rFonts w:ascii="Book Antiqua" w:eastAsia="Calibri" w:hAnsi="Book Antiqua"/>
          <w:lang w:val="en-US"/>
        </w:rPr>
        <w:t xml:space="preserve">short lifespan of DCs, </w:t>
      </w:r>
      <w:r w:rsidRPr="000679F7">
        <w:rPr>
          <w:rFonts w:ascii="Book Antiqua" w:eastAsia="Calibri" w:hAnsi="Book Antiqua"/>
          <w:lang w:val="en-US"/>
        </w:rPr>
        <w:t>and o</w:t>
      </w:r>
      <w:r w:rsidR="002D3140" w:rsidRPr="000679F7">
        <w:rPr>
          <w:rFonts w:ascii="Book Antiqua" w:eastAsia="Calibri" w:hAnsi="Book Antiqua"/>
          <w:lang w:val="en-US"/>
        </w:rPr>
        <w:t xml:space="preserve">ne of </w:t>
      </w:r>
      <w:r w:rsidR="00373F88" w:rsidRPr="000679F7">
        <w:rPr>
          <w:rFonts w:ascii="Book Antiqua" w:eastAsia="Calibri" w:hAnsi="Book Antiqua"/>
          <w:lang w:val="en-US"/>
        </w:rPr>
        <w:t>the factors</w:t>
      </w:r>
      <w:r w:rsidR="002D3140" w:rsidRPr="000679F7">
        <w:rPr>
          <w:rFonts w:ascii="Book Antiqua" w:eastAsia="Calibri" w:hAnsi="Book Antiqua"/>
          <w:lang w:val="en-US"/>
        </w:rPr>
        <w:t xml:space="preserve"> threatening DC</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survival is antigen-speciﬁc CD8</w:t>
      </w:r>
      <w:r w:rsidR="00B8743A" w:rsidRPr="000679F7">
        <w:rPr>
          <w:rFonts w:ascii="Book Antiqua" w:eastAsia="Calibri" w:hAnsi="Book Antiqua"/>
          <w:vertAlign w:val="superscript"/>
          <w:lang w:val="en-US"/>
        </w:rPr>
        <w:t>+</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that acquire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cytolytic activities after activation by DCs</w:t>
      </w:r>
      <w:r w:rsidR="00373F88" w:rsidRPr="000679F7">
        <w:rPr>
          <w:rFonts w:ascii="Book Antiqua" w:eastAsia="Calibri" w:hAnsi="Book Antiqua"/>
          <w:vertAlign w:val="superscript"/>
          <w:lang w:val="en-US"/>
        </w:rPr>
        <w:t>[</w:t>
      </w:r>
      <w:r w:rsidR="0044785D" w:rsidRPr="000679F7">
        <w:rPr>
          <w:rFonts w:ascii="Book Antiqua" w:eastAsia="Calibri" w:hAnsi="Book Antiqua"/>
          <w:vertAlign w:val="superscript"/>
          <w:lang w:val="en-US"/>
        </w:rPr>
        <w:t>13</w:t>
      </w:r>
      <w:r w:rsidR="00213048" w:rsidRPr="000679F7">
        <w:rPr>
          <w:rFonts w:ascii="Book Antiqua" w:eastAsia="Calibri" w:hAnsi="Book Antiqua"/>
          <w:vertAlign w:val="superscript"/>
          <w:lang w:val="en-US"/>
        </w:rPr>
        <w:t>6]</w:t>
      </w:r>
      <w:r w:rsidR="002D3140" w:rsidRPr="000679F7">
        <w:rPr>
          <w:rFonts w:ascii="Book Antiqua" w:eastAsia="Calibri" w:hAnsi="Book Antiqua"/>
          <w:lang w:val="en-US"/>
        </w:rPr>
        <w:t>.</w:t>
      </w:r>
    </w:p>
    <w:p w:rsidR="002D3140" w:rsidRPr="000679F7" w:rsidRDefault="00E3628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In recent times</w:t>
      </w:r>
      <w:r w:rsidR="002D3140" w:rsidRPr="000679F7">
        <w:rPr>
          <w:rFonts w:ascii="Book Antiqua" w:eastAsia="Calibri" w:hAnsi="Book Antiqua"/>
          <w:lang w:val="en-US"/>
        </w:rPr>
        <w:t>, Kim</w:t>
      </w:r>
      <w:r w:rsidR="00EA329D" w:rsidRPr="000679F7">
        <w:rPr>
          <w:rFonts w:ascii="Book Antiqua" w:eastAsiaTheme="minorEastAsia" w:hAnsi="Book Antiqua" w:hint="eastAsia"/>
          <w:lang w:val="en-US" w:eastAsia="zh-CN"/>
        </w:rPr>
        <w:t xml:space="preserve"> </w:t>
      </w:r>
      <w:r w:rsidR="005F17C1" w:rsidRPr="000679F7">
        <w:rPr>
          <w:rFonts w:ascii="Book Antiqua" w:eastAsiaTheme="minorEastAsia" w:hAnsi="Book Antiqua" w:hint="eastAsia"/>
          <w:i/>
          <w:lang w:val="en-US" w:eastAsia="zh-CN"/>
        </w:rPr>
        <w:t>et al</w:t>
      </w:r>
      <w:r w:rsidR="00373F88" w:rsidRPr="000679F7">
        <w:rPr>
          <w:rFonts w:ascii="Book Antiqua" w:eastAsia="Calibri" w:hAnsi="Book Antiqua"/>
          <w:vertAlign w:val="superscript"/>
          <w:lang w:val="en-US"/>
        </w:rPr>
        <w:t>[</w:t>
      </w:r>
      <w:r w:rsidR="007878C9" w:rsidRPr="000679F7">
        <w:rPr>
          <w:rFonts w:ascii="Book Antiqua" w:eastAsiaTheme="minorEastAsia" w:hAnsi="Book Antiqua" w:hint="eastAsia"/>
          <w:vertAlign w:val="superscript"/>
          <w:lang w:val="en-US" w:eastAsia="zh-CN"/>
        </w:rPr>
        <w:t>98</w:t>
      </w:r>
      <w:r w:rsidR="00213048" w:rsidRPr="000679F7">
        <w:rPr>
          <w:rFonts w:ascii="Book Antiqua" w:eastAsia="Calibri" w:hAnsi="Book Antiqua"/>
          <w:vertAlign w:val="superscript"/>
          <w:lang w:val="en-US"/>
        </w:rPr>
        <w:t>]</w:t>
      </w:r>
      <w:r w:rsidR="002E0E18" w:rsidRPr="000679F7">
        <w:rPr>
          <w:rFonts w:ascii="Book Antiqua" w:eastAsia="Calibri" w:hAnsi="Book Antiqua"/>
          <w:vertAlign w:val="superscript"/>
          <w:lang w:val="en-US"/>
        </w:rPr>
        <w:t xml:space="preserve"> </w:t>
      </w:r>
      <w:r w:rsidRPr="000679F7">
        <w:rPr>
          <w:rFonts w:ascii="Book Antiqua" w:eastAsia="Calibri" w:hAnsi="Book Antiqua"/>
          <w:lang w:val="en-US"/>
        </w:rPr>
        <w:t xml:space="preserve">ameliorated </w:t>
      </w:r>
      <w:r w:rsidR="002D3140" w:rsidRPr="000679F7">
        <w:rPr>
          <w:rFonts w:ascii="Book Antiqua" w:eastAsia="Calibri" w:hAnsi="Book Antiqua"/>
          <w:lang w:val="en-US"/>
        </w:rPr>
        <w:t xml:space="preserve">the </w:t>
      </w:r>
      <w:r w:rsidRPr="000679F7">
        <w:rPr>
          <w:rFonts w:ascii="Book Antiqua" w:eastAsia="Calibri" w:hAnsi="Book Antiqua"/>
          <w:lang w:val="en-US"/>
        </w:rPr>
        <w:t>efficiency</w:t>
      </w:r>
      <w:r w:rsidR="002D3140" w:rsidRPr="000679F7">
        <w:rPr>
          <w:rFonts w:ascii="Book Antiqua" w:eastAsia="Calibri" w:hAnsi="Book Antiqua"/>
          <w:lang w:val="en-US"/>
        </w:rPr>
        <w:t xml:space="preserve"> of a DC vaccine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with a small interfering RNA (siRNA) targeting phosphatase and</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tensin homolog (PTEN), </w:t>
      </w:r>
      <w:r w:rsidRPr="000679F7">
        <w:rPr>
          <w:rFonts w:ascii="Book Antiqua" w:eastAsia="Calibri" w:hAnsi="Book Antiqua"/>
          <w:lang w:val="en-US"/>
        </w:rPr>
        <w:t>that h</w:t>
      </w:r>
      <w:r w:rsidR="002D3140" w:rsidRPr="000679F7">
        <w:rPr>
          <w:rFonts w:ascii="Book Antiqua" w:eastAsia="Calibri" w:hAnsi="Book Antiqua"/>
          <w:lang w:val="en-US"/>
        </w:rPr>
        <w:t>a</w:t>
      </w:r>
      <w:r w:rsidRPr="000679F7">
        <w:rPr>
          <w:rFonts w:ascii="Book Antiqua" w:eastAsia="Calibri" w:hAnsi="Book Antiqua"/>
          <w:lang w:val="en-US"/>
        </w:rPr>
        <w:t>s</w:t>
      </w:r>
      <w:r w:rsidR="002D3140" w:rsidRPr="000679F7">
        <w:rPr>
          <w:rFonts w:ascii="Book Antiqua" w:eastAsia="Calibri" w:hAnsi="Book Antiqua"/>
          <w:lang w:val="en-US"/>
        </w:rPr>
        <w:t xml:space="preserve"> </w:t>
      </w:r>
      <w:r w:rsidRPr="000679F7">
        <w:rPr>
          <w:rFonts w:ascii="Book Antiqua" w:eastAsia="Calibri" w:hAnsi="Book Antiqua"/>
          <w:lang w:val="en-US"/>
        </w:rPr>
        <w:t xml:space="preserve">a key role as </w:t>
      </w:r>
      <w:r w:rsidR="002E1EC3" w:rsidRPr="000679F7">
        <w:rPr>
          <w:rFonts w:ascii="Book Antiqua" w:eastAsia="Calibri" w:hAnsi="Book Antiqua"/>
          <w:lang w:val="en-US"/>
        </w:rPr>
        <w:t>a negative regulator</w:t>
      </w:r>
      <w:r w:rsidRPr="000679F7">
        <w:rPr>
          <w:rFonts w:ascii="Book Antiqua" w:eastAsia="Calibri" w:hAnsi="Book Antiqua"/>
          <w:lang w:val="en-US"/>
        </w:rPr>
        <w:t xml:space="preserve"> in the </w:t>
      </w:r>
      <w:r w:rsidR="002E1EC3" w:rsidRPr="000679F7">
        <w:rPr>
          <w:rFonts w:ascii="Book Antiqua" w:eastAsia="Calibri" w:hAnsi="Book Antiqua"/>
          <w:lang w:val="en-US"/>
        </w:rPr>
        <w:t xml:space="preserve">signal transduction </w:t>
      </w:r>
      <w:r w:rsidR="002D3140" w:rsidRPr="000679F7">
        <w:rPr>
          <w:rFonts w:ascii="Book Antiqua" w:eastAsia="Calibri" w:hAnsi="Book Antiqua"/>
          <w:lang w:val="en-US"/>
        </w:rPr>
        <w:t xml:space="preserve">of the PI3K/AKT </w:t>
      </w:r>
      <w:r w:rsidR="002E1EC3" w:rsidRPr="000679F7">
        <w:rPr>
          <w:rFonts w:ascii="Book Antiqua" w:eastAsia="Calibri" w:hAnsi="Book Antiqua"/>
          <w:lang w:val="en-US"/>
        </w:rPr>
        <w:t>pathway</w:t>
      </w:r>
      <w:r w:rsidR="00373F88" w:rsidRPr="000679F7">
        <w:rPr>
          <w:rFonts w:ascii="Book Antiqua" w:eastAsia="Calibri" w:hAnsi="Book Antiqua"/>
          <w:vertAlign w:val="superscript"/>
          <w:lang w:val="en-US"/>
        </w:rPr>
        <w:t>[</w:t>
      </w:r>
      <w:r w:rsidR="007878C9" w:rsidRPr="000679F7">
        <w:rPr>
          <w:rFonts w:ascii="Book Antiqua" w:eastAsiaTheme="minorEastAsia" w:hAnsi="Book Antiqua" w:hint="eastAsia"/>
          <w:vertAlign w:val="superscript"/>
          <w:lang w:val="en-US" w:eastAsia="zh-CN"/>
        </w:rPr>
        <w:t>137</w:t>
      </w:r>
      <w:r w:rsidR="00213048" w:rsidRPr="000679F7">
        <w:rPr>
          <w:rFonts w:ascii="Book Antiqua" w:eastAsia="Calibri" w:hAnsi="Book Antiqua"/>
          <w:vertAlign w:val="superscript"/>
          <w:lang w:val="en-US"/>
        </w:rPr>
        <w:t>]</w:t>
      </w:r>
      <w:r w:rsidR="002D3140" w:rsidRPr="000679F7">
        <w:rPr>
          <w:rFonts w:ascii="Book Antiqua" w:eastAsia="Calibri" w:hAnsi="Book Antiqua"/>
          <w:lang w:val="en-US"/>
        </w:rPr>
        <w:t>.</w:t>
      </w:r>
    </w:p>
    <w:p w:rsidR="002D3140" w:rsidRPr="000679F7" w:rsidRDefault="006B0CEB"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The </w:t>
      </w:r>
      <w:r w:rsidR="00D775D6" w:rsidRPr="000679F7">
        <w:rPr>
          <w:rFonts w:ascii="Book Antiqua" w:eastAsia="Calibri" w:hAnsi="Book Antiqua"/>
          <w:lang w:val="en-US"/>
        </w:rPr>
        <w:t xml:space="preserve">PTEN </w:t>
      </w:r>
      <w:r w:rsidRPr="000679F7">
        <w:rPr>
          <w:rFonts w:ascii="Book Antiqua" w:eastAsia="Calibri" w:hAnsi="Book Antiqua"/>
          <w:lang w:val="en-US"/>
        </w:rPr>
        <w:t>d</w:t>
      </w:r>
      <w:r w:rsidR="002D3140" w:rsidRPr="000679F7">
        <w:rPr>
          <w:rFonts w:ascii="Book Antiqua" w:eastAsia="Calibri" w:hAnsi="Book Antiqua"/>
          <w:lang w:val="en-US"/>
        </w:rPr>
        <w:t xml:space="preserve">ownregulation in DCs resulted in AKT-dependent maturation, which </w:t>
      </w:r>
      <w:r w:rsidR="00D775D6" w:rsidRPr="000679F7">
        <w:rPr>
          <w:rFonts w:ascii="Book Antiqua" w:eastAsia="Calibri" w:hAnsi="Book Antiqua"/>
          <w:lang w:val="en-US"/>
        </w:rPr>
        <w:t xml:space="preserve">generated </w:t>
      </w:r>
      <w:r w:rsidR="002D3140" w:rsidRPr="000679F7">
        <w:rPr>
          <w:rFonts w:ascii="Book Antiqua" w:eastAsia="Calibri" w:hAnsi="Book Antiqua"/>
          <w:lang w:val="en-US"/>
        </w:rPr>
        <w:t>a</w:t>
      </w:r>
      <w:r w:rsidR="00D775D6" w:rsidRPr="000679F7">
        <w:rPr>
          <w:rFonts w:ascii="Book Antiqua" w:eastAsia="Calibri" w:hAnsi="Book Antiqua"/>
          <w:lang w:val="en-US"/>
        </w:rPr>
        <w:t xml:space="preserve"> considerable </w:t>
      </w:r>
      <w:r w:rsidR="002D3140" w:rsidRPr="000679F7">
        <w:rPr>
          <w:rFonts w:ascii="Book Antiqua" w:eastAsia="Calibri" w:hAnsi="Book Antiqua"/>
          <w:lang w:val="en-US"/>
        </w:rPr>
        <w:t>surface</w:t>
      </w:r>
      <w:r w:rsidR="0044785D" w:rsidRPr="000679F7">
        <w:rPr>
          <w:rFonts w:ascii="Book Antiqua" w:eastAsia="Calibri" w:hAnsi="Book Antiqua"/>
          <w:lang w:val="en-US"/>
        </w:rPr>
        <w:t xml:space="preserve"> </w:t>
      </w:r>
      <w:r w:rsidR="00D775D6" w:rsidRPr="000679F7">
        <w:rPr>
          <w:rFonts w:ascii="Book Antiqua" w:eastAsia="Calibri" w:hAnsi="Book Antiqua"/>
          <w:lang w:val="en-US"/>
        </w:rPr>
        <w:t>hyper</w:t>
      </w:r>
      <w:r w:rsidR="002D3140" w:rsidRPr="000679F7">
        <w:rPr>
          <w:rFonts w:ascii="Book Antiqua" w:eastAsia="Calibri" w:hAnsi="Book Antiqua"/>
          <w:lang w:val="en-US"/>
        </w:rPr>
        <w:t>expression</w:t>
      </w:r>
      <w:r w:rsidR="007E5520" w:rsidRPr="000679F7">
        <w:rPr>
          <w:rFonts w:ascii="Book Antiqua" w:eastAsia="Calibri" w:hAnsi="Book Antiqua"/>
          <w:lang w:val="en-US"/>
        </w:rPr>
        <w:t xml:space="preserve"> of</w:t>
      </w:r>
      <w:r w:rsidR="002D3140" w:rsidRPr="000679F7">
        <w:rPr>
          <w:rFonts w:ascii="Book Antiqua" w:eastAsia="Calibri" w:hAnsi="Book Antiqua"/>
          <w:lang w:val="en-US"/>
        </w:rPr>
        <w:t xml:space="preserve"> costimulatory molecules and the chemokine receptor,</w:t>
      </w:r>
      <w:r w:rsidR="002D3140" w:rsidRPr="000679F7">
        <w:rPr>
          <w:rFonts w:ascii="Book Antiqua" w:hAnsi="Book Antiqua"/>
          <w:lang w:val="en-US"/>
        </w:rPr>
        <w:t xml:space="preserve"> </w:t>
      </w:r>
      <w:r w:rsidR="002D3140" w:rsidRPr="000679F7">
        <w:rPr>
          <w:rFonts w:ascii="Book Antiqua" w:eastAsia="Calibri" w:hAnsi="Book Antiqua"/>
          <w:lang w:val="en-US"/>
        </w:rPr>
        <w:t>CCR7, leading to an increase</w:t>
      </w:r>
      <w:r w:rsidR="007E5520" w:rsidRPr="000679F7">
        <w:rPr>
          <w:rFonts w:ascii="Book Antiqua" w:eastAsia="Calibri" w:hAnsi="Book Antiqua"/>
          <w:lang w:val="en-US"/>
        </w:rPr>
        <w:t>d</w:t>
      </w:r>
      <w:r w:rsidR="002D3140" w:rsidRPr="000679F7">
        <w:rPr>
          <w:rFonts w:ascii="Book Antiqua" w:eastAsia="Calibri" w:hAnsi="Book Antiqua"/>
          <w:lang w:val="en-US"/>
        </w:rPr>
        <w:t xml:space="preserve"> T cell activation </w:t>
      </w:r>
      <w:r w:rsidR="007E5520" w:rsidRPr="000679F7">
        <w:rPr>
          <w:rFonts w:ascii="Book Antiqua" w:eastAsia="Calibri" w:hAnsi="Book Antiqua"/>
          <w:i/>
          <w:lang w:val="en-US"/>
        </w:rPr>
        <w:t>in vitro</w:t>
      </w:r>
      <w:r w:rsidR="007E5520" w:rsidRPr="000679F7">
        <w:rPr>
          <w:rFonts w:ascii="Book Antiqua" w:eastAsia="Calibri" w:hAnsi="Book Antiqua"/>
          <w:lang w:val="en-US"/>
        </w:rPr>
        <w:t xml:space="preserve"> </w:t>
      </w:r>
      <w:r w:rsidR="002D3140" w:rsidRPr="000679F7">
        <w:rPr>
          <w:rFonts w:ascii="Book Antiqua" w:eastAsia="Calibri" w:hAnsi="Book Antiqua"/>
          <w:lang w:val="en-US"/>
        </w:rPr>
        <w:t>and</w:t>
      </w:r>
      <w:r w:rsidR="0044785D" w:rsidRPr="000679F7">
        <w:rPr>
          <w:rFonts w:ascii="Book Antiqua" w:eastAsia="Calibri" w:hAnsi="Book Antiqua"/>
          <w:lang w:val="en-US"/>
        </w:rPr>
        <w:t xml:space="preserve"> </w:t>
      </w:r>
      <w:r w:rsidR="007E5520" w:rsidRPr="000679F7">
        <w:rPr>
          <w:rFonts w:ascii="Book Antiqua" w:eastAsia="Calibri" w:hAnsi="Book Antiqua"/>
          <w:lang w:val="en-US"/>
        </w:rPr>
        <w:t>a migration to a draining lymph node</w:t>
      </w:r>
      <w:r w:rsidR="007E5520" w:rsidRPr="000679F7">
        <w:rPr>
          <w:rFonts w:ascii="Book Antiqua" w:eastAsia="Calibri" w:hAnsi="Book Antiqua"/>
          <w:i/>
          <w:lang w:val="en-US"/>
        </w:rPr>
        <w:t xml:space="preserve"> </w:t>
      </w:r>
      <w:r w:rsidR="00196162" w:rsidRPr="000679F7">
        <w:rPr>
          <w:rFonts w:ascii="Book Antiqua" w:eastAsia="Calibri" w:hAnsi="Book Antiqua"/>
          <w:i/>
          <w:lang w:val="en-US"/>
        </w:rPr>
        <w:t>in vivo</w:t>
      </w:r>
      <w:r w:rsidR="002D3140" w:rsidRPr="000679F7">
        <w:rPr>
          <w:rFonts w:ascii="Book Antiqua" w:eastAsia="Calibri" w:hAnsi="Book Antiqua"/>
          <w:lang w:val="en-US"/>
        </w:rPr>
        <w:t xml:space="preserve">, respectively. </w:t>
      </w:r>
      <w:r w:rsidR="007E5520" w:rsidRPr="000679F7">
        <w:rPr>
          <w:rFonts w:ascii="Book Antiqua" w:eastAsia="Calibri" w:hAnsi="Book Antiqua"/>
          <w:lang w:val="en-US"/>
        </w:rPr>
        <w:t>In addition</w:t>
      </w:r>
      <w:r w:rsidR="002D3140" w:rsidRPr="000679F7">
        <w:rPr>
          <w:rFonts w:ascii="Book Antiqua" w:eastAsia="Calibri" w:hAnsi="Book Antiqua"/>
          <w:lang w:val="en-US"/>
        </w:rPr>
        <w:t>,</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the PTEN siRNA transfected DCs (DC/siPTEN) </w:t>
      </w:r>
      <w:r w:rsidR="007E5520" w:rsidRPr="000679F7">
        <w:rPr>
          <w:rFonts w:ascii="Book Antiqua" w:eastAsia="Calibri" w:hAnsi="Book Antiqua"/>
          <w:lang w:val="en-US"/>
        </w:rPr>
        <w:t>show</w:t>
      </w:r>
      <w:r w:rsidR="002D3140" w:rsidRPr="000679F7">
        <w:rPr>
          <w:rFonts w:ascii="Book Antiqua" w:eastAsia="Calibri" w:hAnsi="Book Antiqua"/>
          <w:lang w:val="en-US"/>
        </w:rPr>
        <w:t>ed an</w:t>
      </w:r>
      <w:r w:rsidR="0044785D" w:rsidRPr="000679F7">
        <w:rPr>
          <w:rFonts w:ascii="Book Antiqua" w:eastAsia="Calibri" w:hAnsi="Book Antiqua"/>
          <w:lang w:val="en-US"/>
        </w:rPr>
        <w:t xml:space="preserve"> </w:t>
      </w:r>
      <w:r w:rsidR="007E5520" w:rsidRPr="000679F7">
        <w:rPr>
          <w:rFonts w:ascii="Book Antiqua" w:eastAsia="Calibri" w:hAnsi="Book Antiqua"/>
          <w:lang w:val="en-US"/>
        </w:rPr>
        <w:t>augmented survival and m</w:t>
      </w:r>
      <w:r w:rsidR="002D3140" w:rsidRPr="000679F7">
        <w:rPr>
          <w:rFonts w:ascii="Book Antiqua" w:eastAsia="Calibri" w:hAnsi="Book Antiqua"/>
          <w:lang w:val="en-US"/>
        </w:rPr>
        <w:t xml:space="preserve">ost </w:t>
      </w:r>
      <w:r w:rsidR="007E5520" w:rsidRPr="000679F7">
        <w:rPr>
          <w:rFonts w:ascii="Book Antiqua" w:eastAsia="Calibri" w:hAnsi="Book Antiqua"/>
          <w:lang w:val="en-US"/>
        </w:rPr>
        <w:t>remarkably</w:t>
      </w:r>
      <w:r w:rsidR="002D3140" w:rsidRPr="000679F7">
        <w:rPr>
          <w:rFonts w:ascii="Book Antiqua" w:eastAsia="Calibri" w:hAnsi="Book Antiqua"/>
          <w:lang w:val="en-US"/>
        </w:rPr>
        <w:t>,</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DC/siPTEN generated </w:t>
      </w:r>
      <w:r w:rsidR="007E5520" w:rsidRPr="000679F7">
        <w:rPr>
          <w:rFonts w:ascii="Book Antiqua" w:eastAsia="Calibri" w:hAnsi="Book Antiqua"/>
          <w:lang w:val="en-US"/>
        </w:rPr>
        <w:t>a major number of cancer</w:t>
      </w:r>
      <w:r w:rsidR="002D3140" w:rsidRPr="000679F7">
        <w:rPr>
          <w:rFonts w:ascii="Book Antiqua" w:eastAsia="Calibri" w:hAnsi="Book Antiqua"/>
          <w:lang w:val="en-US"/>
        </w:rPr>
        <w:t>-speciﬁc Tc cells and</w:t>
      </w:r>
      <w:r w:rsidR="0044785D" w:rsidRPr="000679F7">
        <w:rPr>
          <w:rFonts w:ascii="Book Antiqua" w:eastAsia="Calibri" w:hAnsi="Book Antiqua"/>
          <w:lang w:val="en-US"/>
        </w:rPr>
        <w:t xml:space="preserve"> </w:t>
      </w:r>
      <w:r w:rsidR="007E5520" w:rsidRPr="000679F7">
        <w:rPr>
          <w:rFonts w:ascii="Book Antiqua" w:eastAsia="Calibri" w:hAnsi="Book Antiqua"/>
          <w:lang w:val="en-US"/>
        </w:rPr>
        <w:t xml:space="preserve">a </w:t>
      </w:r>
      <w:r w:rsidR="002D3140" w:rsidRPr="000679F7">
        <w:rPr>
          <w:rFonts w:ascii="Book Antiqua" w:eastAsia="Calibri" w:hAnsi="Book Antiqua"/>
          <w:lang w:val="en-US"/>
        </w:rPr>
        <w:t>stronger anti</w:t>
      </w:r>
      <w:r w:rsidR="007E5520" w:rsidRPr="000679F7">
        <w:rPr>
          <w:rFonts w:ascii="Book Antiqua" w:eastAsia="Calibri" w:hAnsi="Book Antiqua"/>
          <w:lang w:val="en-US"/>
        </w:rPr>
        <w:t>cancer</w:t>
      </w:r>
      <w:r w:rsidR="002D3140" w:rsidRPr="000679F7">
        <w:rPr>
          <w:rFonts w:ascii="Book Antiqua" w:eastAsia="Calibri" w:hAnsi="Book Antiqua"/>
          <w:lang w:val="en-US"/>
        </w:rPr>
        <w:t xml:space="preserve"> </w:t>
      </w:r>
      <w:r w:rsidR="007E5520" w:rsidRPr="000679F7">
        <w:rPr>
          <w:rFonts w:ascii="Book Antiqua" w:eastAsia="Calibri" w:hAnsi="Book Antiqua"/>
          <w:lang w:val="en-US"/>
        </w:rPr>
        <w:t xml:space="preserve">response </w:t>
      </w:r>
      <w:r w:rsidR="002D3140" w:rsidRPr="000679F7">
        <w:rPr>
          <w:rFonts w:ascii="Book Antiqua" w:eastAsia="Calibri" w:hAnsi="Book Antiqua"/>
          <w:lang w:val="en-US"/>
        </w:rPr>
        <w:t xml:space="preserve">in vaccinated mice </w:t>
      </w:r>
      <w:r w:rsidR="007E5520" w:rsidRPr="000679F7">
        <w:rPr>
          <w:rFonts w:ascii="Book Antiqua" w:eastAsia="Calibri" w:hAnsi="Book Antiqua"/>
          <w:lang w:val="en-US"/>
        </w:rPr>
        <w:t xml:space="preserve">compared to the </w:t>
      </w:r>
      <w:r w:rsidR="002D3140" w:rsidRPr="000679F7">
        <w:rPr>
          <w:rFonts w:ascii="Book Antiqua" w:eastAsia="Calibri" w:hAnsi="Book Antiqua"/>
          <w:lang w:val="en-US"/>
        </w:rPr>
        <w:t>control</w:t>
      </w:r>
      <w:r w:rsidR="007E5520" w:rsidRPr="000679F7">
        <w:rPr>
          <w:rFonts w:ascii="Book Antiqua" w:eastAsia="Calibri" w:hAnsi="Book Antiqua"/>
          <w:lang w:val="en-US"/>
        </w:rPr>
        <w:t>s</w:t>
      </w:r>
      <w:r w:rsidR="002D3140" w:rsidRPr="000679F7">
        <w:rPr>
          <w:rFonts w:ascii="Book Antiqua" w:eastAsia="Calibri" w:hAnsi="Book Antiqua"/>
          <w:lang w:val="en-US"/>
        </w:rPr>
        <w:t>.</w:t>
      </w:r>
    </w:p>
    <w:p w:rsidR="002D3140" w:rsidRPr="000679F7" w:rsidRDefault="007E5520"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In short, t</w:t>
      </w:r>
      <w:r w:rsidR="002D3140" w:rsidRPr="000679F7">
        <w:rPr>
          <w:rFonts w:ascii="Book Antiqua" w:eastAsia="Calibri" w:hAnsi="Book Antiqua"/>
          <w:lang w:val="en-US"/>
        </w:rPr>
        <w:t xml:space="preserve">hese </w:t>
      </w:r>
      <w:r w:rsidR="00B547C6" w:rsidRPr="000679F7">
        <w:rPr>
          <w:rFonts w:ascii="Book Antiqua" w:eastAsia="Calibri" w:hAnsi="Book Antiqua"/>
          <w:lang w:val="en-US"/>
        </w:rPr>
        <w:t>data</w:t>
      </w:r>
      <w:r w:rsidR="002D3140" w:rsidRPr="000679F7">
        <w:rPr>
          <w:rFonts w:ascii="Book Antiqua" w:eastAsia="Calibri" w:hAnsi="Book Antiqua"/>
          <w:lang w:val="en-US"/>
        </w:rPr>
        <w:t xml:space="preserve"> </w:t>
      </w:r>
      <w:r w:rsidR="00B547C6" w:rsidRPr="000679F7">
        <w:rPr>
          <w:rFonts w:ascii="Book Antiqua" w:eastAsia="Calibri" w:hAnsi="Book Antiqua"/>
          <w:lang w:val="en-US"/>
        </w:rPr>
        <w:t xml:space="preserve">suggest </w:t>
      </w:r>
      <w:r w:rsidR="002D3140" w:rsidRPr="000679F7">
        <w:rPr>
          <w:rFonts w:ascii="Book Antiqua" w:eastAsia="Calibri" w:hAnsi="Book Antiqua"/>
          <w:lang w:val="en-US"/>
        </w:rPr>
        <w:t>that manipulation of the PI3K/AKT</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pathway </w:t>
      </w:r>
      <w:r w:rsidR="00B547C6" w:rsidRPr="000679F7">
        <w:rPr>
          <w:rFonts w:ascii="Book Antiqua" w:eastAsia="Calibri" w:hAnsi="Book Antiqua"/>
          <w:lang w:val="en-US"/>
        </w:rPr>
        <w:t>with</w:t>
      </w:r>
      <w:r w:rsidR="00B547C6" w:rsidRPr="000679F7">
        <w:rPr>
          <w:rFonts w:ascii="Book Antiqua" w:eastAsia="Calibri" w:hAnsi="Book Antiqua"/>
          <w:i/>
          <w:lang w:val="en-US"/>
        </w:rPr>
        <w:t xml:space="preserve"> </w:t>
      </w:r>
      <w:r w:rsidR="00B547C6" w:rsidRPr="000679F7">
        <w:rPr>
          <w:rFonts w:ascii="Book Antiqua" w:eastAsia="Calibri" w:hAnsi="Book Antiqua"/>
          <w:lang w:val="en-US"/>
        </w:rPr>
        <w:t xml:space="preserve">the </w:t>
      </w:r>
      <w:r w:rsidR="002D3140" w:rsidRPr="000679F7">
        <w:rPr>
          <w:rFonts w:ascii="Book Antiqua" w:eastAsia="Calibri" w:hAnsi="Book Antiqua"/>
          <w:lang w:val="en-US"/>
        </w:rPr>
        <w:t xml:space="preserve">siRNA system could improve the </w:t>
      </w:r>
      <w:r w:rsidR="00573AB5" w:rsidRPr="000679F7">
        <w:rPr>
          <w:rFonts w:ascii="Book Antiqua" w:eastAsia="Calibri" w:hAnsi="Book Antiqua"/>
          <w:lang w:val="en-US"/>
        </w:rPr>
        <w:t>efficacy</w:t>
      </w:r>
      <w:r w:rsidR="002D3140" w:rsidRPr="000679F7">
        <w:rPr>
          <w:rFonts w:ascii="Book Antiqua" w:eastAsia="Calibri" w:hAnsi="Book Antiqua"/>
          <w:lang w:val="en-US"/>
        </w:rPr>
        <w:t xml:space="preserve"> of a DC</w:t>
      </w:r>
      <w:r w:rsidR="00B8743A" w:rsidRPr="000679F7">
        <w:rPr>
          <w:rFonts w:ascii="Book Antiqua" w:eastAsia="Calibri" w:hAnsi="Book Antiqua"/>
          <w:lang w:val="en-US"/>
        </w:rPr>
        <w:t>-</w:t>
      </w:r>
      <w:r w:rsidR="002D3140" w:rsidRPr="000679F7">
        <w:rPr>
          <w:rFonts w:ascii="Book Antiqua" w:eastAsia="Calibri" w:hAnsi="Book Antiqua"/>
          <w:lang w:val="en-US"/>
        </w:rPr>
        <w:t xml:space="preserve">based tumor vaccine, </w:t>
      </w:r>
      <w:r w:rsidR="00B547C6" w:rsidRPr="000679F7">
        <w:rPr>
          <w:rFonts w:ascii="Book Antiqua" w:eastAsia="Calibri" w:hAnsi="Book Antiqua"/>
          <w:lang w:val="en-US"/>
        </w:rPr>
        <w:t>such as</w:t>
      </w:r>
      <w:r w:rsidR="00CA3ED0">
        <w:rPr>
          <w:rFonts w:ascii="Book Antiqua" w:eastAsia="Calibri" w:hAnsi="Book Antiqua"/>
          <w:lang w:val="en-US"/>
        </w:rPr>
        <w:t xml:space="preserve"> </w:t>
      </w:r>
      <w:r w:rsidR="002D3140" w:rsidRPr="000679F7">
        <w:rPr>
          <w:rFonts w:ascii="Book Antiqua" w:eastAsia="Calibri" w:hAnsi="Book Antiqua"/>
          <w:lang w:val="en-US"/>
        </w:rPr>
        <w:t xml:space="preserve">in </w:t>
      </w:r>
      <w:r w:rsidR="00B547C6" w:rsidRPr="000679F7">
        <w:rPr>
          <w:rFonts w:ascii="Book Antiqua" w:eastAsia="Calibri" w:hAnsi="Book Antiqua"/>
          <w:lang w:val="en-US"/>
        </w:rPr>
        <w:t>GC tr</w:t>
      </w:r>
      <w:r w:rsidR="002D3140" w:rsidRPr="000679F7">
        <w:rPr>
          <w:rFonts w:ascii="Book Antiqua" w:eastAsia="Calibri" w:hAnsi="Book Antiqua"/>
          <w:lang w:val="en-US"/>
        </w:rPr>
        <w:t>e</w:t>
      </w:r>
      <w:r w:rsidR="00B547C6" w:rsidRPr="000679F7">
        <w:rPr>
          <w:rFonts w:ascii="Book Antiqua" w:eastAsia="Calibri" w:hAnsi="Book Antiqua"/>
          <w:lang w:val="en-US"/>
        </w:rPr>
        <w:t>atment</w:t>
      </w:r>
      <w:r w:rsidR="002D3140" w:rsidRPr="000679F7">
        <w:rPr>
          <w:rFonts w:ascii="Book Antiqua" w:eastAsia="Calibri" w:hAnsi="Book Antiqua"/>
          <w:lang w:val="en-US"/>
        </w:rPr>
        <w:t>.</w:t>
      </w:r>
    </w:p>
    <w:p w:rsidR="00B304F3" w:rsidRPr="000679F7" w:rsidRDefault="002D3140"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 xml:space="preserve">Immunosuppressive </w:t>
      </w:r>
      <w:r w:rsidR="008A6F77" w:rsidRPr="000679F7">
        <w:rPr>
          <w:rFonts w:ascii="Book Antiqua" w:eastAsia="Calibri" w:hAnsi="Book Antiqua"/>
          <w:lang w:val="en-US"/>
        </w:rPr>
        <w:t>factors</w:t>
      </w:r>
      <w:r w:rsidR="004624D6" w:rsidRPr="000679F7">
        <w:rPr>
          <w:rFonts w:ascii="Book Antiqua" w:eastAsia="Calibri" w:hAnsi="Book Antiqua"/>
          <w:lang w:val="en-US"/>
        </w:rPr>
        <w:t>,</w:t>
      </w:r>
      <w:r w:rsidRPr="000679F7">
        <w:rPr>
          <w:rFonts w:ascii="Book Antiqua" w:eastAsia="Calibri" w:hAnsi="Book Antiqua"/>
          <w:lang w:val="en-US"/>
        </w:rPr>
        <w:t xml:space="preserve"> such as IL-10</w:t>
      </w:r>
      <w:r w:rsidR="005B2BBD" w:rsidRPr="000679F7">
        <w:rPr>
          <w:rFonts w:ascii="Book Antiqua" w:eastAsia="Calibri" w:hAnsi="Book Antiqua"/>
          <w:lang w:val="en-US"/>
        </w:rPr>
        <w:t>,</w:t>
      </w:r>
      <w:r w:rsidRPr="000679F7">
        <w:rPr>
          <w:rFonts w:ascii="Book Antiqua" w:eastAsia="Calibri" w:hAnsi="Book Antiqua"/>
          <w:lang w:val="en-US"/>
        </w:rPr>
        <w:t xml:space="preserve"> </w:t>
      </w:r>
      <w:r w:rsidR="004624D6" w:rsidRPr="000679F7">
        <w:rPr>
          <w:rFonts w:ascii="Book Antiqua" w:eastAsia="Calibri" w:hAnsi="Book Antiqua"/>
          <w:lang w:val="en-US"/>
        </w:rPr>
        <w:t xml:space="preserve">secreted </w:t>
      </w:r>
      <w:r w:rsidRPr="000679F7">
        <w:rPr>
          <w:rFonts w:ascii="Book Antiqua" w:eastAsia="Calibri" w:hAnsi="Book Antiqua"/>
          <w:lang w:val="en-US"/>
        </w:rPr>
        <w:t>by DCs</w:t>
      </w:r>
      <w:r w:rsidR="00EC5103" w:rsidRPr="000679F7">
        <w:rPr>
          <w:rFonts w:ascii="Book Antiqua" w:eastAsia="Calibri" w:hAnsi="Book Antiqua"/>
          <w:lang w:val="en-US"/>
        </w:rPr>
        <w:t xml:space="preserve"> (</w:t>
      </w:r>
      <w:r w:rsidR="004624D6" w:rsidRPr="000679F7">
        <w:rPr>
          <w:rFonts w:ascii="Book Antiqua" w:eastAsia="Calibri" w:hAnsi="Book Antiqua"/>
          <w:lang w:val="en-US"/>
        </w:rPr>
        <w:t xml:space="preserve">or </w:t>
      </w:r>
      <w:r w:rsidR="0044785D" w:rsidRPr="000679F7">
        <w:rPr>
          <w:rFonts w:ascii="Book Antiqua" w:eastAsia="Calibri" w:hAnsi="Book Antiqua"/>
          <w:lang w:val="en-US"/>
        </w:rPr>
        <w:t xml:space="preserve">other regulatory </w:t>
      </w:r>
      <w:r w:rsidRPr="000679F7">
        <w:rPr>
          <w:rFonts w:ascii="Book Antiqua" w:eastAsia="Calibri" w:hAnsi="Book Antiqua"/>
          <w:lang w:val="en-US"/>
        </w:rPr>
        <w:t>cells</w:t>
      </w:r>
      <w:r w:rsidR="00EC5103" w:rsidRPr="000679F7">
        <w:rPr>
          <w:rFonts w:ascii="Book Antiqua" w:eastAsia="Calibri" w:hAnsi="Book Antiqua"/>
          <w:lang w:val="en-US"/>
        </w:rPr>
        <w:t>)</w:t>
      </w:r>
      <w:r w:rsidRPr="000679F7">
        <w:rPr>
          <w:rFonts w:ascii="Book Antiqua" w:eastAsia="Calibri" w:hAnsi="Book Antiqua"/>
          <w:lang w:val="en-US"/>
        </w:rPr>
        <w:t xml:space="preserve"> downregulate</w:t>
      </w:r>
      <w:r w:rsidR="005B2BBD" w:rsidRPr="000679F7">
        <w:rPr>
          <w:rFonts w:ascii="Book Antiqua" w:eastAsia="Calibri" w:hAnsi="Book Antiqua"/>
          <w:lang w:val="en-US"/>
        </w:rPr>
        <w:t>s</w:t>
      </w:r>
      <w:r w:rsidRPr="000679F7">
        <w:rPr>
          <w:rFonts w:ascii="Book Antiqua" w:eastAsia="Calibri" w:hAnsi="Book Antiqua"/>
          <w:lang w:val="en-US"/>
        </w:rPr>
        <w:t xml:space="preserve"> </w:t>
      </w:r>
      <w:r w:rsidR="001F7074" w:rsidRPr="000679F7">
        <w:rPr>
          <w:rFonts w:ascii="Book Antiqua" w:eastAsia="Calibri" w:hAnsi="Book Antiqua"/>
          <w:lang w:val="en-US"/>
        </w:rPr>
        <w:t xml:space="preserve">the </w:t>
      </w:r>
      <w:r w:rsidR="005B2BBD" w:rsidRPr="000679F7">
        <w:rPr>
          <w:rFonts w:ascii="Book Antiqua" w:eastAsia="Calibri" w:hAnsi="Book Antiqua"/>
          <w:lang w:val="en-US"/>
        </w:rPr>
        <w:t>Dcs functionality</w:t>
      </w:r>
      <w:r w:rsidRPr="000679F7">
        <w:rPr>
          <w:rFonts w:ascii="Book Antiqua" w:eastAsia="Calibri" w:hAnsi="Book Antiqua"/>
          <w:lang w:val="en-US"/>
        </w:rPr>
        <w:t xml:space="preserve"> </w:t>
      </w:r>
      <w:r w:rsidR="005B2BBD" w:rsidRPr="000679F7">
        <w:rPr>
          <w:rFonts w:ascii="Book Antiqua" w:eastAsia="Calibri" w:hAnsi="Book Antiqua"/>
          <w:lang w:val="en-US"/>
        </w:rPr>
        <w:t>by</w:t>
      </w:r>
      <w:r w:rsidRPr="000679F7">
        <w:rPr>
          <w:rFonts w:ascii="Book Antiqua" w:eastAsia="Calibri" w:hAnsi="Book Antiqua"/>
          <w:lang w:val="en-US"/>
        </w:rPr>
        <w:t xml:space="preserve"> speciﬁc surface</w:t>
      </w:r>
      <w:r w:rsidR="0044785D" w:rsidRPr="000679F7">
        <w:rPr>
          <w:rFonts w:ascii="Book Antiqua" w:eastAsia="Calibri" w:hAnsi="Book Antiqua"/>
          <w:lang w:val="en-US"/>
        </w:rPr>
        <w:t xml:space="preserve"> </w:t>
      </w:r>
      <w:r w:rsidRPr="000679F7">
        <w:rPr>
          <w:rFonts w:ascii="Book Antiqua" w:eastAsia="Calibri" w:hAnsi="Book Antiqua"/>
          <w:lang w:val="en-US"/>
        </w:rPr>
        <w:t>receptors</w:t>
      </w:r>
      <w:r w:rsidR="00D87F28">
        <w:rPr>
          <w:rFonts w:ascii="Book Antiqua" w:eastAsia="Calibri" w:hAnsi="Book Antiqua"/>
          <w:lang w:val="en-US"/>
        </w:rPr>
        <w:t xml:space="preserve"> (</w:t>
      </w:r>
      <w:r w:rsidR="00D87F28" w:rsidRPr="00D87F28">
        <w:rPr>
          <w:rFonts w:ascii="Book Antiqua" w:eastAsia="Calibri" w:hAnsi="Book Antiqua"/>
          <w:i/>
          <w:lang w:val="en-US"/>
        </w:rPr>
        <w:t>e.</w:t>
      </w:r>
      <w:r w:rsidR="005B2BBD" w:rsidRPr="00D87F28">
        <w:rPr>
          <w:rFonts w:ascii="Book Antiqua" w:eastAsia="Calibri" w:hAnsi="Book Antiqua"/>
          <w:i/>
          <w:lang w:val="en-US"/>
        </w:rPr>
        <w:t>g</w:t>
      </w:r>
      <w:r w:rsidR="005B2BBD" w:rsidRPr="000679F7">
        <w:rPr>
          <w:rFonts w:ascii="Book Antiqua" w:eastAsia="Calibri" w:hAnsi="Book Antiqua"/>
          <w:lang w:val="en-US"/>
        </w:rPr>
        <w:t>.</w:t>
      </w:r>
      <w:r w:rsidR="00D87F28">
        <w:rPr>
          <w:rFonts w:ascii="Book Antiqua" w:eastAsiaTheme="minorEastAsia" w:hAnsi="Book Antiqua" w:hint="eastAsia"/>
          <w:lang w:val="en-US" w:eastAsia="zh-CN"/>
        </w:rPr>
        <w:t>,</w:t>
      </w:r>
      <w:r w:rsidR="005B2BBD" w:rsidRPr="000679F7">
        <w:rPr>
          <w:rFonts w:ascii="Book Antiqua" w:eastAsia="Calibri" w:hAnsi="Book Antiqua"/>
          <w:lang w:val="en-US"/>
        </w:rPr>
        <w:t xml:space="preserve"> </w:t>
      </w:r>
      <w:r w:rsidRPr="000679F7">
        <w:rPr>
          <w:rFonts w:ascii="Book Antiqua" w:eastAsia="Calibri" w:hAnsi="Book Antiqua"/>
          <w:lang w:val="en-US"/>
        </w:rPr>
        <w:t>IL-10R</w:t>
      </w:r>
      <w:r w:rsidR="005B2BBD" w:rsidRPr="000679F7">
        <w:rPr>
          <w:rFonts w:ascii="Book Antiqua" w:eastAsia="Calibri" w:hAnsi="Book Antiqua"/>
          <w:lang w:val="en-US"/>
        </w:rPr>
        <w:t>)</w:t>
      </w:r>
      <w:r w:rsidRPr="000679F7">
        <w:rPr>
          <w:rFonts w:ascii="Book Antiqua" w:eastAsia="Calibri" w:hAnsi="Book Antiqua"/>
          <w:lang w:val="en-US"/>
        </w:rPr>
        <w:t xml:space="preserve">. </w:t>
      </w:r>
      <w:r w:rsidR="005B2BBD" w:rsidRPr="000679F7">
        <w:rPr>
          <w:rFonts w:ascii="Book Antiqua" w:eastAsia="Calibri" w:hAnsi="Book Antiqua"/>
          <w:lang w:val="en-US"/>
        </w:rPr>
        <w:t xml:space="preserve">Recent data showed that the </w:t>
      </w:r>
      <w:r w:rsidR="007846EF" w:rsidRPr="000679F7">
        <w:rPr>
          <w:rFonts w:ascii="Book Antiqua" w:eastAsia="Calibri" w:hAnsi="Book Antiqua"/>
          <w:lang w:val="en-US"/>
        </w:rPr>
        <w:t xml:space="preserve">targeting IL-10 receptor </w:t>
      </w:r>
      <w:r w:rsidRPr="000679F7">
        <w:rPr>
          <w:rFonts w:ascii="Book Antiqua" w:eastAsia="Calibri" w:hAnsi="Book Antiqua"/>
          <w:lang w:val="en-US"/>
        </w:rPr>
        <w:t>with</w:t>
      </w:r>
      <w:r w:rsidR="0044785D" w:rsidRPr="000679F7">
        <w:rPr>
          <w:rFonts w:ascii="Book Antiqua" w:eastAsia="Calibri" w:hAnsi="Book Antiqua"/>
          <w:lang w:val="en-US"/>
        </w:rPr>
        <w:t xml:space="preserve"> </w:t>
      </w:r>
      <w:r w:rsidRPr="000679F7">
        <w:rPr>
          <w:rFonts w:ascii="Book Antiqua" w:eastAsia="Calibri" w:hAnsi="Book Antiqua"/>
          <w:lang w:val="en-US"/>
        </w:rPr>
        <w:t>s</w:t>
      </w:r>
      <w:r w:rsidR="007846EF" w:rsidRPr="000679F7">
        <w:rPr>
          <w:rFonts w:ascii="Book Antiqua" w:eastAsia="Calibri" w:hAnsi="Book Antiqua"/>
          <w:lang w:val="en-US"/>
        </w:rPr>
        <w:t>i</w:t>
      </w:r>
      <w:r w:rsidRPr="000679F7">
        <w:rPr>
          <w:rFonts w:ascii="Book Antiqua" w:eastAsia="Calibri" w:hAnsi="Book Antiqua"/>
          <w:lang w:val="en-US"/>
        </w:rPr>
        <w:t>RNA</w:t>
      </w:r>
      <w:r w:rsidR="007846EF" w:rsidRPr="000679F7">
        <w:rPr>
          <w:rFonts w:ascii="Book Antiqua" w:eastAsia="Calibri" w:hAnsi="Book Antiqua"/>
          <w:lang w:val="en-US"/>
        </w:rPr>
        <w:t>, can</w:t>
      </w:r>
      <w:r w:rsidR="0044785D" w:rsidRPr="000679F7">
        <w:rPr>
          <w:rFonts w:ascii="Book Antiqua" w:eastAsia="Calibri" w:hAnsi="Book Antiqua"/>
          <w:lang w:val="en-US"/>
        </w:rPr>
        <w:t xml:space="preserve"> </w:t>
      </w:r>
      <w:r w:rsidR="007846EF" w:rsidRPr="000679F7">
        <w:rPr>
          <w:rFonts w:ascii="Book Antiqua" w:eastAsia="Calibri" w:hAnsi="Book Antiqua"/>
          <w:lang w:val="en-US"/>
        </w:rPr>
        <w:t>increase</w:t>
      </w:r>
      <w:r w:rsidRPr="000679F7">
        <w:rPr>
          <w:rFonts w:ascii="Book Antiqua" w:eastAsia="Calibri" w:hAnsi="Book Antiqua"/>
          <w:lang w:val="en-US"/>
        </w:rPr>
        <w:t xml:space="preserve"> </w:t>
      </w:r>
      <w:r w:rsidR="007846EF" w:rsidRPr="000679F7">
        <w:rPr>
          <w:rFonts w:ascii="Book Antiqua" w:eastAsia="Calibri" w:hAnsi="Book Antiqua"/>
          <w:lang w:val="en-US"/>
        </w:rPr>
        <w:t xml:space="preserve">the effectiveness of </w:t>
      </w:r>
      <w:r w:rsidR="00B8743A" w:rsidRPr="000679F7">
        <w:rPr>
          <w:rFonts w:ascii="Book Antiqua" w:eastAsia="Calibri" w:hAnsi="Book Antiqua"/>
          <w:lang w:val="en-US"/>
        </w:rPr>
        <w:t>DC</w:t>
      </w:r>
      <w:r w:rsidRPr="000679F7">
        <w:rPr>
          <w:rFonts w:ascii="Book Antiqua" w:eastAsia="Calibri" w:hAnsi="Book Antiqua"/>
          <w:lang w:val="en-US"/>
        </w:rPr>
        <w:t>-based vaccine</w:t>
      </w:r>
      <w:r w:rsidR="007846EF" w:rsidRPr="000679F7">
        <w:rPr>
          <w:rFonts w:ascii="Book Antiqua" w:eastAsia="Calibri" w:hAnsi="Book Antiqua"/>
          <w:lang w:val="en-US"/>
        </w:rPr>
        <w:t>, suggesting a</w:t>
      </w:r>
      <w:r w:rsidRPr="000679F7">
        <w:rPr>
          <w:rFonts w:ascii="Book Antiqua" w:eastAsia="Calibri" w:hAnsi="Book Antiqua"/>
          <w:lang w:val="en-US"/>
        </w:rPr>
        <w:t xml:space="preserve"> </w:t>
      </w:r>
      <w:r w:rsidR="007846EF" w:rsidRPr="000679F7">
        <w:rPr>
          <w:rFonts w:ascii="Book Antiqua" w:eastAsia="Calibri" w:hAnsi="Book Antiqua"/>
          <w:lang w:val="en-US"/>
        </w:rPr>
        <w:t>potential</w:t>
      </w:r>
      <w:r w:rsidRPr="000679F7">
        <w:rPr>
          <w:rFonts w:ascii="Book Antiqua" w:eastAsia="Calibri" w:hAnsi="Book Antiqua"/>
          <w:lang w:val="en-US"/>
        </w:rPr>
        <w:t xml:space="preserve"> clinical </w:t>
      </w:r>
      <w:r w:rsidR="007846EF" w:rsidRPr="000679F7">
        <w:rPr>
          <w:rFonts w:ascii="Book Antiqua" w:eastAsia="Calibri" w:hAnsi="Book Antiqua"/>
          <w:lang w:val="en-US"/>
        </w:rPr>
        <w:t xml:space="preserve">use </w:t>
      </w:r>
      <w:r w:rsidRPr="000679F7">
        <w:rPr>
          <w:rFonts w:ascii="Book Antiqua" w:eastAsia="Calibri" w:hAnsi="Book Antiqua"/>
          <w:lang w:val="en-US"/>
        </w:rPr>
        <w:t>of siRNA</w:t>
      </w:r>
      <w:r w:rsidR="00373F88" w:rsidRPr="000679F7">
        <w:rPr>
          <w:rFonts w:ascii="Book Antiqua" w:eastAsia="Calibri" w:hAnsi="Book Antiqua"/>
          <w:vertAlign w:val="superscript"/>
          <w:lang w:val="en-US"/>
        </w:rPr>
        <w:t>[</w:t>
      </w:r>
      <w:r w:rsidR="007878C9" w:rsidRPr="000679F7">
        <w:rPr>
          <w:rFonts w:ascii="Book Antiqua" w:eastAsiaTheme="minorEastAsia" w:hAnsi="Book Antiqua" w:hint="eastAsia"/>
          <w:vertAlign w:val="superscript"/>
          <w:lang w:val="en-US" w:eastAsia="zh-CN"/>
        </w:rPr>
        <w:t>138</w:t>
      </w:r>
      <w:r w:rsidR="00213048" w:rsidRPr="000679F7">
        <w:rPr>
          <w:rFonts w:ascii="Book Antiqua" w:eastAsia="Calibri" w:hAnsi="Book Antiqua"/>
          <w:vertAlign w:val="superscript"/>
          <w:lang w:val="en-US"/>
        </w:rPr>
        <w:t>]</w:t>
      </w:r>
      <w:r w:rsidRPr="000679F7">
        <w:rPr>
          <w:rFonts w:ascii="Book Antiqua" w:eastAsia="Calibri" w:hAnsi="Book Antiqua"/>
          <w:lang w:val="en-US"/>
        </w:rPr>
        <w:t xml:space="preserve">. </w:t>
      </w:r>
    </w:p>
    <w:p w:rsidR="002D3140" w:rsidRPr="000679F7" w:rsidRDefault="00225C3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In addition</w:t>
      </w:r>
      <w:r w:rsidR="00B304F3" w:rsidRPr="000679F7">
        <w:rPr>
          <w:rFonts w:ascii="Book Antiqua" w:eastAsia="Calibri" w:hAnsi="Book Antiqua"/>
          <w:lang w:val="en-US"/>
        </w:rPr>
        <w:t xml:space="preserve">, very interesting </w:t>
      </w:r>
      <w:r w:rsidR="002D3140" w:rsidRPr="000679F7">
        <w:rPr>
          <w:rFonts w:ascii="Book Antiqua" w:eastAsia="Calibri" w:hAnsi="Book Antiqua"/>
          <w:lang w:val="en-US"/>
        </w:rPr>
        <w:t xml:space="preserve">are the </w:t>
      </w:r>
      <w:r w:rsidR="00B304F3" w:rsidRPr="000679F7">
        <w:rPr>
          <w:rFonts w:ascii="Book Antiqua" w:eastAsia="Calibri" w:hAnsi="Book Antiqua"/>
          <w:lang w:val="en-US"/>
        </w:rPr>
        <w:t>results</w:t>
      </w:r>
      <w:r w:rsidR="002D3140" w:rsidRPr="000679F7">
        <w:rPr>
          <w:rFonts w:ascii="Book Antiqua" w:eastAsia="Calibri" w:hAnsi="Book Antiqua"/>
          <w:lang w:val="en-US"/>
        </w:rPr>
        <w:t xml:space="preserve"> </w:t>
      </w:r>
      <w:r w:rsidR="00B304F3" w:rsidRPr="000679F7">
        <w:rPr>
          <w:rFonts w:ascii="Book Antiqua" w:eastAsia="Calibri" w:hAnsi="Book Antiqua"/>
          <w:lang w:val="en-US"/>
        </w:rPr>
        <w:t>of</w:t>
      </w:r>
      <w:r w:rsidR="002D3140" w:rsidRPr="000679F7">
        <w:rPr>
          <w:rFonts w:ascii="Book Antiqua" w:eastAsia="Calibri" w:hAnsi="Book Antiqua"/>
          <w:lang w:val="en-US"/>
        </w:rPr>
        <w:t xml:space="preserve"> He</w:t>
      </w:r>
      <w:r w:rsidR="00EA329D" w:rsidRPr="000679F7">
        <w:rPr>
          <w:rFonts w:ascii="Book Antiqua" w:eastAsiaTheme="minorEastAsia" w:hAnsi="Book Antiqua" w:hint="eastAsia"/>
          <w:lang w:val="en-US" w:eastAsia="zh-CN"/>
        </w:rPr>
        <w:t xml:space="preserve"> </w:t>
      </w:r>
      <w:r w:rsidR="005F17C1" w:rsidRPr="000679F7">
        <w:rPr>
          <w:rFonts w:ascii="Book Antiqua" w:eastAsiaTheme="minorEastAsia" w:hAnsi="Book Antiqua" w:hint="eastAsia"/>
          <w:i/>
          <w:lang w:val="en-US" w:eastAsia="zh-CN"/>
        </w:rPr>
        <w:t>et al</w:t>
      </w:r>
      <w:r w:rsidR="00373F88" w:rsidRPr="000679F7">
        <w:rPr>
          <w:rFonts w:ascii="Book Antiqua" w:eastAsia="Calibri" w:hAnsi="Book Antiqua"/>
          <w:vertAlign w:val="superscript"/>
          <w:lang w:val="en-US"/>
        </w:rPr>
        <w:t>[</w:t>
      </w:r>
      <w:r w:rsidR="007878C9" w:rsidRPr="000679F7">
        <w:rPr>
          <w:rFonts w:ascii="Book Antiqua" w:eastAsiaTheme="minorEastAsia" w:hAnsi="Book Antiqua" w:hint="eastAsia"/>
          <w:vertAlign w:val="superscript"/>
          <w:lang w:val="en-US" w:eastAsia="zh-CN"/>
        </w:rPr>
        <w:t>139</w:t>
      </w:r>
      <w:r w:rsidR="00213048" w:rsidRPr="000679F7">
        <w:rPr>
          <w:rFonts w:ascii="Book Antiqua" w:eastAsia="Calibri" w:hAnsi="Book Antiqua"/>
          <w:vertAlign w:val="superscript"/>
          <w:lang w:val="en-US"/>
        </w:rPr>
        <w:t>]</w:t>
      </w:r>
      <w:r w:rsidR="0044785D" w:rsidRPr="000679F7">
        <w:rPr>
          <w:rFonts w:ascii="Book Antiqua" w:eastAsia="Calibri" w:hAnsi="Book Antiqua"/>
          <w:lang w:val="en-US"/>
        </w:rPr>
        <w:t xml:space="preserve"> </w:t>
      </w:r>
      <w:r w:rsidR="00B304F3" w:rsidRPr="000679F7">
        <w:rPr>
          <w:rFonts w:ascii="Book Antiqua" w:eastAsia="Calibri" w:hAnsi="Book Antiqua"/>
          <w:lang w:val="en-US"/>
        </w:rPr>
        <w:t>concerning</w:t>
      </w:r>
      <w:r w:rsidR="002D3140" w:rsidRPr="000679F7">
        <w:rPr>
          <w:rFonts w:ascii="Book Antiqua" w:eastAsia="Calibri" w:hAnsi="Book Antiqua"/>
          <w:lang w:val="en-US"/>
        </w:rPr>
        <w:t xml:space="preserve"> the</w:t>
      </w:r>
      <w:r w:rsidR="0044785D" w:rsidRPr="000679F7">
        <w:rPr>
          <w:rFonts w:ascii="Book Antiqua" w:eastAsia="Calibri" w:hAnsi="Book Antiqua"/>
          <w:lang w:val="en-US"/>
        </w:rPr>
        <w:t xml:space="preserve"> </w:t>
      </w:r>
      <w:r w:rsidR="00B304F3" w:rsidRPr="000679F7">
        <w:rPr>
          <w:rFonts w:ascii="Book Antiqua" w:eastAsia="Calibri" w:hAnsi="Book Antiqua"/>
          <w:lang w:val="en-US"/>
        </w:rPr>
        <w:t>opportunity</w:t>
      </w:r>
      <w:r w:rsidR="002D3140" w:rsidRPr="000679F7">
        <w:rPr>
          <w:rFonts w:ascii="Book Antiqua" w:eastAsia="Calibri" w:hAnsi="Book Antiqua"/>
          <w:lang w:val="en-US"/>
        </w:rPr>
        <w:t xml:space="preserve"> of </w:t>
      </w:r>
      <w:r w:rsidR="00B304F3" w:rsidRPr="000679F7">
        <w:rPr>
          <w:rFonts w:ascii="Book Antiqua" w:eastAsia="Calibri" w:hAnsi="Book Antiqua"/>
          <w:lang w:val="en-US"/>
        </w:rPr>
        <w:t>increas</w:t>
      </w:r>
      <w:r w:rsidR="002D3140" w:rsidRPr="000679F7">
        <w:rPr>
          <w:rFonts w:ascii="Book Antiqua" w:eastAsia="Calibri" w:hAnsi="Book Antiqua"/>
          <w:lang w:val="en-US"/>
        </w:rPr>
        <w:t xml:space="preserve">ing </w:t>
      </w:r>
      <w:r w:rsidR="00B304F3" w:rsidRPr="000679F7">
        <w:rPr>
          <w:rFonts w:ascii="Book Antiqua" w:eastAsia="Calibri" w:hAnsi="Book Antiqua"/>
          <w:lang w:val="en-US"/>
        </w:rPr>
        <w:t xml:space="preserve">the </w:t>
      </w:r>
      <w:r w:rsidR="002D3140" w:rsidRPr="000679F7">
        <w:rPr>
          <w:rFonts w:ascii="Book Antiqua" w:eastAsia="Calibri" w:hAnsi="Book Antiqua"/>
          <w:lang w:val="en-US"/>
        </w:rPr>
        <w:t>anti</w:t>
      </w:r>
      <w:r w:rsidR="00B304F3" w:rsidRPr="000679F7">
        <w:rPr>
          <w:rFonts w:ascii="Book Antiqua" w:eastAsia="Calibri" w:hAnsi="Book Antiqua"/>
          <w:lang w:val="en-US"/>
        </w:rPr>
        <w:t xml:space="preserve">cancer </w:t>
      </w:r>
      <w:r w:rsidR="002D3140" w:rsidRPr="000679F7">
        <w:rPr>
          <w:rFonts w:ascii="Book Antiqua" w:eastAsia="Calibri" w:hAnsi="Book Antiqua"/>
          <w:lang w:val="en-US"/>
        </w:rPr>
        <w:t xml:space="preserve">immunity </w:t>
      </w:r>
      <w:r w:rsidR="00B304F3" w:rsidRPr="000679F7">
        <w:rPr>
          <w:rFonts w:ascii="Book Antiqua" w:eastAsia="Calibri" w:hAnsi="Book Antiqua"/>
          <w:lang w:val="en-US"/>
        </w:rPr>
        <w:t xml:space="preserve">through </w:t>
      </w:r>
      <w:r w:rsidR="00EA329D" w:rsidRPr="000679F7">
        <w:rPr>
          <w:rFonts w:ascii="Book Antiqua" w:eastAsia="Calibri" w:hAnsi="Book Antiqua"/>
          <w:i/>
          <w:lang w:val="en-US"/>
        </w:rPr>
        <w:t>GM-CSF</w:t>
      </w:r>
      <w:r w:rsidR="00EA329D" w:rsidRPr="000679F7">
        <w:rPr>
          <w:rFonts w:ascii="Book Antiqua" w:eastAsiaTheme="minorEastAsia" w:hAnsi="Book Antiqua" w:hint="eastAsia"/>
          <w:lang w:val="en-US" w:eastAsia="zh-CN"/>
        </w:rPr>
        <w:t xml:space="preserve"> </w:t>
      </w:r>
      <w:r w:rsidR="002D3140" w:rsidRPr="000679F7">
        <w:rPr>
          <w:rFonts w:ascii="Book Antiqua" w:eastAsia="Calibri" w:hAnsi="Book Antiqua"/>
          <w:lang w:val="en-US"/>
        </w:rPr>
        <w:t xml:space="preserve">gene-modiﬁed DCs. </w:t>
      </w:r>
      <w:r w:rsidR="00B304F3" w:rsidRPr="000679F7">
        <w:rPr>
          <w:rFonts w:ascii="Book Antiqua" w:eastAsia="Calibri" w:hAnsi="Book Antiqua"/>
          <w:lang w:val="en-US"/>
        </w:rPr>
        <w:t>A</w:t>
      </w:r>
      <w:r w:rsidR="002D3140" w:rsidRPr="000679F7">
        <w:rPr>
          <w:rFonts w:ascii="Book Antiqua" w:eastAsia="Calibri" w:hAnsi="Book Antiqua"/>
          <w:lang w:val="en-US"/>
        </w:rPr>
        <w:t xml:space="preserve">fter </w:t>
      </w:r>
      <w:r w:rsidR="002D3140" w:rsidRPr="000679F7">
        <w:rPr>
          <w:rFonts w:ascii="Book Antiqua" w:eastAsia="Calibri" w:hAnsi="Book Antiqua"/>
          <w:i/>
          <w:lang w:val="en-US"/>
        </w:rPr>
        <w:t>GM-CSF</w:t>
      </w:r>
      <w:r w:rsidR="002D3140" w:rsidRPr="000679F7">
        <w:rPr>
          <w:rFonts w:ascii="Book Antiqua" w:eastAsia="Calibri" w:hAnsi="Book Antiqua"/>
          <w:lang w:val="en-US"/>
        </w:rPr>
        <w:t xml:space="preserve"> gene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modiﬁcation, DCs </w:t>
      </w:r>
      <w:r w:rsidR="00B304F3" w:rsidRPr="000679F7">
        <w:rPr>
          <w:rFonts w:ascii="Book Antiqua" w:eastAsia="Calibri" w:hAnsi="Book Antiqua"/>
          <w:lang w:val="en-US"/>
        </w:rPr>
        <w:t>are able to</w:t>
      </w:r>
      <w:r w:rsidR="002D3140" w:rsidRPr="000679F7">
        <w:rPr>
          <w:rFonts w:ascii="Book Antiqua" w:eastAsia="Calibri" w:hAnsi="Book Antiqua"/>
          <w:lang w:val="en-US"/>
        </w:rPr>
        <w:t xml:space="preserve"> </w:t>
      </w:r>
      <w:r w:rsidR="00B304F3" w:rsidRPr="000679F7">
        <w:rPr>
          <w:rFonts w:ascii="Book Antiqua" w:eastAsia="Calibri" w:hAnsi="Book Antiqua"/>
          <w:lang w:val="en-US"/>
        </w:rPr>
        <w:t>secrete</w:t>
      </w:r>
      <w:r w:rsidR="002D3140" w:rsidRPr="000679F7">
        <w:rPr>
          <w:rFonts w:ascii="Book Antiqua" w:eastAsia="Calibri" w:hAnsi="Book Antiqua"/>
          <w:lang w:val="en-US"/>
        </w:rPr>
        <w:t xml:space="preserve"> </w:t>
      </w:r>
      <w:r w:rsidR="00B304F3" w:rsidRPr="000679F7">
        <w:rPr>
          <w:rFonts w:ascii="Book Antiqua" w:eastAsia="Calibri" w:hAnsi="Book Antiqua"/>
          <w:lang w:val="en-US"/>
        </w:rPr>
        <w:t>elevated</w:t>
      </w:r>
      <w:r w:rsidR="002D3140" w:rsidRPr="000679F7">
        <w:rPr>
          <w:rFonts w:ascii="Book Antiqua" w:eastAsia="Calibri" w:hAnsi="Book Antiqua"/>
          <w:lang w:val="en-US"/>
        </w:rPr>
        <w:t xml:space="preserve"> level</w:t>
      </w:r>
      <w:r w:rsidR="001F7074" w:rsidRPr="000679F7">
        <w:rPr>
          <w:rFonts w:ascii="Book Antiqua" w:eastAsia="Calibri" w:hAnsi="Book Antiqua"/>
          <w:lang w:val="en-US"/>
        </w:rPr>
        <w:t>s</w:t>
      </w:r>
      <w:r w:rsidR="002D3140" w:rsidRPr="000679F7">
        <w:rPr>
          <w:rFonts w:ascii="Book Antiqua" w:eastAsia="Calibri" w:hAnsi="Book Antiqua"/>
          <w:lang w:val="en-US"/>
        </w:rPr>
        <w:t xml:space="preserve"> of GM-CSF</w:t>
      </w:r>
      <w:r w:rsidR="00B304F3" w:rsidRPr="000679F7">
        <w:rPr>
          <w:rFonts w:ascii="Book Antiqua" w:eastAsia="Calibri" w:hAnsi="Book Antiqua"/>
          <w:lang w:val="en-US"/>
        </w:rPr>
        <w:t xml:space="preserve"> and</w:t>
      </w:r>
      <w:r w:rsidR="002D3140" w:rsidRPr="000679F7">
        <w:rPr>
          <w:rFonts w:ascii="Book Antiqua" w:eastAsia="Calibri" w:hAnsi="Book Antiqua"/>
          <w:lang w:val="en-US"/>
        </w:rPr>
        <w:t xml:space="preserve"> </w:t>
      </w:r>
      <w:r w:rsidR="00B304F3" w:rsidRPr="000679F7">
        <w:rPr>
          <w:rFonts w:ascii="Book Antiqua" w:eastAsia="Calibri" w:hAnsi="Book Antiqua"/>
          <w:lang w:val="en-US"/>
        </w:rPr>
        <w:t xml:space="preserve">have a </w:t>
      </w:r>
      <w:r w:rsidR="00BF5E63" w:rsidRPr="000679F7">
        <w:rPr>
          <w:rFonts w:ascii="Book Antiqua" w:eastAsia="Calibri" w:hAnsi="Book Antiqua"/>
          <w:lang w:val="en-US"/>
        </w:rPr>
        <w:t xml:space="preserve">major </w:t>
      </w:r>
      <w:r w:rsidR="00B304F3" w:rsidRPr="000679F7">
        <w:rPr>
          <w:rFonts w:ascii="Book Antiqua" w:eastAsia="Calibri" w:hAnsi="Book Antiqua"/>
          <w:lang w:val="en-US"/>
        </w:rPr>
        <w:lastRenderedPageBreak/>
        <w:t>propensity</w:t>
      </w:r>
      <w:r w:rsidR="002D3140" w:rsidRPr="000679F7">
        <w:rPr>
          <w:rFonts w:ascii="Book Antiqua" w:eastAsia="Calibri" w:hAnsi="Book Antiqua"/>
          <w:lang w:val="en-US"/>
        </w:rPr>
        <w:t xml:space="preserve"> to</w:t>
      </w:r>
      <w:r w:rsidR="0044785D" w:rsidRPr="000679F7">
        <w:rPr>
          <w:rFonts w:ascii="Book Antiqua" w:eastAsia="Calibri" w:hAnsi="Book Antiqua"/>
          <w:lang w:val="en-US"/>
        </w:rPr>
        <w:t xml:space="preserve"> </w:t>
      </w:r>
      <w:r w:rsidR="00BF5E63" w:rsidRPr="000679F7">
        <w:rPr>
          <w:rFonts w:ascii="Book Antiqua" w:eastAsia="Calibri" w:hAnsi="Book Antiqua"/>
          <w:lang w:val="en-US"/>
        </w:rPr>
        <w:t>be maturated. In this way, the DCs</w:t>
      </w:r>
      <w:r w:rsidR="002D3140" w:rsidRPr="000679F7">
        <w:rPr>
          <w:rFonts w:ascii="Book Antiqua" w:eastAsia="Calibri" w:hAnsi="Book Antiqua"/>
          <w:lang w:val="en-US"/>
        </w:rPr>
        <w:t xml:space="preserve"> </w:t>
      </w:r>
      <w:r w:rsidR="00BF5E63" w:rsidRPr="000679F7">
        <w:rPr>
          <w:rFonts w:ascii="Book Antiqua" w:eastAsia="Calibri" w:hAnsi="Book Antiqua"/>
          <w:lang w:val="en-US"/>
        </w:rPr>
        <w:t>increase</w:t>
      </w:r>
      <w:r w:rsidR="002D3140" w:rsidRPr="000679F7">
        <w:rPr>
          <w:rFonts w:ascii="Book Antiqua" w:eastAsia="Calibri" w:hAnsi="Book Antiqua"/>
          <w:lang w:val="en-US"/>
        </w:rPr>
        <w:t xml:space="preserve"> the</w:t>
      </w:r>
      <w:r w:rsidR="00BF5E63" w:rsidRPr="000679F7">
        <w:rPr>
          <w:rFonts w:ascii="Book Antiqua" w:eastAsia="Calibri" w:hAnsi="Book Antiqua"/>
          <w:lang w:val="en-US"/>
        </w:rPr>
        <w:t>ir</w:t>
      </w:r>
      <w:r w:rsidR="002D3140" w:rsidRPr="000679F7">
        <w:rPr>
          <w:rFonts w:ascii="Book Antiqua" w:eastAsia="Calibri" w:hAnsi="Book Antiqua"/>
          <w:lang w:val="en-US"/>
        </w:rPr>
        <w:t xml:space="preserve"> </w:t>
      </w:r>
      <w:r w:rsidR="00BF5E63" w:rsidRPr="000679F7">
        <w:rPr>
          <w:rFonts w:ascii="Book Antiqua" w:eastAsia="Calibri" w:hAnsi="Book Antiqua"/>
          <w:lang w:val="en-US"/>
        </w:rPr>
        <w:t>ability</w:t>
      </w:r>
      <w:r w:rsidR="002D3140" w:rsidRPr="000679F7">
        <w:rPr>
          <w:rFonts w:ascii="Book Antiqua" w:eastAsia="Calibri" w:hAnsi="Book Antiqua"/>
          <w:lang w:val="en-US"/>
        </w:rPr>
        <w:t xml:space="preserve"> of activating the proliferation</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of T </w:t>
      </w:r>
      <w:r w:rsidR="00BF5E63" w:rsidRPr="000679F7">
        <w:rPr>
          <w:rFonts w:ascii="Book Antiqua" w:eastAsia="Calibri" w:hAnsi="Book Antiqua"/>
          <w:lang w:val="en-US"/>
        </w:rPr>
        <w:t>cells</w:t>
      </w:r>
      <w:r w:rsidR="002D3140" w:rsidRPr="000679F7">
        <w:rPr>
          <w:rFonts w:ascii="Book Antiqua" w:eastAsia="Calibri" w:hAnsi="Book Antiqua"/>
          <w:lang w:val="en-US"/>
        </w:rPr>
        <w:t xml:space="preserve">. </w:t>
      </w:r>
      <w:r w:rsidR="00BF5E63" w:rsidRPr="000679F7">
        <w:rPr>
          <w:rFonts w:ascii="Book Antiqua" w:eastAsia="Calibri" w:hAnsi="Book Antiqua"/>
          <w:lang w:val="en-US"/>
        </w:rPr>
        <w:t xml:space="preserve">In addition, </w:t>
      </w:r>
      <w:r w:rsidR="00BF5E63" w:rsidRPr="000679F7">
        <w:rPr>
          <w:rFonts w:ascii="Book Antiqua" w:eastAsia="Calibri" w:hAnsi="Book Antiqua"/>
          <w:i/>
          <w:lang w:val="en-US"/>
        </w:rPr>
        <w:t>in vitro</w:t>
      </w:r>
      <w:r w:rsidR="00BF5E63" w:rsidRPr="000679F7">
        <w:rPr>
          <w:rFonts w:ascii="Book Antiqua" w:eastAsia="Calibri" w:hAnsi="Book Antiqua"/>
          <w:lang w:val="en-US"/>
        </w:rPr>
        <w:t xml:space="preserve"> the dendritic cells with </w:t>
      </w:r>
      <w:r w:rsidR="002D3140" w:rsidRPr="000679F7">
        <w:rPr>
          <w:rFonts w:ascii="Book Antiqua" w:eastAsia="Calibri" w:hAnsi="Book Antiqua"/>
          <w:i/>
          <w:lang w:val="en-US"/>
        </w:rPr>
        <w:t>GM-CSF</w:t>
      </w:r>
      <w:r w:rsidR="002D3140" w:rsidRPr="000679F7">
        <w:rPr>
          <w:rFonts w:ascii="Book Antiqua" w:eastAsia="Calibri" w:hAnsi="Book Antiqua"/>
          <w:lang w:val="en-US"/>
        </w:rPr>
        <w:t xml:space="preserve"> gene</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 xml:space="preserve">modiﬁed can </w:t>
      </w:r>
      <w:r w:rsidR="00BF5E63" w:rsidRPr="000679F7">
        <w:rPr>
          <w:rFonts w:ascii="Book Antiqua" w:eastAsia="Calibri" w:hAnsi="Book Antiqua"/>
          <w:lang w:val="en-US"/>
        </w:rPr>
        <w:t>stimulate</w:t>
      </w:r>
      <w:r w:rsidR="002D3140" w:rsidRPr="000679F7">
        <w:rPr>
          <w:rFonts w:ascii="Book Antiqua" w:eastAsia="Calibri" w:hAnsi="Book Antiqua"/>
          <w:lang w:val="en-US"/>
        </w:rPr>
        <w:t xml:space="preserve"> speciﬁc CTL to </w:t>
      </w:r>
      <w:r w:rsidR="00BF5E63" w:rsidRPr="000679F7">
        <w:rPr>
          <w:rFonts w:ascii="Book Antiqua" w:eastAsia="Calibri" w:hAnsi="Book Antiqua"/>
          <w:lang w:val="en-US"/>
        </w:rPr>
        <w:t>kill</w:t>
      </w:r>
      <w:r w:rsidR="00CA3ED0">
        <w:rPr>
          <w:rFonts w:ascii="Book Antiqua" w:eastAsia="Calibri" w:hAnsi="Book Antiqua"/>
          <w:lang w:val="en-US"/>
        </w:rPr>
        <w:t xml:space="preserve"> </w:t>
      </w:r>
      <w:r w:rsidR="00BF5E63" w:rsidRPr="000679F7">
        <w:rPr>
          <w:rFonts w:ascii="Book Antiqua" w:eastAsia="Calibri" w:hAnsi="Book Antiqua"/>
          <w:lang w:val="en-US"/>
        </w:rPr>
        <w:t>the cancer</w:t>
      </w:r>
      <w:r w:rsidR="002D3140" w:rsidRPr="000679F7">
        <w:rPr>
          <w:rFonts w:ascii="Book Antiqua" w:eastAsia="Calibri" w:hAnsi="Book Antiqua"/>
          <w:lang w:val="en-US"/>
        </w:rPr>
        <w:t xml:space="preserve"> cells.</w:t>
      </w:r>
    </w:p>
    <w:p w:rsidR="002D3140" w:rsidRPr="000679F7" w:rsidRDefault="00225C3A"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0679F7">
        <w:rPr>
          <w:rFonts w:ascii="Book Antiqua" w:eastAsia="Calibri" w:hAnsi="Book Antiqua"/>
          <w:lang w:val="en-US"/>
        </w:rPr>
        <w:t>Finally,</w:t>
      </w:r>
      <w:r w:rsidR="005272F8" w:rsidRPr="000679F7">
        <w:rPr>
          <w:rFonts w:ascii="Book Antiqua" w:eastAsia="Calibri" w:hAnsi="Book Antiqua"/>
          <w:lang w:val="en-US"/>
        </w:rPr>
        <w:t xml:space="preserve"> in comparison </w:t>
      </w:r>
      <w:r w:rsidRPr="000679F7">
        <w:rPr>
          <w:rFonts w:ascii="Book Antiqua" w:eastAsia="Calibri" w:hAnsi="Book Antiqua"/>
          <w:lang w:val="en-US"/>
        </w:rPr>
        <w:t xml:space="preserve">with </w:t>
      </w:r>
      <w:r w:rsidR="00373F88" w:rsidRPr="000679F7">
        <w:rPr>
          <w:rFonts w:ascii="Book Antiqua" w:eastAsia="Calibri" w:hAnsi="Book Antiqua"/>
          <w:lang w:val="en-US"/>
        </w:rPr>
        <w:t xml:space="preserve">the </w:t>
      </w:r>
      <w:r w:rsidR="005272F8" w:rsidRPr="000679F7">
        <w:rPr>
          <w:rFonts w:ascii="Book Antiqua" w:eastAsia="Calibri" w:hAnsi="Book Antiqua"/>
          <w:lang w:val="en-US"/>
        </w:rPr>
        <w:t>vaccination alone</w:t>
      </w:r>
      <w:r w:rsidRPr="000679F7">
        <w:rPr>
          <w:rFonts w:ascii="Book Antiqua" w:eastAsia="Calibri" w:hAnsi="Book Antiqua"/>
          <w:lang w:val="en-US"/>
        </w:rPr>
        <w:t>,</w:t>
      </w:r>
      <w:r w:rsidR="005272F8" w:rsidRPr="000679F7">
        <w:rPr>
          <w:rFonts w:ascii="Book Antiqua" w:eastAsia="Calibri" w:hAnsi="Book Antiqua"/>
          <w:lang w:val="en-US"/>
        </w:rPr>
        <w:t xml:space="preserve"> DCs vaccination </w:t>
      </w:r>
      <w:r w:rsidRPr="000679F7">
        <w:rPr>
          <w:rFonts w:ascii="Book Antiqua" w:eastAsia="Calibri" w:hAnsi="Book Antiqua"/>
          <w:lang w:val="en-US"/>
        </w:rPr>
        <w:t xml:space="preserve">and </w:t>
      </w:r>
      <w:r w:rsidR="005272F8" w:rsidRPr="000679F7">
        <w:rPr>
          <w:rFonts w:ascii="Book Antiqua" w:eastAsia="Calibri" w:hAnsi="Book Antiqua"/>
          <w:lang w:val="en-US"/>
        </w:rPr>
        <w:t>the preventive removal</w:t>
      </w:r>
      <w:r w:rsidR="0044785D" w:rsidRPr="000679F7">
        <w:rPr>
          <w:rFonts w:ascii="Book Antiqua" w:eastAsia="Calibri" w:hAnsi="Book Antiqua"/>
          <w:lang w:val="en-US"/>
        </w:rPr>
        <w:t xml:space="preserve"> </w:t>
      </w:r>
      <w:r w:rsidR="002D3140" w:rsidRPr="000679F7">
        <w:rPr>
          <w:rFonts w:ascii="Book Antiqua" w:eastAsia="Calibri" w:hAnsi="Book Antiqua"/>
          <w:lang w:val="en-US"/>
        </w:rPr>
        <w:t>of Treg</w:t>
      </w:r>
      <w:r w:rsidR="005272F8" w:rsidRPr="000679F7">
        <w:rPr>
          <w:rFonts w:ascii="Book Antiqua" w:eastAsia="Calibri" w:hAnsi="Book Antiqua"/>
          <w:lang w:val="en-US"/>
        </w:rPr>
        <w:t>s</w:t>
      </w:r>
      <w:r w:rsidR="002D3140" w:rsidRPr="000679F7">
        <w:rPr>
          <w:rFonts w:ascii="Book Antiqua" w:eastAsia="Calibri" w:hAnsi="Book Antiqua"/>
          <w:lang w:val="en-US"/>
        </w:rPr>
        <w:t xml:space="preserve"> </w:t>
      </w:r>
      <w:r w:rsidR="005272F8" w:rsidRPr="000679F7">
        <w:rPr>
          <w:rFonts w:ascii="Book Antiqua" w:eastAsia="Calibri" w:hAnsi="Book Antiqua"/>
          <w:lang w:val="en-US"/>
        </w:rPr>
        <w:t>substantially</w:t>
      </w:r>
      <w:r w:rsidR="002D3140" w:rsidRPr="000679F7">
        <w:rPr>
          <w:rFonts w:ascii="Book Antiqua" w:eastAsia="Calibri" w:hAnsi="Book Antiqua"/>
          <w:lang w:val="en-US"/>
        </w:rPr>
        <w:t xml:space="preserve"> </w:t>
      </w:r>
      <w:r w:rsidR="005272F8" w:rsidRPr="000679F7">
        <w:rPr>
          <w:rFonts w:ascii="Book Antiqua" w:eastAsia="Calibri" w:hAnsi="Book Antiqua"/>
          <w:lang w:val="en-US"/>
        </w:rPr>
        <w:t xml:space="preserve">enhances the activation </w:t>
      </w:r>
      <w:r w:rsidR="002D3140" w:rsidRPr="000679F7">
        <w:rPr>
          <w:rFonts w:ascii="Book Antiqua" w:eastAsia="Calibri" w:hAnsi="Book Antiqua"/>
          <w:lang w:val="en-US"/>
        </w:rPr>
        <w:t>of tumor-speciﬁc T-</w:t>
      </w:r>
      <w:r w:rsidR="00D87F28">
        <w:rPr>
          <w:rFonts w:ascii="Book Antiqua" w:eastAsia="Calibri" w:hAnsi="Book Antiqua"/>
          <w:lang w:val="en-US"/>
        </w:rPr>
        <w:t>cell responses</w:t>
      </w:r>
      <w:r w:rsidR="00573AB5" w:rsidRPr="000679F7">
        <w:rPr>
          <w:rFonts w:ascii="Book Antiqua" w:eastAsia="Calibri" w:hAnsi="Book Antiqua"/>
          <w:vertAlign w:val="superscript"/>
          <w:lang w:val="en-US"/>
        </w:rPr>
        <w:t>[</w:t>
      </w:r>
      <w:r w:rsidR="007878C9" w:rsidRPr="000679F7">
        <w:rPr>
          <w:rFonts w:ascii="Book Antiqua" w:eastAsiaTheme="minorEastAsia" w:hAnsi="Book Antiqua" w:hint="eastAsia"/>
          <w:vertAlign w:val="superscript"/>
          <w:lang w:val="en-US" w:eastAsia="zh-CN"/>
        </w:rPr>
        <w:t>140</w:t>
      </w:r>
      <w:r w:rsidR="00213048" w:rsidRPr="000679F7">
        <w:rPr>
          <w:rFonts w:ascii="Book Antiqua" w:eastAsia="Calibri" w:hAnsi="Book Antiqua"/>
          <w:vertAlign w:val="superscript"/>
          <w:lang w:val="en-US"/>
        </w:rPr>
        <w:t>]</w:t>
      </w:r>
      <w:r w:rsidR="002D3140" w:rsidRPr="000679F7">
        <w:rPr>
          <w:rFonts w:ascii="Book Antiqua" w:eastAsia="Calibri" w:hAnsi="Book Antiqua"/>
          <w:lang w:val="en-US"/>
        </w:rPr>
        <w:t>.</w:t>
      </w:r>
    </w:p>
    <w:p w:rsidR="002D3140" w:rsidRPr="000679F7" w:rsidRDefault="002D3140" w:rsidP="00AC185C">
      <w:pPr>
        <w:autoSpaceDE w:val="0"/>
        <w:autoSpaceDN w:val="0"/>
        <w:adjustRightInd w:val="0"/>
        <w:spacing w:line="360" w:lineRule="auto"/>
        <w:contextualSpacing/>
        <w:jc w:val="both"/>
        <w:rPr>
          <w:rFonts w:ascii="Book Antiqua" w:eastAsia="Calibri" w:hAnsi="Book Antiqua"/>
          <w:lang w:val="en-US"/>
        </w:rPr>
      </w:pPr>
    </w:p>
    <w:p w:rsidR="00FC0A97" w:rsidRPr="00D87F28" w:rsidRDefault="002D3140" w:rsidP="00AC185C">
      <w:pPr>
        <w:spacing w:line="360" w:lineRule="auto"/>
        <w:contextualSpacing/>
        <w:jc w:val="both"/>
        <w:rPr>
          <w:rFonts w:ascii="Book Antiqua" w:hAnsi="Book Antiqua"/>
          <w:b/>
          <w:i/>
          <w:lang w:val="en-GB"/>
        </w:rPr>
      </w:pPr>
      <w:r w:rsidRPr="00D87F28">
        <w:rPr>
          <w:rFonts w:ascii="Book Antiqua" w:hAnsi="Book Antiqua"/>
          <w:b/>
          <w:i/>
          <w:lang w:val="en-GB"/>
        </w:rPr>
        <w:t xml:space="preserve">Treatments by </w:t>
      </w:r>
      <w:r w:rsidR="00573AB5" w:rsidRPr="00D87F28">
        <w:rPr>
          <w:rFonts w:ascii="Book Antiqua" w:hAnsi="Book Antiqua"/>
          <w:b/>
          <w:i/>
          <w:lang w:val="en-GB"/>
        </w:rPr>
        <w:t>using NK</w:t>
      </w:r>
      <w:r w:rsidR="0009575D" w:rsidRPr="00D87F28">
        <w:rPr>
          <w:rFonts w:ascii="Book Antiqua" w:hAnsi="Book Antiqua"/>
          <w:b/>
          <w:i/>
          <w:lang w:val="en-GB"/>
        </w:rPr>
        <w:t xml:space="preserve"> </w:t>
      </w:r>
      <w:r w:rsidR="00FC0A97" w:rsidRPr="00D87F28">
        <w:rPr>
          <w:rFonts w:ascii="Book Antiqua" w:hAnsi="Book Antiqua"/>
          <w:b/>
          <w:i/>
          <w:lang w:val="en-GB"/>
        </w:rPr>
        <w:t>cells</w:t>
      </w:r>
    </w:p>
    <w:p w:rsidR="00FC0A97" w:rsidRPr="005F17C1" w:rsidRDefault="006A3019" w:rsidP="00AC185C">
      <w:pPr>
        <w:autoSpaceDE w:val="0"/>
        <w:autoSpaceDN w:val="0"/>
        <w:adjustRightInd w:val="0"/>
        <w:spacing w:line="360" w:lineRule="auto"/>
        <w:contextualSpacing/>
        <w:jc w:val="both"/>
        <w:rPr>
          <w:rFonts w:ascii="Book Antiqua" w:eastAsia="Calibri" w:hAnsi="Book Antiqua"/>
          <w:lang w:val="en-US"/>
        </w:rPr>
      </w:pPr>
      <w:r w:rsidRPr="00D87F28">
        <w:rPr>
          <w:rFonts w:ascii="Book Antiqua" w:hAnsi="Book Antiqua"/>
          <w:lang w:val="en-GB"/>
        </w:rPr>
        <w:t xml:space="preserve">The </w:t>
      </w:r>
      <w:r w:rsidR="00FC0A97" w:rsidRPr="00D87F28">
        <w:rPr>
          <w:rFonts w:ascii="Book Antiqua" w:hAnsi="Book Antiqua"/>
          <w:lang w:val="en-US"/>
        </w:rPr>
        <w:t xml:space="preserve">NK cells </w:t>
      </w:r>
      <w:r w:rsidRPr="00D87F28">
        <w:rPr>
          <w:rFonts w:ascii="Book Antiqua" w:hAnsi="Book Antiqua"/>
          <w:lang w:val="en-US"/>
        </w:rPr>
        <w:t xml:space="preserve">are able to arrest the </w:t>
      </w:r>
      <w:r w:rsidR="00415377" w:rsidRPr="00D87F28">
        <w:rPr>
          <w:rFonts w:ascii="Book Antiqua" w:hAnsi="Book Antiqua"/>
          <w:lang w:val="en-US"/>
        </w:rPr>
        <w:t>metastatic</w:t>
      </w:r>
      <w:r w:rsidRPr="00D87F28">
        <w:rPr>
          <w:rFonts w:ascii="Book Antiqua" w:hAnsi="Book Antiqua"/>
          <w:lang w:val="en-US"/>
        </w:rPr>
        <w:t xml:space="preserve"> spreading</w:t>
      </w:r>
      <w:r w:rsidR="00FC0A97" w:rsidRPr="00D87F28">
        <w:rPr>
          <w:rFonts w:ascii="Book Antiqua" w:hAnsi="Book Antiqua"/>
          <w:lang w:val="en-US"/>
        </w:rPr>
        <w:t xml:space="preserve"> </w:t>
      </w:r>
      <w:r w:rsidRPr="00D87F28">
        <w:rPr>
          <w:rFonts w:ascii="Book Antiqua" w:hAnsi="Book Antiqua"/>
          <w:lang w:val="en-US"/>
        </w:rPr>
        <w:t>of</w:t>
      </w:r>
      <w:r w:rsidR="00FC0A97" w:rsidRPr="00D87F28">
        <w:rPr>
          <w:rFonts w:ascii="Book Antiqua" w:hAnsi="Book Antiqua"/>
          <w:lang w:val="en-US"/>
        </w:rPr>
        <w:t xml:space="preserve"> </w:t>
      </w:r>
      <w:r w:rsidR="00C1733F" w:rsidRPr="00D87F28">
        <w:rPr>
          <w:rFonts w:ascii="Book Antiqua" w:hAnsi="Book Antiqua"/>
          <w:lang w:val="en-US"/>
        </w:rPr>
        <w:t xml:space="preserve">human </w:t>
      </w:r>
      <w:r w:rsidRPr="00D87F28">
        <w:rPr>
          <w:rFonts w:ascii="Book Antiqua" w:hAnsi="Book Antiqua"/>
          <w:lang w:val="en-US"/>
        </w:rPr>
        <w:t>cancer</w:t>
      </w:r>
      <w:r w:rsidR="00FC0A97" w:rsidRPr="00D87F28">
        <w:rPr>
          <w:rFonts w:ascii="Book Antiqua" w:hAnsi="Book Antiqua"/>
          <w:lang w:val="en-US"/>
        </w:rPr>
        <w:t>s</w:t>
      </w:r>
      <w:r w:rsidR="00415377" w:rsidRPr="00D87F28">
        <w:rPr>
          <w:rFonts w:ascii="Book Antiqua" w:hAnsi="Book Antiqua"/>
          <w:vertAlign w:val="superscript"/>
          <w:lang w:val="en-US"/>
        </w:rPr>
        <w:t>[</w:t>
      </w:r>
      <w:r w:rsidR="007878C9" w:rsidRPr="00D87F28">
        <w:rPr>
          <w:rFonts w:ascii="Book Antiqua" w:eastAsiaTheme="minorEastAsia" w:hAnsi="Book Antiqua" w:hint="eastAsia"/>
          <w:vertAlign w:val="superscript"/>
          <w:lang w:val="en-US" w:eastAsia="zh-CN"/>
        </w:rPr>
        <w:t>141</w:t>
      </w:r>
      <w:r w:rsidR="00213048" w:rsidRPr="00D87F28">
        <w:rPr>
          <w:rFonts w:ascii="Book Antiqua" w:hAnsi="Book Antiqua"/>
          <w:vertAlign w:val="superscript"/>
          <w:lang w:val="en-US"/>
        </w:rPr>
        <w:t>]</w:t>
      </w:r>
      <w:r w:rsidR="00FC0A97" w:rsidRPr="00D87F28">
        <w:rPr>
          <w:rFonts w:ascii="Book Antiqua" w:hAnsi="Book Antiqua"/>
          <w:lang w:val="en-US"/>
        </w:rPr>
        <w:t xml:space="preserve"> and</w:t>
      </w:r>
      <w:r w:rsidRPr="00D87F28">
        <w:rPr>
          <w:rFonts w:ascii="Book Antiqua" w:hAnsi="Book Antiqua"/>
          <w:lang w:val="en-US"/>
        </w:rPr>
        <w:t xml:space="preserve"> also,</w:t>
      </w:r>
      <w:r w:rsidR="00CA3ED0">
        <w:rPr>
          <w:rFonts w:ascii="Book Antiqua" w:hAnsi="Book Antiqua"/>
          <w:lang w:val="en-US"/>
        </w:rPr>
        <w:t xml:space="preserve"> </w:t>
      </w:r>
      <w:r w:rsidRPr="00D87F28">
        <w:rPr>
          <w:rFonts w:ascii="Book Antiqua" w:hAnsi="Book Antiqua"/>
          <w:lang w:val="en-US"/>
        </w:rPr>
        <w:t xml:space="preserve">the intra-cancer </w:t>
      </w:r>
      <w:r w:rsidR="00FC0A97" w:rsidRPr="00D87F28">
        <w:rPr>
          <w:rFonts w:ascii="Book Antiqua" w:hAnsi="Book Antiqua"/>
          <w:lang w:val="en-US"/>
        </w:rPr>
        <w:t xml:space="preserve">infiltration </w:t>
      </w:r>
      <w:r w:rsidRPr="00D87F28">
        <w:rPr>
          <w:rFonts w:ascii="Book Antiqua" w:hAnsi="Book Antiqua"/>
          <w:lang w:val="en-US"/>
        </w:rPr>
        <w:t xml:space="preserve">of </w:t>
      </w:r>
      <w:r w:rsidR="00FC0A97" w:rsidRPr="00D87F28">
        <w:rPr>
          <w:rFonts w:ascii="Book Antiqua" w:hAnsi="Book Antiqua"/>
          <w:lang w:val="en-US"/>
        </w:rPr>
        <w:t xml:space="preserve">NK cells </w:t>
      </w:r>
      <w:r w:rsidRPr="00D87F28">
        <w:rPr>
          <w:rFonts w:ascii="Book Antiqua" w:hAnsi="Book Antiqua"/>
          <w:lang w:val="en-US"/>
        </w:rPr>
        <w:t xml:space="preserve">is </w:t>
      </w:r>
      <w:r w:rsidR="00FC0A97" w:rsidRPr="00D87F28">
        <w:rPr>
          <w:rFonts w:ascii="Book Antiqua" w:hAnsi="Book Antiqua"/>
          <w:lang w:val="en-US"/>
        </w:rPr>
        <w:t xml:space="preserve">associated with a better prognosis </w:t>
      </w:r>
      <w:r w:rsidRPr="00D87F28">
        <w:rPr>
          <w:rFonts w:ascii="Book Antiqua" w:hAnsi="Book Antiqua"/>
          <w:lang w:val="en-US"/>
        </w:rPr>
        <w:t>of GC patients</w:t>
      </w:r>
      <w:r w:rsidR="00373F88" w:rsidRPr="00D87F28">
        <w:rPr>
          <w:rFonts w:ascii="Book Antiqua" w:hAnsi="Book Antiqua"/>
          <w:vertAlign w:val="superscript"/>
          <w:lang w:val="en-US"/>
        </w:rPr>
        <w:t>[</w:t>
      </w:r>
      <w:r w:rsidR="007878C9" w:rsidRPr="00D87F28">
        <w:rPr>
          <w:rFonts w:ascii="Book Antiqua" w:eastAsiaTheme="minorEastAsia" w:hAnsi="Book Antiqua" w:hint="eastAsia"/>
          <w:vertAlign w:val="superscript"/>
          <w:lang w:val="en-US" w:eastAsia="zh-CN"/>
        </w:rPr>
        <w:t>142</w:t>
      </w:r>
      <w:r w:rsidR="00213048" w:rsidRPr="00D87F28">
        <w:rPr>
          <w:rFonts w:ascii="Book Antiqua" w:hAnsi="Book Antiqua"/>
          <w:vertAlign w:val="superscript"/>
          <w:lang w:val="en-US"/>
        </w:rPr>
        <w:t>]</w:t>
      </w:r>
      <w:r w:rsidRPr="00D87F28">
        <w:rPr>
          <w:rFonts w:ascii="Book Antiqua" w:hAnsi="Book Antiqua"/>
          <w:lang w:val="en-US"/>
        </w:rPr>
        <w:t xml:space="preserve">. </w:t>
      </w:r>
      <w:r w:rsidR="00FC0A97" w:rsidRPr="00D87F28">
        <w:rPr>
          <w:rFonts w:ascii="Book Antiqua" w:hAnsi="Book Antiqua"/>
          <w:lang w:val="en-GB"/>
        </w:rPr>
        <w:t xml:space="preserve">The </w:t>
      </w:r>
      <w:r w:rsidR="00C1733F" w:rsidRPr="00D87F28">
        <w:rPr>
          <w:rFonts w:ascii="Book Antiqua" w:hAnsi="Book Antiqua"/>
          <w:lang w:val="en-GB"/>
        </w:rPr>
        <w:t>key</w:t>
      </w:r>
      <w:r w:rsidR="00FC0A97" w:rsidRPr="00D87F28">
        <w:rPr>
          <w:rFonts w:ascii="Book Antiqua" w:hAnsi="Book Antiqua"/>
          <w:lang w:val="en-GB"/>
        </w:rPr>
        <w:t xml:space="preserve"> </w:t>
      </w:r>
      <w:r w:rsidRPr="00D87F28">
        <w:rPr>
          <w:rFonts w:ascii="Book Antiqua" w:hAnsi="Book Antiqua"/>
          <w:lang w:val="en-GB"/>
        </w:rPr>
        <w:t>function</w:t>
      </w:r>
      <w:r w:rsidR="00FC0A97" w:rsidRPr="00D87F28">
        <w:rPr>
          <w:rFonts w:ascii="Book Antiqua" w:hAnsi="Book Antiqua"/>
          <w:lang w:val="en-GB"/>
        </w:rPr>
        <w:t xml:space="preserve"> of NK cells in </w:t>
      </w:r>
      <w:r w:rsidRPr="00D87F28">
        <w:rPr>
          <w:rFonts w:ascii="Book Antiqua" w:hAnsi="Book Antiqua"/>
          <w:lang w:val="en-GB"/>
        </w:rPr>
        <w:t>anti-tumor response give</w:t>
      </w:r>
      <w:r w:rsidR="00674FB8" w:rsidRPr="00D87F28">
        <w:rPr>
          <w:rFonts w:ascii="Book Antiqua" w:hAnsi="Book Antiqua"/>
          <w:lang w:val="en-GB"/>
        </w:rPr>
        <w:t>s</w:t>
      </w:r>
      <w:r w:rsidRPr="00D87F28">
        <w:rPr>
          <w:rFonts w:ascii="Book Antiqua" w:hAnsi="Book Antiqua"/>
          <w:lang w:val="en-GB"/>
        </w:rPr>
        <w:t xml:space="preserve"> us</w:t>
      </w:r>
      <w:r w:rsidR="00674FB8" w:rsidRPr="00D87F28">
        <w:rPr>
          <w:rFonts w:ascii="Book Antiqua" w:hAnsi="Book Antiqua"/>
          <w:lang w:val="en-GB"/>
        </w:rPr>
        <w:t xml:space="preserve"> </w:t>
      </w:r>
      <w:r w:rsidRPr="00D87F28">
        <w:rPr>
          <w:rFonts w:ascii="Book Antiqua" w:hAnsi="Book Antiqua"/>
          <w:lang w:val="en-GB"/>
        </w:rPr>
        <w:t xml:space="preserve">the possibility </w:t>
      </w:r>
      <w:r w:rsidR="00674FB8" w:rsidRPr="00D87F28">
        <w:rPr>
          <w:rFonts w:ascii="Book Antiqua" w:hAnsi="Book Antiqua"/>
          <w:lang w:val="en-GB"/>
        </w:rPr>
        <w:t xml:space="preserve">to </w:t>
      </w:r>
      <w:r w:rsidRPr="00D87F28">
        <w:rPr>
          <w:rFonts w:ascii="Book Antiqua" w:hAnsi="Book Antiqua"/>
          <w:lang w:val="en-GB"/>
        </w:rPr>
        <w:t xml:space="preserve">counteract </w:t>
      </w:r>
      <w:r w:rsidR="00FC0A97" w:rsidRPr="00D87F28">
        <w:rPr>
          <w:rFonts w:ascii="Book Antiqua" w:hAnsi="Book Antiqua"/>
          <w:lang w:val="en-GB"/>
        </w:rPr>
        <w:t xml:space="preserve">the </w:t>
      </w:r>
      <w:r w:rsidRPr="00D87F28">
        <w:rPr>
          <w:rFonts w:ascii="Book Antiqua" w:hAnsi="Book Antiqua"/>
          <w:lang w:val="en-GB"/>
        </w:rPr>
        <w:t xml:space="preserve">cancer progression </w:t>
      </w:r>
      <w:r w:rsidR="00FC0A97" w:rsidRPr="00D87F28">
        <w:rPr>
          <w:rFonts w:ascii="Book Antiqua" w:hAnsi="Book Antiqua"/>
          <w:lang w:val="en-GB"/>
        </w:rPr>
        <w:t xml:space="preserve">by manipulating the NK cell </w:t>
      </w:r>
      <w:r w:rsidR="00EA329D" w:rsidRPr="00D87F28">
        <w:rPr>
          <w:rFonts w:ascii="Book Antiqua" w:eastAsiaTheme="minorEastAsia" w:hAnsi="Book Antiqua"/>
          <w:lang w:val="en-GB" w:eastAsia="zh-CN"/>
        </w:rPr>
        <w:t>“</w:t>
      </w:r>
      <w:r w:rsidR="00FC0A97" w:rsidRPr="00D87F28">
        <w:rPr>
          <w:rFonts w:ascii="Book Antiqua" w:hAnsi="Book Antiqua"/>
          <w:lang w:val="en-GB"/>
        </w:rPr>
        <w:t>arm</w:t>
      </w:r>
      <w:r w:rsidR="00674FB8" w:rsidRPr="00D87F28">
        <w:rPr>
          <w:rFonts w:ascii="Book Antiqua" w:hAnsi="Book Antiqua"/>
          <w:lang w:val="en-GB"/>
        </w:rPr>
        <w:t>s</w:t>
      </w:r>
      <w:r w:rsidR="00EA329D" w:rsidRPr="00D87F28">
        <w:rPr>
          <w:rFonts w:ascii="Book Antiqua" w:eastAsiaTheme="minorEastAsia" w:hAnsi="Book Antiqua"/>
          <w:lang w:val="en-GB" w:eastAsia="zh-CN"/>
        </w:rPr>
        <w:t>”</w:t>
      </w:r>
      <w:r w:rsidR="00C1733F" w:rsidRPr="00D87F28">
        <w:rPr>
          <w:rFonts w:ascii="Book Antiqua" w:hAnsi="Book Antiqua"/>
          <w:lang w:val="en-GB"/>
        </w:rPr>
        <w:t>.</w:t>
      </w:r>
      <w:r w:rsidR="00FC0A97" w:rsidRPr="00D87F28">
        <w:rPr>
          <w:rFonts w:ascii="Book Antiqua" w:hAnsi="Book Antiqua"/>
          <w:lang w:val="en-GB"/>
        </w:rPr>
        <w:t xml:space="preserve"> </w:t>
      </w:r>
      <w:r w:rsidR="00831D76" w:rsidRPr="00D87F28">
        <w:rPr>
          <w:rFonts w:ascii="Book Antiqua" w:hAnsi="Book Antiqua"/>
          <w:lang w:val="en-GB"/>
        </w:rPr>
        <w:t>However</w:t>
      </w:r>
      <w:r w:rsidR="009F7D48" w:rsidRPr="00D87F28">
        <w:rPr>
          <w:rFonts w:ascii="Book Antiqua" w:hAnsi="Book Antiqua"/>
          <w:lang w:val="en-GB"/>
        </w:rPr>
        <w:t xml:space="preserve">, </w:t>
      </w:r>
      <w:r w:rsidR="00831D76" w:rsidRPr="00D87F28">
        <w:rPr>
          <w:rFonts w:ascii="Book Antiqua" w:hAnsi="Book Antiqua"/>
          <w:lang w:val="en-GB"/>
        </w:rPr>
        <w:t xml:space="preserve">some obstacles make it difficult to </w:t>
      </w:r>
      <w:r w:rsidR="00415377" w:rsidRPr="00D87F28">
        <w:rPr>
          <w:rFonts w:ascii="Book Antiqua" w:hAnsi="Book Antiqua"/>
          <w:lang w:val="en-GB"/>
        </w:rPr>
        <w:t>the therapeutic use</w:t>
      </w:r>
      <w:r w:rsidR="00831D76" w:rsidRPr="00D87F28">
        <w:rPr>
          <w:rFonts w:ascii="Book Antiqua" w:hAnsi="Book Antiqua"/>
          <w:lang w:val="en-GB"/>
        </w:rPr>
        <w:t xml:space="preserve"> </w:t>
      </w:r>
      <w:r w:rsidR="00FC0A97" w:rsidRPr="00D87F28">
        <w:rPr>
          <w:rFonts w:ascii="Book Antiqua" w:hAnsi="Book Antiqua"/>
          <w:lang w:val="en-GB"/>
        </w:rPr>
        <w:t>of NK cell–</w:t>
      </w:r>
      <w:r w:rsidR="00A2294D" w:rsidRPr="00D87F28">
        <w:rPr>
          <w:rFonts w:ascii="Book Antiqua" w:hAnsi="Book Antiqua"/>
          <w:lang w:val="en-GB"/>
        </w:rPr>
        <w:t xml:space="preserve">based </w:t>
      </w:r>
      <w:r w:rsidR="00831D76" w:rsidRPr="00D87F28">
        <w:rPr>
          <w:rFonts w:ascii="Book Antiqua" w:hAnsi="Book Antiqua"/>
          <w:lang w:val="en-GB"/>
        </w:rPr>
        <w:t>treatments</w:t>
      </w:r>
      <w:r w:rsidR="00FC0A97" w:rsidRPr="00D87F28">
        <w:rPr>
          <w:rFonts w:ascii="Book Antiqua" w:hAnsi="Book Antiqua"/>
          <w:lang w:val="en-GB"/>
        </w:rPr>
        <w:t xml:space="preserve">: </w:t>
      </w:r>
      <w:r w:rsidR="00EA329D" w:rsidRPr="00D87F28">
        <w:rPr>
          <w:rFonts w:ascii="Book Antiqua" w:eastAsiaTheme="minorEastAsia" w:hAnsi="Book Antiqua" w:hint="eastAsia"/>
          <w:lang w:val="en-GB" w:eastAsia="zh-CN"/>
        </w:rPr>
        <w:t>(</w:t>
      </w:r>
      <w:r w:rsidR="00C1733F" w:rsidRPr="00D87F28">
        <w:rPr>
          <w:rFonts w:ascii="Book Antiqua" w:hAnsi="Book Antiqua"/>
          <w:lang w:val="en-GB"/>
        </w:rPr>
        <w:t>1</w:t>
      </w:r>
      <w:r w:rsidR="00DB6D21" w:rsidRPr="00D87F28">
        <w:rPr>
          <w:rFonts w:ascii="Book Antiqua" w:hAnsi="Book Antiqua"/>
          <w:lang w:val="en-GB"/>
        </w:rPr>
        <w:t>)</w:t>
      </w:r>
      <w:r w:rsidR="00FC0A97" w:rsidRPr="00D87F28">
        <w:rPr>
          <w:rFonts w:ascii="Book Antiqua" w:hAnsi="Book Antiqua"/>
          <w:lang w:val="en-GB"/>
        </w:rPr>
        <w:t xml:space="preserve"> </w:t>
      </w:r>
      <w:r w:rsidR="007C7DAE" w:rsidRPr="00D87F28">
        <w:rPr>
          <w:rFonts w:ascii="Book Antiqua" w:hAnsi="Book Antiqua"/>
          <w:lang w:val="en-GB"/>
        </w:rPr>
        <w:t>unfinished characterization of</w:t>
      </w:r>
      <w:r w:rsidR="008F68FE" w:rsidRPr="00D87F28">
        <w:rPr>
          <w:rFonts w:ascii="Book Antiqua" w:hAnsi="Book Antiqua"/>
          <w:lang w:val="en-GB"/>
        </w:rPr>
        <w:t xml:space="preserve"> </w:t>
      </w:r>
      <w:r w:rsidR="00415377" w:rsidRPr="00D87F28">
        <w:rPr>
          <w:rFonts w:ascii="Book Antiqua" w:hAnsi="Book Antiqua"/>
          <w:lang w:val="en-GB"/>
        </w:rPr>
        <w:t>the specific function</w:t>
      </w:r>
      <w:r w:rsidR="00D063F9" w:rsidRPr="00D87F28">
        <w:rPr>
          <w:rFonts w:ascii="Book Antiqua" w:hAnsi="Book Antiqua"/>
          <w:lang w:val="en-GB"/>
        </w:rPr>
        <w:t xml:space="preserve"> of </w:t>
      </w:r>
      <w:r w:rsidR="007C7DAE" w:rsidRPr="00D87F28">
        <w:rPr>
          <w:rFonts w:ascii="Book Antiqua" w:hAnsi="Book Antiqua"/>
          <w:lang w:val="en-GB"/>
        </w:rPr>
        <w:t xml:space="preserve">the </w:t>
      </w:r>
      <w:r w:rsidR="00D063F9" w:rsidRPr="00D87F28">
        <w:rPr>
          <w:rFonts w:ascii="Book Antiqua" w:hAnsi="Book Antiqua"/>
          <w:lang w:val="en-GB"/>
        </w:rPr>
        <w:t xml:space="preserve">different </w:t>
      </w:r>
      <w:r w:rsidR="007C7DAE" w:rsidRPr="00D87F28">
        <w:rPr>
          <w:rFonts w:ascii="Book Antiqua" w:hAnsi="Book Antiqua"/>
          <w:lang w:val="en-GB"/>
        </w:rPr>
        <w:t>NK cell sub</w:t>
      </w:r>
      <w:r w:rsidR="00D063F9" w:rsidRPr="00D87F28">
        <w:rPr>
          <w:rFonts w:ascii="Book Antiqua" w:hAnsi="Book Antiqua"/>
          <w:lang w:val="en-GB"/>
        </w:rPr>
        <w:t>population</w:t>
      </w:r>
      <w:r w:rsidR="007C7DAE" w:rsidRPr="00D87F28">
        <w:rPr>
          <w:rFonts w:ascii="Book Antiqua" w:hAnsi="Book Antiqua"/>
          <w:lang w:val="en-GB"/>
        </w:rPr>
        <w:t>s</w:t>
      </w:r>
      <w:r w:rsidR="00D063F9" w:rsidRPr="00D87F28">
        <w:rPr>
          <w:rFonts w:ascii="Book Antiqua" w:hAnsi="Book Antiqua"/>
          <w:lang w:val="en-GB"/>
        </w:rPr>
        <w:t>;</w:t>
      </w:r>
      <w:r w:rsidR="00CA3ED0">
        <w:rPr>
          <w:rFonts w:ascii="Book Antiqua" w:hAnsi="Book Antiqua"/>
          <w:lang w:val="en-GB"/>
        </w:rPr>
        <w:t xml:space="preserve"> </w:t>
      </w:r>
      <w:r w:rsidR="00D063F9" w:rsidRPr="00D87F28">
        <w:rPr>
          <w:rFonts w:ascii="Book Antiqua" w:eastAsiaTheme="minorEastAsia" w:hAnsi="Book Antiqua" w:hint="eastAsia"/>
          <w:lang w:val="en-GB" w:eastAsia="zh-CN"/>
        </w:rPr>
        <w:t>(</w:t>
      </w:r>
      <w:r w:rsidR="00D063F9" w:rsidRPr="00D87F28">
        <w:rPr>
          <w:rFonts w:ascii="Book Antiqua" w:hAnsi="Book Antiqua"/>
          <w:lang w:val="en-GB"/>
        </w:rPr>
        <w:t xml:space="preserve">2) </w:t>
      </w:r>
      <w:r w:rsidR="008F68FE" w:rsidRPr="00D87F28">
        <w:rPr>
          <w:rFonts w:ascii="Book Antiqua" w:hAnsi="Book Antiqua"/>
          <w:lang w:val="en-GB"/>
        </w:rPr>
        <w:t>little knowledge</w:t>
      </w:r>
      <w:r w:rsidR="00FC0A97" w:rsidRPr="00D87F28">
        <w:rPr>
          <w:rFonts w:ascii="Book Antiqua" w:hAnsi="Book Antiqua"/>
          <w:lang w:val="en-GB"/>
        </w:rPr>
        <w:t xml:space="preserve"> </w:t>
      </w:r>
      <w:r w:rsidR="008F68FE" w:rsidRPr="00D87F28">
        <w:rPr>
          <w:rFonts w:ascii="Book Antiqua" w:hAnsi="Book Antiqua"/>
          <w:lang w:val="en-GB"/>
        </w:rPr>
        <w:t xml:space="preserve">of </w:t>
      </w:r>
      <w:r w:rsidR="00415377" w:rsidRPr="00D87F28">
        <w:rPr>
          <w:rFonts w:ascii="Book Antiqua" w:hAnsi="Book Antiqua"/>
          <w:lang w:val="en-GB"/>
        </w:rPr>
        <w:t>the mechanisms</w:t>
      </w:r>
      <w:r w:rsidR="008F68FE" w:rsidRPr="00D87F28">
        <w:rPr>
          <w:rFonts w:ascii="Book Antiqua" w:hAnsi="Book Antiqua"/>
          <w:lang w:val="en-GB"/>
        </w:rPr>
        <w:t xml:space="preserve"> </w:t>
      </w:r>
      <w:r w:rsidR="00FC0A97" w:rsidRPr="00D87F28">
        <w:rPr>
          <w:rFonts w:ascii="Book Antiqua" w:hAnsi="Book Antiqua"/>
          <w:lang w:val="en-GB"/>
        </w:rPr>
        <w:t>involved in NK functional</w:t>
      </w:r>
      <w:r w:rsidR="00114B5C" w:rsidRPr="00D87F28">
        <w:rPr>
          <w:rFonts w:ascii="Book Antiqua" w:hAnsi="Book Antiqua"/>
          <w:lang w:val="en-GB"/>
        </w:rPr>
        <w:t>ity</w:t>
      </w:r>
      <w:r w:rsidR="00FC0A97" w:rsidRPr="00D87F28">
        <w:rPr>
          <w:rFonts w:ascii="Book Antiqua" w:hAnsi="Book Antiqua"/>
          <w:lang w:val="en-GB"/>
        </w:rPr>
        <w:t xml:space="preserve">; </w:t>
      </w:r>
      <w:r w:rsidR="00EA329D" w:rsidRPr="00D87F28">
        <w:rPr>
          <w:rFonts w:ascii="Book Antiqua" w:eastAsiaTheme="minorEastAsia" w:hAnsi="Book Antiqua" w:hint="eastAsia"/>
          <w:lang w:val="en-GB" w:eastAsia="zh-CN"/>
        </w:rPr>
        <w:t>(</w:t>
      </w:r>
      <w:r w:rsidR="00C1733F" w:rsidRPr="00D87F28">
        <w:rPr>
          <w:rFonts w:ascii="Book Antiqua" w:hAnsi="Book Antiqua"/>
          <w:lang w:val="en-GB"/>
        </w:rPr>
        <w:t>3</w:t>
      </w:r>
      <w:r w:rsidR="00DB6D21" w:rsidRPr="00D87F28">
        <w:rPr>
          <w:rFonts w:ascii="Book Antiqua" w:hAnsi="Book Antiqua"/>
          <w:lang w:val="en-GB"/>
        </w:rPr>
        <w:t>)</w:t>
      </w:r>
      <w:r w:rsidR="00FC0A97" w:rsidRPr="00D87F28">
        <w:rPr>
          <w:rFonts w:ascii="Book Antiqua" w:hAnsi="Book Antiqua"/>
          <w:lang w:val="en-GB"/>
        </w:rPr>
        <w:t xml:space="preserve"> </w:t>
      </w:r>
      <w:r w:rsidR="00FC0A97" w:rsidRPr="00D87F28">
        <w:rPr>
          <w:rFonts w:ascii="Book Antiqua" w:eastAsia="Calibri" w:hAnsi="Book Antiqua"/>
          <w:lang w:val="en-US"/>
        </w:rPr>
        <w:t xml:space="preserve">the </w:t>
      </w:r>
      <w:r w:rsidR="00114B5C" w:rsidRPr="00D87F28">
        <w:rPr>
          <w:rFonts w:ascii="Book Antiqua" w:eastAsia="Calibri" w:hAnsi="Book Antiqua"/>
          <w:lang w:val="en-US"/>
        </w:rPr>
        <w:t>exiguous</w:t>
      </w:r>
      <w:r w:rsidR="00FC0A97" w:rsidRPr="00D87F28">
        <w:rPr>
          <w:rFonts w:ascii="Book Antiqua" w:eastAsia="Calibri" w:hAnsi="Book Antiqua"/>
          <w:lang w:val="en-US"/>
        </w:rPr>
        <w:t xml:space="preserve"> </w:t>
      </w:r>
      <w:r w:rsidR="00114B5C" w:rsidRPr="00D87F28">
        <w:rPr>
          <w:rFonts w:ascii="Book Antiqua" w:eastAsia="Calibri" w:hAnsi="Book Antiqua"/>
          <w:lang w:val="en-US"/>
        </w:rPr>
        <w:t>amount</w:t>
      </w:r>
      <w:r w:rsidR="00FC0A97" w:rsidRPr="00D87F28">
        <w:rPr>
          <w:rFonts w:ascii="Book Antiqua" w:eastAsia="Calibri" w:hAnsi="Book Antiqua"/>
          <w:lang w:val="en-US"/>
        </w:rPr>
        <w:t xml:space="preserve"> </w:t>
      </w:r>
      <w:r w:rsidR="00C1733F" w:rsidRPr="00D87F28">
        <w:rPr>
          <w:rFonts w:ascii="Book Antiqua" w:eastAsia="Calibri" w:hAnsi="Book Antiqua"/>
          <w:lang w:val="en-US"/>
        </w:rPr>
        <w:t xml:space="preserve">of </w:t>
      </w:r>
      <w:r w:rsidR="00114B5C" w:rsidRPr="00D87F28">
        <w:rPr>
          <w:rFonts w:ascii="Book Antiqua" w:eastAsia="Calibri" w:hAnsi="Book Antiqua"/>
          <w:lang w:val="en-US"/>
        </w:rPr>
        <w:t xml:space="preserve">blood </w:t>
      </w:r>
      <w:r w:rsidR="00C1733F" w:rsidRPr="00D87F28">
        <w:rPr>
          <w:rFonts w:ascii="Book Antiqua" w:eastAsia="Calibri" w:hAnsi="Book Antiqua"/>
          <w:lang w:val="en-US"/>
        </w:rPr>
        <w:t>NK cells;</w:t>
      </w:r>
      <w:r w:rsidR="00FC0A97" w:rsidRPr="00D87F28">
        <w:rPr>
          <w:rFonts w:ascii="Book Antiqua" w:eastAsia="Calibri" w:hAnsi="Book Antiqua"/>
          <w:lang w:val="en-US"/>
        </w:rPr>
        <w:t xml:space="preserve"> </w:t>
      </w:r>
      <w:r w:rsidR="00EA329D" w:rsidRPr="00D87F28">
        <w:rPr>
          <w:rFonts w:ascii="Book Antiqua" w:eastAsiaTheme="minorEastAsia" w:hAnsi="Book Antiqua" w:hint="eastAsia"/>
          <w:lang w:val="en-US" w:eastAsia="zh-CN"/>
        </w:rPr>
        <w:t>and</w:t>
      </w:r>
      <w:r w:rsidR="00FC0A97" w:rsidRPr="00D87F28">
        <w:rPr>
          <w:rFonts w:ascii="Book Antiqua" w:hAnsi="Book Antiqua"/>
          <w:lang w:val="en-GB"/>
        </w:rPr>
        <w:t xml:space="preserve"> </w:t>
      </w:r>
      <w:r w:rsidR="00114B5C" w:rsidRPr="00D87F28">
        <w:rPr>
          <w:rFonts w:ascii="Book Antiqua" w:eastAsiaTheme="minorEastAsia" w:hAnsi="Book Antiqua" w:hint="eastAsia"/>
          <w:lang w:val="en-GB" w:eastAsia="zh-CN"/>
        </w:rPr>
        <w:t>(</w:t>
      </w:r>
      <w:r w:rsidR="00114B5C" w:rsidRPr="00D87F28">
        <w:rPr>
          <w:rFonts w:ascii="Book Antiqua" w:eastAsiaTheme="minorEastAsia" w:hAnsi="Book Antiqua"/>
          <w:lang w:val="en-GB" w:eastAsia="zh-CN"/>
        </w:rPr>
        <w:t>4</w:t>
      </w:r>
      <w:r w:rsidR="00DB6D21" w:rsidRPr="00D87F28">
        <w:rPr>
          <w:rFonts w:ascii="Book Antiqua" w:hAnsi="Book Antiqua"/>
          <w:lang w:val="en-GB"/>
        </w:rPr>
        <w:t>)</w:t>
      </w:r>
      <w:r w:rsidR="00FC0A97" w:rsidRPr="00D87F28">
        <w:rPr>
          <w:rFonts w:ascii="Book Antiqua" w:hAnsi="Book Antiqua"/>
          <w:lang w:val="en-GB"/>
        </w:rPr>
        <w:t xml:space="preserve"> </w:t>
      </w:r>
      <w:r w:rsidR="00114B5C" w:rsidRPr="00D87F28">
        <w:rPr>
          <w:rFonts w:ascii="Book Antiqua" w:eastAsia="Calibri" w:hAnsi="Book Antiqua"/>
          <w:lang w:val="en-US"/>
        </w:rPr>
        <w:t xml:space="preserve">the troubles about a massive </w:t>
      </w:r>
      <w:r w:rsidR="00FC0A97" w:rsidRPr="00D87F28">
        <w:rPr>
          <w:rFonts w:ascii="Book Antiqua" w:eastAsia="Calibri" w:hAnsi="Book Antiqua"/>
          <w:lang w:val="en-US"/>
        </w:rPr>
        <w:t xml:space="preserve">production </w:t>
      </w:r>
      <w:r w:rsidR="00114B5C" w:rsidRPr="00D87F28">
        <w:rPr>
          <w:rFonts w:ascii="Book Antiqua" w:eastAsia="Calibri" w:hAnsi="Book Antiqua"/>
          <w:lang w:val="en-US"/>
        </w:rPr>
        <w:t xml:space="preserve">in good manufacturing practices (GMP) </w:t>
      </w:r>
      <w:r w:rsidR="00FC0A97" w:rsidRPr="00D87F28">
        <w:rPr>
          <w:rFonts w:ascii="Book Antiqua" w:eastAsia="Calibri" w:hAnsi="Book Antiqua"/>
          <w:lang w:val="en-US"/>
        </w:rPr>
        <w:t>of</w:t>
      </w:r>
      <w:r w:rsidR="00D46B86" w:rsidRPr="00D87F28">
        <w:rPr>
          <w:rFonts w:ascii="Book Antiqua" w:eastAsia="Calibri" w:hAnsi="Book Antiqua"/>
          <w:lang w:val="en-US"/>
        </w:rPr>
        <w:t xml:space="preserve"> NK cells</w:t>
      </w:r>
      <w:r w:rsidR="00114B5C" w:rsidRPr="00D87F28">
        <w:rPr>
          <w:rFonts w:ascii="Book Antiqua" w:eastAsia="Calibri" w:hAnsi="Book Antiqua"/>
          <w:vertAlign w:val="superscript"/>
          <w:lang w:val="en-US"/>
        </w:rPr>
        <w:t>[</w:t>
      </w:r>
      <w:r w:rsidR="007878C9" w:rsidRPr="00D87F28">
        <w:rPr>
          <w:rFonts w:ascii="Book Antiqua" w:eastAsiaTheme="minorEastAsia" w:hAnsi="Book Antiqua" w:hint="eastAsia"/>
          <w:vertAlign w:val="superscript"/>
          <w:lang w:val="en-US" w:eastAsia="zh-CN"/>
        </w:rPr>
        <w:t>143</w:t>
      </w:r>
      <w:r w:rsidR="00213048" w:rsidRPr="00D87F28">
        <w:rPr>
          <w:rFonts w:ascii="Book Antiqua" w:eastAsia="Calibri" w:hAnsi="Book Antiqua"/>
          <w:vertAlign w:val="superscript"/>
          <w:lang w:val="en-US"/>
        </w:rPr>
        <w:t>]</w:t>
      </w:r>
      <w:r w:rsidR="00FC0A97" w:rsidRPr="00D87F28">
        <w:rPr>
          <w:rFonts w:ascii="Book Antiqua" w:hAnsi="Book Antiqua"/>
          <w:lang w:val="en-GB"/>
        </w:rPr>
        <w:t>.</w:t>
      </w:r>
      <w:r w:rsidR="00FC0A97" w:rsidRPr="005F17C1">
        <w:rPr>
          <w:rFonts w:ascii="Book Antiqua" w:hAnsi="Book Antiqua"/>
          <w:lang w:val="en-GB"/>
        </w:rPr>
        <w:t xml:space="preserve"> </w:t>
      </w:r>
    </w:p>
    <w:p w:rsidR="001914BC" w:rsidRPr="005F17C1" w:rsidRDefault="00C1733F" w:rsidP="00AC185C">
      <w:pPr>
        <w:pStyle w:val="1"/>
        <w:shd w:val="clear" w:color="auto" w:fill="FFFFFF"/>
        <w:spacing w:before="0" w:beforeAutospacing="0" w:after="0" w:afterAutospacing="0" w:line="360" w:lineRule="auto"/>
        <w:ind w:firstLineChars="100" w:firstLine="240"/>
        <w:contextualSpacing/>
        <w:jc w:val="both"/>
        <w:rPr>
          <w:rFonts w:ascii="Book Antiqua" w:hAnsi="Book Antiqua"/>
          <w:shd w:val="clear" w:color="auto" w:fill="FFFFFF"/>
          <w:lang w:val="en-US"/>
        </w:rPr>
      </w:pPr>
      <w:r w:rsidRPr="00D87F28">
        <w:rPr>
          <w:rFonts w:ascii="Book Antiqua" w:eastAsia="Calibri" w:hAnsi="Book Antiqua"/>
          <w:lang w:val="en-GB"/>
        </w:rPr>
        <w:t xml:space="preserve">About </w:t>
      </w:r>
      <w:r w:rsidR="00A54E17" w:rsidRPr="00D87F28">
        <w:rPr>
          <w:rFonts w:ascii="Book Antiqua" w:eastAsia="Calibri" w:hAnsi="Book Antiqua"/>
          <w:lang w:val="en-GB"/>
        </w:rPr>
        <w:t>gastric cancer</w:t>
      </w:r>
      <w:r w:rsidR="005A07CF" w:rsidRPr="00D87F28">
        <w:rPr>
          <w:rFonts w:ascii="Book Antiqua" w:eastAsia="Calibri" w:hAnsi="Book Antiqua"/>
          <w:lang w:val="en-GB"/>
        </w:rPr>
        <w:t>,</w:t>
      </w:r>
      <w:r w:rsidR="00A54E17" w:rsidRPr="00D87F28">
        <w:rPr>
          <w:rFonts w:ascii="Book Antiqua" w:eastAsia="Calibri" w:hAnsi="Book Antiqua"/>
          <w:lang w:val="en-GB"/>
        </w:rPr>
        <w:t xml:space="preserve"> </w:t>
      </w:r>
      <w:r w:rsidR="001914BC" w:rsidRPr="00D87F28">
        <w:rPr>
          <w:rFonts w:ascii="Book Antiqua" w:eastAsia="Calibri" w:hAnsi="Book Antiqua"/>
          <w:lang w:val="en-GB"/>
        </w:rPr>
        <w:t xml:space="preserve">a </w:t>
      </w:r>
      <w:r w:rsidRPr="00D87F28">
        <w:rPr>
          <w:rFonts w:ascii="Book Antiqua" w:eastAsia="Calibri" w:hAnsi="Book Antiqua"/>
          <w:lang w:val="en-GB"/>
        </w:rPr>
        <w:t>recent</w:t>
      </w:r>
      <w:r w:rsidR="001914BC" w:rsidRPr="00D87F28">
        <w:rPr>
          <w:rFonts w:ascii="Book Antiqua" w:eastAsia="Calibri" w:hAnsi="Book Antiqua"/>
          <w:lang w:val="en-GB"/>
        </w:rPr>
        <w:t xml:space="preserve"> study </w:t>
      </w:r>
      <w:r w:rsidR="001914BC" w:rsidRPr="00D87F28">
        <w:rPr>
          <w:rFonts w:ascii="Book Antiqua" w:hAnsi="Book Antiqua"/>
          <w:shd w:val="clear" w:color="auto" w:fill="FFFFFF"/>
          <w:lang w:val="en-US"/>
        </w:rPr>
        <w:t xml:space="preserve">evaluated the </w:t>
      </w:r>
      <w:r w:rsidRPr="00D87F28">
        <w:rPr>
          <w:rFonts w:ascii="Book Antiqua" w:hAnsi="Book Antiqua"/>
          <w:shd w:val="clear" w:color="auto" w:fill="FFFFFF"/>
          <w:lang w:val="en-US"/>
        </w:rPr>
        <w:t xml:space="preserve">NK </w:t>
      </w:r>
      <w:r w:rsidR="00801C1D" w:rsidRPr="00D87F28">
        <w:rPr>
          <w:rFonts w:ascii="Book Antiqua" w:hAnsi="Book Antiqua"/>
          <w:shd w:val="clear" w:color="auto" w:fill="FFFFFF"/>
          <w:lang w:val="en-US"/>
        </w:rPr>
        <w:t xml:space="preserve">number </w:t>
      </w:r>
      <w:r w:rsidR="001914BC" w:rsidRPr="00D87F28">
        <w:rPr>
          <w:rFonts w:ascii="Book Antiqua" w:hAnsi="Book Antiqua"/>
          <w:shd w:val="clear" w:color="auto" w:fill="FFFFFF"/>
          <w:lang w:val="en-US"/>
        </w:rPr>
        <w:t>in</w:t>
      </w:r>
      <w:r w:rsidR="002E0E18" w:rsidRPr="00D87F28">
        <w:rPr>
          <w:rFonts w:ascii="Book Antiqua" w:hAnsi="Book Antiqua"/>
          <w:shd w:val="clear" w:color="auto" w:fill="FFFFFF"/>
          <w:lang w:val="en-US"/>
        </w:rPr>
        <w:t xml:space="preserve"> </w:t>
      </w:r>
      <w:r w:rsidR="00801C1D" w:rsidRPr="00D87F28">
        <w:rPr>
          <w:rFonts w:ascii="Book Antiqua" w:hAnsi="Book Antiqua"/>
          <w:shd w:val="clear" w:color="auto" w:fill="FFFFFF"/>
          <w:lang w:val="en-US"/>
        </w:rPr>
        <w:t>72 patients with</w:t>
      </w:r>
      <w:r w:rsidR="00CA3ED0">
        <w:rPr>
          <w:rFonts w:ascii="Book Antiqua" w:hAnsi="Book Antiqua"/>
          <w:shd w:val="clear" w:color="auto" w:fill="FFFFFF"/>
          <w:lang w:val="en-US"/>
        </w:rPr>
        <w:t xml:space="preserve"> </w:t>
      </w:r>
      <w:r w:rsidR="001914BC" w:rsidRPr="00D87F28">
        <w:rPr>
          <w:rFonts w:ascii="Book Antiqua" w:hAnsi="Book Antiqua"/>
          <w:shd w:val="clear" w:color="auto" w:fill="FFFFFF"/>
          <w:lang w:val="en-US"/>
        </w:rPr>
        <w:t xml:space="preserve">gastric adenocarcinoma and its correlation with </w:t>
      </w:r>
      <w:r w:rsidR="00801C1D" w:rsidRPr="00D87F28">
        <w:rPr>
          <w:rFonts w:ascii="Book Antiqua" w:hAnsi="Book Antiqua"/>
          <w:shd w:val="clear" w:color="auto" w:fill="FFFFFF"/>
          <w:lang w:val="en-US"/>
        </w:rPr>
        <w:t xml:space="preserve">patient </w:t>
      </w:r>
      <w:r w:rsidR="001914BC" w:rsidRPr="00D87F28">
        <w:rPr>
          <w:rFonts w:ascii="Book Antiqua" w:hAnsi="Book Antiqua"/>
          <w:shd w:val="clear" w:color="auto" w:fill="FFFFFF"/>
          <w:lang w:val="en-US"/>
        </w:rPr>
        <w:t>survival.</w:t>
      </w:r>
      <w:r w:rsidR="001914BC" w:rsidRPr="005F17C1">
        <w:rPr>
          <w:rFonts w:ascii="Book Antiqua" w:hAnsi="Book Antiqua"/>
          <w:shd w:val="clear" w:color="auto" w:fill="FFFFFF"/>
          <w:lang w:val="en-US"/>
        </w:rPr>
        <w:t xml:space="preserve"> The conclusions are that patients with high concentration of</w:t>
      </w:r>
      <w:r w:rsidR="002E0E18">
        <w:rPr>
          <w:rStyle w:val="apple-converted-space"/>
          <w:rFonts w:ascii="Book Antiqua" w:hAnsi="Book Antiqua"/>
          <w:shd w:val="clear" w:color="auto" w:fill="FFFFFF"/>
          <w:lang w:val="en-US"/>
        </w:rPr>
        <w:t xml:space="preserve"> </w:t>
      </w:r>
      <w:r w:rsidR="001914BC" w:rsidRPr="005F17C1">
        <w:rPr>
          <w:rStyle w:val="highlight"/>
          <w:rFonts w:ascii="Book Antiqua" w:hAnsi="Book Antiqua"/>
          <w:shd w:val="clear" w:color="auto" w:fill="FFFFFF"/>
          <w:lang w:val="en-US"/>
        </w:rPr>
        <w:t>NK cells</w:t>
      </w:r>
      <w:r w:rsidR="001914BC" w:rsidRPr="005F17C1">
        <w:rPr>
          <w:rStyle w:val="apple-converted-space"/>
          <w:rFonts w:ascii="Book Antiqua" w:hAnsi="Book Antiqua"/>
          <w:shd w:val="clear" w:color="auto" w:fill="FFFFFF"/>
          <w:lang w:val="en-US"/>
        </w:rPr>
        <w:t> </w:t>
      </w:r>
      <w:r w:rsidR="001914BC" w:rsidRPr="005F17C1">
        <w:rPr>
          <w:rFonts w:ascii="Book Antiqua" w:hAnsi="Book Antiqua"/>
          <w:shd w:val="clear" w:color="auto" w:fill="FFFFFF"/>
          <w:lang w:val="en-US"/>
        </w:rPr>
        <w:t>showed a higher survival rate when compared to the low concentration, especially in the advanced stage</w:t>
      </w:r>
      <w:r w:rsidR="00213048" w:rsidRPr="005F17C1">
        <w:rPr>
          <w:rFonts w:ascii="Book Antiqua" w:hAnsi="Book Antiqua"/>
          <w:shd w:val="clear" w:color="auto" w:fill="FFFFFF"/>
          <w:vertAlign w:val="superscript"/>
          <w:lang w:val="en-US"/>
        </w:rPr>
        <w:t>[</w:t>
      </w:r>
      <w:r w:rsidR="007878C9" w:rsidRPr="005F17C1">
        <w:rPr>
          <w:rFonts w:ascii="Book Antiqua" w:eastAsiaTheme="minorEastAsia" w:hAnsi="Book Antiqua" w:hint="eastAsia"/>
          <w:shd w:val="clear" w:color="auto" w:fill="FFFFFF"/>
          <w:vertAlign w:val="superscript"/>
          <w:lang w:val="en-US" w:eastAsia="zh-CN"/>
        </w:rPr>
        <w:t>144</w:t>
      </w:r>
      <w:r w:rsidR="00213048" w:rsidRPr="005F17C1">
        <w:rPr>
          <w:rFonts w:ascii="Book Antiqua" w:hAnsi="Book Antiqua"/>
          <w:shd w:val="clear" w:color="auto" w:fill="FFFFFF"/>
          <w:vertAlign w:val="superscript"/>
          <w:lang w:val="en-US"/>
        </w:rPr>
        <w:t>]</w:t>
      </w:r>
      <w:r w:rsidR="00213048" w:rsidRPr="005F17C1">
        <w:rPr>
          <w:rFonts w:ascii="Book Antiqua" w:hAnsi="Book Antiqua"/>
          <w:shd w:val="clear" w:color="auto" w:fill="FFFFFF"/>
          <w:lang w:val="en-US"/>
        </w:rPr>
        <w:t>.</w:t>
      </w:r>
    </w:p>
    <w:p w:rsidR="001914BC" w:rsidRPr="005F17C1" w:rsidRDefault="001F7074" w:rsidP="00AC185C">
      <w:pPr>
        <w:pStyle w:val="1"/>
        <w:shd w:val="clear" w:color="auto" w:fill="FFFFFF"/>
        <w:spacing w:before="0" w:beforeAutospacing="0" w:after="0" w:afterAutospacing="0" w:line="360" w:lineRule="auto"/>
        <w:ind w:firstLineChars="100" w:firstLine="240"/>
        <w:contextualSpacing/>
        <w:jc w:val="both"/>
        <w:rPr>
          <w:rFonts w:ascii="Book Antiqua" w:hAnsi="Book Antiqua"/>
          <w:lang w:val="en-US"/>
        </w:rPr>
      </w:pPr>
      <w:r w:rsidRPr="005F17C1">
        <w:rPr>
          <w:rFonts w:ascii="Book Antiqua" w:eastAsia="Calibri" w:hAnsi="Book Antiqua"/>
          <w:lang w:val="en-GB"/>
        </w:rPr>
        <w:t>Moreover</w:t>
      </w:r>
      <w:r w:rsidR="00FB7806" w:rsidRPr="005F17C1">
        <w:rPr>
          <w:rFonts w:ascii="Book Antiqua" w:eastAsia="Calibri" w:hAnsi="Book Antiqua"/>
          <w:lang w:val="en-GB"/>
        </w:rPr>
        <w:t xml:space="preserve">, </w:t>
      </w:r>
      <w:r w:rsidR="00ED4ADD" w:rsidRPr="005F17C1">
        <w:rPr>
          <w:rFonts w:ascii="Book Antiqua" w:eastAsia="Calibri" w:hAnsi="Book Antiqua"/>
          <w:lang w:val="en-GB"/>
        </w:rPr>
        <w:t xml:space="preserve">very interesting data have been obtained by Saito </w:t>
      </w:r>
      <w:r w:rsidR="005F17C1" w:rsidRPr="005F17C1">
        <w:rPr>
          <w:rFonts w:ascii="Book Antiqua" w:eastAsiaTheme="minorEastAsia" w:hAnsi="Book Antiqua" w:hint="eastAsia"/>
          <w:i/>
          <w:lang w:val="en-GB" w:eastAsia="zh-CN"/>
        </w:rPr>
        <w:t>et al</w:t>
      </w:r>
      <w:r w:rsidR="00EA329D" w:rsidRPr="005F17C1">
        <w:rPr>
          <w:rFonts w:ascii="Book Antiqua" w:eastAsiaTheme="minorEastAsia" w:hAnsi="Book Antiqua"/>
          <w:vertAlign w:val="superscript"/>
          <w:lang w:val="en-US" w:eastAsia="zh-CN"/>
        </w:rPr>
        <w:t>[</w:t>
      </w:r>
      <w:r w:rsidR="007878C9" w:rsidRPr="005F17C1">
        <w:rPr>
          <w:rFonts w:ascii="Book Antiqua" w:eastAsiaTheme="minorEastAsia" w:hAnsi="Book Antiqua" w:hint="eastAsia"/>
          <w:vertAlign w:val="superscript"/>
          <w:lang w:val="en-US" w:eastAsia="zh-CN"/>
        </w:rPr>
        <w:t>145</w:t>
      </w:r>
      <w:r w:rsidR="00EA329D" w:rsidRPr="005F17C1">
        <w:rPr>
          <w:rFonts w:ascii="Book Antiqua" w:eastAsiaTheme="minorEastAsia" w:hAnsi="Book Antiqua"/>
          <w:vertAlign w:val="superscript"/>
          <w:lang w:val="en-US" w:eastAsia="zh-CN"/>
        </w:rPr>
        <w:t>]</w:t>
      </w:r>
      <w:r w:rsidR="00EA329D" w:rsidRPr="005F17C1">
        <w:rPr>
          <w:rFonts w:ascii="Book Antiqua" w:eastAsiaTheme="minorEastAsia" w:hAnsi="Book Antiqua" w:hint="eastAsia"/>
          <w:lang w:val="en-GB" w:eastAsia="zh-CN"/>
        </w:rPr>
        <w:t xml:space="preserve"> </w:t>
      </w:r>
      <w:r w:rsidR="00C1733F" w:rsidRPr="005F17C1">
        <w:rPr>
          <w:rFonts w:ascii="Book Antiqua" w:eastAsia="Calibri" w:hAnsi="Book Antiqua"/>
          <w:lang w:val="en-GB"/>
        </w:rPr>
        <w:t>which</w:t>
      </w:r>
      <w:r w:rsidR="002E0E18">
        <w:rPr>
          <w:rFonts w:ascii="Book Antiqua" w:eastAsia="Calibri" w:hAnsi="Book Antiqua"/>
          <w:lang w:val="en-GB"/>
        </w:rPr>
        <w:t xml:space="preserve"> </w:t>
      </w:r>
      <w:r w:rsidR="00C1733F" w:rsidRPr="005F17C1">
        <w:rPr>
          <w:rFonts w:ascii="Book Antiqua" w:eastAsia="Calibri" w:hAnsi="Book Antiqua"/>
          <w:lang w:val="en-GB"/>
        </w:rPr>
        <w:t>demonstrated that t</w:t>
      </w:r>
      <w:r w:rsidR="00ED4ADD" w:rsidRPr="005F17C1">
        <w:rPr>
          <w:rFonts w:ascii="Book Antiqua" w:hAnsi="Book Antiqua"/>
          <w:shd w:val="clear" w:color="auto" w:fill="FFFFFF"/>
          <w:lang w:val="en-US"/>
        </w:rPr>
        <w:t>he frequency of apoptotic</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 cells</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in</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GC</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 xml:space="preserve">patients was significantly higher than in normal controls. Moreover, their frequency was related to the </w:t>
      </w:r>
      <w:r w:rsidR="00C1733F" w:rsidRPr="005F17C1">
        <w:rPr>
          <w:rFonts w:ascii="Book Antiqua" w:hAnsi="Book Antiqua"/>
          <w:shd w:val="clear" w:color="auto" w:fill="FFFFFF"/>
          <w:lang w:val="en-US"/>
        </w:rPr>
        <w:t xml:space="preserve">GC </w:t>
      </w:r>
      <w:r w:rsidR="00ED4ADD" w:rsidRPr="005F17C1">
        <w:rPr>
          <w:rFonts w:ascii="Book Antiqua" w:hAnsi="Book Antiqua"/>
          <w:shd w:val="clear" w:color="auto" w:fill="FFFFFF"/>
          <w:lang w:val="en-US"/>
        </w:rPr>
        <w:t>progression. Fas</w:t>
      </w:r>
      <w:r w:rsidR="00C1733F" w:rsidRPr="005F17C1">
        <w:rPr>
          <w:rFonts w:ascii="Book Antiqua" w:hAnsi="Book Antiqua"/>
          <w:shd w:val="clear" w:color="auto" w:fill="FFFFFF"/>
          <w:vertAlign w:val="superscript"/>
          <w:lang w:val="en-US"/>
        </w:rPr>
        <w:t>+</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 cells</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were significantly more common in</w:t>
      </w:r>
      <w:r w:rsidR="00ED4ADD" w:rsidRPr="005F17C1">
        <w:rPr>
          <w:rStyle w:val="apple-converted-space"/>
          <w:rFonts w:ascii="Book Antiqua" w:hAnsi="Book Antiqua"/>
          <w:shd w:val="clear" w:color="auto" w:fill="FFFFFF"/>
          <w:lang w:val="en-US"/>
        </w:rPr>
        <w:t> </w:t>
      </w:r>
      <w:r w:rsidR="00990DC5" w:rsidRPr="005F17C1">
        <w:rPr>
          <w:rStyle w:val="highlight"/>
          <w:rFonts w:ascii="Book Antiqua" w:hAnsi="Book Antiqua"/>
          <w:shd w:val="clear" w:color="auto" w:fill="FFFFFF"/>
          <w:lang w:val="en-US"/>
        </w:rPr>
        <w:t>GC</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 xml:space="preserve">patients compared with normal controls </w:t>
      </w:r>
      <w:r w:rsidR="00990DC5" w:rsidRPr="005F17C1">
        <w:rPr>
          <w:rFonts w:ascii="Book Antiqua" w:hAnsi="Book Antiqua"/>
          <w:shd w:val="clear" w:color="auto" w:fill="FFFFFF"/>
          <w:lang w:val="en-US"/>
        </w:rPr>
        <w:t xml:space="preserve">and </w:t>
      </w:r>
      <w:r w:rsidR="00ED4ADD" w:rsidRPr="005F17C1">
        <w:rPr>
          <w:rFonts w:ascii="Book Antiqua" w:hAnsi="Book Antiqua"/>
          <w:shd w:val="clear" w:color="auto" w:fill="FFFFFF"/>
          <w:lang w:val="en-US"/>
        </w:rPr>
        <w:t>Fas expression was closely related to the frequency of</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 xml:space="preserve">cell apoptosis. </w:t>
      </w:r>
      <w:r w:rsidR="00990DC5" w:rsidRPr="005F17C1">
        <w:rPr>
          <w:rFonts w:ascii="Book Antiqua" w:hAnsi="Book Antiqua"/>
          <w:shd w:val="clear" w:color="auto" w:fill="FFFFFF"/>
          <w:lang w:val="en-US"/>
        </w:rPr>
        <w:t>Also, t</w:t>
      </w:r>
      <w:r w:rsidR="00ED4ADD" w:rsidRPr="005F17C1">
        <w:rPr>
          <w:rFonts w:ascii="Book Antiqua" w:hAnsi="Book Antiqua"/>
          <w:shd w:val="clear" w:color="auto" w:fill="FFFFFF"/>
          <w:lang w:val="en-US"/>
        </w:rPr>
        <w:t>he frequency of tumor-infiltrating</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w:t>
      </w:r>
      <w:r w:rsidR="00ED4ADD" w:rsidRPr="005F17C1">
        <w:rPr>
          <w:rStyle w:val="apple-converted-space"/>
          <w:rFonts w:ascii="Book Antiqua" w:hAnsi="Book Antiqua"/>
          <w:shd w:val="clear" w:color="auto" w:fill="FFFFFF"/>
          <w:lang w:val="en-US"/>
        </w:rPr>
        <w:t> </w:t>
      </w:r>
      <w:r w:rsidR="00ED4ADD" w:rsidRPr="005F17C1">
        <w:rPr>
          <w:rFonts w:ascii="Book Antiqua" w:hAnsi="Book Antiqua"/>
          <w:shd w:val="clear" w:color="auto" w:fill="FFFFFF"/>
          <w:lang w:val="en-US"/>
        </w:rPr>
        <w:t>cell apoptosis was significantly higher than that of circulating</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w:t>
      </w:r>
      <w:r w:rsidR="00ED4ADD" w:rsidRPr="005F17C1">
        <w:rPr>
          <w:rStyle w:val="apple-converted-space"/>
          <w:rFonts w:ascii="Book Antiqua" w:hAnsi="Book Antiqua"/>
          <w:shd w:val="clear" w:color="auto" w:fill="FFFFFF"/>
          <w:lang w:val="en-US"/>
        </w:rPr>
        <w:t> </w:t>
      </w:r>
      <w:r w:rsidR="000115ED" w:rsidRPr="005F17C1">
        <w:rPr>
          <w:rFonts w:ascii="Book Antiqua" w:hAnsi="Book Antiqua"/>
          <w:shd w:val="clear" w:color="auto" w:fill="FFFFFF"/>
          <w:lang w:val="en-US"/>
        </w:rPr>
        <w:t xml:space="preserve">cell </w:t>
      </w:r>
      <w:r w:rsidR="00990DC5" w:rsidRPr="005F17C1">
        <w:rPr>
          <w:rFonts w:ascii="Book Antiqua" w:hAnsi="Book Antiqua"/>
          <w:shd w:val="clear" w:color="auto" w:fill="FFFFFF"/>
          <w:lang w:val="en-US"/>
        </w:rPr>
        <w:t>apoptosis</w:t>
      </w:r>
      <w:r w:rsidR="00ED4ADD" w:rsidRPr="005F17C1">
        <w:rPr>
          <w:rFonts w:ascii="Book Antiqua" w:hAnsi="Book Antiqua"/>
          <w:shd w:val="clear" w:color="auto" w:fill="FFFFFF"/>
          <w:lang w:val="en-US"/>
        </w:rPr>
        <w:t xml:space="preserve">. </w:t>
      </w:r>
      <w:r w:rsidR="00990DC5" w:rsidRPr="005F17C1">
        <w:rPr>
          <w:rFonts w:ascii="Book Antiqua" w:hAnsi="Book Antiqua"/>
          <w:shd w:val="clear" w:color="auto" w:fill="FFFFFF"/>
          <w:lang w:val="en-US"/>
        </w:rPr>
        <w:t>Furthermore, a</w:t>
      </w:r>
      <w:r w:rsidR="00ED4ADD" w:rsidRPr="005F17C1">
        <w:rPr>
          <w:rFonts w:ascii="Book Antiqua" w:hAnsi="Book Antiqua"/>
          <w:shd w:val="clear" w:color="auto" w:fill="FFFFFF"/>
          <w:lang w:val="en-US"/>
        </w:rPr>
        <w:t>poptotic circulating</w:t>
      </w:r>
      <w:r w:rsidR="00ED4ADD" w:rsidRPr="005F17C1">
        <w:rPr>
          <w:rStyle w:val="apple-converted-space"/>
          <w:rFonts w:ascii="Book Antiqua" w:hAnsi="Book Antiqua"/>
          <w:shd w:val="clear" w:color="auto" w:fill="FFFFFF"/>
          <w:lang w:val="en-US"/>
        </w:rPr>
        <w:t> </w:t>
      </w:r>
      <w:r w:rsidR="00ED4ADD" w:rsidRPr="005F17C1">
        <w:rPr>
          <w:rStyle w:val="highlight"/>
          <w:rFonts w:ascii="Book Antiqua" w:hAnsi="Book Antiqua"/>
          <w:shd w:val="clear" w:color="auto" w:fill="FFFFFF"/>
          <w:lang w:val="en-US"/>
        </w:rPr>
        <w:t>NK cells</w:t>
      </w:r>
      <w:r w:rsidR="00990DC5" w:rsidRPr="005F17C1">
        <w:rPr>
          <w:rStyle w:val="highlight"/>
          <w:rFonts w:ascii="Book Antiqua" w:hAnsi="Book Antiqua"/>
          <w:shd w:val="clear" w:color="auto" w:fill="FFFFFF"/>
          <w:lang w:val="en-US"/>
        </w:rPr>
        <w:t xml:space="preserve"> </w:t>
      </w:r>
      <w:r w:rsidR="00ED4ADD" w:rsidRPr="005F17C1">
        <w:rPr>
          <w:rFonts w:ascii="Book Antiqua" w:hAnsi="Book Antiqua"/>
          <w:shd w:val="clear" w:color="auto" w:fill="FFFFFF"/>
          <w:lang w:val="en-US"/>
        </w:rPr>
        <w:t>significantly decreased after surgery compared to before surgery</w:t>
      </w:r>
      <w:r w:rsidR="00213048" w:rsidRPr="005F17C1">
        <w:rPr>
          <w:rFonts w:ascii="Book Antiqua" w:hAnsi="Book Antiqua"/>
          <w:shd w:val="clear" w:color="auto" w:fill="FFFFFF"/>
          <w:lang w:val="en-US"/>
        </w:rPr>
        <w:t>.</w:t>
      </w:r>
      <w:r w:rsidR="00990DC5" w:rsidRPr="005F17C1">
        <w:rPr>
          <w:rFonts w:ascii="Book Antiqua" w:hAnsi="Book Antiqua"/>
          <w:shd w:val="clear" w:color="auto" w:fill="FFFFFF"/>
          <w:lang w:val="en-US"/>
        </w:rPr>
        <w:t xml:space="preserve"> </w:t>
      </w:r>
    </w:p>
    <w:p w:rsidR="00D46B86" w:rsidRPr="00540B71" w:rsidRDefault="00990DC5" w:rsidP="00AC185C">
      <w:pPr>
        <w:pStyle w:val="rprtbody1"/>
        <w:shd w:val="clear" w:color="auto" w:fill="FFFFFF"/>
        <w:spacing w:line="360" w:lineRule="auto"/>
        <w:ind w:firstLineChars="100" w:firstLine="240"/>
        <w:contextualSpacing/>
        <w:jc w:val="both"/>
        <w:rPr>
          <w:rFonts w:ascii="Book Antiqua" w:eastAsia="Calibri" w:hAnsi="Book Antiqua"/>
          <w:sz w:val="24"/>
          <w:lang w:val="en-US"/>
        </w:rPr>
      </w:pPr>
      <w:r w:rsidRPr="00CD7DE2">
        <w:rPr>
          <w:rFonts w:ascii="Book Antiqua" w:eastAsia="Calibri" w:hAnsi="Book Antiqua"/>
          <w:sz w:val="24"/>
          <w:szCs w:val="24"/>
          <w:lang w:val="en-US"/>
        </w:rPr>
        <w:t xml:space="preserve">Finally, </w:t>
      </w:r>
      <w:r w:rsidR="00A54E17" w:rsidRPr="00CD7DE2">
        <w:rPr>
          <w:rFonts w:ascii="Book Antiqua" w:eastAsia="Calibri" w:hAnsi="Book Antiqua"/>
          <w:sz w:val="24"/>
          <w:szCs w:val="24"/>
          <w:lang w:val="en-US"/>
        </w:rPr>
        <w:t xml:space="preserve">Voskens </w:t>
      </w:r>
      <w:r w:rsidR="005F17C1" w:rsidRPr="00CD7DE2">
        <w:rPr>
          <w:rFonts w:ascii="Book Antiqua" w:eastAsiaTheme="minorEastAsia" w:hAnsi="Book Antiqua" w:hint="eastAsia"/>
          <w:i/>
          <w:sz w:val="24"/>
          <w:szCs w:val="24"/>
          <w:lang w:val="en-US" w:eastAsia="zh-CN"/>
        </w:rPr>
        <w:t>et al</w:t>
      </w:r>
      <w:r w:rsidR="00EA329D" w:rsidRPr="00CD7DE2">
        <w:rPr>
          <w:rFonts w:ascii="Book Antiqua" w:eastAsiaTheme="minorEastAsia" w:hAnsi="Book Antiqua"/>
          <w:sz w:val="24"/>
          <w:szCs w:val="24"/>
          <w:vertAlign w:val="superscript"/>
          <w:lang w:val="en-US" w:eastAsia="zh-CN"/>
        </w:rPr>
        <w:t>[</w:t>
      </w:r>
      <w:r w:rsidR="007878C9" w:rsidRPr="00CD7DE2">
        <w:rPr>
          <w:rFonts w:ascii="Book Antiqua" w:eastAsiaTheme="minorEastAsia" w:hAnsi="Book Antiqua" w:hint="eastAsia"/>
          <w:sz w:val="24"/>
          <w:szCs w:val="24"/>
          <w:vertAlign w:val="superscript"/>
          <w:lang w:val="en-US" w:eastAsia="zh-CN"/>
        </w:rPr>
        <w:t>146</w:t>
      </w:r>
      <w:r w:rsidR="00EA329D" w:rsidRPr="00CD7DE2">
        <w:rPr>
          <w:rFonts w:ascii="Book Antiqua" w:eastAsiaTheme="minorEastAsia" w:hAnsi="Book Antiqua"/>
          <w:sz w:val="24"/>
          <w:szCs w:val="24"/>
          <w:vertAlign w:val="superscript"/>
          <w:lang w:val="en-US" w:eastAsia="zh-CN"/>
        </w:rPr>
        <w:t>]</w:t>
      </w:r>
      <w:r w:rsidR="00810B16" w:rsidRPr="00CD7DE2">
        <w:rPr>
          <w:rFonts w:ascii="Book Antiqua" w:eastAsia="Calibri" w:hAnsi="Book Antiqua"/>
          <w:sz w:val="24"/>
          <w:szCs w:val="24"/>
          <w:lang w:val="en-US"/>
        </w:rPr>
        <w:t xml:space="preserve"> </w:t>
      </w:r>
      <w:r w:rsidR="0020185E" w:rsidRPr="00CD7DE2">
        <w:rPr>
          <w:rFonts w:ascii="Book Antiqua" w:eastAsia="Calibri" w:hAnsi="Book Antiqua"/>
          <w:sz w:val="24"/>
          <w:szCs w:val="24"/>
          <w:lang w:val="en-US"/>
        </w:rPr>
        <w:t xml:space="preserve">showed </w:t>
      </w:r>
      <w:r w:rsidR="00D46B86" w:rsidRPr="00CD7DE2">
        <w:rPr>
          <w:rFonts w:ascii="Book Antiqua" w:eastAsia="Calibri" w:hAnsi="Book Antiqua"/>
          <w:sz w:val="24"/>
          <w:szCs w:val="24"/>
          <w:lang w:val="en-US"/>
        </w:rPr>
        <w:t xml:space="preserve">that </w:t>
      </w:r>
      <w:r w:rsidR="0020185E" w:rsidRPr="00CD7DE2">
        <w:rPr>
          <w:rFonts w:ascii="Book Antiqua" w:eastAsia="Calibri" w:hAnsi="Book Antiqua"/>
          <w:sz w:val="24"/>
          <w:szCs w:val="24"/>
          <w:lang w:val="en-US"/>
        </w:rPr>
        <w:t xml:space="preserve">numerous </w:t>
      </w:r>
      <w:r w:rsidR="00D46B86" w:rsidRPr="00CD7DE2">
        <w:rPr>
          <w:rFonts w:ascii="Book Antiqua" w:eastAsia="Calibri" w:hAnsi="Book Antiqua"/>
          <w:sz w:val="24"/>
          <w:szCs w:val="24"/>
          <w:lang w:val="en-US"/>
        </w:rPr>
        <w:t>cytotoxic NK</w:t>
      </w:r>
      <w:r w:rsidR="00A54E17" w:rsidRPr="00CD7DE2">
        <w:rPr>
          <w:rFonts w:ascii="Book Antiqua" w:eastAsia="Calibri" w:hAnsi="Book Antiqua"/>
          <w:sz w:val="24"/>
          <w:szCs w:val="24"/>
          <w:lang w:val="en-US"/>
        </w:rPr>
        <w:t xml:space="preserve"> </w:t>
      </w:r>
      <w:r w:rsidR="00D46B86" w:rsidRPr="00CD7DE2">
        <w:rPr>
          <w:rFonts w:ascii="Book Antiqua" w:eastAsia="Calibri" w:hAnsi="Book Antiqua"/>
          <w:sz w:val="24"/>
          <w:szCs w:val="24"/>
          <w:lang w:val="en-US"/>
        </w:rPr>
        <w:t xml:space="preserve">cells can be </w:t>
      </w:r>
      <w:r w:rsidR="0020185E" w:rsidRPr="00CD7DE2">
        <w:rPr>
          <w:rFonts w:ascii="Book Antiqua" w:eastAsia="Calibri" w:hAnsi="Book Antiqua"/>
          <w:sz w:val="24"/>
          <w:szCs w:val="24"/>
          <w:lang w:val="en-US"/>
        </w:rPr>
        <w:t xml:space="preserve">obtained from cancer patients co-culturing autologous </w:t>
      </w:r>
      <w:r w:rsidR="00D46B86" w:rsidRPr="00CD7DE2">
        <w:rPr>
          <w:rFonts w:ascii="Book Antiqua" w:eastAsia="Calibri" w:hAnsi="Book Antiqua"/>
          <w:sz w:val="24"/>
          <w:szCs w:val="24"/>
          <w:lang w:val="en-US"/>
        </w:rPr>
        <w:t xml:space="preserve">PBMC </w:t>
      </w:r>
      <w:r w:rsidR="0020185E" w:rsidRPr="00CD7DE2">
        <w:rPr>
          <w:rFonts w:ascii="Book Antiqua" w:eastAsia="Calibri" w:hAnsi="Book Antiqua"/>
          <w:sz w:val="24"/>
          <w:szCs w:val="24"/>
          <w:lang w:val="en-US"/>
        </w:rPr>
        <w:t xml:space="preserve">with </w:t>
      </w:r>
      <w:r w:rsidR="00D46B86" w:rsidRPr="00CD7DE2">
        <w:rPr>
          <w:rFonts w:ascii="Book Antiqua" w:eastAsia="Calibri" w:hAnsi="Book Antiqua"/>
          <w:sz w:val="24"/>
          <w:szCs w:val="24"/>
          <w:lang w:val="en-US"/>
        </w:rPr>
        <w:t>K562 cells</w:t>
      </w:r>
      <w:r w:rsidR="00EA329D" w:rsidRPr="00CD7DE2">
        <w:rPr>
          <w:rFonts w:ascii="Book Antiqua" w:eastAsia="Calibri" w:hAnsi="Book Antiqua"/>
          <w:sz w:val="24"/>
          <w:szCs w:val="24"/>
          <w:lang w:val="en-US"/>
        </w:rPr>
        <w:t xml:space="preserve">. </w:t>
      </w:r>
      <w:r w:rsidR="00540B71" w:rsidRPr="00CD7DE2">
        <w:rPr>
          <w:rFonts w:ascii="Book Antiqua" w:eastAsia="Calibri" w:hAnsi="Book Antiqua"/>
          <w:sz w:val="24"/>
          <w:szCs w:val="24"/>
          <w:lang w:val="en-US"/>
        </w:rPr>
        <w:t>Of note, t</w:t>
      </w:r>
      <w:r w:rsidR="0020185E" w:rsidRPr="00CD7DE2">
        <w:rPr>
          <w:rFonts w:ascii="Book Antiqua" w:eastAsia="Calibri" w:hAnsi="Book Antiqua"/>
          <w:sz w:val="24"/>
          <w:szCs w:val="24"/>
          <w:lang w:val="en-US"/>
        </w:rPr>
        <w:t xml:space="preserve">he </w:t>
      </w:r>
      <w:r w:rsidR="0020185E" w:rsidRPr="00CD7DE2">
        <w:rPr>
          <w:rFonts w:ascii="Book Antiqua" w:eastAsia="Calibri" w:hAnsi="Book Antiqua"/>
          <w:i/>
          <w:sz w:val="24"/>
          <w:szCs w:val="24"/>
          <w:lang w:val="en-US"/>
        </w:rPr>
        <w:t>e</w:t>
      </w:r>
      <w:r w:rsidR="00EA329D" w:rsidRPr="00CD7DE2">
        <w:rPr>
          <w:rFonts w:ascii="Book Antiqua" w:eastAsia="Calibri" w:hAnsi="Book Antiqua"/>
          <w:i/>
          <w:sz w:val="24"/>
          <w:szCs w:val="24"/>
          <w:lang w:val="en-US"/>
        </w:rPr>
        <w:t>x</w:t>
      </w:r>
      <w:r w:rsidR="00EA329D" w:rsidRPr="00CD7DE2">
        <w:rPr>
          <w:rFonts w:ascii="Book Antiqua" w:eastAsiaTheme="minorEastAsia" w:hAnsi="Book Antiqua" w:hint="eastAsia"/>
          <w:i/>
          <w:sz w:val="24"/>
          <w:szCs w:val="24"/>
          <w:lang w:val="en-US" w:eastAsia="zh-CN"/>
        </w:rPr>
        <w:t xml:space="preserve"> </w:t>
      </w:r>
      <w:r w:rsidR="00D46B86" w:rsidRPr="00CD7DE2">
        <w:rPr>
          <w:rFonts w:ascii="Book Antiqua" w:eastAsia="Calibri" w:hAnsi="Book Antiqua"/>
          <w:i/>
          <w:sz w:val="24"/>
          <w:szCs w:val="24"/>
          <w:lang w:val="en-US"/>
        </w:rPr>
        <w:t xml:space="preserve">vivo </w:t>
      </w:r>
      <w:r w:rsidR="00540B71" w:rsidRPr="00CD7DE2">
        <w:rPr>
          <w:rFonts w:ascii="Book Antiqua" w:eastAsia="Calibri" w:hAnsi="Book Antiqua"/>
          <w:sz w:val="24"/>
          <w:szCs w:val="24"/>
          <w:lang w:val="en-US"/>
        </w:rPr>
        <w:t>development</w:t>
      </w:r>
      <w:r w:rsidR="00CA3ED0">
        <w:rPr>
          <w:rFonts w:ascii="Book Antiqua" w:eastAsia="Calibri" w:hAnsi="Book Antiqua"/>
          <w:sz w:val="24"/>
          <w:szCs w:val="24"/>
          <w:lang w:val="en-US"/>
        </w:rPr>
        <w:t xml:space="preserve"> </w:t>
      </w:r>
      <w:r w:rsidR="0020185E" w:rsidRPr="00CD7DE2">
        <w:rPr>
          <w:rFonts w:ascii="Book Antiqua" w:eastAsia="Calibri" w:hAnsi="Book Antiqua"/>
          <w:sz w:val="24"/>
          <w:szCs w:val="24"/>
          <w:lang w:val="en-US"/>
        </w:rPr>
        <w:t>increased</w:t>
      </w:r>
      <w:r w:rsidR="00CA3ED0">
        <w:rPr>
          <w:rFonts w:ascii="Book Antiqua" w:eastAsia="Calibri" w:hAnsi="Book Antiqua"/>
          <w:sz w:val="24"/>
          <w:szCs w:val="24"/>
          <w:lang w:val="en-US"/>
        </w:rPr>
        <w:t xml:space="preserve"> </w:t>
      </w:r>
      <w:r w:rsidR="0020185E" w:rsidRPr="00CD7DE2">
        <w:rPr>
          <w:rFonts w:ascii="Book Antiqua" w:eastAsia="Calibri" w:hAnsi="Book Antiqua"/>
          <w:sz w:val="24"/>
          <w:szCs w:val="24"/>
          <w:lang w:val="en-US"/>
        </w:rPr>
        <w:t xml:space="preserve">the </w:t>
      </w:r>
      <w:r w:rsidR="00540B71" w:rsidRPr="00CD7DE2">
        <w:rPr>
          <w:rFonts w:ascii="Book Antiqua" w:eastAsia="Calibri" w:hAnsi="Book Antiqua"/>
          <w:sz w:val="24"/>
          <w:szCs w:val="24"/>
          <w:lang w:val="en-US"/>
        </w:rPr>
        <w:t xml:space="preserve">cytotoxic activity of NK cells </w:t>
      </w:r>
      <w:r w:rsidR="000679F7" w:rsidRPr="00CD7DE2">
        <w:rPr>
          <w:rFonts w:ascii="Book Antiqua" w:eastAsia="Calibri" w:hAnsi="Book Antiqua"/>
          <w:i/>
          <w:sz w:val="24"/>
          <w:szCs w:val="24"/>
          <w:lang w:val="en-US"/>
        </w:rPr>
        <w:t>vs</w:t>
      </w:r>
      <w:r w:rsidR="00540B71" w:rsidRPr="00CD7DE2">
        <w:rPr>
          <w:rFonts w:ascii="Book Antiqua" w:eastAsia="Calibri" w:hAnsi="Book Antiqua"/>
          <w:sz w:val="24"/>
          <w:szCs w:val="24"/>
          <w:lang w:val="en-US"/>
        </w:rPr>
        <w:t xml:space="preserve"> the </w:t>
      </w:r>
      <w:r w:rsidR="00D46B86" w:rsidRPr="00CD7DE2">
        <w:rPr>
          <w:rFonts w:ascii="Book Antiqua" w:eastAsia="Calibri" w:hAnsi="Book Antiqua"/>
          <w:sz w:val="24"/>
          <w:szCs w:val="24"/>
          <w:lang w:val="en-US"/>
        </w:rPr>
        <w:t>autologous</w:t>
      </w:r>
      <w:r w:rsidR="005A07CF" w:rsidRPr="00CD7DE2">
        <w:rPr>
          <w:rFonts w:ascii="Book Antiqua" w:eastAsia="Calibri" w:hAnsi="Book Antiqua"/>
          <w:sz w:val="24"/>
          <w:szCs w:val="24"/>
          <w:lang w:val="en-US"/>
        </w:rPr>
        <w:t xml:space="preserve"> </w:t>
      </w:r>
      <w:r w:rsidR="00D46B86" w:rsidRPr="00CD7DE2">
        <w:rPr>
          <w:rFonts w:ascii="Book Antiqua" w:eastAsia="Calibri" w:hAnsi="Book Antiqua"/>
          <w:sz w:val="24"/>
          <w:szCs w:val="24"/>
          <w:lang w:val="en-US"/>
        </w:rPr>
        <w:t>derived</w:t>
      </w:r>
      <w:r w:rsidR="00540B71" w:rsidRPr="00CD7DE2">
        <w:rPr>
          <w:rFonts w:ascii="Book Antiqua" w:eastAsia="Calibri" w:hAnsi="Book Antiqua"/>
          <w:sz w:val="24"/>
          <w:szCs w:val="24"/>
          <w:lang w:val="en-US"/>
        </w:rPr>
        <w:t xml:space="preserve">, </w:t>
      </w:r>
      <w:r w:rsidR="00540B71" w:rsidRPr="00CD7DE2">
        <w:rPr>
          <w:rFonts w:ascii="Book Antiqua" w:eastAsia="Calibri" w:hAnsi="Book Antiqua"/>
          <w:sz w:val="24"/>
          <w:lang w:val="en-US"/>
        </w:rPr>
        <w:lastRenderedPageBreak/>
        <w:t>s</w:t>
      </w:r>
      <w:r w:rsidR="005A07CF" w:rsidRPr="00CD7DE2">
        <w:rPr>
          <w:rFonts w:ascii="Book Antiqua" w:eastAsia="Calibri" w:hAnsi="Book Antiqua"/>
          <w:sz w:val="24"/>
          <w:lang w:val="en-US"/>
        </w:rPr>
        <w:t>uggest</w:t>
      </w:r>
      <w:r w:rsidR="00540B71" w:rsidRPr="00CD7DE2">
        <w:rPr>
          <w:rFonts w:ascii="Book Antiqua" w:eastAsia="Calibri" w:hAnsi="Book Antiqua"/>
          <w:sz w:val="24"/>
          <w:lang w:val="en-US"/>
        </w:rPr>
        <w:t xml:space="preserve">ing </w:t>
      </w:r>
      <w:r w:rsidR="005A07CF" w:rsidRPr="00CD7DE2">
        <w:rPr>
          <w:rFonts w:ascii="Book Antiqua" w:eastAsia="Calibri" w:hAnsi="Book Antiqua"/>
          <w:sz w:val="24"/>
          <w:lang w:val="en-US"/>
        </w:rPr>
        <w:t>a</w:t>
      </w:r>
      <w:r w:rsidR="00D923AB" w:rsidRPr="00CD7DE2">
        <w:rPr>
          <w:rFonts w:ascii="Book Antiqua" w:eastAsia="Calibri" w:hAnsi="Book Antiqua"/>
          <w:sz w:val="24"/>
          <w:lang w:val="en-US"/>
        </w:rPr>
        <w:t xml:space="preserve"> future clinical application, as cell-based immunotherapy, </w:t>
      </w:r>
      <w:r w:rsidR="00D46B86" w:rsidRPr="00CD7DE2">
        <w:rPr>
          <w:rFonts w:ascii="Book Antiqua" w:eastAsia="Calibri" w:hAnsi="Book Antiqua"/>
          <w:sz w:val="24"/>
          <w:lang w:val="en-US"/>
        </w:rPr>
        <w:t>for autologous expan</w:t>
      </w:r>
      <w:r w:rsidR="00D923AB" w:rsidRPr="00CD7DE2">
        <w:rPr>
          <w:rFonts w:ascii="Book Antiqua" w:eastAsia="Calibri" w:hAnsi="Book Antiqua"/>
          <w:sz w:val="24"/>
          <w:lang w:val="en-US"/>
        </w:rPr>
        <w:t>ded NK cells (as alone as</w:t>
      </w:r>
      <w:r w:rsidR="00CA3ED0">
        <w:rPr>
          <w:rFonts w:ascii="Book Antiqua" w:eastAsia="Calibri" w:hAnsi="Book Antiqua"/>
          <w:sz w:val="24"/>
          <w:lang w:val="en-US"/>
        </w:rPr>
        <w:t xml:space="preserve"> </w:t>
      </w:r>
      <w:r w:rsidR="005A07CF" w:rsidRPr="00CD7DE2">
        <w:rPr>
          <w:rFonts w:ascii="Book Antiqua" w:eastAsia="Calibri" w:hAnsi="Book Antiqua"/>
          <w:sz w:val="24"/>
          <w:lang w:val="en-US"/>
        </w:rPr>
        <w:t xml:space="preserve">and </w:t>
      </w:r>
      <w:r w:rsidR="00D46B86" w:rsidRPr="00CD7DE2">
        <w:rPr>
          <w:rFonts w:ascii="Book Antiqua" w:eastAsia="Calibri" w:hAnsi="Book Antiqua"/>
          <w:sz w:val="24"/>
          <w:lang w:val="en-US"/>
        </w:rPr>
        <w:t xml:space="preserve">in </w:t>
      </w:r>
      <w:r w:rsidR="00D923AB" w:rsidRPr="00CD7DE2">
        <w:rPr>
          <w:rFonts w:ascii="Book Antiqua" w:eastAsia="Calibri" w:hAnsi="Book Antiqua"/>
          <w:sz w:val="24"/>
          <w:lang w:val="en-US"/>
        </w:rPr>
        <w:t xml:space="preserve">association </w:t>
      </w:r>
      <w:r w:rsidR="00D46B86" w:rsidRPr="00CD7DE2">
        <w:rPr>
          <w:rFonts w:ascii="Book Antiqua" w:eastAsia="Calibri" w:hAnsi="Book Antiqua"/>
          <w:sz w:val="24"/>
          <w:lang w:val="en-US"/>
        </w:rPr>
        <w:t xml:space="preserve">with </w:t>
      </w:r>
      <w:r w:rsidR="00D923AB" w:rsidRPr="00CD7DE2">
        <w:rPr>
          <w:rFonts w:ascii="Book Antiqua" w:eastAsia="Calibri" w:hAnsi="Book Antiqua"/>
          <w:sz w:val="24"/>
          <w:lang w:val="en-US"/>
        </w:rPr>
        <w:t xml:space="preserve">specific </w:t>
      </w:r>
      <w:r w:rsidR="005A07CF" w:rsidRPr="00CD7DE2">
        <w:rPr>
          <w:rFonts w:ascii="Book Antiqua" w:eastAsia="Calibri" w:hAnsi="Book Antiqua"/>
          <w:sz w:val="24"/>
          <w:lang w:val="en-US"/>
        </w:rPr>
        <w:t>monoclonal antibodies</w:t>
      </w:r>
      <w:r w:rsidR="00D923AB" w:rsidRPr="00CD7DE2">
        <w:rPr>
          <w:rFonts w:ascii="Book Antiqua" w:eastAsia="Calibri" w:hAnsi="Book Antiqua"/>
          <w:sz w:val="24"/>
          <w:lang w:val="en-US"/>
        </w:rPr>
        <w:t>)</w:t>
      </w:r>
      <w:r w:rsidR="00D46B86" w:rsidRPr="00CD7DE2">
        <w:rPr>
          <w:rFonts w:ascii="Book Antiqua" w:eastAsia="Calibri" w:hAnsi="Book Antiqua"/>
          <w:sz w:val="24"/>
          <w:lang w:val="en-US"/>
        </w:rPr>
        <w:t>.</w:t>
      </w:r>
    </w:p>
    <w:p w:rsidR="006368DC" w:rsidRPr="005F17C1" w:rsidRDefault="00246CD4"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5F17C1">
        <w:rPr>
          <w:rFonts w:ascii="Book Antiqua" w:hAnsi="Book Antiqua"/>
          <w:lang w:val="en-US"/>
        </w:rPr>
        <w:t xml:space="preserve">Very interesting are the recent results </w:t>
      </w:r>
      <w:r w:rsidR="00573AB5" w:rsidRPr="005F17C1">
        <w:rPr>
          <w:rFonts w:ascii="Book Antiqua" w:hAnsi="Book Antiqua"/>
          <w:lang w:val="en-US"/>
        </w:rPr>
        <w:t>about lupeol</w:t>
      </w:r>
      <w:r w:rsidRPr="005F17C1">
        <w:rPr>
          <w:rFonts w:ascii="Book Antiqua" w:hAnsi="Book Antiqua"/>
          <w:lang w:val="en-US"/>
        </w:rPr>
        <w:t xml:space="preserve">, a </w:t>
      </w:r>
      <w:r w:rsidR="00573AB5" w:rsidRPr="005F17C1">
        <w:rPr>
          <w:rFonts w:ascii="Book Antiqua" w:hAnsi="Book Antiqua"/>
          <w:lang w:val="en-US"/>
        </w:rPr>
        <w:t xml:space="preserve">triterpene </w:t>
      </w:r>
      <w:r w:rsidR="00C94D7D">
        <w:rPr>
          <w:rFonts w:ascii="Book Antiqua" w:hAnsi="Book Antiqua"/>
          <w:lang w:val="en-US"/>
        </w:rPr>
        <w:t xml:space="preserve">that has </w:t>
      </w:r>
      <w:r w:rsidR="00C94D7D" w:rsidRPr="005F17C1">
        <w:rPr>
          <w:rFonts w:ascii="Book Antiqua" w:hAnsi="Book Antiqua"/>
          <w:lang w:val="en-US"/>
        </w:rPr>
        <w:t xml:space="preserve">curative </w:t>
      </w:r>
      <w:r w:rsidR="00C94D7D">
        <w:rPr>
          <w:rFonts w:ascii="Book Antiqua" w:hAnsi="Book Antiqua"/>
          <w:lang w:val="en-US"/>
        </w:rPr>
        <w:t>action</w:t>
      </w:r>
      <w:r w:rsidRPr="005F17C1">
        <w:rPr>
          <w:rFonts w:ascii="Book Antiqua" w:hAnsi="Book Antiqua"/>
          <w:lang w:val="en-US"/>
        </w:rPr>
        <w:t xml:space="preserve"> </w:t>
      </w:r>
      <w:r w:rsidR="000679F7" w:rsidRPr="000679F7">
        <w:rPr>
          <w:rFonts w:ascii="Book Antiqua" w:hAnsi="Book Antiqua"/>
          <w:i/>
          <w:lang w:val="en-US"/>
        </w:rPr>
        <w:t>vs</w:t>
      </w:r>
      <w:r w:rsidR="00C94D7D">
        <w:rPr>
          <w:rFonts w:ascii="Book Antiqua" w:hAnsi="Book Antiqua"/>
          <w:lang w:val="en-US"/>
        </w:rPr>
        <w:t xml:space="preserve"> various </w:t>
      </w:r>
      <w:r w:rsidR="00EA329D" w:rsidRPr="005F17C1">
        <w:rPr>
          <w:rFonts w:ascii="Book Antiqua" w:hAnsi="Book Antiqua"/>
          <w:lang w:val="en-US"/>
        </w:rPr>
        <w:t>dis</w:t>
      </w:r>
      <w:r w:rsidR="00C94D7D">
        <w:rPr>
          <w:rFonts w:ascii="Book Antiqua" w:hAnsi="Book Antiqua"/>
          <w:lang w:val="en-US"/>
        </w:rPr>
        <w:t>eases.</w:t>
      </w:r>
      <w:r w:rsidR="0050271A">
        <w:rPr>
          <w:rFonts w:ascii="Book Antiqua" w:hAnsi="Book Antiqua"/>
          <w:lang w:val="en-US"/>
        </w:rPr>
        <w:t xml:space="preserve"> Recently, </w:t>
      </w:r>
      <w:r w:rsidRPr="005F17C1">
        <w:rPr>
          <w:rFonts w:ascii="Book Antiqua" w:hAnsi="Book Antiqua"/>
          <w:lang w:val="en-US"/>
        </w:rPr>
        <w:t xml:space="preserve">Wu </w:t>
      </w:r>
      <w:r w:rsidR="005F17C1" w:rsidRPr="005F17C1">
        <w:rPr>
          <w:rFonts w:ascii="Book Antiqua" w:eastAsiaTheme="minorEastAsia" w:hAnsi="Book Antiqua" w:hint="eastAsia"/>
          <w:i/>
          <w:lang w:val="en-US" w:eastAsia="zh-CN"/>
        </w:rPr>
        <w:t>et al</w:t>
      </w:r>
      <w:r w:rsidR="00EA329D" w:rsidRPr="005F17C1">
        <w:rPr>
          <w:rFonts w:ascii="Book Antiqua" w:eastAsiaTheme="minorEastAsia" w:hAnsi="Book Antiqua"/>
          <w:vertAlign w:val="superscript"/>
          <w:lang w:val="en-US" w:eastAsia="zh-CN"/>
        </w:rPr>
        <w:t>[</w:t>
      </w:r>
      <w:r w:rsidR="007878C9" w:rsidRPr="005F17C1">
        <w:rPr>
          <w:rFonts w:ascii="Book Antiqua" w:eastAsiaTheme="minorEastAsia" w:hAnsi="Book Antiqua" w:hint="eastAsia"/>
          <w:vertAlign w:val="superscript"/>
          <w:lang w:val="en-US" w:eastAsia="zh-CN"/>
        </w:rPr>
        <w:t>147</w:t>
      </w:r>
      <w:r w:rsidR="00EA329D" w:rsidRPr="005F17C1">
        <w:rPr>
          <w:rFonts w:ascii="Book Antiqua" w:eastAsiaTheme="minorEastAsia" w:hAnsi="Book Antiqua"/>
          <w:vertAlign w:val="superscript"/>
          <w:lang w:val="en-US" w:eastAsia="zh-CN"/>
        </w:rPr>
        <w:t>]</w:t>
      </w:r>
      <w:r w:rsidR="00810B16" w:rsidRPr="005F17C1">
        <w:rPr>
          <w:rFonts w:ascii="Book Antiqua" w:hAnsi="Book Antiqua"/>
          <w:lang w:val="en-US"/>
        </w:rPr>
        <w:t xml:space="preserve"> </w:t>
      </w:r>
      <w:r w:rsidR="0050271A">
        <w:rPr>
          <w:rFonts w:ascii="Book Antiqua" w:hAnsi="Book Antiqua"/>
          <w:lang w:val="en-US"/>
        </w:rPr>
        <w:t>showed that lupeol is able to</w:t>
      </w:r>
      <w:r w:rsidRPr="005F17C1">
        <w:rPr>
          <w:rFonts w:ascii="Book Antiqua" w:hAnsi="Book Antiqua"/>
          <w:lang w:val="en-US"/>
        </w:rPr>
        <w:t xml:space="preserve"> </w:t>
      </w:r>
      <w:r w:rsidR="0050271A">
        <w:rPr>
          <w:rFonts w:ascii="Book Antiqua" w:hAnsi="Book Antiqua"/>
          <w:lang w:val="en-US"/>
        </w:rPr>
        <w:t xml:space="preserve">favor </w:t>
      </w:r>
      <w:r w:rsidRPr="005F17C1">
        <w:rPr>
          <w:rFonts w:ascii="Book Antiqua" w:hAnsi="Book Antiqua"/>
          <w:lang w:val="en-US"/>
        </w:rPr>
        <w:t xml:space="preserve">the proliferation of </w:t>
      </w:r>
      <w:r w:rsidRPr="005F17C1">
        <w:rPr>
          <w:rStyle w:val="highlight"/>
          <w:rFonts w:ascii="Book Antiqua" w:hAnsi="Book Antiqua"/>
          <w:lang w:val="en-US"/>
        </w:rPr>
        <w:t>NK cells</w:t>
      </w:r>
      <w:r w:rsidR="0050271A">
        <w:rPr>
          <w:rStyle w:val="highlight"/>
          <w:rFonts w:ascii="Book Antiqua" w:hAnsi="Book Antiqua"/>
          <w:lang w:val="en-US"/>
        </w:rPr>
        <w:t xml:space="preserve">, </w:t>
      </w:r>
      <w:r w:rsidR="0050271A" w:rsidRPr="005F17C1">
        <w:rPr>
          <w:rFonts w:ascii="Book Antiqua" w:hAnsi="Book Antiqua"/>
          <w:lang w:val="en-US"/>
        </w:rPr>
        <w:t>increas</w:t>
      </w:r>
      <w:r w:rsidR="0050271A">
        <w:rPr>
          <w:rFonts w:ascii="Book Antiqua" w:hAnsi="Book Antiqua"/>
          <w:lang w:val="en-US"/>
        </w:rPr>
        <w:t xml:space="preserve">ing also </w:t>
      </w:r>
      <w:r w:rsidR="0050271A" w:rsidRPr="005F17C1">
        <w:rPr>
          <w:rFonts w:ascii="Book Antiqua" w:hAnsi="Book Antiqua"/>
          <w:lang w:val="en-US"/>
        </w:rPr>
        <w:t>the</w:t>
      </w:r>
      <w:r w:rsidR="0050271A">
        <w:rPr>
          <w:rFonts w:ascii="Book Antiqua" w:hAnsi="Book Antiqua"/>
          <w:lang w:val="en-US"/>
        </w:rPr>
        <w:t>ir</w:t>
      </w:r>
      <w:r w:rsidR="0050271A" w:rsidRPr="005F17C1">
        <w:rPr>
          <w:rFonts w:ascii="Book Antiqua" w:hAnsi="Book Antiqua"/>
          <w:lang w:val="en-US"/>
        </w:rPr>
        <w:t xml:space="preserve"> killing </w:t>
      </w:r>
      <w:r w:rsidR="0050271A">
        <w:rPr>
          <w:rFonts w:ascii="Book Antiqua" w:hAnsi="Book Antiqua"/>
          <w:lang w:val="en-US"/>
        </w:rPr>
        <w:t xml:space="preserve">action </w:t>
      </w:r>
      <w:r w:rsidR="000679F7" w:rsidRPr="000679F7">
        <w:rPr>
          <w:rFonts w:ascii="Book Antiqua" w:hAnsi="Book Antiqua"/>
          <w:i/>
          <w:lang w:val="en-US"/>
        </w:rPr>
        <w:t>vs</w:t>
      </w:r>
      <w:r w:rsidR="0050271A">
        <w:rPr>
          <w:rFonts w:ascii="Book Antiqua" w:hAnsi="Book Antiqua"/>
          <w:lang w:val="en-US"/>
        </w:rPr>
        <w:t xml:space="preserve"> the </w:t>
      </w:r>
      <w:r w:rsidR="0050271A">
        <w:rPr>
          <w:rStyle w:val="highlight"/>
          <w:rFonts w:ascii="Book Antiqua" w:hAnsi="Book Antiqua"/>
          <w:lang w:val="en-US"/>
        </w:rPr>
        <w:t>GC</w:t>
      </w:r>
      <w:r w:rsidR="0050271A" w:rsidRPr="005F17C1">
        <w:rPr>
          <w:rFonts w:ascii="Book Antiqua" w:hAnsi="Book Antiqua"/>
          <w:lang w:val="en-US"/>
        </w:rPr>
        <w:t xml:space="preserve"> </w:t>
      </w:r>
      <w:r w:rsidR="0050271A" w:rsidRPr="005F17C1">
        <w:rPr>
          <w:rStyle w:val="highlight"/>
          <w:rFonts w:ascii="Book Antiqua" w:hAnsi="Book Antiqua"/>
          <w:lang w:val="en-US"/>
        </w:rPr>
        <w:t>cells</w:t>
      </w:r>
      <w:r w:rsidR="0050271A">
        <w:rPr>
          <w:rFonts w:ascii="Book Antiqua" w:hAnsi="Book Antiqua"/>
          <w:lang w:val="en-US"/>
        </w:rPr>
        <w:t>. Moreover,</w:t>
      </w:r>
      <w:r w:rsidR="00CA3ED0">
        <w:rPr>
          <w:rFonts w:ascii="Book Antiqua" w:hAnsi="Book Antiqua"/>
          <w:lang w:val="en-US"/>
        </w:rPr>
        <w:t xml:space="preserve"> </w:t>
      </w:r>
      <w:r w:rsidR="0050271A" w:rsidRPr="005F17C1">
        <w:rPr>
          <w:rFonts w:ascii="Book Antiqua" w:hAnsi="Book Antiqua"/>
          <w:lang w:val="en-US"/>
        </w:rPr>
        <w:t xml:space="preserve">lupeol </w:t>
      </w:r>
      <w:r w:rsidRPr="005F17C1">
        <w:rPr>
          <w:rFonts w:ascii="Book Antiqua" w:hAnsi="Book Antiqua"/>
          <w:lang w:val="en-US"/>
        </w:rPr>
        <w:t>inhibit the proliferation of</w:t>
      </w:r>
      <w:r w:rsidR="006D7395" w:rsidRPr="005F17C1">
        <w:rPr>
          <w:rFonts w:ascii="Book Antiqua" w:hAnsi="Book Antiqua"/>
          <w:lang w:val="en-US"/>
        </w:rPr>
        <w:t xml:space="preserve"> </w:t>
      </w:r>
      <w:r w:rsidR="00A17663">
        <w:rPr>
          <w:rFonts w:ascii="Book Antiqua" w:hAnsi="Book Antiqua"/>
          <w:lang w:val="en-US"/>
        </w:rPr>
        <w:t>different</w:t>
      </w:r>
      <w:r w:rsidR="002E0E18">
        <w:rPr>
          <w:rFonts w:ascii="Book Antiqua" w:hAnsi="Book Antiqua"/>
          <w:lang w:val="en-US"/>
        </w:rPr>
        <w:t xml:space="preserve"> </w:t>
      </w:r>
      <w:r w:rsidR="006D7395" w:rsidRPr="005F17C1">
        <w:rPr>
          <w:rStyle w:val="highlight"/>
          <w:rFonts w:ascii="Book Antiqua" w:hAnsi="Book Antiqua"/>
          <w:lang w:val="en-US"/>
        </w:rPr>
        <w:t>GC</w:t>
      </w:r>
      <w:r w:rsidRPr="005F17C1">
        <w:rPr>
          <w:rFonts w:ascii="Book Antiqua" w:hAnsi="Book Antiqua"/>
          <w:lang w:val="en-US"/>
        </w:rPr>
        <w:t xml:space="preserve"> cell lines</w:t>
      </w:r>
      <w:r w:rsidR="00A17663">
        <w:rPr>
          <w:rFonts w:ascii="Book Antiqua" w:hAnsi="Book Antiqua"/>
          <w:lang w:val="en-US"/>
        </w:rPr>
        <w:t>.</w:t>
      </w:r>
      <w:r w:rsidRPr="005F17C1">
        <w:rPr>
          <w:rFonts w:ascii="Book Antiqua" w:hAnsi="Book Antiqua"/>
          <w:lang w:val="en-US"/>
        </w:rPr>
        <w:t xml:space="preserve"> </w:t>
      </w:r>
      <w:r w:rsidR="006D7395" w:rsidRPr="005F17C1">
        <w:rPr>
          <w:rFonts w:ascii="Book Antiqua" w:hAnsi="Book Antiqua"/>
          <w:lang w:val="en-US"/>
        </w:rPr>
        <w:t>These data suggest that</w:t>
      </w:r>
      <w:r w:rsidR="002E0E18">
        <w:rPr>
          <w:rFonts w:ascii="Book Antiqua" w:hAnsi="Book Antiqua"/>
          <w:lang w:val="en-US"/>
        </w:rPr>
        <w:t xml:space="preserve"> </w:t>
      </w:r>
      <w:r w:rsidR="00573AB5" w:rsidRPr="005F17C1">
        <w:rPr>
          <w:rFonts w:ascii="Book Antiqua" w:hAnsi="Book Antiqua"/>
          <w:lang w:val="en-US"/>
        </w:rPr>
        <w:t>l</w:t>
      </w:r>
      <w:r w:rsidRPr="005F17C1">
        <w:rPr>
          <w:rFonts w:ascii="Book Antiqua" w:hAnsi="Book Antiqua"/>
          <w:lang w:val="en-US"/>
        </w:rPr>
        <w:t xml:space="preserve">upeol could serve as a potential agent against </w:t>
      </w:r>
      <w:r w:rsidRPr="005F17C1">
        <w:rPr>
          <w:rStyle w:val="highlight"/>
          <w:rFonts w:ascii="Book Antiqua" w:hAnsi="Book Antiqua"/>
          <w:lang w:val="en-US"/>
        </w:rPr>
        <w:t>gastric cancer</w:t>
      </w:r>
      <w:r w:rsidR="006D7395" w:rsidRPr="005F17C1">
        <w:rPr>
          <w:rStyle w:val="highlight"/>
          <w:rFonts w:ascii="Book Antiqua" w:hAnsi="Book Antiqua"/>
          <w:lang w:val="en-US"/>
        </w:rPr>
        <w:t xml:space="preserve"> </w:t>
      </w:r>
      <w:r w:rsidR="001F7074" w:rsidRPr="005F17C1">
        <w:rPr>
          <w:rStyle w:val="highlight"/>
          <w:rFonts w:ascii="Book Antiqua" w:hAnsi="Book Antiqua"/>
          <w:lang w:val="en-US"/>
        </w:rPr>
        <w:t>alone or</w:t>
      </w:r>
      <w:r w:rsidR="006D7395" w:rsidRPr="005F17C1">
        <w:rPr>
          <w:rStyle w:val="highlight"/>
          <w:rFonts w:ascii="Book Antiqua" w:hAnsi="Book Antiqua"/>
          <w:lang w:val="en-US"/>
        </w:rPr>
        <w:t xml:space="preserve"> with </w:t>
      </w:r>
      <w:r w:rsidR="00573AB5" w:rsidRPr="005F17C1">
        <w:rPr>
          <w:rFonts w:ascii="Book Antiqua" w:hAnsi="Book Antiqua"/>
          <w:lang w:val="en-US"/>
        </w:rPr>
        <w:t>a</w:t>
      </w:r>
      <w:r w:rsidR="006D7395" w:rsidRPr="005F17C1">
        <w:rPr>
          <w:rFonts w:ascii="Book Antiqua" w:hAnsi="Book Antiqua"/>
          <w:lang w:val="en-US"/>
        </w:rPr>
        <w:t>doptive transfer of NK cells.</w:t>
      </w:r>
    </w:p>
    <w:p w:rsidR="000115ED" w:rsidRPr="005F17C1" w:rsidRDefault="000115ED" w:rsidP="00AC185C">
      <w:pPr>
        <w:autoSpaceDE w:val="0"/>
        <w:autoSpaceDN w:val="0"/>
        <w:adjustRightInd w:val="0"/>
        <w:spacing w:line="360" w:lineRule="auto"/>
        <w:contextualSpacing/>
        <w:jc w:val="both"/>
        <w:rPr>
          <w:rFonts w:ascii="Book Antiqua" w:eastAsia="Calibri" w:hAnsi="Book Antiqua"/>
          <w:lang w:val="en-US"/>
        </w:rPr>
      </w:pPr>
    </w:p>
    <w:p w:rsidR="00B938DA" w:rsidRPr="005F17C1" w:rsidRDefault="00EA329D" w:rsidP="00AC185C">
      <w:pPr>
        <w:autoSpaceDE w:val="0"/>
        <w:autoSpaceDN w:val="0"/>
        <w:adjustRightInd w:val="0"/>
        <w:spacing w:line="360" w:lineRule="auto"/>
        <w:contextualSpacing/>
        <w:jc w:val="both"/>
        <w:rPr>
          <w:rFonts w:ascii="Book Antiqua" w:eastAsia="Calibri" w:hAnsi="Book Antiqua"/>
          <w:lang w:val="en-US"/>
        </w:rPr>
      </w:pPr>
      <w:r w:rsidRPr="005F17C1">
        <w:rPr>
          <w:rFonts w:ascii="Book Antiqua" w:eastAsia="Calibri" w:hAnsi="Book Antiqua"/>
          <w:b/>
          <w:bCs/>
          <w:lang w:val="en-US"/>
        </w:rPr>
        <w:t>FUTURE DIRECTIONS</w:t>
      </w:r>
    </w:p>
    <w:p w:rsidR="001C0186" w:rsidRPr="005F17C1" w:rsidRDefault="00FB4B86" w:rsidP="00AC185C">
      <w:pPr>
        <w:autoSpaceDE w:val="0"/>
        <w:autoSpaceDN w:val="0"/>
        <w:adjustRightInd w:val="0"/>
        <w:spacing w:line="360" w:lineRule="auto"/>
        <w:contextualSpacing/>
        <w:jc w:val="both"/>
        <w:rPr>
          <w:rFonts w:ascii="Book Antiqua" w:eastAsia="Calibri" w:hAnsi="Book Antiqua"/>
          <w:lang w:val="en-US"/>
        </w:rPr>
      </w:pPr>
      <w:r w:rsidRPr="00AE0B17">
        <w:rPr>
          <w:rFonts w:ascii="Book Antiqua" w:hAnsi="Book Antiqua"/>
          <w:lang w:val="en-US"/>
        </w:rPr>
        <w:t xml:space="preserve">We have used this review </w:t>
      </w:r>
      <w:r w:rsidRPr="00AE0B17">
        <w:rPr>
          <w:rFonts w:ascii="Book Antiqua" w:hAnsi="Book Antiqua"/>
          <w:lang w:val="en-GB"/>
        </w:rPr>
        <w:t xml:space="preserve">to provide a panoramic view about the current immunotherapeutic anti-GC approaches, some of which have been used in clinical trials with </w:t>
      </w:r>
      <w:r w:rsidRPr="00AE0B17">
        <w:rPr>
          <w:rStyle w:val="hps"/>
          <w:rFonts w:ascii="Book Antiqua" w:hAnsi="Book Antiqua"/>
          <w:lang w:val="en-GB"/>
        </w:rPr>
        <w:t xml:space="preserve">fairly good </w:t>
      </w:r>
      <w:r w:rsidRPr="00AE0B17">
        <w:rPr>
          <w:rFonts w:ascii="Book Antiqua" w:hAnsi="Book Antiqua"/>
          <w:lang w:val="en-GB"/>
        </w:rPr>
        <w:t xml:space="preserve">results about the tumor regression and patient survival. </w:t>
      </w:r>
      <w:r w:rsidR="001C0186" w:rsidRPr="005F17C1">
        <w:rPr>
          <w:rFonts w:ascii="Book Antiqua" w:hAnsi="Book Antiqua"/>
          <w:lang w:val="en-GB"/>
        </w:rPr>
        <w:t xml:space="preserve">But, </w:t>
      </w:r>
      <w:r w:rsidR="001C0186" w:rsidRPr="005F17C1">
        <w:rPr>
          <w:rFonts w:ascii="Book Antiqua" w:eastAsia="Calibri" w:hAnsi="Book Antiqua"/>
          <w:lang w:val="en-US"/>
        </w:rPr>
        <w:t>the role of immunotherapy for gastric cancer continues to evolve.</w:t>
      </w:r>
      <w:r w:rsidR="001C0186">
        <w:rPr>
          <w:rFonts w:ascii="Book Antiqua" w:eastAsia="Calibri" w:hAnsi="Book Antiqua"/>
          <w:lang w:val="en-US"/>
        </w:rPr>
        <w:t xml:space="preserve"> </w:t>
      </w:r>
      <w:r w:rsidR="001C0186" w:rsidRPr="005F17C1">
        <w:rPr>
          <w:rFonts w:ascii="Book Antiqua" w:eastAsia="Calibri" w:hAnsi="Book Antiqua"/>
          <w:lang w:val="en-US"/>
        </w:rPr>
        <w:t>As the current development</w:t>
      </w:r>
      <w:r w:rsidR="001C0186" w:rsidRPr="005F17C1">
        <w:rPr>
          <w:rFonts w:ascii="Book Antiqua" w:hAnsi="Book Antiqua"/>
          <w:lang w:val="en-GB"/>
        </w:rPr>
        <w:t xml:space="preserve"> </w:t>
      </w:r>
      <w:r w:rsidR="001C0186" w:rsidRPr="005F17C1">
        <w:rPr>
          <w:rFonts w:ascii="Book Antiqua" w:eastAsia="Calibri" w:hAnsi="Book Antiqua"/>
          <w:lang w:val="en-US"/>
        </w:rPr>
        <w:t>suggests, gastric cancer therapy has suffered from a relative</w:t>
      </w:r>
      <w:r w:rsidR="001C0186" w:rsidRPr="005F17C1">
        <w:rPr>
          <w:rFonts w:ascii="Book Antiqua" w:hAnsi="Book Antiqua"/>
          <w:lang w:val="en-GB"/>
        </w:rPr>
        <w:t xml:space="preserve"> </w:t>
      </w:r>
      <w:r w:rsidR="001C0186" w:rsidRPr="005F17C1">
        <w:rPr>
          <w:rFonts w:ascii="Book Antiqua" w:eastAsia="Calibri" w:hAnsi="Book Antiqua"/>
          <w:lang w:val="en-US"/>
        </w:rPr>
        <w:t>lack of gastric-specific biological exploration. The</w:t>
      </w:r>
      <w:r w:rsidR="001C0186" w:rsidRPr="005F17C1">
        <w:rPr>
          <w:rFonts w:ascii="Book Antiqua" w:hAnsi="Book Antiqua"/>
          <w:lang w:val="en-GB"/>
        </w:rPr>
        <w:t xml:space="preserve"> </w:t>
      </w:r>
      <w:r w:rsidR="001C0186" w:rsidRPr="005F17C1">
        <w:rPr>
          <w:rFonts w:ascii="Book Antiqua" w:eastAsia="Calibri" w:hAnsi="Book Antiqua"/>
          <w:lang w:val="en-US"/>
        </w:rPr>
        <w:t>most common developmental path to date has been limited</w:t>
      </w:r>
      <w:r w:rsidR="001C0186" w:rsidRPr="005F17C1">
        <w:rPr>
          <w:rFonts w:ascii="Book Antiqua" w:hAnsi="Book Antiqua"/>
          <w:lang w:val="en-GB"/>
        </w:rPr>
        <w:t xml:space="preserve"> </w:t>
      </w:r>
      <w:r w:rsidR="001C0186" w:rsidRPr="005F17C1">
        <w:rPr>
          <w:rFonts w:ascii="Book Antiqua" w:eastAsia="Calibri" w:hAnsi="Book Antiqua"/>
          <w:lang w:val="en-US"/>
        </w:rPr>
        <w:t>to the study of immune-based therapies that have demonstrated</w:t>
      </w:r>
      <w:r w:rsidR="001C0186" w:rsidRPr="005F17C1">
        <w:rPr>
          <w:rFonts w:ascii="Book Antiqua" w:hAnsi="Book Antiqua"/>
          <w:lang w:val="en-GB"/>
        </w:rPr>
        <w:t xml:space="preserve"> </w:t>
      </w:r>
      <w:r w:rsidR="001C0186" w:rsidRPr="005F17C1">
        <w:rPr>
          <w:rFonts w:ascii="Book Antiqua" w:eastAsia="Calibri" w:hAnsi="Book Antiqua"/>
          <w:lang w:val="en-US"/>
        </w:rPr>
        <w:t>efficacy in other somewhat similar diseases, and then have been tested</w:t>
      </w:r>
      <w:r w:rsidR="001C0186" w:rsidRPr="005F17C1">
        <w:rPr>
          <w:rFonts w:ascii="Book Antiqua" w:hAnsi="Book Antiqua"/>
          <w:lang w:val="en-GB"/>
        </w:rPr>
        <w:t xml:space="preserve"> </w:t>
      </w:r>
      <w:r w:rsidR="001C0186" w:rsidRPr="005F17C1">
        <w:rPr>
          <w:rFonts w:ascii="Book Antiqua" w:eastAsia="Calibri" w:hAnsi="Book Antiqua"/>
          <w:lang w:val="en-US"/>
        </w:rPr>
        <w:t xml:space="preserve">in gastric cancer. </w:t>
      </w:r>
    </w:p>
    <w:p w:rsidR="006D7395" w:rsidRPr="00AE0B17" w:rsidRDefault="00FB4B86" w:rsidP="00AC185C">
      <w:pPr>
        <w:autoSpaceDE w:val="0"/>
        <w:autoSpaceDN w:val="0"/>
        <w:adjustRightInd w:val="0"/>
        <w:spacing w:line="360" w:lineRule="auto"/>
        <w:ind w:firstLineChars="100" w:firstLine="240"/>
        <w:contextualSpacing/>
        <w:jc w:val="both"/>
        <w:rPr>
          <w:rFonts w:ascii="Book Antiqua" w:eastAsia="Calibri" w:hAnsi="Book Antiqua"/>
          <w:lang w:val="en-US"/>
        </w:rPr>
      </w:pPr>
      <w:r w:rsidRPr="00AE0B17">
        <w:rPr>
          <w:rFonts w:ascii="Book Antiqua" w:hAnsi="Book Antiqua"/>
          <w:lang w:val="en-GB"/>
        </w:rPr>
        <w:t xml:space="preserve">Moreover, an additional great challenge in the field is to develop randomized clinical trials validating the </w:t>
      </w:r>
      <w:r w:rsidR="001C0186" w:rsidRPr="00AE0B17">
        <w:rPr>
          <w:rFonts w:ascii="Book Antiqua" w:hAnsi="Book Antiqua"/>
          <w:lang w:val="en-GB"/>
        </w:rPr>
        <w:t>medical</w:t>
      </w:r>
      <w:r w:rsidRPr="00AE0B17">
        <w:rPr>
          <w:rFonts w:ascii="Book Antiqua" w:hAnsi="Book Antiqua"/>
          <w:lang w:val="en-GB"/>
        </w:rPr>
        <w:t xml:space="preserve"> benefits to justify the logistics and</w:t>
      </w:r>
      <w:r w:rsidR="00F6658B" w:rsidRPr="00AE0B17">
        <w:rPr>
          <w:rFonts w:ascii="Book Antiqua" w:hAnsi="Book Antiqua"/>
          <w:lang w:val="en-GB"/>
        </w:rPr>
        <w:t xml:space="preserve"> especially the </w:t>
      </w:r>
      <w:r w:rsidRPr="00AE0B17">
        <w:rPr>
          <w:rFonts w:ascii="Book Antiqua" w:hAnsi="Book Antiqua"/>
          <w:lang w:val="en-GB"/>
        </w:rPr>
        <w:t>costs of th</w:t>
      </w:r>
      <w:r w:rsidR="00F6658B" w:rsidRPr="00AE0B17">
        <w:rPr>
          <w:rFonts w:ascii="Book Antiqua" w:hAnsi="Book Antiqua"/>
          <w:lang w:val="en-GB"/>
        </w:rPr>
        <w:t>ese</w:t>
      </w:r>
      <w:r w:rsidRPr="00AE0B17">
        <w:rPr>
          <w:rFonts w:ascii="Book Antiqua" w:hAnsi="Book Antiqua"/>
          <w:lang w:val="en-GB"/>
        </w:rPr>
        <w:t xml:space="preserve"> personalized cell treatments. </w:t>
      </w:r>
    </w:p>
    <w:p w:rsidR="003C1FEE" w:rsidRPr="00AE0B17" w:rsidRDefault="00F6658B" w:rsidP="00AC185C">
      <w:pPr>
        <w:autoSpaceDE w:val="0"/>
        <w:autoSpaceDN w:val="0"/>
        <w:adjustRightInd w:val="0"/>
        <w:spacing w:line="360" w:lineRule="auto"/>
        <w:ind w:firstLineChars="100" w:firstLine="240"/>
        <w:contextualSpacing/>
        <w:jc w:val="both"/>
        <w:rPr>
          <w:rFonts w:ascii="Book Antiqua" w:hAnsi="Book Antiqua"/>
          <w:lang w:val="en-GB"/>
        </w:rPr>
      </w:pPr>
      <w:r w:rsidRPr="00AE0B17">
        <w:rPr>
          <w:rFonts w:ascii="Book Antiqua" w:hAnsi="Book Antiqua"/>
          <w:lang w:val="en-GB"/>
        </w:rPr>
        <w:t xml:space="preserve">Usually the clinical trials enroll </w:t>
      </w:r>
      <w:r w:rsidR="003C1FEE" w:rsidRPr="00AE0B17">
        <w:rPr>
          <w:rFonts w:ascii="Book Antiqua" w:hAnsi="Book Antiqua"/>
          <w:lang w:val="en-GB"/>
        </w:rPr>
        <w:t xml:space="preserve">patients </w:t>
      </w:r>
      <w:r w:rsidRPr="00AE0B17">
        <w:rPr>
          <w:rFonts w:ascii="Book Antiqua" w:hAnsi="Book Antiqua"/>
          <w:lang w:val="en-GB"/>
        </w:rPr>
        <w:t xml:space="preserve">with </w:t>
      </w:r>
      <w:r w:rsidR="003C1FEE" w:rsidRPr="00AE0B17">
        <w:rPr>
          <w:rFonts w:ascii="Book Antiqua" w:hAnsi="Book Antiqua"/>
          <w:lang w:val="en-GB"/>
        </w:rPr>
        <w:t xml:space="preserve">advanced </w:t>
      </w:r>
      <w:r w:rsidRPr="00AE0B17">
        <w:rPr>
          <w:rFonts w:ascii="Book Antiqua" w:hAnsi="Book Antiqua"/>
          <w:lang w:val="en-GB"/>
        </w:rPr>
        <w:t>GC,</w:t>
      </w:r>
      <w:r w:rsidR="00CA3ED0">
        <w:rPr>
          <w:rFonts w:ascii="Book Antiqua" w:hAnsi="Book Antiqua"/>
          <w:lang w:val="en-GB"/>
        </w:rPr>
        <w:t xml:space="preserve"> </w:t>
      </w:r>
      <w:r w:rsidR="003C1FEE" w:rsidRPr="00AE0B17">
        <w:rPr>
          <w:rFonts w:ascii="Book Antiqua" w:hAnsi="Book Antiqua"/>
          <w:lang w:val="en-GB"/>
        </w:rPr>
        <w:t xml:space="preserve">this </w:t>
      </w:r>
      <w:r w:rsidRPr="00AE0B17">
        <w:rPr>
          <w:rFonts w:ascii="Book Antiqua" w:hAnsi="Book Antiqua"/>
          <w:lang w:val="en-GB"/>
        </w:rPr>
        <w:t xml:space="preserve">factor </w:t>
      </w:r>
      <w:r w:rsidR="003C1FEE" w:rsidRPr="00AE0B17">
        <w:rPr>
          <w:rFonts w:ascii="Book Antiqua" w:hAnsi="Book Antiqua"/>
          <w:lang w:val="en-GB"/>
        </w:rPr>
        <w:t>could de</w:t>
      </w:r>
      <w:r w:rsidR="003D0408" w:rsidRPr="00AE0B17">
        <w:rPr>
          <w:rFonts w:ascii="Book Antiqua" w:hAnsi="Book Antiqua"/>
          <w:lang w:val="en-GB"/>
        </w:rPr>
        <w:t xml:space="preserve">termine an </w:t>
      </w:r>
      <w:r w:rsidR="00373F88" w:rsidRPr="00AE0B17">
        <w:rPr>
          <w:rFonts w:ascii="Book Antiqua" w:hAnsi="Book Antiqua"/>
          <w:lang w:val="en-GB"/>
        </w:rPr>
        <w:t>unfavorable</w:t>
      </w:r>
      <w:r w:rsidR="003D0408" w:rsidRPr="00AE0B17">
        <w:rPr>
          <w:rFonts w:ascii="Book Antiqua" w:hAnsi="Book Antiqua"/>
          <w:lang w:val="en-GB"/>
        </w:rPr>
        <w:t xml:space="preserve"> </w:t>
      </w:r>
      <w:r w:rsidRPr="00AE0B17">
        <w:rPr>
          <w:rFonts w:ascii="Book Antiqua" w:hAnsi="Book Antiqua"/>
          <w:lang w:val="en-GB"/>
        </w:rPr>
        <w:t xml:space="preserve">result, because the anti-cancer battle of </w:t>
      </w:r>
      <w:r w:rsidR="009F250D" w:rsidRPr="00AE0B17">
        <w:rPr>
          <w:rFonts w:ascii="Book Antiqua" w:hAnsi="Book Antiqua"/>
          <w:lang w:val="en-GB"/>
        </w:rPr>
        <w:t xml:space="preserve">current </w:t>
      </w:r>
      <w:r w:rsidRPr="00AE0B17">
        <w:rPr>
          <w:rFonts w:ascii="Book Antiqua" w:hAnsi="Book Antiqua"/>
          <w:lang w:val="en-GB"/>
        </w:rPr>
        <w:t xml:space="preserve">immune response is already a lot compromised. For this </w:t>
      </w:r>
      <w:r w:rsidR="009F250D" w:rsidRPr="00AE0B17">
        <w:rPr>
          <w:rFonts w:ascii="Book Antiqua" w:hAnsi="Book Antiqua"/>
          <w:lang w:val="en-GB"/>
        </w:rPr>
        <w:t>purpose,</w:t>
      </w:r>
      <w:r w:rsidR="00CA3ED0">
        <w:rPr>
          <w:rFonts w:ascii="Book Antiqua" w:hAnsi="Book Antiqua"/>
          <w:lang w:val="en-GB"/>
        </w:rPr>
        <w:t xml:space="preserve"> </w:t>
      </w:r>
      <w:r w:rsidR="003C1FEE" w:rsidRPr="00AE0B17">
        <w:rPr>
          <w:rFonts w:ascii="Book Antiqua" w:hAnsi="Book Antiqua"/>
          <w:lang w:val="en-GB"/>
        </w:rPr>
        <w:t xml:space="preserve">it would be </w:t>
      </w:r>
      <w:r w:rsidR="009F250D" w:rsidRPr="00AE0B17">
        <w:rPr>
          <w:rFonts w:ascii="Book Antiqua" w:hAnsi="Book Antiqua"/>
          <w:lang w:val="en-GB"/>
        </w:rPr>
        <w:t xml:space="preserve">strategic </w:t>
      </w:r>
      <w:r w:rsidR="003C1FEE" w:rsidRPr="00AE0B17">
        <w:rPr>
          <w:rFonts w:ascii="Book Antiqua" w:hAnsi="Book Antiqua"/>
          <w:lang w:val="en-GB"/>
        </w:rPr>
        <w:t xml:space="preserve">to </w:t>
      </w:r>
      <w:r w:rsidR="009F250D" w:rsidRPr="00AE0B17">
        <w:rPr>
          <w:rFonts w:ascii="Book Antiqua" w:hAnsi="Book Antiqua"/>
          <w:lang w:val="en-GB"/>
        </w:rPr>
        <w:t xml:space="preserve">recruit </w:t>
      </w:r>
      <w:r w:rsidR="003C1FEE" w:rsidRPr="00AE0B17">
        <w:rPr>
          <w:rFonts w:ascii="Book Antiqua" w:hAnsi="Book Antiqua"/>
          <w:lang w:val="en-GB"/>
        </w:rPr>
        <w:t xml:space="preserve">early-stage </w:t>
      </w:r>
      <w:r w:rsidR="003D0408" w:rsidRPr="00AE0B17">
        <w:rPr>
          <w:rFonts w:ascii="Book Antiqua" w:hAnsi="Book Antiqua"/>
          <w:lang w:val="en-GB"/>
        </w:rPr>
        <w:t>GC</w:t>
      </w:r>
      <w:r w:rsidR="002E0E18" w:rsidRPr="00AE0B17">
        <w:rPr>
          <w:rFonts w:ascii="Book Antiqua" w:hAnsi="Book Antiqua"/>
          <w:lang w:val="en-GB"/>
        </w:rPr>
        <w:t xml:space="preserve"> </w:t>
      </w:r>
      <w:r w:rsidR="003D0408" w:rsidRPr="00AE0B17">
        <w:rPr>
          <w:rFonts w:ascii="Book Antiqua" w:hAnsi="Book Antiqua"/>
          <w:lang w:val="en-GB"/>
        </w:rPr>
        <w:t xml:space="preserve">patients, </w:t>
      </w:r>
      <w:r w:rsidR="009F250D" w:rsidRPr="00AE0B17">
        <w:rPr>
          <w:rFonts w:ascii="Book Antiqua" w:hAnsi="Book Antiqua"/>
          <w:lang w:val="en-GB"/>
        </w:rPr>
        <w:t xml:space="preserve">that being in the early stages of tumor development, may </w:t>
      </w:r>
      <w:r w:rsidR="00685507" w:rsidRPr="00AE0B17">
        <w:rPr>
          <w:rFonts w:ascii="Book Antiqua" w:hAnsi="Book Antiqua"/>
          <w:lang w:val="en-GB"/>
        </w:rPr>
        <w:t xml:space="preserve">better react </w:t>
      </w:r>
      <w:r w:rsidR="009F250D" w:rsidRPr="00AE0B17">
        <w:rPr>
          <w:rFonts w:ascii="Book Antiqua" w:hAnsi="Book Antiqua"/>
          <w:lang w:val="en-GB"/>
        </w:rPr>
        <w:t xml:space="preserve">to the immunotherapy </w:t>
      </w:r>
      <w:r w:rsidR="003D0408" w:rsidRPr="00AE0B17">
        <w:rPr>
          <w:rFonts w:ascii="Book Antiqua" w:hAnsi="Book Antiqua"/>
          <w:lang w:val="en-GB"/>
        </w:rPr>
        <w:t>strategies</w:t>
      </w:r>
      <w:r w:rsidR="003C1FEE" w:rsidRPr="00AE0B17">
        <w:rPr>
          <w:rFonts w:ascii="Book Antiqua" w:hAnsi="Book Antiqua"/>
          <w:lang w:val="en-GB"/>
        </w:rPr>
        <w:t xml:space="preserve">. </w:t>
      </w:r>
    </w:p>
    <w:p w:rsidR="00441A1B" w:rsidRPr="00AE0B17" w:rsidRDefault="003D0408" w:rsidP="00AC185C">
      <w:pPr>
        <w:autoSpaceDE w:val="0"/>
        <w:autoSpaceDN w:val="0"/>
        <w:adjustRightInd w:val="0"/>
        <w:spacing w:line="360" w:lineRule="auto"/>
        <w:ind w:firstLineChars="100" w:firstLine="240"/>
        <w:contextualSpacing/>
        <w:jc w:val="both"/>
        <w:rPr>
          <w:rFonts w:ascii="Book Antiqua" w:hAnsi="Book Antiqua"/>
          <w:lang w:val="en-GB"/>
        </w:rPr>
      </w:pPr>
      <w:r w:rsidRPr="00AE0B17">
        <w:rPr>
          <w:rFonts w:ascii="Book Antiqua" w:hAnsi="Book Antiqua"/>
          <w:lang w:val="en-GB"/>
        </w:rPr>
        <w:t xml:space="preserve">Finally, </w:t>
      </w:r>
      <w:r w:rsidR="00441A1B" w:rsidRPr="00AE0B17">
        <w:rPr>
          <w:rFonts w:ascii="Book Antiqua" w:hAnsi="Book Antiqua"/>
          <w:lang w:val="en-GB"/>
        </w:rPr>
        <w:t xml:space="preserve">to </w:t>
      </w:r>
      <w:r w:rsidR="001F7074" w:rsidRPr="00AE0B17">
        <w:rPr>
          <w:rFonts w:ascii="Book Antiqua" w:hAnsi="Book Antiqua"/>
          <w:lang w:val="en-GB"/>
        </w:rPr>
        <w:t>set up</w:t>
      </w:r>
      <w:r w:rsidR="002E0E18" w:rsidRPr="00AE0B17">
        <w:rPr>
          <w:rFonts w:ascii="Book Antiqua" w:hAnsi="Book Antiqua"/>
          <w:lang w:val="en-GB"/>
        </w:rPr>
        <w:t xml:space="preserve"> </w:t>
      </w:r>
      <w:r w:rsidR="004C76D2" w:rsidRPr="00AE0B17">
        <w:rPr>
          <w:rFonts w:ascii="Book Antiqua" w:hAnsi="Book Antiqua"/>
          <w:lang w:val="en-GB"/>
        </w:rPr>
        <w:t>successful anti-</w:t>
      </w:r>
      <w:r w:rsidR="001F7074" w:rsidRPr="00AE0B17">
        <w:rPr>
          <w:rFonts w:ascii="Book Antiqua" w:hAnsi="Book Antiqua"/>
          <w:lang w:val="en-GB"/>
        </w:rPr>
        <w:t>GC</w:t>
      </w:r>
      <w:r w:rsidR="004C76D2" w:rsidRPr="00AE0B17">
        <w:rPr>
          <w:rFonts w:ascii="Book Antiqua" w:hAnsi="Book Antiqua"/>
          <w:lang w:val="en-GB"/>
        </w:rPr>
        <w:t xml:space="preserve"> </w:t>
      </w:r>
      <w:r w:rsidR="00441A1B" w:rsidRPr="00AE0B17">
        <w:rPr>
          <w:rFonts w:ascii="Book Antiqua" w:hAnsi="Book Antiqua"/>
          <w:lang w:val="en-GB"/>
        </w:rPr>
        <w:t>immunotherapy approach</w:t>
      </w:r>
      <w:r w:rsidR="004C76D2" w:rsidRPr="00AE0B17">
        <w:rPr>
          <w:rFonts w:ascii="Book Antiqua" w:hAnsi="Book Antiqua"/>
          <w:lang w:val="en-GB"/>
        </w:rPr>
        <w:t>es</w:t>
      </w:r>
      <w:r w:rsidR="001F7074" w:rsidRPr="00AE0B17">
        <w:rPr>
          <w:rFonts w:ascii="Book Antiqua" w:hAnsi="Book Antiqua"/>
          <w:lang w:val="en-GB"/>
        </w:rPr>
        <w:t>, it is necessary</w:t>
      </w:r>
      <w:r w:rsidR="004C76D2" w:rsidRPr="00AE0B17">
        <w:rPr>
          <w:rFonts w:ascii="Book Antiqua" w:hAnsi="Book Antiqua"/>
          <w:lang w:val="en-GB"/>
        </w:rPr>
        <w:t xml:space="preserve"> to understand </w:t>
      </w:r>
      <w:r w:rsidR="00441A1B" w:rsidRPr="00AE0B17">
        <w:rPr>
          <w:rFonts w:ascii="Book Antiqua" w:hAnsi="Book Antiqua"/>
          <w:lang w:val="en-GB"/>
        </w:rPr>
        <w:t>the</w:t>
      </w:r>
      <w:r w:rsidR="00685507" w:rsidRPr="00AE0B17">
        <w:rPr>
          <w:rFonts w:ascii="Book Antiqua" w:hAnsi="Book Antiqua"/>
          <w:lang w:val="en-GB"/>
        </w:rPr>
        <w:t xml:space="preserve"> “fine” immune escape mechanisms, adopted</w:t>
      </w:r>
      <w:r w:rsidR="00CA3ED0">
        <w:rPr>
          <w:rFonts w:ascii="Book Antiqua" w:hAnsi="Book Antiqua"/>
          <w:lang w:val="en-GB"/>
        </w:rPr>
        <w:t xml:space="preserve"> </w:t>
      </w:r>
      <w:r w:rsidR="00685507" w:rsidRPr="00AE0B17">
        <w:rPr>
          <w:rFonts w:ascii="Book Antiqua" w:hAnsi="Book Antiqua"/>
          <w:lang w:val="en-GB"/>
        </w:rPr>
        <w:t>by the</w:t>
      </w:r>
      <w:r w:rsidR="00441A1B" w:rsidRPr="00AE0B17">
        <w:rPr>
          <w:rFonts w:ascii="Book Antiqua" w:hAnsi="Book Antiqua"/>
          <w:lang w:val="en-GB"/>
        </w:rPr>
        <w:t xml:space="preserve"> </w:t>
      </w:r>
      <w:r w:rsidR="004C76D2" w:rsidRPr="00AE0B17">
        <w:rPr>
          <w:rFonts w:ascii="Book Antiqua" w:hAnsi="Book Antiqua"/>
          <w:lang w:val="en-GB"/>
        </w:rPr>
        <w:t>cells</w:t>
      </w:r>
      <w:r w:rsidR="00685507" w:rsidRPr="00AE0B17">
        <w:rPr>
          <w:rFonts w:ascii="Book Antiqua" w:hAnsi="Book Antiqua"/>
          <w:lang w:val="en-GB"/>
        </w:rPr>
        <w:t xml:space="preserve"> of gastric cancer</w:t>
      </w:r>
      <w:r w:rsidR="00441A1B" w:rsidRPr="00AE0B17">
        <w:rPr>
          <w:rFonts w:ascii="Book Antiqua" w:hAnsi="Book Antiqua"/>
          <w:lang w:val="en-GB"/>
        </w:rPr>
        <w:t>.</w:t>
      </w:r>
    </w:p>
    <w:p w:rsidR="00441A1B" w:rsidRPr="00AE0B17" w:rsidRDefault="004C76D2" w:rsidP="00AC185C">
      <w:pPr>
        <w:autoSpaceDE w:val="0"/>
        <w:autoSpaceDN w:val="0"/>
        <w:adjustRightInd w:val="0"/>
        <w:spacing w:line="360" w:lineRule="auto"/>
        <w:ind w:firstLineChars="100" w:firstLine="240"/>
        <w:contextualSpacing/>
        <w:jc w:val="both"/>
        <w:rPr>
          <w:rFonts w:ascii="Book Antiqua" w:hAnsi="Book Antiqua"/>
          <w:lang w:val="en-GB"/>
        </w:rPr>
      </w:pPr>
      <w:r w:rsidRPr="00AE0B17">
        <w:rPr>
          <w:rFonts w:ascii="Book Antiqua" w:hAnsi="Book Antiqua"/>
          <w:lang w:val="en-GB"/>
        </w:rPr>
        <w:t xml:space="preserve">Past and recent </w:t>
      </w:r>
      <w:r w:rsidR="00685507" w:rsidRPr="00AE0B17">
        <w:rPr>
          <w:rFonts w:ascii="Book Antiqua" w:hAnsi="Book Antiqua"/>
          <w:lang w:val="en-GB"/>
        </w:rPr>
        <w:t xml:space="preserve">studies </w:t>
      </w:r>
      <w:r w:rsidR="00441A1B" w:rsidRPr="00AE0B17">
        <w:rPr>
          <w:rFonts w:ascii="Book Antiqua" w:hAnsi="Book Antiqua"/>
          <w:lang w:val="en-GB"/>
        </w:rPr>
        <w:t>ha</w:t>
      </w:r>
      <w:r w:rsidR="007258E1" w:rsidRPr="00AE0B17">
        <w:rPr>
          <w:rFonts w:ascii="Book Antiqua" w:hAnsi="Book Antiqua"/>
          <w:lang w:val="en-GB"/>
        </w:rPr>
        <w:t>ve</w:t>
      </w:r>
      <w:r w:rsidR="00441A1B" w:rsidRPr="00AE0B17">
        <w:rPr>
          <w:rFonts w:ascii="Book Antiqua" w:hAnsi="Book Antiqua"/>
          <w:lang w:val="en-GB"/>
        </w:rPr>
        <w:t xml:space="preserve"> </w:t>
      </w:r>
      <w:r w:rsidR="00685507" w:rsidRPr="00AE0B17">
        <w:rPr>
          <w:rFonts w:ascii="Book Antiqua" w:hAnsi="Book Antiqua"/>
          <w:lang w:val="en-GB"/>
        </w:rPr>
        <w:t>supplied</w:t>
      </w:r>
      <w:r w:rsidR="00441A1B" w:rsidRPr="00AE0B17">
        <w:rPr>
          <w:rFonts w:ascii="Book Antiqua" w:hAnsi="Book Antiqua"/>
          <w:lang w:val="en-GB"/>
        </w:rPr>
        <w:t xml:space="preserve"> n</w:t>
      </w:r>
      <w:r w:rsidRPr="00AE0B17">
        <w:rPr>
          <w:rFonts w:ascii="Book Antiqua" w:hAnsi="Book Antiqua"/>
          <w:lang w:val="en-GB"/>
        </w:rPr>
        <w:t>ew</w:t>
      </w:r>
      <w:r w:rsidR="00441A1B" w:rsidRPr="00AE0B17">
        <w:rPr>
          <w:rFonts w:ascii="Book Antiqua" w:hAnsi="Book Antiqua"/>
          <w:lang w:val="en-GB"/>
        </w:rPr>
        <w:t xml:space="preserve"> insights </w:t>
      </w:r>
      <w:r w:rsidR="0092798B" w:rsidRPr="00AE0B17">
        <w:rPr>
          <w:rFonts w:ascii="Book Antiqua" w:hAnsi="Book Antiqua"/>
          <w:lang w:val="en-GB"/>
        </w:rPr>
        <w:t xml:space="preserve">about </w:t>
      </w:r>
      <w:r w:rsidR="00441A1B" w:rsidRPr="00AE0B17">
        <w:rPr>
          <w:rFonts w:ascii="Book Antiqua" w:hAnsi="Book Antiqua"/>
          <w:lang w:val="en-GB"/>
        </w:rPr>
        <w:t xml:space="preserve">the </w:t>
      </w:r>
      <w:r w:rsidR="0092798B" w:rsidRPr="00AE0B17">
        <w:rPr>
          <w:rFonts w:ascii="Book Antiqua" w:hAnsi="Book Antiqua"/>
          <w:lang w:val="en-GB"/>
        </w:rPr>
        <w:t xml:space="preserve">thick </w:t>
      </w:r>
      <w:r w:rsidR="00373F88" w:rsidRPr="00AE0B17">
        <w:rPr>
          <w:rFonts w:ascii="Book Antiqua" w:hAnsi="Book Antiqua"/>
          <w:lang w:val="en-GB"/>
        </w:rPr>
        <w:t>crosstalk</w:t>
      </w:r>
      <w:r w:rsidR="00441A1B" w:rsidRPr="00AE0B17">
        <w:rPr>
          <w:rFonts w:ascii="Book Antiqua" w:hAnsi="Book Antiqua"/>
          <w:lang w:val="en-GB"/>
        </w:rPr>
        <w:t xml:space="preserve"> between tumor </w:t>
      </w:r>
      <w:r w:rsidR="00252793" w:rsidRPr="00AE0B17">
        <w:rPr>
          <w:rFonts w:ascii="Book Antiqua" w:hAnsi="Book Antiqua"/>
          <w:lang w:val="en-GB"/>
        </w:rPr>
        <w:t>and immune cells</w:t>
      </w:r>
      <w:r w:rsidR="00441A1B" w:rsidRPr="00AE0B17">
        <w:rPr>
          <w:rFonts w:ascii="Book Antiqua" w:hAnsi="Book Antiqua"/>
          <w:lang w:val="en-GB"/>
        </w:rPr>
        <w:t xml:space="preserve">. </w:t>
      </w:r>
      <w:r w:rsidRPr="00AE0B17">
        <w:rPr>
          <w:rFonts w:ascii="Book Antiqua" w:hAnsi="Book Antiqua"/>
          <w:lang w:val="en-GB"/>
        </w:rPr>
        <w:t>Comprehend</w:t>
      </w:r>
      <w:r w:rsidR="00441A1B" w:rsidRPr="00AE0B17">
        <w:rPr>
          <w:rFonts w:ascii="Book Antiqua" w:hAnsi="Book Antiqua"/>
          <w:lang w:val="en-GB"/>
        </w:rPr>
        <w:t xml:space="preserve">ing this </w:t>
      </w:r>
      <w:r w:rsidR="00252793" w:rsidRPr="00AE0B17">
        <w:rPr>
          <w:rFonts w:ascii="Book Antiqua" w:hAnsi="Book Antiqua"/>
          <w:lang w:val="en-GB"/>
        </w:rPr>
        <w:t>operative dialogue and the hierarchic</w:t>
      </w:r>
      <w:r w:rsidR="00441A1B" w:rsidRPr="00AE0B17">
        <w:rPr>
          <w:rFonts w:ascii="Book Antiqua" w:hAnsi="Book Antiqua"/>
          <w:lang w:val="en-GB"/>
        </w:rPr>
        <w:t xml:space="preserve"> </w:t>
      </w:r>
      <w:r w:rsidR="008F6412" w:rsidRPr="00AE0B17">
        <w:rPr>
          <w:rFonts w:ascii="Book Antiqua" w:hAnsi="Book Antiqua"/>
          <w:lang w:val="en-GB"/>
        </w:rPr>
        <w:t>grade</w:t>
      </w:r>
      <w:r w:rsidR="00441A1B" w:rsidRPr="00AE0B17">
        <w:rPr>
          <w:rFonts w:ascii="Book Antiqua" w:hAnsi="Book Antiqua"/>
          <w:lang w:val="en-GB"/>
        </w:rPr>
        <w:t xml:space="preserve"> of </w:t>
      </w:r>
      <w:r w:rsidR="008F6412" w:rsidRPr="00AE0B17">
        <w:rPr>
          <w:rFonts w:ascii="Book Antiqua" w:hAnsi="Book Antiqua"/>
          <w:lang w:val="en-GB"/>
        </w:rPr>
        <w:t>the various cancer</w:t>
      </w:r>
      <w:r w:rsidR="00441A1B" w:rsidRPr="00AE0B17">
        <w:rPr>
          <w:rFonts w:ascii="Book Antiqua" w:hAnsi="Book Antiqua"/>
          <w:lang w:val="en-GB"/>
        </w:rPr>
        <w:t xml:space="preserve">-immune </w:t>
      </w:r>
      <w:r w:rsidR="008F6412" w:rsidRPr="00AE0B17">
        <w:rPr>
          <w:rFonts w:ascii="Book Antiqua" w:hAnsi="Book Antiqua"/>
          <w:lang w:val="en-GB"/>
        </w:rPr>
        <w:t>evasion</w:t>
      </w:r>
      <w:r w:rsidR="00441A1B" w:rsidRPr="00AE0B17">
        <w:rPr>
          <w:rFonts w:ascii="Book Antiqua" w:hAnsi="Book Antiqua"/>
          <w:lang w:val="en-GB"/>
        </w:rPr>
        <w:t xml:space="preserve"> mechanisms at </w:t>
      </w:r>
      <w:r w:rsidR="008F6412" w:rsidRPr="00AE0B17">
        <w:rPr>
          <w:rFonts w:ascii="Book Antiqua" w:hAnsi="Book Antiqua"/>
          <w:lang w:val="en-GB"/>
        </w:rPr>
        <w:t>distinct</w:t>
      </w:r>
      <w:r w:rsidR="00441A1B" w:rsidRPr="00AE0B17">
        <w:rPr>
          <w:rFonts w:ascii="Book Antiqua" w:hAnsi="Book Antiqua"/>
          <w:lang w:val="en-GB"/>
        </w:rPr>
        <w:t xml:space="preserve"> </w:t>
      </w:r>
      <w:r w:rsidR="008F6412" w:rsidRPr="00AE0B17">
        <w:rPr>
          <w:rFonts w:ascii="Book Antiqua" w:hAnsi="Book Antiqua"/>
          <w:lang w:val="en-GB"/>
        </w:rPr>
        <w:t>step</w:t>
      </w:r>
      <w:r w:rsidR="00441A1B" w:rsidRPr="00AE0B17">
        <w:rPr>
          <w:rFonts w:ascii="Book Antiqua" w:hAnsi="Book Antiqua"/>
          <w:lang w:val="en-GB"/>
        </w:rPr>
        <w:t xml:space="preserve">s of </w:t>
      </w:r>
      <w:r w:rsidR="008F6412" w:rsidRPr="00AE0B17">
        <w:rPr>
          <w:rFonts w:ascii="Book Antiqua" w:hAnsi="Book Antiqua"/>
          <w:lang w:val="en-GB"/>
        </w:rPr>
        <w:t>neoplastic</w:t>
      </w:r>
      <w:r w:rsidR="00441A1B" w:rsidRPr="00AE0B17">
        <w:rPr>
          <w:rFonts w:ascii="Book Antiqua" w:hAnsi="Book Antiqua"/>
          <w:lang w:val="en-GB"/>
        </w:rPr>
        <w:t xml:space="preserve"> </w:t>
      </w:r>
      <w:r w:rsidR="008F6412" w:rsidRPr="00AE0B17">
        <w:rPr>
          <w:rFonts w:ascii="Book Antiqua" w:hAnsi="Book Antiqua"/>
          <w:lang w:val="en-GB"/>
        </w:rPr>
        <w:lastRenderedPageBreak/>
        <w:t>evolution,</w:t>
      </w:r>
      <w:r w:rsidR="00441A1B" w:rsidRPr="00AE0B17">
        <w:rPr>
          <w:rFonts w:ascii="Book Antiqua" w:hAnsi="Book Antiqua"/>
          <w:lang w:val="en-GB"/>
        </w:rPr>
        <w:t xml:space="preserve"> will guide the </w:t>
      </w:r>
      <w:r w:rsidR="008F6412" w:rsidRPr="00AE0B17">
        <w:rPr>
          <w:rFonts w:ascii="Book Antiqua" w:hAnsi="Book Antiqua"/>
          <w:lang w:val="en-GB"/>
        </w:rPr>
        <w:t xml:space="preserve">development </w:t>
      </w:r>
      <w:r w:rsidR="00441A1B" w:rsidRPr="00AE0B17">
        <w:rPr>
          <w:rFonts w:ascii="Book Antiqua" w:hAnsi="Book Antiqua"/>
          <w:lang w:val="en-GB"/>
        </w:rPr>
        <w:t xml:space="preserve">of </w:t>
      </w:r>
      <w:r w:rsidR="008F6412" w:rsidRPr="00AE0B17">
        <w:rPr>
          <w:rFonts w:ascii="Book Antiqua" w:hAnsi="Book Antiqua"/>
          <w:lang w:val="en-GB"/>
        </w:rPr>
        <w:t>innovative curative</w:t>
      </w:r>
      <w:r w:rsidR="00441A1B" w:rsidRPr="00AE0B17">
        <w:rPr>
          <w:rFonts w:ascii="Book Antiqua" w:hAnsi="Book Antiqua"/>
          <w:lang w:val="en-GB"/>
        </w:rPr>
        <w:t xml:space="preserve"> strategies aiming to </w:t>
      </w:r>
      <w:r w:rsidR="008F6412" w:rsidRPr="00AE0B17">
        <w:rPr>
          <w:rFonts w:ascii="Book Antiqua" w:hAnsi="Book Antiqua"/>
          <w:lang w:val="en-GB"/>
        </w:rPr>
        <w:t>demolish</w:t>
      </w:r>
      <w:r w:rsidR="00441A1B" w:rsidRPr="00AE0B17">
        <w:rPr>
          <w:rFonts w:ascii="Book Antiqua" w:hAnsi="Book Antiqua"/>
          <w:lang w:val="en-GB"/>
        </w:rPr>
        <w:t xml:space="preserve"> the “tumor fortress”.</w:t>
      </w:r>
    </w:p>
    <w:p w:rsidR="00441A1B" w:rsidRPr="005F17C1" w:rsidRDefault="00F74C2C" w:rsidP="00AC185C">
      <w:pPr>
        <w:autoSpaceDE w:val="0"/>
        <w:autoSpaceDN w:val="0"/>
        <w:adjustRightInd w:val="0"/>
        <w:spacing w:line="360" w:lineRule="auto"/>
        <w:ind w:firstLineChars="100" w:firstLine="240"/>
        <w:contextualSpacing/>
        <w:jc w:val="both"/>
        <w:rPr>
          <w:rFonts w:ascii="Book Antiqua" w:hAnsi="Book Antiqua"/>
          <w:lang w:val="en-GB"/>
        </w:rPr>
      </w:pPr>
      <w:r w:rsidRPr="00AE0B17">
        <w:rPr>
          <w:rFonts w:ascii="Book Antiqua" w:hAnsi="Book Antiqua"/>
          <w:lang w:val="en-GB"/>
        </w:rPr>
        <w:t>So</w:t>
      </w:r>
      <w:r w:rsidR="00441A1B" w:rsidRPr="00AE0B17">
        <w:rPr>
          <w:rFonts w:ascii="Book Antiqua" w:hAnsi="Book Antiqua"/>
          <w:lang w:val="en-GB"/>
        </w:rPr>
        <w:t xml:space="preserve">, it will be </w:t>
      </w:r>
      <w:r w:rsidRPr="00AE0B17">
        <w:rPr>
          <w:rFonts w:ascii="Book Antiqua" w:hAnsi="Book Antiqua"/>
          <w:lang w:val="en-GB"/>
        </w:rPr>
        <w:t xml:space="preserve">remarkable </w:t>
      </w:r>
      <w:r w:rsidR="00441A1B" w:rsidRPr="00AE0B17">
        <w:rPr>
          <w:rFonts w:ascii="Book Antiqua" w:hAnsi="Book Antiqua"/>
          <w:lang w:val="en-GB"/>
        </w:rPr>
        <w:t xml:space="preserve">to </w:t>
      </w:r>
      <w:r w:rsidR="00C86284" w:rsidRPr="00AE0B17">
        <w:rPr>
          <w:rFonts w:ascii="Book Antiqua" w:hAnsi="Book Antiqua"/>
          <w:lang w:val="en-GB"/>
        </w:rPr>
        <w:t xml:space="preserve">evaluate </w:t>
      </w:r>
      <w:r w:rsidR="00441A1B" w:rsidRPr="00AE0B17">
        <w:rPr>
          <w:rFonts w:ascii="Book Antiqua" w:hAnsi="Book Antiqua"/>
          <w:lang w:val="en-GB"/>
        </w:rPr>
        <w:t xml:space="preserve">the </w:t>
      </w:r>
      <w:r w:rsidR="00C86284" w:rsidRPr="00AE0B17">
        <w:rPr>
          <w:rFonts w:ascii="Book Antiqua" w:hAnsi="Book Antiqua"/>
          <w:lang w:val="en-GB"/>
        </w:rPr>
        <w:t xml:space="preserve">pathways </w:t>
      </w:r>
      <w:r w:rsidR="00441A1B" w:rsidRPr="00AE0B17">
        <w:rPr>
          <w:rFonts w:ascii="Book Antiqua" w:hAnsi="Book Antiqua"/>
          <w:lang w:val="en-GB"/>
        </w:rPr>
        <w:t xml:space="preserve">of the </w:t>
      </w:r>
      <w:r w:rsidR="00C86284" w:rsidRPr="00AE0B17">
        <w:rPr>
          <w:rFonts w:ascii="Book Antiqua" w:hAnsi="Book Antiqua"/>
          <w:lang w:val="en-GB"/>
        </w:rPr>
        <w:t>various component</w:t>
      </w:r>
      <w:r w:rsidR="00441A1B" w:rsidRPr="00AE0B17">
        <w:rPr>
          <w:rFonts w:ascii="Book Antiqua" w:hAnsi="Book Antiqua"/>
          <w:lang w:val="en-GB"/>
        </w:rPr>
        <w:t xml:space="preserve">s that </w:t>
      </w:r>
      <w:r w:rsidR="00C86284" w:rsidRPr="00AE0B17">
        <w:rPr>
          <w:rFonts w:ascii="Book Antiqua" w:hAnsi="Book Antiqua"/>
          <w:lang w:val="en-GB"/>
        </w:rPr>
        <w:t xml:space="preserve">modulate </w:t>
      </w:r>
      <w:r w:rsidR="00441A1B" w:rsidRPr="00AE0B17">
        <w:rPr>
          <w:rFonts w:ascii="Book Antiqua" w:hAnsi="Book Antiqua"/>
          <w:lang w:val="en-GB"/>
        </w:rPr>
        <w:t xml:space="preserve">the </w:t>
      </w:r>
      <w:r w:rsidR="00C86284" w:rsidRPr="00AE0B17">
        <w:rPr>
          <w:rFonts w:ascii="Book Antiqua" w:hAnsi="Book Antiqua"/>
          <w:lang w:val="en-GB"/>
        </w:rPr>
        <w:t>growth</w:t>
      </w:r>
      <w:r w:rsidR="00441A1B" w:rsidRPr="00AE0B17">
        <w:rPr>
          <w:rFonts w:ascii="Book Antiqua" w:hAnsi="Book Antiqua"/>
          <w:lang w:val="en-GB"/>
        </w:rPr>
        <w:t xml:space="preserve"> and </w:t>
      </w:r>
      <w:r w:rsidR="00C86284" w:rsidRPr="00AE0B17">
        <w:rPr>
          <w:rFonts w:ascii="Book Antiqua" w:hAnsi="Book Antiqua"/>
          <w:lang w:val="en-GB"/>
        </w:rPr>
        <w:t>mobility</w:t>
      </w:r>
      <w:r w:rsidR="00EA329D" w:rsidRPr="00AE0B17">
        <w:rPr>
          <w:rFonts w:ascii="Book Antiqua" w:hAnsi="Book Antiqua"/>
          <w:lang w:val="en-GB"/>
        </w:rPr>
        <w:t xml:space="preserve"> of</w:t>
      </w:r>
      <w:r w:rsidR="002D3FE6" w:rsidRPr="00AE0B17">
        <w:rPr>
          <w:rFonts w:ascii="Book Antiqua" w:hAnsi="Book Antiqua"/>
          <w:lang w:val="en-GB"/>
        </w:rPr>
        <w:t xml:space="preserve"> </w:t>
      </w:r>
      <w:r w:rsidR="00441A1B" w:rsidRPr="00AE0B17">
        <w:rPr>
          <w:rFonts w:ascii="Book Antiqua" w:hAnsi="Book Antiqua"/>
          <w:lang w:val="en-GB"/>
        </w:rPr>
        <w:t>Tregs</w:t>
      </w:r>
      <w:r w:rsidR="004C76D2" w:rsidRPr="00AE0B17">
        <w:rPr>
          <w:rFonts w:ascii="Book Antiqua" w:hAnsi="Book Antiqua"/>
          <w:lang w:val="en-GB"/>
        </w:rPr>
        <w:t>,</w:t>
      </w:r>
      <w:r w:rsidR="002D3FE6" w:rsidRPr="00AE0B17">
        <w:rPr>
          <w:rFonts w:ascii="Book Antiqua" w:hAnsi="Book Antiqua"/>
          <w:lang w:val="en-GB"/>
        </w:rPr>
        <w:t xml:space="preserve"> </w:t>
      </w:r>
      <w:r w:rsidR="004C76D2" w:rsidRPr="00AE0B17">
        <w:rPr>
          <w:rFonts w:ascii="Book Antiqua" w:hAnsi="Book Antiqua"/>
          <w:lang w:val="en-GB"/>
        </w:rPr>
        <w:t xml:space="preserve">MDSCs </w:t>
      </w:r>
      <w:r w:rsidR="00441A1B" w:rsidRPr="00AE0B17">
        <w:rPr>
          <w:rFonts w:ascii="Book Antiqua" w:hAnsi="Book Antiqua"/>
          <w:lang w:val="en-GB"/>
        </w:rPr>
        <w:t xml:space="preserve">and tolerogenic DCs within </w:t>
      </w:r>
      <w:r w:rsidR="00C86284" w:rsidRPr="00AE0B17">
        <w:rPr>
          <w:rFonts w:ascii="Book Antiqua" w:hAnsi="Book Antiqua"/>
          <w:lang w:val="en-GB"/>
        </w:rPr>
        <w:t>cancer</w:t>
      </w:r>
      <w:r w:rsidR="00441A1B" w:rsidRPr="00AE0B17">
        <w:rPr>
          <w:rFonts w:ascii="Book Antiqua" w:hAnsi="Book Antiqua"/>
          <w:lang w:val="en-GB"/>
        </w:rPr>
        <w:t xml:space="preserve">-draining lymph nodes and the </w:t>
      </w:r>
      <w:r w:rsidR="00C86284" w:rsidRPr="00AE0B17">
        <w:rPr>
          <w:rFonts w:ascii="Book Antiqua" w:hAnsi="Book Antiqua"/>
          <w:lang w:val="en-GB"/>
        </w:rPr>
        <w:t>cancer</w:t>
      </w:r>
      <w:r w:rsidR="00441A1B" w:rsidRPr="00AE0B17">
        <w:rPr>
          <w:rFonts w:ascii="Book Antiqua" w:hAnsi="Book Antiqua"/>
          <w:lang w:val="en-GB"/>
        </w:rPr>
        <w:t xml:space="preserve"> surroundings.</w:t>
      </w:r>
    </w:p>
    <w:p w:rsidR="005412E9" w:rsidRPr="005F17C1" w:rsidRDefault="00A158A6" w:rsidP="00AC185C">
      <w:pPr>
        <w:autoSpaceDE w:val="0"/>
        <w:autoSpaceDN w:val="0"/>
        <w:adjustRightInd w:val="0"/>
        <w:spacing w:line="360" w:lineRule="auto"/>
        <w:ind w:firstLineChars="100" w:firstLine="240"/>
        <w:jc w:val="both"/>
        <w:rPr>
          <w:rFonts w:ascii="Book Antiqua" w:eastAsia="Calibri" w:hAnsi="Book Antiqua"/>
          <w:lang w:val="en-GB"/>
        </w:rPr>
      </w:pPr>
      <w:r w:rsidRPr="00C86284">
        <w:rPr>
          <w:rFonts w:ascii="Book Antiqua" w:eastAsia="Calibri" w:hAnsi="Book Antiqua"/>
          <w:lang w:val="en-GB"/>
        </w:rPr>
        <w:t>Another i</w:t>
      </w:r>
      <w:r w:rsidRPr="005F17C1">
        <w:rPr>
          <w:rFonts w:ascii="Book Antiqua" w:eastAsia="Calibri" w:hAnsi="Book Antiqua"/>
          <w:lang w:val="en-GB"/>
        </w:rPr>
        <w:t xml:space="preserve">mportant target for the future anti-GC immunotherapy treatment </w:t>
      </w:r>
      <w:r w:rsidR="00CC729F" w:rsidRPr="005F17C1">
        <w:rPr>
          <w:rFonts w:ascii="Book Antiqua" w:eastAsia="Calibri" w:hAnsi="Book Antiqua"/>
          <w:lang w:val="en-GB"/>
        </w:rPr>
        <w:t>could</w:t>
      </w:r>
      <w:r w:rsidRPr="005F17C1">
        <w:rPr>
          <w:rFonts w:ascii="Book Antiqua" w:eastAsia="Calibri" w:hAnsi="Book Antiqua"/>
          <w:lang w:val="en-GB"/>
        </w:rPr>
        <w:t xml:space="preserve"> be the i</w:t>
      </w:r>
      <w:r w:rsidR="005412E9" w:rsidRPr="005F17C1">
        <w:rPr>
          <w:rFonts w:ascii="Book Antiqua" w:eastAsia="Calibri" w:hAnsi="Book Antiqua"/>
          <w:lang w:val="en-GB"/>
        </w:rPr>
        <w:t>mmune checkpoints</w:t>
      </w:r>
      <w:r w:rsidR="002102E2" w:rsidRPr="005F17C1">
        <w:rPr>
          <w:rFonts w:ascii="Book Antiqua" w:hAnsi="Book Antiqua"/>
          <w:vertAlign w:val="superscript"/>
          <w:lang w:val="en-US"/>
        </w:rPr>
        <w:t>[</w:t>
      </w:r>
      <w:r w:rsidR="007878C9" w:rsidRPr="005F17C1">
        <w:rPr>
          <w:rFonts w:ascii="Book Antiqua" w:eastAsiaTheme="minorEastAsia" w:hAnsi="Book Antiqua" w:hint="eastAsia"/>
          <w:vertAlign w:val="superscript"/>
          <w:lang w:val="en-US" w:eastAsia="zh-CN"/>
        </w:rPr>
        <w:t>148</w:t>
      </w:r>
      <w:r w:rsidR="002102E2" w:rsidRPr="005F17C1">
        <w:rPr>
          <w:rFonts w:ascii="Book Antiqua" w:hAnsi="Book Antiqua"/>
          <w:vertAlign w:val="superscript"/>
          <w:lang w:val="en-US"/>
        </w:rPr>
        <w:t>]</w:t>
      </w:r>
      <w:r w:rsidRPr="005F17C1">
        <w:rPr>
          <w:rFonts w:ascii="Book Antiqua" w:eastAsia="Calibri" w:hAnsi="Book Antiqua"/>
          <w:lang w:val="en-GB"/>
        </w:rPr>
        <w:t xml:space="preserve"> that </w:t>
      </w:r>
      <w:r w:rsidR="005412E9" w:rsidRPr="005F17C1">
        <w:rPr>
          <w:rFonts w:ascii="Book Antiqua" w:eastAsia="Calibri" w:hAnsi="Book Antiqua"/>
          <w:lang w:val="en-GB"/>
        </w:rPr>
        <w:t>ar</w:t>
      </w:r>
      <w:r w:rsidRPr="005F17C1">
        <w:rPr>
          <w:rFonts w:ascii="Book Antiqua" w:eastAsia="Calibri" w:hAnsi="Book Antiqua"/>
          <w:lang w:val="en-GB"/>
        </w:rPr>
        <w:t xml:space="preserve">e inhibitory pathways hardwired </w:t>
      </w:r>
      <w:r w:rsidR="005412E9" w:rsidRPr="005F17C1">
        <w:rPr>
          <w:rFonts w:ascii="Book Antiqua" w:eastAsia="Calibri" w:hAnsi="Book Antiqua"/>
          <w:lang w:val="en-GB"/>
        </w:rPr>
        <w:t>into the immune system</w:t>
      </w:r>
      <w:r w:rsidRPr="005F17C1">
        <w:rPr>
          <w:rFonts w:ascii="Book Antiqua" w:eastAsia="Calibri" w:hAnsi="Book Antiqua"/>
          <w:lang w:val="en-GB"/>
        </w:rPr>
        <w:t>.</w:t>
      </w:r>
      <w:r w:rsidR="002E0E18">
        <w:rPr>
          <w:rFonts w:ascii="Book Antiqua" w:eastAsia="Calibri" w:hAnsi="Book Antiqua"/>
          <w:lang w:val="en-GB"/>
        </w:rPr>
        <w:t xml:space="preserve"> </w:t>
      </w:r>
      <w:r w:rsidRPr="005F17C1">
        <w:rPr>
          <w:rFonts w:ascii="Book Antiqua" w:eastAsia="Calibri" w:hAnsi="Book Antiqua"/>
          <w:lang w:val="en-GB"/>
        </w:rPr>
        <w:t xml:space="preserve">The immune checkpoints play critical roles for physiological homeostasis because they are essential for maintaining </w:t>
      </w:r>
      <w:r w:rsidR="005412E9" w:rsidRPr="005F17C1">
        <w:rPr>
          <w:rFonts w:ascii="Book Antiqua" w:eastAsia="Calibri" w:hAnsi="Book Antiqua"/>
          <w:lang w:val="en-GB"/>
        </w:rPr>
        <w:t>self-tolerance and modula</w:t>
      </w:r>
      <w:r w:rsidRPr="005F17C1">
        <w:rPr>
          <w:rFonts w:ascii="Book Antiqua" w:eastAsia="Calibri" w:hAnsi="Book Antiqua"/>
          <w:lang w:val="en-GB"/>
        </w:rPr>
        <w:t xml:space="preserve">ting the duration and amplitude </w:t>
      </w:r>
      <w:r w:rsidR="005412E9" w:rsidRPr="005F17C1">
        <w:rPr>
          <w:rFonts w:ascii="Book Antiqua" w:eastAsia="Calibri" w:hAnsi="Book Antiqua"/>
          <w:lang w:val="en-GB"/>
        </w:rPr>
        <w:t>of physiological immune</w:t>
      </w:r>
      <w:r w:rsidRPr="005F17C1">
        <w:rPr>
          <w:rFonts w:ascii="Book Antiqua" w:eastAsia="Calibri" w:hAnsi="Book Antiqua"/>
          <w:lang w:val="en-GB"/>
        </w:rPr>
        <w:t xml:space="preserve"> responses in order to minimize </w:t>
      </w:r>
      <w:r w:rsidR="00781875" w:rsidRPr="005F17C1">
        <w:rPr>
          <w:rFonts w:ascii="Book Antiqua" w:eastAsia="Calibri" w:hAnsi="Book Antiqua"/>
          <w:lang w:val="en-GB"/>
        </w:rPr>
        <w:t>coll</w:t>
      </w:r>
      <w:r w:rsidR="005412E9" w:rsidRPr="005F17C1">
        <w:rPr>
          <w:rFonts w:ascii="Book Antiqua" w:eastAsia="Calibri" w:hAnsi="Book Antiqua"/>
          <w:lang w:val="en-GB"/>
        </w:rPr>
        <w:t>ateral tissue d</w:t>
      </w:r>
      <w:r w:rsidRPr="005F17C1">
        <w:rPr>
          <w:rFonts w:ascii="Book Antiqua" w:eastAsia="Calibri" w:hAnsi="Book Antiqua"/>
          <w:lang w:val="en-GB"/>
        </w:rPr>
        <w:t>amage. But,</w:t>
      </w:r>
      <w:r w:rsidR="002E0E18">
        <w:rPr>
          <w:rFonts w:ascii="Book Antiqua" w:eastAsia="Calibri" w:hAnsi="Book Antiqua"/>
          <w:lang w:val="en-GB"/>
        </w:rPr>
        <w:t xml:space="preserve"> </w:t>
      </w:r>
      <w:r w:rsidRPr="005F17C1">
        <w:rPr>
          <w:rFonts w:ascii="Book Antiqua" w:eastAsia="Calibri" w:hAnsi="Book Antiqua"/>
          <w:lang w:val="en-GB"/>
        </w:rPr>
        <w:t>t</w:t>
      </w:r>
      <w:r w:rsidR="005412E9" w:rsidRPr="005F17C1">
        <w:rPr>
          <w:rFonts w:ascii="Book Antiqua" w:eastAsia="Calibri" w:hAnsi="Book Antiqua"/>
          <w:lang w:val="en-GB"/>
        </w:rPr>
        <w:t>hese checkpoints may</w:t>
      </w:r>
      <w:r w:rsidRPr="005F17C1">
        <w:rPr>
          <w:rFonts w:ascii="Book Antiqua" w:eastAsia="Calibri" w:hAnsi="Book Antiqua"/>
          <w:lang w:val="en-GB"/>
        </w:rPr>
        <w:t xml:space="preserve"> </w:t>
      </w:r>
      <w:r w:rsidR="005412E9" w:rsidRPr="005F17C1">
        <w:rPr>
          <w:rFonts w:ascii="Book Antiqua" w:eastAsia="Calibri" w:hAnsi="Book Antiqua"/>
          <w:lang w:val="en-GB"/>
        </w:rPr>
        <w:t>also allow immune escape in cancer.</w:t>
      </w:r>
    </w:p>
    <w:p w:rsidR="005412E9" w:rsidRPr="005F17C1" w:rsidRDefault="005412E9" w:rsidP="00AC185C">
      <w:pPr>
        <w:autoSpaceDE w:val="0"/>
        <w:autoSpaceDN w:val="0"/>
        <w:adjustRightInd w:val="0"/>
        <w:spacing w:line="360" w:lineRule="auto"/>
        <w:ind w:firstLineChars="100" w:firstLine="240"/>
        <w:jc w:val="both"/>
        <w:rPr>
          <w:rFonts w:ascii="Book Antiqua" w:eastAsia="Calibri" w:hAnsi="Book Antiqua"/>
          <w:lang w:val="en-GB"/>
        </w:rPr>
      </w:pPr>
      <w:r w:rsidRPr="005F17C1">
        <w:rPr>
          <w:rFonts w:ascii="Book Antiqua" w:eastAsia="Calibri" w:hAnsi="Book Antiqua"/>
          <w:lang w:val="en-GB"/>
        </w:rPr>
        <w:t>Checkpoint pathways a</w:t>
      </w:r>
      <w:r w:rsidR="00A158A6" w:rsidRPr="005F17C1">
        <w:rPr>
          <w:rFonts w:ascii="Book Antiqua" w:eastAsia="Calibri" w:hAnsi="Book Antiqua"/>
          <w:lang w:val="en-GB"/>
        </w:rPr>
        <w:t xml:space="preserve">re regulated by ligand/receptor </w:t>
      </w:r>
      <w:r w:rsidRPr="005F17C1">
        <w:rPr>
          <w:rFonts w:ascii="Book Antiqua" w:eastAsia="Calibri" w:hAnsi="Book Antiqua"/>
          <w:lang w:val="en-GB"/>
        </w:rPr>
        <w:t>interactions. For example, programmed death-1 receptor</w:t>
      </w:r>
      <w:r w:rsidR="002102E2" w:rsidRPr="005F17C1">
        <w:rPr>
          <w:rFonts w:ascii="Book Antiqua" w:eastAsia="Calibri" w:hAnsi="Book Antiqua"/>
          <w:lang w:val="en-GB"/>
        </w:rPr>
        <w:t xml:space="preserve"> </w:t>
      </w:r>
      <w:r w:rsidRPr="005F17C1">
        <w:rPr>
          <w:rFonts w:ascii="Book Antiqua" w:eastAsia="Calibri" w:hAnsi="Book Antiqua"/>
          <w:lang w:val="en-GB"/>
        </w:rPr>
        <w:t>(PD-1) and CT</w:t>
      </w:r>
      <w:r w:rsidR="00A158A6" w:rsidRPr="005F17C1">
        <w:rPr>
          <w:rFonts w:ascii="Book Antiqua" w:eastAsia="Calibri" w:hAnsi="Book Antiqua"/>
          <w:lang w:val="en-GB"/>
        </w:rPr>
        <w:t xml:space="preserve">L-associated antigen 4 (CTLA-4) </w:t>
      </w:r>
      <w:r w:rsidRPr="005F17C1">
        <w:rPr>
          <w:rFonts w:ascii="Book Antiqua" w:eastAsia="Calibri" w:hAnsi="Book Antiqua"/>
          <w:lang w:val="en-GB"/>
        </w:rPr>
        <w:t>are inhibitory molecule</w:t>
      </w:r>
      <w:r w:rsidR="00A158A6" w:rsidRPr="005F17C1">
        <w:rPr>
          <w:rFonts w:ascii="Book Antiqua" w:eastAsia="Calibri" w:hAnsi="Book Antiqua"/>
          <w:lang w:val="en-GB"/>
        </w:rPr>
        <w:t xml:space="preserve">s whose presence on lymphocytes </w:t>
      </w:r>
      <w:r w:rsidRPr="005F17C1">
        <w:rPr>
          <w:rFonts w:ascii="Book Antiqua" w:eastAsia="Calibri" w:hAnsi="Book Antiqua"/>
          <w:lang w:val="en-GB"/>
        </w:rPr>
        <w:t>signifies a blunted immune response. PD-1 negativel</w:t>
      </w:r>
      <w:r w:rsidR="00CC729F" w:rsidRPr="005F17C1">
        <w:rPr>
          <w:rFonts w:ascii="Book Antiqua" w:eastAsia="Calibri" w:hAnsi="Book Antiqua"/>
          <w:lang w:val="en-GB"/>
        </w:rPr>
        <w:t xml:space="preserve">y </w:t>
      </w:r>
      <w:r w:rsidRPr="005F17C1">
        <w:rPr>
          <w:rFonts w:ascii="Book Antiqua" w:eastAsia="Calibri" w:hAnsi="Book Antiqua"/>
          <w:lang w:val="en-GB"/>
        </w:rPr>
        <w:t>regulates T cell responses an</w:t>
      </w:r>
      <w:r w:rsidR="00CC729F" w:rsidRPr="005F17C1">
        <w:rPr>
          <w:rFonts w:ascii="Book Antiqua" w:eastAsia="Calibri" w:hAnsi="Book Antiqua"/>
          <w:lang w:val="en-GB"/>
        </w:rPr>
        <w:t xml:space="preserve">d downregulation and eventually </w:t>
      </w:r>
      <w:r w:rsidRPr="005F17C1">
        <w:rPr>
          <w:rFonts w:ascii="Book Antiqua" w:eastAsia="Calibri" w:hAnsi="Book Antiqua"/>
          <w:lang w:val="en-GB"/>
        </w:rPr>
        <w:t>apoptosis is initia</w:t>
      </w:r>
      <w:r w:rsidR="00CC729F" w:rsidRPr="005F17C1">
        <w:rPr>
          <w:rFonts w:ascii="Book Antiqua" w:eastAsia="Calibri" w:hAnsi="Book Antiqua"/>
          <w:lang w:val="en-GB"/>
        </w:rPr>
        <w:t xml:space="preserve">ted following binding of a PD-1 </w:t>
      </w:r>
      <w:r w:rsidRPr="005F17C1">
        <w:rPr>
          <w:rFonts w:ascii="Book Antiqua" w:eastAsia="Calibri" w:hAnsi="Book Antiqua"/>
          <w:lang w:val="en-GB"/>
        </w:rPr>
        <w:t>ligand with PD-1. PD</w:t>
      </w:r>
      <w:r w:rsidR="00CC729F" w:rsidRPr="005F17C1">
        <w:rPr>
          <w:rFonts w:ascii="Book Antiqua" w:eastAsia="Calibri" w:hAnsi="Book Antiqua"/>
          <w:lang w:val="en-GB"/>
        </w:rPr>
        <w:t xml:space="preserve">-1 ligands, PD-L1 or PD-L2, are </w:t>
      </w:r>
      <w:r w:rsidRPr="005F17C1">
        <w:rPr>
          <w:rFonts w:ascii="Book Antiqua" w:eastAsia="Calibri" w:hAnsi="Book Antiqua"/>
          <w:lang w:val="en-GB"/>
        </w:rPr>
        <w:t xml:space="preserve">frequently expressed on </w:t>
      </w:r>
      <w:r w:rsidR="00CC729F" w:rsidRPr="005F17C1">
        <w:rPr>
          <w:rFonts w:ascii="Book Antiqua" w:eastAsia="Calibri" w:hAnsi="Book Antiqua"/>
          <w:lang w:val="en-GB"/>
        </w:rPr>
        <w:t xml:space="preserve">tumor cells and can thus thwart </w:t>
      </w:r>
      <w:r w:rsidRPr="005F17C1">
        <w:rPr>
          <w:rFonts w:ascii="Book Antiqua" w:eastAsia="Calibri" w:hAnsi="Book Antiqua"/>
          <w:lang w:val="en-GB"/>
        </w:rPr>
        <w:t xml:space="preserve">the immune response. One approach </w:t>
      </w:r>
      <w:r w:rsidR="00CC729F" w:rsidRPr="005F17C1">
        <w:rPr>
          <w:rFonts w:ascii="Book Antiqua" w:eastAsia="Calibri" w:hAnsi="Book Antiqua"/>
          <w:lang w:val="en-GB"/>
        </w:rPr>
        <w:t xml:space="preserve">to overcome this </w:t>
      </w:r>
      <w:r w:rsidRPr="005F17C1">
        <w:rPr>
          <w:rFonts w:ascii="Book Antiqua" w:eastAsia="Calibri" w:hAnsi="Book Antiqua"/>
          <w:lang w:val="en-GB"/>
        </w:rPr>
        <w:t>inhibition of the imm</w:t>
      </w:r>
      <w:r w:rsidR="00CC729F" w:rsidRPr="005F17C1">
        <w:rPr>
          <w:rFonts w:ascii="Book Antiqua" w:eastAsia="Calibri" w:hAnsi="Book Antiqua"/>
          <w:lang w:val="en-GB"/>
        </w:rPr>
        <w:t xml:space="preserve">une response has been to target </w:t>
      </w:r>
      <w:r w:rsidRPr="005F17C1">
        <w:rPr>
          <w:rFonts w:ascii="Book Antiqua" w:eastAsia="Calibri" w:hAnsi="Book Antiqua"/>
          <w:lang w:val="en-GB"/>
        </w:rPr>
        <w:t>immune checkpoints with blocking m</w:t>
      </w:r>
      <w:r w:rsidR="00283690" w:rsidRPr="005F17C1">
        <w:rPr>
          <w:rFonts w:ascii="Book Antiqua" w:eastAsia="Calibri" w:hAnsi="Book Antiqua"/>
          <w:lang w:val="en-GB"/>
        </w:rPr>
        <w:t>o</w:t>
      </w:r>
      <w:r w:rsidRPr="005F17C1">
        <w:rPr>
          <w:rFonts w:ascii="Book Antiqua" w:eastAsia="Calibri" w:hAnsi="Book Antiqua"/>
          <w:lang w:val="en-GB"/>
        </w:rPr>
        <w:t>Ab.</w:t>
      </w:r>
      <w:r w:rsidR="00CC729F" w:rsidRPr="005F17C1">
        <w:rPr>
          <w:rFonts w:ascii="Book Antiqua" w:eastAsia="Calibri" w:hAnsi="Book Antiqua"/>
          <w:lang w:val="en-GB"/>
        </w:rPr>
        <w:t xml:space="preserve"> For example, PD-1 m</w:t>
      </w:r>
      <w:r w:rsidR="00283690" w:rsidRPr="005F17C1">
        <w:rPr>
          <w:rFonts w:ascii="Book Antiqua" w:eastAsia="Calibri" w:hAnsi="Book Antiqua"/>
          <w:lang w:val="en-GB"/>
        </w:rPr>
        <w:t>o</w:t>
      </w:r>
      <w:r w:rsidR="00CC729F" w:rsidRPr="005F17C1">
        <w:rPr>
          <w:rFonts w:ascii="Book Antiqua" w:eastAsia="Calibri" w:hAnsi="Book Antiqua"/>
          <w:lang w:val="en-GB"/>
        </w:rPr>
        <w:t xml:space="preserve">Ab binds to </w:t>
      </w:r>
      <w:r w:rsidRPr="005F17C1">
        <w:rPr>
          <w:rFonts w:ascii="Book Antiqua" w:eastAsia="Calibri" w:hAnsi="Book Antiqua"/>
          <w:lang w:val="en-GB"/>
        </w:rPr>
        <w:t>the PD-1 receptors on T c</w:t>
      </w:r>
      <w:r w:rsidR="00CC729F" w:rsidRPr="005F17C1">
        <w:rPr>
          <w:rFonts w:ascii="Book Antiqua" w:eastAsia="Calibri" w:hAnsi="Book Antiqua"/>
          <w:lang w:val="en-GB"/>
        </w:rPr>
        <w:t xml:space="preserve">ells and inhibits their binding </w:t>
      </w:r>
      <w:r w:rsidRPr="005F17C1">
        <w:rPr>
          <w:rFonts w:ascii="Book Antiqua" w:eastAsia="Calibri" w:hAnsi="Book Antiqua"/>
          <w:lang w:val="en-GB"/>
        </w:rPr>
        <w:t>to the ligands on tumor c</w:t>
      </w:r>
      <w:r w:rsidR="00CC729F" w:rsidRPr="005F17C1">
        <w:rPr>
          <w:rFonts w:ascii="Book Antiqua" w:eastAsia="Calibri" w:hAnsi="Book Antiqua"/>
          <w:lang w:val="en-GB"/>
        </w:rPr>
        <w:t xml:space="preserve">ells thus preventing the </w:t>
      </w:r>
      <w:r w:rsidRPr="005F17C1">
        <w:rPr>
          <w:rFonts w:ascii="Book Antiqua" w:eastAsia="Calibri" w:hAnsi="Book Antiqua"/>
          <w:lang w:val="en-GB"/>
        </w:rPr>
        <w:t>tumors from down regu</w:t>
      </w:r>
      <w:r w:rsidR="00CC729F" w:rsidRPr="005F17C1">
        <w:rPr>
          <w:rFonts w:ascii="Book Antiqua" w:eastAsia="Calibri" w:hAnsi="Book Antiqua"/>
          <w:lang w:val="en-GB"/>
        </w:rPr>
        <w:t xml:space="preserve">lating the cytotoxic lymphocyte </w:t>
      </w:r>
      <w:r w:rsidRPr="005F17C1">
        <w:rPr>
          <w:rFonts w:ascii="Book Antiqua" w:eastAsia="Calibri" w:hAnsi="Book Antiqua"/>
          <w:lang w:val="en-GB"/>
        </w:rPr>
        <w:t>response. This approach</w:t>
      </w:r>
      <w:r w:rsidR="00CC729F" w:rsidRPr="005F17C1">
        <w:rPr>
          <w:rFonts w:ascii="Book Antiqua" w:eastAsia="Calibri" w:hAnsi="Book Antiqua"/>
          <w:lang w:val="en-GB"/>
        </w:rPr>
        <w:t xml:space="preserve"> has been successful clinically</w:t>
      </w:r>
      <w:r w:rsidR="002E0E18">
        <w:rPr>
          <w:rFonts w:ascii="Book Antiqua" w:eastAsia="Calibri" w:hAnsi="Book Antiqua"/>
          <w:lang w:val="en-GB"/>
        </w:rPr>
        <w:t xml:space="preserve"> </w:t>
      </w:r>
      <w:r w:rsidR="00CC729F" w:rsidRPr="005F17C1">
        <w:rPr>
          <w:rFonts w:ascii="Book Antiqua" w:eastAsia="Calibri" w:hAnsi="Book Antiqua"/>
          <w:lang w:val="en-GB"/>
        </w:rPr>
        <w:t>in advanced melanoma</w:t>
      </w:r>
      <w:r w:rsidR="00EA329D" w:rsidRPr="005F17C1">
        <w:rPr>
          <w:rFonts w:ascii="Book Antiqua" w:hAnsi="Book Antiqua"/>
          <w:vertAlign w:val="superscript"/>
          <w:lang w:val="en-US"/>
        </w:rPr>
        <w:t>[</w:t>
      </w:r>
      <w:r w:rsidR="007878C9" w:rsidRPr="005F17C1">
        <w:rPr>
          <w:rFonts w:ascii="Book Antiqua" w:eastAsiaTheme="minorEastAsia" w:hAnsi="Book Antiqua" w:hint="eastAsia"/>
          <w:vertAlign w:val="superscript"/>
          <w:lang w:val="en-US" w:eastAsia="zh-CN"/>
        </w:rPr>
        <w:t>149</w:t>
      </w:r>
      <w:r w:rsidR="00EA329D" w:rsidRPr="005F17C1">
        <w:rPr>
          <w:rFonts w:ascii="Book Antiqua" w:hAnsi="Book Antiqua"/>
          <w:vertAlign w:val="superscript"/>
          <w:lang w:val="en-US"/>
        </w:rPr>
        <w:t>,</w:t>
      </w:r>
      <w:r w:rsidR="007878C9" w:rsidRPr="005F17C1">
        <w:rPr>
          <w:rFonts w:ascii="Book Antiqua" w:eastAsiaTheme="minorEastAsia" w:hAnsi="Book Antiqua" w:hint="eastAsia"/>
          <w:vertAlign w:val="superscript"/>
          <w:lang w:val="en-US" w:eastAsia="zh-CN"/>
        </w:rPr>
        <w:t>150</w:t>
      </w:r>
      <w:r w:rsidR="002102E2" w:rsidRPr="005F17C1">
        <w:rPr>
          <w:rFonts w:ascii="Book Antiqua" w:hAnsi="Book Antiqua"/>
          <w:vertAlign w:val="superscript"/>
          <w:lang w:val="en-US"/>
        </w:rPr>
        <w:t>]</w:t>
      </w:r>
      <w:r w:rsidR="002102E2" w:rsidRPr="005F17C1">
        <w:rPr>
          <w:rFonts w:ascii="Book Antiqua" w:hAnsi="Book Antiqua"/>
          <w:lang w:val="en-US"/>
        </w:rPr>
        <w:t>.</w:t>
      </w:r>
      <w:r w:rsidR="00CC729F" w:rsidRPr="005F17C1">
        <w:rPr>
          <w:rFonts w:ascii="Book Antiqua" w:eastAsia="Calibri" w:hAnsi="Book Antiqua"/>
          <w:lang w:val="en-GB"/>
        </w:rPr>
        <w:t xml:space="preserve"> and </w:t>
      </w:r>
      <w:r w:rsidR="00EA329D" w:rsidRPr="005F17C1">
        <w:rPr>
          <w:rFonts w:ascii="Book Antiqua" w:eastAsia="Calibri" w:hAnsi="Book Antiqua"/>
          <w:lang w:val="en-GB"/>
        </w:rPr>
        <w:t xml:space="preserve">phase </w:t>
      </w:r>
      <w:r w:rsidR="00CC729F" w:rsidRPr="005F17C1">
        <w:rPr>
          <w:rFonts w:ascii="Book Antiqua" w:eastAsia="KozMinPro-Regular" w:hAnsi="Book Antiqua"/>
          <w:lang w:val="en-GB"/>
        </w:rPr>
        <w:t>I</w:t>
      </w:r>
      <w:r w:rsidR="00283690" w:rsidRPr="005F17C1">
        <w:rPr>
          <w:rFonts w:ascii="Book Antiqua" w:eastAsia="KozMinPro-Regular" w:hAnsi="Book Antiqua"/>
          <w:lang w:val="en-GB"/>
        </w:rPr>
        <w:t xml:space="preserve"> </w:t>
      </w:r>
      <w:r w:rsidRPr="005F17C1">
        <w:rPr>
          <w:rFonts w:ascii="Book Antiqua" w:eastAsia="Calibri" w:hAnsi="Book Antiqua"/>
          <w:lang w:val="en-GB"/>
        </w:rPr>
        <w:t>clinical trials of anti-PD-L1 m</w:t>
      </w:r>
      <w:r w:rsidR="00283690" w:rsidRPr="005F17C1">
        <w:rPr>
          <w:rFonts w:ascii="Book Antiqua" w:eastAsia="Calibri" w:hAnsi="Book Antiqua"/>
          <w:lang w:val="en-GB"/>
        </w:rPr>
        <w:t>o</w:t>
      </w:r>
      <w:r w:rsidRPr="005F17C1">
        <w:rPr>
          <w:rFonts w:ascii="Book Antiqua" w:eastAsia="Calibri" w:hAnsi="Book Antiqua"/>
          <w:lang w:val="en-GB"/>
        </w:rPr>
        <w:t>Ab are</w:t>
      </w:r>
      <w:r w:rsidR="00CC729F" w:rsidRPr="005F17C1">
        <w:rPr>
          <w:rFonts w:ascii="Book Antiqua" w:eastAsia="Calibri" w:hAnsi="Book Antiqua"/>
          <w:lang w:val="en-GB"/>
        </w:rPr>
        <w:t xml:space="preserve"> </w:t>
      </w:r>
      <w:r w:rsidRPr="005F17C1">
        <w:rPr>
          <w:rFonts w:ascii="Book Antiqua" w:eastAsia="Calibri" w:hAnsi="Book Antiqua"/>
          <w:lang w:val="en-GB"/>
        </w:rPr>
        <w:t>under investigation for gastric cancer</w:t>
      </w:r>
      <w:r w:rsidR="002102E2" w:rsidRPr="005F17C1">
        <w:rPr>
          <w:rFonts w:ascii="Book Antiqua" w:hAnsi="Book Antiqua"/>
          <w:vertAlign w:val="superscript"/>
          <w:lang w:val="en-US"/>
        </w:rPr>
        <w:t>[</w:t>
      </w:r>
      <w:r w:rsidR="007878C9" w:rsidRPr="005F17C1">
        <w:rPr>
          <w:rFonts w:ascii="Book Antiqua" w:eastAsiaTheme="minorEastAsia" w:hAnsi="Book Antiqua" w:hint="eastAsia"/>
          <w:vertAlign w:val="superscript"/>
          <w:lang w:val="en-US" w:eastAsia="zh-CN"/>
        </w:rPr>
        <w:t>148</w:t>
      </w:r>
      <w:r w:rsidR="002102E2" w:rsidRPr="005F17C1">
        <w:rPr>
          <w:rFonts w:ascii="Book Antiqua" w:hAnsi="Book Antiqua"/>
          <w:vertAlign w:val="superscript"/>
          <w:lang w:val="en-US"/>
        </w:rPr>
        <w:t>]</w:t>
      </w:r>
      <w:r w:rsidRPr="005F17C1">
        <w:rPr>
          <w:rFonts w:ascii="Book Antiqua" w:eastAsia="Calibri" w:hAnsi="Book Antiqua"/>
          <w:lang w:val="en-GB"/>
        </w:rPr>
        <w:t xml:space="preserve">. </w:t>
      </w:r>
    </w:p>
    <w:p w:rsidR="00441A1B" w:rsidRPr="005F17C1" w:rsidRDefault="001F7074" w:rsidP="00AC185C">
      <w:pPr>
        <w:autoSpaceDE w:val="0"/>
        <w:autoSpaceDN w:val="0"/>
        <w:adjustRightInd w:val="0"/>
        <w:spacing w:line="360" w:lineRule="auto"/>
        <w:ind w:firstLineChars="100" w:firstLine="240"/>
        <w:contextualSpacing/>
        <w:jc w:val="both"/>
        <w:rPr>
          <w:rFonts w:ascii="Book Antiqua" w:hAnsi="Book Antiqua"/>
          <w:lang w:val="en-GB"/>
        </w:rPr>
      </w:pPr>
      <w:r w:rsidRPr="00AE0B17">
        <w:rPr>
          <w:rFonts w:ascii="Book Antiqua" w:hAnsi="Book Antiqua"/>
          <w:lang w:val="en-GB"/>
        </w:rPr>
        <w:t>I</w:t>
      </w:r>
      <w:r w:rsidR="00441A1B" w:rsidRPr="00AE0B17">
        <w:rPr>
          <w:rFonts w:ascii="Book Antiqua" w:hAnsi="Book Antiqua"/>
          <w:lang w:val="en-GB"/>
        </w:rPr>
        <w:t xml:space="preserve">t is </w:t>
      </w:r>
      <w:r w:rsidR="00C86284" w:rsidRPr="00AE0B17">
        <w:rPr>
          <w:rFonts w:ascii="Book Antiqua" w:hAnsi="Book Antiqua"/>
          <w:lang w:val="en-GB"/>
        </w:rPr>
        <w:t>realistic</w:t>
      </w:r>
      <w:r w:rsidR="00441A1B" w:rsidRPr="00AE0B17">
        <w:rPr>
          <w:rFonts w:ascii="Book Antiqua" w:hAnsi="Book Antiqua"/>
          <w:lang w:val="en-GB"/>
        </w:rPr>
        <w:t xml:space="preserve"> to </w:t>
      </w:r>
      <w:r w:rsidR="00C86284" w:rsidRPr="00AE0B17">
        <w:rPr>
          <w:rFonts w:ascii="Book Antiqua" w:hAnsi="Book Antiqua"/>
          <w:lang w:val="en-GB"/>
        </w:rPr>
        <w:t>declare</w:t>
      </w:r>
      <w:r w:rsidR="007258E1" w:rsidRPr="00AE0B17">
        <w:rPr>
          <w:rFonts w:ascii="Book Antiqua" w:hAnsi="Book Antiqua"/>
          <w:lang w:val="en-GB"/>
        </w:rPr>
        <w:t xml:space="preserve"> </w:t>
      </w:r>
      <w:r w:rsidR="00441A1B" w:rsidRPr="00AE0B17">
        <w:rPr>
          <w:rFonts w:ascii="Book Antiqua" w:hAnsi="Book Antiqua"/>
          <w:lang w:val="en-GB"/>
        </w:rPr>
        <w:t xml:space="preserve">that, </w:t>
      </w:r>
      <w:r w:rsidRPr="00AE0B17">
        <w:rPr>
          <w:rFonts w:ascii="Book Antiqua" w:eastAsia="Calibri" w:hAnsi="Book Antiqua"/>
          <w:lang w:val="en-US"/>
        </w:rPr>
        <w:t>i</w:t>
      </w:r>
      <w:r w:rsidR="00275246" w:rsidRPr="00AE0B17">
        <w:rPr>
          <w:rFonts w:ascii="Book Antiqua" w:eastAsia="Calibri" w:hAnsi="Book Antiqua"/>
          <w:lang w:val="en-US"/>
        </w:rPr>
        <w:t xml:space="preserve">n the </w:t>
      </w:r>
      <w:r w:rsidR="00230928" w:rsidRPr="00AE0B17">
        <w:rPr>
          <w:rFonts w:ascii="Book Antiqua" w:eastAsia="Calibri" w:hAnsi="Book Antiqua"/>
          <w:lang w:val="en-US"/>
        </w:rPr>
        <w:t>future</w:t>
      </w:r>
      <w:r w:rsidR="00275246" w:rsidRPr="00AE0B17">
        <w:rPr>
          <w:rFonts w:ascii="Book Antiqua" w:hAnsi="Book Antiqua"/>
          <w:lang w:val="en-GB"/>
        </w:rPr>
        <w:t xml:space="preserve"> </w:t>
      </w:r>
      <w:r w:rsidR="00C86284" w:rsidRPr="00AE0B17">
        <w:rPr>
          <w:rFonts w:ascii="Book Antiqua" w:hAnsi="Book Antiqua"/>
          <w:lang w:val="en-GB"/>
        </w:rPr>
        <w:t xml:space="preserve">effective </w:t>
      </w:r>
      <w:r w:rsidR="00275246" w:rsidRPr="00AE0B17">
        <w:rPr>
          <w:rFonts w:ascii="Book Antiqua" w:hAnsi="Book Antiqua"/>
          <w:lang w:val="en-GB"/>
        </w:rPr>
        <w:t>anti-</w:t>
      </w:r>
      <w:r w:rsidR="00573AB5" w:rsidRPr="00AE0B17">
        <w:rPr>
          <w:rFonts w:ascii="Book Antiqua" w:hAnsi="Book Antiqua"/>
          <w:lang w:val="en-GB"/>
        </w:rPr>
        <w:t>GC immunother</w:t>
      </w:r>
      <w:r w:rsidR="00C86284" w:rsidRPr="00AE0B17">
        <w:rPr>
          <w:rFonts w:ascii="Book Antiqua" w:hAnsi="Book Antiqua"/>
          <w:lang w:val="en-GB"/>
        </w:rPr>
        <w:t>apy strategies</w:t>
      </w:r>
      <w:r w:rsidR="00CA3ED0">
        <w:rPr>
          <w:rFonts w:ascii="Book Antiqua" w:hAnsi="Book Antiqua"/>
          <w:lang w:val="en-GB"/>
        </w:rPr>
        <w:t xml:space="preserve"> </w:t>
      </w:r>
      <w:r w:rsidR="00441A1B" w:rsidRPr="00AE0B17">
        <w:rPr>
          <w:rFonts w:ascii="Book Antiqua" w:hAnsi="Book Antiqua"/>
          <w:lang w:val="en-GB"/>
        </w:rPr>
        <w:t>must in</w:t>
      </w:r>
      <w:r w:rsidRPr="00AE0B17">
        <w:rPr>
          <w:rFonts w:ascii="Book Antiqua" w:hAnsi="Book Antiqua"/>
          <w:lang w:val="en-GB"/>
        </w:rPr>
        <w:t>clude</w:t>
      </w:r>
      <w:r w:rsidR="00441A1B" w:rsidRPr="00AE0B17">
        <w:rPr>
          <w:rFonts w:ascii="Book Antiqua" w:hAnsi="Book Antiqua"/>
          <w:lang w:val="en-GB"/>
        </w:rPr>
        <w:t xml:space="preserve"> combin</w:t>
      </w:r>
      <w:r w:rsidR="006B4E84" w:rsidRPr="00AE0B17">
        <w:rPr>
          <w:rFonts w:ascii="Book Antiqua" w:hAnsi="Book Antiqua"/>
          <w:lang w:val="en-GB"/>
        </w:rPr>
        <w:t>ed</w:t>
      </w:r>
      <w:r w:rsidR="00441A1B" w:rsidRPr="00AE0B17">
        <w:rPr>
          <w:rFonts w:ascii="Book Antiqua" w:hAnsi="Book Antiqua"/>
          <w:lang w:val="en-GB"/>
        </w:rPr>
        <w:t xml:space="preserve"> approach</w:t>
      </w:r>
      <w:r w:rsidR="00275246" w:rsidRPr="00AE0B17">
        <w:rPr>
          <w:rFonts w:ascii="Book Antiqua" w:hAnsi="Book Antiqua"/>
          <w:lang w:val="en-GB"/>
        </w:rPr>
        <w:t>es</w:t>
      </w:r>
      <w:r w:rsidR="00441A1B" w:rsidRPr="00AE0B17">
        <w:rPr>
          <w:rFonts w:ascii="Book Antiqua" w:hAnsi="Book Antiqua"/>
          <w:lang w:val="en-GB"/>
        </w:rPr>
        <w:t xml:space="preserve">, which should </w:t>
      </w:r>
      <w:r w:rsidR="00871EC7" w:rsidRPr="00AE0B17">
        <w:rPr>
          <w:rFonts w:ascii="Book Antiqua" w:hAnsi="Book Antiqua"/>
          <w:lang w:val="en-GB"/>
        </w:rPr>
        <w:t>use</w:t>
      </w:r>
      <w:r w:rsidR="00441A1B" w:rsidRPr="00AE0B17">
        <w:rPr>
          <w:rFonts w:ascii="Book Antiqua" w:hAnsi="Book Antiqua"/>
          <w:lang w:val="en-GB"/>
        </w:rPr>
        <w:t xml:space="preserve"> </w:t>
      </w:r>
      <w:r w:rsidRPr="00AE0B17">
        <w:rPr>
          <w:rFonts w:ascii="Book Antiqua" w:hAnsi="Book Antiqua"/>
          <w:lang w:val="en-GB"/>
        </w:rPr>
        <w:t xml:space="preserve">both </w:t>
      </w:r>
      <w:r w:rsidR="00441A1B" w:rsidRPr="00AE0B17">
        <w:rPr>
          <w:rFonts w:ascii="Book Antiqua" w:hAnsi="Book Antiqua"/>
          <w:lang w:val="en-GB"/>
        </w:rPr>
        <w:t xml:space="preserve">systemic </w:t>
      </w:r>
      <w:r w:rsidR="00275246" w:rsidRPr="00AE0B17">
        <w:rPr>
          <w:rFonts w:ascii="Book Antiqua" w:hAnsi="Book Antiqua"/>
          <w:lang w:val="en-GB"/>
        </w:rPr>
        <w:t>radio/</w:t>
      </w:r>
      <w:r w:rsidR="00441A1B" w:rsidRPr="00AE0B17">
        <w:rPr>
          <w:rFonts w:ascii="Book Antiqua" w:hAnsi="Book Antiqua"/>
          <w:lang w:val="en-GB"/>
        </w:rPr>
        <w:t>chemotherapy and transplantation</w:t>
      </w:r>
      <w:r w:rsidRPr="00AE0B17">
        <w:rPr>
          <w:rFonts w:ascii="Book Antiqua" w:hAnsi="Book Antiqua"/>
          <w:lang w:val="en-GB"/>
        </w:rPr>
        <w:t>,</w:t>
      </w:r>
      <w:r w:rsidR="00441A1B" w:rsidRPr="00AE0B17">
        <w:rPr>
          <w:rFonts w:ascii="Book Antiqua" w:hAnsi="Book Antiqua"/>
          <w:lang w:val="en-GB"/>
        </w:rPr>
        <w:t xml:space="preserve"> to </w:t>
      </w:r>
      <w:r w:rsidR="00871EC7" w:rsidRPr="00AE0B17">
        <w:rPr>
          <w:rFonts w:ascii="Book Antiqua" w:hAnsi="Book Antiqua"/>
          <w:lang w:val="en-GB"/>
        </w:rPr>
        <w:t>diminish</w:t>
      </w:r>
      <w:r w:rsidR="00441A1B" w:rsidRPr="00AE0B17">
        <w:rPr>
          <w:rFonts w:ascii="Book Antiqua" w:hAnsi="Book Antiqua"/>
          <w:lang w:val="en-GB"/>
        </w:rPr>
        <w:t xml:space="preserve"> the burden or </w:t>
      </w:r>
      <w:r w:rsidR="007258E1" w:rsidRPr="00AE0B17">
        <w:rPr>
          <w:rFonts w:ascii="Book Antiqua" w:hAnsi="Book Antiqua"/>
          <w:lang w:val="en-GB"/>
        </w:rPr>
        <w:t xml:space="preserve">to </w:t>
      </w:r>
      <w:r w:rsidR="00871EC7" w:rsidRPr="00AE0B17">
        <w:rPr>
          <w:rFonts w:ascii="Book Antiqua" w:hAnsi="Book Antiqua"/>
          <w:lang w:val="en-GB"/>
        </w:rPr>
        <w:t>remove</w:t>
      </w:r>
      <w:r w:rsidR="00441A1B" w:rsidRPr="00AE0B17">
        <w:rPr>
          <w:rFonts w:ascii="Book Antiqua" w:hAnsi="Book Antiqua"/>
          <w:lang w:val="en-GB"/>
        </w:rPr>
        <w:t xml:space="preserve"> immune suppressive cells, </w:t>
      </w:r>
      <w:r w:rsidRPr="00AE0B17">
        <w:rPr>
          <w:rFonts w:ascii="Book Antiqua" w:hAnsi="Book Antiqua"/>
          <w:lang w:val="en-GB"/>
        </w:rPr>
        <w:t>and tailored</w:t>
      </w:r>
      <w:r w:rsidR="007258E1" w:rsidRPr="00AE0B17">
        <w:rPr>
          <w:rFonts w:ascii="Book Antiqua" w:hAnsi="Book Antiqua"/>
          <w:lang w:val="en-GB"/>
        </w:rPr>
        <w:t xml:space="preserve"> </w:t>
      </w:r>
      <w:r w:rsidR="00DE0CC0" w:rsidRPr="00AE0B17">
        <w:rPr>
          <w:rFonts w:ascii="Book Antiqua" w:hAnsi="Book Antiqua"/>
          <w:lang w:val="en-GB"/>
        </w:rPr>
        <w:t>immuno</w:t>
      </w:r>
      <w:r w:rsidR="00441A1B" w:rsidRPr="00AE0B17">
        <w:rPr>
          <w:rFonts w:ascii="Book Antiqua" w:hAnsi="Book Antiqua"/>
          <w:lang w:val="en-GB"/>
        </w:rPr>
        <w:t xml:space="preserve">therapies customized to each </w:t>
      </w:r>
      <w:r w:rsidR="007258E1" w:rsidRPr="00AE0B17">
        <w:rPr>
          <w:rFonts w:ascii="Book Antiqua" w:hAnsi="Book Antiqua"/>
          <w:lang w:val="en-GB"/>
        </w:rPr>
        <w:t xml:space="preserve">single </w:t>
      </w:r>
      <w:r w:rsidR="00441A1B" w:rsidRPr="00AE0B17">
        <w:rPr>
          <w:rFonts w:ascii="Book Antiqua" w:hAnsi="Book Antiqua"/>
          <w:lang w:val="en-GB"/>
        </w:rPr>
        <w:t>patient.</w:t>
      </w:r>
      <w:r w:rsidR="00CA3ED0">
        <w:rPr>
          <w:rFonts w:ascii="Book Antiqua" w:hAnsi="Book Antiqua"/>
          <w:lang w:val="en-GB"/>
        </w:rPr>
        <w:t xml:space="preserve"> </w:t>
      </w:r>
    </w:p>
    <w:p w:rsidR="006703EC" w:rsidRPr="005F17C1" w:rsidRDefault="006703EC" w:rsidP="00AC185C">
      <w:pPr>
        <w:spacing w:line="360" w:lineRule="auto"/>
        <w:contextualSpacing/>
        <w:jc w:val="both"/>
        <w:rPr>
          <w:rFonts w:ascii="Book Antiqua" w:eastAsiaTheme="minorEastAsia" w:hAnsi="Book Antiqua"/>
          <w:b/>
          <w:lang w:val="en-US" w:eastAsia="zh-CN"/>
        </w:rPr>
      </w:pPr>
    </w:p>
    <w:p w:rsidR="006703EC" w:rsidRPr="005F17C1" w:rsidRDefault="00382215" w:rsidP="00AC185C">
      <w:pPr>
        <w:spacing w:line="360" w:lineRule="auto"/>
        <w:contextualSpacing/>
        <w:jc w:val="both"/>
        <w:rPr>
          <w:rFonts w:ascii="Book Antiqua" w:hAnsi="Book Antiqua"/>
          <w:b/>
          <w:lang w:val="en-US"/>
        </w:rPr>
      </w:pPr>
      <w:r w:rsidRPr="005F17C1">
        <w:rPr>
          <w:rFonts w:ascii="Book Antiqua" w:hAnsi="Book Antiqua"/>
          <w:b/>
          <w:lang w:val="en-US"/>
        </w:rPr>
        <w:t xml:space="preserve">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8F1828" w:rsidRPr="005F17C1" w:rsidTr="00B36ABD">
        <w:trPr>
          <w:tblCellSpacing w:w="15" w:type="dxa"/>
        </w:trPr>
        <w:tc>
          <w:tcPr>
            <w:tcW w:w="0" w:type="auto"/>
            <w:vAlign w:val="center"/>
            <w:hideMark/>
          </w:tcPr>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 </w:t>
            </w:r>
            <w:r w:rsidRPr="005F17C1">
              <w:rPr>
                <w:rFonts w:ascii="Book Antiqua" w:eastAsia="SimSun" w:hAnsi="Book Antiqua" w:cs="SimSun"/>
                <w:b/>
                <w:bCs/>
                <w:lang w:val="en-US" w:eastAsia="zh-CN"/>
              </w:rPr>
              <w:t>Danaei G</w:t>
            </w:r>
            <w:r w:rsidRPr="005F17C1">
              <w:rPr>
                <w:rFonts w:ascii="Book Antiqua" w:eastAsia="SimSun" w:hAnsi="Book Antiqua" w:cs="SimSun"/>
                <w:lang w:val="en-US" w:eastAsia="zh-CN"/>
              </w:rPr>
              <w:t xml:space="preserve">, Vander Hoorn S, Lopez AD, Murray CJ, Ezzati M. Causes of cancer in the world: comparative risk assessment of nine behavioural and environmental risk factors. </w:t>
            </w:r>
            <w:r w:rsidRPr="005F17C1">
              <w:rPr>
                <w:rFonts w:ascii="Book Antiqua" w:eastAsia="SimSun" w:hAnsi="Book Antiqua" w:cs="SimSun"/>
                <w:i/>
                <w:iCs/>
                <w:lang w:val="en-US" w:eastAsia="zh-CN"/>
              </w:rPr>
              <w:t>Lancet</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366</w:t>
            </w:r>
            <w:r w:rsidRPr="005F17C1">
              <w:rPr>
                <w:rFonts w:ascii="Book Antiqua" w:eastAsia="SimSun" w:hAnsi="Book Antiqua" w:cs="SimSun"/>
                <w:lang w:val="en-US" w:eastAsia="zh-CN"/>
              </w:rPr>
              <w:t>: 1784-1793 [PMID: 16298215 DOI: 10.1016/S0140-6736(05)67725-2]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 </w:t>
            </w:r>
            <w:r w:rsidRPr="005F17C1">
              <w:rPr>
                <w:rFonts w:ascii="Book Antiqua" w:eastAsia="SimSun" w:hAnsi="Book Antiqua" w:cs="SimSun"/>
                <w:b/>
                <w:bCs/>
                <w:lang w:val="en-US" w:eastAsia="zh-CN"/>
              </w:rPr>
              <w:t>Catalano V</w:t>
            </w:r>
            <w:r w:rsidRPr="005F17C1">
              <w:rPr>
                <w:rFonts w:ascii="Book Antiqua" w:eastAsia="SimSun" w:hAnsi="Book Antiqua" w:cs="SimSun"/>
                <w:lang w:val="en-US" w:eastAsia="zh-CN"/>
              </w:rPr>
              <w:t xml:space="preserve">, Labianca R, Beretta GD, Gatta G, de Braud F, Van Cutsem E. Gastric cancer. </w:t>
            </w:r>
            <w:r w:rsidRPr="005F17C1">
              <w:rPr>
                <w:rFonts w:ascii="Book Antiqua" w:eastAsia="SimSun" w:hAnsi="Book Antiqua" w:cs="SimSun"/>
                <w:i/>
                <w:iCs/>
                <w:lang w:val="en-US" w:eastAsia="zh-CN"/>
              </w:rPr>
              <w:lastRenderedPageBreak/>
              <w:t>Crit Rev Oncol Hematol</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71</w:t>
            </w:r>
            <w:r w:rsidRPr="005F17C1">
              <w:rPr>
                <w:rFonts w:ascii="Book Antiqua" w:eastAsia="SimSun" w:hAnsi="Book Antiqua" w:cs="SimSun"/>
                <w:lang w:val="en-US" w:eastAsia="zh-CN"/>
              </w:rPr>
              <w:t>: 127-164 [PMID: 19230702 DOI: 10.1016/j.critrevonc.2009.01.004]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 </w:t>
            </w:r>
            <w:r w:rsidRPr="005F17C1">
              <w:rPr>
                <w:rFonts w:ascii="Book Antiqua" w:eastAsia="SimSun" w:hAnsi="Book Antiqua" w:cs="SimSun"/>
                <w:b/>
                <w:bCs/>
                <w:lang w:val="en-US" w:eastAsia="zh-CN"/>
              </w:rPr>
              <w:t>LAUREN P</w:t>
            </w:r>
            <w:r w:rsidRPr="005F17C1">
              <w:rPr>
                <w:rFonts w:ascii="Book Antiqua" w:eastAsia="SimSun" w:hAnsi="Book Antiqua" w:cs="SimSun"/>
                <w:lang w:val="en-US" w:eastAsia="zh-CN"/>
              </w:rPr>
              <w:t xml:space="preserve">. THE TWO HISTOLOGICAL MAIN TYPES OF GASTRIC CARCINOMA: DIFFUSE AND SO-CALLED INTESTINAL-TYPE CARCINOMA. AN ATTEMPT AT A HISTO-CLINICAL CLASSIFICATION. </w:t>
            </w:r>
            <w:r w:rsidRPr="005F17C1">
              <w:rPr>
                <w:rFonts w:ascii="Book Antiqua" w:eastAsia="SimSun" w:hAnsi="Book Antiqua" w:cs="SimSun"/>
                <w:i/>
                <w:iCs/>
                <w:lang w:val="en-US" w:eastAsia="zh-CN"/>
              </w:rPr>
              <w:t>Acta Pathol Microbiol Scand</w:t>
            </w:r>
            <w:r w:rsidRPr="005F17C1">
              <w:rPr>
                <w:rFonts w:ascii="Book Antiqua" w:eastAsia="SimSun" w:hAnsi="Book Antiqua" w:cs="SimSun"/>
                <w:lang w:val="en-US" w:eastAsia="zh-CN"/>
              </w:rPr>
              <w:t xml:space="preserve"> 1965; </w:t>
            </w:r>
            <w:r w:rsidRPr="005F17C1">
              <w:rPr>
                <w:rFonts w:ascii="Book Antiqua" w:eastAsia="SimSun" w:hAnsi="Book Antiqua" w:cs="SimSun"/>
                <w:b/>
                <w:bCs/>
                <w:lang w:val="en-US" w:eastAsia="zh-CN"/>
              </w:rPr>
              <w:t>64</w:t>
            </w:r>
            <w:r w:rsidRPr="005F17C1">
              <w:rPr>
                <w:rFonts w:ascii="Book Antiqua" w:eastAsia="SimSun" w:hAnsi="Book Antiqua" w:cs="SimSun"/>
                <w:lang w:val="en-US" w:eastAsia="zh-CN"/>
              </w:rPr>
              <w:t>: 31-49 [PMID: 14320675]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 </w:t>
            </w:r>
            <w:r w:rsidRPr="005F17C1">
              <w:rPr>
                <w:rFonts w:ascii="Book Antiqua" w:eastAsia="SimSun" w:hAnsi="Book Antiqua" w:cs="SimSun"/>
                <w:b/>
                <w:bCs/>
                <w:lang w:val="en-US" w:eastAsia="zh-CN"/>
              </w:rPr>
              <w:t>Haenszel W</w:t>
            </w:r>
            <w:r w:rsidRPr="005F17C1">
              <w:rPr>
                <w:rFonts w:ascii="Book Antiqua" w:eastAsia="SimSun" w:hAnsi="Book Antiqua" w:cs="SimSun"/>
                <w:lang w:val="en-US" w:eastAsia="zh-CN"/>
              </w:rPr>
              <w:t xml:space="preserve">, Kurihara M, Segi M, Lee RK. Stomach cancer among Japanese in Hawaii. </w:t>
            </w:r>
            <w:r w:rsidRPr="005F17C1">
              <w:rPr>
                <w:rFonts w:ascii="Book Antiqua" w:eastAsia="SimSun" w:hAnsi="Book Antiqua" w:cs="SimSun"/>
                <w:i/>
                <w:iCs/>
                <w:lang w:val="en-US" w:eastAsia="zh-CN"/>
              </w:rPr>
              <w:t>J Natl Cancer Inst</w:t>
            </w:r>
            <w:r w:rsidRPr="005F17C1">
              <w:rPr>
                <w:rFonts w:ascii="Book Antiqua" w:eastAsia="SimSun" w:hAnsi="Book Antiqua" w:cs="SimSun"/>
                <w:lang w:val="en-US" w:eastAsia="zh-CN"/>
              </w:rPr>
              <w:t xml:space="preserve"> 1972; </w:t>
            </w:r>
            <w:r w:rsidRPr="005F17C1">
              <w:rPr>
                <w:rFonts w:ascii="Book Antiqua" w:eastAsia="SimSun" w:hAnsi="Book Antiqua" w:cs="SimSun"/>
                <w:b/>
                <w:bCs/>
                <w:lang w:val="en-US" w:eastAsia="zh-CN"/>
              </w:rPr>
              <w:t>49</w:t>
            </w:r>
            <w:r w:rsidRPr="005F17C1">
              <w:rPr>
                <w:rFonts w:ascii="Book Antiqua" w:eastAsia="SimSun" w:hAnsi="Book Antiqua" w:cs="SimSun"/>
                <w:lang w:val="en-US" w:eastAsia="zh-CN"/>
              </w:rPr>
              <w:t>: 969-988 [PMID: 4678140]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 </w:t>
            </w:r>
            <w:r w:rsidRPr="005F17C1">
              <w:rPr>
                <w:rFonts w:ascii="Book Antiqua" w:eastAsia="SimSun" w:hAnsi="Book Antiqua" w:cs="SimSun"/>
                <w:b/>
                <w:bCs/>
                <w:lang w:val="en-US" w:eastAsia="zh-CN"/>
              </w:rPr>
              <w:t>Terry P</w:t>
            </w:r>
            <w:r w:rsidRPr="005F17C1">
              <w:rPr>
                <w:rFonts w:ascii="Book Antiqua" w:eastAsia="SimSun" w:hAnsi="Book Antiqua" w:cs="SimSun"/>
                <w:lang w:val="en-US" w:eastAsia="zh-CN"/>
              </w:rPr>
              <w:t xml:space="preserve">, Nyrén O, Yuen J. Protective effect of fruits and vegetables on stomach cancer in a cohort of Swedish twins. </w:t>
            </w:r>
            <w:bookmarkStart w:id="22" w:name="OLE_LINK72"/>
            <w:bookmarkStart w:id="23" w:name="OLE_LINK73"/>
            <w:r w:rsidRPr="005F17C1">
              <w:rPr>
                <w:rFonts w:ascii="Book Antiqua" w:eastAsia="SimSun" w:hAnsi="Book Antiqua" w:cs="SimSun"/>
                <w:i/>
                <w:iCs/>
                <w:lang w:val="en-US" w:eastAsia="zh-CN"/>
              </w:rPr>
              <w:t>Int J Cancer</w:t>
            </w:r>
            <w:r w:rsidRPr="005F17C1">
              <w:rPr>
                <w:rFonts w:ascii="Book Antiqua" w:eastAsia="SimSun" w:hAnsi="Book Antiqua" w:cs="SimSun"/>
                <w:lang w:val="en-US" w:eastAsia="zh-CN"/>
              </w:rPr>
              <w:t xml:space="preserve"> 1998; </w:t>
            </w:r>
            <w:r w:rsidRPr="005F17C1">
              <w:rPr>
                <w:rFonts w:ascii="Book Antiqua" w:eastAsia="SimSun" w:hAnsi="Book Antiqua" w:cs="SimSun"/>
                <w:b/>
                <w:bCs/>
                <w:lang w:val="en-US" w:eastAsia="zh-CN"/>
              </w:rPr>
              <w:t>76</w:t>
            </w:r>
            <w:r w:rsidRPr="005F17C1">
              <w:rPr>
                <w:rFonts w:ascii="Book Antiqua" w:eastAsia="SimSun" w:hAnsi="Book Antiqua" w:cs="SimSun"/>
                <w:lang w:val="en-US" w:eastAsia="zh-CN"/>
              </w:rPr>
              <w:t>: 35-37</w:t>
            </w:r>
            <w:bookmarkEnd w:id="22"/>
            <w:bookmarkEnd w:id="23"/>
            <w:r w:rsidRPr="005F17C1">
              <w:rPr>
                <w:rFonts w:ascii="Book Antiqua" w:eastAsia="SimSun" w:hAnsi="Book Antiqua" w:cs="SimSun"/>
                <w:lang w:val="en-US" w:eastAsia="zh-CN"/>
              </w:rPr>
              <w:t xml:space="preserve"> [PMID: 9533759 D]</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 </w:t>
            </w:r>
            <w:r w:rsidRPr="005F17C1">
              <w:rPr>
                <w:rFonts w:ascii="Book Antiqua" w:eastAsia="SimSun" w:hAnsi="Book Antiqua" w:cs="SimSun"/>
                <w:b/>
                <w:bCs/>
                <w:lang w:val="en-US" w:eastAsia="zh-CN"/>
              </w:rPr>
              <w:t>Jemal A</w:t>
            </w:r>
            <w:r w:rsidRPr="005F17C1">
              <w:rPr>
                <w:rFonts w:ascii="Book Antiqua" w:eastAsia="SimSun" w:hAnsi="Book Antiqua" w:cs="SimSun"/>
                <w:lang w:val="en-US" w:eastAsia="zh-CN"/>
              </w:rPr>
              <w:t xml:space="preserve">, Bray F, Center MM, Ferlay J, Ward E, Forman D. Global cancer statistics. </w:t>
            </w:r>
            <w:r w:rsidRPr="005F17C1">
              <w:rPr>
                <w:rFonts w:ascii="Book Antiqua" w:eastAsia="SimSun" w:hAnsi="Book Antiqua" w:cs="SimSun"/>
                <w:i/>
                <w:iCs/>
                <w:lang w:val="en-US" w:eastAsia="zh-CN"/>
              </w:rPr>
              <w:t>CA Cancer J Clin</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2011</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61</w:t>
            </w:r>
            <w:r w:rsidRPr="005F17C1">
              <w:rPr>
                <w:rFonts w:ascii="Book Antiqua" w:eastAsia="SimSun" w:hAnsi="Book Antiqua" w:cs="SimSun"/>
                <w:lang w:val="en-US" w:eastAsia="zh-CN"/>
              </w:rPr>
              <w:t xml:space="preserve">: 69-90 [PMID: </w:t>
            </w:r>
            <w:bookmarkStart w:id="24" w:name="OLE_LINK76"/>
            <w:bookmarkStart w:id="25" w:name="OLE_LINK77"/>
            <w:r w:rsidRPr="005F17C1">
              <w:rPr>
                <w:rFonts w:ascii="Book Antiqua" w:eastAsia="SimSun" w:hAnsi="Book Antiqua" w:cs="SimSun"/>
                <w:lang w:val="en-US" w:eastAsia="zh-CN"/>
              </w:rPr>
              <w:t xml:space="preserve">21296855 </w:t>
            </w:r>
            <w:bookmarkEnd w:id="24"/>
            <w:bookmarkEnd w:id="25"/>
            <w:r w:rsidRPr="005F17C1">
              <w:rPr>
                <w:rFonts w:ascii="Book Antiqua" w:eastAsia="SimSun" w:hAnsi="Book Antiqua" w:cs="SimSun"/>
                <w:lang w:val="en-US" w:eastAsia="zh-CN"/>
              </w:rPr>
              <w:t>DOI: 10.3322/caac.20107]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 </w:t>
            </w:r>
            <w:r w:rsidRPr="005F17C1">
              <w:rPr>
                <w:rFonts w:ascii="Book Antiqua" w:eastAsia="SimSun" w:hAnsi="Book Antiqua" w:cs="SimSun"/>
                <w:b/>
                <w:bCs/>
                <w:lang w:val="en-US" w:eastAsia="zh-CN"/>
              </w:rPr>
              <w:t>Schuhmacher C</w:t>
            </w:r>
            <w:r w:rsidRPr="005F17C1">
              <w:rPr>
                <w:rFonts w:ascii="Book Antiqua" w:eastAsia="SimSun" w:hAnsi="Book Antiqua" w:cs="SimSun"/>
                <w:lang w:val="en-US" w:eastAsia="zh-CN"/>
              </w:rPr>
              <w:t xml:space="preserve">, Reim D, Novotny A. Neoadjuvant treatment for gastric cancer. </w:t>
            </w:r>
            <w:r w:rsidRPr="005F17C1">
              <w:rPr>
                <w:rFonts w:ascii="Book Antiqua" w:eastAsia="SimSun" w:hAnsi="Book Antiqua" w:cs="SimSun"/>
                <w:i/>
                <w:iCs/>
                <w:lang w:val="en-US" w:eastAsia="zh-CN"/>
              </w:rPr>
              <w:t>J Gastric Cancer</w:t>
            </w:r>
            <w:r w:rsidRPr="005F17C1">
              <w:rPr>
                <w:rFonts w:ascii="Book Antiqua" w:eastAsia="SimSun" w:hAnsi="Book Antiqua" w:cs="SimSun"/>
                <w:lang w:val="en-US" w:eastAsia="zh-CN"/>
              </w:rPr>
              <w:t xml:space="preserve"> 2013; </w:t>
            </w:r>
            <w:r w:rsidRPr="005F17C1">
              <w:rPr>
                <w:rFonts w:ascii="Book Antiqua" w:eastAsia="SimSun" w:hAnsi="Book Antiqua" w:cs="SimSun"/>
                <w:b/>
                <w:bCs/>
                <w:lang w:val="en-US" w:eastAsia="zh-CN"/>
              </w:rPr>
              <w:t>13</w:t>
            </w:r>
            <w:r w:rsidRPr="005F17C1">
              <w:rPr>
                <w:rFonts w:ascii="Book Antiqua" w:eastAsia="SimSun" w:hAnsi="Book Antiqua" w:cs="SimSun"/>
                <w:lang w:val="en-US" w:eastAsia="zh-CN"/>
              </w:rPr>
              <w:t>: 73-78 [PMID: 23844320 DOI: 10.5230/jgc.2013]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 </w:t>
            </w:r>
            <w:r w:rsidRPr="005F17C1">
              <w:rPr>
                <w:rFonts w:ascii="Book Antiqua" w:eastAsia="SimSun" w:hAnsi="Book Antiqua" w:cs="SimSun"/>
                <w:b/>
                <w:bCs/>
                <w:lang w:val="en-US" w:eastAsia="zh-CN"/>
              </w:rPr>
              <w:t>van Hagen P</w:t>
            </w:r>
            <w:r w:rsidRPr="005F17C1">
              <w:rPr>
                <w:rFonts w:ascii="Book Antiqua" w:eastAsia="SimSun" w:hAnsi="Book Antiqua" w:cs="SimSun"/>
                <w:lang w:val="en-US" w:eastAsia="zh-CN"/>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366</w:t>
            </w:r>
            <w:r w:rsidRPr="005F17C1">
              <w:rPr>
                <w:rFonts w:ascii="Book Antiqua" w:eastAsia="SimSun" w:hAnsi="Book Antiqua" w:cs="SimSun"/>
                <w:lang w:val="en-US" w:eastAsia="zh-CN"/>
              </w:rPr>
              <w:t>: 2074-2084 [PMID: 22646630 DOI: 10.1056/NEJMoa1112088]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 </w:t>
            </w:r>
            <w:r w:rsidRPr="005F17C1">
              <w:rPr>
                <w:rFonts w:ascii="Book Antiqua" w:eastAsia="SimSun" w:hAnsi="Book Antiqua" w:cs="SimSun"/>
                <w:b/>
                <w:bCs/>
                <w:lang w:val="en-US" w:eastAsia="zh-CN"/>
              </w:rPr>
              <w:t>Kofoed SC</w:t>
            </w:r>
            <w:r w:rsidRPr="005F17C1">
              <w:rPr>
                <w:rFonts w:ascii="Book Antiqua" w:eastAsia="SimSun" w:hAnsi="Book Antiqua" w:cs="SimSun"/>
                <w:lang w:val="en-US" w:eastAsia="zh-CN"/>
              </w:rPr>
              <w:t xml:space="preserve">, Muhic A, Baeksgaard L, Jendresen M, Gustafsen J, Holm J, Bardram L, Brandt B, Brenø J, Svendsen LB. Survival after adjuvant chemoradiotherapy or surgery alone in resectable adenocarcinoma at the gastro-esophageal junction. </w:t>
            </w:r>
            <w:r w:rsidRPr="005F17C1">
              <w:rPr>
                <w:rFonts w:ascii="Book Antiqua" w:eastAsia="SimSun" w:hAnsi="Book Antiqua" w:cs="SimSun"/>
                <w:i/>
                <w:iCs/>
                <w:lang w:val="en-US" w:eastAsia="zh-CN"/>
              </w:rPr>
              <w:t>Scand J Surg</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101</w:t>
            </w:r>
            <w:r w:rsidRPr="005F17C1">
              <w:rPr>
                <w:rFonts w:ascii="Book Antiqua" w:eastAsia="SimSun" w:hAnsi="Book Antiqua" w:cs="SimSun"/>
                <w:lang w:val="en-US" w:eastAsia="zh-CN"/>
              </w:rPr>
              <w:t>: 26-31 [PMID: 22414465 DOI: 10.1177/145749691210100106]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10 </w:t>
            </w:r>
            <w:r w:rsidRPr="005F17C1">
              <w:rPr>
                <w:rFonts w:ascii="Book Antiqua" w:eastAsia="SimSun" w:hAnsi="Book Antiqua" w:cs="SimSun"/>
                <w:b/>
                <w:bCs/>
                <w:lang w:val="en-US" w:eastAsia="zh-CN"/>
              </w:rPr>
              <w:t>Oh DY</w:t>
            </w:r>
            <w:r w:rsidRPr="005F17C1">
              <w:rPr>
                <w:rFonts w:ascii="Book Antiqua" w:eastAsia="SimSun" w:hAnsi="Book Antiqua" w:cs="SimSun"/>
                <w:lang w:val="en-US" w:eastAsia="zh-CN"/>
              </w:rPr>
              <w:t xml:space="preserve">, Bang YJ. Adjuvant and neoadjuvant therapy for gastric cancer. </w:t>
            </w:r>
            <w:r w:rsidRPr="005F17C1">
              <w:rPr>
                <w:rFonts w:ascii="Book Antiqua" w:eastAsia="SimSun" w:hAnsi="Book Antiqua" w:cs="SimSun"/>
                <w:i/>
                <w:iCs/>
                <w:lang w:val="en-US" w:eastAsia="zh-CN"/>
              </w:rPr>
              <w:t>Curr Treat Options Oncol</w:t>
            </w:r>
            <w:r w:rsidRPr="005F17C1">
              <w:rPr>
                <w:rFonts w:ascii="Book Antiqua" w:eastAsia="SimSun" w:hAnsi="Book Antiqua" w:cs="SimSun"/>
                <w:lang w:val="en-US" w:eastAsia="zh-CN"/>
              </w:rPr>
              <w:t xml:space="preserve"> 2013; </w:t>
            </w:r>
            <w:r w:rsidRPr="005F17C1">
              <w:rPr>
                <w:rFonts w:ascii="Book Antiqua" w:eastAsia="SimSun" w:hAnsi="Book Antiqua" w:cs="SimSun"/>
                <w:b/>
                <w:bCs/>
                <w:lang w:val="en-US" w:eastAsia="zh-CN"/>
              </w:rPr>
              <w:t>14</w:t>
            </w:r>
            <w:r w:rsidRPr="005F17C1">
              <w:rPr>
                <w:rFonts w:ascii="Book Antiqua" w:eastAsia="SimSun" w:hAnsi="Book Antiqua" w:cs="SimSun"/>
                <w:lang w:val="en-US" w:eastAsia="zh-CN"/>
              </w:rPr>
              <w:t>: 311-320 [PMID: 23686725 DOI: 10.1007/s11864-013-0238-4]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11 </w:t>
            </w:r>
            <w:r w:rsidRPr="005F17C1">
              <w:rPr>
                <w:rFonts w:ascii="Book Antiqua" w:eastAsia="SimSun" w:hAnsi="Book Antiqua" w:cs="SimSun"/>
                <w:b/>
                <w:bCs/>
                <w:lang w:val="en-US" w:eastAsia="zh-CN"/>
              </w:rPr>
              <w:t>Sant M</w:t>
            </w:r>
            <w:r w:rsidRPr="005F17C1">
              <w:rPr>
                <w:rFonts w:ascii="Book Antiqua" w:eastAsia="SimSun" w:hAnsi="Book Antiqua" w:cs="SimSun"/>
                <w:lang w:val="en-US" w:eastAsia="zh-CN"/>
              </w:rPr>
              <w:t xml:space="preserve">, Allemani C, Santaquilani M, Knijn A, Marchesi F, Capocaccia R. EUROCARE-4. Survival of cancer patients diagnosed in 1995-1999. Results and commentary. </w:t>
            </w:r>
            <w:r w:rsidRPr="005F17C1">
              <w:rPr>
                <w:rFonts w:ascii="Book Antiqua" w:eastAsia="SimSun" w:hAnsi="Book Antiqua" w:cs="SimSun"/>
                <w:i/>
                <w:iCs/>
                <w:lang w:val="en-US" w:eastAsia="zh-CN"/>
              </w:rPr>
              <w:t>Eur J Cancer</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45</w:t>
            </w:r>
            <w:r w:rsidRPr="005F17C1">
              <w:rPr>
                <w:rFonts w:ascii="Book Antiqua" w:eastAsia="SimSun" w:hAnsi="Book Antiqua" w:cs="SimSun"/>
                <w:lang w:val="en-US" w:eastAsia="zh-CN"/>
              </w:rPr>
              <w:t>: 931-991 [PMID: 19171476 DOI: 10.1016/j.ejca.2008.11.018]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12 </w:t>
            </w:r>
            <w:r w:rsidRPr="005F17C1">
              <w:rPr>
                <w:rFonts w:ascii="Book Antiqua" w:eastAsia="SimSun" w:hAnsi="Book Antiqua" w:cs="SimSun"/>
                <w:b/>
                <w:bCs/>
                <w:lang w:val="en-US" w:eastAsia="zh-CN"/>
              </w:rPr>
              <w:t>Wagner AD</w:t>
            </w:r>
            <w:r w:rsidRPr="005F17C1">
              <w:rPr>
                <w:rFonts w:ascii="Book Antiqua" w:eastAsia="SimSun" w:hAnsi="Book Antiqua" w:cs="SimSun"/>
                <w:lang w:val="en-US" w:eastAsia="zh-CN"/>
              </w:rPr>
              <w:t xml:space="preserve">, Unverzagt S, Grothe W, Kleber G, Grothey A, Haerting J, Fleig WE. Chemotherapy for advanced gastric cancer. </w:t>
            </w:r>
            <w:r w:rsidRPr="005F17C1">
              <w:rPr>
                <w:rFonts w:ascii="Book Antiqua" w:eastAsia="SimSun" w:hAnsi="Book Antiqua" w:cs="SimSun"/>
                <w:i/>
                <w:iCs/>
                <w:lang w:val="en-US" w:eastAsia="zh-CN"/>
              </w:rPr>
              <w:t>Cochrane Database Syst Rev</w:t>
            </w:r>
            <w:r w:rsidRPr="005F17C1">
              <w:rPr>
                <w:rFonts w:ascii="Book Antiqua" w:eastAsia="SimSun" w:hAnsi="Book Antiqua" w:cs="SimSun"/>
                <w:lang w:val="en-US" w:eastAsia="zh-CN"/>
              </w:rPr>
              <w:t xml:space="preserve"> 2010; : CD004064 [PMID: 20238327 DOI: 10.1002/14651858.CD004064.pub3]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13 </w:t>
            </w:r>
            <w:r w:rsidRPr="005F17C1">
              <w:rPr>
                <w:rFonts w:ascii="Book Antiqua" w:eastAsia="SimSun" w:hAnsi="Book Antiqua" w:cs="SimSun"/>
                <w:b/>
                <w:bCs/>
                <w:lang w:val="en-US" w:eastAsia="zh-CN"/>
              </w:rPr>
              <w:t>Van Cutsem E</w:t>
            </w:r>
            <w:r w:rsidRPr="005F17C1">
              <w:rPr>
                <w:rFonts w:ascii="Book Antiqua" w:eastAsia="SimSun" w:hAnsi="Book Antiqua" w:cs="SimSun"/>
                <w:lang w:val="en-US" w:eastAsia="zh-CN"/>
              </w:rPr>
              <w:t xml:space="preserve">,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24</w:t>
            </w:r>
            <w:r w:rsidRPr="005F17C1">
              <w:rPr>
                <w:rFonts w:ascii="Book Antiqua" w:eastAsia="SimSun" w:hAnsi="Book Antiqua" w:cs="SimSun"/>
                <w:lang w:val="en-US" w:eastAsia="zh-CN"/>
              </w:rPr>
              <w:t>: 4991-4997 [PMID: 17075117 DOI: 10.1200/JCO.2006.06.8429]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14 </w:t>
            </w:r>
            <w:r w:rsidRPr="005F17C1">
              <w:rPr>
                <w:rFonts w:ascii="Book Antiqua" w:eastAsia="SimSun" w:hAnsi="Book Antiqua" w:cs="SimSun"/>
                <w:b/>
                <w:bCs/>
                <w:lang w:val="en-US" w:eastAsia="zh-CN"/>
              </w:rPr>
              <w:t>Cunningham D</w:t>
            </w:r>
            <w:r w:rsidRPr="005F17C1">
              <w:rPr>
                <w:rFonts w:ascii="Book Antiqua" w:eastAsia="SimSun" w:hAnsi="Book Antiqua" w:cs="SimSun"/>
                <w:lang w:val="en-US" w:eastAsia="zh-CN"/>
              </w:rPr>
              <w:t xml:space="preserve">, Starling N, Rao S, Iveson T, Nicolson M, Coxon F, Middleton G, Daniel F, Oates J, Norman AR. Capecitabine and oxaliplatin for advanced esophagogastric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358</w:t>
            </w:r>
            <w:r w:rsidRPr="005F17C1">
              <w:rPr>
                <w:rFonts w:ascii="Book Antiqua" w:eastAsia="SimSun" w:hAnsi="Book Antiqua" w:cs="SimSun"/>
                <w:lang w:val="en-US" w:eastAsia="zh-CN"/>
              </w:rPr>
              <w:t>: 36-46 [PMID: 18172173 DOI: 10.1056/NEJMoa073149]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15 </w:t>
            </w:r>
            <w:r w:rsidRPr="005F17C1">
              <w:rPr>
                <w:rFonts w:ascii="Book Antiqua" w:eastAsia="SimSun" w:hAnsi="Book Antiqua" w:cs="SimSun"/>
                <w:b/>
                <w:bCs/>
                <w:lang w:val="en-US" w:eastAsia="zh-CN"/>
              </w:rPr>
              <w:t>Okines AF</w:t>
            </w:r>
            <w:r w:rsidRPr="005F17C1">
              <w:rPr>
                <w:rFonts w:ascii="Book Antiqua" w:eastAsia="SimSun" w:hAnsi="Book Antiqua" w:cs="SimSun"/>
                <w:lang w:val="en-US" w:eastAsia="zh-CN"/>
              </w:rPr>
              <w:t xml:space="preserve">, Norman AR, McCloud P, Kang YK, Cunningham D. Meta-analysis of the REAL-2 and ML17032 trials: evaluating capecitabine-based combination chemotherapy and infused 5-fluorouracil-based combination chemotherapy for the treatment of advanced oesophago-gastric cancer. </w:t>
            </w:r>
            <w:r w:rsidRPr="005F17C1">
              <w:rPr>
                <w:rFonts w:ascii="Book Antiqua" w:eastAsia="SimSun" w:hAnsi="Book Antiqua" w:cs="SimSun"/>
                <w:i/>
                <w:iCs/>
                <w:lang w:val="en-US" w:eastAsia="zh-CN"/>
              </w:rPr>
              <w:t>Ann Oncol</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20</w:t>
            </w:r>
            <w:r w:rsidRPr="005F17C1">
              <w:rPr>
                <w:rFonts w:ascii="Book Antiqua" w:eastAsia="SimSun" w:hAnsi="Book Antiqua" w:cs="SimSun"/>
                <w:lang w:val="en-US" w:eastAsia="zh-CN"/>
              </w:rPr>
              <w:t>: 1529-1534 [PMID: 19474114 DOI: 10.1093/annonc/mdp047]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16 </w:t>
            </w:r>
            <w:r w:rsidRPr="005F17C1">
              <w:rPr>
                <w:rFonts w:ascii="Book Antiqua" w:eastAsia="SimSun" w:hAnsi="Book Antiqua" w:cs="SimSun"/>
                <w:b/>
                <w:bCs/>
                <w:lang w:val="en-US" w:eastAsia="zh-CN"/>
              </w:rPr>
              <w:t>Enzinger PC</w:t>
            </w:r>
            <w:r w:rsidRPr="005F17C1">
              <w:rPr>
                <w:rFonts w:ascii="Book Antiqua" w:eastAsia="SimSun" w:hAnsi="Book Antiqua" w:cs="SimSun"/>
                <w:lang w:val="en-US" w:eastAsia="zh-CN"/>
              </w:rPr>
              <w:t xml:space="preserve">, Mayer RJ. Esophageal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2003; </w:t>
            </w:r>
            <w:r w:rsidRPr="005F17C1">
              <w:rPr>
                <w:rFonts w:ascii="Book Antiqua" w:eastAsia="SimSun" w:hAnsi="Book Antiqua" w:cs="SimSun"/>
                <w:b/>
                <w:bCs/>
                <w:lang w:val="en-US" w:eastAsia="zh-CN"/>
              </w:rPr>
              <w:t>349</w:t>
            </w:r>
            <w:r w:rsidRPr="005F17C1">
              <w:rPr>
                <w:rFonts w:ascii="Book Antiqua" w:eastAsia="SimSun" w:hAnsi="Book Antiqua" w:cs="SimSun"/>
                <w:lang w:val="en-US" w:eastAsia="zh-CN"/>
              </w:rPr>
              <w:t xml:space="preserve">: 2241-2252 [PMID: </w:t>
            </w:r>
            <w:r w:rsidRPr="005F17C1">
              <w:rPr>
                <w:rFonts w:ascii="Book Antiqua" w:eastAsia="SimSun" w:hAnsi="Book Antiqua" w:cs="SimSun"/>
                <w:lang w:val="en-US" w:eastAsia="zh-CN"/>
              </w:rPr>
              <w:lastRenderedPageBreak/>
              <w:t>14657432 DOI: 10.1056/NEJMra035010]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17 </w:t>
            </w:r>
            <w:r w:rsidRPr="005F17C1">
              <w:rPr>
                <w:rFonts w:ascii="Book Antiqua" w:eastAsia="SimSun" w:hAnsi="Book Antiqua" w:cs="SimSun"/>
                <w:b/>
                <w:bCs/>
                <w:lang w:val="en-US" w:eastAsia="zh-CN"/>
              </w:rPr>
              <w:t>Elkord E</w:t>
            </w:r>
            <w:r w:rsidRPr="005F17C1">
              <w:rPr>
                <w:rFonts w:ascii="Book Antiqua" w:eastAsia="SimSun" w:hAnsi="Book Antiqua" w:cs="SimSun"/>
                <w:lang w:val="en-US" w:eastAsia="zh-CN"/>
              </w:rPr>
              <w:t xml:space="preserve">, Hawkins RE, Stern PL. Immunotherapy for gastrointestinal cancer: current status and strategies for improving efficacy. </w:t>
            </w:r>
            <w:r w:rsidRPr="005F17C1">
              <w:rPr>
                <w:rFonts w:ascii="Book Antiqua" w:eastAsia="SimSun" w:hAnsi="Book Antiqua" w:cs="SimSun"/>
                <w:i/>
                <w:iCs/>
                <w:lang w:val="en-US" w:eastAsia="zh-CN"/>
              </w:rPr>
              <w:t>Expert Opin Biol Ther</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8</w:t>
            </w:r>
            <w:r w:rsidRPr="005F17C1">
              <w:rPr>
                <w:rFonts w:ascii="Book Antiqua" w:eastAsia="SimSun" w:hAnsi="Book Antiqua" w:cs="SimSun"/>
                <w:lang w:val="en-US" w:eastAsia="zh-CN"/>
              </w:rPr>
              <w:t>: 385-395 [PMID: 18352844 DOI: 10.1517/14712598.8.4.385]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18</w:t>
            </w:r>
            <w:r w:rsidRPr="005F17C1">
              <w:rPr>
                <w:rFonts w:ascii="Book Antiqua" w:eastAsia="SimSun" w:hAnsi="Book Antiqua" w:cs="SimSun"/>
                <w:b/>
                <w:lang w:val="en-US" w:eastAsia="zh-CN"/>
              </w:rPr>
              <w:t xml:space="preserve"> Niccolai E, </w:t>
            </w:r>
            <w:r w:rsidRPr="005F17C1">
              <w:rPr>
                <w:rFonts w:ascii="Book Antiqua" w:eastAsia="SimSun" w:hAnsi="Book Antiqua" w:cs="SimSun"/>
                <w:lang w:val="en-US" w:eastAsia="zh-CN"/>
              </w:rPr>
              <w:t xml:space="preserve">Prisco D, D'Elios MM, Amedei A. What is recent in pancreatic cancer immunotherapy? </w:t>
            </w:r>
            <w:r w:rsidRPr="005F17C1">
              <w:rPr>
                <w:rFonts w:ascii="Book Antiqua" w:eastAsia="SimSun" w:hAnsi="Book Antiqua" w:cs="SimSun"/>
                <w:i/>
                <w:lang w:val="en-US" w:eastAsia="zh-CN"/>
              </w:rPr>
              <w:t xml:space="preserve">Biomed Res Int </w:t>
            </w:r>
            <w:r w:rsidRPr="005F17C1">
              <w:rPr>
                <w:rFonts w:ascii="Book Antiqua" w:eastAsia="SimSun" w:hAnsi="Book Antiqua" w:cs="SimSun"/>
                <w:lang w:val="en-US" w:eastAsia="zh-CN"/>
              </w:rPr>
              <w:t>2013; 492372 [DOI: 10.1155/2013/492372]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19 </w:t>
            </w:r>
            <w:r w:rsidRPr="005F17C1">
              <w:rPr>
                <w:rFonts w:ascii="Book Antiqua" w:eastAsia="SimSun" w:hAnsi="Book Antiqua" w:cs="SimSun"/>
                <w:b/>
                <w:bCs/>
                <w:lang w:val="en-US" w:eastAsia="zh-CN"/>
              </w:rPr>
              <w:t>Ferrara N</w:t>
            </w:r>
            <w:r w:rsidRPr="005F17C1">
              <w:rPr>
                <w:rFonts w:ascii="Book Antiqua" w:eastAsia="SimSun" w:hAnsi="Book Antiqua" w:cs="SimSun"/>
                <w:lang w:val="en-US" w:eastAsia="zh-CN"/>
              </w:rPr>
              <w:t xml:space="preserve">, Gerber HP, LeCouter J. The biology of VEGF and its receptors. </w:t>
            </w:r>
            <w:r w:rsidRPr="005F17C1">
              <w:rPr>
                <w:rFonts w:ascii="Book Antiqua" w:eastAsia="SimSun" w:hAnsi="Book Antiqua" w:cs="SimSun"/>
                <w:i/>
                <w:iCs/>
                <w:lang w:val="en-US" w:eastAsia="zh-CN"/>
              </w:rPr>
              <w:t>Nat Med</w:t>
            </w:r>
            <w:r w:rsidRPr="005F17C1">
              <w:rPr>
                <w:rFonts w:ascii="Book Antiqua" w:eastAsia="SimSun" w:hAnsi="Book Antiqua" w:cs="SimSun"/>
                <w:lang w:val="en-US" w:eastAsia="zh-CN"/>
              </w:rPr>
              <w:t xml:space="preserve"> 2003; </w:t>
            </w:r>
            <w:r w:rsidRPr="005F17C1">
              <w:rPr>
                <w:rFonts w:ascii="Book Antiqua" w:eastAsia="SimSun" w:hAnsi="Book Antiqua" w:cs="SimSun"/>
                <w:b/>
                <w:bCs/>
                <w:lang w:val="en-US" w:eastAsia="zh-CN"/>
              </w:rPr>
              <w:t>9</w:t>
            </w:r>
            <w:r w:rsidRPr="005F17C1">
              <w:rPr>
                <w:rFonts w:ascii="Book Antiqua" w:eastAsia="SimSun" w:hAnsi="Book Antiqua" w:cs="SimSun"/>
                <w:lang w:val="en-US" w:eastAsia="zh-CN"/>
              </w:rPr>
              <w:t>: 669-676 [PMID: 12778165 DOI: 10.1038/nm0603-669]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20 </w:t>
            </w:r>
            <w:r w:rsidRPr="005F17C1">
              <w:rPr>
                <w:rFonts w:ascii="Book Antiqua" w:eastAsia="SimSun" w:hAnsi="Book Antiqua" w:cs="SimSun"/>
                <w:b/>
                <w:bCs/>
                <w:lang w:val="en-US" w:eastAsia="zh-CN"/>
              </w:rPr>
              <w:t>Zou W</w:t>
            </w:r>
            <w:r w:rsidRPr="005F17C1">
              <w:rPr>
                <w:rFonts w:ascii="Book Antiqua" w:eastAsia="SimSun" w:hAnsi="Book Antiqua" w:cs="SimSun"/>
                <w:lang w:val="en-US" w:eastAsia="zh-CN"/>
              </w:rPr>
              <w:t xml:space="preserve">. Regulatory T cells, tumour immunity and immunotherapy. </w:t>
            </w:r>
            <w:r w:rsidRPr="005F17C1">
              <w:rPr>
                <w:rFonts w:ascii="Book Antiqua" w:eastAsia="SimSun" w:hAnsi="Book Antiqua" w:cs="SimSun"/>
                <w:i/>
                <w:iCs/>
                <w:lang w:val="en-US" w:eastAsia="zh-CN"/>
              </w:rPr>
              <w:t>Nat Rev Immunol</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6</w:t>
            </w:r>
            <w:r w:rsidRPr="005F17C1">
              <w:rPr>
                <w:rFonts w:ascii="Book Antiqua" w:eastAsia="SimSun" w:hAnsi="Book Antiqua" w:cs="SimSun"/>
                <w:lang w:val="en-US" w:eastAsia="zh-CN"/>
              </w:rPr>
              <w:t>: 295-307 [PMID: 16557261 DOI: 10.1038/nri1806]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21 </w:t>
            </w:r>
            <w:r w:rsidRPr="005F17C1">
              <w:rPr>
                <w:rFonts w:ascii="Book Antiqua" w:eastAsia="SimSun" w:hAnsi="Book Antiqua" w:cs="SimSun"/>
                <w:b/>
                <w:bCs/>
                <w:lang w:val="en-US" w:eastAsia="zh-CN"/>
              </w:rPr>
              <w:t>Yarden Y</w:t>
            </w:r>
            <w:r w:rsidRPr="005F17C1">
              <w:rPr>
                <w:rFonts w:ascii="Book Antiqua" w:eastAsia="SimSun" w:hAnsi="Book Antiqua" w:cs="SimSun"/>
                <w:lang w:val="en-US" w:eastAsia="zh-CN"/>
              </w:rPr>
              <w:t xml:space="preserve">, Ullrich A. Growth factor receptor tyrosine kinases. </w:t>
            </w:r>
            <w:r w:rsidRPr="005F17C1">
              <w:rPr>
                <w:rFonts w:ascii="Book Antiqua" w:eastAsia="SimSun" w:hAnsi="Book Antiqua" w:cs="SimSun"/>
                <w:i/>
                <w:iCs/>
                <w:lang w:val="en-US" w:eastAsia="zh-CN"/>
              </w:rPr>
              <w:t>Annu Rev Biochem</w:t>
            </w:r>
            <w:r w:rsidRPr="005F17C1">
              <w:rPr>
                <w:rFonts w:ascii="Book Antiqua" w:eastAsia="SimSun" w:hAnsi="Book Antiqua" w:cs="SimSun"/>
                <w:lang w:val="en-US" w:eastAsia="zh-CN"/>
              </w:rPr>
              <w:t xml:space="preserve"> 1988; </w:t>
            </w:r>
            <w:r w:rsidRPr="005F17C1">
              <w:rPr>
                <w:rFonts w:ascii="Book Antiqua" w:eastAsia="SimSun" w:hAnsi="Book Antiqua" w:cs="SimSun"/>
                <w:b/>
                <w:bCs/>
                <w:lang w:val="en-US" w:eastAsia="zh-CN"/>
              </w:rPr>
              <w:t>57</w:t>
            </w:r>
            <w:r w:rsidRPr="005F17C1">
              <w:rPr>
                <w:rFonts w:ascii="Book Antiqua" w:eastAsia="SimSun" w:hAnsi="Book Antiqua" w:cs="SimSun"/>
                <w:lang w:val="en-US" w:eastAsia="zh-CN"/>
              </w:rPr>
              <w:t>: 443-478 [PMID: 3052279 DOI: 10.1146/annurev.bi.57.070188.002303]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22 </w:t>
            </w:r>
            <w:r w:rsidRPr="005F17C1">
              <w:rPr>
                <w:rFonts w:ascii="Book Antiqua" w:eastAsia="SimSun" w:hAnsi="Book Antiqua" w:cs="SimSun"/>
                <w:b/>
                <w:bCs/>
                <w:lang w:val="en-US" w:eastAsia="zh-CN"/>
              </w:rPr>
              <w:t>Itakura Y</w:t>
            </w:r>
            <w:r w:rsidRPr="005F17C1">
              <w:rPr>
                <w:rFonts w:ascii="Book Antiqua" w:eastAsia="SimSun" w:hAnsi="Book Antiqua" w:cs="SimSun"/>
                <w:lang w:val="en-US" w:eastAsia="zh-CN"/>
              </w:rPr>
              <w:t xml:space="preserve">, Sasano H, Shiga C, Furukawa Y, Shiga K, Mori S, Nagura H. Epidermal growth factor receptor overexpression in esophageal carcinoma. An immunohistochemical study correlated with clinicopathologic findings and DNA amplification. </w:t>
            </w:r>
            <w:r w:rsidRPr="005F17C1">
              <w:rPr>
                <w:rFonts w:ascii="Book Antiqua" w:eastAsia="SimSun" w:hAnsi="Book Antiqua" w:cs="SimSun"/>
                <w:i/>
                <w:iCs/>
                <w:lang w:val="en-US" w:eastAsia="zh-CN"/>
              </w:rPr>
              <w:t>Cancer</w:t>
            </w:r>
            <w:r w:rsidRPr="005F17C1">
              <w:rPr>
                <w:rFonts w:ascii="Book Antiqua" w:eastAsia="SimSun" w:hAnsi="Book Antiqua" w:cs="SimSun"/>
                <w:lang w:val="en-US" w:eastAsia="zh-CN"/>
              </w:rPr>
              <w:t xml:space="preserve"> 1994; </w:t>
            </w:r>
            <w:r w:rsidRPr="005F17C1">
              <w:rPr>
                <w:rFonts w:ascii="Book Antiqua" w:eastAsia="SimSun" w:hAnsi="Book Antiqua" w:cs="SimSun"/>
                <w:b/>
                <w:bCs/>
                <w:lang w:val="en-US" w:eastAsia="zh-CN"/>
              </w:rPr>
              <w:t>74</w:t>
            </w:r>
            <w:r w:rsidRPr="005F17C1">
              <w:rPr>
                <w:rFonts w:ascii="Book Antiqua" w:eastAsia="SimSun" w:hAnsi="Book Antiqua" w:cs="SimSun"/>
                <w:lang w:val="en-US" w:eastAsia="zh-CN"/>
              </w:rPr>
              <w:t>: 795-804 [PMID: 8039107 DOI: 10.1002/1097-0142(19940801)74: 3&lt;795: : AID-CNCR2820740303&gt;3.0.CO; 2-I]</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23 </w:t>
            </w:r>
            <w:r w:rsidRPr="005F17C1">
              <w:rPr>
                <w:rFonts w:ascii="Book Antiqua" w:eastAsia="SimSun" w:hAnsi="Book Antiqua" w:cs="SimSun"/>
                <w:b/>
                <w:bCs/>
                <w:lang w:val="en-US" w:eastAsia="zh-CN"/>
              </w:rPr>
              <w:t>Kitagawa Y</w:t>
            </w:r>
            <w:r w:rsidRPr="005F17C1">
              <w:rPr>
                <w:rFonts w:ascii="Book Antiqua" w:eastAsia="SimSun" w:hAnsi="Book Antiqua" w:cs="SimSun"/>
                <w:lang w:val="en-US" w:eastAsia="zh-CN"/>
              </w:rPr>
              <w:t xml:space="preserve">, Ueda M, Ando N, Ozawa S, Shimizu N, Kitajima M. Further evidence for prognostic significance of epidermal growth factor receptor gene amplification in patients with esophageal squamous cell carcinoma.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1996; </w:t>
            </w:r>
            <w:r w:rsidRPr="005F17C1">
              <w:rPr>
                <w:rFonts w:ascii="Book Antiqua" w:eastAsia="SimSun" w:hAnsi="Book Antiqua" w:cs="SimSun"/>
                <w:b/>
                <w:bCs/>
                <w:lang w:val="en-US" w:eastAsia="zh-CN"/>
              </w:rPr>
              <w:t>2</w:t>
            </w:r>
            <w:r w:rsidRPr="005F17C1">
              <w:rPr>
                <w:rFonts w:ascii="Book Antiqua" w:eastAsia="SimSun" w:hAnsi="Book Antiqua" w:cs="SimSun"/>
                <w:lang w:val="en-US" w:eastAsia="zh-CN"/>
              </w:rPr>
              <w:t>: 909-914 [PMID: 9816249]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24 </w:t>
            </w:r>
            <w:r w:rsidRPr="005F17C1">
              <w:rPr>
                <w:rFonts w:ascii="Book Antiqua" w:eastAsia="SimSun" w:hAnsi="Book Antiqua" w:cs="SimSun"/>
                <w:b/>
                <w:bCs/>
                <w:lang w:val="en-US" w:eastAsia="zh-CN"/>
              </w:rPr>
              <w:t>Gibault L</w:t>
            </w:r>
            <w:r w:rsidRPr="005F17C1">
              <w:rPr>
                <w:rFonts w:ascii="Book Antiqua" w:eastAsia="SimSun" w:hAnsi="Book Antiqua" w:cs="SimSun"/>
                <w:lang w:val="en-US" w:eastAsia="zh-CN"/>
              </w:rPr>
              <w:t xml:space="preserve">, Metges JP, Conan-Charlet V, Lozac'h P, Robaszkiewicz M, Bessaguet C, Lagarde N, Volant A. Diffuse EGFR staining is associated with reduced overall survival in locally advanced oesophageal squamous cell cancer. </w:t>
            </w:r>
            <w:r w:rsidRPr="005F17C1">
              <w:rPr>
                <w:rFonts w:ascii="Book Antiqua" w:eastAsia="SimSun" w:hAnsi="Book Antiqua" w:cs="SimSun"/>
                <w:i/>
                <w:iCs/>
                <w:lang w:val="en-US" w:eastAsia="zh-CN"/>
              </w:rPr>
              <w:t>Br J Cancer</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93</w:t>
            </w:r>
            <w:r w:rsidRPr="005F17C1">
              <w:rPr>
                <w:rFonts w:ascii="Book Antiqua" w:eastAsia="SimSun" w:hAnsi="Book Antiqua" w:cs="SimSun"/>
                <w:lang w:val="en-US" w:eastAsia="zh-CN"/>
              </w:rPr>
              <w:t>: 107-115 [PMID: 15986037 DOI: 10.1038/sj.bjc.6602625]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25 </w:t>
            </w:r>
            <w:r w:rsidRPr="005F17C1">
              <w:rPr>
                <w:rFonts w:ascii="Book Antiqua" w:eastAsia="SimSun" w:hAnsi="Book Antiqua" w:cs="SimSun"/>
                <w:b/>
                <w:bCs/>
                <w:lang w:val="en-US" w:eastAsia="zh-CN"/>
              </w:rPr>
              <w:t>Wilkinson NW</w:t>
            </w:r>
            <w:r w:rsidRPr="005F17C1">
              <w:rPr>
                <w:rFonts w:ascii="Book Antiqua" w:eastAsia="SimSun" w:hAnsi="Book Antiqua" w:cs="SimSun"/>
                <w:lang w:val="en-US" w:eastAsia="zh-CN"/>
              </w:rPr>
              <w:t xml:space="preserve">, Black JD, Roukhadze E, Driscoll D, Smiley S, Hoshi H, Geradts J, Javle M, Brattain M. Epidermal growth factor receptor expression correlates with histologic grade in resected esophageal adenocarcinoma. </w:t>
            </w:r>
            <w:r w:rsidRPr="005F17C1">
              <w:rPr>
                <w:rFonts w:ascii="Book Antiqua" w:eastAsia="SimSun" w:hAnsi="Book Antiqua" w:cs="SimSun"/>
                <w:i/>
                <w:iCs/>
                <w:lang w:val="en-US" w:eastAsia="zh-CN"/>
              </w:rPr>
              <w:t>J Gastrointest Surg</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2004</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8</w:t>
            </w:r>
            <w:r w:rsidRPr="005F17C1">
              <w:rPr>
                <w:rFonts w:ascii="Book Antiqua" w:eastAsia="SimSun" w:hAnsi="Book Antiqua" w:cs="SimSun"/>
                <w:lang w:val="en-US" w:eastAsia="zh-CN"/>
              </w:rPr>
              <w:t xml:space="preserve">: 448-453 [PMID: </w:t>
            </w:r>
            <w:bookmarkStart w:id="26" w:name="OLE_LINK78"/>
            <w:bookmarkStart w:id="27" w:name="OLE_LINK79"/>
            <w:r w:rsidRPr="005F17C1">
              <w:rPr>
                <w:rFonts w:ascii="Book Antiqua" w:eastAsia="SimSun" w:hAnsi="Book Antiqua" w:cs="SimSun"/>
                <w:lang w:val="en-US" w:eastAsia="zh-CN"/>
              </w:rPr>
              <w:t xml:space="preserve">15120370 </w:t>
            </w:r>
            <w:bookmarkEnd w:id="26"/>
            <w:bookmarkEnd w:id="27"/>
            <w:r w:rsidRPr="005F17C1">
              <w:rPr>
                <w:rFonts w:ascii="Book Antiqua" w:eastAsia="SimSun" w:hAnsi="Book Antiqua" w:cs="SimSun"/>
                <w:lang w:val="en-US" w:eastAsia="zh-CN"/>
              </w:rPr>
              <w:t>DOI: 10.1016/j.gassur.2004.01.006]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26 </w:t>
            </w:r>
            <w:r w:rsidRPr="005F17C1">
              <w:rPr>
                <w:rFonts w:ascii="Book Antiqua" w:eastAsia="SimSun" w:hAnsi="Book Antiqua" w:cs="SimSun"/>
                <w:b/>
                <w:bCs/>
                <w:lang w:val="en-US" w:eastAsia="zh-CN"/>
              </w:rPr>
              <w:t>Allegra CJ</w:t>
            </w:r>
            <w:r w:rsidRPr="005F17C1">
              <w:rPr>
                <w:rFonts w:ascii="Book Antiqua" w:eastAsia="SimSun" w:hAnsi="Book Antiqua" w:cs="SimSun"/>
                <w:lang w:val="en-US" w:eastAsia="zh-CN"/>
              </w:rPr>
              <w:t xml:space="preserve">, Jessup JM, Somerfield MR, Hamilton SR, Hammond EH, Hayes DF, McAllister PK, Morton RF, Schilsky RL. American Society of Clinical Oncology provisional clinical opinion: testing for KRAS gene mutations in patients with metastatic colorectal carcinoma to predict response to anti-epidermal growth factor receptor monoclonal antibody therapy.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27</w:t>
            </w:r>
            <w:r w:rsidRPr="005F17C1">
              <w:rPr>
                <w:rFonts w:ascii="Book Antiqua" w:eastAsia="SimSun" w:hAnsi="Book Antiqua" w:cs="SimSun"/>
                <w:lang w:val="en-US" w:eastAsia="zh-CN"/>
              </w:rPr>
              <w:t>: 2091-2096 [PMID: 19188670 DOI: 10.1200/JCO.2009.21.9170]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27 </w:t>
            </w:r>
            <w:r w:rsidRPr="005F17C1">
              <w:rPr>
                <w:rFonts w:ascii="Book Antiqua" w:eastAsia="SimSun" w:hAnsi="Book Antiqua" w:cs="SimSun"/>
                <w:b/>
                <w:bCs/>
                <w:lang w:val="en-US" w:eastAsia="zh-CN"/>
              </w:rPr>
              <w:t>Amado RG</w:t>
            </w:r>
            <w:r w:rsidRPr="005F17C1">
              <w:rPr>
                <w:rFonts w:ascii="Book Antiqua" w:eastAsia="SimSun" w:hAnsi="Book Antiqua" w:cs="SimSun"/>
                <w:lang w:val="en-US" w:eastAsia="zh-CN"/>
              </w:rPr>
              <w:t xml:space="preserve">, Wolf M, Peeters M, Van Cutsem E, Siena S, Freeman DJ, Juan T, Sikorski R, Suggs S, Radinsky R, Patterson SD, Chang DD. Wild-type KRAS is required for panitumumab efficacy in patients with metastatic colorectal cancer.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26</w:t>
            </w:r>
            <w:r w:rsidRPr="005F17C1">
              <w:rPr>
                <w:rFonts w:ascii="Book Antiqua" w:eastAsia="SimSun" w:hAnsi="Book Antiqua" w:cs="SimSun"/>
                <w:lang w:val="en-US" w:eastAsia="zh-CN"/>
              </w:rPr>
              <w:t>: 1626-1634 [PMID: 18316791 DOI: 10.1200/JCO.2007.14.7116]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28 </w:t>
            </w:r>
            <w:r w:rsidRPr="005F17C1">
              <w:rPr>
                <w:rFonts w:ascii="Book Antiqua" w:eastAsia="SimSun" w:hAnsi="Book Antiqua" w:cs="SimSun"/>
                <w:b/>
                <w:bCs/>
                <w:lang w:val="en-US" w:eastAsia="zh-CN"/>
              </w:rPr>
              <w:t>Van Cutsem E</w:t>
            </w:r>
            <w:r w:rsidRPr="005F17C1">
              <w:rPr>
                <w:rFonts w:ascii="Book Antiqua" w:eastAsia="SimSun" w:hAnsi="Book Antiqua" w:cs="SimSun"/>
                <w:lang w:val="en-US" w:eastAsia="zh-CN"/>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360</w:t>
            </w:r>
            <w:r w:rsidRPr="005F17C1">
              <w:rPr>
                <w:rFonts w:ascii="Book Antiqua" w:eastAsia="SimSun" w:hAnsi="Book Antiqua" w:cs="SimSun"/>
                <w:lang w:val="en-US" w:eastAsia="zh-CN"/>
              </w:rPr>
              <w:t>: 1408-1417 [PMID: 19339720 DOI: 10.1056/NEJMoa0805019]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29 </w:t>
            </w:r>
            <w:r w:rsidRPr="005F17C1">
              <w:rPr>
                <w:rFonts w:ascii="Book Antiqua" w:eastAsia="SimSun" w:hAnsi="Book Antiqua" w:cs="SimSun"/>
                <w:b/>
                <w:bCs/>
                <w:lang w:val="en-US" w:eastAsia="zh-CN"/>
              </w:rPr>
              <w:t>Janmaat ML</w:t>
            </w:r>
            <w:r w:rsidRPr="005F17C1">
              <w:rPr>
                <w:rFonts w:ascii="Book Antiqua" w:eastAsia="SimSun" w:hAnsi="Book Antiqua" w:cs="SimSun"/>
                <w:lang w:val="en-US" w:eastAsia="zh-CN"/>
              </w:rPr>
              <w:t xml:space="preserve">, Gallegos-Ruiz MI, Rodriguez JA, Meijer GA, Vervenne WL, Richel DJ, Van Groeningen C, Giaccone G. Predictive factors for outcome in a phase II study of gefitinib in second-line treatment of advanced esophageal cancer patients.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w:t>
            </w:r>
            <w:r w:rsidRPr="005F17C1">
              <w:rPr>
                <w:rFonts w:ascii="Book Antiqua" w:eastAsia="SimSun" w:hAnsi="Book Antiqua" w:cs="SimSun"/>
                <w:lang w:val="en-US" w:eastAsia="zh-CN"/>
              </w:rPr>
              <w:lastRenderedPageBreak/>
              <w:t xml:space="preserve">2006; </w:t>
            </w:r>
            <w:r w:rsidRPr="005F17C1">
              <w:rPr>
                <w:rFonts w:ascii="Book Antiqua" w:eastAsia="SimSun" w:hAnsi="Book Antiqua" w:cs="SimSun"/>
                <w:b/>
                <w:bCs/>
                <w:lang w:val="en-US" w:eastAsia="zh-CN"/>
              </w:rPr>
              <w:t>24</w:t>
            </w:r>
            <w:r w:rsidRPr="005F17C1">
              <w:rPr>
                <w:rFonts w:ascii="Book Antiqua" w:eastAsia="SimSun" w:hAnsi="Book Antiqua" w:cs="SimSun"/>
                <w:lang w:val="en-US" w:eastAsia="zh-CN"/>
              </w:rPr>
              <w:t>: 1612-1619 [PMID: 16575012 DOI: 10.1200/JCO.2005.03.4900]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30 </w:t>
            </w:r>
            <w:r w:rsidRPr="005F17C1">
              <w:rPr>
                <w:rFonts w:ascii="Book Antiqua" w:eastAsia="SimSun" w:hAnsi="Book Antiqua" w:cs="SimSun"/>
                <w:b/>
                <w:bCs/>
                <w:lang w:val="en-US" w:eastAsia="zh-CN"/>
              </w:rPr>
              <w:t>Goldstein NI</w:t>
            </w:r>
            <w:r w:rsidRPr="005F17C1">
              <w:rPr>
                <w:rFonts w:ascii="Book Antiqua" w:eastAsia="SimSun" w:hAnsi="Book Antiqua" w:cs="SimSun"/>
                <w:lang w:val="en-US" w:eastAsia="zh-CN"/>
              </w:rPr>
              <w:t xml:space="preserve">, Prewett M, Zuklys K, Rockwell P, Mendelsohn J. Biological efficacy of a chimeric antibody to the epidermal growth factor receptor in a human tumor xenograft model.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1995; </w:t>
            </w:r>
            <w:r w:rsidRPr="005F17C1">
              <w:rPr>
                <w:rFonts w:ascii="Book Antiqua" w:eastAsia="SimSun" w:hAnsi="Book Antiqua" w:cs="SimSun"/>
                <w:b/>
                <w:bCs/>
                <w:lang w:val="en-US" w:eastAsia="zh-CN"/>
              </w:rPr>
              <w:t>1</w:t>
            </w:r>
            <w:r w:rsidRPr="005F17C1">
              <w:rPr>
                <w:rFonts w:ascii="Book Antiqua" w:eastAsia="SimSun" w:hAnsi="Book Antiqua" w:cs="SimSun"/>
                <w:lang w:val="en-US" w:eastAsia="zh-CN"/>
              </w:rPr>
              <w:t>: 1311-1318 [PMID: 9815926]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31 </w:t>
            </w:r>
            <w:r w:rsidRPr="005F17C1">
              <w:rPr>
                <w:rFonts w:ascii="Book Antiqua" w:eastAsia="SimSun" w:hAnsi="Book Antiqua" w:cs="SimSun"/>
                <w:b/>
                <w:bCs/>
                <w:lang w:val="en-US" w:eastAsia="zh-CN"/>
              </w:rPr>
              <w:t>Baselga J</w:t>
            </w:r>
            <w:r w:rsidRPr="005F17C1">
              <w:rPr>
                <w:rFonts w:ascii="Book Antiqua" w:eastAsia="SimSun" w:hAnsi="Book Antiqua" w:cs="SimSun"/>
                <w:lang w:val="en-US" w:eastAsia="zh-CN"/>
              </w:rPr>
              <w:t xml:space="preserve">, Norton L, Masui H, Pandiella A, Coplan K, Miller WH, Mendelsohn J. Antitumor effects of doxorubicin in combination with anti-epidermal growth factor receptor monoclonal antibodies. </w:t>
            </w:r>
            <w:r w:rsidRPr="005F17C1">
              <w:rPr>
                <w:rFonts w:ascii="Book Antiqua" w:eastAsia="SimSun" w:hAnsi="Book Antiqua" w:cs="SimSun"/>
                <w:i/>
                <w:iCs/>
                <w:lang w:val="en-US" w:eastAsia="zh-CN"/>
              </w:rPr>
              <w:t>J Natl Cancer Inst</w:t>
            </w:r>
            <w:r w:rsidRPr="005F17C1">
              <w:rPr>
                <w:rFonts w:ascii="Book Antiqua" w:eastAsia="SimSun" w:hAnsi="Book Antiqua" w:cs="SimSun"/>
                <w:lang w:val="en-US" w:eastAsia="zh-CN"/>
              </w:rPr>
              <w:t xml:space="preserve"> 1993; </w:t>
            </w:r>
            <w:r w:rsidRPr="005F17C1">
              <w:rPr>
                <w:rFonts w:ascii="Book Antiqua" w:eastAsia="SimSun" w:hAnsi="Book Antiqua" w:cs="SimSun"/>
                <w:b/>
                <w:bCs/>
                <w:lang w:val="en-US" w:eastAsia="zh-CN"/>
              </w:rPr>
              <w:t>85</w:t>
            </w:r>
            <w:r w:rsidRPr="005F17C1">
              <w:rPr>
                <w:rFonts w:ascii="Book Antiqua" w:eastAsia="SimSun" w:hAnsi="Book Antiqua" w:cs="SimSun"/>
                <w:lang w:val="en-US" w:eastAsia="zh-CN"/>
              </w:rPr>
              <w:t>: 1327-1333 [PMID: 8340945 DOI: 10.1093/jnci/85.16.1327]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32 </w:t>
            </w:r>
            <w:r w:rsidRPr="005F17C1">
              <w:rPr>
                <w:rFonts w:ascii="Book Antiqua" w:eastAsia="SimSun" w:hAnsi="Book Antiqua" w:cs="SimSun"/>
                <w:b/>
                <w:bCs/>
                <w:lang w:val="en-US" w:eastAsia="zh-CN"/>
              </w:rPr>
              <w:t>Kawaguchi Y</w:t>
            </w:r>
            <w:r w:rsidRPr="005F17C1">
              <w:rPr>
                <w:rFonts w:ascii="Book Antiqua" w:eastAsia="SimSun" w:hAnsi="Book Antiqua" w:cs="SimSun"/>
                <w:lang w:val="en-US" w:eastAsia="zh-CN"/>
              </w:rPr>
              <w:t xml:space="preserve">, Kono K, Mimura K, Sugai H, Akaike H, Fujii H. Cetuximab induce antibody-dependent cellular cytotoxicity against EGFR-expressing esophageal squamous cell carcinoma. </w:t>
            </w:r>
            <w:r w:rsidRPr="005F17C1">
              <w:rPr>
                <w:rFonts w:ascii="Book Antiqua" w:eastAsia="SimSun" w:hAnsi="Book Antiqua" w:cs="SimSun"/>
                <w:i/>
                <w:iCs/>
                <w:lang w:val="en-US" w:eastAsia="zh-CN"/>
              </w:rPr>
              <w:t>Int J Cancer</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120</w:t>
            </w:r>
            <w:r w:rsidRPr="005F17C1">
              <w:rPr>
                <w:rFonts w:ascii="Book Antiqua" w:eastAsia="SimSun" w:hAnsi="Book Antiqua" w:cs="SimSun"/>
                <w:lang w:val="en-US" w:eastAsia="zh-CN"/>
              </w:rPr>
              <w:t>: 781-787 [PMID: 17096332 DOI: 10.1002/ijc.22370]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33 </w:t>
            </w:r>
            <w:r w:rsidRPr="005F17C1">
              <w:rPr>
                <w:rFonts w:ascii="Book Antiqua" w:eastAsia="SimSun" w:hAnsi="Book Antiqua" w:cs="SimSun"/>
                <w:b/>
                <w:bCs/>
                <w:lang w:val="en-US" w:eastAsia="zh-CN"/>
              </w:rPr>
              <w:t>Imai K</w:t>
            </w:r>
            <w:r w:rsidRPr="005F17C1">
              <w:rPr>
                <w:rFonts w:ascii="Book Antiqua" w:eastAsia="SimSun" w:hAnsi="Book Antiqua" w:cs="SimSun"/>
                <w:lang w:val="en-US" w:eastAsia="zh-CN"/>
              </w:rPr>
              <w:t xml:space="preserve">, Takaoka A. Comparing antibody and small-molecule therapies for cancer. </w:t>
            </w:r>
            <w:r w:rsidRPr="005F17C1">
              <w:rPr>
                <w:rFonts w:ascii="Book Antiqua" w:eastAsia="SimSun" w:hAnsi="Book Antiqua" w:cs="SimSun"/>
                <w:i/>
                <w:iCs/>
                <w:lang w:val="en-US" w:eastAsia="zh-CN"/>
              </w:rPr>
              <w:t>Nat Rev Cancer</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6</w:t>
            </w:r>
            <w:r w:rsidRPr="005F17C1">
              <w:rPr>
                <w:rFonts w:ascii="Book Antiqua" w:eastAsia="SimSun" w:hAnsi="Book Antiqua" w:cs="SimSun"/>
                <w:lang w:val="en-US" w:eastAsia="zh-CN"/>
              </w:rPr>
              <w:t>: 714-727 [PMID: 16929325 DOI: 10.1038/nrc1913]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34 </w:t>
            </w:r>
            <w:r w:rsidRPr="005F17C1">
              <w:rPr>
                <w:rFonts w:ascii="Book Antiqua" w:eastAsia="SimSun" w:hAnsi="Book Antiqua" w:cs="SimSun"/>
                <w:b/>
                <w:bCs/>
                <w:lang w:val="en-US" w:eastAsia="zh-CN"/>
              </w:rPr>
              <w:t>Cunningham D</w:t>
            </w:r>
            <w:r w:rsidRPr="005F17C1">
              <w:rPr>
                <w:rFonts w:ascii="Book Antiqua" w:eastAsia="SimSun" w:hAnsi="Book Antiqua" w:cs="SimSun"/>
                <w:lang w:val="en-US" w:eastAsia="zh-CN"/>
              </w:rPr>
              <w:t xml:space="preserve">, Humblet Y, Siena S, Khayat D, Bleiberg H, Santoro A, Bets D, Mueser M, Harstrick A, Verslype C, Chau I, Van Cutsem E. Cetuximab monotherapy and cetuximab plus irinotecan in irinotecan-refractory metastatic colorectal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351</w:t>
            </w:r>
            <w:r w:rsidRPr="005F17C1">
              <w:rPr>
                <w:rFonts w:ascii="Book Antiqua" w:eastAsia="SimSun" w:hAnsi="Book Antiqua" w:cs="SimSun"/>
                <w:lang w:val="en-US" w:eastAsia="zh-CN"/>
              </w:rPr>
              <w:t>: 337-345 [PMID: 15269313 DOI: 10.1056/NEJMoa033025]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35 </w:t>
            </w:r>
            <w:r w:rsidRPr="005F17C1">
              <w:rPr>
                <w:rFonts w:ascii="Book Antiqua" w:eastAsia="SimSun" w:hAnsi="Book Antiqua" w:cs="SimSun"/>
                <w:b/>
                <w:bCs/>
                <w:lang w:val="en-US" w:eastAsia="zh-CN"/>
              </w:rPr>
              <w:t>Van Cutsem E</w:t>
            </w:r>
            <w:r w:rsidRPr="005F17C1">
              <w:rPr>
                <w:rFonts w:ascii="Book Antiqua" w:eastAsia="SimSun" w:hAnsi="Book Antiqua" w:cs="SimSun"/>
                <w:lang w:val="en-US" w:eastAsia="zh-CN"/>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25</w:t>
            </w:r>
            <w:r w:rsidRPr="005F17C1">
              <w:rPr>
                <w:rFonts w:ascii="Book Antiqua" w:eastAsia="SimSun" w:hAnsi="Book Antiqua" w:cs="SimSun"/>
                <w:lang w:val="en-US" w:eastAsia="zh-CN"/>
              </w:rPr>
              <w:t>: 1658-1664 [PMID: 17470858 DOI: 10.1200/JCO.2006.08.1620]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36 </w:t>
            </w:r>
            <w:r w:rsidRPr="005F17C1">
              <w:rPr>
                <w:rFonts w:ascii="Book Antiqua" w:eastAsia="SimSun" w:hAnsi="Book Antiqua" w:cs="SimSun"/>
                <w:b/>
                <w:bCs/>
                <w:lang w:val="en-US" w:eastAsia="zh-CN"/>
              </w:rPr>
              <w:t>Foon KA</w:t>
            </w:r>
            <w:r w:rsidRPr="005F17C1">
              <w:rPr>
                <w:rFonts w:ascii="Book Antiqua" w:eastAsia="SimSun" w:hAnsi="Book Antiqua" w:cs="SimSun"/>
                <w:lang w:val="en-US" w:eastAsia="zh-CN"/>
              </w:rPr>
              <w:t xml:space="preserve">, Yang XD, Weiner LM, Belldegrun AS, Figlin RA, Crawford J, Rowinsky EK, Dutcher JP, Vogelzang NJ, Gollub J, Thompson JA, Schwartz G, Bukowski RM, Roskos LK, Schwab GM. Preclinical and clinical evaluations of ABX-EGF, a fully human anti-epidermal growth factor receptor antibody. </w:t>
            </w:r>
            <w:r w:rsidRPr="005F17C1">
              <w:rPr>
                <w:rFonts w:ascii="Book Antiqua" w:eastAsia="SimSun" w:hAnsi="Book Antiqua" w:cs="SimSun"/>
                <w:i/>
                <w:iCs/>
                <w:lang w:val="en-US" w:eastAsia="zh-CN"/>
              </w:rPr>
              <w:t>Int J Radiat Oncol Biol Phys</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58</w:t>
            </w:r>
            <w:r w:rsidRPr="005F17C1">
              <w:rPr>
                <w:rFonts w:ascii="Book Antiqua" w:eastAsia="SimSun" w:hAnsi="Book Antiqua" w:cs="SimSun"/>
                <w:lang w:val="en-US" w:eastAsia="zh-CN"/>
              </w:rPr>
              <w:t>: 984-990 [PMID: 14967460 DOI: 10.1016/j.ijrobp.2003.09.098]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37 </w:t>
            </w:r>
            <w:r w:rsidRPr="005F17C1">
              <w:rPr>
                <w:rFonts w:ascii="Book Antiqua" w:eastAsia="SimSun" w:hAnsi="Book Antiqua" w:cs="SimSun"/>
                <w:b/>
                <w:bCs/>
                <w:lang w:val="en-US" w:eastAsia="zh-CN"/>
              </w:rPr>
              <w:t>Vanhoefer U</w:t>
            </w:r>
            <w:r w:rsidRPr="005F17C1">
              <w:rPr>
                <w:rFonts w:ascii="Book Antiqua" w:eastAsia="SimSun" w:hAnsi="Book Antiqua" w:cs="SimSun"/>
                <w:lang w:val="en-US" w:eastAsia="zh-CN"/>
              </w:rPr>
              <w:t xml:space="preserve">, Tewes M, Rojo F, Dirsch O, Schleucher N, Rosen O, Tillner J, Kovar A, Braun AH, Trarbach T, Seeber S, Harstrick A, Baselga J. Phase I study of the humanized antiepidermal growth factor receptor monoclonal antibody EMD72000 in patients with advanced solid tumors that express the epidermal growth factor receptor.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22</w:t>
            </w:r>
            <w:r w:rsidRPr="005F17C1">
              <w:rPr>
                <w:rFonts w:ascii="Book Antiqua" w:eastAsia="SimSun" w:hAnsi="Book Antiqua" w:cs="SimSun"/>
                <w:lang w:val="en-US" w:eastAsia="zh-CN"/>
              </w:rPr>
              <w:t>: 175-184 [PMID: 14701780 DOI: 10.1200/JCO.2004.05.114]</w:t>
            </w:r>
          </w:p>
          <w:p w:rsidR="008F1828" w:rsidRPr="0045741C" w:rsidRDefault="008F1828" w:rsidP="00AC185C">
            <w:pPr>
              <w:jc w:val="both"/>
              <w:rPr>
                <w:rFonts w:ascii="Book Antiqua" w:eastAsia="SimSun" w:hAnsi="Book Antiqua" w:cs="SimSun"/>
                <w:lang w:eastAsia="zh-CN"/>
              </w:rPr>
            </w:pPr>
            <w:r w:rsidRPr="005F17C1">
              <w:rPr>
                <w:rFonts w:ascii="Book Antiqua" w:eastAsia="SimSun" w:hAnsi="Book Antiqua" w:cs="SimSun"/>
                <w:lang w:val="en-US" w:eastAsia="zh-CN"/>
              </w:rPr>
              <w:t xml:space="preserve">38 </w:t>
            </w:r>
            <w:r w:rsidRPr="005F17C1">
              <w:rPr>
                <w:rFonts w:ascii="Book Antiqua" w:eastAsia="SimSun" w:hAnsi="Book Antiqua" w:cs="SimSun"/>
                <w:b/>
                <w:bCs/>
                <w:lang w:val="en-US" w:eastAsia="zh-CN"/>
              </w:rPr>
              <w:t>Rao S</w:t>
            </w:r>
            <w:r w:rsidRPr="005F17C1">
              <w:rPr>
                <w:rFonts w:ascii="Book Antiqua" w:eastAsia="SimSun" w:hAnsi="Book Antiqua" w:cs="SimSun"/>
                <w:lang w:val="en-US" w:eastAsia="zh-CN"/>
              </w:rPr>
              <w:t xml:space="preserve">, Starling N, Cunningham D, Benson M, Wotherspoon A, Lüpfert C, Kurek R, Oates J, Baselga J, Hill A. Phase I study of epirubicin, cisplatin and capecitabine plus matuzumab in previously untreated patients with advanced oesophagogastric cancer. </w:t>
            </w:r>
            <w:r w:rsidRPr="0045741C">
              <w:rPr>
                <w:rFonts w:ascii="Book Antiqua" w:eastAsia="SimSun" w:hAnsi="Book Antiqua" w:cs="SimSun"/>
                <w:i/>
                <w:iCs/>
                <w:lang w:eastAsia="zh-CN"/>
              </w:rPr>
              <w:t>Br J Cancer</w:t>
            </w:r>
            <w:r w:rsidRPr="0045741C">
              <w:rPr>
                <w:rFonts w:ascii="Book Antiqua" w:eastAsia="SimSun" w:hAnsi="Book Antiqua" w:cs="SimSun"/>
                <w:lang w:eastAsia="zh-CN"/>
              </w:rPr>
              <w:t xml:space="preserve"> 2008; </w:t>
            </w:r>
            <w:r w:rsidRPr="0045741C">
              <w:rPr>
                <w:rFonts w:ascii="Book Antiqua" w:eastAsia="SimSun" w:hAnsi="Book Antiqua" w:cs="SimSun"/>
                <w:b/>
                <w:bCs/>
                <w:lang w:eastAsia="zh-CN"/>
              </w:rPr>
              <w:t>99</w:t>
            </w:r>
            <w:r w:rsidRPr="0045741C">
              <w:rPr>
                <w:rFonts w:ascii="Book Antiqua" w:eastAsia="SimSun" w:hAnsi="Book Antiqua" w:cs="SimSun"/>
                <w:lang w:eastAsia="zh-CN"/>
              </w:rPr>
              <w:t>: 868-874 [PMID: 19238629 DOI: 10.1038/sj.bjc.6604622]</w:t>
            </w:r>
          </w:p>
          <w:p w:rsidR="008F1828" w:rsidRPr="005F17C1" w:rsidRDefault="008F1828" w:rsidP="00AC185C">
            <w:pPr>
              <w:jc w:val="both"/>
              <w:rPr>
                <w:rFonts w:ascii="Book Antiqua" w:eastAsia="SimSun" w:hAnsi="Book Antiqua" w:cs="SimSun"/>
                <w:lang w:val="en-US" w:eastAsia="zh-CN"/>
              </w:rPr>
            </w:pPr>
            <w:r w:rsidRPr="0045741C">
              <w:rPr>
                <w:rFonts w:ascii="Book Antiqua" w:eastAsia="SimSun" w:hAnsi="Book Antiqua" w:cs="SimSun"/>
                <w:lang w:eastAsia="zh-CN"/>
              </w:rPr>
              <w:t xml:space="preserve">39 </w:t>
            </w:r>
            <w:r w:rsidRPr="0045741C">
              <w:rPr>
                <w:rFonts w:ascii="Book Antiqua" w:eastAsia="SimSun" w:hAnsi="Book Antiqua" w:cs="SimSun"/>
                <w:b/>
                <w:bCs/>
                <w:lang w:eastAsia="zh-CN"/>
              </w:rPr>
              <w:t>Pinto C</w:t>
            </w:r>
            <w:r w:rsidRPr="0045741C">
              <w:rPr>
                <w:rFonts w:ascii="Book Antiqua" w:eastAsia="SimSun" w:hAnsi="Book Antiqua" w:cs="SimSun"/>
                <w:lang w:eastAsia="zh-CN"/>
              </w:rPr>
              <w:t xml:space="preserve">, Di Fabio F, Siena S, Cascinu S, Rojas Llimpe FL, Ceccarelli C, Mutri V, Giannetta L, Giaquinta S, Funaioli C, Berardi R, Longobardi C, Piana E, Martoni AA. </w:t>
            </w:r>
            <w:r w:rsidRPr="005F17C1">
              <w:rPr>
                <w:rFonts w:ascii="Book Antiqua" w:eastAsia="SimSun" w:hAnsi="Book Antiqua" w:cs="SimSun"/>
                <w:lang w:val="en-US" w:eastAsia="zh-CN"/>
              </w:rPr>
              <w:t xml:space="preserve">Phase II study of cetuximab in combination with FOLFIRI in patients with untreated advanced gastric or gastroesophageal junction adenocarcinoma (FOLCETUX study). </w:t>
            </w:r>
            <w:r w:rsidRPr="005F17C1">
              <w:rPr>
                <w:rFonts w:ascii="Book Antiqua" w:eastAsia="SimSun" w:hAnsi="Book Antiqua" w:cs="SimSun"/>
                <w:i/>
                <w:iCs/>
                <w:lang w:val="en-US" w:eastAsia="zh-CN"/>
              </w:rPr>
              <w:t>Ann Oncol</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18</w:t>
            </w:r>
            <w:r w:rsidRPr="005F17C1">
              <w:rPr>
                <w:rFonts w:ascii="Book Antiqua" w:eastAsia="SimSun" w:hAnsi="Book Antiqua" w:cs="SimSun"/>
                <w:lang w:val="en-US" w:eastAsia="zh-CN"/>
              </w:rPr>
              <w:t>: 510-517 [PMID: 17164226 DOI: 10.1093/annonc/mdl459]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40</w:t>
            </w:r>
            <w:r w:rsidRPr="005F17C1">
              <w:rPr>
                <w:rFonts w:ascii="Book Antiqua" w:eastAsia="SimSun" w:hAnsi="Book Antiqua" w:cs="SimSun"/>
                <w:b/>
                <w:lang w:val="en-US" w:eastAsia="zh-CN"/>
              </w:rPr>
              <w:t xml:space="preserve"> Enzinger PC, </w:t>
            </w:r>
            <w:r w:rsidRPr="005F17C1">
              <w:rPr>
                <w:rFonts w:ascii="Book Antiqua" w:eastAsia="SimSun" w:hAnsi="Book Antiqua" w:cs="SimSun"/>
                <w:lang w:val="en-US" w:eastAsia="zh-CN"/>
              </w:rPr>
              <w:t>Burtness B, Hollis D, Niedzwiecki D, Ilson D, Benson AB, Mayer RJ, Goldberg RM. CALGB 80403/ECOG 1206: A randomized phase II study of three standard chemotherapy regimens (ECF, IC, FOLFOX) plus cetuximab in metastatic esophageal and GE junction cancer.</w:t>
            </w:r>
            <w:bookmarkStart w:id="28" w:name="OLE_LINK26"/>
            <w:bookmarkStart w:id="29" w:name="OLE_LINK27"/>
            <w:r w:rsidRPr="005F17C1">
              <w:rPr>
                <w:rFonts w:ascii="Book Antiqua" w:eastAsia="SimSun" w:hAnsi="Book Antiqua" w:cs="SimSun"/>
                <w:lang w:val="en-US" w:eastAsia="zh-CN"/>
              </w:rPr>
              <w:t xml:space="preserve"> </w:t>
            </w:r>
            <w:r w:rsidRPr="005F17C1">
              <w:rPr>
                <w:rFonts w:ascii="Book Antiqua" w:eastAsia="SimSun" w:hAnsi="Book Antiqua" w:cs="SimSun"/>
                <w:i/>
                <w:lang w:val="en-US" w:eastAsia="zh-CN"/>
              </w:rPr>
              <w:t>J Clin Oncol</w:t>
            </w:r>
            <w:r w:rsidRPr="005F17C1">
              <w:rPr>
                <w:rFonts w:ascii="Book Antiqua" w:eastAsia="SimSun" w:hAnsi="Book Antiqua" w:cs="SimSun"/>
                <w:lang w:val="en-US" w:eastAsia="zh-CN"/>
              </w:rPr>
              <w:t xml:space="preserve"> 2010; </w:t>
            </w:r>
            <w:r w:rsidRPr="005F17C1">
              <w:rPr>
                <w:rFonts w:ascii="Book Antiqua" w:eastAsia="SimSun" w:hAnsi="Book Antiqua" w:cs="SimSun"/>
                <w:b/>
                <w:lang w:val="en-US" w:eastAsia="zh-CN"/>
              </w:rPr>
              <w:t xml:space="preserve">28 </w:t>
            </w:r>
            <w:r w:rsidRPr="005F17C1">
              <w:rPr>
                <w:rFonts w:ascii="Book Antiqua" w:eastAsia="SimSun" w:hAnsi="Book Antiqua" w:cs="SimSun"/>
                <w:lang w:val="en-US" w:eastAsia="zh-CN"/>
              </w:rPr>
              <w:t xml:space="preserve">Suppl 15: 4006 </w:t>
            </w:r>
          </w:p>
          <w:bookmarkEnd w:id="28"/>
          <w:bookmarkEnd w:id="29"/>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41 </w:t>
            </w:r>
            <w:r w:rsidRPr="005F17C1">
              <w:rPr>
                <w:rFonts w:ascii="Book Antiqua" w:eastAsia="SimSun" w:hAnsi="Book Antiqua" w:cs="SimSun"/>
                <w:b/>
                <w:bCs/>
                <w:lang w:val="en-US" w:eastAsia="zh-CN"/>
              </w:rPr>
              <w:t>Okines AF</w:t>
            </w:r>
            <w:r w:rsidRPr="005F17C1">
              <w:rPr>
                <w:rFonts w:ascii="Book Antiqua" w:eastAsia="SimSun" w:hAnsi="Book Antiqua" w:cs="SimSun"/>
                <w:lang w:val="en-US" w:eastAsia="zh-CN"/>
              </w:rPr>
              <w:t xml:space="preserve">, Ashley SE, Cunningham D, Oates J, Turner A, Webb J, Saffery C, Chua YJ, Chau I. Epirubicin, oxaliplatin, and capecitabine with or without panitumumab for </w:t>
            </w:r>
            <w:r w:rsidRPr="005F17C1">
              <w:rPr>
                <w:rFonts w:ascii="Book Antiqua" w:eastAsia="SimSun" w:hAnsi="Book Antiqua" w:cs="SimSun"/>
                <w:lang w:val="en-US" w:eastAsia="zh-CN"/>
              </w:rPr>
              <w:lastRenderedPageBreak/>
              <w:t xml:space="preserve">advanced esophagogastric cancer: dose-finding study for the prospective multicenter, randomized, phase II/III REAL-3 trial.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28</w:t>
            </w:r>
            <w:r w:rsidRPr="005F17C1">
              <w:rPr>
                <w:rFonts w:ascii="Book Antiqua" w:eastAsia="SimSun" w:hAnsi="Book Antiqua" w:cs="SimSun"/>
                <w:lang w:val="en-US" w:eastAsia="zh-CN"/>
              </w:rPr>
              <w:t>: 3945-3950 [PMID: 20679619 DOI: 10.1200/JCO.2010.29.2847]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42 </w:t>
            </w:r>
            <w:r w:rsidRPr="005F17C1">
              <w:rPr>
                <w:rFonts w:ascii="Book Antiqua" w:eastAsia="SimSun" w:hAnsi="Book Antiqua" w:cs="SimSun"/>
                <w:b/>
                <w:bCs/>
                <w:lang w:val="en-US" w:eastAsia="zh-CN"/>
              </w:rPr>
              <w:t>Safran H</w:t>
            </w:r>
            <w:r w:rsidRPr="005F17C1">
              <w:rPr>
                <w:rFonts w:ascii="Book Antiqua" w:eastAsia="SimSun" w:hAnsi="Book Antiqua" w:cs="SimSun"/>
                <w:lang w:val="en-US" w:eastAsia="zh-CN"/>
              </w:rPr>
              <w:t xml:space="preserve">, Suntharalingam M, Dipetrillo T, Ng T, Doyle LA, Krasna M, Plette A, Evans D, Wanebo H, Akerman P, Spector J, Kennedy N, Kennedy T. Cetuximab with concurrent chemoradiation for esophagogastric cancer: assessment of toxicity. </w:t>
            </w:r>
            <w:r w:rsidRPr="005F17C1">
              <w:rPr>
                <w:rFonts w:ascii="Book Antiqua" w:eastAsia="SimSun" w:hAnsi="Book Antiqua" w:cs="SimSun"/>
                <w:i/>
                <w:iCs/>
                <w:lang w:val="en-US" w:eastAsia="zh-CN"/>
              </w:rPr>
              <w:t>Int J Radiat Oncol Biol Phys</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70</w:t>
            </w:r>
            <w:r w:rsidRPr="005F17C1">
              <w:rPr>
                <w:rFonts w:ascii="Book Antiqua" w:eastAsia="SimSun" w:hAnsi="Book Antiqua" w:cs="SimSun"/>
                <w:lang w:val="en-US" w:eastAsia="zh-CN"/>
              </w:rPr>
              <w:t>: 391-395 [PMID: 17980508 DOI: 10.1016/j.ijrobp.2007.07.2325]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43 </w:t>
            </w:r>
            <w:r w:rsidRPr="005F17C1">
              <w:rPr>
                <w:rFonts w:ascii="Book Antiqua" w:eastAsia="SimSun" w:hAnsi="Book Antiqua" w:cs="SimSun"/>
                <w:b/>
                <w:bCs/>
                <w:lang w:val="en-US" w:eastAsia="zh-CN"/>
              </w:rPr>
              <w:t>Ruhstaller T</w:t>
            </w:r>
            <w:r w:rsidRPr="005F17C1">
              <w:rPr>
                <w:rFonts w:ascii="Book Antiqua" w:eastAsia="SimSun" w:hAnsi="Book Antiqua" w:cs="SimSun"/>
                <w:lang w:val="en-US" w:eastAsia="zh-CN"/>
              </w:rPr>
              <w:t xml:space="preserve">, Pless M, Dietrich D, Kranzbuehler H, von Moos R, Moosmann P, Montemurro M, Schneider PM, Rauch D, Gautschi O, Mingrone W, Widmer L, Inauen R, Brauchli P, Hess V. Cetuximab in combination with chemoradiotherapy before surgery in patients with resectable, locally advanced esophageal carcinoma: a prospective, multicenter phase IB/II Trial (SAKK 75/06).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29</w:t>
            </w:r>
            <w:r w:rsidRPr="005F17C1">
              <w:rPr>
                <w:rFonts w:ascii="Book Antiqua" w:eastAsia="SimSun" w:hAnsi="Book Antiqua" w:cs="SimSun"/>
                <w:lang w:val="en-US" w:eastAsia="zh-CN"/>
              </w:rPr>
              <w:t>: 626-631 [PMID: 21205757 DOI: 10.1200/JCO.2010.31.9715]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44 </w:t>
            </w:r>
            <w:r w:rsidRPr="005F17C1">
              <w:rPr>
                <w:rFonts w:ascii="Book Antiqua" w:eastAsia="SimSun" w:hAnsi="Book Antiqua" w:cs="SimSun"/>
                <w:b/>
                <w:lang w:val="en-US" w:eastAsia="zh-CN"/>
              </w:rPr>
              <w:t>Kleinberg LR,</w:t>
            </w:r>
            <w:r w:rsidRPr="005F17C1">
              <w:rPr>
                <w:rFonts w:ascii="Book Antiqua" w:eastAsia="SimSun" w:hAnsi="Book Antiqua" w:cs="SimSun"/>
                <w:lang w:val="en-US" w:eastAsia="zh-CN"/>
              </w:rPr>
              <w:t xml:space="preserve"> Catalano PJ, Gibson MK, Staley CA, Montgomery EA, Song W, Mulcahy MF, Leichman LP, Benson AB. ECOG 2205: A phase II study to measure response rate and toxicity of neo-adjuvant chemoradiotherapy (CRT) (IMRT permitted) with oxaliplatin and infusional 5-fluorouracil plus cetuximab in patients with operable adenocarcinoma of the esophagus: High risk of post-op adult respiratory distress syndrome. </w:t>
            </w:r>
            <w:r w:rsidRPr="005F17C1">
              <w:rPr>
                <w:rFonts w:ascii="Book Antiqua" w:eastAsia="SimSun" w:hAnsi="Book Antiqua" w:cs="SimSun"/>
                <w:i/>
                <w:lang w:val="en-US" w:eastAsia="zh-CN"/>
              </w:rPr>
              <w:t>Int J Radiat Oncol Biol Phys</w:t>
            </w:r>
            <w:r w:rsidRPr="005F17C1">
              <w:rPr>
                <w:rFonts w:ascii="Book Antiqua" w:eastAsia="SimSun" w:hAnsi="Book Antiqua" w:cs="SimSun"/>
                <w:lang w:val="en-US" w:eastAsia="zh-CN"/>
              </w:rPr>
              <w:t xml:space="preserve"> 2011; </w:t>
            </w:r>
            <w:r w:rsidRPr="005F17C1">
              <w:rPr>
                <w:rFonts w:ascii="Book Antiqua" w:eastAsia="SimSun" w:hAnsi="Book Antiqua" w:cs="SimSun"/>
                <w:b/>
                <w:lang w:val="en-US" w:eastAsia="zh-CN"/>
              </w:rPr>
              <w:t>78</w:t>
            </w:r>
            <w:r w:rsidRPr="005F17C1">
              <w:rPr>
                <w:rFonts w:ascii="Book Antiqua" w:eastAsia="SimSun" w:hAnsi="Book Antiqua" w:cs="SimSun"/>
                <w:lang w:val="en-US" w:eastAsia="zh-CN"/>
              </w:rPr>
              <w:t>: S72 [DOI: 10.1016/j.ijrobp.2010.07.201]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45 </w:t>
            </w:r>
            <w:r w:rsidRPr="005F17C1">
              <w:rPr>
                <w:rFonts w:ascii="Book Antiqua" w:eastAsia="SimSun" w:hAnsi="Book Antiqua" w:cs="SimSun"/>
                <w:b/>
                <w:bCs/>
                <w:lang w:val="en-US" w:eastAsia="zh-CN"/>
              </w:rPr>
              <w:t>Hurt CN</w:t>
            </w:r>
            <w:r w:rsidRPr="005F17C1">
              <w:rPr>
                <w:rFonts w:ascii="Book Antiqua" w:eastAsia="SimSun" w:hAnsi="Book Antiqua" w:cs="SimSun"/>
                <w:lang w:val="en-US" w:eastAsia="zh-CN"/>
              </w:rPr>
              <w:t xml:space="preserve">, Nixon LS, Griffiths GO, Al-Mokhtar R, Gollins S, Staffurth JN, Phillips CJ, Blazeby JM, Crosby TD. SCOPE1: a randomised phase II/III multicentre clinical trial of definitive chemoradiation, with or without cetuximab, in carcinoma of the oesophagus. </w:t>
            </w:r>
            <w:r w:rsidRPr="005F17C1">
              <w:rPr>
                <w:rFonts w:ascii="Book Antiqua" w:eastAsia="SimSun" w:hAnsi="Book Antiqua" w:cs="SimSun"/>
                <w:i/>
                <w:iCs/>
                <w:lang w:val="en-US" w:eastAsia="zh-CN"/>
              </w:rPr>
              <w:t>BMC Cancer</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11</w:t>
            </w:r>
            <w:r w:rsidRPr="005F17C1">
              <w:rPr>
                <w:rFonts w:ascii="Book Antiqua" w:eastAsia="SimSun" w:hAnsi="Book Antiqua" w:cs="SimSun"/>
                <w:lang w:val="en-US" w:eastAsia="zh-CN"/>
              </w:rPr>
              <w:t>: 466 [PMID: 22035459 DOI: 10.1186/1471-2407-11-466]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46 </w:t>
            </w:r>
            <w:r w:rsidRPr="005F17C1">
              <w:rPr>
                <w:rFonts w:ascii="Book Antiqua" w:eastAsia="SimSun" w:hAnsi="Book Antiqua" w:cs="SimSun"/>
                <w:b/>
                <w:bCs/>
                <w:lang w:val="en-US" w:eastAsia="zh-CN"/>
              </w:rPr>
              <w:t>Casalini P</w:t>
            </w:r>
            <w:r w:rsidRPr="005F17C1">
              <w:rPr>
                <w:rFonts w:ascii="Book Antiqua" w:eastAsia="SimSun" w:hAnsi="Book Antiqua" w:cs="SimSun"/>
                <w:lang w:val="en-US" w:eastAsia="zh-CN"/>
              </w:rPr>
              <w:t xml:space="preserve">, Iorio MV, Galmozzi E, Ménard S. Role of HER receptors family in development and differentiation. </w:t>
            </w:r>
            <w:r w:rsidRPr="005F17C1">
              <w:rPr>
                <w:rFonts w:ascii="Book Antiqua" w:eastAsia="SimSun" w:hAnsi="Book Antiqua" w:cs="SimSun"/>
                <w:i/>
                <w:iCs/>
                <w:lang w:val="en-US" w:eastAsia="zh-CN"/>
              </w:rPr>
              <w:t>J Cell Physiol</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200</w:t>
            </w:r>
            <w:r w:rsidRPr="005F17C1">
              <w:rPr>
                <w:rFonts w:ascii="Book Antiqua" w:eastAsia="SimSun" w:hAnsi="Book Antiqua" w:cs="SimSun"/>
                <w:lang w:val="en-US" w:eastAsia="zh-CN"/>
              </w:rPr>
              <w:t>: 343-350 [PMID: 15254961 DOI: 10.1002/jcp.20007]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47 </w:t>
            </w:r>
            <w:r w:rsidRPr="005F17C1">
              <w:rPr>
                <w:rFonts w:ascii="Book Antiqua" w:eastAsia="SimSun" w:hAnsi="Book Antiqua" w:cs="SimSun"/>
                <w:b/>
                <w:bCs/>
                <w:lang w:val="en-US" w:eastAsia="zh-CN"/>
              </w:rPr>
              <w:t>al-Kasspooles M</w:t>
            </w:r>
            <w:r w:rsidRPr="005F17C1">
              <w:rPr>
                <w:rFonts w:ascii="Book Antiqua" w:eastAsia="SimSun" w:hAnsi="Book Antiqua" w:cs="SimSun"/>
                <w:lang w:val="en-US" w:eastAsia="zh-CN"/>
              </w:rPr>
              <w:t xml:space="preserve">, Moore JH, Orringer MB, Beer DG. Amplification and over-expression of the EGFR and erbB-2 genes in human esophageal adenocarcinomas. </w:t>
            </w:r>
            <w:r w:rsidRPr="005F17C1">
              <w:rPr>
                <w:rFonts w:ascii="Book Antiqua" w:eastAsia="SimSun" w:hAnsi="Book Antiqua" w:cs="SimSun"/>
                <w:i/>
                <w:iCs/>
                <w:lang w:val="en-US" w:eastAsia="zh-CN"/>
              </w:rPr>
              <w:t>Int J Cancer</w:t>
            </w:r>
            <w:r w:rsidRPr="005F17C1">
              <w:rPr>
                <w:rFonts w:ascii="Book Antiqua" w:eastAsia="SimSun" w:hAnsi="Book Antiqua" w:cs="SimSun"/>
                <w:lang w:val="en-US" w:eastAsia="zh-CN"/>
              </w:rPr>
              <w:t xml:space="preserve"> 1993; </w:t>
            </w:r>
            <w:r w:rsidRPr="005F17C1">
              <w:rPr>
                <w:rFonts w:ascii="Book Antiqua" w:eastAsia="SimSun" w:hAnsi="Book Antiqua" w:cs="SimSun"/>
                <w:b/>
                <w:bCs/>
                <w:lang w:val="en-US" w:eastAsia="zh-CN"/>
              </w:rPr>
              <w:t>54</w:t>
            </w:r>
            <w:r w:rsidRPr="005F17C1">
              <w:rPr>
                <w:rFonts w:ascii="Book Antiqua" w:eastAsia="SimSun" w:hAnsi="Book Antiqua" w:cs="SimSun"/>
                <w:lang w:val="en-US" w:eastAsia="zh-CN"/>
              </w:rPr>
              <w:t>: 213-219 [PMID: 8098013 DOI: 10.1002/ijc.2910540209]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48 </w:t>
            </w:r>
            <w:r w:rsidRPr="005F17C1">
              <w:rPr>
                <w:rFonts w:ascii="Book Antiqua" w:eastAsia="SimSun" w:hAnsi="Book Antiqua" w:cs="SimSun"/>
                <w:b/>
                <w:bCs/>
                <w:lang w:val="en-US" w:eastAsia="zh-CN"/>
              </w:rPr>
              <w:t>Ross JS</w:t>
            </w:r>
            <w:r w:rsidRPr="005F17C1">
              <w:rPr>
                <w:rFonts w:ascii="Book Antiqua" w:eastAsia="SimSun" w:hAnsi="Book Antiqua" w:cs="SimSun"/>
                <w:lang w:val="en-US" w:eastAsia="zh-CN"/>
              </w:rPr>
              <w:t xml:space="preserve">, McKenna BJ. The HER-2/neu oncogene in tumors of the gastrointestinal tract. </w:t>
            </w:r>
            <w:r w:rsidRPr="005F17C1">
              <w:rPr>
                <w:rFonts w:ascii="Book Antiqua" w:eastAsia="SimSun" w:hAnsi="Book Antiqua" w:cs="SimSun"/>
                <w:i/>
                <w:iCs/>
                <w:lang w:val="en-US" w:eastAsia="zh-CN"/>
              </w:rPr>
              <w:t>Cancer Invest</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19</w:t>
            </w:r>
            <w:r w:rsidRPr="005F17C1">
              <w:rPr>
                <w:rFonts w:ascii="Book Antiqua" w:eastAsia="SimSun" w:hAnsi="Book Antiqua" w:cs="SimSun"/>
                <w:lang w:val="en-US" w:eastAsia="zh-CN"/>
              </w:rPr>
              <w:t>: 554-568 [PMID: 11458821 DOI: 10.1081/CNV-100103852]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49 </w:t>
            </w:r>
            <w:r w:rsidRPr="005F17C1">
              <w:rPr>
                <w:rFonts w:ascii="Book Antiqua" w:eastAsia="SimSun" w:hAnsi="Book Antiqua" w:cs="SimSun"/>
                <w:b/>
                <w:bCs/>
                <w:lang w:val="en-US" w:eastAsia="zh-CN"/>
              </w:rPr>
              <w:t>Brien TP</w:t>
            </w:r>
            <w:r w:rsidRPr="005F17C1">
              <w:rPr>
                <w:rFonts w:ascii="Book Antiqua" w:eastAsia="SimSun" w:hAnsi="Book Antiqua" w:cs="SimSun"/>
                <w:lang w:val="en-US" w:eastAsia="zh-CN"/>
              </w:rPr>
              <w:t xml:space="preserve">, Odze RD, Sheehan CE, McKenna BJ, Ross JS. HER-2/neu gene amplification by FISH predicts poor survival in Barrett's esophagus-associated adenocarcinoma. </w:t>
            </w:r>
            <w:r w:rsidRPr="005F17C1">
              <w:rPr>
                <w:rFonts w:ascii="Book Antiqua" w:eastAsia="SimSun" w:hAnsi="Book Antiqua" w:cs="SimSun"/>
                <w:i/>
                <w:iCs/>
                <w:lang w:val="en-US" w:eastAsia="zh-CN"/>
              </w:rPr>
              <w:t>Hum Pathol</w:t>
            </w:r>
            <w:r w:rsidRPr="005F17C1">
              <w:rPr>
                <w:rFonts w:ascii="Book Antiqua" w:eastAsia="SimSun" w:hAnsi="Book Antiqua" w:cs="SimSun"/>
                <w:lang w:val="en-US" w:eastAsia="zh-CN"/>
              </w:rPr>
              <w:t xml:space="preserve"> 2000; </w:t>
            </w:r>
            <w:r w:rsidRPr="005F17C1">
              <w:rPr>
                <w:rFonts w:ascii="Book Antiqua" w:eastAsia="SimSun" w:hAnsi="Book Antiqua" w:cs="SimSun"/>
                <w:b/>
                <w:bCs/>
                <w:lang w:val="en-US" w:eastAsia="zh-CN"/>
              </w:rPr>
              <w:t>31</w:t>
            </w:r>
            <w:r w:rsidRPr="005F17C1">
              <w:rPr>
                <w:rFonts w:ascii="Book Antiqua" w:eastAsia="SimSun" w:hAnsi="Book Antiqua" w:cs="SimSun"/>
                <w:lang w:val="en-US" w:eastAsia="zh-CN"/>
              </w:rPr>
              <w:t>: 35-39 [PMID: 10665910 DOI: 10.1016/S0046-8177(00)80195-1]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50 </w:t>
            </w:r>
            <w:r w:rsidRPr="005F17C1">
              <w:rPr>
                <w:rFonts w:ascii="Book Antiqua" w:eastAsia="SimSun" w:hAnsi="Book Antiqua" w:cs="SimSun"/>
                <w:b/>
                <w:bCs/>
                <w:lang w:val="en-US" w:eastAsia="zh-CN"/>
              </w:rPr>
              <w:t>Hudis CA</w:t>
            </w:r>
            <w:r w:rsidRPr="005F17C1">
              <w:rPr>
                <w:rFonts w:ascii="Book Antiqua" w:eastAsia="SimSun" w:hAnsi="Book Antiqua" w:cs="SimSun"/>
                <w:lang w:val="en-US" w:eastAsia="zh-CN"/>
              </w:rPr>
              <w:t xml:space="preserve">. Trastuzumab--mechanism of action and use in clinical practice.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357</w:t>
            </w:r>
            <w:r w:rsidRPr="005F17C1">
              <w:rPr>
                <w:rFonts w:ascii="Book Antiqua" w:eastAsia="SimSun" w:hAnsi="Book Antiqua" w:cs="SimSun"/>
                <w:lang w:val="en-US" w:eastAsia="zh-CN"/>
              </w:rPr>
              <w:t>: 39-51 [PMID: 17611206 DOI: 10.1056/NEJMra043186]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51 </w:t>
            </w:r>
            <w:r w:rsidRPr="005F17C1">
              <w:rPr>
                <w:rFonts w:ascii="Book Antiqua" w:eastAsia="SimSun" w:hAnsi="Book Antiqua" w:cs="SimSun"/>
                <w:b/>
                <w:bCs/>
                <w:lang w:val="en-US" w:eastAsia="zh-CN"/>
              </w:rPr>
              <w:t>Piccart-Gebhart MJ</w:t>
            </w:r>
            <w:r w:rsidRPr="005F17C1">
              <w:rPr>
                <w:rFonts w:ascii="Book Antiqua" w:eastAsia="SimSun" w:hAnsi="Book Antiqua" w:cs="SimSun"/>
                <w:lang w:val="en-US" w:eastAsia="zh-CN"/>
              </w:rPr>
              <w:t xml:space="preserve">, Procter M, Leyland-Jones B, Goldhirsch A, Untch M, Smith I, Gianni L, Baselga J, Bell R, Jackisch C, Cameron D, Dowsett M, Barrios CH, Steger G, Huang CS, Andersson M, Inbar M, Lichinitser M, Láng I, Nitz U, Iwata H, Thomssen C, Lohrisch C, Suter TM, Rüschoff J, Suto T, Greatorex V, Ward C, Straehle C, McFadden E, Dolci MS, Gelber RD. Trastuzumab after adjuvant chemotherapy in HER2-positive breast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353</w:t>
            </w:r>
            <w:r w:rsidRPr="005F17C1">
              <w:rPr>
                <w:rFonts w:ascii="Book Antiqua" w:eastAsia="SimSun" w:hAnsi="Book Antiqua" w:cs="SimSun"/>
                <w:lang w:val="en-US" w:eastAsia="zh-CN"/>
              </w:rPr>
              <w:t>: 1659-1672 [PMID: 16236737 DOI: 10.1056/NEJMoa052306]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52 </w:t>
            </w:r>
            <w:r w:rsidRPr="005F17C1">
              <w:rPr>
                <w:rFonts w:ascii="Book Antiqua" w:eastAsia="SimSun" w:hAnsi="Book Antiqua" w:cs="SimSun"/>
                <w:b/>
                <w:bCs/>
                <w:lang w:val="en-US" w:eastAsia="zh-CN"/>
              </w:rPr>
              <w:t>Romond EH</w:t>
            </w:r>
            <w:r w:rsidRPr="005F17C1">
              <w:rPr>
                <w:rFonts w:ascii="Book Antiqua" w:eastAsia="SimSun" w:hAnsi="Book Antiqua" w:cs="SimSun"/>
                <w:lang w:val="en-US" w:eastAsia="zh-CN"/>
              </w:rPr>
              <w:t xml:space="preserve">, Perez EA, Bryant J, Suman VJ, Geyer CE, Davidson NE, Tan-Chiu E, Martino S, Paik S, Kaufman PA, Swain SM, Pisansky TM, Fehrenbacher L, Kutteh LA, Vogel VG, Visscher DW, Yothers G, Jenkins RB, Brown AM, Dakhil SR, Mamounas EP, Lingle WL, Klein PM, Ingle JN, Wolmark N. Trastuzumab plus adjuvant chemotherapy for operable HER2-positive breast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353</w:t>
            </w:r>
            <w:r w:rsidRPr="005F17C1">
              <w:rPr>
                <w:rFonts w:ascii="Book Antiqua" w:eastAsia="SimSun" w:hAnsi="Book Antiqua" w:cs="SimSun"/>
                <w:lang w:val="en-US" w:eastAsia="zh-CN"/>
              </w:rPr>
              <w:t xml:space="preserve">: 1673-1684 [PMID: 16236738 </w:t>
            </w:r>
            <w:r w:rsidRPr="005F17C1">
              <w:rPr>
                <w:rFonts w:ascii="Book Antiqua" w:eastAsia="SimSun" w:hAnsi="Book Antiqua" w:cs="SimSun"/>
                <w:lang w:val="en-US" w:eastAsia="zh-CN"/>
              </w:rPr>
              <w:lastRenderedPageBreak/>
              <w:t>DOI: 10.1056/NEJMoa052122]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53 </w:t>
            </w:r>
            <w:r w:rsidRPr="005F17C1">
              <w:rPr>
                <w:rFonts w:ascii="Book Antiqua" w:eastAsia="SimSun" w:hAnsi="Book Antiqua" w:cs="SimSun"/>
                <w:b/>
                <w:bCs/>
                <w:lang w:val="en-US" w:eastAsia="zh-CN"/>
              </w:rPr>
              <w:t>Smith I</w:t>
            </w:r>
            <w:r w:rsidRPr="005F17C1">
              <w:rPr>
                <w:rFonts w:ascii="Book Antiqua" w:eastAsia="SimSun" w:hAnsi="Book Antiqua" w:cs="SimSun"/>
                <w:lang w:val="en-US" w:eastAsia="zh-CN"/>
              </w:rPr>
              <w:t xml:space="preserve">, Procter M, Gelber RD, Guillaume S, Feyereislova A, Dowsett M, Goldhirsch A, Untch M, Mariani G, Baselga J, Kaufmann M, Cameron D, Bell R, Bergh J, Coleman R, Wardley A, Harbeck N, Lopez RI, Mallmann P, Gelmon K, Wilcken N, Wist E, Sánchez Rovira P, Piccart-Gebhart MJ. 2-year follow-up of trastuzumab after adjuvant chemotherapy in HER2-positive breast cancer: a randomised controlled trial. </w:t>
            </w:r>
            <w:r w:rsidRPr="005F17C1">
              <w:rPr>
                <w:rFonts w:ascii="Book Antiqua" w:eastAsia="SimSun" w:hAnsi="Book Antiqua" w:cs="SimSun"/>
                <w:i/>
                <w:iCs/>
                <w:lang w:val="en-US" w:eastAsia="zh-CN"/>
              </w:rPr>
              <w:t>Lancet</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369</w:t>
            </w:r>
            <w:r w:rsidRPr="005F17C1">
              <w:rPr>
                <w:rFonts w:ascii="Book Antiqua" w:eastAsia="SimSun" w:hAnsi="Book Antiqua" w:cs="SimSun"/>
                <w:lang w:val="en-US" w:eastAsia="zh-CN"/>
              </w:rPr>
              <w:t>: 29-36 [PMID: 17208639 DOI: 10.1016/S0140-6736(07)60028-2]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54 </w:t>
            </w:r>
            <w:r w:rsidRPr="005F17C1">
              <w:rPr>
                <w:rFonts w:ascii="Book Antiqua" w:eastAsia="SimSun" w:hAnsi="Book Antiqua" w:cs="SimSun"/>
                <w:b/>
                <w:bCs/>
                <w:lang w:val="en-US" w:eastAsia="zh-CN"/>
              </w:rPr>
              <w:t>Cobleigh MA</w:t>
            </w:r>
            <w:r w:rsidRPr="005F17C1">
              <w:rPr>
                <w:rFonts w:ascii="Book Antiqua" w:eastAsia="SimSun" w:hAnsi="Book Antiqua" w:cs="SimSun"/>
                <w:lang w:val="en-US" w:eastAsia="zh-CN"/>
              </w:rPr>
              <w:t xml:space="preserve">, Vogel CL, Tripathy D, Robert NJ, Scholl S, Fehrenbacher L, Wolter JM, Paton V, Shak S, Lieberman G, Slamon DJ. Multinational study of the efficacy and safety of humanized anti-HER2 monoclonal antibody in women who have HER2-overexpressing metastatic breast cancer that has progressed after chemotherapy for metastatic disease.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1999; </w:t>
            </w:r>
            <w:r w:rsidRPr="005F17C1">
              <w:rPr>
                <w:rFonts w:ascii="Book Antiqua" w:eastAsia="SimSun" w:hAnsi="Book Antiqua" w:cs="SimSun"/>
                <w:b/>
                <w:bCs/>
                <w:lang w:val="en-US" w:eastAsia="zh-CN"/>
              </w:rPr>
              <w:t>17</w:t>
            </w:r>
            <w:r w:rsidRPr="005F17C1">
              <w:rPr>
                <w:rFonts w:ascii="Book Antiqua" w:eastAsia="SimSun" w:hAnsi="Book Antiqua" w:cs="SimSun"/>
                <w:lang w:val="en-US" w:eastAsia="zh-CN"/>
              </w:rPr>
              <w:t>: 2639-2648 [PMID: 10561337]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55 </w:t>
            </w:r>
            <w:r w:rsidRPr="005F17C1">
              <w:rPr>
                <w:rFonts w:ascii="Book Antiqua" w:eastAsia="SimSun" w:hAnsi="Book Antiqua" w:cs="SimSun"/>
                <w:b/>
                <w:bCs/>
                <w:lang w:val="en-US" w:eastAsia="zh-CN"/>
              </w:rPr>
              <w:t>Vogel CL</w:t>
            </w:r>
            <w:r w:rsidRPr="005F17C1">
              <w:rPr>
                <w:rFonts w:ascii="Book Antiqua" w:eastAsia="SimSun" w:hAnsi="Book Antiqua" w:cs="SimSun"/>
                <w:lang w:val="en-US" w:eastAsia="zh-CN"/>
              </w:rPr>
              <w:t xml:space="preserve">, Cobleigh MA, Tripathy D, Gutheil JC, Harris LN, Fehrenbacher L, Slamon DJ, Murphy M, Novotny WF, Burchmore M, Shak S, Stewart SJ, Press M. Efficacy and safety of trastuzumab as a single agent in first-line treatment of HER2-overexpressing metastatic breast cancer.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20</w:t>
            </w:r>
            <w:r w:rsidRPr="005F17C1">
              <w:rPr>
                <w:rFonts w:ascii="Book Antiqua" w:eastAsia="SimSun" w:hAnsi="Book Antiqua" w:cs="SimSun"/>
                <w:lang w:val="en-US" w:eastAsia="zh-CN"/>
              </w:rPr>
              <w:t>: 719-726 [PMID: 11821453 DOI: 10.1200/JCO.20.3.719]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56 </w:t>
            </w:r>
            <w:r w:rsidRPr="005F17C1">
              <w:rPr>
                <w:rFonts w:ascii="Book Antiqua" w:eastAsia="SimSun" w:hAnsi="Book Antiqua" w:cs="SimSun"/>
                <w:b/>
                <w:bCs/>
                <w:lang w:val="en-US" w:eastAsia="zh-CN"/>
              </w:rPr>
              <w:t>Slamon DJ</w:t>
            </w:r>
            <w:r w:rsidRPr="005F17C1">
              <w:rPr>
                <w:rFonts w:ascii="Book Antiqua" w:eastAsia="SimSun" w:hAnsi="Book Antiqua" w:cs="SimSun"/>
                <w:lang w:val="en-US" w:eastAsia="zh-CN"/>
              </w:rPr>
              <w:t xml:space="preserve">, Leyland-Jones B, Shak S, Fuchs H, Paton V, Bajamonde A, Fleming T, Eiermann W, Wolter J, Pegram M, Baselga J, Norton L. Use of chemotherapy plus a monoclonal antibody against HER2 for metastatic breast cancer that overexpresses HER2.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344</w:t>
            </w:r>
            <w:r w:rsidRPr="005F17C1">
              <w:rPr>
                <w:rFonts w:ascii="Book Antiqua" w:eastAsia="SimSun" w:hAnsi="Book Antiqua" w:cs="SimSun"/>
                <w:lang w:val="en-US" w:eastAsia="zh-CN"/>
              </w:rPr>
              <w:t>: 783-792 [PMID: 11248153 DOI: 10.1056/NEJM200103153441101]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57 </w:t>
            </w:r>
            <w:r w:rsidRPr="005F17C1">
              <w:rPr>
                <w:rFonts w:ascii="Book Antiqua" w:eastAsia="SimSun" w:hAnsi="Book Antiqua" w:cs="SimSun"/>
                <w:b/>
                <w:bCs/>
                <w:lang w:val="en-US" w:eastAsia="zh-CN"/>
              </w:rPr>
              <w:t>Bang YJ</w:t>
            </w:r>
            <w:r w:rsidRPr="005F17C1">
              <w:rPr>
                <w:rFonts w:ascii="Book Antiqua" w:eastAsia="SimSun" w:hAnsi="Book Antiqua" w:cs="SimSun"/>
                <w:lang w:val="en-US" w:eastAsia="zh-CN"/>
              </w:rPr>
              <w:t xml:space="preserve">, Van Cutsem E, Feyereislova A, Chung HC, Shen L, Sawaki A, Lordick F, Ohtsu A, Omuro Y, Satoh T, Aprile G, Kulikov E, Hill J, Lehle M, Rüschoff J, Kang YK. Trastuzumab in combination with chemotherapy </w:t>
            </w:r>
            <w:r w:rsidR="000679F7" w:rsidRPr="000679F7">
              <w:rPr>
                <w:rFonts w:ascii="Book Antiqua" w:eastAsia="SimSun" w:hAnsi="Book Antiqua" w:cs="SimSun"/>
                <w:i/>
                <w:lang w:val="en-US" w:eastAsia="zh-CN"/>
              </w:rPr>
              <w:t>vs</w:t>
            </w:r>
            <w:r w:rsidRPr="005F17C1">
              <w:rPr>
                <w:rFonts w:ascii="Book Antiqua" w:eastAsia="SimSun" w:hAnsi="Book Antiqua" w:cs="SimSun"/>
                <w:lang w:val="en-US" w:eastAsia="zh-CN"/>
              </w:rPr>
              <w:t xml:space="preserve"> chemotherapy alone for treatment of HER2-positive advanced gastric or gastro-oesophageal junction cancer (ToGA): a phase 3, open-label, randomised controlled trial. </w:t>
            </w:r>
            <w:r w:rsidRPr="005F17C1">
              <w:rPr>
                <w:rFonts w:ascii="Book Antiqua" w:eastAsia="SimSun" w:hAnsi="Book Antiqua" w:cs="SimSun"/>
                <w:i/>
                <w:iCs/>
                <w:lang w:val="en-US" w:eastAsia="zh-CN"/>
              </w:rPr>
              <w:t>Lancet</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376</w:t>
            </w:r>
            <w:r w:rsidRPr="005F17C1">
              <w:rPr>
                <w:rFonts w:ascii="Book Antiqua" w:eastAsia="SimSun" w:hAnsi="Book Antiqua" w:cs="SimSun"/>
                <w:lang w:val="en-US" w:eastAsia="zh-CN"/>
              </w:rPr>
              <w:t>: 687-697 [PMID: 20728210 DOI: 10.1016/S0140-6736(10)61121-X]</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58 </w:t>
            </w:r>
            <w:r w:rsidRPr="005F17C1">
              <w:rPr>
                <w:rFonts w:ascii="Book Antiqua" w:eastAsia="SimSun" w:hAnsi="Book Antiqua" w:cs="SimSun"/>
                <w:b/>
                <w:bCs/>
                <w:lang w:val="en-US" w:eastAsia="zh-CN"/>
              </w:rPr>
              <w:t>Safran H</w:t>
            </w:r>
            <w:r w:rsidRPr="005F17C1">
              <w:rPr>
                <w:rFonts w:ascii="Book Antiqua" w:eastAsia="SimSun" w:hAnsi="Book Antiqua" w:cs="SimSun"/>
                <w:lang w:val="en-US" w:eastAsia="zh-CN"/>
              </w:rPr>
              <w:t xml:space="preserve">, Dipetrillo T, Akerman P, Ng T, Evans D, Steinhoff M, Benton D, Purviance J, Goldstein L, Tantravahi U, Kennedy T. Phase I/II study of trastuzumab, paclitaxel, cisplatin and radiation for locally advanced, HER2 overexpressing, esophageal adenocarcinoma. </w:t>
            </w:r>
            <w:r w:rsidRPr="005F17C1">
              <w:rPr>
                <w:rFonts w:ascii="Book Antiqua" w:eastAsia="SimSun" w:hAnsi="Book Antiqua" w:cs="SimSun"/>
                <w:i/>
                <w:iCs/>
                <w:lang w:val="en-US" w:eastAsia="zh-CN"/>
              </w:rPr>
              <w:t>Int J Radiat Oncol Biol Phys</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67</w:t>
            </w:r>
            <w:r w:rsidRPr="005F17C1">
              <w:rPr>
                <w:rFonts w:ascii="Book Antiqua" w:eastAsia="SimSun" w:hAnsi="Book Antiqua" w:cs="SimSun"/>
                <w:lang w:val="en-US" w:eastAsia="zh-CN"/>
              </w:rPr>
              <w:t>: 405-409 [PMID: 17097832 DOI: 10.1016/j.ijrobp.2006.08.076]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59 </w:t>
            </w:r>
            <w:r w:rsidRPr="005F17C1">
              <w:rPr>
                <w:rFonts w:ascii="Book Antiqua" w:eastAsia="SimSun" w:hAnsi="Book Antiqua" w:cs="SimSun"/>
                <w:b/>
                <w:lang w:val="en-US" w:eastAsia="zh-CN"/>
              </w:rPr>
              <w:t xml:space="preserve">Pegram MD, </w:t>
            </w:r>
            <w:r w:rsidRPr="005F17C1">
              <w:rPr>
                <w:rFonts w:ascii="Book Antiqua" w:eastAsia="SimSun" w:hAnsi="Book Antiqua" w:cs="SimSun"/>
                <w:lang w:val="en-US" w:eastAsia="zh-CN"/>
              </w:rPr>
              <w:t>Blackwell K, Miles D, Bianchi GV, Krop IE, Welslau M, Baselga J, Oh D, Dieras V, Guardino E, Olsen SR, Fang L, Lu M, Verma S. Primary results from EMILIA, a phase III study of trastuzumab emtansine (T-DM1) vs capecitabine and lapatinib in HER2-positive locally advanced or metastatic breast cancer previously treated with trastuzumab and a taxane.</w:t>
            </w:r>
            <w:r w:rsidRPr="005F17C1">
              <w:rPr>
                <w:rFonts w:ascii="Book Antiqua" w:eastAsia="SimSun" w:hAnsi="Book Antiqua" w:cs="SimSun"/>
                <w:i/>
                <w:lang w:val="en-US" w:eastAsia="zh-CN"/>
              </w:rPr>
              <w:t xml:space="preserve"> J Clin Oncol</w:t>
            </w:r>
            <w:r w:rsidRPr="005F17C1">
              <w:rPr>
                <w:rFonts w:ascii="Book Antiqua" w:eastAsia="SimSun" w:hAnsi="Book Antiqua" w:cs="SimSun"/>
                <w:lang w:val="en-US" w:eastAsia="zh-CN"/>
              </w:rPr>
              <w:t xml:space="preserve"> 2012; </w:t>
            </w:r>
            <w:r w:rsidRPr="005F17C1">
              <w:rPr>
                <w:rFonts w:ascii="Book Antiqua" w:eastAsia="SimSun" w:hAnsi="Book Antiqua" w:cs="SimSun"/>
                <w:b/>
                <w:lang w:val="en-US" w:eastAsia="zh-CN"/>
              </w:rPr>
              <w:t>30</w:t>
            </w:r>
            <w:r w:rsidR="00CB65CF">
              <w:rPr>
                <w:rFonts w:ascii="Book Antiqua" w:eastAsia="SimSun" w:hAnsi="Book Antiqua" w:cs="SimSun"/>
                <w:lang w:val="en-US" w:eastAsia="zh-CN"/>
              </w:rPr>
              <w:t xml:space="preserve"> suppl 27: abstract</w:t>
            </w:r>
            <w:r w:rsidRPr="005F17C1">
              <w:rPr>
                <w:rFonts w:ascii="Book Antiqua" w:eastAsia="SimSun" w:hAnsi="Book Antiqua" w:cs="SimSun"/>
                <w:lang w:val="en-US" w:eastAsia="zh-CN"/>
              </w:rPr>
              <w:t xml:space="preserve"> 98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60 </w:t>
            </w:r>
            <w:r w:rsidRPr="005F17C1">
              <w:rPr>
                <w:rFonts w:ascii="Book Antiqua" w:eastAsia="SimSun" w:hAnsi="Book Antiqua" w:cs="SimSun"/>
                <w:b/>
                <w:bCs/>
                <w:lang w:val="en-US" w:eastAsia="zh-CN"/>
              </w:rPr>
              <w:t>Hong TS</w:t>
            </w:r>
            <w:r w:rsidRPr="005F17C1">
              <w:rPr>
                <w:rFonts w:ascii="Book Antiqua" w:eastAsia="SimSun" w:hAnsi="Book Antiqua" w:cs="SimSun"/>
                <w:lang w:val="en-US" w:eastAsia="zh-CN"/>
              </w:rPr>
              <w:t xml:space="preserve">, Wo JY, Kwak EL. Targeted therapies with chemoradiation in esophageal cancer: development and future directions. </w:t>
            </w:r>
            <w:r w:rsidRPr="005F17C1">
              <w:rPr>
                <w:rFonts w:ascii="Book Antiqua" w:eastAsia="SimSun" w:hAnsi="Book Antiqua" w:cs="SimSun"/>
                <w:i/>
                <w:iCs/>
                <w:lang w:val="en-US" w:eastAsia="zh-CN"/>
              </w:rPr>
              <w:t>Semin Radiat Oncol</w:t>
            </w:r>
            <w:r w:rsidRPr="005F17C1">
              <w:rPr>
                <w:rFonts w:ascii="Book Antiqua" w:eastAsia="SimSun" w:hAnsi="Book Antiqua" w:cs="SimSun"/>
                <w:lang w:val="en-US" w:eastAsia="zh-CN"/>
              </w:rPr>
              <w:t xml:space="preserve"> 2013; </w:t>
            </w:r>
            <w:r w:rsidRPr="005F17C1">
              <w:rPr>
                <w:rFonts w:ascii="Book Antiqua" w:eastAsia="SimSun" w:hAnsi="Book Antiqua" w:cs="SimSun"/>
                <w:b/>
                <w:bCs/>
                <w:lang w:val="en-US" w:eastAsia="zh-CN"/>
              </w:rPr>
              <w:t>23</w:t>
            </w:r>
            <w:r w:rsidRPr="005F17C1">
              <w:rPr>
                <w:rFonts w:ascii="Book Antiqua" w:eastAsia="SimSun" w:hAnsi="Book Antiqua" w:cs="SimSun"/>
                <w:lang w:val="en-US" w:eastAsia="zh-CN"/>
              </w:rPr>
              <w:t>: 31-37 [PMID: 23207045 DOI: 10.1016/j.semradonc.2012.09.004]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61 </w:t>
            </w:r>
            <w:r w:rsidRPr="005F17C1">
              <w:rPr>
                <w:rFonts w:ascii="Book Antiqua" w:eastAsia="SimSun" w:hAnsi="Book Antiqua" w:cs="SimSun"/>
                <w:b/>
                <w:bCs/>
                <w:lang w:val="en-US" w:eastAsia="zh-CN"/>
              </w:rPr>
              <w:t>Eskens FA</w:t>
            </w:r>
            <w:r w:rsidRPr="005F17C1">
              <w:rPr>
                <w:rFonts w:ascii="Book Antiqua" w:eastAsia="SimSun" w:hAnsi="Book Antiqua" w:cs="SimSun"/>
                <w:lang w:val="en-US" w:eastAsia="zh-CN"/>
              </w:rPr>
              <w:t xml:space="preserve">, Verweij J. The clinical toxicity profile of vascular endothelial growth factor (VEGF) and vascular endothelial growth factor receptor (VEGFR) targeting angiogenesis inhibitors; a review. </w:t>
            </w:r>
            <w:r w:rsidRPr="005F17C1">
              <w:rPr>
                <w:rFonts w:ascii="Book Antiqua" w:eastAsia="SimSun" w:hAnsi="Book Antiqua" w:cs="SimSun"/>
                <w:i/>
                <w:iCs/>
                <w:lang w:val="en-US" w:eastAsia="zh-CN"/>
              </w:rPr>
              <w:t>Eur J Cancer</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42</w:t>
            </w:r>
            <w:r w:rsidRPr="005F17C1">
              <w:rPr>
                <w:rFonts w:ascii="Book Antiqua" w:eastAsia="SimSun" w:hAnsi="Book Antiqua" w:cs="SimSun"/>
                <w:lang w:val="en-US" w:eastAsia="zh-CN"/>
              </w:rPr>
              <w:t>: 3127-3139 [PMID: 17098419 DOI: 10.1016/j.ejca.2006.09.015]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62 </w:t>
            </w:r>
            <w:r w:rsidRPr="005F17C1">
              <w:rPr>
                <w:rFonts w:ascii="Book Antiqua" w:eastAsia="SimSun" w:hAnsi="Book Antiqua" w:cs="SimSun"/>
                <w:b/>
                <w:bCs/>
                <w:lang w:val="en-US" w:eastAsia="zh-CN"/>
              </w:rPr>
              <w:t>Ferrara N</w:t>
            </w:r>
            <w:r w:rsidRPr="005F17C1">
              <w:rPr>
                <w:rFonts w:ascii="Book Antiqua" w:eastAsia="SimSun" w:hAnsi="Book Antiqua" w:cs="SimSun"/>
                <w:lang w:val="en-US" w:eastAsia="zh-CN"/>
              </w:rPr>
              <w:t xml:space="preserve">, Davis-Smyth T. The biology of vascular endothelial growth factor. </w:t>
            </w:r>
            <w:r w:rsidRPr="005F17C1">
              <w:rPr>
                <w:rFonts w:ascii="Book Antiqua" w:eastAsia="SimSun" w:hAnsi="Book Antiqua" w:cs="SimSun"/>
                <w:i/>
                <w:iCs/>
                <w:lang w:val="en-US" w:eastAsia="zh-CN"/>
              </w:rPr>
              <w:t>Endocr Rev</w:t>
            </w:r>
            <w:r w:rsidRPr="005F17C1">
              <w:rPr>
                <w:rFonts w:ascii="Book Antiqua" w:eastAsia="SimSun" w:hAnsi="Book Antiqua" w:cs="SimSun"/>
                <w:lang w:val="en-US" w:eastAsia="zh-CN"/>
              </w:rPr>
              <w:t xml:space="preserve"> 1997; </w:t>
            </w:r>
            <w:r w:rsidRPr="005F17C1">
              <w:rPr>
                <w:rFonts w:ascii="Book Antiqua" w:eastAsia="SimSun" w:hAnsi="Book Antiqua" w:cs="SimSun"/>
                <w:b/>
                <w:bCs/>
                <w:lang w:val="en-US" w:eastAsia="zh-CN"/>
              </w:rPr>
              <w:t>18</w:t>
            </w:r>
            <w:r w:rsidRPr="005F17C1">
              <w:rPr>
                <w:rFonts w:ascii="Book Antiqua" w:eastAsia="SimSun" w:hAnsi="Book Antiqua" w:cs="SimSun"/>
                <w:lang w:val="en-US" w:eastAsia="zh-CN"/>
              </w:rPr>
              <w:t>: 4-25 [PMID: 9034784 DOI: 10.1210/er.18.1.4]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63 </w:t>
            </w:r>
            <w:r w:rsidRPr="005F17C1">
              <w:rPr>
                <w:rFonts w:ascii="Book Antiqua" w:eastAsia="SimSun" w:hAnsi="Book Antiqua" w:cs="SimSun"/>
                <w:b/>
                <w:bCs/>
                <w:lang w:val="en-US" w:eastAsia="zh-CN"/>
              </w:rPr>
              <w:t>Inoue K</w:t>
            </w:r>
            <w:r w:rsidRPr="005F17C1">
              <w:rPr>
                <w:rFonts w:ascii="Book Antiqua" w:eastAsia="SimSun" w:hAnsi="Book Antiqua" w:cs="SimSun"/>
                <w:lang w:val="en-US" w:eastAsia="zh-CN"/>
              </w:rPr>
              <w:t xml:space="preserve">, Ozeki Y, Suganuma T, Sugiura Y, Tanaka S. Vascular endothelial growth </w:t>
            </w:r>
            <w:r w:rsidRPr="005F17C1">
              <w:rPr>
                <w:rFonts w:ascii="Book Antiqua" w:eastAsia="SimSun" w:hAnsi="Book Antiqua" w:cs="SimSun"/>
                <w:lang w:val="en-US" w:eastAsia="zh-CN"/>
              </w:rPr>
              <w:lastRenderedPageBreak/>
              <w:t xml:space="preserve">factor expression in primary esophageal squamous cell carcinoma. Association with angiogenesis and tumor progression. </w:t>
            </w:r>
            <w:r w:rsidRPr="005F17C1">
              <w:rPr>
                <w:rFonts w:ascii="Book Antiqua" w:eastAsia="SimSun" w:hAnsi="Book Antiqua" w:cs="SimSun"/>
                <w:i/>
                <w:iCs/>
                <w:lang w:val="en-US" w:eastAsia="zh-CN"/>
              </w:rPr>
              <w:t>Cancer</w:t>
            </w:r>
            <w:r w:rsidRPr="005F17C1">
              <w:rPr>
                <w:rFonts w:ascii="Book Antiqua" w:eastAsia="SimSun" w:hAnsi="Book Antiqua" w:cs="SimSun"/>
                <w:lang w:val="en-US" w:eastAsia="zh-CN"/>
              </w:rPr>
              <w:t xml:space="preserve"> 1997; </w:t>
            </w:r>
            <w:r w:rsidRPr="005F17C1">
              <w:rPr>
                <w:rFonts w:ascii="Book Antiqua" w:eastAsia="SimSun" w:hAnsi="Book Antiqua" w:cs="SimSun"/>
                <w:b/>
                <w:bCs/>
                <w:lang w:val="en-US" w:eastAsia="zh-CN"/>
              </w:rPr>
              <w:t>79</w:t>
            </w:r>
            <w:r w:rsidRPr="005F17C1">
              <w:rPr>
                <w:rFonts w:ascii="Book Antiqua" w:eastAsia="SimSun" w:hAnsi="Book Antiqua" w:cs="SimSun"/>
                <w:lang w:val="en-US" w:eastAsia="zh-CN"/>
              </w:rPr>
              <w:t>: 206-213 [PMID: 9010092 DOI: 10.1002/(SICI)1097-0142(19970115)79: 2&lt;206: : AID-CNCR2&gt;3.0.CO; 2-I]</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64 </w:t>
            </w:r>
            <w:r w:rsidRPr="005F17C1">
              <w:rPr>
                <w:rFonts w:ascii="Book Antiqua" w:eastAsia="SimSun" w:hAnsi="Book Antiqua" w:cs="SimSun"/>
                <w:b/>
                <w:bCs/>
                <w:lang w:val="en-US" w:eastAsia="zh-CN"/>
              </w:rPr>
              <w:t>Kitadai Y</w:t>
            </w:r>
            <w:r w:rsidRPr="005F17C1">
              <w:rPr>
                <w:rFonts w:ascii="Book Antiqua" w:eastAsia="SimSun" w:hAnsi="Book Antiqua" w:cs="SimSun"/>
                <w:lang w:val="en-US" w:eastAsia="zh-CN"/>
              </w:rPr>
              <w:t xml:space="preserve">, Haruma K, Tokutomi T, Tanaka S, Sumii K, Carvalho M, Kuwabara M, Yoshida K, Hirai T, Kajiyama G, Tahara E. Significance of vessel count and vascular endothelial growth factor in human esophageal carcinomas.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1998; </w:t>
            </w:r>
            <w:r w:rsidRPr="005F17C1">
              <w:rPr>
                <w:rFonts w:ascii="Book Antiqua" w:eastAsia="SimSun" w:hAnsi="Book Antiqua" w:cs="SimSun"/>
                <w:b/>
                <w:bCs/>
                <w:lang w:val="en-US" w:eastAsia="zh-CN"/>
              </w:rPr>
              <w:t>4</w:t>
            </w:r>
            <w:r w:rsidRPr="005F17C1">
              <w:rPr>
                <w:rFonts w:ascii="Book Antiqua" w:eastAsia="SimSun" w:hAnsi="Book Antiqua" w:cs="SimSun"/>
                <w:lang w:val="en-US" w:eastAsia="zh-CN"/>
              </w:rPr>
              <w:t>: 2195-2200 [PMID: 9748139]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65 </w:t>
            </w:r>
            <w:r w:rsidRPr="005F17C1">
              <w:rPr>
                <w:rFonts w:ascii="Book Antiqua" w:eastAsia="SimSun" w:hAnsi="Book Antiqua" w:cs="SimSun"/>
                <w:b/>
                <w:bCs/>
                <w:lang w:val="en-US" w:eastAsia="zh-CN"/>
              </w:rPr>
              <w:t>Kleespies A</w:t>
            </w:r>
            <w:r w:rsidRPr="005F17C1">
              <w:rPr>
                <w:rFonts w:ascii="Book Antiqua" w:eastAsia="SimSun" w:hAnsi="Book Antiqua" w:cs="SimSun"/>
                <w:lang w:val="en-US" w:eastAsia="zh-CN"/>
              </w:rPr>
              <w:t xml:space="preserve">, Guba M, Jauch KW, Bruns CJ. Vascular endothelial growth factor in esophageal cancer. </w:t>
            </w:r>
            <w:r w:rsidRPr="005F17C1">
              <w:rPr>
                <w:rFonts w:ascii="Book Antiqua" w:eastAsia="SimSun" w:hAnsi="Book Antiqua" w:cs="SimSun"/>
                <w:i/>
                <w:iCs/>
                <w:lang w:val="en-US" w:eastAsia="zh-CN"/>
              </w:rPr>
              <w:t>J Surg Oncol</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87</w:t>
            </w:r>
            <w:r w:rsidRPr="005F17C1">
              <w:rPr>
                <w:rFonts w:ascii="Book Antiqua" w:eastAsia="SimSun" w:hAnsi="Book Antiqua" w:cs="SimSun"/>
                <w:lang w:val="en-US" w:eastAsia="zh-CN"/>
              </w:rPr>
              <w:t>: 95-104 [PMID: 15282704 DOI: 10.1002/jso.20070]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66 </w:t>
            </w:r>
            <w:r w:rsidRPr="005F17C1">
              <w:rPr>
                <w:rFonts w:ascii="Book Antiqua" w:eastAsia="SimSun" w:hAnsi="Book Antiqua" w:cs="SimSun"/>
                <w:b/>
                <w:bCs/>
                <w:lang w:val="en-US" w:eastAsia="zh-CN"/>
              </w:rPr>
              <w:t>Shih CH</w:t>
            </w:r>
            <w:r w:rsidRPr="005F17C1">
              <w:rPr>
                <w:rFonts w:ascii="Book Antiqua" w:eastAsia="SimSun" w:hAnsi="Book Antiqua" w:cs="SimSun"/>
                <w:lang w:val="en-US" w:eastAsia="zh-CN"/>
              </w:rPr>
              <w:t xml:space="preserve">, Ozawa S, Ando N, Ueda M, Kitajima M. Vascular endothelial growth factor expression predicts outcome and lymph node metastasis in squamous cell carcinoma of the esophagus.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2000; </w:t>
            </w:r>
            <w:r w:rsidRPr="005F17C1">
              <w:rPr>
                <w:rFonts w:ascii="Book Antiqua" w:eastAsia="SimSun" w:hAnsi="Book Antiqua" w:cs="SimSun"/>
                <w:b/>
                <w:bCs/>
                <w:lang w:val="en-US" w:eastAsia="zh-CN"/>
              </w:rPr>
              <w:t>6</w:t>
            </w:r>
            <w:r w:rsidRPr="005F17C1">
              <w:rPr>
                <w:rFonts w:ascii="Book Antiqua" w:eastAsia="SimSun" w:hAnsi="Book Antiqua" w:cs="SimSun"/>
                <w:lang w:val="en-US" w:eastAsia="zh-CN"/>
              </w:rPr>
              <w:t>: 1161-1168 [PMID: 10741747]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67 </w:t>
            </w:r>
            <w:r w:rsidRPr="005F17C1">
              <w:rPr>
                <w:rFonts w:ascii="Book Antiqua" w:eastAsia="SimSun" w:hAnsi="Book Antiqua" w:cs="SimSun"/>
                <w:b/>
                <w:bCs/>
                <w:lang w:val="en-US" w:eastAsia="zh-CN"/>
              </w:rPr>
              <w:t>Imdahl A</w:t>
            </w:r>
            <w:r w:rsidRPr="005F17C1">
              <w:rPr>
                <w:rFonts w:ascii="Book Antiqua" w:eastAsia="SimSun" w:hAnsi="Book Antiqua" w:cs="SimSun"/>
                <w:lang w:val="en-US" w:eastAsia="zh-CN"/>
              </w:rPr>
              <w:t xml:space="preserve">, Bognar G, Schulte-Mönting J, Schöffel U, Farthmann EH, Ihling C. Predictive factors for response to neoadjuvant therapy in patients with oesophageal cancer. </w:t>
            </w:r>
            <w:r w:rsidRPr="005F17C1">
              <w:rPr>
                <w:rFonts w:ascii="Book Antiqua" w:eastAsia="SimSun" w:hAnsi="Book Antiqua" w:cs="SimSun"/>
                <w:i/>
                <w:iCs/>
                <w:lang w:val="en-US" w:eastAsia="zh-CN"/>
              </w:rPr>
              <w:t>Eur J Cardiothorac Surg</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21</w:t>
            </w:r>
            <w:r w:rsidRPr="005F17C1">
              <w:rPr>
                <w:rFonts w:ascii="Book Antiqua" w:eastAsia="SimSun" w:hAnsi="Book Antiqua" w:cs="SimSun"/>
                <w:lang w:val="en-US" w:eastAsia="zh-CN"/>
              </w:rPr>
              <w:t>: 657-663 [PMID: 11932164 DOI: 10.1016/S1010-7940(02)00044-1]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68 </w:t>
            </w:r>
            <w:r w:rsidRPr="005F17C1">
              <w:rPr>
                <w:rFonts w:ascii="Book Antiqua" w:eastAsia="SimSun" w:hAnsi="Book Antiqua" w:cs="SimSun"/>
                <w:b/>
                <w:bCs/>
                <w:lang w:val="en-US" w:eastAsia="zh-CN"/>
              </w:rPr>
              <w:t>Shimada H</w:t>
            </w:r>
            <w:r w:rsidRPr="005F17C1">
              <w:rPr>
                <w:rFonts w:ascii="Book Antiqua" w:eastAsia="SimSun" w:hAnsi="Book Antiqua" w:cs="SimSun"/>
                <w:lang w:val="en-US" w:eastAsia="zh-CN"/>
              </w:rPr>
              <w:t xml:space="preserve">, Hoshino T, Okazumi S, Matsubara H, Funami Y, Nabeya Y, Hayashi H, Takeda A, Shiratori T, Uno T, Ito H, Ochiai T. Expression of angiogenic factors predicts response to chemoradiotherapy and prognosis of oesophageal squamous cell carcinoma. </w:t>
            </w:r>
            <w:r w:rsidRPr="005F17C1">
              <w:rPr>
                <w:rFonts w:ascii="Book Antiqua" w:eastAsia="SimSun" w:hAnsi="Book Antiqua" w:cs="SimSun"/>
                <w:i/>
                <w:iCs/>
                <w:lang w:val="en-US" w:eastAsia="zh-CN"/>
              </w:rPr>
              <w:t>Br J Cancer</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86</w:t>
            </w:r>
            <w:r w:rsidRPr="005F17C1">
              <w:rPr>
                <w:rFonts w:ascii="Book Antiqua" w:eastAsia="SimSun" w:hAnsi="Book Antiqua" w:cs="SimSun"/>
                <w:lang w:val="en-US" w:eastAsia="zh-CN"/>
              </w:rPr>
              <w:t>: 552-557 [PMID: 11870536 DOI: 10.1038/sj.bjc.6600129]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69 </w:t>
            </w:r>
            <w:r w:rsidRPr="005F17C1">
              <w:rPr>
                <w:rFonts w:ascii="Book Antiqua" w:eastAsia="SimSun" w:hAnsi="Book Antiqua" w:cs="SimSun"/>
                <w:b/>
                <w:bCs/>
                <w:lang w:val="en-US" w:eastAsia="zh-CN"/>
              </w:rPr>
              <w:t>Maeda K</w:t>
            </w:r>
            <w:r w:rsidRPr="005F17C1">
              <w:rPr>
                <w:rFonts w:ascii="Book Antiqua" w:eastAsia="SimSun" w:hAnsi="Book Antiqua" w:cs="SimSun"/>
                <w:lang w:val="en-US" w:eastAsia="zh-CN"/>
              </w:rPr>
              <w:t xml:space="preserve">, Chung YS, Ogawa Y, Takatsuka S, Kang SM, Ogawa M, Sawada T, Sowa M. Prognostic value of vascular endothelial growth factor expression in gastric carcinoma. </w:t>
            </w:r>
            <w:r w:rsidRPr="005F17C1">
              <w:rPr>
                <w:rFonts w:ascii="Book Antiqua" w:eastAsia="SimSun" w:hAnsi="Book Antiqua" w:cs="SimSun"/>
                <w:i/>
                <w:iCs/>
                <w:lang w:val="en-US" w:eastAsia="zh-CN"/>
              </w:rPr>
              <w:t>Cancer</w:t>
            </w:r>
            <w:r w:rsidRPr="005F17C1">
              <w:rPr>
                <w:rFonts w:ascii="Book Antiqua" w:eastAsia="SimSun" w:hAnsi="Book Antiqua" w:cs="SimSun"/>
                <w:lang w:val="en-US" w:eastAsia="zh-CN"/>
              </w:rPr>
              <w:t xml:space="preserve"> 1996; </w:t>
            </w:r>
            <w:r w:rsidRPr="005F17C1">
              <w:rPr>
                <w:rFonts w:ascii="Book Antiqua" w:eastAsia="SimSun" w:hAnsi="Book Antiqua" w:cs="SimSun"/>
                <w:b/>
                <w:bCs/>
                <w:lang w:val="en-US" w:eastAsia="zh-CN"/>
              </w:rPr>
              <w:t>77</w:t>
            </w:r>
            <w:r w:rsidRPr="005F17C1">
              <w:rPr>
                <w:rFonts w:ascii="Book Antiqua" w:eastAsia="SimSun" w:hAnsi="Book Antiqua" w:cs="SimSun"/>
                <w:lang w:val="en-US" w:eastAsia="zh-CN"/>
              </w:rPr>
              <w:t>: 858-863 [PMID: 8608475 DOI: 10.1002/(SICI)1097-0142(19960301)77: 5&lt;858: : AID-CNCR8&gt;3.0.CO; 2-A]</w:t>
            </w:r>
          </w:p>
          <w:p w:rsidR="008F1828" w:rsidRPr="005F17C1" w:rsidRDefault="008F1828" w:rsidP="00AC185C">
            <w:pPr>
              <w:widowControl w:val="0"/>
              <w:jc w:val="both"/>
              <w:rPr>
                <w:rFonts w:ascii="Book Antiqua" w:eastAsia="SimSun" w:hAnsi="Book Antiqua"/>
                <w:kern w:val="2"/>
                <w:lang w:val="en-US" w:eastAsia="zh-CN"/>
              </w:rPr>
            </w:pPr>
            <w:r w:rsidRPr="005F17C1">
              <w:rPr>
                <w:rFonts w:ascii="Book Antiqua" w:eastAsia="SimSun" w:hAnsi="Book Antiqua"/>
                <w:kern w:val="2"/>
                <w:lang w:val="en-US" w:eastAsia="zh-CN"/>
              </w:rPr>
              <w:t xml:space="preserve">70 </w:t>
            </w:r>
            <w:r w:rsidRPr="005F17C1">
              <w:rPr>
                <w:rFonts w:ascii="Book Antiqua" w:eastAsia="SimSun" w:hAnsi="Book Antiqua"/>
                <w:b/>
                <w:kern w:val="2"/>
                <w:lang w:val="en-US" w:eastAsia="zh-CN"/>
              </w:rPr>
              <w:t>Yoshikawa T,</w:t>
            </w:r>
            <w:r w:rsidRPr="005F17C1">
              <w:rPr>
                <w:rFonts w:ascii="Book Antiqua" w:eastAsia="SimSun" w:hAnsi="Book Antiqua"/>
                <w:kern w:val="2"/>
                <w:lang w:val="en-US" w:eastAsia="zh-CN"/>
              </w:rPr>
              <w:t xml:space="preserve"> Tsuburaya A, Kobayashi O, Sairenji M, Motohashi H, Yanoma S, Noguchi Y. Plasma concentrations of VEGF and bFGF in patients with gastric carcinoma. </w:t>
            </w:r>
            <w:r w:rsidRPr="005F17C1">
              <w:rPr>
                <w:rFonts w:ascii="Book Antiqua" w:eastAsia="SimSun" w:hAnsi="Book Antiqua"/>
                <w:i/>
                <w:kern w:val="2"/>
                <w:lang w:val="en-US" w:eastAsia="zh-CN"/>
              </w:rPr>
              <w:t>Cancer Lett</w:t>
            </w:r>
            <w:r w:rsidRPr="005F17C1">
              <w:rPr>
                <w:rFonts w:ascii="Book Antiqua" w:eastAsia="SimSun" w:hAnsi="Book Antiqua"/>
                <w:kern w:val="2"/>
                <w:lang w:val="en-US" w:eastAsia="zh-CN"/>
              </w:rPr>
              <w:t xml:space="preserve"> 2000; </w:t>
            </w:r>
            <w:r w:rsidRPr="005F17C1">
              <w:rPr>
                <w:rFonts w:ascii="Book Antiqua" w:eastAsia="SimSun" w:hAnsi="Book Antiqua"/>
                <w:b/>
                <w:kern w:val="2"/>
                <w:lang w:val="en-US" w:eastAsia="zh-CN"/>
              </w:rPr>
              <w:t>153</w:t>
            </w:r>
            <w:r w:rsidRPr="005F17C1">
              <w:rPr>
                <w:rFonts w:ascii="Book Antiqua" w:eastAsia="SimSun" w:hAnsi="Book Antiqua"/>
                <w:kern w:val="2"/>
                <w:lang w:val="en-US" w:eastAsia="zh-CN"/>
              </w:rPr>
              <w:t>:</w:t>
            </w:r>
            <w:r w:rsidRPr="005F17C1">
              <w:rPr>
                <w:rFonts w:ascii="Book Antiqua" w:eastAsia="SimSun" w:hAnsi="Book Antiqua" w:hint="eastAsia"/>
                <w:kern w:val="2"/>
                <w:lang w:val="en-US" w:eastAsia="zh-CN"/>
              </w:rPr>
              <w:t xml:space="preserve"> </w:t>
            </w:r>
            <w:r w:rsidRPr="005F17C1">
              <w:rPr>
                <w:rFonts w:ascii="Book Antiqua" w:eastAsia="SimSun" w:hAnsi="Book Antiqua"/>
                <w:kern w:val="2"/>
                <w:lang w:val="en-US" w:eastAsia="zh-CN"/>
              </w:rPr>
              <w:t xml:space="preserve">7-12 </w:t>
            </w:r>
            <w:r w:rsidRPr="005F17C1">
              <w:rPr>
                <w:rFonts w:ascii="Book Antiqua" w:eastAsia="SimSun" w:hAnsi="Book Antiqua" w:hint="eastAsia"/>
                <w:kern w:val="2"/>
                <w:lang w:val="en-US" w:eastAsia="zh-CN"/>
              </w:rPr>
              <w:t>[</w:t>
            </w:r>
            <w:r w:rsidRPr="005F17C1">
              <w:rPr>
                <w:rFonts w:ascii="Book Antiqua" w:eastAsia="SimSun" w:hAnsi="Book Antiqua"/>
                <w:kern w:val="2"/>
                <w:lang w:val="en-US" w:eastAsia="zh-CN"/>
              </w:rPr>
              <w:t>PMID:10779624</w:t>
            </w:r>
            <w:r w:rsidRPr="005F17C1">
              <w:rPr>
                <w:rFonts w:ascii="Book Antiqua" w:eastAsia="SimSun" w:hAnsi="Book Antiqua" w:hint="eastAsia"/>
                <w:kern w:val="2"/>
                <w:lang w:val="en-US" w:eastAsia="zh-CN"/>
              </w:rPr>
              <w:t xml:space="preserve"> </w:t>
            </w:r>
            <w:hyperlink r:id="rId10" w:history="1">
              <w:r w:rsidRPr="005F17C1">
                <w:rPr>
                  <w:rFonts w:ascii="Book Antiqua" w:eastAsia="SimSun" w:hAnsi="Book Antiqua"/>
                  <w:kern w:val="2"/>
                  <w:lang w:val="en-US" w:eastAsia="zh-CN"/>
                </w:rPr>
                <w:t>DOI: 10.1016/S0304-3835(99)00426-7</w:t>
              </w:r>
            </w:hyperlink>
            <w:r w:rsidRPr="005F17C1">
              <w:rPr>
                <w:rFonts w:ascii="Book Antiqua" w:eastAsia="SimSun" w:hAnsi="Book Antiqua" w:hint="eastAsia"/>
                <w:kern w:val="2"/>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71 </w:t>
            </w:r>
            <w:r w:rsidRPr="005F17C1">
              <w:rPr>
                <w:rFonts w:ascii="Book Antiqua" w:eastAsia="SimSun" w:hAnsi="Book Antiqua" w:cs="SimSun"/>
                <w:b/>
                <w:bCs/>
                <w:lang w:val="en-US" w:eastAsia="zh-CN"/>
              </w:rPr>
              <w:t>Hurwitz H</w:t>
            </w:r>
            <w:r w:rsidRPr="005F17C1">
              <w:rPr>
                <w:rFonts w:ascii="Book Antiqua" w:eastAsia="SimSun" w:hAnsi="Book Antiqua" w:cs="SimSun"/>
                <w:lang w:val="en-US" w:eastAsia="zh-CN"/>
              </w:rPr>
              <w:t xml:space="preserve">, Fehrenbacher L, Novotny W, Cartwright T, Hainsworth J, Heim W, Berlin J, Baron A, Griffing S, Holmgren E, Ferrara N, Fyfe G, Rogers B, Ross R, Kabbinavar F. Bevacizumab plus irinotecan, fluorouracil, and leucovorin for metastatic colorectal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350</w:t>
            </w:r>
            <w:r w:rsidRPr="005F17C1">
              <w:rPr>
                <w:rFonts w:ascii="Book Antiqua" w:eastAsia="SimSun" w:hAnsi="Book Antiqua" w:cs="SimSun"/>
                <w:lang w:val="en-US" w:eastAsia="zh-CN"/>
              </w:rPr>
              <w:t>: 2335-2342 [PMID: 15175435 DOI: 10.1056/NEJMoa032691]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72 </w:t>
            </w:r>
            <w:r w:rsidRPr="005F17C1">
              <w:rPr>
                <w:rFonts w:ascii="Book Antiqua" w:eastAsia="SimSun" w:hAnsi="Book Antiqua" w:cs="SimSun"/>
                <w:b/>
                <w:bCs/>
                <w:lang w:val="en-US" w:eastAsia="zh-CN"/>
              </w:rPr>
              <w:t>Sandler A</w:t>
            </w:r>
            <w:r w:rsidRPr="005F17C1">
              <w:rPr>
                <w:rFonts w:ascii="Book Antiqua" w:eastAsia="SimSun" w:hAnsi="Book Antiqua" w:cs="SimSun"/>
                <w:lang w:val="en-US" w:eastAsia="zh-CN"/>
              </w:rPr>
              <w:t xml:space="preserve">, Gray R, Perry MC, Brahmer J, Schiller JH, Dowlati A, Lilenbaum R, Johnson DH. Paclitaxel-carboplatin alone or with bevacizumab for non-small-cell lung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355</w:t>
            </w:r>
            <w:r w:rsidRPr="005F17C1">
              <w:rPr>
                <w:rFonts w:ascii="Book Antiqua" w:eastAsia="SimSun" w:hAnsi="Book Antiqua" w:cs="SimSun"/>
                <w:lang w:val="en-US" w:eastAsia="zh-CN"/>
              </w:rPr>
              <w:t>: 2542-2550 [PMID: 17167137 DOI: 10.1056/NEJMoa061884]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73 </w:t>
            </w:r>
            <w:r w:rsidRPr="005F17C1">
              <w:rPr>
                <w:rFonts w:ascii="Book Antiqua" w:eastAsia="SimSun" w:hAnsi="Book Antiqua" w:cs="SimSun"/>
                <w:b/>
                <w:bCs/>
                <w:lang w:val="en-US" w:eastAsia="zh-CN"/>
              </w:rPr>
              <w:t>Miller K</w:t>
            </w:r>
            <w:r w:rsidRPr="005F17C1">
              <w:rPr>
                <w:rFonts w:ascii="Book Antiqua" w:eastAsia="SimSun" w:hAnsi="Book Antiqua" w:cs="SimSun"/>
                <w:lang w:val="en-US" w:eastAsia="zh-CN"/>
              </w:rPr>
              <w:t xml:space="preserve">, Wang M, Gralow J, Dickler M, Cobleigh M, Perez EA, Shenkier T, Cella D, Davidson NE. Paclitaxel plus bevacizumab </w:t>
            </w:r>
            <w:r w:rsidR="000679F7" w:rsidRPr="000679F7">
              <w:rPr>
                <w:rFonts w:ascii="Book Antiqua" w:eastAsia="SimSun" w:hAnsi="Book Antiqua" w:cs="SimSun"/>
                <w:i/>
                <w:lang w:val="en-US" w:eastAsia="zh-CN"/>
              </w:rPr>
              <w:t>vs</w:t>
            </w:r>
            <w:r w:rsidRPr="005F17C1">
              <w:rPr>
                <w:rFonts w:ascii="Book Antiqua" w:eastAsia="SimSun" w:hAnsi="Book Antiqua" w:cs="SimSun"/>
                <w:lang w:val="en-US" w:eastAsia="zh-CN"/>
              </w:rPr>
              <w:t xml:space="preserve"> paclitaxel alone for metastatic breast cancer.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357</w:t>
            </w:r>
            <w:r w:rsidRPr="005F17C1">
              <w:rPr>
                <w:rFonts w:ascii="Book Antiqua" w:eastAsia="SimSun" w:hAnsi="Book Antiqua" w:cs="SimSun"/>
                <w:lang w:val="en-US" w:eastAsia="zh-CN"/>
              </w:rPr>
              <w:t>: 2666-2676 [PMID: 18160686 DOI: 10.1056/NEJMoa072113]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74 </w:t>
            </w:r>
            <w:r w:rsidRPr="005F17C1">
              <w:rPr>
                <w:rFonts w:ascii="Book Antiqua" w:eastAsia="SimSun" w:hAnsi="Book Antiqua" w:cs="SimSun"/>
                <w:b/>
                <w:bCs/>
                <w:lang w:val="en-US" w:eastAsia="zh-CN"/>
              </w:rPr>
              <w:t>Jain RK</w:t>
            </w:r>
            <w:r w:rsidRPr="005F17C1">
              <w:rPr>
                <w:rFonts w:ascii="Book Antiqua" w:eastAsia="SimSun" w:hAnsi="Book Antiqua" w:cs="SimSun"/>
                <w:lang w:val="en-US" w:eastAsia="zh-CN"/>
              </w:rPr>
              <w:t xml:space="preserve">. Normalizing tumor vasculature with anti-angiogenic therapy: a new paradigm for combination therapy. </w:t>
            </w:r>
            <w:r w:rsidRPr="005F17C1">
              <w:rPr>
                <w:rFonts w:ascii="Book Antiqua" w:eastAsia="SimSun" w:hAnsi="Book Antiqua" w:cs="SimSun"/>
                <w:i/>
                <w:iCs/>
                <w:lang w:val="en-US" w:eastAsia="zh-CN"/>
              </w:rPr>
              <w:t>Nat Med</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7</w:t>
            </w:r>
            <w:r w:rsidRPr="005F17C1">
              <w:rPr>
                <w:rFonts w:ascii="Book Antiqua" w:eastAsia="SimSun" w:hAnsi="Book Antiqua" w:cs="SimSun"/>
                <w:lang w:val="en-US" w:eastAsia="zh-CN"/>
              </w:rPr>
              <w:t>: 987-989 [PMID: 11533692 DOI: 10.1038/nm0901-987]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75 </w:t>
            </w:r>
            <w:r w:rsidRPr="005F17C1">
              <w:rPr>
                <w:rFonts w:ascii="Book Antiqua" w:eastAsia="SimSun" w:hAnsi="Book Antiqua" w:cs="SimSun"/>
                <w:b/>
                <w:bCs/>
                <w:lang w:val="en-US" w:eastAsia="zh-CN"/>
              </w:rPr>
              <w:t>Willett CG</w:t>
            </w:r>
            <w:r w:rsidRPr="005F17C1">
              <w:rPr>
                <w:rFonts w:ascii="Book Antiqua" w:eastAsia="SimSun" w:hAnsi="Book Antiqua" w:cs="SimSun"/>
                <w:lang w:val="en-US" w:eastAsia="zh-CN"/>
              </w:rPr>
              <w:t xml:space="preserve">, Boucher Y, di Tomaso E, Duda DG, Munn LL, Tong RT, Chung DC, Sahani DV, Kalva SP, Kozin SV, Mino M, Cohen KS, Scadden DT, Hartford AC, Fischman AJ, Clark JW, Ryan DP, Zhu AX, Blaszkowsky LS, Chen HX, Shellito PC, Lauwers GY, Jain RK. Direct evidence that the VEGF-specific antibody bevacizumab has antivascular effects in human rectal cancer. </w:t>
            </w:r>
            <w:r w:rsidRPr="005F17C1">
              <w:rPr>
                <w:rFonts w:ascii="Book Antiqua" w:eastAsia="SimSun" w:hAnsi="Book Antiqua" w:cs="SimSun"/>
                <w:i/>
                <w:iCs/>
                <w:lang w:val="en-US" w:eastAsia="zh-CN"/>
              </w:rPr>
              <w:t>Nat Med</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10</w:t>
            </w:r>
            <w:r w:rsidRPr="005F17C1">
              <w:rPr>
                <w:rFonts w:ascii="Book Antiqua" w:eastAsia="SimSun" w:hAnsi="Book Antiqua" w:cs="SimSun"/>
                <w:lang w:val="en-US" w:eastAsia="zh-CN"/>
              </w:rPr>
              <w:t>: 145-147 [PMID: 14745444 DOI: 10.1038/nm988]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76 </w:t>
            </w:r>
            <w:r w:rsidRPr="005F17C1">
              <w:rPr>
                <w:rFonts w:ascii="Book Antiqua" w:eastAsia="SimSun" w:hAnsi="Book Antiqua" w:cs="SimSun"/>
                <w:b/>
                <w:bCs/>
                <w:lang w:val="en-US" w:eastAsia="zh-CN"/>
              </w:rPr>
              <w:t>Shah MA</w:t>
            </w:r>
            <w:r w:rsidRPr="005F17C1">
              <w:rPr>
                <w:rFonts w:ascii="Book Antiqua" w:eastAsia="SimSun" w:hAnsi="Book Antiqua" w:cs="SimSun"/>
                <w:lang w:val="en-US" w:eastAsia="zh-CN"/>
              </w:rPr>
              <w:t xml:space="preserve">, Ramanathan RK, Ilson DH, Levnor A, D'Adamo D, O'Reilly E, Tse A, Trocola R, Schwartz L, Capanu M, Schwartz GK, Kelsen DP. Multicenter phase II study of irinotecan, cisplatin, and bevacizumab in patients with metastatic gastric or </w:t>
            </w:r>
            <w:r w:rsidRPr="005F17C1">
              <w:rPr>
                <w:rFonts w:ascii="Book Antiqua" w:eastAsia="SimSun" w:hAnsi="Book Antiqua" w:cs="SimSun"/>
                <w:lang w:val="en-US" w:eastAsia="zh-CN"/>
              </w:rPr>
              <w:lastRenderedPageBreak/>
              <w:t xml:space="preserve">gastroesophageal junction adenocarcinoma.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24</w:t>
            </w:r>
            <w:r w:rsidRPr="005F17C1">
              <w:rPr>
                <w:rFonts w:ascii="Book Antiqua" w:eastAsia="SimSun" w:hAnsi="Book Antiqua" w:cs="SimSun"/>
                <w:lang w:val="en-US" w:eastAsia="zh-CN"/>
              </w:rPr>
              <w:t>: 5201-5206 [PMID: 17114652 DOI: 10.1200/JCO.2006.08.0887]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77 </w:t>
            </w:r>
            <w:r w:rsidRPr="005F17C1">
              <w:rPr>
                <w:rFonts w:ascii="Book Antiqua" w:eastAsia="SimSun" w:hAnsi="Book Antiqua" w:cs="SimSun"/>
                <w:b/>
                <w:bCs/>
                <w:lang w:val="en-US" w:eastAsia="zh-CN"/>
              </w:rPr>
              <w:t>Shah MA</w:t>
            </w:r>
            <w:r w:rsidRPr="005F17C1">
              <w:rPr>
                <w:rFonts w:ascii="Book Antiqua" w:eastAsia="SimSun" w:hAnsi="Book Antiqua" w:cs="SimSun"/>
                <w:lang w:val="en-US" w:eastAsia="zh-CN"/>
              </w:rPr>
              <w:t xml:space="preserve">, Jhawer M, Ilson DH, Lefkowitz RA, Robinson E, Capanu M, Kelsen DP. Phase II study of modified docetaxel, cisplatin, and fluorouracil with bevacizumab in patients with metastatic gastroesophageal adenocarcinoma.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29</w:t>
            </w:r>
            <w:r w:rsidRPr="005F17C1">
              <w:rPr>
                <w:rFonts w:ascii="Book Antiqua" w:eastAsia="SimSun" w:hAnsi="Book Antiqua" w:cs="SimSun"/>
                <w:lang w:val="en-US" w:eastAsia="zh-CN"/>
              </w:rPr>
              <w:t>: 868-874 [PMID: 21189380 DOI: 10.1200/JCO.2010.32.0770]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78</w:t>
            </w:r>
            <w:r w:rsidRPr="005F17C1">
              <w:rPr>
                <w:rFonts w:ascii="Book Antiqua" w:eastAsia="SimSun" w:hAnsi="Book Antiqua" w:cs="SimSun" w:hint="eastAsia"/>
                <w:b/>
                <w:lang w:val="en-US" w:eastAsia="zh-CN"/>
              </w:rPr>
              <w:t xml:space="preserve"> </w:t>
            </w:r>
            <w:r w:rsidRPr="005F17C1">
              <w:rPr>
                <w:rFonts w:ascii="Book Antiqua" w:eastAsia="SimSun" w:hAnsi="Book Antiqua" w:cs="SimSun"/>
                <w:b/>
                <w:lang w:val="en-US" w:eastAsia="zh-CN"/>
              </w:rPr>
              <w:t>Enzinger PC,</w:t>
            </w:r>
            <w:r w:rsidRPr="005F17C1">
              <w:rPr>
                <w:rFonts w:ascii="Book Antiqua" w:eastAsia="SimSun" w:hAnsi="Book Antiqua" w:cs="SimSun"/>
                <w:lang w:val="en-US" w:eastAsia="zh-CN"/>
              </w:rPr>
              <w:t xml:space="preserve"> Ryan DP, Regan E, Lehman N, Abrams TA, Hezel AF, Fidias P, Sequist LV, Blaszkowsky LS, Fuchs CS. Phase II trial of docetaxel, cisplatin, irinotecan and bevacizumab in patients with metastatic esophagogastric cancer (abstract 97). Gastrointestinal Cancers Symposium</w:t>
            </w:r>
            <w:r w:rsidR="00CB65CF">
              <w:rPr>
                <w:rFonts w:ascii="Book Antiqua" w:eastAsia="SimSun" w:hAnsi="Book Antiqua" w:cs="SimSun" w:hint="eastAsia"/>
                <w:lang w:val="en-US" w:eastAsia="zh-CN"/>
              </w:rPr>
              <w:t>;</w:t>
            </w:r>
            <w:r w:rsidRPr="005F17C1">
              <w:rPr>
                <w:rFonts w:ascii="Book Antiqua" w:eastAsia="SimSun" w:hAnsi="Book Antiqua" w:cs="SimSun"/>
                <w:lang w:val="en-US" w:eastAsia="zh-CN"/>
              </w:rPr>
              <w:t xml:space="preserve"> 2008 </w:t>
            </w:r>
            <w:r w:rsidR="00CB65CF" w:rsidRPr="00CB65CF">
              <w:rPr>
                <w:rFonts w:ascii="Book Antiqua" w:eastAsia="SimSun" w:hAnsi="Book Antiqua" w:cs="SimSun"/>
                <w:lang w:val="en-US" w:eastAsia="zh-CN"/>
              </w:rPr>
              <w:t>Jan 25</w:t>
            </w:r>
            <w:r w:rsidR="00CB65CF">
              <w:rPr>
                <w:rFonts w:ascii="Book Antiqua" w:eastAsia="SimSun" w:hAnsi="Book Antiqua" w:cs="SimSun" w:hint="eastAsia"/>
                <w:lang w:val="en-US" w:eastAsia="zh-CN"/>
              </w:rPr>
              <w:t xml:space="preserve">; </w:t>
            </w:r>
            <w:r w:rsidRPr="005F17C1">
              <w:rPr>
                <w:rFonts w:ascii="Book Antiqua" w:eastAsia="SimSun" w:hAnsi="Book Antiqua" w:cs="SimSun"/>
                <w:lang w:val="en-US" w:eastAsia="zh-CN"/>
              </w:rPr>
              <w:t>San Francisco, CA</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79 </w:t>
            </w:r>
            <w:r w:rsidRPr="005F17C1">
              <w:rPr>
                <w:rFonts w:ascii="Book Antiqua" w:eastAsia="SimSun" w:hAnsi="Book Antiqua" w:cs="SimSun"/>
                <w:b/>
                <w:bCs/>
                <w:lang w:val="en-US" w:eastAsia="zh-CN"/>
              </w:rPr>
              <w:t>Ohtsu A</w:t>
            </w:r>
            <w:r w:rsidRPr="005F17C1">
              <w:rPr>
                <w:rFonts w:ascii="Book Antiqua" w:eastAsia="SimSun" w:hAnsi="Book Antiqua" w:cs="SimSun"/>
                <w:lang w:val="en-US" w:eastAsia="zh-CN"/>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29</w:t>
            </w:r>
            <w:r w:rsidRPr="005F17C1">
              <w:rPr>
                <w:rFonts w:ascii="Book Antiqua" w:eastAsia="SimSun" w:hAnsi="Book Antiqua" w:cs="SimSun"/>
                <w:lang w:val="en-US" w:eastAsia="zh-CN"/>
              </w:rPr>
              <w:t>: 3968-3976 [PMID: 21844504 DOI: 10.1200/JCO.2011.36.2236]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80 </w:t>
            </w:r>
            <w:r w:rsidRPr="005F17C1">
              <w:rPr>
                <w:rFonts w:ascii="Book Antiqua" w:eastAsia="SimSun" w:hAnsi="Book Antiqua" w:cs="SimSun"/>
                <w:b/>
                <w:bCs/>
                <w:lang w:val="en-US" w:eastAsia="zh-CN"/>
              </w:rPr>
              <w:t>Willett CG</w:t>
            </w:r>
            <w:r w:rsidRPr="005F17C1">
              <w:rPr>
                <w:rFonts w:ascii="Book Antiqua" w:eastAsia="SimSun" w:hAnsi="Book Antiqua" w:cs="SimSun"/>
                <w:lang w:val="en-US" w:eastAsia="zh-CN"/>
              </w:rPr>
              <w:t xml:space="preserve">, Boucher Y, Duda DG, di Tomaso E, Munn LL, Tong RT, Kozin SV, Petit L, Jain RK, Chung DC, Sahani DV, Kalva SP, Cohen KS, Scadden DT, Fischman AJ, Clark JW, Ryan DP, Zhu AX, Blaszkowsky LS, Shellito PC, Mino-Kenudson M, Lauwers GY. Surrogate markers for antiangiogenic therapy and dose-limiting toxicities for bevacizumab with radiation and chemotherapy: continued experience of a phase I trial in rectal cancer patients. </w:t>
            </w:r>
            <w:r w:rsidRPr="005F17C1">
              <w:rPr>
                <w:rFonts w:ascii="Book Antiqua" w:eastAsia="SimSun" w:hAnsi="Book Antiqua" w:cs="SimSun"/>
                <w:i/>
                <w:iCs/>
                <w:lang w:val="en-US" w:eastAsia="zh-CN"/>
              </w:rPr>
              <w:t>J Clin Oncol</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23</w:t>
            </w:r>
            <w:r w:rsidRPr="005F17C1">
              <w:rPr>
                <w:rFonts w:ascii="Book Antiqua" w:eastAsia="SimSun" w:hAnsi="Book Antiqua" w:cs="SimSun"/>
                <w:lang w:val="en-US" w:eastAsia="zh-CN"/>
              </w:rPr>
              <w:t>: 8136-8139 [PMID: 16258121 DOI: 10.1200/JCO.2005.02.5635]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81 </w:t>
            </w:r>
            <w:r w:rsidRPr="005F17C1">
              <w:rPr>
                <w:rFonts w:ascii="Book Antiqua" w:eastAsia="SimSun" w:hAnsi="Book Antiqua" w:cs="SimSun"/>
                <w:b/>
                <w:bCs/>
                <w:lang w:val="en-US" w:eastAsia="zh-CN"/>
              </w:rPr>
              <w:t>Bendell JC</w:t>
            </w:r>
            <w:r w:rsidRPr="005F17C1">
              <w:rPr>
                <w:rFonts w:ascii="Book Antiqua" w:eastAsia="SimSun" w:hAnsi="Book Antiqua" w:cs="SimSun"/>
                <w:lang w:val="en-US" w:eastAsia="zh-CN"/>
              </w:rPr>
              <w:t xml:space="preserve">, Meluch A, Peyton J, Rubin M, Waterhouse D, Webb C, Burris HA, Hainsworth JD. A phase II trial of preoperative concurrent chemotherapy/radiation therapy plus bevacizumab/erlotinib in the treatment of localized esophageal cancer. </w:t>
            </w:r>
            <w:r w:rsidRPr="005F17C1">
              <w:rPr>
                <w:rFonts w:ascii="Book Antiqua" w:eastAsia="SimSun" w:hAnsi="Book Antiqua" w:cs="SimSun"/>
                <w:i/>
                <w:iCs/>
                <w:lang w:val="en-US" w:eastAsia="zh-CN"/>
              </w:rPr>
              <w:t>Clin Adv Hematol Oncol</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10</w:t>
            </w:r>
            <w:r w:rsidRPr="005F17C1">
              <w:rPr>
                <w:rFonts w:ascii="Book Antiqua" w:eastAsia="SimSun" w:hAnsi="Book Antiqua" w:cs="SimSun"/>
                <w:lang w:val="en-US" w:eastAsia="zh-CN"/>
              </w:rPr>
              <w:t>: 430-437 [PMID: 22895283]</w:t>
            </w:r>
          </w:p>
          <w:p w:rsidR="008F1828" w:rsidRPr="0045741C" w:rsidRDefault="008F1828" w:rsidP="00AC185C">
            <w:pPr>
              <w:jc w:val="both"/>
              <w:rPr>
                <w:rFonts w:ascii="Book Antiqua" w:eastAsia="SimSun" w:hAnsi="Book Antiqua" w:cs="SimSun"/>
                <w:lang w:eastAsia="zh-CN"/>
              </w:rPr>
            </w:pPr>
            <w:r w:rsidRPr="005F17C1">
              <w:rPr>
                <w:rFonts w:ascii="Book Antiqua" w:eastAsia="SimSun" w:hAnsi="Book Antiqua" w:cs="SimSun"/>
                <w:lang w:val="en-US" w:eastAsia="zh-CN"/>
              </w:rPr>
              <w:t xml:space="preserve">82 </w:t>
            </w:r>
            <w:r w:rsidRPr="005F17C1">
              <w:rPr>
                <w:rFonts w:ascii="Book Antiqua" w:eastAsia="SimSun" w:hAnsi="Book Antiqua" w:cs="SimSun"/>
                <w:b/>
                <w:lang w:val="en-US" w:eastAsia="zh-CN"/>
              </w:rPr>
              <w:t>Ilson D,</w:t>
            </w:r>
            <w:r w:rsidRPr="005F17C1">
              <w:rPr>
                <w:rFonts w:ascii="Book Antiqua" w:eastAsia="SimSun" w:hAnsi="Book Antiqua" w:cs="SimSun"/>
                <w:lang w:val="en-US" w:eastAsia="zh-CN"/>
              </w:rPr>
              <w:t xml:space="preserve"> Goodman KA, Janjiigian YY, Shah MA, Kelsen DP, Rizk NP, Rusch VW, Wu AJ, Campbell J, Capanu M, Bains MS, Memorial Sloan-Kettering Cancer Center, New York, NY, Gastrointestinal Oncology Service, Memorial Sloan-Kettering Cancer Center, New York, NY Phase II trial of bevacizumab, irinotecan, cisplatin, and radiation as preoperative therapy in esophageal adenocarcinoma. </w:t>
            </w:r>
            <w:r w:rsidRPr="0045741C">
              <w:rPr>
                <w:rFonts w:ascii="Book Antiqua" w:eastAsia="SimSun" w:hAnsi="Book Antiqua" w:cs="SimSun"/>
                <w:i/>
                <w:lang w:eastAsia="zh-CN"/>
              </w:rPr>
              <w:t xml:space="preserve">J Clin Oncol </w:t>
            </w:r>
            <w:r w:rsidRPr="0045741C">
              <w:rPr>
                <w:rFonts w:ascii="Book Antiqua" w:eastAsia="SimSun" w:hAnsi="Book Antiqua" w:cs="SimSun"/>
                <w:lang w:eastAsia="zh-CN"/>
              </w:rPr>
              <w:t xml:space="preserve">2012; </w:t>
            </w:r>
            <w:r w:rsidRPr="0045741C">
              <w:rPr>
                <w:rFonts w:ascii="Book Antiqua" w:eastAsia="SimSun" w:hAnsi="Book Antiqua" w:cs="SimSun"/>
                <w:b/>
                <w:lang w:eastAsia="zh-CN"/>
              </w:rPr>
              <w:t>20</w:t>
            </w:r>
            <w:r w:rsidRPr="0045741C">
              <w:rPr>
                <w:rFonts w:ascii="Book Antiqua" w:eastAsia="SimSun" w:hAnsi="Book Antiqua" w:cs="SimSun" w:hint="eastAsia"/>
                <w:lang w:eastAsia="zh-CN"/>
              </w:rPr>
              <w:t xml:space="preserve"> </w:t>
            </w:r>
            <w:r w:rsidRPr="0045741C">
              <w:rPr>
                <w:rFonts w:ascii="Book Antiqua" w:eastAsia="SimSun" w:hAnsi="Book Antiqua" w:cs="SimSun"/>
                <w:lang w:eastAsia="zh-CN"/>
              </w:rPr>
              <w:t>suppl 4: abstract 67</w:t>
            </w:r>
          </w:p>
          <w:p w:rsidR="008F1828" w:rsidRPr="005F17C1" w:rsidRDefault="008F1828" w:rsidP="00AC185C">
            <w:pPr>
              <w:jc w:val="both"/>
              <w:rPr>
                <w:rFonts w:ascii="Book Antiqua" w:eastAsia="SimSun" w:hAnsi="Book Antiqua" w:cs="SimSun"/>
                <w:lang w:val="en-US" w:eastAsia="zh-CN"/>
              </w:rPr>
            </w:pPr>
            <w:r w:rsidRPr="0045741C">
              <w:rPr>
                <w:rFonts w:ascii="Book Antiqua" w:eastAsia="SimSun" w:hAnsi="Book Antiqua" w:cs="SimSun"/>
                <w:lang w:eastAsia="zh-CN"/>
              </w:rPr>
              <w:t xml:space="preserve">83 </w:t>
            </w:r>
            <w:r w:rsidRPr="0045741C">
              <w:rPr>
                <w:rFonts w:ascii="Book Antiqua" w:eastAsia="SimSun" w:hAnsi="Book Antiqua" w:cs="SimSun"/>
                <w:b/>
                <w:bCs/>
                <w:lang w:eastAsia="zh-CN"/>
              </w:rPr>
              <w:t>Trusolino L</w:t>
            </w:r>
            <w:r w:rsidRPr="0045741C">
              <w:rPr>
                <w:rFonts w:ascii="Book Antiqua" w:eastAsia="SimSun" w:hAnsi="Book Antiqua" w:cs="SimSun"/>
                <w:lang w:eastAsia="zh-CN"/>
              </w:rPr>
              <w:t xml:space="preserve">, Bertotti A, Comoglio PM. </w:t>
            </w:r>
            <w:r w:rsidRPr="005F17C1">
              <w:rPr>
                <w:rFonts w:ascii="Book Antiqua" w:eastAsia="SimSun" w:hAnsi="Book Antiqua" w:cs="SimSun"/>
                <w:lang w:val="en-US" w:eastAsia="zh-CN"/>
              </w:rPr>
              <w:t xml:space="preserve">MET signalling: principles and functions in development, organ regeneration and cancer. </w:t>
            </w:r>
            <w:r w:rsidRPr="005F17C1">
              <w:rPr>
                <w:rFonts w:ascii="Book Antiqua" w:eastAsia="SimSun" w:hAnsi="Book Antiqua" w:cs="SimSun"/>
                <w:i/>
                <w:iCs/>
                <w:lang w:val="en-US" w:eastAsia="zh-CN"/>
              </w:rPr>
              <w:t>Nat Rev Mol Cell Biol</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11</w:t>
            </w:r>
            <w:r w:rsidRPr="005F17C1">
              <w:rPr>
                <w:rFonts w:ascii="Book Antiqua" w:eastAsia="SimSun" w:hAnsi="Book Antiqua" w:cs="SimSun"/>
                <w:lang w:val="en-US" w:eastAsia="zh-CN"/>
              </w:rPr>
              <w:t>: 834-848 [PMID: 21102609 DOI: 10.1038/nrm3012]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84 </w:t>
            </w:r>
            <w:r w:rsidRPr="005F17C1">
              <w:rPr>
                <w:rFonts w:ascii="Book Antiqua" w:eastAsia="SimSun" w:hAnsi="Book Antiqua" w:cs="SimSun"/>
                <w:b/>
                <w:bCs/>
                <w:lang w:val="en-US" w:eastAsia="zh-CN"/>
              </w:rPr>
              <w:t>Eder JP</w:t>
            </w:r>
            <w:r w:rsidRPr="005F17C1">
              <w:rPr>
                <w:rFonts w:ascii="Book Antiqua" w:eastAsia="SimSun" w:hAnsi="Book Antiqua" w:cs="SimSun"/>
                <w:lang w:val="en-US" w:eastAsia="zh-CN"/>
              </w:rPr>
              <w:t xml:space="preserve">, Vande Woude GF, Boerner SA, LoRusso PM. Novel therapeutic inhibitors of the c-Met signaling pathway in cancer.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15</w:t>
            </w:r>
            <w:r w:rsidRPr="005F17C1">
              <w:rPr>
                <w:rFonts w:ascii="Book Antiqua" w:eastAsia="SimSun" w:hAnsi="Book Antiqua" w:cs="SimSun"/>
                <w:lang w:val="en-US" w:eastAsia="zh-CN"/>
              </w:rPr>
              <w:t>: 2207-2214 [PMID: 19318488 DOI: 10.1158/1078-0432.CCR-08-1306]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85 </w:t>
            </w:r>
            <w:r w:rsidRPr="005F17C1">
              <w:rPr>
                <w:rFonts w:ascii="Book Antiqua" w:eastAsia="SimSun" w:hAnsi="Book Antiqua" w:cs="SimSun"/>
                <w:b/>
                <w:bCs/>
                <w:lang w:val="en-US" w:eastAsia="zh-CN"/>
              </w:rPr>
              <w:t>Birchmeier C</w:t>
            </w:r>
            <w:r w:rsidRPr="005F17C1">
              <w:rPr>
                <w:rFonts w:ascii="Book Antiqua" w:eastAsia="SimSun" w:hAnsi="Book Antiqua" w:cs="SimSun"/>
                <w:lang w:val="en-US" w:eastAsia="zh-CN"/>
              </w:rPr>
              <w:t xml:space="preserve">, Birchmeier W, Gherardi E, Vande Woude GF. Met, metastasis, motility and more. </w:t>
            </w:r>
            <w:r w:rsidRPr="005F17C1">
              <w:rPr>
                <w:rFonts w:ascii="Book Antiqua" w:eastAsia="SimSun" w:hAnsi="Book Antiqua" w:cs="SimSun"/>
                <w:i/>
                <w:iCs/>
                <w:lang w:val="en-US" w:eastAsia="zh-CN"/>
              </w:rPr>
              <w:t>Nat Rev Mol Cell Biol</w:t>
            </w:r>
            <w:r w:rsidRPr="005F17C1">
              <w:rPr>
                <w:rFonts w:ascii="Book Antiqua" w:eastAsia="SimSun" w:hAnsi="Book Antiqua" w:cs="SimSun"/>
                <w:lang w:val="en-US" w:eastAsia="zh-CN"/>
              </w:rPr>
              <w:t xml:space="preserve"> 2003; </w:t>
            </w:r>
            <w:r w:rsidRPr="005F17C1">
              <w:rPr>
                <w:rFonts w:ascii="Book Antiqua" w:eastAsia="SimSun" w:hAnsi="Book Antiqua" w:cs="SimSun"/>
                <w:b/>
                <w:bCs/>
                <w:lang w:val="en-US" w:eastAsia="zh-CN"/>
              </w:rPr>
              <w:t>4</w:t>
            </w:r>
            <w:r w:rsidRPr="005F17C1">
              <w:rPr>
                <w:rFonts w:ascii="Book Antiqua" w:eastAsia="SimSun" w:hAnsi="Book Antiqua" w:cs="SimSun"/>
                <w:lang w:val="en-US" w:eastAsia="zh-CN"/>
              </w:rPr>
              <w:t>: 915-925 [PMID: 14685170 DOI: 10.1038/nrm1261]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86 </w:t>
            </w:r>
            <w:r w:rsidRPr="005F17C1">
              <w:rPr>
                <w:rFonts w:ascii="Book Antiqua" w:eastAsia="SimSun" w:hAnsi="Book Antiqua" w:cs="SimSun"/>
                <w:b/>
                <w:bCs/>
                <w:lang w:val="en-US" w:eastAsia="zh-CN"/>
              </w:rPr>
              <w:t>Xin X</w:t>
            </w:r>
            <w:r w:rsidRPr="005F17C1">
              <w:rPr>
                <w:rFonts w:ascii="Book Antiqua" w:eastAsia="SimSun" w:hAnsi="Book Antiqua" w:cs="SimSun"/>
                <w:lang w:val="en-US" w:eastAsia="zh-CN"/>
              </w:rPr>
              <w:t xml:space="preserve">, Yang S, Ingle G, Zlot C, Rangell L, Kowalski J, Schwall R, Ferrara N, Gerritsen ME. Hepatocyte growth factor enhances vascular endothelial growth factor-induced angiogenesis in vitro and in vivo. </w:t>
            </w:r>
            <w:r w:rsidRPr="005F17C1">
              <w:rPr>
                <w:rFonts w:ascii="Book Antiqua" w:eastAsia="SimSun" w:hAnsi="Book Antiqua" w:cs="SimSun"/>
                <w:i/>
                <w:iCs/>
                <w:lang w:val="en-US" w:eastAsia="zh-CN"/>
              </w:rPr>
              <w:t>Am J Pathol</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158</w:t>
            </w:r>
            <w:r w:rsidRPr="005F17C1">
              <w:rPr>
                <w:rFonts w:ascii="Book Antiqua" w:eastAsia="SimSun" w:hAnsi="Book Antiqua" w:cs="SimSun"/>
                <w:lang w:val="en-US" w:eastAsia="zh-CN"/>
              </w:rPr>
              <w:t>: 1111-1120 [PMID: 11238059 DOI: 10.1016/S0002-9440(10)64058-8]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87 </w:t>
            </w:r>
            <w:r w:rsidRPr="005F17C1">
              <w:rPr>
                <w:rFonts w:ascii="Book Antiqua" w:eastAsia="SimSun" w:hAnsi="Book Antiqua" w:cs="SimSun"/>
                <w:b/>
                <w:bCs/>
                <w:lang w:val="en-US" w:eastAsia="zh-CN"/>
              </w:rPr>
              <w:t>Smolen GA</w:t>
            </w:r>
            <w:r w:rsidRPr="005F17C1">
              <w:rPr>
                <w:rFonts w:ascii="Book Antiqua" w:eastAsia="SimSun" w:hAnsi="Book Antiqua" w:cs="SimSun"/>
                <w:lang w:val="en-US" w:eastAsia="zh-CN"/>
              </w:rPr>
              <w:t xml:space="preserve">, Sordella R, Muir B, Mohapatra G, Barmettler A, Archibald H, Kim WJ, Okimoto RA, Bell DW, Sgroi DC, Christensen JG, Settleman J, Haber DA. Amplification of MET may identify a subset of cancers with extreme sensitivity to the selective tyrosine kinase inhibitor PHA-665752. </w:t>
            </w:r>
            <w:r w:rsidRPr="005F17C1">
              <w:rPr>
                <w:rFonts w:ascii="Book Antiqua" w:eastAsia="SimSun" w:hAnsi="Book Antiqua" w:cs="SimSun"/>
                <w:i/>
                <w:iCs/>
                <w:lang w:val="en-US" w:eastAsia="zh-CN"/>
              </w:rPr>
              <w:t>Proc Natl Acad Sci U S A</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103</w:t>
            </w:r>
            <w:r w:rsidRPr="005F17C1">
              <w:rPr>
                <w:rFonts w:ascii="Book Antiqua" w:eastAsia="SimSun" w:hAnsi="Book Antiqua" w:cs="SimSun"/>
                <w:lang w:val="en-US" w:eastAsia="zh-CN"/>
              </w:rPr>
              <w:t xml:space="preserve">: 2316-2321 [PMID: </w:t>
            </w:r>
            <w:r w:rsidRPr="005F17C1">
              <w:rPr>
                <w:rFonts w:ascii="Book Antiqua" w:eastAsia="SimSun" w:hAnsi="Book Antiqua" w:cs="SimSun"/>
                <w:lang w:val="en-US" w:eastAsia="zh-CN"/>
              </w:rPr>
              <w:lastRenderedPageBreak/>
              <w:t>16461907 DOI: 10.1073/pnas.0508776103]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88 </w:t>
            </w:r>
            <w:r w:rsidRPr="005F17C1">
              <w:rPr>
                <w:rFonts w:ascii="Book Antiqua" w:eastAsia="SimSun" w:hAnsi="Book Antiqua" w:cs="SimSun"/>
                <w:b/>
                <w:bCs/>
                <w:lang w:val="en-US" w:eastAsia="zh-CN"/>
              </w:rPr>
              <w:t>Engelman JA</w:t>
            </w:r>
            <w:r w:rsidRPr="005F17C1">
              <w:rPr>
                <w:rFonts w:ascii="Book Antiqua" w:eastAsia="SimSun" w:hAnsi="Book Antiqua" w:cs="SimSun"/>
                <w:lang w:val="en-US" w:eastAsia="zh-CN"/>
              </w:rPr>
              <w:t xml:space="preserve">, Zejnullahu K, Mitsudomi T, Song Y, Hyland C, Park JO, Lindeman N, Gale CM, Zhao X, Christensen J, Kosaka T, Holmes AJ, Rogers AM, Cappuzzo F, Mok T, Lee C, Johnson BE, Cantley LC, Jänne PA. MET amplification leads to gefitinib resistance in lung cancer by activating ERBB3 signaling. </w:t>
            </w:r>
            <w:r w:rsidRPr="005F17C1">
              <w:rPr>
                <w:rFonts w:ascii="Book Antiqua" w:eastAsia="SimSun" w:hAnsi="Book Antiqua" w:cs="SimSun"/>
                <w:i/>
                <w:iCs/>
                <w:lang w:val="en-US" w:eastAsia="zh-CN"/>
              </w:rPr>
              <w:t>Science</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316</w:t>
            </w:r>
            <w:r w:rsidRPr="005F17C1">
              <w:rPr>
                <w:rFonts w:ascii="Book Antiqua" w:eastAsia="SimSun" w:hAnsi="Book Antiqua" w:cs="SimSun"/>
                <w:lang w:val="en-US" w:eastAsia="zh-CN"/>
              </w:rPr>
              <w:t>: 1039-1043 [PMID: 17463250 DOI: 10.1126/science.1141478]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89 </w:t>
            </w:r>
            <w:r w:rsidRPr="005F17C1">
              <w:rPr>
                <w:rFonts w:ascii="Book Antiqua" w:eastAsia="SimSun" w:hAnsi="Book Antiqua" w:cs="SimSun"/>
                <w:b/>
                <w:bCs/>
                <w:lang w:val="en-US" w:eastAsia="zh-CN"/>
              </w:rPr>
              <w:t>Turke AB</w:t>
            </w:r>
            <w:r w:rsidRPr="005F17C1">
              <w:rPr>
                <w:rFonts w:ascii="Book Antiqua" w:eastAsia="SimSun" w:hAnsi="Book Antiqua" w:cs="SimSun"/>
                <w:lang w:val="en-US" w:eastAsia="zh-CN"/>
              </w:rPr>
              <w:t xml:space="preserve">, Zejnullahu K, Wu YL, Song Y, Dias-Santagata D, Lifshits E, Toschi L, Rogers A, Mok T, Sequist L, Lindeman NI, Murphy C, Akhavanfard S, Yeap BY, Xiao Y, Capelletti M, Iafrate AJ, Lee C, Christensen JG, Engelman JA, Jänne PA. Preexistence and clonal selection of MET amplification in EGFR mutant NSCLC. </w:t>
            </w:r>
            <w:r w:rsidRPr="005F17C1">
              <w:rPr>
                <w:rFonts w:ascii="Book Antiqua" w:eastAsia="SimSun" w:hAnsi="Book Antiqua" w:cs="SimSun"/>
                <w:i/>
                <w:iCs/>
                <w:lang w:val="en-US" w:eastAsia="zh-CN"/>
              </w:rPr>
              <w:t>Cancer Cell</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17</w:t>
            </w:r>
            <w:r w:rsidRPr="005F17C1">
              <w:rPr>
                <w:rFonts w:ascii="Book Antiqua" w:eastAsia="SimSun" w:hAnsi="Book Antiqua" w:cs="SimSun"/>
                <w:lang w:val="en-US" w:eastAsia="zh-CN"/>
              </w:rPr>
              <w:t>: 77-88 [PMID: 20129249 DOI: 10.1016/j.ccr.2009.11.022]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90 </w:t>
            </w:r>
            <w:r w:rsidRPr="005F17C1">
              <w:rPr>
                <w:rFonts w:ascii="Book Antiqua" w:eastAsia="SimSun" w:hAnsi="Book Antiqua" w:cs="SimSun"/>
                <w:b/>
                <w:bCs/>
                <w:lang w:val="en-US" w:eastAsia="zh-CN"/>
              </w:rPr>
              <w:t>Ou SH</w:t>
            </w:r>
            <w:r w:rsidRPr="005F17C1">
              <w:rPr>
                <w:rFonts w:ascii="Book Antiqua" w:eastAsia="SimSun" w:hAnsi="Book Antiqua" w:cs="SimSun"/>
                <w:lang w:val="en-US" w:eastAsia="zh-CN"/>
              </w:rPr>
              <w:t xml:space="preserve">, Kwak EL, Siwak-Tapp C, Dy J, Bergethon K, Clark JW, Camidge DR, Solomon BJ, Maki RG, Bang YJ, Kim DW, Christensen J, Tan W, Wilner KD, Salgia R, Iafrate AJ. Activity of crizotinib (PF02341066), a dual mesenchymal-epithelial transition (MET) and anaplastic lymphoma kinase (ALK) inhibitor, in a non-small cell lung cancer patient with de novo MET amplification. </w:t>
            </w:r>
            <w:r w:rsidRPr="005F17C1">
              <w:rPr>
                <w:rFonts w:ascii="Book Antiqua" w:eastAsia="SimSun" w:hAnsi="Book Antiqua" w:cs="SimSun"/>
                <w:i/>
                <w:iCs/>
                <w:lang w:val="en-US" w:eastAsia="zh-CN"/>
              </w:rPr>
              <w:t>J Thorac Oncol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6</w:t>
            </w:r>
            <w:r w:rsidRPr="005F17C1">
              <w:rPr>
                <w:rFonts w:ascii="Book Antiqua" w:eastAsia="SimSun" w:hAnsi="Book Antiqua" w:cs="SimSun"/>
                <w:lang w:val="en-US" w:eastAsia="zh-CN"/>
              </w:rPr>
              <w:t>: 942-946 [PMID: 21623265 DOI: 10.1097/JTO.0b013e31821528d3]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91 </w:t>
            </w:r>
            <w:r w:rsidRPr="005F17C1">
              <w:rPr>
                <w:rFonts w:ascii="Book Antiqua" w:eastAsia="SimSun" w:hAnsi="Book Antiqua" w:cs="SimSun"/>
                <w:b/>
                <w:bCs/>
                <w:lang w:val="en-US" w:eastAsia="zh-CN"/>
              </w:rPr>
              <w:t>Ma PC</w:t>
            </w:r>
            <w:r w:rsidRPr="005F17C1">
              <w:rPr>
                <w:rFonts w:ascii="Book Antiqua" w:eastAsia="SimSun" w:hAnsi="Book Antiqua" w:cs="SimSun"/>
                <w:lang w:val="en-US" w:eastAsia="zh-CN"/>
              </w:rPr>
              <w:t xml:space="preserve">, Tretiakova MS, MacKinnon AC, Ramnath N, Johnson C, Dietrich S, Seiwert T, Christensen JG, Jagadeeswaran R, Krausz T, Vokes EE, Husain AN, Salgia R. Expression and mutational analysis of MET in human solid cancers. </w:t>
            </w:r>
            <w:r w:rsidRPr="005F17C1">
              <w:rPr>
                <w:rFonts w:ascii="Book Antiqua" w:eastAsia="SimSun" w:hAnsi="Book Antiqua" w:cs="SimSun"/>
                <w:i/>
                <w:iCs/>
                <w:lang w:val="en-US" w:eastAsia="zh-CN"/>
              </w:rPr>
              <w:t>Genes Chromosomes Cancer</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47</w:t>
            </w:r>
            <w:r w:rsidRPr="005F17C1">
              <w:rPr>
                <w:rFonts w:ascii="Book Antiqua" w:eastAsia="SimSun" w:hAnsi="Book Antiqua" w:cs="SimSun"/>
                <w:lang w:val="en-US" w:eastAsia="zh-CN"/>
              </w:rPr>
              <w:t>: 1025-1037 [PMID: 18709663 DOI: 10.1002/gcc.20604]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92 </w:t>
            </w:r>
            <w:r w:rsidRPr="005F17C1">
              <w:rPr>
                <w:rFonts w:ascii="Book Antiqua" w:eastAsia="SimSun" w:hAnsi="Book Antiqua" w:cs="SimSun"/>
                <w:b/>
                <w:bCs/>
                <w:lang w:val="en-US" w:eastAsia="zh-CN"/>
              </w:rPr>
              <w:t>Ma PC</w:t>
            </w:r>
            <w:r w:rsidRPr="005F17C1">
              <w:rPr>
                <w:rFonts w:ascii="Book Antiqua" w:eastAsia="SimSun" w:hAnsi="Book Antiqua" w:cs="SimSun"/>
                <w:lang w:val="en-US" w:eastAsia="zh-CN"/>
              </w:rPr>
              <w:t xml:space="preserve">, Tretiakova MS, Nallasura V, Jagadeeswaran R, Husain AN, Salgia R. Downstream signalling and specific inhibition of c-MET/HGF pathway in small cell lung cancer: implications for tumour invasion. </w:t>
            </w:r>
            <w:r w:rsidRPr="005F17C1">
              <w:rPr>
                <w:rFonts w:ascii="Book Antiqua" w:eastAsia="SimSun" w:hAnsi="Book Antiqua" w:cs="SimSun"/>
                <w:i/>
                <w:iCs/>
                <w:lang w:val="en-US" w:eastAsia="zh-CN"/>
              </w:rPr>
              <w:t>Br J Cancer</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97</w:t>
            </w:r>
            <w:r w:rsidRPr="005F17C1">
              <w:rPr>
                <w:rFonts w:ascii="Book Antiqua" w:eastAsia="SimSun" w:hAnsi="Book Antiqua" w:cs="SimSun"/>
                <w:lang w:val="en-US" w:eastAsia="zh-CN"/>
              </w:rPr>
              <w:t>: 368-377 [PMID: 17667909 DOI: 10.1038/sj.bjc.6603884]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93 </w:t>
            </w:r>
            <w:r w:rsidRPr="005F17C1">
              <w:rPr>
                <w:rFonts w:ascii="Book Antiqua" w:eastAsia="SimSun" w:hAnsi="Book Antiqua" w:cs="SimSun"/>
                <w:b/>
                <w:lang w:val="en-US" w:eastAsia="zh-CN"/>
              </w:rPr>
              <w:t xml:space="preserve">Oliner KS, </w:t>
            </w:r>
            <w:r w:rsidRPr="005F17C1">
              <w:rPr>
                <w:rFonts w:ascii="Book Antiqua" w:eastAsia="SimSun" w:hAnsi="Book Antiqua" w:cs="SimSun"/>
                <w:lang w:val="en-US" w:eastAsia="zh-CN"/>
              </w:rPr>
              <w:t xml:space="preserve">Tang R, Anderson A, Lan Y, Iveson T, Donehower RC, Jiang Y, Dubey S, Loh E, Amgen Inc., Thousand Oaks, CA; Southampton General Hospital, Southampton, United Kingdom; Johns Hopkins Cancer Center, Baltimore, MD; Amgen Inc., South San Francisco, CA Evaluation of MET pathway biomarkers in a phase II study of rilotumumab (R, AMG 102) or placebo in combination with epirubicin, cisplatin, and capecitabine (ECX) in patients with locally advanced or metastatic gastric or esophagogastric junction cancer. </w:t>
            </w:r>
            <w:r w:rsidRPr="005F17C1">
              <w:rPr>
                <w:rFonts w:ascii="Book Antiqua" w:eastAsia="SimSun" w:hAnsi="Book Antiqua" w:cs="SimSun"/>
                <w:i/>
                <w:lang w:val="en-US" w:eastAsia="zh-CN"/>
              </w:rPr>
              <w:t xml:space="preserve">J Clin Oncol </w:t>
            </w:r>
            <w:r w:rsidRPr="005F17C1">
              <w:rPr>
                <w:rFonts w:ascii="Book Antiqua" w:eastAsia="SimSun" w:hAnsi="Book Antiqua" w:cs="SimSun"/>
                <w:lang w:val="en-US" w:eastAsia="zh-CN"/>
              </w:rPr>
              <w:t xml:space="preserve">2012; </w:t>
            </w:r>
            <w:r w:rsidRPr="005F17C1">
              <w:rPr>
                <w:rFonts w:ascii="Book Antiqua" w:eastAsia="SimSun" w:hAnsi="Book Antiqua" w:cs="SimSun"/>
                <w:b/>
                <w:lang w:val="en-US" w:eastAsia="zh-CN"/>
              </w:rPr>
              <w:t>30</w:t>
            </w:r>
            <w:r w:rsidRPr="005F17C1">
              <w:rPr>
                <w:rFonts w:ascii="Book Antiqua" w:eastAsia="SimSun" w:hAnsi="Book Antiqua" w:cs="SimSun"/>
                <w:lang w:val="en-US" w:eastAsia="zh-CN"/>
              </w:rPr>
              <w:t>: 4005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94 </w:t>
            </w:r>
            <w:r w:rsidRPr="005F17C1">
              <w:rPr>
                <w:rFonts w:ascii="Book Antiqua" w:eastAsia="SimSun" w:hAnsi="Book Antiqua" w:cs="SimSun"/>
                <w:b/>
                <w:bCs/>
                <w:lang w:val="en-US" w:eastAsia="zh-CN"/>
              </w:rPr>
              <w:t>Zeier M</w:t>
            </w:r>
            <w:r w:rsidRPr="005F17C1">
              <w:rPr>
                <w:rFonts w:ascii="Book Antiqua" w:eastAsia="SimSun" w:hAnsi="Book Antiqua" w:cs="SimSun"/>
                <w:lang w:val="en-US" w:eastAsia="zh-CN"/>
              </w:rPr>
              <w:t xml:space="preserve">, Hartschuh W, Wiesel M, Lehnert T, Ritz E. Malignancy after renal transplantation. </w:t>
            </w:r>
            <w:r w:rsidRPr="005F17C1">
              <w:rPr>
                <w:rFonts w:ascii="Book Antiqua" w:eastAsia="SimSun" w:hAnsi="Book Antiqua" w:cs="SimSun"/>
                <w:i/>
                <w:iCs/>
                <w:lang w:val="en-US" w:eastAsia="zh-CN"/>
              </w:rPr>
              <w:t>Am J Kidney Dis</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39</w:t>
            </w:r>
            <w:r w:rsidRPr="005F17C1">
              <w:rPr>
                <w:rFonts w:ascii="Book Antiqua" w:eastAsia="SimSun" w:hAnsi="Book Antiqua" w:cs="SimSun"/>
                <w:lang w:val="en-US" w:eastAsia="zh-CN"/>
              </w:rPr>
              <w:t>: E5 [PMID: 11774131 DOI: 10.1053/ajkd.2002.29926]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95 </w:t>
            </w:r>
            <w:r w:rsidRPr="005F17C1">
              <w:rPr>
                <w:rFonts w:ascii="Book Antiqua" w:eastAsia="SimSun" w:hAnsi="Book Antiqua" w:cs="SimSun"/>
                <w:b/>
                <w:bCs/>
                <w:lang w:val="en-US" w:eastAsia="zh-CN"/>
              </w:rPr>
              <w:t>Galon J</w:t>
            </w:r>
            <w:r w:rsidRPr="005F17C1">
              <w:rPr>
                <w:rFonts w:ascii="Book Antiqua" w:eastAsia="SimSun" w:hAnsi="Book Antiqua" w:cs="SimSun"/>
                <w:lang w:val="en-US" w:eastAsia="zh-CN"/>
              </w:rPr>
              <w:t xml:space="preserve">,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5F17C1">
              <w:rPr>
                <w:rFonts w:ascii="Book Antiqua" w:eastAsia="SimSun" w:hAnsi="Book Antiqua" w:cs="SimSun"/>
                <w:i/>
                <w:iCs/>
                <w:lang w:val="en-US" w:eastAsia="zh-CN"/>
              </w:rPr>
              <w:t>Science</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313</w:t>
            </w:r>
            <w:r w:rsidRPr="005F17C1">
              <w:rPr>
                <w:rFonts w:ascii="Book Antiqua" w:eastAsia="SimSun" w:hAnsi="Book Antiqua" w:cs="SimSun"/>
                <w:lang w:val="en-US" w:eastAsia="zh-CN"/>
              </w:rPr>
              <w:t>: 1960-1964 [PMID: 17008531 DOI: 10.1126/science.1129139]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96 </w:t>
            </w:r>
            <w:r w:rsidRPr="005F17C1">
              <w:rPr>
                <w:rFonts w:ascii="Book Antiqua" w:eastAsia="SimSun" w:hAnsi="Book Antiqua" w:cs="SimSun"/>
                <w:b/>
                <w:bCs/>
                <w:lang w:val="en-US" w:eastAsia="zh-CN"/>
              </w:rPr>
              <w:t>Dudley ME</w:t>
            </w:r>
            <w:r w:rsidRPr="005F17C1">
              <w:rPr>
                <w:rFonts w:ascii="Book Antiqua" w:eastAsia="SimSun" w:hAnsi="Book Antiqua" w:cs="SimSun"/>
                <w:lang w:val="en-US" w:eastAsia="zh-CN"/>
              </w:rPr>
              <w:t xml:space="preserve">, Wunderlich JR, Robbins PF, Yang JC, Hwu P, Schwartzentruber DJ, Topalian SL, Sherry R, Restifo NP, Hubicki AM, Robinson MR, Raffeld M, Duray P, Seipp CA, Rogers-Freezer L, Morton KE, Mavroukakis SA, White DE, Rosenberg SA. Cancer regression and autoimmunity in patients after clonal repopulation with antitumor lymphocytes. </w:t>
            </w:r>
            <w:r w:rsidRPr="005F17C1">
              <w:rPr>
                <w:rFonts w:ascii="Book Antiqua" w:eastAsia="SimSun" w:hAnsi="Book Antiqua" w:cs="SimSun"/>
                <w:i/>
                <w:iCs/>
                <w:lang w:val="en-US" w:eastAsia="zh-CN"/>
              </w:rPr>
              <w:t>Science</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298</w:t>
            </w:r>
            <w:r w:rsidRPr="005F17C1">
              <w:rPr>
                <w:rFonts w:ascii="Book Antiqua" w:eastAsia="SimSun" w:hAnsi="Book Antiqua" w:cs="SimSun"/>
                <w:lang w:val="en-US" w:eastAsia="zh-CN"/>
              </w:rPr>
              <w:t>: 850-854 [PMID: 12242449 DOI: 10.1126/science.1076514]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97 </w:t>
            </w:r>
            <w:r w:rsidRPr="005F17C1">
              <w:rPr>
                <w:rFonts w:ascii="Book Antiqua" w:eastAsia="SimSun" w:hAnsi="Book Antiqua" w:cs="SimSun"/>
                <w:b/>
                <w:bCs/>
                <w:lang w:val="en-US" w:eastAsia="zh-CN"/>
              </w:rPr>
              <w:t>Woo EY</w:t>
            </w:r>
            <w:r w:rsidRPr="005F17C1">
              <w:rPr>
                <w:rFonts w:ascii="Book Antiqua" w:eastAsia="SimSun" w:hAnsi="Book Antiqua" w:cs="SimSun"/>
                <w:lang w:val="en-US" w:eastAsia="zh-CN"/>
              </w:rPr>
              <w:t xml:space="preserve">, Chu CS, Goletz TJ, Schlienger K, Yeh H, Coukos G, Rubin SC, Kaiser LR, June CH. Regulatory CD4(+)CD25(+) T cells in tumors from patients with early-stage non-small </w:t>
            </w:r>
            <w:r w:rsidRPr="005F17C1">
              <w:rPr>
                <w:rFonts w:ascii="Book Antiqua" w:eastAsia="SimSun" w:hAnsi="Book Antiqua" w:cs="SimSun"/>
                <w:lang w:val="en-US" w:eastAsia="zh-CN"/>
              </w:rPr>
              <w:lastRenderedPageBreak/>
              <w:t xml:space="preserve">cell lung cancer and late-stage ovarian cancer. </w:t>
            </w:r>
            <w:r w:rsidRPr="005F17C1">
              <w:rPr>
                <w:rFonts w:ascii="Book Antiqua" w:eastAsia="SimSun" w:hAnsi="Book Antiqua" w:cs="SimSun"/>
                <w:i/>
                <w:iCs/>
                <w:lang w:val="en-US" w:eastAsia="zh-CN"/>
              </w:rPr>
              <w:t>Cancer Res</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61</w:t>
            </w:r>
            <w:r w:rsidRPr="005F17C1">
              <w:rPr>
                <w:rFonts w:ascii="Book Antiqua" w:eastAsia="SimSun" w:hAnsi="Book Antiqua" w:cs="SimSun"/>
                <w:lang w:val="en-US" w:eastAsia="zh-CN"/>
              </w:rPr>
              <w:t>: 4766-4772 [PMID: 11406550]</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98 </w:t>
            </w:r>
            <w:r w:rsidRPr="005F17C1">
              <w:rPr>
                <w:rFonts w:ascii="Book Antiqua" w:eastAsia="SimSun" w:hAnsi="Book Antiqua" w:cs="SimSun"/>
                <w:b/>
                <w:bCs/>
                <w:lang w:val="en-US" w:eastAsia="zh-CN"/>
              </w:rPr>
              <w:t>Kim JH</w:t>
            </w:r>
            <w:r w:rsidRPr="005F17C1">
              <w:rPr>
                <w:rFonts w:ascii="Book Antiqua" w:eastAsia="SimSun" w:hAnsi="Book Antiqua" w:cs="SimSun"/>
                <w:lang w:val="en-US" w:eastAsia="zh-CN"/>
              </w:rPr>
              <w:t xml:space="preserve">, Kang TH, Noh KH, Kim SH, Lee YH, Kim KW, Bae HC, Ahn YH, Choi EY, Kim JS, Lee KM, Kim TW. Enhancement of DC vaccine potency by activating the PI3K/AKT pathway with a small interfering RNA targeting PTEN. </w:t>
            </w:r>
            <w:r w:rsidRPr="005F17C1">
              <w:rPr>
                <w:rFonts w:ascii="Book Antiqua" w:eastAsia="SimSun" w:hAnsi="Book Antiqua" w:cs="SimSun"/>
                <w:i/>
                <w:iCs/>
                <w:lang w:val="en-US" w:eastAsia="zh-CN"/>
              </w:rPr>
              <w:t>Immunol Lett</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134</w:t>
            </w:r>
            <w:r w:rsidRPr="005F17C1">
              <w:rPr>
                <w:rFonts w:ascii="Book Antiqua" w:eastAsia="SimSun" w:hAnsi="Book Antiqua" w:cs="SimSun"/>
                <w:lang w:val="en-US" w:eastAsia="zh-CN"/>
              </w:rPr>
              <w:t>: 47-54 [PMID: 20727912 DOI: 10.1016/j.imlet.2010.08.008]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99 </w:t>
            </w:r>
            <w:r w:rsidRPr="005F17C1">
              <w:rPr>
                <w:rFonts w:ascii="Book Antiqua" w:eastAsia="SimSun" w:hAnsi="Book Antiqua" w:cs="SimSun"/>
                <w:b/>
                <w:bCs/>
                <w:lang w:val="en-US" w:eastAsia="zh-CN"/>
              </w:rPr>
              <w:t>June CH</w:t>
            </w:r>
            <w:r w:rsidRPr="005F17C1">
              <w:rPr>
                <w:rFonts w:ascii="Book Antiqua" w:eastAsia="SimSun" w:hAnsi="Book Antiqua" w:cs="SimSun"/>
                <w:lang w:val="en-US" w:eastAsia="zh-CN"/>
              </w:rPr>
              <w:t xml:space="preserve">. Principles of adoptive T cell cancer therapy. </w:t>
            </w:r>
            <w:r w:rsidRPr="005F17C1">
              <w:rPr>
                <w:rFonts w:ascii="Book Antiqua" w:eastAsia="SimSun" w:hAnsi="Book Antiqua" w:cs="SimSun"/>
                <w:i/>
                <w:iCs/>
                <w:lang w:val="en-US" w:eastAsia="zh-CN"/>
              </w:rPr>
              <w:t>J Clin Invest</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117</w:t>
            </w:r>
            <w:r w:rsidRPr="005F17C1">
              <w:rPr>
                <w:rFonts w:ascii="Book Antiqua" w:eastAsia="SimSun" w:hAnsi="Book Antiqua" w:cs="SimSun"/>
                <w:lang w:val="en-US" w:eastAsia="zh-CN"/>
              </w:rPr>
              <w:t>: 1204-1212 [PMID: 17476350 DOI: 10.1172/JCI31446]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100 </w:t>
            </w:r>
            <w:r w:rsidRPr="005F17C1">
              <w:rPr>
                <w:rFonts w:ascii="Book Antiqua" w:eastAsia="SimSun" w:hAnsi="Book Antiqua" w:cs="SimSun"/>
                <w:b/>
                <w:lang w:val="en-US" w:eastAsia="zh-CN"/>
              </w:rPr>
              <w:t>Eberts D,</w:t>
            </w:r>
            <w:r w:rsidRPr="005F17C1">
              <w:rPr>
                <w:rFonts w:ascii="Book Antiqua" w:eastAsia="SimSun" w:hAnsi="Book Antiqua" w:cs="SimSun"/>
                <w:lang w:val="en-US" w:eastAsia="zh-CN"/>
              </w:rPr>
              <w:t xml:space="preserve"> Fatho M, Lennerz V, Schmidt C, Van Der Bruggen P, Woelfel C, Woelfel T, Melanoma-associated Mhc Class I associated oligopeptides and the uses thereof. WO/2007/025760, 2007</w:t>
            </w:r>
          </w:p>
          <w:p w:rsidR="008F1828" w:rsidRPr="005F17C1" w:rsidRDefault="00B36ABD" w:rsidP="00AC185C">
            <w:pPr>
              <w:jc w:val="both"/>
              <w:rPr>
                <w:rFonts w:ascii="Book Antiqua" w:eastAsia="SimSun" w:hAnsi="Book Antiqua" w:cs="SimSun"/>
                <w:lang w:val="en-US" w:eastAsia="zh-CN"/>
              </w:rPr>
            </w:pPr>
            <w:r>
              <w:rPr>
                <w:rFonts w:ascii="Book Antiqua" w:eastAsia="SimSun" w:hAnsi="Book Antiqua" w:cs="SimSun"/>
                <w:lang w:val="en-US" w:eastAsia="zh-CN"/>
              </w:rPr>
              <w:t>101</w:t>
            </w:r>
            <w:r>
              <w:rPr>
                <w:rFonts w:ascii="Book Antiqua" w:eastAsia="SimSun" w:hAnsi="Book Antiqua" w:cs="SimSun" w:hint="eastAsia"/>
                <w:lang w:val="en-US" w:eastAsia="zh-CN"/>
              </w:rPr>
              <w:t xml:space="preserve"> </w:t>
            </w:r>
            <w:r w:rsidR="008F1828" w:rsidRPr="005F17C1">
              <w:rPr>
                <w:rFonts w:ascii="Book Antiqua" w:eastAsia="SimSun" w:hAnsi="Book Antiqua" w:cs="SimSun"/>
                <w:b/>
                <w:lang w:val="en-US" w:eastAsia="zh-CN"/>
              </w:rPr>
              <w:t>Argonex Pharmaceuticals.</w:t>
            </w:r>
            <w:r w:rsidR="008F1828" w:rsidRPr="005F17C1">
              <w:rPr>
                <w:rFonts w:ascii="Book Antiqua" w:eastAsia="SimSun" w:hAnsi="Book Antiqua" w:cs="SimSun"/>
                <w:lang w:val="en-US" w:eastAsia="zh-CN"/>
              </w:rPr>
              <w:t xml:space="preserve"> Cytotoxic T Lymphocyte-stimulation peptides for prevention, treatment, and diagnosis of melanoma. WO/2001/032193, 2001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102 </w:t>
            </w:r>
            <w:r w:rsidRPr="005F17C1">
              <w:rPr>
                <w:rFonts w:ascii="Book Antiqua" w:eastAsia="SimSun" w:hAnsi="Book Antiqua" w:cs="SimSun"/>
                <w:b/>
                <w:bCs/>
                <w:lang w:val="en-US" w:eastAsia="zh-CN"/>
              </w:rPr>
              <w:t>Yee C</w:t>
            </w:r>
            <w:r w:rsidRPr="005F17C1">
              <w:rPr>
                <w:rFonts w:ascii="Book Antiqua" w:eastAsia="SimSun" w:hAnsi="Book Antiqua" w:cs="SimSun"/>
                <w:lang w:val="en-US" w:eastAsia="zh-CN"/>
              </w:rPr>
              <w:t xml:space="preserve">, Thompson JA, Byrd D, Riddell SR, Roche P, Celis E, Greenberg PD. Adoptive T cell therapy using antigen-specific CD8+ T cell clones for the treatment of patients with metastatic melanoma: in vivo persistence, migration, and antitumor effect of transferred T cells. </w:t>
            </w:r>
            <w:r w:rsidRPr="005F17C1">
              <w:rPr>
                <w:rFonts w:ascii="Book Antiqua" w:eastAsia="SimSun" w:hAnsi="Book Antiqua" w:cs="SimSun"/>
                <w:i/>
                <w:iCs/>
                <w:lang w:val="en-US" w:eastAsia="zh-CN"/>
              </w:rPr>
              <w:t>Proc Natl Acad Sci U S A</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99</w:t>
            </w:r>
            <w:r w:rsidRPr="005F17C1">
              <w:rPr>
                <w:rFonts w:ascii="Book Antiqua" w:eastAsia="SimSun" w:hAnsi="Book Antiqua" w:cs="SimSun"/>
                <w:lang w:val="en-US" w:eastAsia="zh-CN"/>
              </w:rPr>
              <w:t>: 16168-16173 [PMID: 12427970 DOI: 10.1073/pnas.242600099]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 xml:space="preserve">103 </w:t>
            </w:r>
            <w:r w:rsidRPr="005F17C1">
              <w:rPr>
                <w:rFonts w:ascii="Book Antiqua" w:eastAsia="SimSun" w:hAnsi="Book Antiqua" w:cs="SimSun"/>
                <w:b/>
                <w:bCs/>
                <w:lang w:val="en-US" w:eastAsia="zh-CN"/>
              </w:rPr>
              <w:t>Gang Y</w:t>
            </w:r>
            <w:r w:rsidRPr="005F17C1">
              <w:rPr>
                <w:rFonts w:ascii="Book Antiqua" w:eastAsia="SimSun" w:hAnsi="Book Antiqua" w:cs="SimSun"/>
                <w:lang w:val="en-US" w:eastAsia="zh-CN"/>
              </w:rPr>
              <w:t xml:space="preserve">, Zhang X, He Y, Zheng J, Wu K, Ding J, Fan D. Efficient induction of specific cytotoxic T lymphocytes against gastric adenocarcinoma by a survivin peptide. </w:t>
            </w:r>
            <w:r w:rsidRPr="005F17C1">
              <w:rPr>
                <w:rFonts w:ascii="Book Antiqua" w:eastAsia="SimSun" w:hAnsi="Book Antiqua" w:cs="SimSun"/>
                <w:i/>
                <w:iCs/>
                <w:lang w:val="en-US" w:eastAsia="zh-CN"/>
              </w:rPr>
              <w:t>Biochem Cell Biol</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90</w:t>
            </w:r>
            <w:r w:rsidRPr="005F17C1">
              <w:rPr>
                <w:rFonts w:ascii="Book Antiqua" w:eastAsia="SimSun" w:hAnsi="Book Antiqua" w:cs="SimSun"/>
                <w:lang w:val="en-US" w:eastAsia="zh-CN"/>
              </w:rPr>
              <w:t>: 701-708 [PMID: 22992138 DOI: 10.1139/o2012-028]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10</w:t>
            </w:r>
            <w:r w:rsidRPr="005F17C1">
              <w:rPr>
                <w:rFonts w:ascii="Book Antiqua" w:eastAsia="SimSun" w:hAnsi="Book Antiqua" w:cs="SimSun" w:hint="eastAsia"/>
                <w:lang w:val="en-US" w:eastAsia="zh-CN"/>
              </w:rPr>
              <w:t>4</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Kawamoto M</w:t>
            </w:r>
            <w:r w:rsidRPr="005F17C1">
              <w:rPr>
                <w:rFonts w:ascii="Book Antiqua" w:eastAsia="SimSun" w:hAnsi="Book Antiqua" w:cs="SimSun"/>
                <w:lang w:val="en-US" w:eastAsia="zh-CN"/>
              </w:rPr>
              <w:t xml:space="preserve">, Tanaka F, Mimori K, Inoue H, Kamohara Y, Mori M. Identification of HLA-A*0201/-A*2402-restricted CTL epitope-peptides derived from a novel cancer/testis antigen, MCAK, and induction of a specific antitumor immune response. </w:t>
            </w:r>
            <w:r w:rsidRPr="005F17C1">
              <w:rPr>
                <w:rFonts w:ascii="Book Antiqua" w:eastAsia="SimSun" w:hAnsi="Book Antiqua" w:cs="SimSun"/>
                <w:i/>
                <w:iCs/>
                <w:lang w:val="en-US" w:eastAsia="zh-CN"/>
              </w:rPr>
              <w:t>Oncol Rep</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25</w:t>
            </w:r>
            <w:r w:rsidRPr="005F17C1">
              <w:rPr>
                <w:rFonts w:ascii="Book Antiqua" w:eastAsia="SimSun" w:hAnsi="Book Antiqua" w:cs="SimSun"/>
                <w:lang w:val="en-US" w:eastAsia="zh-CN"/>
              </w:rPr>
              <w:t>: 469-476 [PMID: 21165574]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10</w:t>
            </w:r>
            <w:r w:rsidRPr="005F17C1">
              <w:rPr>
                <w:rFonts w:ascii="Book Antiqua" w:eastAsia="SimSun" w:hAnsi="Book Antiqua" w:cs="SimSun" w:hint="eastAsia"/>
                <w:lang w:val="en-US" w:eastAsia="zh-CN"/>
              </w:rPr>
              <w:t>5</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Kim YJ</w:t>
            </w:r>
            <w:r w:rsidRPr="005F17C1">
              <w:rPr>
                <w:rFonts w:ascii="Book Antiqua" w:eastAsia="SimSun" w:hAnsi="Book Antiqua" w:cs="SimSun"/>
                <w:lang w:val="en-US" w:eastAsia="zh-CN"/>
              </w:rPr>
              <w:t xml:space="preserve">, Lim J, Kang JS, Kim HM, Lee HK, Ryu HS, Kim JY, Hong JT, Kim Y, Han SB. Adoptive immunotherapy of human gastric cancer with ex vivo expanded T cells. </w:t>
            </w:r>
            <w:r w:rsidRPr="005F17C1">
              <w:rPr>
                <w:rFonts w:ascii="Book Antiqua" w:eastAsia="SimSun" w:hAnsi="Book Antiqua" w:cs="SimSun"/>
                <w:i/>
                <w:iCs/>
                <w:lang w:val="en-US" w:eastAsia="zh-CN"/>
              </w:rPr>
              <w:t>Arch Pharm Res</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33</w:t>
            </w:r>
            <w:r w:rsidRPr="005F17C1">
              <w:rPr>
                <w:rFonts w:ascii="Book Antiqua" w:eastAsia="SimSun" w:hAnsi="Book Antiqua" w:cs="SimSun"/>
                <w:lang w:val="en-US" w:eastAsia="zh-CN"/>
              </w:rPr>
              <w:t>: 1789-1795 [PMID: 21116782 DOI: 10.1007/s12272-010-1111-7]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10</w:t>
            </w:r>
            <w:r w:rsidRPr="005F17C1">
              <w:rPr>
                <w:rFonts w:ascii="Book Antiqua" w:eastAsia="SimSun" w:hAnsi="Book Antiqua" w:cs="SimSun" w:hint="eastAsia"/>
                <w:lang w:val="en-US" w:eastAsia="zh-CN"/>
              </w:rPr>
              <w:t>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Sangiolo D</w:t>
            </w:r>
            <w:r w:rsidRPr="005F17C1">
              <w:rPr>
                <w:rFonts w:ascii="Book Antiqua" w:eastAsia="SimSun" w:hAnsi="Book Antiqua" w:cs="SimSun"/>
                <w:lang w:val="en-US" w:eastAsia="zh-CN"/>
              </w:rPr>
              <w:t xml:space="preserve">. Cytokine induced killer cells as promising immunotherapy for solid tumors. </w:t>
            </w:r>
            <w:r w:rsidRPr="005F17C1">
              <w:rPr>
                <w:rFonts w:ascii="Book Antiqua" w:eastAsia="SimSun" w:hAnsi="Book Antiqua" w:cs="SimSun"/>
                <w:i/>
                <w:iCs/>
                <w:lang w:val="en-US" w:eastAsia="zh-CN"/>
              </w:rPr>
              <w:t>J Cancer</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2</w:t>
            </w:r>
            <w:r w:rsidRPr="005F17C1">
              <w:rPr>
                <w:rFonts w:ascii="Book Antiqua" w:eastAsia="SimSun" w:hAnsi="Book Antiqua" w:cs="SimSun"/>
                <w:lang w:val="en-US" w:eastAsia="zh-CN"/>
              </w:rPr>
              <w:t>: 363-368 [PMID: 21716717 DOI: 10.7150/jca.2.363]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10</w:t>
            </w:r>
            <w:r w:rsidRPr="005F17C1">
              <w:rPr>
                <w:rFonts w:ascii="Book Antiqua" w:eastAsia="SimSun" w:hAnsi="Book Antiqua" w:cs="SimSun" w:hint="eastAsia"/>
                <w:lang w:val="en-US" w:eastAsia="zh-CN"/>
              </w:rPr>
              <w:t>7</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Hoshino T</w:t>
            </w:r>
            <w:r w:rsidRPr="005F17C1">
              <w:rPr>
                <w:rFonts w:ascii="Book Antiqua" w:eastAsia="SimSun" w:hAnsi="Book Antiqua" w:cs="SimSun"/>
                <w:lang w:val="en-US" w:eastAsia="zh-CN"/>
              </w:rPr>
              <w:t xml:space="preserve">, Seki N, Kikuchi M, Kuramoto T, Iwamoto O, Kodama I, Koufuji K, Takeda J, Itoh K. HLA class-I-restricted and tumor-specific CTL in tumor-infiltrating lymphocytes of patients with gastric cancer. </w:t>
            </w:r>
            <w:r w:rsidRPr="005F17C1">
              <w:rPr>
                <w:rFonts w:ascii="Book Antiqua" w:eastAsia="SimSun" w:hAnsi="Book Antiqua" w:cs="SimSun"/>
                <w:i/>
                <w:iCs/>
                <w:lang w:val="en-US" w:eastAsia="zh-CN"/>
              </w:rPr>
              <w:t>Int J Cancer</w:t>
            </w:r>
            <w:r w:rsidRPr="005F17C1">
              <w:rPr>
                <w:rFonts w:ascii="Book Antiqua" w:eastAsia="SimSun" w:hAnsi="Book Antiqua" w:cs="SimSun"/>
                <w:lang w:val="en-US" w:eastAsia="zh-CN"/>
              </w:rPr>
              <w:t xml:space="preserve"> 1997; </w:t>
            </w:r>
            <w:r w:rsidRPr="005F17C1">
              <w:rPr>
                <w:rFonts w:ascii="Book Antiqua" w:eastAsia="SimSun" w:hAnsi="Book Antiqua" w:cs="SimSun"/>
                <w:b/>
                <w:bCs/>
                <w:lang w:val="en-US" w:eastAsia="zh-CN"/>
              </w:rPr>
              <w:t>70</w:t>
            </w:r>
            <w:r w:rsidRPr="005F17C1">
              <w:rPr>
                <w:rFonts w:ascii="Book Antiqua" w:eastAsia="SimSun" w:hAnsi="Book Antiqua" w:cs="SimSun"/>
                <w:lang w:val="en-US" w:eastAsia="zh-CN"/>
              </w:rPr>
              <w:t>: 631-638 [PMID: 9096641 DOI: 10.1002/(SICI)1097-0215(19970317)70: 6&lt;631: : AID-IJC1&gt;3.0.CO; 2-W]</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w:t>
            </w:r>
            <w:r w:rsidRPr="005F17C1">
              <w:rPr>
                <w:rFonts w:ascii="Book Antiqua" w:eastAsia="SimSun" w:hAnsi="Book Antiqua" w:cs="SimSun" w:hint="eastAsia"/>
                <w:lang w:val="en-US" w:eastAsia="zh-CN"/>
              </w:rPr>
              <w:t>08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Kono K</w:t>
            </w:r>
            <w:r w:rsidRPr="005F17C1">
              <w:rPr>
                <w:rFonts w:ascii="Book Antiqua" w:eastAsia="SimSun" w:hAnsi="Book Antiqua" w:cs="SimSun"/>
                <w:lang w:val="en-US" w:eastAsia="zh-CN"/>
              </w:rPr>
              <w:t xml:space="preserve">, Rongcun Y, Charo J, Ichihara F, Celis E, Sette A, Appella E, Sekikawa T, Matsumoto Y, Kiessling R. Identification of HER2/neu-derived peptide epitopes recognized by gastric cancer-specific cytotoxic T lymphocytes. </w:t>
            </w:r>
            <w:r w:rsidRPr="005F17C1">
              <w:rPr>
                <w:rFonts w:ascii="Book Antiqua" w:eastAsia="SimSun" w:hAnsi="Book Antiqua" w:cs="SimSun"/>
                <w:i/>
                <w:iCs/>
                <w:lang w:val="en-US" w:eastAsia="zh-CN"/>
              </w:rPr>
              <w:t>Int J Cancer</w:t>
            </w:r>
            <w:r w:rsidRPr="005F17C1">
              <w:rPr>
                <w:rFonts w:ascii="Book Antiqua" w:eastAsia="SimSun" w:hAnsi="Book Antiqua" w:cs="SimSun"/>
                <w:lang w:val="en-US" w:eastAsia="zh-CN"/>
              </w:rPr>
              <w:t xml:space="preserve"> 1998; </w:t>
            </w:r>
            <w:r w:rsidRPr="005F17C1">
              <w:rPr>
                <w:rFonts w:ascii="Book Antiqua" w:eastAsia="SimSun" w:hAnsi="Book Antiqua" w:cs="SimSun"/>
                <w:b/>
                <w:bCs/>
                <w:lang w:val="en-US" w:eastAsia="zh-CN"/>
              </w:rPr>
              <w:t>78</w:t>
            </w:r>
            <w:r w:rsidRPr="005F17C1">
              <w:rPr>
                <w:rFonts w:ascii="Book Antiqua" w:eastAsia="SimSun" w:hAnsi="Book Antiqua" w:cs="SimSun"/>
                <w:lang w:val="en-US" w:eastAsia="zh-CN"/>
              </w:rPr>
              <w:t>: 202-208 [PMID: 9754653 DOI: 10.1002/(SICI)1097-0215(19981005)78: 2&lt;202: : AID-IJC14&gt;3.0.CO; 2-C]</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lang w:val="en-US" w:eastAsia="zh-CN"/>
              </w:rPr>
              <w:t>1</w:t>
            </w:r>
            <w:r w:rsidRPr="005F17C1">
              <w:rPr>
                <w:rFonts w:ascii="Book Antiqua" w:eastAsia="SimSun" w:hAnsi="Book Antiqua" w:cs="SimSun" w:hint="eastAsia"/>
                <w:lang w:val="en-US" w:eastAsia="zh-CN"/>
              </w:rPr>
              <w:t>09</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Guo DL</w:t>
            </w:r>
            <w:r w:rsidRPr="005F17C1">
              <w:rPr>
                <w:rFonts w:ascii="Book Antiqua" w:eastAsia="SimSun" w:hAnsi="Book Antiqua" w:cs="SimSun"/>
                <w:lang w:val="en-US" w:eastAsia="zh-CN"/>
              </w:rPr>
              <w:t xml:space="preserve">, Dong M, Wang L, Sun LP, Yuan Y. Expression of gastric cancer-associated MG7 antigen in gastric cancer, precancerous lesions and H. pylori -associated gastric diseases. </w:t>
            </w:r>
            <w:r w:rsidRPr="005F17C1">
              <w:rPr>
                <w:rFonts w:ascii="Book Antiqua" w:eastAsia="SimSun" w:hAnsi="Book Antiqua" w:cs="SimSun"/>
                <w:i/>
                <w:iCs/>
                <w:lang w:val="en-US" w:eastAsia="zh-CN"/>
              </w:rPr>
              <w:t>World J Gastroenterol</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8</w:t>
            </w:r>
            <w:r w:rsidRPr="005F17C1">
              <w:rPr>
                <w:rFonts w:ascii="Book Antiqua" w:eastAsia="SimSun" w:hAnsi="Book Antiqua" w:cs="SimSun"/>
                <w:lang w:val="en-US" w:eastAsia="zh-CN"/>
              </w:rPr>
              <w:t>: 1009-1013 [PMID: 12439915]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110</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Wu K</w:t>
            </w:r>
            <w:r w:rsidRPr="005F17C1">
              <w:rPr>
                <w:rFonts w:ascii="Book Antiqua" w:eastAsia="SimSun" w:hAnsi="Book Antiqua" w:cs="SimSun"/>
                <w:lang w:val="en-US" w:eastAsia="zh-CN"/>
              </w:rPr>
              <w:t xml:space="preserve">, Nie Y, Guo C, Chen Y, Ding J, Fan D. Molecular basis of therapeutic approaches to gastric cancer. </w:t>
            </w:r>
            <w:r w:rsidRPr="005F17C1">
              <w:rPr>
                <w:rFonts w:ascii="Book Antiqua" w:eastAsia="SimSun" w:hAnsi="Book Antiqua" w:cs="SimSun"/>
                <w:i/>
                <w:iCs/>
                <w:lang w:val="en-US" w:eastAsia="zh-CN"/>
              </w:rPr>
              <w:t>J Gastroenterol Hepatol</w:t>
            </w:r>
            <w:r w:rsidRPr="005F17C1">
              <w:rPr>
                <w:rFonts w:ascii="Book Antiqua" w:eastAsia="SimSun" w:hAnsi="Book Antiqua" w:cs="SimSun"/>
                <w:lang w:val="en-US" w:eastAsia="zh-CN"/>
              </w:rPr>
              <w:t xml:space="preserve"> 2009; </w:t>
            </w:r>
            <w:r w:rsidRPr="005F17C1">
              <w:rPr>
                <w:rFonts w:ascii="Book Antiqua" w:eastAsia="SimSun" w:hAnsi="Book Antiqua" w:cs="SimSun"/>
                <w:b/>
                <w:bCs/>
                <w:lang w:val="en-US" w:eastAsia="zh-CN"/>
              </w:rPr>
              <w:t>24</w:t>
            </w:r>
            <w:r w:rsidRPr="005F17C1">
              <w:rPr>
                <w:rFonts w:ascii="Book Antiqua" w:eastAsia="SimSun" w:hAnsi="Book Antiqua" w:cs="SimSun"/>
                <w:lang w:val="en-US" w:eastAsia="zh-CN"/>
              </w:rPr>
              <w:t>: 37-41 [PMID: 19196394 DOI: 10.1111/j.1440-1746.2008.05753.x]</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111</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Nie Y</w:t>
            </w:r>
            <w:r w:rsidRPr="005F17C1">
              <w:rPr>
                <w:rFonts w:ascii="Book Antiqua" w:eastAsia="SimSun" w:hAnsi="Book Antiqua" w:cs="SimSun"/>
                <w:lang w:val="en-US" w:eastAsia="zh-CN"/>
              </w:rPr>
              <w:t xml:space="preserve">, Wu K, Yang J, Tian F, Li L, Chen B, Fan D. Induction of T lymphocytes specific to human gastric cancer using HLA-A matched allogeneic gastric tumor cells. </w:t>
            </w:r>
            <w:r w:rsidRPr="005F17C1">
              <w:rPr>
                <w:rFonts w:ascii="Book Antiqua" w:eastAsia="SimSun" w:hAnsi="Book Antiqua" w:cs="SimSun"/>
                <w:i/>
                <w:iCs/>
                <w:lang w:val="en-US" w:eastAsia="zh-CN"/>
              </w:rPr>
              <w:t>J Immunother</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lastRenderedPageBreak/>
              <w:t>2003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26</w:t>
            </w:r>
            <w:r w:rsidRPr="005F17C1">
              <w:rPr>
                <w:rFonts w:ascii="Book Antiqua" w:eastAsia="SimSun" w:hAnsi="Book Antiqua" w:cs="SimSun"/>
                <w:lang w:val="en-US" w:eastAsia="zh-CN"/>
              </w:rPr>
              <w:t xml:space="preserve">: 403-411 [PMID: </w:t>
            </w:r>
            <w:bookmarkStart w:id="30" w:name="OLE_LINK74"/>
            <w:bookmarkStart w:id="31" w:name="OLE_LINK75"/>
            <w:bookmarkStart w:id="32" w:name="OLE_LINK80"/>
            <w:r w:rsidRPr="005F17C1">
              <w:rPr>
                <w:rFonts w:ascii="Book Antiqua" w:eastAsia="SimSun" w:hAnsi="Book Antiqua" w:cs="SimSun"/>
                <w:lang w:val="en-US" w:eastAsia="zh-CN"/>
              </w:rPr>
              <w:t xml:space="preserve">12973029 </w:t>
            </w:r>
            <w:bookmarkEnd w:id="30"/>
            <w:bookmarkEnd w:id="31"/>
            <w:bookmarkEnd w:id="32"/>
            <w:r w:rsidRPr="005F17C1">
              <w:rPr>
                <w:rFonts w:ascii="Book Antiqua" w:eastAsia="SimSun" w:hAnsi="Book Antiqua" w:cs="SimSun"/>
                <w:lang w:val="en-US" w:eastAsia="zh-CN"/>
              </w:rPr>
              <w:t>DOI: 10.1097/00002371-200309000-00003]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112</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Jiang J</w:t>
            </w:r>
            <w:r w:rsidRPr="005F17C1">
              <w:rPr>
                <w:rFonts w:ascii="Book Antiqua" w:eastAsia="SimSun" w:hAnsi="Book Antiqua" w:cs="SimSun"/>
                <w:lang w:val="en-US" w:eastAsia="zh-CN"/>
              </w:rPr>
              <w:t xml:space="preserve">, Xu N, Wu C, Deng H, Lu M, Li M, Xu B, Wu J, Wang R, Xu J, Nilsson-Ehle P. Treatment of advanced gastric cancer by chemotherapy combined with autologous cytokine-induced killer cells. </w:t>
            </w:r>
            <w:r w:rsidRPr="005F17C1">
              <w:rPr>
                <w:rFonts w:ascii="Book Antiqua" w:eastAsia="SimSun" w:hAnsi="Book Antiqua" w:cs="SimSun"/>
                <w:i/>
                <w:iCs/>
                <w:lang w:val="en-US" w:eastAsia="zh-CN"/>
              </w:rPr>
              <w:t>Anticancer Res</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2006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26</w:t>
            </w:r>
            <w:r w:rsidRPr="005F17C1">
              <w:rPr>
                <w:rFonts w:ascii="Book Antiqua" w:eastAsia="SimSun" w:hAnsi="Book Antiqua" w:cs="SimSun"/>
                <w:lang w:val="en-US" w:eastAsia="zh-CN"/>
              </w:rPr>
              <w:t xml:space="preserve">: 2237-2242 [PMID: </w:t>
            </w:r>
            <w:bookmarkStart w:id="33" w:name="OLE_LINK81"/>
            <w:bookmarkStart w:id="34" w:name="OLE_LINK82"/>
            <w:r w:rsidRPr="005F17C1">
              <w:rPr>
                <w:rFonts w:ascii="Book Antiqua" w:eastAsia="SimSun" w:hAnsi="Book Antiqua" w:cs="SimSun"/>
                <w:lang w:val="en-US" w:eastAsia="zh-CN"/>
              </w:rPr>
              <w:t>16821594</w:t>
            </w:r>
            <w:bookmarkEnd w:id="33"/>
            <w:bookmarkEnd w:id="34"/>
            <w:r w:rsidRPr="005F17C1">
              <w:rPr>
                <w:rFonts w:ascii="Book Antiqua" w:eastAsia="SimSun" w:hAnsi="Book Antiqua" w:cs="SimSun"/>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Wu C</w:t>
            </w:r>
            <w:r w:rsidRPr="005F17C1">
              <w:rPr>
                <w:rFonts w:ascii="Book Antiqua" w:eastAsia="SimSun" w:hAnsi="Book Antiqua" w:cs="SimSun"/>
                <w:lang w:val="en-US" w:eastAsia="zh-CN"/>
              </w:rPr>
              <w:t xml:space="preserve">, Jiang J, Shi L, Xu N. Prospective study of chemotherapy in combination with cytokine-induced killer cells in patients suffering from advanced non-small cell lung cancer. </w:t>
            </w:r>
            <w:r w:rsidRPr="005F17C1">
              <w:rPr>
                <w:rFonts w:ascii="Book Antiqua" w:eastAsia="SimSun" w:hAnsi="Book Antiqua" w:cs="SimSun"/>
                <w:i/>
                <w:iCs/>
                <w:lang w:val="en-US" w:eastAsia="zh-CN"/>
              </w:rPr>
              <w:t>Anticancer Res</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2008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28</w:t>
            </w:r>
            <w:r w:rsidRPr="005F17C1">
              <w:rPr>
                <w:rFonts w:ascii="Book Antiqua" w:eastAsia="SimSun" w:hAnsi="Book Antiqua" w:cs="SimSun"/>
                <w:lang w:val="en-US" w:eastAsia="zh-CN"/>
              </w:rPr>
              <w:t xml:space="preserve">: 3997-4002 [PMID: </w:t>
            </w:r>
            <w:bookmarkStart w:id="35" w:name="OLE_LINK83"/>
            <w:bookmarkStart w:id="36" w:name="OLE_LINK84"/>
            <w:r w:rsidRPr="005F17C1">
              <w:rPr>
                <w:rFonts w:ascii="Book Antiqua" w:eastAsia="SimSun" w:hAnsi="Book Antiqua" w:cs="SimSun"/>
                <w:lang w:val="en-US" w:eastAsia="zh-CN"/>
              </w:rPr>
              <w:t>19192663</w:t>
            </w:r>
            <w:bookmarkEnd w:id="35"/>
            <w:bookmarkEnd w:id="36"/>
            <w:r w:rsidRPr="005F17C1">
              <w:rPr>
                <w:rFonts w:ascii="Book Antiqua" w:eastAsia="SimSun" w:hAnsi="Book Antiqua" w:cs="SimSun"/>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114</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Du X</w:t>
            </w:r>
            <w:r w:rsidRPr="005F17C1">
              <w:rPr>
                <w:rFonts w:ascii="Book Antiqua" w:eastAsia="SimSun" w:hAnsi="Book Antiqua" w:cs="SimSun"/>
                <w:lang w:val="en-US" w:eastAsia="zh-CN"/>
              </w:rPr>
              <w:t xml:space="preserve">, Jin R, Ning N, Li L, Wang Q, Liang W, Liu J, Xu Y. In vivo distribution and antitumor effect of infused immune cells in a gastric cancer model. </w:t>
            </w:r>
            <w:r w:rsidRPr="005F17C1">
              <w:rPr>
                <w:rFonts w:ascii="Book Antiqua" w:eastAsia="SimSun" w:hAnsi="Book Antiqua" w:cs="SimSun"/>
                <w:i/>
                <w:iCs/>
                <w:lang w:val="en-US" w:eastAsia="zh-CN"/>
              </w:rPr>
              <w:t>Oncol Rep</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28</w:t>
            </w:r>
            <w:r w:rsidRPr="005F17C1">
              <w:rPr>
                <w:rFonts w:ascii="Book Antiqua" w:eastAsia="SimSun" w:hAnsi="Book Antiqua" w:cs="SimSun"/>
                <w:lang w:val="en-US" w:eastAsia="zh-CN"/>
              </w:rPr>
              <w:t>: 1743-1749 [PMID: 22948809]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115</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Dudley ME</w:t>
            </w:r>
            <w:r w:rsidRPr="005F17C1">
              <w:rPr>
                <w:rFonts w:ascii="Book Antiqua" w:eastAsia="SimSun" w:hAnsi="Book Antiqua" w:cs="SimSun"/>
                <w:lang w:val="en-US" w:eastAsia="zh-CN"/>
              </w:rPr>
              <w:t xml:space="preserve">, Wunderlich JR, Shelton TE, Even J, Rosenberg SA. Generation of tumor-infiltrating lymphocyte cultures for use in adoptive transfer therapy for melanoma patients. </w:t>
            </w:r>
            <w:r w:rsidRPr="005F17C1">
              <w:rPr>
                <w:rFonts w:ascii="Book Antiqua" w:eastAsia="SimSun" w:hAnsi="Book Antiqua" w:cs="SimSun"/>
                <w:i/>
                <w:iCs/>
                <w:lang w:val="en-US" w:eastAsia="zh-CN"/>
              </w:rPr>
              <w:t>J Immunother</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2003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26</w:t>
            </w:r>
            <w:r w:rsidRPr="005F17C1">
              <w:rPr>
                <w:rFonts w:ascii="Book Antiqua" w:eastAsia="SimSun" w:hAnsi="Book Antiqua" w:cs="SimSun"/>
                <w:lang w:val="en-US" w:eastAsia="zh-CN"/>
              </w:rPr>
              <w:t xml:space="preserve">: 332-342 [PMID: </w:t>
            </w:r>
            <w:bookmarkStart w:id="37" w:name="OLE_LINK85"/>
            <w:bookmarkStart w:id="38" w:name="OLE_LINK86"/>
            <w:r w:rsidRPr="005F17C1">
              <w:rPr>
                <w:rFonts w:ascii="Book Antiqua" w:eastAsia="SimSun" w:hAnsi="Book Antiqua" w:cs="SimSun"/>
                <w:lang w:val="en-US" w:eastAsia="zh-CN"/>
              </w:rPr>
              <w:t xml:space="preserve">12843795 </w:t>
            </w:r>
            <w:bookmarkEnd w:id="37"/>
            <w:bookmarkEnd w:id="38"/>
            <w:r w:rsidRPr="005F17C1">
              <w:rPr>
                <w:rFonts w:ascii="Book Antiqua" w:eastAsia="SimSun" w:hAnsi="Book Antiqua" w:cs="SimSun"/>
                <w:lang w:val="en-US" w:eastAsia="zh-CN"/>
              </w:rPr>
              <w:t>DOI: 10.1097/00002371-200307000-00005]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Alexander RB</w:t>
            </w:r>
            <w:r w:rsidRPr="005F17C1">
              <w:rPr>
                <w:rFonts w:ascii="Book Antiqua" w:eastAsia="SimSun" w:hAnsi="Book Antiqua" w:cs="SimSun"/>
                <w:lang w:val="en-US" w:eastAsia="zh-CN"/>
              </w:rPr>
              <w:t xml:space="preserve">, Rosenberg SA. Long-term survival of adoptively transferred tumor-infiltrating lymphocytes in mice. </w:t>
            </w:r>
            <w:r w:rsidRPr="005F17C1">
              <w:rPr>
                <w:rFonts w:ascii="Book Antiqua" w:eastAsia="SimSun" w:hAnsi="Book Antiqua" w:cs="SimSun"/>
                <w:i/>
                <w:iCs/>
                <w:lang w:val="en-US" w:eastAsia="zh-CN"/>
              </w:rPr>
              <w:t>J Immunol</w:t>
            </w:r>
            <w:r w:rsidRPr="005F17C1">
              <w:rPr>
                <w:rFonts w:ascii="Book Antiqua" w:eastAsia="SimSun" w:hAnsi="Book Antiqua" w:cs="SimSun"/>
                <w:lang w:val="en-US" w:eastAsia="zh-CN"/>
              </w:rPr>
              <w:t xml:space="preserve"> 1990; </w:t>
            </w:r>
            <w:r w:rsidRPr="005F17C1">
              <w:rPr>
                <w:rFonts w:ascii="Book Antiqua" w:eastAsia="SimSun" w:hAnsi="Book Antiqua" w:cs="SimSun"/>
                <w:b/>
                <w:bCs/>
                <w:lang w:val="en-US" w:eastAsia="zh-CN"/>
              </w:rPr>
              <w:t>145</w:t>
            </w:r>
            <w:r w:rsidRPr="005F17C1">
              <w:rPr>
                <w:rFonts w:ascii="Book Antiqua" w:eastAsia="SimSun" w:hAnsi="Book Antiqua" w:cs="SimSun"/>
                <w:lang w:val="en-US" w:eastAsia="zh-CN"/>
              </w:rPr>
              <w:t>: 1615-1620 [PMID: 1974569]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117</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Kono K</w:t>
            </w:r>
            <w:r w:rsidRPr="005F17C1">
              <w:rPr>
                <w:rFonts w:ascii="Book Antiqua" w:eastAsia="SimSun" w:hAnsi="Book Antiqua" w:cs="SimSun"/>
                <w:lang w:val="en-US" w:eastAsia="zh-CN"/>
              </w:rPr>
              <w:t xml:space="preserve">, Takahashi A, Ichihara F, Amemiya H, Iizuka H, Fujii H, Sekikawa T, Matsumoto Y. Prognostic significance of adoptive immunotherapy with tumor-associated lymphocytes in patients with advanced gastric cancer: a randomized trial.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8</w:t>
            </w:r>
            <w:r w:rsidRPr="005F17C1">
              <w:rPr>
                <w:rFonts w:ascii="Book Antiqua" w:eastAsia="SimSun" w:hAnsi="Book Antiqua" w:cs="SimSun"/>
                <w:lang w:val="en-US" w:eastAsia="zh-CN"/>
              </w:rPr>
              <w:t>: 1767-1771 [PMID: 12060615]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118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Rosenberg SA</w:t>
            </w:r>
            <w:r w:rsidRPr="005F17C1">
              <w:rPr>
                <w:rFonts w:ascii="Book Antiqua" w:eastAsia="SimSun" w:hAnsi="Book Antiqua" w:cs="SimSun"/>
                <w:lang w:val="en-US" w:eastAsia="zh-CN"/>
              </w:rPr>
              <w:t xml:space="preserve">, Yannelli JR, Yang JC, Topalian SL, Schwartzentruber DJ, Weber JS, Parkinson DR, Seipp CA, Einhorn JH, White DE. Treatment of patients with metastatic melanoma with autologous tumor-infiltrating lymphocytes and interleukin 2. </w:t>
            </w:r>
            <w:r w:rsidRPr="005F17C1">
              <w:rPr>
                <w:rFonts w:ascii="Book Antiqua" w:eastAsia="SimSun" w:hAnsi="Book Antiqua" w:cs="SimSun"/>
                <w:i/>
                <w:iCs/>
                <w:lang w:val="en-US" w:eastAsia="zh-CN"/>
              </w:rPr>
              <w:t>J Natl Cancer Inst</w:t>
            </w:r>
            <w:r w:rsidRPr="005F17C1">
              <w:rPr>
                <w:rFonts w:ascii="Book Antiqua" w:eastAsia="SimSun" w:hAnsi="Book Antiqua" w:cs="SimSun"/>
                <w:lang w:val="en-US" w:eastAsia="zh-CN"/>
              </w:rPr>
              <w:t xml:space="preserve"> 1994; </w:t>
            </w:r>
            <w:r w:rsidRPr="005F17C1">
              <w:rPr>
                <w:rFonts w:ascii="Book Antiqua" w:eastAsia="SimSun" w:hAnsi="Book Antiqua" w:cs="SimSun"/>
                <w:b/>
                <w:bCs/>
                <w:lang w:val="en-US" w:eastAsia="zh-CN"/>
              </w:rPr>
              <w:t>86</w:t>
            </w:r>
            <w:r w:rsidRPr="005F17C1">
              <w:rPr>
                <w:rFonts w:ascii="Book Antiqua" w:eastAsia="SimSun" w:hAnsi="Book Antiqua" w:cs="SimSun"/>
                <w:lang w:val="en-US" w:eastAsia="zh-CN"/>
              </w:rPr>
              <w:t>: 1159-1166 [PMID: 8028037 DOI: 10.1093/jnci/86.15.1159]</w:t>
            </w:r>
          </w:p>
          <w:p w:rsidR="008F1828" w:rsidRPr="0045741C" w:rsidRDefault="008F1828" w:rsidP="00AC185C">
            <w:pPr>
              <w:jc w:val="both"/>
              <w:rPr>
                <w:rFonts w:ascii="Book Antiqua" w:eastAsia="SimSun" w:hAnsi="Book Antiqua" w:cs="SimSun"/>
                <w:lang w:eastAsia="zh-CN"/>
              </w:rPr>
            </w:pPr>
            <w:r w:rsidRPr="005F17C1">
              <w:rPr>
                <w:rFonts w:ascii="Book Antiqua" w:eastAsia="SimSun" w:hAnsi="Book Antiqua" w:cs="SimSun" w:hint="eastAsia"/>
                <w:lang w:val="en-US" w:eastAsia="zh-CN"/>
              </w:rPr>
              <w:t>119</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Tomsová M</w:t>
            </w:r>
            <w:r w:rsidRPr="005F17C1">
              <w:rPr>
                <w:rFonts w:ascii="Book Antiqua" w:eastAsia="SimSun" w:hAnsi="Book Antiqua" w:cs="SimSun"/>
                <w:lang w:val="en-US" w:eastAsia="zh-CN"/>
              </w:rPr>
              <w:t xml:space="preserve">, Melichar B, Sedláková I, Steiner I. Prognostic significance of CD3+ tumor-infiltrating lymphocytes in ovarian carcinoma. </w:t>
            </w:r>
            <w:r w:rsidRPr="0045741C">
              <w:rPr>
                <w:rFonts w:ascii="Book Antiqua" w:eastAsia="SimSun" w:hAnsi="Book Antiqua" w:cs="SimSun"/>
                <w:i/>
                <w:iCs/>
                <w:lang w:eastAsia="zh-CN"/>
              </w:rPr>
              <w:t>Gynecol Oncol</w:t>
            </w:r>
            <w:r w:rsidRPr="0045741C">
              <w:rPr>
                <w:rFonts w:ascii="Book Antiqua" w:eastAsia="SimSun" w:hAnsi="Book Antiqua" w:cs="SimSun"/>
                <w:lang w:eastAsia="zh-CN"/>
              </w:rPr>
              <w:t xml:space="preserve"> 2008; </w:t>
            </w:r>
            <w:r w:rsidRPr="0045741C">
              <w:rPr>
                <w:rFonts w:ascii="Book Antiqua" w:eastAsia="SimSun" w:hAnsi="Book Antiqua" w:cs="SimSun"/>
                <w:b/>
                <w:bCs/>
                <w:lang w:eastAsia="zh-CN"/>
              </w:rPr>
              <w:t>108</w:t>
            </w:r>
            <w:r w:rsidRPr="0045741C">
              <w:rPr>
                <w:rFonts w:ascii="Book Antiqua" w:eastAsia="SimSun" w:hAnsi="Book Antiqua" w:cs="SimSun"/>
                <w:lang w:eastAsia="zh-CN"/>
              </w:rPr>
              <w:t>: 415-420 [PMID: 18037158 DOI: 10.1016/j.ygyno.2007.10.016]</w:t>
            </w:r>
          </w:p>
          <w:p w:rsidR="008F1828" w:rsidRPr="0045741C" w:rsidRDefault="008F1828" w:rsidP="00AC185C">
            <w:pPr>
              <w:jc w:val="both"/>
              <w:rPr>
                <w:rFonts w:ascii="Book Antiqua" w:eastAsia="SimSun" w:hAnsi="Book Antiqua" w:cs="SimSun"/>
                <w:lang w:eastAsia="zh-CN"/>
              </w:rPr>
            </w:pPr>
            <w:r w:rsidRPr="0045741C">
              <w:rPr>
                <w:rFonts w:ascii="Book Antiqua" w:eastAsia="SimSun" w:hAnsi="Book Antiqua" w:cs="SimSun" w:hint="eastAsia"/>
                <w:lang w:eastAsia="zh-CN"/>
              </w:rPr>
              <w:t>120</w:t>
            </w:r>
            <w:r w:rsidRPr="0045741C">
              <w:rPr>
                <w:rFonts w:ascii="Book Antiqua" w:eastAsia="SimSun" w:hAnsi="Book Antiqua" w:cs="SimSun"/>
                <w:lang w:eastAsia="zh-CN"/>
              </w:rPr>
              <w:t xml:space="preserve"> </w:t>
            </w:r>
            <w:r w:rsidRPr="0045741C">
              <w:rPr>
                <w:rFonts w:ascii="Book Antiqua" w:eastAsia="SimSun" w:hAnsi="Book Antiqua" w:cs="SimSun"/>
                <w:b/>
                <w:bCs/>
                <w:lang w:eastAsia="zh-CN"/>
              </w:rPr>
              <w:t>Amedei A</w:t>
            </w:r>
            <w:r w:rsidRPr="0045741C">
              <w:rPr>
                <w:rFonts w:ascii="Book Antiqua" w:eastAsia="SimSun" w:hAnsi="Book Antiqua" w:cs="SimSun"/>
                <w:lang w:eastAsia="zh-CN"/>
              </w:rPr>
              <w:t xml:space="preserve">, Niccolai E, Benagiano M, Della Bella C, Cianchi F, Bechi P, Taddei A, Bencini L, Farsi M, Cappello P, Prisco D, Novelli F, D'Elios MM. </w:t>
            </w:r>
            <w:r w:rsidRPr="005F17C1">
              <w:rPr>
                <w:rFonts w:ascii="Book Antiqua" w:eastAsia="SimSun" w:hAnsi="Book Antiqua" w:cs="SimSun"/>
                <w:lang w:val="en-US" w:eastAsia="zh-CN"/>
              </w:rPr>
              <w:t xml:space="preserve">Ex vivo analysis of pancreatic cancer-infiltrating T lymphocytes reveals that ENO-specific Tregs accumulate in tumor tissue and inhibit Th1/Th17 effector cell functions. </w:t>
            </w:r>
            <w:r w:rsidRPr="0045741C">
              <w:rPr>
                <w:rFonts w:ascii="Book Antiqua" w:eastAsia="SimSun" w:hAnsi="Book Antiqua" w:cs="SimSun"/>
                <w:i/>
                <w:iCs/>
                <w:lang w:eastAsia="zh-CN"/>
              </w:rPr>
              <w:t>Cancer Immunol Immunother</w:t>
            </w:r>
            <w:r w:rsidRPr="0045741C">
              <w:rPr>
                <w:rFonts w:ascii="Book Antiqua" w:eastAsia="SimSun" w:hAnsi="Book Antiqua" w:cs="SimSun"/>
                <w:lang w:eastAsia="zh-CN"/>
              </w:rPr>
              <w:t xml:space="preserve"> 2013; </w:t>
            </w:r>
            <w:r w:rsidRPr="0045741C">
              <w:rPr>
                <w:rFonts w:ascii="Book Antiqua" w:eastAsia="SimSun" w:hAnsi="Book Antiqua" w:cs="SimSun"/>
                <w:b/>
                <w:bCs/>
                <w:lang w:eastAsia="zh-CN"/>
              </w:rPr>
              <w:t>62</w:t>
            </w:r>
            <w:r w:rsidRPr="0045741C">
              <w:rPr>
                <w:rFonts w:ascii="Book Antiqua" w:eastAsia="SimSun" w:hAnsi="Book Antiqua" w:cs="SimSun"/>
                <w:lang w:eastAsia="zh-CN"/>
              </w:rPr>
              <w:t>: 1249-1260 [PMID: 23640603 DOI: 10.1007/s00262-013-1429-3]</w:t>
            </w:r>
          </w:p>
          <w:p w:rsidR="008F1828" w:rsidRPr="0045741C" w:rsidRDefault="008F1828" w:rsidP="00AC185C">
            <w:pPr>
              <w:jc w:val="both"/>
              <w:rPr>
                <w:rFonts w:ascii="Book Antiqua" w:eastAsia="SimSun" w:hAnsi="Book Antiqua" w:cs="SimSun"/>
                <w:lang w:eastAsia="zh-CN"/>
              </w:rPr>
            </w:pPr>
            <w:r w:rsidRPr="0045741C">
              <w:rPr>
                <w:rFonts w:ascii="Book Antiqua" w:eastAsia="SimSun" w:hAnsi="Book Antiqua" w:cs="SimSun" w:hint="eastAsia"/>
                <w:lang w:eastAsia="zh-CN"/>
              </w:rPr>
              <w:t>121</w:t>
            </w:r>
            <w:r w:rsidRPr="0045741C">
              <w:rPr>
                <w:rFonts w:ascii="Book Antiqua" w:eastAsia="SimSun" w:hAnsi="Book Antiqua" w:cs="SimSun"/>
                <w:lang w:eastAsia="zh-CN"/>
              </w:rPr>
              <w:t xml:space="preserve"> </w:t>
            </w:r>
            <w:r w:rsidRPr="0045741C">
              <w:rPr>
                <w:rFonts w:ascii="Book Antiqua" w:eastAsia="SimSun" w:hAnsi="Book Antiqua" w:cs="SimSun"/>
                <w:b/>
                <w:bCs/>
                <w:lang w:eastAsia="zh-CN"/>
              </w:rPr>
              <w:t>Amedei A</w:t>
            </w:r>
            <w:r w:rsidRPr="0045741C">
              <w:rPr>
                <w:rFonts w:ascii="Book Antiqua" w:eastAsia="SimSun" w:hAnsi="Book Antiqua" w:cs="SimSun"/>
                <w:lang w:eastAsia="zh-CN"/>
              </w:rPr>
              <w:t xml:space="preserve">, Niccolai E, Della Bella C, Cianchi F, Trallori G, Benagiano M, Bencini L, Bernini M, Farsi M, Moretti R, Del Prete G, D'Elios MM. </w:t>
            </w:r>
            <w:r w:rsidRPr="005F17C1">
              <w:rPr>
                <w:rFonts w:ascii="Book Antiqua" w:eastAsia="SimSun" w:hAnsi="Book Antiqua" w:cs="SimSun"/>
                <w:lang w:val="en-US" w:eastAsia="zh-CN"/>
              </w:rPr>
              <w:t xml:space="preserve">Characterization of tumor antigen peptide-specific T cells isolated from the neoplastic tissue of patients with gastric adenocarcinoma. </w:t>
            </w:r>
            <w:r w:rsidRPr="0045741C">
              <w:rPr>
                <w:rFonts w:ascii="Book Antiqua" w:eastAsia="SimSun" w:hAnsi="Book Antiqua" w:cs="SimSun"/>
                <w:i/>
                <w:iCs/>
                <w:lang w:eastAsia="zh-CN"/>
              </w:rPr>
              <w:t>Cancer Immunol Immunother</w:t>
            </w:r>
            <w:r w:rsidRPr="0045741C">
              <w:rPr>
                <w:rFonts w:ascii="Book Antiqua" w:eastAsia="SimSun" w:hAnsi="Book Antiqua" w:cs="SimSun"/>
                <w:lang w:eastAsia="zh-CN"/>
              </w:rPr>
              <w:t xml:space="preserve"> 2009; </w:t>
            </w:r>
            <w:r w:rsidRPr="0045741C">
              <w:rPr>
                <w:rFonts w:ascii="Book Antiqua" w:eastAsia="SimSun" w:hAnsi="Book Antiqua" w:cs="SimSun"/>
                <w:b/>
                <w:bCs/>
                <w:lang w:eastAsia="zh-CN"/>
              </w:rPr>
              <w:t>58</w:t>
            </w:r>
            <w:r w:rsidRPr="0045741C">
              <w:rPr>
                <w:rFonts w:ascii="Book Antiqua" w:eastAsia="SimSun" w:hAnsi="Book Antiqua" w:cs="SimSun"/>
                <w:lang w:eastAsia="zh-CN"/>
              </w:rPr>
              <w:t>: 1819-1830 [PMID: 19319530 DOI: 10.1007/s00262-009-0693-8]</w:t>
            </w:r>
          </w:p>
          <w:p w:rsidR="008F1828" w:rsidRPr="005F17C1" w:rsidRDefault="008F1828" w:rsidP="00AC185C">
            <w:pPr>
              <w:jc w:val="both"/>
              <w:rPr>
                <w:rFonts w:ascii="Book Antiqua" w:eastAsia="SimSun" w:hAnsi="Book Antiqua" w:cs="SimSun"/>
                <w:lang w:val="en-US" w:eastAsia="zh-CN"/>
              </w:rPr>
            </w:pPr>
            <w:r w:rsidRPr="0045741C">
              <w:rPr>
                <w:rFonts w:ascii="Book Antiqua" w:eastAsia="SimSun" w:hAnsi="Book Antiqua" w:cs="SimSun" w:hint="eastAsia"/>
                <w:lang w:eastAsia="zh-CN"/>
              </w:rPr>
              <w:t>122</w:t>
            </w:r>
            <w:r w:rsidRPr="0045741C">
              <w:rPr>
                <w:rFonts w:ascii="Book Antiqua" w:eastAsia="SimSun" w:hAnsi="Book Antiqua" w:cs="SimSun"/>
                <w:lang w:eastAsia="zh-CN"/>
              </w:rPr>
              <w:t xml:space="preserve"> </w:t>
            </w:r>
            <w:r w:rsidRPr="0045741C">
              <w:rPr>
                <w:rFonts w:ascii="Book Antiqua" w:eastAsia="SimSun" w:hAnsi="Book Antiqua" w:cs="SimSun"/>
                <w:b/>
                <w:bCs/>
                <w:lang w:eastAsia="zh-CN"/>
              </w:rPr>
              <w:t>Amedei A</w:t>
            </w:r>
            <w:r w:rsidRPr="0045741C">
              <w:rPr>
                <w:rFonts w:ascii="Book Antiqua" w:eastAsia="SimSun" w:hAnsi="Book Antiqua" w:cs="SimSun"/>
                <w:lang w:eastAsia="zh-CN"/>
              </w:rPr>
              <w:t xml:space="preserve">, Munari F, Bella CD, Niccolai E, Benagiano M, Bencini L, Cianchi F, Farsi M, Emmi G, Zanotti G, de Bernard M, Kundu M, D'Elios MM. </w:t>
            </w:r>
            <w:r w:rsidRPr="005F17C1">
              <w:rPr>
                <w:rFonts w:ascii="Book Antiqua" w:eastAsia="SimSun" w:hAnsi="Book Antiqua" w:cs="SimSun"/>
                <w:lang w:val="en-US" w:eastAsia="zh-CN"/>
              </w:rPr>
              <w:t xml:space="preserve">Helicobacter pylori secreted peptidyl prolyl cis, trans-isomerase drives Th17 inflammation in gastric adenocarcinoma. </w:t>
            </w:r>
            <w:r w:rsidRPr="005F17C1">
              <w:rPr>
                <w:rFonts w:ascii="Book Antiqua" w:eastAsia="SimSun" w:hAnsi="Book Antiqua" w:cs="SimSun"/>
                <w:i/>
                <w:iCs/>
                <w:lang w:val="en-US" w:eastAsia="zh-CN"/>
              </w:rPr>
              <w:t>Intern Emerg Med</w:t>
            </w:r>
            <w:r w:rsidRPr="005F17C1">
              <w:rPr>
                <w:rFonts w:ascii="Book Antiqua" w:eastAsia="SimSun" w:hAnsi="Book Antiqua" w:cs="SimSun"/>
                <w:lang w:val="en-US" w:eastAsia="zh-CN"/>
              </w:rPr>
              <w:t xml:space="preserve"> 2014; </w:t>
            </w:r>
            <w:r w:rsidRPr="005F17C1">
              <w:rPr>
                <w:rFonts w:ascii="Book Antiqua" w:eastAsia="SimSun" w:hAnsi="Book Antiqua" w:cs="SimSun"/>
                <w:b/>
                <w:bCs/>
                <w:lang w:val="en-US" w:eastAsia="zh-CN"/>
              </w:rPr>
              <w:t>9</w:t>
            </w:r>
            <w:r w:rsidRPr="005F17C1">
              <w:rPr>
                <w:rFonts w:ascii="Book Antiqua" w:eastAsia="SimSun" w:hAnsi="Book Antiqua" w:cs="SimSun"/>
                <w:lang w:val="en-US" w:eastAsia="zh-CN"/>
              </w:rPr>
              <w:t>: 303-309 [PMID: 23054412 DOI: 10.1007/s11739-012-0867-9]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Shen Z</w:t>
            </w:r>
            <w:r w:rsidRPr="005F17C1">
              <w:rPr>
                <w:rFonts w:ascii="Book Antiqua" w:eastAsia="SimSun" w:hAnsi="Book Antiqua" w:cs="SimSun"/>
                <w:lang w:val="en-US" w:eastAsia="zh-CN"/>
              </w:rPr>
              <w:t xml:space="preserve">, Zhou S, Wang Y, Li RL, Zhong C, Liang C, Sun Y. Higher intratumoral infiltrated Foxp3+ Treg numbers and Foxp3+/CD8+ ratio are associated with adverse prognosis in resectable gastric cancer. </w:t>
            </w:r>
            <w:r w:rsidRPr="005F17C1">
              <w:rPr>
                <w:rFonts w:ascii="Book Antiqua" w:eastAsia="SimSun" w:hAnsi="Book Antiqua" w:cs="SimSun"/>
                <w:i/>
                <w:iCs/>
                <w:lang w:val="en-US" w:eastAsia="zh-CN"/>
              </w:rPr>
              <w:t>J Cancer Res Clin Oncol</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136</w:t>
            </w:r>
            <w:r w:rsidRPr="005F17C1">
              <w:rPr>
                <w:rFonts w:ascii="Book Antiqua" w:eastAsia="SimSun" w:hAnsi="Book Antiqua" w:cs="SimSun"/>
                <w:lang w:val="en-US" w:eastAsia="zh-CN"/>
              </w:rPr>
              <w:t>: 1585-1595 [PMID: 20221835 DOI: 10.1007/s00432-010-0816-9]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124</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Kim HI</w:t>
            </w:r>
            <w:r w:rsidRPr="005F17C1">
              <w:rPr>
                <w:rFonts w:ascii="Book Antiqua" w:eastAsia="SimSun" w:hAnsi="Book Antiqua" w:cs="SimSun"/>
                <w:lang w:val="en-US" w:eastAsia="zh-CN"/>
              </w:rPr>
              <w:t xml:space="preserve">, Kim H, Cho HW, Kim SY, Song KJ, Hyung WJ, Park CG, Kim CB. The ratio of intra-tumoral regulatory T cells (Foxp3+)/helper T cells (CD4+) is a prognostic factor and </w:t>
            </w:r>
            <w:r w:rsidRPr="005F17C1">
              <w:rPr>
                <w:rFonts w:ascii="Book Antiqua" w:eastAsia="SimSun" w:hAnsi="Book Antiqua" w:cs="SimSun"/>
                <w:lang w:val="en-US" w:eastAsia="zh-CN"/>
              </w:rPr>
              <w:lastRenderedPageBreak/>
              <w:t xml:space="preserve">associated with recurrence pattern in gastric cardia cancer. </w:t>
            </w:r>
            <w:r w:rsidRPr="005F17C1">
              <w:rPr>
                <w:rFonts w:ascii="Book Antiqua" w:eastAsia="SimSun" w:hAnsi="Book Antiqua" w:cs="SimSun"/>
                <w:i/>
                <w:iCs/>
                <w:lang w:val="en-US" w:eastAsia="zh-CN"/>
              </w:rPr>
              <w:t>J Surg Oncol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104</w:t>
            </w:r>
            <w:r w:rsidRPr="005F17C1">
              <w:rPr>
                <w:rFonts w:ascii="Book Antiqua" w:eastAsia="SimSun" w:hAnsi="Book Antiqua" w:cs="SimSun"/>
                <w:lang w:val="en-US" w:eastAsia="zh-CN"/>
              </w:rPr>
              <w:t>: 728-733 [PMID: 21792941 DOI: 10.1002/jso.22038]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125</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Caux C</w:t>
            </w:r>
            <w:r w:rsidRPr="005F17C1">
              <w:rPr>
                <w:rFonts w:ascii="Book Antiqua" w:eastAsia="SimSun" w:hAnsi="Book Antiqua" w:cs="SimSun"/>
                <w:lang w:val="en-US" w:eastAsia="zh-CN"/>
              </w:rPr>
              <w:t xml:space="preserve">, Ait-Yahia S, Chemin K, de Bouteiller O, Dieu-Nosjean MC, Homey B, Massacrier C, Vanbervliet B, Zlotnik A, Vicari A. Dendritic cell biology and regulation of dendritic cell trafficking by chemokines. </w:t>
            </w:r>
            <w:r w:rsidRPr="005F17C1">
              <w:rPr>
                <w:rFonts w:ascii="Book Antiqua" w:eastAsia="SimSun" w:hAnsi="Book Antiqua" w:cs="SimSun"/>
                <w:i/>
                <w:iCs/>
                <w:lang w:val="en-US" w:eastAsia="zh-CN"/>
              </w:rPr>
              <w:t>Springer Semin Immunopathol</w:t>
            </w:r>
            <w:r w:rsidRPr="005F17C1">
              <w:rPr>
                <w:rFonts w:ascii="Book Antiqua" w:eastAsia="SimSun" w:hAnsi="Book Antiqua" w:cs="SimSun"/>
                <w:lang w:val="en-US" w:eastAsia="zh-CN"/>
              </w:rPr>
              <w:t xml:space="preserve"> 2000; </w:t>
            </w:r>
            <w:r w:rsidRPr="005F17C1">
              <w:rPr>
                <w:rFonts w:ascii="Book Antiqua" w:eastAsia="SimSun" w:hAnsi="Book Antiqua" w:cs="SimSun"/>
                <w:b/>
                <w:bCs/>
                <w:lang w:val="en-US" w:eastAsia="zh-CN"/>
              </w:rPr>
              <w:t>22</w:t>
            </w:r>
            <w:r w:rsidRPr="005F17C1">
              <w:rPr>
                <w:rFonts w:ascii="Book Antiqua" w:eastAsia="SimSun" w:hAnsi="Book Antiqua" w:cs="SimSun"/>
                <w:lang w:val="en-US" w:eastAsia="zh-CN"/>
              </w:rPr>
              <w:t>: 345-369 [PMID: 11155441 DOI: 10.1007/s002810000053]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Figdor CG</w:t>
            </w:r>
            <w:r w:rsidRPr="005F17C1">
              <w:rPr>
                <w:rFonts w:ascii="Book Antiqua" w:eastAsia="SimSun" w:hAnsi="Book Antiqua" w:cs="SimSun"/>
                <w:lang w:val="en-US" w:eastAsia="zh-CN"/>
              </w:rPr>
              <w:t xml:space="preserve">, de Vries IJ, Lesterhuis WJ, Melief CJ. Dendritic cell immunotherapy: mapping the way. </w:t>
            </w:r>
            <w:r w:rsidRPr="005F17C1">
              <w:rPr>
                <w:rFonts w:ascii="Book Antiqua" w:eastAsia="SimSun" w:hAnsi="Book Antiqua" w:cs="SimSun"/>
                <w:i/>
                <w:iCs/>
                <w:lang w:val="en-US" w:eastAsia="zh-CN"/>
              </w:rPr>
              <w:t>Nat Med</w:t>
            </w:r>
            <w:r w:rsidRPr="005F17C1">
              <w:rPr>
                <w:rFonts w:ascii="Book Antiqua" w:eastAsia="SimSun" w:hAnsi="Book Antiqua" w:cs="SimSun"/>
                <w:lang w:val="en-US" w:eastAsia="zh-CN"/>
              </w:rPr>
              <w:t xml:space="preserve"> 2004; </w:t>
            </w:r>
            <w:r w:rsidRPr="005F17C1">
              <w:rPr>
                <w:rFonts w:ascii="Book Antiqua" w:eastAsia="SimSun" w:hAnsi="Book Antiqua" w:cs="SimSun"/>
                <w:b/>
                <w:bCs/>
                <w:lang w:val="en-US" w:eastAsia="zh-CN"/>
              </w:rPr>
              <w:t>10</w:t>
            </w:r>
            <w:r w:rsidRPr="005F17C1">
              <w:rPr>
                <w:rFonts w:ascii="Book Antiqua" w:eastAsia="SimSun" w:hAnsi="Book Antiqua" w:cs="SimSun"/>
                <w:lang w:val="en-US" w:eastAsia="zh-CN"/>
              </w:rPr>
              <w:t>: 475-480 [PMID: 15122249 DOI: 10.1038/nm1039]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127</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Celluzzi CM</w:t>
            </w:r>
            <w:r w:rsidRPr="005F17C1">
              <w:rPr>
                <w:rFonts w:ascii="Book Antiqua" w:eastAsia="SimSun" w:hAnsi="Book Antiqua" w:cs="SimSun"/>
                <w:lang w:val="en-US" w:eastAsia="zh-CN"/>
              </w:rPr>
              <w:t xml:space="preserve">, Mayordomo JI, Storkus WJ, Lotze MT, Falo LD. Peptide-pulsed dendritic cells induce antigen-specific CTL-mediated protective tumor immunity. </w:t>
            </w:r>
            <w:r w:rsidRPr="005F17C1">
              <w:rPr>
                <w:rFonts w:ascii="Book Antiqua" w:eastAsia="SimSun" w:hAnsi="Book Antiqua" w:cs="SimSun"/>
                <w:i/>
                <w:iCs/>
                <w:lang w:val="en-US" w:eastAsia="zh-CN"/>
              </w:rPr>
              <w:t>J Exp Med</w:t>
            </w:r>
            <w:r w:rsidRPr="005F17C1">
              <w:rPr>
                <w:rFonts w:ascii="Book Antiqua" w:eastAsia="SimSun" w:hAnsi="Book Antiqua" w:cs="SimSun"/>
                <w:lang w:val="en-US" w:eastAsia="zh-CN"/>
              </w:rPr>
              <w:t xml:space="preserve"> 1996; </w:t>
            </w:r>
            <w:r w:rsidRPr="005F17C1">
              <w:rPr>
                <w:rFonts w:ascii="Book Antiqua" w:eastAsia="SimSun" w:hAnsi="Book Antiqua" w:cs="SimSun"/>
                <w:b/>
                <w:bCs/>
                <w:lang w:val="en-US" w:eastAsia="zh-CN"/>
              </w:rPr>
              <w:t>183</w:t>
            </w:r>
            <w:r w:rsidRPr="005F17C1">
              <w:rPr>
                <w:rFonts w:ascii="Book Antiqua" w:eastAsia="SimSun" w:hAnsi="Book Antiqua" w:cs="SimSun"/>
                <w:lang w:val="en-US" w:eastAsia="zh-CN"/>
              </w:rPr>
              <w:t>: 283-287 [PMID: 8551233 DOI: 10.1084/jem.183.1.283]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Gilboa E</w:t>
            </w:r>
            <w:r w:rsidRPr="005F17C1">
              <w:rPr>
                <w:rFonts w:ascii="Book Antiqua" w:eastAsia="SimSun" w:hAnsi="Book Antiqua" w:cs="SimSun"/>
                <w:lang w:val="en-US" w:eastAsia="zh-CN"/>
              </w:rPr>
              <w:t xml:space="preserve">. DC-based cancer vaccines. </w:t>
            </w:r>
            <w:r w:rsidRPr="005F17C1">
              <w:rPr>
                <w:rFonts w:ascii="Book Antiqua" w:eastAsia="SimSun" w:hAnsi="Book Antiqua" w:cs="SimSun"/>
                <w:i/>
                <w:iCs/>
                <w:lang w:val="en-US" w:eastAsia="zh-CN"/>
              </w:rPr>
              <w:t>J Clin Invest</w:t>
            </w:r>
            <w:r w:rsidRPr="005F17C1">
              <w:rPr>
                <w:rFonts w:ascii="Book Antiqua" w:eastAsia="SimSun" w:hAnsi="Book Antiqua" w:cs="SimSun"/>
                <w:lang w:val="en-US" w:eastAsia="zh-CN"/>
              </w:rPr>
              <w:t xml:space="preserve"> 2007; </w:t>
            </w:r>
            <w:r w:rsidRPr="005F17C1">
              <w:rPr>
                <w:rFonts w:ascii="Book Antiqua" w:eastAsia="SimSun" w:hAnsi="Book Antiqua" w:cs="SimSun"/>
                <w:b/>
                <w:bCs/>
                <w:lang w:val="en-US" w:eastAsia="zh-CN"/>
              </w:rPr>
              <w:t>117</w:t>
            </w:r>
            <w:r w:rsidRPr="005F17C1">
              <w:rPr>
                <w:rFonts w:ascii="Book Antiqua" w:eastAsia="SimSun" w:hAnsi="Book Antiqua" w:cs="SimSun"/>
                <w:lang w:val="en-US" w:eastAsia="zh-CN"/>
              </w:rPr>
              <w:t>: 1195-1203 [PMID: 17476349 DOI: 10.1172/JCI31205]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129</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Ishigami S</w:t>
            </w:r>
            <w:r w:rsidRPr="005F17C1">
              <w:rPr>
                <w:rFonts w:ascii="Book Antiqua" w:eastAsia="SimSun" w:hAnsi="Book Antiqua" w:cs="SimSun"/>
                <w:lang w:val="en-US" w:eastAsia="zh-CN"/>
              </w:rPr>
              <w:t xml:space="preserve">, Natsugoe S, Uenosono Y, Hata Y, Nakajo A, Miyazono F, Matsumoto M, Hokita S, Aikou T. Infiltration of antitumor immunocytes into the sentinel node in gastric cancer. </w:t>
            </w:r>
            <w:r w:rsidRPr="005F17C1">
              <w:rPr>
                <w:rFonts w:ascii="Book Antiqua" w:eastAsia="SimSun" w:hAnsi="Book Antiqua" w:cs="SimSun"/>
                <w:i/>
                <w:iCs/>
                <w:lang w:val="en-US" w:eastAsia="zh-CN"/>
              </w:rPr>
              <w:t>J Gastrointest Surg</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2003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7</w:t>
            </w:r>
            <w:r w:rsidRPr="005F17C1">
              <w:rPr>
                <w:rFonts w:ascii="Book Antiqua" w:eastAsia="SimSun" w:hAnsi="Book Antiqua" w:cs="SimSun"/>
                <w:lang w:val="en-US" w:eastAsia="zh-CN"/>
              </w:rPr>
              <w:t xml:space="preserve">: 735-739 [PMID: </w:t>
            </w:r>
            <w:bookmarkStart w:id="39" w:name="OLE_LINK87"/>
            <w:bookmarkStart w:id="40" w:name="OLE_LINK88"/>
            <w:r w:rsidRPr="005F17C1">
              <w:rPr>
                <w:rFonts w:ascii="Book Antiqua" w:eastAsia="SimSun" w:hAnsi="Book Antiqua" w:cs="SimSun"/>
                <w:lang w:val="en-US" w:eastAsia="zh-CN"/>
              </w:rPr>
              <w:t>13129549</w:t>
            </w:r>
            <w:bookmarkEnd w:id="39"/>
            <w:bookmarkEnd w:id="40"/>
            <w:r w:rsidRPr="005F17C1">
              <w:rPr>
                <w:rFonts w:ascii="Book Antiqua" w:eastAsia="SimSun" w:hAnsi="Book Antiqua" w:cs="SimSun"/>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130</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Ishigami S</w:t>
            </w:r>
            <w:r w:rsidRPr="005F17C1">
              <w:rPr>
                <w:rFonts w:ascii="Book Antiqua" w:eastAsia="SimSun" w:hAnsi="Book Antiqua" w:cs="SimSun"/>
                <w:lang w:val="en-US" w:eastAsia="zh-CN"/>
              </w:rPr>
              <w:t xml:space="preserve">, Natsugoe S, Tokuda K, Nakajo A, Xiangming C, Iwashige H, Aridome K, Hokita S, Aikou T. Clinical impact of intratumoral natural killer cell and dendritic cell infiltration in gastric cancer. </w:t>
            </w:r>
            <w:r w:rsidRPr="005F17C1">
              <w:rPr>
                <w:rFonts w:ascii="Book Antiqua" w:eastAsia="SimSun" w:hAnsi="Book Antiqua" w:cs="SimSun"/>
                <w:i/>
                <w:iCs/>
                <w:lang w:val="en-US" w:eastAsia="zh-CN"/>
              </w:rPr>
              <w:t>Cancer Lett</w:t>
            </w:r>
            <w:r w:rsidRPr="005F17C1">
              <w:rPr>
                <w:rFonts w:ascii="Book Antiqua" w:eastAsia="SimSun" w:hAnsi="Book Antiqua" w:cs="SimSun"/>
                <w:lang w:val="en-US" w:eastAsia="zh-CN"/>
              </w:rPr>
              <w:t xml:space="preserve"> 2000; </w:t>
            </w:r>
            <w:r w:rsidRPr="005F17C1">
              <w:rPr>
                <w:rFonts w:ascii="Book Antiqua" w:eastAsia="SimSun" w:hAnsi="Book Antiqua" w:cs="SimSun"/>
                <w:b/>
                <w:bCs/>
                <w:lang w:val="en-US" w:eastAsia="zh-CN"/>
              </w:rPr>
              <w:t>159</w:t>
            </w:r>
            <w:r w:rsidRPr="005F17C1">
              <w:rPr>
                <w:rFonts w:ascii="Book Antiqua" w:eastAsia="SimSun" w:hAnsi="Book Antiqua" w:cs="SimSun"/>
                <w:lang w:val="en-US" w:eastAsia="zh-CN"/>
              </w:rPr>
              <w:t>: 103-108 [PMID: 10974412 DOI: 10.1016/S0304-3835(00)00542-5]</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131</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Tsujitani S</w:t>
            </w:r>
            <w:r w:rsidRPr="005F17C1">
              <w:rPr>
                <w:rFonts w:ascii="Book Antiqua" w:eastAsia="SimSun" w:hAnsi="Book Antiqua" w:cs="SimSun"/>
                <w:lang w:val="en-US" w:eastAsia="zh-CN"/>
              </w:rPr>
              <w:t xml:space="preserve">, Kakeji Y, Orita H, Watanabe A, Kohnoe S, Baba H, Anai H, Maehara Y, Sugimachi K. Postoperative adjuvant immunochemotherapy and infiltration of dendritic cells for patients with advanced gastric cancer. </w:t>
            </w:r>
            <w:r w:rsidRPr="005F17C1">
              <w:rPr>
                <w:rFonts w:ascii="Book Antiqua" w:eastAsia="SimSun" w:hAnsi="Book Antiqua" w:cs="SimSun"/>
                <w:i/>
                <w:iCs/>
                <w:lang w:val="en-US" w:eastAsia="zh-CN"/>
              </w:rPr>
              <w:t>Anticancer Res</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1992</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12</w:t>
            </w:r>
            <w:r w:rsidRPr="005F17C1">
              <w:rPr>
                <w:rFonts w:ascii="Book Antiqua" w:eastAsia="SimSun" w:hAnsi="Book Antiqua" w:cs="SimSun"/>
                <w:lang w:val="en-US" w:eastAsia="zh-CN"/>
              </w:rPr>
              <w:t xml:space="preserve">: 645-648 [PMID: </w:t>
            </w:r>
            <w:bookmarkStart w:id="41" w:name="OLE_LINK89"/>
            <w:bookmarkStart w:id="42" w:name="OLE_LINK90"/>
            <w:r w:rsidRPr="005F17C1">
              <w:rPr>
                <w:rFonts w:ascii="Book Antiqua" w:eastAsia="SimSun" w:hAnsi="Book Antiqua" w:cs="SimSun"/>
                <w:lang w:val="en-US" w:eastAsia="zh-CN"/>
              </w:rPr>
              <w:t>1622120</w:t>
            </w:r>
            <w:bookmarkEnd w:id="41"/>
            <w:bookmarkEnd w:id="42"/>
            <w:r w:rsidRPr="005F17C1">
              <w:rPr>
                <w:rFonts w:ascii="Book Antiqua" w:eastAsia="SimSun" w:hAnsi="Book Antiqua" w:cs="SimSun"/>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132</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Kono K</w:t>
            </w:r>
            <w:r w:rsidRPr="005F17C1">
              <w:rPr>
                <w:rFonts w:ascii="Book Antiqua" w:eastAsia="SimSun" w:hAnsi="Book Antiqua" w:cs="SimSun"/>
                <w:lang w:val="en-US" w:eastAsia="zh-CN"/>
              </w:rPr>
              <w:t xml:space="preserve">, Takahashi A, Sugai H, Fujii H, Choudhury AR, Kiessling R, Matsumoto Y. Dendritic cells pulsed with HER-2/neu-derived peptides can induce specific T-cell responses in patients with gastric cancer.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2002; </w:t>
            </w:r>
            <w:r w:rsidRPr="005F17C1">
              <w:rPr>
                <w:rFonts w:ascii="Book Antiqua" w:eastAsia="SimSun" w:hAnsi="Book Antiqua" w:cs="SimSun"/>
                <w:b/>
                <w:bCs/>
                <w:lang w:val="en-US" w:eastAsia="zh-CN"/>
              </w:rPr>
              <w:t>8</w:t>
            </w:r>
            <w:r w:rsidRPr="005F17C1">
              <w:rPr>
                <w:rFonts w:ascii="Book Antiqua" w:eastAsia="SimSun" w:hAnsi="Book Antiqua" w:cs="SimSun"/>
                <w:lang w:val="en-US" w:eastAsia="zh-CN"/>
              </w:rPr>
              <w:t>: 3394-3400 [PMID: 12429626]</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Sadanaga N</w:t>
            </w:r>
            <w:r w:rsidRPr="005F17C1">
              <w:rPr>
                <w:rFonts w:ascii="Book Antiqua" w:eastAsia="SimSun" w:hAnsi="Book Antiqua" w:cs="SimSun"/>
                <w:lang w:val="en-US" w:eastAsia="zh-CN"/>
              </w:rPr>
              <w:t xml:space="preserve">, Nagashima H, Mashino K, Tahara K, Yamaguchi H, Ohta M, Fujie T, Tanaka F, Inoue H, Takesako K, Akiyoshi T, Mori M. Dendritic cell vaccination with MAGE peptide is a novel therapeutic approach for gastrointestinal carcinomas.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7</w:t>
            </w:r>
            <w:r w:rsidRPr="005F17C1">
              <w:rPr>
                <w:rFonts w:ascii="Book Antiqua" w:eastAsia="SimSun" w:hAnsi="Book Antiqua" w:cs="SimSun"/>
                <w:lang w:val="en-US" w:eastAsia="zh-CN"/>
              </w:rPr>
              <w:t>: 2277-2284 [PMID: 11489802]</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134</w:t>
            </w:r>
            <w:r w:rsidRPr="005F17C1">
              <w:rPr>
                <w:rFonts w:ascii="Book Antiqua" w:eastAsia="SimSun" w:hAnsi="Book Antiqua" w:cs="SimSun"/>
                <w:lang w:val="en-US" w:eastAsia="zh-CN"/>
              </w:rPr>
              <w:t xml:space="preserve"> Available from: URL: http: //www.clinicaltrials.gov/</w:t>
            </w:r>
          </w:p>
          <w:p w:rsidR="008F1828" w:rsidRPr="005F17C1" w:rsidRDefault="008F1828" w:rsidP="00AC185C">
            <w:pPr>
              <w:jc w:val="both"/>
              <w:rPr>
                <w:rFonts w:ascii="Book Antiqua" w:eastAsia="SimSun" w:hAnsi="Book Antiqua" w:cs="SimSun"/>
                <w:lang w:val="en-US" w:eastAsia="zh-CN"/>
              </w:rPr>
            </w:pPr>
            <w:r w:rsidRPr="0045741C">
              <w:rPr>
                <w:rFonts w:ascii="Book Antiqua" w:eastAsia="SimSun" w:hAnsi="Book Antiqua" w:cs="SimSun" w:hint="eastAsia"/>
                <w:lang w:eastAsia="zh-CN"/>
              </w:rPr>
              <w:t>135</w:t>
            </w:r>
            <w:r w:rsidRPr="0045741C">
              <w:rPr>
                <w:rFonts w:ascii="Book Antiqua" w:eastAsia="SimSun" w:hAnsi="Book Antiqua" w:cs="SimSun"/>
                <w:lang w:eastAsia="zh-CN"/>
              </w:rPr>
              <w:t xml:space="preserve"> </w:t>
            </w:r>
            <w:r w:rsidRPr="0045741C">
              <w:rPr>
                <w:rFonts w:ascii="Book Antiqua" w:eastAsia="SimSun" w:hAnsi="Book Antiqua" w:cs="SimSun"/>
                <w:b/>
                <w:bCs/>
                <w:lang w:eastAsia="zh-CN"/>
              </w:rPr>
              <w:t>Galetto A</w:t>
            </w:r>
            <w:r w:rsidRPr="0045741C">
              <w:rPr>
                <w:rFonts w:ascii="Book Antiqua" w:eastAsia="SimSun" w:hAnsi="Book Antiqua" w:cs="SimSun"/>
                <w:lang w:eastAsia="zh-CN"/>
              </w:rPr>
              <w:t xml:space="preserve">, Contarini M, Sapino A, Cassoni P, Consalvo E, Forno S, Pezzi C, Barnaba V, Mussa A, Matera L. Ex vivo host response to gastrointestinal cancer cells presented by autologous dendritic cells. </w:t>
            </w:r>
            <w:r w:rsidRPr="005F17C1">
              <w:rPr>
                <w:rFonts w:ascii="Book Antiqua" w:eastAsia="SimSun" w:hAnsi="Book Antiqua" w:cs="SimSun"/>
                <w:i/>
                <w:iCs/>
                <w:lang w:val="en-US" w:eastAsia="zh-CN"/>
              </w:rPr>
              <w:t>J Surg Res</w:t>
            </w:r>
            <w:r w:rsidRPr="005F17C1">
              <w:rPr>
                <w:rFonts w:ascii="Book Antiqua" w:eastAsia="SimSun" w:hAnsi="Book Antiqua" w:cs="SimSun"/>
                <w:lang w:val="en-US" w:eastAsia="zh-CN"/>
              </w:rPr>
              <w:t xml:space="preserve"> 2001; </w:t>
            </w:r>
            <w:r w:rsidRPr="005F17C1">
              <w:rPr>
                <w:rFonts w:ascii="Book Antiqua" w:eastAsia="SimSun" w:hAnsi="Book Antiqua" w:cs="SimSun"/>
                <w:b/>
                <w:bCs/>
                <w:lang w:val="en-US" w:eastAsia="zh-CN"/>
              </w:rPr>
              <w:t>100</w:t>
            </w:r>
            <w:r w:rsidRPr="005F17C1">
              <w:rPr>
                <w:rFonts w:ascii="Book Antiqua" w:eastAsia="SimSun" w:hAnsi="Book Antiqua" w:cs="SimSun"/>
                <w:lang w:val="en-US" w:eastAsia="zh-CN"/>
              </w:rPr>
              <w:t>: 32-38 [PMID: 11516202 DOI: 10.1006/jsre.2001.6158]</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Kim TW</w:t>
            </w:r>
            <w:r w:rsidRPr="005F17C1">
              <w:rPr>
                <w:rFonts w:ascii="Book Antiqua" w:eastAsia="SimSun" w:hAnsi="Book Antiqua" w:cs="SimSun"/>
                <w:lang w:val="en-US" w:eastAsia="zh-CN"/>
              </w:rPr>
              <w:t xml:space="preserve">, Hung CF, Ling M, Juang J, He L, Hardwick JM, Kumar S, Wu TC. Enhancing DNA vaccine potency by coadministration of DNA encoding antiapoptotic proteins. </w:t>
            </w:r>
            <w:r w:rsidRPr="005F17C1">
              <w:rPr>
                <w:rFonts w:ascii="Book Antiqua" w:eastAsia="SimSun" w:hAnsi="Book Antiqua" w:cs="SimSun"/>
                <w:i/>
                <w:iCs/>
                <w:lang w:val="en-US" w:eastAsia="zh-CN"/>
              </w:rPr>
              <w:t>J Clin Invest</w:t>
            </w:r>
            <w:r w:rsidRPr="005F17C1">
              <w:rPr>
                <w:rFonts w:ascii="Book Antiqua" w:eastAsia="SimSun" w:hAnsi="Book Antiqua" w:cs="SimSun"/>
                <w:lang w:val="en-US" w:eastAsia="zh-CN"/>
              </w:rPr>
              <w:t xml:space="preserve"> 2003; </w:t>
            </w:r>
            <w:r w:rsidRPr="005F17C1">
              <w:rPr>
                <w:rFonts w:ascii="Book Antiqua" w:eastAsia="SimSun" w:hAnsi="Book Antiqua" w:cs="SimSun"/>
                <w:b/>
                <w:bCs/>
                <w:lang w:val="en-US" w:eastAsia="zh-CN"/>
              </w:rPr>
              <w:t>112</w:t>
            </w:r>
            <w:r w:rsidRPr="005F17C1">
              <w:rPr>
                <w:rFonts w:ascii="Book Antiqua" w:eastAsia="SimSun" w:hAnsi="Book Antiqua" w:cs="SimSun"/>
                <w:lang w:val="en-US" w:eastAsia="zh-CN"/>
              </w:rPr>
              <w:t>: 109-117 [PMID: 12840065 DOI: 10.1172/JCI17293]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137</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Leslie NR</w:t>
            </w:r>
            <w:r w:rsidRPr="005F17C1">
              <w:rPr>
                <w:rFonts w:ascii="Book Antiqua" w:eastAsia="SimSun" w:hAnsi="Book Antiqua" w:cs="SimSun"/>
                <w:lang w:val="en-US" w:eastAsia="zh-CN"/>
              </w:rPr>
              <w:t xml:space="preserve">, Batty IH, Maccario H, Davidson L, Downes CP. Understanding PTEN regulation: PIP2, polarity and protein stability. </w:t>
            </w:r>
            <w:r w:rsidRPr="005F17C1">
              <w:rPr>
                <w:rFonts w:ascii="Book Antiqua" w:eastAsia="SimSun" w:hAnsi="Book Antiqua" w:cs="SimSun"/>
                <w:i/>
                <w:iCs/>
                <w:lang w:val="en-US" w:eastAsia="zh-CN"/>
              </w:rPr>
              <w:t>Oncogene</w:t>
            </w:r>
            <w:r w:rsidRPr="005F17C1">
              <w:rPr>
                <w:rFonts w:ascii="Book Antiqua" w:eastAsia="SimSun" w:hAnsi="Book Antiqua" w:cs="SimSun"/>
                <w:lang w:val="en-US" w:eastAsia="zh-CN"/>
              </w:rPr>
              <w:t xml:space="preserve"> 2008; </w:t>
            </w:r>
            <w:r w:rsidRPr="005F17C1">
              <w:rPr>
                <w:rFonts w:ascii="Book Antiqua" w:eastAsia="SimSun" w:hAnsi="Book Antiqua" w:cs="SimSun"/>
                <w:b/>
                <w:bCs/>
                <w:lang w:val="en-US" w:eastAsia="zh-CN"/>
              </w:rPr>
              <w:t>27</w:t>
            </w:r>
            <w:r w:rsidRPr="005F17C1">
              <w:rPr>
                <w:rFonts w:ascii="Book Antiqua" w:eastAsia="SimSun" w:hAnsi="Book Antiqua" w:cs="SimSun"/>
                <w:lang w:val="en-US" w:eastAsia="zh-CN"/>
              </w:rPr>
              <w:t>: 5464-5476 [PMID: 18794881 DOI: 10.1038/onc.2008.243]</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138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Kim JH</w:t>
            </w:r>
            <w:r w:rsidRPr="005F17C1">
              <w:rPr>
                <w:rFonts w:ascii="Book Antiqua" w:eastAsia="SimSun" w:hAnsi="Book Antiqua" w:cs="SimSun"/>
                <w:lang w:val="en-US" w:eastAsia="zh-CN"/>
              </w:rPr>
              <w:t xml:space="preserve">, Kang TH, Noh KH, Bae HC, Ahn YH, Lee YH, Choi EY, Chun KH, Lee SJ, Kim TW. Blocking the immunosuppressive axis with small interfering RNA targeting interleukin (IL)-10 receptor enhances dendritic cell-based vaccine potency. </w:t>
            </w:r>
            <w:r w:rsidRPr="005F17C1">
              <w:rPr>
                <w:rFonts w:ascii="Book Antiqua" w:eastAsia="SimSun" w:hAnsi="Book Antiqua" w:cs="SimSun"/>
                <w:i/>
                <w:iCs/>
                <w:lang w:val="en-US" w:eastAsia="zh-CN"/>
              </w:rPr>
              <w:t>Clin Exp Immunol</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165</w:t>
            </w:r>
            <w:r w:rsidRPr="005F17C1">
              <w:rPr>
                <w:rFonts w:ascii="Book Antiqua" w:eastAsia="SimSun" w:hAnsi="Book Antiqua" w:cs="SimSun"/>
                <w:lang w:val="en-US" w:eastAsia="zh-CN"/>
              </w:rPr>
              <w:t>: 180-189 [PMID: 21592111 DOI: 10.1111/j.1365-2249.2011.04410.x]</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lastRenderedPageBreak/>
              <w:t>139</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He SB</w:t>
            </w:r>
            <w:r w:rsidRPr="005F17C1">
              <w:rPr>
                <w:rFonts w:ascii="Book Antiqua" w:eastAsia="SimSun" w:hAnsi="Book Antiqua" w:cs="SimSun"/>
                <w:lang w:val="en-US" w:eastAsia="zh-CN"/>
              </w:rPr>
              <w:t xml:space="preserve">, Sun K, Wang L, Li DC, Zhang YY. [GM-CSF gene-modified dendritic cell vaccine enhances antitumor immunity in vitro]. </w:t>
            </w:r>
            <w:r w:rsidRPr="005F17C1">
              <w:rPr>
                <w:rFonts w:ascii="Book Antiqua" w:eastAsia="SimSun" w:hAnsi="Book Antiqua" w:cs="SimSun"/>
                <w:i/>
                <w:iCs/>
                <w:lang w:val="en-US" w:eastAsia="zh-CN"/>
              </w:rPr>
              <w:t>Zhonghua Zhong Liu Za Zhi</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32</w:t>
            </w:r>
            <w:r w:rsidRPr="005F17C1">
              <w:rPr>
                <w:rFonts w:ascii="Book Antiqua" w:eastAsia="SimSun" w:hAnsi="Book Antiqua" w:cs="SimSun"/>
                <w:lang w:val="en-US" w:eastAsia="zh-CN"/>
              </w:rPr>
              <w:t>: 410-414 [PMID: 20819479]</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140</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Dannull J</w:t>
            </w:r>
            <w:r w:rsidRPr="005F17C1">
              <w:rPr>
                <w:rFonts w:ascii="Book Antiqua" w:eastAsia="SimSun" w:hAnsi="Book Antiqua" w:cs="SimSun"/>
                <w:lang w:val="en-US" w:eastAsia="zh-CN"/>
              </w:rPr>
              <w:t xml:space="preserve">, Su Z, Rizzieri D, Yang BK, Coleman D, Yancey D, Zhang A, Dahm P, Chao N, Gilboa E, Vieweg J. Enhancement of vaccine-mediated antitumor immunity in cancer patients after depletion of regulatory T cells. </w:t>
            </w:r>
            <w:r w:rsidRPr="005F17C1">
              <w:rPr>
                <w:rFonts w:ascii="Book Antiqua" w:eastAsia="SimSun" w:hAnsi="Book Antiqua" w:cs="SimSun"/>
                <w:i/>
                <w:iCs/>
                <w:lang w:val="en-US" w:eastAsia="zh-CN"/>
              </w:rPr>
              <w:t>J Clin Invest</w:t>
            </w:r>
            <w:r w:rsidRPr="005F17C1">
              <w:rPr>
                <w:rFonts w:ascii="Book Antiqua" w:eastAsia="SimSun" w:hAnsi="Book Antiqua" w:cs="SimSun"/>
                <w:lang w:val="en-US" w:eastAsia="zh-CN"/>
              </w:rPr>
              <w:t xml:space="preserve"> 2005; </w:t>
            </w:r>
            <w:r w:rsidRPr="005F17C1">
              <w:rPr>
                <w:rFonts w:ascii="Book Antiqua" w:eastAsia="SimSun" w:hAnsi="Book Antiqua" w:cs="SimSun"/>
                <w:b/>
                <w:bCs/>
                <w:lang w:val="en-US" w:eastAsia="zh-CN"/>
              </w:rPr>
              <w:t>115</w:t>
            </w:r>
            <w:r w:rsidRPr="005F17C1">
              <w:rPr>
                <w:rFonts w:ascii="Book Antiqua" w:eastAsia="SimSun" w:hAnsi="Book Antiqua" w:cs="SimSun"/>
                <w:lang w:val="en-US" w:eastAsia="zh-CN"/>
              </w:rPr>
              <w:t>: 3623-3633 [PMID: 16308572 DOI: 10.1172/JCI25947]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141</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Kim S</w:t>
            </w:r>
            <w:r w:rsidRPr="005F17C1">
              <w:rPr>
                <w:rFonts w:ascii="Book Antiqua" w:eastAsia="SimSun" w:hAnsi="Book Antiqua" w:cs="SimSun"/>
                <w:lang w:val="en-US" w:eastAsia="zh-CN"/>
              </w:rPr>
              <w:t xml:space="preserve">, Iizuka K, Aguila HL, Weissman IL, Yokoyama WM. In vivo natural killer cell activities revealed by natural killer cell-deficient mice. </w:t>
            </w:r>
            <w:r w:rsidRPr="005F17C1">
              <w:rPr>
                <w:rFonts w:ascii="Book Antiqua" w:eastAsia="SimSun" w:hAnsi="Book Antiqua" w:cs="SimSun"/>
                <w:i/>
                <w:iCs/>
                <w:lang w:val="en-US" w:eastAsia="zh-CN"/>
              </w:rPr>
              <w:t>Proc Natl Acad Sci U S A</w:t>
            </w:r>
            <w:r w:rsidRPr="005F17C1">
              <w:rPr>
                <w:rFonts w:ascii="Book Antiqua" w:eastAsia="SimSun" w:hAnsi="Book Antiqua" w:cs="SimSun"/>
                <w:lang w:val="en-US" w:eastAsia="zh-CN"/>
              </w:rPr>
              <w:t xml:space="preserve"> 2000; </w:t>
            </w:r>
            <w:r w:rsidRPr="005F17C1">
              <w:rPr>
                <w:rFonts w:ascii="Book Antiqua" w:eastAsia="SimSun" w:hAnsi="Book Antiqua" w:cs="SimSun"/>
                <w:b/>
                <w:bCs/>
                <w:lang w:val="en-US" w:eastAsia="zh-CN"/>
              </w:rPr>
              <w:t>97</w:t>
            </w:r>
            <w:r w:rsidRPr="005F17C1">
              <w:rPr>
                <w:rFonts w:ascii="Book Antiqua" w:eastAsia="SimSun" w:hAnsi="Book Antiqua" w:cs="SimSun"/>
                <w:lang w:val="en-US" w:eastAsia="zh-CN"/>
              </w:rPr>
              <w:t>: 2731-2736 [PMID: 10694580 DOI: 10.1073/pnas.050588297]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142</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Coca S</w:t>
            </w:r>
            <w:r w:rsidRPr="005F17C1">
              <w:rPr>
                <w:rFonts w:ascii="Book Antiqua" w:eastAsia="SimSun" w:hAnsi="Book Antiqua" w:cs="SimSun"/>
                <w:lang w:val="en-US" w:eastAsia="zh-CN"/>
              </w:rPr>
              <w:t xml:space="preserve">, Perez-Piqueras J, Martinez D, Colmenarejo A, Saez MA, Vallejo C, Martos JA, Moreno M. The prognostic significance of intratumoral natural killer cells in patients with colorectal carcinoma. </w:t>
            </w:r>
            <w:r w:rsidRPr="005F17C1">
              <w:rPr>
                <w:rFonts w:ascii="Book Antiqua" w:eastAsia="SimSun" w:hAnsi="Book Antiqua" w:cs="SimSun"/>
                <w:i/>
                <w:iCs/>
                <w:lang w:val="en-US" w:eastAsia="zh-CN"/>
              </w:rPr>
              <w:t>Cancer</w:t>
            </w:r>
            <w:r w:rsidRPr="005F17C1">
              <w:rPr>
                <w:rFonts w:ascii="Book Antiqua" w:eastAsia="SimSun" w:hAnsi="Book Antiqua" w:cs="SimSun"/>
                <w:lang w:val="en-US" w:eastAsia="zh-CN"/>
              </w:rPr>
              <w:t xml:space="preserve"> 1997; </w:t>
            </w:r>
            <w:r w:rsidRPr="005F17C1">
              <w:rPr>
                <w:rFonts w:ascii="Book Antiqua" w:eastAsia="SimSun" w:hAnsi="Book Antiqua" w:cs="SimSun"/>
                <w:b/>
                <w:bCs/>
                <w:lang w:val="en-US" w:eastAsia="zh-CN"/>
              </w:rPr>
              <w:t>79</w:t>
            </w:r>
            <w:r w:rsidRPr="005F17C1">
              <w:rPr>
                <w:rFonts w:ascii="Book Antiqua" w:eastAsia="SimSun" w:hAnsi="Book Antiqua" w:cs="SimSun"/>
                <w:lang w:val="en-US" w:eastAsia="zh-CN"/>
              </w:rPr>
              <w:t>: 2320-2328 [PMID: 9191519 DOI: 10.1002/(SICI)1097-0142(19970615)79: 12&lt;2320: : AID-CNCR5&gt;3.0.CO; 2-P]</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143</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Orange JS</w:t>
            </w:r>
            <w:r w:rsidRPr="005F17C1">
              <w:rPr>
                <w:rFonts w:ascii="Book Antiqua" w:eastAsia="SimSun" w:hAnsi="Book Antiqua" w:cs="SimSun"/>
                <w:lang w:val="en-US" w:eastAsia="zh-CN"/>
              </w:rPr>
              <w:t xml:space="preserve">, Ballas ZK. Natural killer cells in human health and disease. </w:t>
            </w:r>
            <w:r w:rsidRPr="005F17C1">
              <w:rPr>
                <w:rFonts w:ascii="Book Antiqua" w:eastAsia="SimSun" w:hAnsi="Book Antiqua" w:cs="SimSun"/>
                <w:i/>
                <w:iCs/>
                <w:lang w:val="en-US" w:eastAsia="zh-CN"/>
              </w:rPr>
              <w:t>Clin Immunol</w:t>
            </w:r>
            <w:r w:rsidRPr="005F17C1">
              <w:rPr>
                <w:rFonts w:ascii="Book Antiqua" w:eastAsia="SimSun" w:hAnsi="Book Antiqua" w:cs="SimSun"/>
                <w:lang w:val="en-US" w:eastAsia="zh-CN"/>
              </w:rPr>
              <w:t xml:space="preserve"> 2006; </w:t>
            </w:r>
            <w:r w:rsidRPr="005F17C1">
              <w:rPr>
                <w:rFonts w:ascii="Book Antiqua" w:eastAsia="SimSun" w:hAnsi="Book Antiqua" w:cs="SimSun"/>
                <w:b/>
                <w:bCs/>
                <w:lang w:val="en-US" w:eastAsia="zh-CN"/>
              </w:rPr>
              <w:t>118</w:t>
            </w:r>
            <w:r w:rsidRPr="005F17C1">
              <w:rPr>
                <w:rFonts w:ascii="Book Antiqua" w:eastAsia="SimSun" w:hAnsi="Book Antiqua" w:cs="SimSun"/>
                <w:lang w:val="en-US" w:eastAsia="zh-CN"/>
              </w:rPr>
              <w:t>: 1-10 [PMID: 16337194 DOI: 10.1016/j.clim.2005.10.011]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144</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Rosso D</w:t>
            </w:r>
            <w:r w:rsidRPr="005F17C1">
              <w:rPr>
                <w:rFonts w:ascii="Book Antiqua" w:eastAsia="SimSun" w:hAnsi="Book Antiqua" w:cs="SimSun"/>
                <w:lang w:val="en-US" w:eastAsia="zh-CN"/>
              </w:rPr>
              <w:t xml:space="preserve">, Rigueiro MP, Kassab P, Ilias EJ, Castro OA, Novo NF, Lourenço LG. [Correlation of natural killer cells with the prognosis of gastric adenocarcinoma]. </w:t>
            </w:r>
            <w:r w:rsidRPr="005F17C1">
              <w:rPr>
                <w:rFonts w:ascii="Book Antiqua" w:eastAsia="SimSun" w:hAnsi="Book Antiqua" w:cs="SimSun"/>
                <w:i/>
                <w:iCs/>
                <w:lang w:val="en-US" w:eastAsia="zh-CN"/>
              </w:rPr>
              <w:t>Arq Bras Cir Dig</w:t>
            </w:r>
            <w:r w:rsidRPr="005F17C1">
              <w:rPr>
                <w:rFonts w:ascii="Book Antiqua" w:eastAsia="SimSun" w:hAnsi="Book Antiqua" w:cs="SimSun"/>
                <w:lang w:val="en-US" w:eastAsia="zh-CN"/>
              </w:rPr>
              <w:t xml:space="preserve"> </w:t>
            </w:r>
            <w:r w:rsidR="001104C8">
              <w:rPr>
                <w:rFonts w:ascii="Book Antiqua" w:eastAsia="SimSun" w:hAnsi="Book Antiqua" w:cs="SimSun" w:hint="eastAsia"/>
                <w:lang w:val="en-US" w:eastAsia="zh-CN"/>
              </w:rPr>
              <w:t>2012</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25</w:t>
            </w:r>
            <w:r w:rsidRPr="005F17C1">
              <w:rPr>
                <w:rFonts w:ascii="Book Antiqua" w:eastAsia="SimSun" w:hAnsi="Book Antiqua" w:cs="SimSun"/>
                <w:lang w:val="en-US" w:eastAsia="zh-CN"/>
              </w:rPr>
              <w:t xml:space="preserve">: 114-117 [PMID: </w:t>
            </w:r>
            <w:bookmarkStart w:id="43" w:name="OLE_LINK91"/>
            <w:bookmarkStart w:id="44" w:name="OLE_LINK92"/>
            <w:r w:rsidRPr="005F17C1">
              <w:rPr>
                <w:rFonts w:ascii="Book Antiqua" w:eastAsia="SimSun" w:hAnsi="Book Antiqua" w:cs="SimSun"/>
                <w:lang w:val="en-US" w:eastAsia="zh-CN"/>
              </w:rPr>
              <w:t>23381755</w:t>
            </w:r>
            <w:bookmarkEnd w:id="43"/>
            <w:bookmarkEnd w:id="44"/>
            <w:r w:rsidRPr="005F17C1">
              <w:rPr>
                <w:rFonts w:ascii="Book Antiqua" w:eastAsia="SimSun" w:hAnsi="Book Antiqua" w:cs="SimSun"/>
                <w:lang w:val="en-US" w:eastAsia="zh-CN"/>
              </w:rPr>
              <w:t>]</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145</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Saito H</w:t>
            </w:r>
            <w:r w:rsidRPr="005F17C1">
              <w:rPr>
                <w:rFonts w:ascii="Book Antiqua" w:eastAsia="SimSun" w:hAnsi="Book Antiqua" w:cs="SimSun"/>
                <w:lang w:val="en-US" w:eastAsia="zh-CN"/>
              </w:rPr>
              <w:t xml:space="preserve">, Takaya S, Osaki T, Ikeguchi M. Increased apoptosis and elevated Fas expression in circulating natural killer cells in gastric cancer patients. </w:t>
            </w:r>
            <w:r w:rsidRPr="005F17C1">
              <w:rPr>
                <w:rFonts w:ascii="Book Antiqua" w:eastAsia="SimSun" w:hAnsi="Book Antiqua" w:cs="SimSun"/>
                <w:i/>
                <w:iCs/>
                <w:lang w:val="en-US" w:eastAsia="zh-CN"/>
              </w:rPr>
              <w:t>Gastric Cancer</w:t>
            </w:r>
            <w:r w:rsidRPr="005F17C1">
              <w:rPr>
                <w:rFonts w:ascii="Book Antiqua" w:eastAsia="SimSun" w:hAnsi="Book Antiqua" w:cs="SimSun"/>
                <w:lang w:val="en-US" w:eastAsia="zh-CN"/>
              </w:rPr>
              <w:t xml:space="preserve"> 2013; </w:t>
            </w:r>
            <w:r w:rsidRPr="005F17C1">
              <w:rPr>
                <w:rFonts w:ascii="Book Antiqua" w:eastAsia="SimSun" w:hAnsi="Book Antiqua" w:cs="SimSun"/>
                <w:b/>
                <w:bCs/>
                <w:lang w:val="en-US" w:eastAsia="zh-CN"/>
              </w:rPr>
              <w:t>16</w:t>
            </w:r>
            <w:r w:rsidRPr="005F17C1">
              <w:rPr>
                <w:rFonts w:ascii="Book Antiqua" w:eastAsia="SimSun" w:hAnsi="Book Antiqua" w:cs="SimSun"/>
                <w:lang w:val="en-US" w:eastAsia="zh-CN"/>
              </w:rPr>
              <w:t>: 473-479 [PMID: 23179366 DOI: 10.1007/s10120-012-0210-1]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146</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Voskens CJ</w:t>
            </w:r>
            <w:r w:rsidRPr="005F17C1">
              <w:rPr>
                <w:rFonts w:ascii="Book Antiqua" w:eastAsia="SimSun" w:hAnsi="Book Antiqua" w:cs="SimSun"/>
                <w:lang w:val="en-US" w:eastAsia="zh-CN"/>
              </w:rPr>
              <w:t xml:space="preserve">, Watanabe R, Rollins S, Campana D, Hasumi K, Mann DL. Ex-vivo expanded human NK cells express activating receptors that mediate cytotoxicity of allogeneic and autologous cancer cell lines by direct recognition and antibody directed cellular cytotoxicity. </w:t>
            </w:r>
            <w:r w:rsidRPr="005F17C1">
              <w:rPr>
                <w:rFonts w:ascii="Book Antiqua" w:eastAsia="SimSun" w:hAnsi="Book Antiqua" w:cs="SimSun"/>
                <w:i/>
                <w:iCs/>
                <w:lang w:val="en-US" w:eastAsia="zh-CN"/>
              </w:rPr>
              <w:t>J Exp Clin Cancer Res</w:t>
            </w:r>
            <w:r w:rsidRPr="005F17C1">
              <w:rPr>
                <w:rFonts w:ascii="Book Antiqua" w:eastAsia="SimSun" w:hAnsi="Book Antiqua" w:cs="SimSun"/>
                <w:lang w:val="en-US" w:eastAsia="zh-CN"/>
              </w:rPr>
              <w:t xml:space="preserve"> 2010; </w:t>
            </w:r>
            <w:r w:rsidRPr="005F17C1">
              <w:rPr>
                <w:rFonts w:ascii="Book Antiqua" w:eastAsia="SimSun" w:hAnsi="Book Antiqua" w:cs="SimSun"/>
                <w:b/>
                <w:bCs/>
                <w:lang w:val="en-US" w:eastAsia="zh-CN"/>
              </w:rPr>
              <w:t>29</w:t>
            </w:r>
            <w:r w:rsidRPr="005F17C1">
              <w:rPr>
                <w:rFonts w:ascii="Book Antiqua" w:eastAsia="SimSun" w:hAnsi="Book Antiqua" w:cs="SimSun"/>
                <w:lang w:val="en-US" w:eastAsia="zh-CN"/>
              </w:rPr>
              <w:t>: 134 [PMID: 20937115 DOI: 10.1186/1756-9966-29-134]</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147</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Wu XT</w:t>
            </w:r>
            <w:r w:rsidRPr="005F17C1">
              <w:rPr>
                <w:rFonts w:ascii="Book Antiqua" w:eastAsia="SimSun" w:hAnsi="Book Antiqua" w:cs="SimSun"/>
                <w:lang w:val="en-US" w:eastAsia="zh-CN"/>
              </w:rPr>
              <w:t xml:space="preserve">, Liu JQ, Lu XT, Chen FX, Zhou ZH, Wang T, Zhu SP, Fei SJ. The enhanced effect of lupeol on the destruction of gastric cancer cells by NK cells. </w:t>
            </w:r>
            <w:r w:rsidRPr="005F17C1">
              <w:rPr>
                <w:rFonts w:ascii="Book Antiqua" w:eastAsia="SimSun" w:hAnsi="Book Antiqua" w:cs="SimSun"/>
                <w:i/>
                <w:iCs/>
                <w:lang w:val="en-US" w:eastAsia="zh-CN"/>
              </w:rPr>
              <w:t>Int Immunopharmacol</w:t>
            </w:r>
            <w:r w:rsidRPr="005F17C1">
              <w:rPr>
                <w:rFonts w:ascii="Book Antiqua" w:eastAsia="SimSun" w:hAnsi="Book Antiqua" w:cs="SimSun"/>
                <w:lang w:val="en-US" w:eastAsia="zh-CN"/>
              </w:rPr>
              <w:t xml:space="preserve"> 2013; </w:t>
            </w:r>
            <w:r w:rsidRPr="005F17C1">
              <w:rPr>
                <w:rFonts w:ascii="Book Antiqua" w:eastAsia="SimSun" w:hAnsi="Book Antiqua" w:cs="SimSun"/>
                <w:b/>
                <w:bCs/>
                <w:lang w:val="en-US" w:eastAsia="zh-CN"/>
              </w:rPr>
              <w:t>16</w:t>
            </w:r>
            <w:r w:rsidRPr="005F17C1">
              <w:rPr>
                <w:rFonts w:ascii="Book Antiqua" w:eastAsia="SimSun" w:hAnsi="Book Antiqua" w:cs="SimSun"/>
                <w:lang w:val="en-US" w:eastAsia="zh-CN"/>
              </w:rPr>
              <w:t>: 332-340 [PMID: 23639256 DOI: 10.1016/j.intimp.2013.04.017]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148</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Matsueda S</w:t>
            </w:r>
            <w:r w:rsidRPr="005F17C1">
              <w:rPr>
                <w:rFonts w:ascii="Book Antiqua" w:eastAsia="SimSun" w:hAnsi="Book Antiqua" w:cs="SimSun"/>
                <w:lang w:val="en-US" w:eastAsia="zh-CN"/>
              </w:rPr>
              <w:t xml:space="preserve">, Graham DY. Immunotherapy in gastric cancer. </w:t>
            </w:r>
            <w:r w:rsidRPr="005F17C1">
              <w:rPr>
                <w:rFonts w:ascii="Book Antiqua" w:eastAsia="SimSun" w:hAnsi="Book Antiqua" w:cs="SimSun"/>
                <w:i/>
                <w:iCs/>
                <w:lang w:val="en-US" w:eastAsia="zh-CN"/>
              </w:rPr>
              <w:t>World J Gastroenterol</w:t>
            </w:r>
            <w:r w:rsidRPr="005F17C1">
              <w:rPr>
                <w:rFonts w:ascii="Book Antiqua" w:eastAsia="SimSun" w:hAnsi="Book Antiqua" w:cs="SimSun"/>
                <w:lang w:val="en-US" w:eastAsia="zh-CN"/>
              </w:rPr>
              <w:t xml:space="preserve"> 2014; </w:t>
            </w:r>
            <w:r w:rsidRPr="005F17C1">
              <w:rPr>
                <w:rFonts w:ascii="Book Antiqua" w:eastAsia="SimSun" w:hAnsi="Book Antiqua" w:cs="SimSun"/>
                <w:b/>
                <w:bCs/>
                <w:lang w:val="en-US" w:eastAsia="zh-CN"/>
              </w:rPr>
              <w:t>20</w:t>
            </w:r>
            <w:r w:rsidRPr="005F17C1">
              <w:rPr>
                <w:rFonts w:ascii="Book Antiqua" w:eastAsia="SimSun" w:hAnsi="Book Antiqua" w:cs="SimSun"/>
                <w:lang w:val="en-US" w:eastAsia="zh-CN"/>
              </w:rPr>
              <w:t>: 1657-1666 [PMID: 24587645 DOI: 10.3748/wjg.v20.i7.1657]</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149</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Robert C</w:t>
            </w:r>
            <w:r w:rsidRPr="005F17C1">
              <w:rPr>
                <w:rFonts w:ascii="Book Antiqua" w:eastAsia="SimSun" w:hAnsi="Book Antiqua" w:cs="SimSun"/>
                <w:lang w:val="en-US" w:eastAsia="zh-CN"/>
              </w:rPr>
              <w:t xml:space="preserve">, Thomas L, Bondarenko I, O'Day S, Weber J, Garbe C, Lebbe C, Baurain JF, Testori A, Grob JJ, Davidson N, Richards J, Maio M, Hauschild A, Miller WH, Gascon P, Lotem M, Harmankaya K, Ibrahim R, Francis S, Chen TT, Humphrey R, Hoos A, Wolchok JD. Ipilimumab plus dacarbazine for previously untreated metastatic melanoma. </w:t>
            </w:r>
            <w:r w:rsidRPr="005F17C1">
              <w:rPr>
                <w:rFonts w:ascii="Book Antiqua" w:eastAsia="SimSun" w:hAnsi="Book Antiqua" w:cs="SimSun"/>
                <w:i/>
                <w:iCs/>
                <w:lang w:val="en-US" w:eastAsia="zh-CN"/>
              </w:rPr>
              <w:t>N Engl J Med</w:t>
            </w:r>
            <w:r w:rsidRPr="005F17C1">
              <w:rPr>
                <w:rFonts w:ascii="Book Antiqua" w:eastAsia="SimSun" w:hAnsi="Book Antiqua" w:cs="SimSun"/>
                <w:lang w:val="en-US" w:eastAsia="zh-CN"/>
              </w:rPr>
              <w:t xml:space="preserve"> 2011; </w:t>
            </w:r>
            <w:r w:rsidRPr="005F17C1">
              <w:rPr>
                <w:rFonts w:ascii="Book Antiqua" w:eastAsia="SimSun" w:hAnsi="Book Antiqua" w:cs="SimSun"/>
                <w:b/>
                <w:bCs/>
                <w:lang w:val="en-US" w:eastAsia="zh-CN"/>
              </w:rPr>
              <w:t>364</w:t>
            </w:r>
            <w:r w:rsidRPr="005F17C1">
              <w:rPr>
                <w:rFonts w:ascii="Book Antiqua" w:eastAsia="SimSun" w:hAnsi="Book Antiqua" w:cs="SimSun"/>
                <w:lang w:val="en-US" w:eastAsia="zh-CN"/>
              </w:rPr>
              <w:t>: 2517-2526 [PMID: 21639810 DOI: 10.1056/NEJMoa1104621]</w:t>
            </w:r>
          </w:p>
          <w:p w:rsidR="008F1828" w:rsidRPr="005F17C1" w:rsidRDefault="008F1828" w:rsidP="00AC185C">
            <w:pPr>
              <w:jc w:val="both"/>
              <w:rPr>
                <w:rFonts w:ascii="Book Antiqua" w:eastAsia="SimSun" w:hAnsi="Book Antiqua" w:cs="SimSun"/>
                <w:lang w:val="en-US" w:eastAsia="zh-CN"/>
              </w:rPr>
            </w:pPr>
            <w:r w:rsidRPr="005F17C1">
              <w:rPr>
                <w:rFonts w:ascii="Book Antiqua" w:eastAsia="SimSun" w:hAnsi="Book Antiqua" w:cs="SimSun" w:hint="eastAsia"/>
                <w:lang w:val="en-US" w:eastAsia="zh-CN"/>
              </w:rPr>
              <w:t>150</w:t>
            </w:r>
            <w:r w:rsidRPr="005F17C1">
              <w:rPr>
                <w:rFonts w:ascii="Book Antiqua" w:eastAsia="SimSun" w:hAnsi="Book Antiqua" w:cs="SimSun"/>
                <w:lang w:val="en-US" w:eastAsia="zh-CN"/>
              </w:rPr>
              <w:t xml:space="preserve"> </w:t>
            </w:r>
            <w:r w:rsidRPr="005F17C1">
              <w:rPr>
                <w:rFonts w:ascii="Book Antiqua" w:eastAsia="SimSun" w:hAnsi="Book Antiqua" w:cs="SimSun"/>
                <w:b/>
                <w:bCs/>
                <w:lang w:val="en-US" w:eastAsia="zh-CN"/>
              </w:rPr>
              <w:t>Prieto PA</w:t>
            </w:r>
            <w:r w:rsidRPr="005F17C1">
              <w:rPr>
                <w:rFonts w:ascii="Book Antiqua" w:eastAsia="SimSun" w:hAnsi="Book Antiqua" w:cs="SimSun"/>
                <w:lang w:val="en-US" w:eastAsia="zh-CN"/>
              </w:rPr>
              <w:t xml:space="preserve">, Yang JC, Sherry RM, Hughes MS, Kammula US, White DE, Levy CL, Rosenberg SA, Phan GQ. CTLA-4 blockade with ipilimumab: long-term follow-up of 177 patients with metastatic melanoma. </w:t>
            </w:r>
            <w:r w:rsidRPr="005F17C1">
              <w:rPr>
                <w:rFonts w:ascii="Book Antiqua" w:eastAsia="SimSun" w:hAnsi="Book Antiqua" w:cs="SimSun"/>
                <w:i/>
                <w:iCs/>
                <w:lang w:val="en-US" w:eastAsia="zh-CN"/>
              </w:rPr>
              <w:t>Clin Cancer Res</w:t>
            </w:r>
            <w:r w:rsidRPr="005F17C1">
              <w:rPr>
                <w:rFonts w:ascii="Book Antiqua" w:eastAsia="SimSun" w:hAnsi="Book Antiqua" w:cs="SimSun"/>
                <w:lang w:val="en-US" w:eastAsia="zh-CN"/>
              </w:rPr>
              <w:t xml:space="preserve"> 2012; </w:t>
            </w:r>
            <w:r w:rsidRPr="005F17C1">
              <w:rPr>
                <w:rFonts w:ascii="Book Antiqua" w:eastAsia="SimSun" w:hAnsi="Book Antiqua" w:cs="SimSun"/>
                <w:b/>
                <w:bCs/>
                <w:lang w:val="en-US" w:eastAsia="zh-CN"/>
              </w:rPr>
              <w:t>18</w:t>
            </w:r>
            <w:r w:rsidRPr="005F17C1">
              <w:rPr>
                <w:rFonts w:ascii="Book Antiqua" w:eastAsia="SimSun" w:hAnsi="Book Antiqua" w:cs="SimSun"/>
                <w:lang w:val="en-US" w:eastAsia="zh-CN"/>
              </w:rPr>
              <w:t>: 2039-2047 [PMID: 22271879 DOI: 10.1158/1078-0432.CCR-11-1823]</w:t>
            </w:r>
          </w:p>
        </w:tc>
      </w:tr>
    </w:tbl>
    <w:p w:rsidR="00AC2529" w:rsidRPr="005732E9" w:rsidRDefault="00AC2529" w:rsidP="00B5213E">
      <w:pPr>
        <w:pStyle w:val="ListParagraph"/>
        <w:wordWrap w:val="0"/>
        <w:adjustRightInd w:val="0"/>
        <w:snapToGrid w:val="0"/>
        <w:spacing w:line="360" w:lineRule="auto"/>
        <w:ind w:left="360" w:right="110"/>
        <w:jc w:val="right"/>
        <w:rPr>
          <w:rFonts w:ascii="Book Antiqua" w:hAnsi="Book Antiqua"/>
          <w:b/>
          <w:bCs/>
          <w:sz w:val="24"/>
          <w:szCs w:val="24"/>
          <w:lang w:val="en-GB"/>
        </w:rPr>
      </w:pPr>
      <w:r w:rsidRPr="005732E9">
        <w:rPr>
          <w:rFonts w:ascii="Book Antiqua" w:hAnsi="Book Antiqua"/>
          <w:b/>
          <w:bCs/>
          <w:sz w:val="24"/>
          <w:szCs w:val="24"/>
          <w:lang w:val="en-GB"/>
        </w:rPr>
        <w:lastRenderedPageBreak/>
        <w:t>P-Reviewer:</w:t>
      </w:r>
      <w:r w:rsidRPr="005732E9">
        <w:rPr>
          <w:rFonts w:ascii="Book Antiqua" w:eastAsiaTheme="minorEastAsia" w:hAnsi="Book Antiqua" w:hint="eastAsia"/>
          <w:b/>
          <w:bCs/>
          <w:sz w:val="24"/>
          <w:szCs w:val="24"/>
          <w:lang w:val="en-GB" w:eastAsia="zh-CN"/>
        </w:rPr>
        <w:t xml:space="preserve"> </w:t>
      </w:r>
      <w:r w:rsidRPr="005732E9">
        <w:rPr>
          <w:rFonts w:ascii="Book Antiqua" w:eastAsiaTheme="minorEastAsia" w:hAnsi="Book Antiqua"/>
          <w:bCs/>
          <w:sz w:val="24"/>
          <w:szCs w:val="24"/>
          <w:lang w:val="en-GB" w:eastAsia="zh-CN"/>
        </w:rPr>
        <w:t>Guo</w:t>
      </w:r>
      <w:r w:rsidRPr="005732E9">
        <w:rPr>
          <w:rFonts w:ascii="Book Antiqua" w:eastAsiaTheme="minorEastAsia" w:hAnsi="Book Antiqua" w:hint="eastAsia"/>
          <w:bCs/>
          <w:sz w:val="24"/>
          <w:szCs w:val="24"/>
          <w:lang w:val="en-GB" w:eastAsia="zh-CN"/>
        </w:rPr>
        <w:t xml:space="preserve"> </w:t>
      </w:r>
      <w:r w:rsidRPr="005732E9">
        <w:rPr>
          <w:rFonts w:ascii="Book Antiqua" w:eastAsiaTheme="minorEastAsia" w:hAnsi="Book Antiqua"/>
          <w:bCs/>
          <w:sz w:val="24"/>
          <w:szCs w:val="24"/>
          <w:lang w:val="en-GB" w:eastAsia="zh-CN"/>
        </w:rPr>
        <w:t>ZS</w:t>
      </w:r>
      <w:r w:rsidRPr="005732E9">
        <w:rPr>
          <w:rFonts w:ascii="Book Antiqua" w:eastAsiaTheme="minorEastAsia" w:hAnsi="Book Antiqua"/>
          <w:b/>
          <w:bCs/>
          <w:sz w:val="24"/>
          <w:szCs w:val="24"/>
          <w:lang w:val="en-GB" w:eastAsia="zh-CN"/>
        </w:rPr>
        <w:t xml:space="preserve"> </w:t>
      </w:r>
      <w:r w:rsidRPr="005732E9">
        <w:rPr>
          <w:rFonts w:ascii="Book Antiqua" w:hAnsi="Book Antiqua"/>
          <w:b/>
          <w:bCs/>
          <w:sz w:val="24"/>
          <w:szCs w:val="24"/>
          <w:lang w:val="en-GB"/>
        </w:rPr>
        <w:t>S-Editor:</w:t>
      </w:r>
      <w:r w:rsidRPr="005732E9">
        <w:rPr>
          <w:rFonts w:ascii="Book Antiqua" w:hAnsi="Book Antiqua"/>
          <w:sz w:val="24"/>
          <w:szCs w:val="24"/>
          <w:lang w:val="en-GB"/>
        </w:rPr>
        <w:t xml:space="preserve"> </w:t>
      </w:r>
      <w:r w:rsidRPr="005732E9">
        <w:rPr>
          <w:rFonts w:ascii="Book Antiqua" w:eastAsiaTheme="minorEastAsia" w:hAnsi="Book Antiqua" w:hint="eastAsia"/>
          <w:sz w:val="24"/>
          <w:szCs w:val="24"/>
          <w:lang w:val="en-GB" w:eastAsia="zh-CN"/>
        </w:rPr>
        <w:t>Yu J</w:t>
      </w:r>
      <w:r w:rsidRPr="005732E9">
        <w:rPr>
          <w:rFonts w:ascii="Book Antiqua" w:hAnsi="Book Antiqua" w:hint="eastAsia"/>
          <w:sz w:val="24"/>
          <w:szCs w:val="24"/>
          <w:lang w:val="en-GB"/>
        </w:rPr>
        <w:t xml:space="preserve"> </w:t>
      </w:r>
      <w:r w:rsidRPr="005732E9">
        <w:rPr>
          <w:rFonts w:ascii="Book Antiqua" w:hAnsi="Book Antiqua"/>
          <w:b/>
          <w:bCs/>
          <w:sz w:val="24"/>
          <w:szCs w:val="24"/>
          <w:lang w:val="en-GB"/>
        </w:rPr>
        <w:t>L-Editor:</w:t>
      </w:r>
      <w:r w:rsidR="00CA3ED0" w:rsidRPr="005732E9">
        <w:rPr>
          <w:rFonts w:ascii="Book Antiqua" w:hAnsi="Book Antiqua"/>
          <w:sz w:val="24"/>
          <w:szCs w:val="24"/>
          <w:lang w:val="en-GB"/>
        </w:rPr>
        <w:t xml:space="preserve"> </w:t>
      </w:r>
      <w:r w:rsidRPr="005732E9">
        <w:rPr>
          <w:rFonts w:ascii="Book Antiqua" w:hAnsi="Book Antiqua"/>
          <w:b/>
          <w:bCs/>
          <w:sz w:val="24"/>
          <w:szCs w:val="24"/>
          <w:lang w:val="en-GB"/>
        </w:rPr>
        <w:t>E-Editor:</w:t>
      </w:r>
    </w:p>
    <w:p w:rsidR="002102E2" w:rsidRPr="005F17C1" w:rsidRDefault="002102E2" w:rsidP="00AC185C">
      <w:pPr>
        <w:pStyle w:val="ListParagraph"/>
        <w:shd w:val="clear" w:color="auto" w:fill="FFFFFF"/>
        <w:spacing w:after="360" w:line="360" w:lineRule="auto"/>
        <w:ind w:left="360" w:right="2"/>
        <w:jc w:val="both"/>
        <w:rPr>
          <w:rFonts w:ascii="Book Antiqua" w:eastAsia="Times New Roman" w:hAnsi="Book Antiqua"/>
          <w:sz w:val="24"/>
          <w:szCs w:val="24"/>
          <w:lang w:val="en-US" w:eastAsia="it-IT"/>
        </w:rPr>
      </w:pPr>
    </w:p>
    <w:p w:rsidR="00AA4A0B" w:rsidRPr="005F17C1" w:rsidRDefault="00AA4A0B" w:rsidP="00AC185C">
      <w:pPr>
        <w:autoSpaceDE w:val="0"/>
        <w:autoSpaceDN w:val="0"/>
        <w:adjustRightInd w:val="0"/>
        <w:spacing w:line="360" w:lineRule="auto"/>
        <w:contextualSpacing/>
        <w:jc w:val="both"/>
        <w:rPr>
          <w:rFonts w:ascii="Book Antiqua" w:eastAsia="Calibri" w:hAnsi="Book Antiqua"/>
          <w:lang w:val="en-GB"/>
        </w:rPr>
      </w:pPr>
    </w:p>
    <w:p w:rsidR="005B5121" w:rsidRPr="005F17C1" w:rsidRDefault="005B5121" w:rsidP="00AC185C">
      <w:pPr>
        <w:spacing w:line="360" w:lineRule="auto"/>
        <w:jc w:val="both"/>
        <w:rPr>
          <w:rFonts w:ascii="Book Antiqua" w:hAnsi="Book Antiqua"/>
        </w:rPr>
      </w:pPr>
      <w:r w:rsidRPr="005F17C1">
        <w:rPr>
          <w:rFonts w:ascii="Book Antiqua" w:hAnsi="Book Antiqua"/>
          <w:noProof/>
          <w:lang w:val="en-US" w:eastAsia="zh-CN"/>
        </w:rPr>
        <w:lastRenderedPageBreak/>
        <w:drawing>
          <wp:inline distT="0" distB="0" distL="0" distR="0" wp14:anchorId="37671C6A" wp14:editId="09B9D34C">
            <wp:extent cx="5205744" cy="41148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05673" cy="4114744"/>
                    </a:xfrm>
                    <a:prstGeom prst="rect">
                      <a:avLst/>
                    </a:prstGeom>
                    <a:noFill/>
                    <a:ln w="9525">
                      <a:noFill/>
                      <a:miter lim="800000"/>
                      <a:headEnd/>
                      <a:tailEnd/>
                    </a:ln>
                  </pic:spPr>
                </pic:pic>
              </a:graphicData>
            </a:graphic>
          </wp:inline>
        </w:drawing>
      </w:r>
    </w:p>
    <w:p w:rsidR="009576CA" w:rsidRPr="005F17C1" w:rsidRDefault="005B5121" w:rsidP="00AC185C">
      <w:pPr>
        <w:autoSpaceDE w:val="0"/>
        <w:autoSpaceDN w:val="0"/>
        <w:adjustRightInd w:val="0"/>
        <w:spacing w:line="360" w:lineRule="auto"/>
        <w:contextualSpacing/>
        <w:jc w:val="both"/>
        <w:rPr>
          <w:rFonts w:ascii="Book Antiqua" w:eastAsiaTheme="minorEastAsia" w:hAnsi="Book Antiqua"/>
          <w:b/>
          <w:lang w:val="en-GB" w:eastAsia="zh-CN"/>
        </w:rPr>
      </w:pPr>
      <w:r w:rsidRPr="005F17C1">
        <w:rPr>
          <w:rFonts w:ascii="Book Antiqua" w:hAnsi="Book Antiqua"/>
          <w:b/>
          <w:lang w:val="en-GB"/>
        </w:rPr>
        <w:t>Figure 1</w:t>
      </w:r>
      <w:r w:rsidRPr="005F17C1">
        <w:rPr>
          <w:rFonts w:ascii="Book Antiqua" w:eastAsiaTheme="minorEastAsia" w:hAnsi="Book Antiqua" w:hint="eastAsia"/>
          <w:b/>
          <w:lang w:val="en-GB" w:eastAsia="zh-CN"/>
        </w:rPr>
        <w:t xml:space="preserve"> </w:t>
      </w:r>
      <w:r w:rsidRPr="005F17C1">
        <w:rPr>
          <w:rFonts w:ascii="Book Antiqua" w:hAnsi="Book Antiqua"/>
          <w:b/>
          <w:lang w:val="en-GB"/>
        </w:rPr>
        <w:t>Different immunotherapy approaches.</w:t>
      </w:r>
      <w:r w:rsidRPr="005F17C1">
        <w:rPr>
          <w:rFonts w:ascii="Book Antiqua" w:eastAsiaTheme="minorEastAsia" w:hAnsi="Book Antiqua" w:hint="eastAsia"/>
          <w:b/>
          <w:lang w:val="en-GB" w:eastAsia="zh-CN"/>
        </w:rPr>
        <w:t xml:space="preserve"> </w:t>
      </w:r>
      <w:r w:rsidRPr="005F17C1">
        <w:rPr>
          <w:rFonts w:ascii="Book Antiqua" w:hAnsi="Book Antiqua"/>
          <w:lang w:val="en-GB"/>
        </w:rPr>
        <w:t>The figure illustrates the two different vaccination approaches (using DNA or peptides) and the cellular and molecular elements used in anti-cancer immunotherapy. The adopted specific immune mechanisms are monoclonal antibodies and T cells: CD8</w:t>
      </w:r>
      <w:r w:rsidRPr="005F17C1">
        <w:rPr>
          <w:rFonts w:ascii="Book Antiqua" w:hAnsi="Book Antiqua"/>
          <w:vertAlign w:val="superscript"/>
          <w:lang w:val="en-GB"/>
        </w:rPr>
        <w:t>+</w:t>
      </w:r>
      <w:r w:rsidRPr="005F17C1">
        <w:rPr>
          <w:rFonts w:ascii="Book Antiqua" w:hAnsi="Book Antiqua"/>
          <w:lang w:val="en-GB"/>
        </w:rPr>
        <w:t xml:space="preserve"> (CTL) or CD4</w:t>
      </w:r>
      <w:r w:rsidRPr="005F17C1">
        <w:rPr>
          <w:rFonts w:ascii="Book Antiqua" w:hAnsi="Book Antiqua"/>
          <w:vertAlign w:val="superscript"/>
          <w:lang w:val="en-GB"/>
        </w:rPr>
        <w:t>+</w:t>
      </w:r>
      <w:r w:rsidRPr="005F17C1">
        <w:rPr>
          <w:rFonts w:ascii="Book Antiqua" w:hAnsi="Book Antiqua"/>
          <w:lang w:val="en-GB"/>
        </w:rPr>
        <w:t xml:space="preserve"> (T helper). About innate immune mechanisms, cytokines, dendritic cells (DC) and natural killer cells (NKs) represent the most exploited components</w:t>
      </w:r>
      <w:r w:rsidRPr="005F17C1">
        <w:rPr>
          <w:rFonts w:ascii="Book Antiqua" w:eastAsiaTheme="minorEastAsia" w:hAnsi="Book Antiqua" w:hint="eastAsia"/>
          <w:lang w:val="en-GB" w:eastAsia="zh-CN"/>
        </w:rPr>
        <w:t>.</w:t>
      </w:r>
      <w:r w:rsidR="00CA3ED0">
        <w:rPr>
          <w:rFonts w:ascii="Book Antiqua" w:hAnsi="Book Antiqua"/>
          <w:lang w:val="en-GB"/>
        </w:rPr>
        <w:t xml:space="preserve"> </w:t>
      </w:r>
    </w:p>
    <w:p w:rsidR="009576CA" w:rsidRPr="005F17C1" w:rsidRDefault="009576CA" w:rsidP="00AC185C">
      <w:pPr>
        <w:autoSpaceDE w:val="0"/>
        <w:autoSpaceDN w:val="0"/>
        <w:adjustRightInd w:val="0"/>
        <w:spacing w:line="360" w:lineRule="auto"/>
        <w:jc w:val="both"/>
        <w:rPr>
          <w:rFonts w:ascii="Book Antiqua" w:eastAsia="Calibri" w:hAnsi="Book Antiqua"/>
          <w:b/>
          <w:lang w:val="en-US"/>
        </w:rPr>
      </w:pPr>
    </w:p>
    <w:p w:rsidR="00AA4A0B" w:rsidRPr="005F17C1" w:rsidRDefault="004F2789" w:rsidP="00AC185C">
      <w:pPr>
        <w:autoSpaceDE w:val="0"/>
        <w:autoSpaceDN w:val="0"/>
        <w:adjustRightInd w:val="0"/>
        <w:spacing w:line="360" w:lineRule="auto"/>
        <w:jc w:val="both"/>
        <w:rPr>
          <w:rFonts w:ascii="Book Antiqua" w:eastAsiaTheme="minorEastAsia" w:hAnsi="Book Antiqua"/>
          <w:b/>
          <w:lang w:val="en-US" w:eastAsia="zh-CN"/>
        </w:rPr>
      </w:pPr>
      <w:r w:rsidRPr="005F17C1">
        <w:rPr>
          <w:rFonts w:ascii="Book Antiqua" w:eastAsia="Calibri" w:hAnsi="Book Antiqua"/>
          <w:b/>
          <w:lang w:val="en-US"/>
        </w:rPr>
        <w:t>Table 1</w:t>
      </w:r>
      <w:r w:rsidRPr="005F17C1">
        <w:rPr>
          <w:rFonts w:ascii="Book Antiqua" w:eastAsiaTheme="minorEastAsia" w:hAnsi="Book Antiqua" w:hint="eastAsia"/>
          <w:b/>
          <w:lang w:val="en-US" w:eastAsia="zh-CN"/>
        </w:rPr>
        <w:t xml:space="preserve"> </w:t>
      </w:r>
      <w:r w:rsidR="00AA4A0B" w:rsidRPr="005F17C1">
        <w:rPr>
          <w:rFonts w:ascii="Book Antiqua" w:eastAsia="Calibri" w:hAnsi="Book Antiqua"/>
          <w:b/>
          <w:lang w:val="en-US"/>
        </w:rPr>
        <w:t>List of the anti-gastric cancer clinic</w:t>
      </w:r>
      <w:r w:rsidRPr="005F17C1">
        <w:rPr>
          <w:rFonts w:ascii="Book Antiqua" w:eastAsia="Calibri" w:hAnsi="Book Antiqua"/>
          <w:b/>
          <w:lang w:val="en-US"/>
        </w:rPr>
        <w:t>al trials using dendritic cells</w:t>
      </w:r>
    </w:p>
    <w:p w:rsidR="00AA4A0B" w:rsidRPr="005F17C1" w:rsidRDefault="00AA4A0B" w:rsidP="00AC185C">
      <w:pPr>
        <w:spacing w:line="360" w:lineRule="auto"/>
        <w:contextualSpacing/>
        <w:jc w:val="both"/>
        <w:rPr>
          <w:rFonts w:ascii="Book Antiqua" w:hAnsi="Book Antiqua"/>
          <w:lang w:val="en-US"/>
        </w:rPr>
      </w:pPr>
    </w:p>
    <w:tbl>
      <w:tblPr>
        <w:tblW w:w="5641" w:type="pct"/>
        <w:tblInd w:w="-1026" w:type="dxa"/>
        <w:tblBorders>
          <w:top w:val="single" w:sz="4" w:space="0" w:color="auto"/>
          <w:bottom w:val="single" w:sz="4" w:space="0" w:color="auto"/>
        </w:tblBorders>
        <w:tblLayout w:type="fixed"/>
        <w:tblLook w:val="04A0" w:firstRow="1" w:lastRow="0" w:firstColumn="1" w:lastColumn="0" w:noHBand="0" w:noVBand="1"/>
      </w:tblPr>
      <w:tblGrid>
        <w:gridCol w:w="2835"/>
        <w:gridCol w:w="2128"/>
        <w:gridCol w:w="1136"/>
        <w:gridCol w:w="2548"/>
        <w:gridCol w:w="2470"/>
      </w:tblGrid>
      <w:tr w:rsidR="004B6A75" w:rsidRPr="005F17C1" w:rsidTr="004B6A75">
        <w:tc>
          <w:tcPr>
            <w:tcW w:w="1275" w:type="pct"/>
            <w:tcBorders>
              <w:top w:val="single" w:sz="4" w:space="0" w:color="auto"/>
              <w:bottom w:val="single" w:sz="4" w:space="0" w:color="auto"/>
            </w:tcBorders>
          </w:tcPr>
          <w:p w:rsidR="00AA4A0B" w:rsidRPr="005F17C1" w:rsidRDefault="00AA4A0B" w:rsidP="00140E1B">
            <w:pPr>
              <w:spacing w:line="360" w:lineRule="auto"/>
              <w:contextualSpacing/>
              <w:rPr>
                <w:rFonts w:ascii="Book Antiqua" w:hAnsi="Book Antiqua"/>
                <w:b/>
                <w:lang w:val="en-US"/>
              </w:rPr>
            </w:pPr>
            <w:r w:rsidRPr="005F17C1">
              <w:rPr>
                <w:rFonts w:ascii="Book Antiqua" w:eastAsia="Calibri" w:hAnsi="Book Antiqua"/>
                <w:b/>
              </w:rPr>
              <w:t>Title</w:t>
            </w:r>
          </w:p>
        </w:tc>
        <w:tc>
          <w:tcPr>
            <w:tcW w:w="957" w:type="pct"/>
            <w:tcBorders>
              <w:top w:val="single" w:sz="4" w:space="0" w:color="auto"/>
              <w:bottom w:val="single" w:sz="4" w:space="0" w:color="auto"/>
            </w:tcBorders>
          </w:tcPr>
          <w:p w:rsidR="00AA4A0B" w:rsidRPr="005F17C1" w:rsidRDefault="00AA4A0B" w:rsidP="00F17806">
            <w:pPr>
              <w:spacing w:line="360" w:lineRule="auto"/>
              <w:contextualSpacing/>
              <w:jc w:val="center"/>
              <w:rPr>
                <w:rFonts w:ascii="Book Antiqua" w:hAnsi="Book Antiqua"/>
                <w:b/>
                <w:lang w:val="en-US"/>
              </w:rPr>
            </w:pPr>
            <w:r w:rsidRPr="005F17C1">
              <w:rPr>
                <w:rFonts w:ascii="Book Antiqua" w:eastAsia="Calibri" w:hAnsi="Book Antiqua"/>
                <w:b/>
              </w:rPr>
              <w:t>Sponsor/</w:t>
            </w:r>
            <w:r w:rsidR="004B6A75" w:rsidRPr="005F17C1">
              <w:rPr>
                <w:rFonts w:ascii="Book Antiqua" w:eastAsia="Calibri" w:hAnsi="Book Antiqua"/>
                <w:b/>
              </w:rPr>
              <w:t>collaborator</w:t>
            </w:r>
          </w:p>
        </w:tc>
        <w:tc>
          <w:tcPr>
            <w:tcW w:w="511" w:type="pct"/>
            <w:tcBorders>
              <w:top w:val="single" w:sz="4" w:space="0" w:color="auto"/>
              <w:bottom w:val="single" w:sz="4" w:space="0" w:color="auto"/>
            </w:tcBorders>
          </w:tcPr>
          <w:p w:rsidR="00AA4A0B" w:rsidRPr="005F17C1" w:rsidRDefault="00AA4A0B" w:rsidP="00F17806">
            <w:pPr>
              <w:spacing w:line="360" w:lineRule="auto"/>
              <w:contextualSpacing/>
              <w:jc w:val="center"/>
              <w:rPr>
                <w:rFonts w:ascii="Book Antiqua" w:hAnsi="Book Antiqua"/>
                <w:b/>
                <w:lang w:val="en-US"/>
              </w:rPr>
            </w:pPr>
            <w:r w:rsidRPr="005F17C1">
              <w:rPr>
                <w:rFonts w:ascii="Book Antiqua" w:eastAsia="Calibri" w:hAnsi="Book Antiqua"/>
                <w:b/>
              </w:rPr>
              <w:t>Status</w:t>
            </w:r>
          </w:p>
        </w:tc>
        <w:tc>
          <w:tcPr>
            <w:tcW w:w="1146" w:type="pct"/>
            <w:tcBorders>
              <w:top w:val="single" w:sz="4" w:space="0" w:color="auto"/>
              <w:bottom w:val="single" w:sz="4" w:space="0" w:color="auto"/>
            </w:tcBorders>
          </w:tcPr>
          <w:p w:rsidR="00AA4A0B" w:rsidRPr="005F17C1" w:rsidRDefault="00AA4A0B" w:rsidP="00F17806">
            <w:pPr>
              <w:spacing w:line="360" w:lineRule="auto"/>
              <w:contextualSpacing/>
              <w:jc w:val="center"/>
              <w:rPr>
                <w:rFonts w:ascii="Book Antiqua" w:hAnsi="Book Antiqua"/>
                <w:b/>
                <w:lang w:val="en-US"/>
              </w:rPr>
            </w:pPr>
            <w:r w:rsidRPr="005F17C1">
              <w:rPr>
                <w:rFonts w:ascii="Book Antiqua" w:eastAsia="Calibri" w:hAnsi="Book Antiqua"/>
                <w:b/>
              </w:rPr>
              <w:t>Duration</w:t>
            </w:r>
          </w:p>
        </w:tc>
        <w:tc>
          <w:tcPr>
            <w:tcW w:w="1111" w:type="pct"/>
            <w:tcBorders>
              <w:top w:val="single" w:sz="4" w:space="0" w:color="auto"/>
              <w:bottom w:val="single" w:sz="4" w:space="0" w:color="auto"/>
            </w:tcBorders>
          </w:tcPr>
          <w:p w:rsidR="00AA4A0B" w:rsidRPr="005F17C1" w:rsidRDefault="00AA4A0B" w:rsidP="00F17806">
            <w:pPr>
              <w:spacing w:line="360" w:lineRule="auto"/>
              <w:contextualSpacing/>
              <w:jc w:val="center"/>
              <w:rPr>
                <w:rFonts w:ascii="Book Antiqua" w:eastAsia="Calibri" w:hAnsi="Book Antiqua"/>
                <w:b/>
              </w:rPr>
            </w:pPr>
            <w:r w:rsidRPr="005F17C1">
              <w:rPr>
                <w:rFonts w:ascii="Book Antiqua" w:eastAsia="Calibri" w:hAnsi="Book Antiqua"/>
                <w:b/>
              </w:rPr>
              <w:t>Reference</w:t>
            </w:r>
          </w:p>
        </w:tc>
      </w:tr>
      <w:tr w:rsidR="004B6A75" w:rsidRPr="005F17C1" w:rsidTr="004B6A75">
        <w:tc>
          <w:tcPr>
            <w:tcW w:w="1275" w:type="pct"/>
            <w:tcBorders>
              <w:top w:val="single" w:sz="4" w:space="0" w:color="auto"/>
            </w:tcBorders>
          </w:tcPr>
          <w:p w:rsidR="00AA4A0B" w:rsidRPr="005F17C1" w:rsidRDefault="00AA4A0B" w:rsidP="00140E1B">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Dendritic </w:t>
            </w:r>
            <w:r w:rsidR="004F2789" w:rsidRPr="005F17C1">
              <w:rPr>
                <w:rFonts w:ascii="Book Antiqua" w:eastAsia="Calibri" w:hAnsi="Book Antiqua"/>
                <w:lang w:val="en-US"/>
              </w:rPr>
              <w:t xml:space="preserve">cells pulsed with </w:t>
            </w:r>
            <w:r w:rsidRPr="005F17C1">
              <w:rPr>
                <w:rFonts w:ascii="Book Antiqua" w:eastAsia="Calibri" w:hAnsi="Book Antiqua"/>
                <w:lang w:val="en-US"/>
              </w:rPr>
              <w:t xml:space="preserve">HER-2/neu-derived </w:t>
            </w:r>
            <w:r w:rsidR="004F2789" w:rsidRPr="005F17C1">
              <w:rPr>
                <w:rFonts w:ascii="Book Antiqua" w:eastAsia="Calibri" w:hAnsi="Book Antiqua"/>
                <w:lang w:val="en-US"/>
              </w:rPr>
              <w:t xml:space="preserve">peptides can induce specific </w:t>
            </w:r>
            <w:r w:rsidRPr="005F17C1">
              <w:rPr>
                <w:rFonts w:ascii="Book Antiqua" w:eastAsia="Calibri" w:hAnsi="Book Antiqua"/>
                <w:lang w:val="en-US"/>
              </w:rPr>
              <w:t>T-</w:t>
            </w:r>
            <w:r w:rsidR="005B5121" w:rsidRPr="005F17C1">
              <w:rPr>
                <w:rFonts w:ascii="Book Antiqua" w:eastAsia="Calibri" w:hAnsi="Book Antiqua"/>
                <w:lang w:val="en-US"/>
              </w:rPr>
              <w:t xml:space="preserve">cell </w:t>
            </w:r>
            <w:r w:rsidR="004F2789" w:rsidRPr="005F17C1">
              <w:rPr>
                <w:rFonts w:ascii="Book Antiqua" w:eastAsia="Calibri" w:hAnsi="Book Antiqua"/>
                <w:lang w:val="en-US"/>
              </w:rPr>
              <w:t xml:space="preserve">responses in patients with gastric cancer </w:t>
            </w:r>
          </w:p>
        </w:tc>
        <w:tc>
          <w:tcPr>
            <w:tcW w:w="957" w:type="pct"/>
            <w:tcBorders>
              <w:top w:val="single" w:sz="4" w:space="0" w:color="auto"/>
            </w:tcBorders>
          </w:tcPr>
          <w:p w:rsidR="00AA4A0B" w:rsidRPr="005F17C1" w:rsidRDefault="00AA4A0B" w:rsidP="00F17806">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Yamanashi Medical University</w:t>
            </w:r>
          </w:p>
          <w:p w:rsidR="00AA4A0B" w:rsidRPr="005F17C1" w:rsidRDefault="00AA4A0B" w:rsidP="00F17806">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Japanese Clinical Oncology Fund and from the </w:t>
            </w:r>
            <w:r w:rsidRPr="005F17C1">
              <w:rPr>
                <w:rFonts w:ascii="Book Antiqua" w:eastAsia="Calibri" w:hAnsi="Book Antiqua"/>
                <w:lang w:val="en-US"/>
              </w:rPr>
              <w:lastRenderedPageBreak/>
              <w:t>Public Trust Haraguchi Memorial</w:t>
            </w:r>
          </w:p>
          <w:p w:rsidR="00AA4A0B" w:rsidRPr="005F17C1" w:rsidRDefault="00AA4A0B" w:rsidP="00F17806">
            <w:pPr>
              <w:spacing w:line="360" w:lineRule="auto"/>
              <w:contextualSpacing/>
              <w:jc w:val="center"/>
              <w:rPr>
                <w:rFonts w:ascii="Book Antiqua" w:hAnsi="Book Antiqua"/>
                <w:lang w:val="en-US"/>
              </w:rPr>
            </w:pPr>
            <w:r w:rsidRPr="005F17C1">
              <w:rPr>
                <w:rFonts w:ascii="Book Antiqua" w:eastAsia="Calibri" w:hAnsi="Book Antiqua"/>
                <w:lang w:val="en-US"/>
              </w:rPr>
              <w:t>Cancer Research Fund</w:t>
            </w:r>
          </w:p>
        </w:tc>
        <w:tc>
          <w:tcPr>
            <w:tcW w:w="511" w:type="pct"/>
            <w:tcBorders>
              <w:top w:val="single" w:sz="4" w:space="0" w:color="auto"/>
            </w:tcBorders>
          </w:tcPr>
          <w:p w:rsidR="00AA4A0B" w:rsidRPr="005F17C1" w:rsidRDefault="00AA4A0B" w:rsidP="00F17806">
            <w:pPr>
              <w:autoSpaceDE w:val="0"/>
              <w:autoSpaceDN w:val="0"/>
              <w:adjustRightInd w:val="0"/>
              <w:spacing w:line="360" w:lineRule="auto"/>
              <w:jc w:val="center"/>
              <w:rPr>
                <w:rFonts w:ascii="Book Antiqua" w:eastAsia="Calibri" w:hAnsi="Book Antiqua"/>
              </w:rPr>
            </w:pPr>
          </w:p>
          <w:p w:rsidR="00AA4A0B" w:rsidRPr="005F17C1" w:rsidRDefault="00AA4A0B" w:rsidP="00F17806">
            <w:pPr>
              <w:autoSpaceDE w:val="0"/>
              <w:autoSpaceDN w:val="0"/>
              <w:adjustRightInd w:val="0"/>
              <w:spacing w:line="360" w:lineRule="auto"/>
              <w:jc w:val="center"/>
              <w:rPr>
                <w:rFonts w:ascii="Book Antiqua" w:eastAsia="Calibri" w:hAnsi="Book Antiqua"/>
              </w:rPr>
            </w:pPr>
            <w:r w:rsidRPr="005F17C1">
              <w:rPr>
                <w:rFonts w:ascii="Book Antiqua" w:eastAsia="Calibri" w:hAnsi="Book Antiqua"/>
              </w:rPr>
              <w:t>Completed</w:t>
            </w:r>
          </w:p>
          <w:p w:rsidR="00AA4A0B" w:rsidRPr="005F17C1" w:rsidRDefault="00AA4A0B" w:rsidP="00F17806">
            <w:pPr>
              <w:spacing w:line="360" w:lineRule="auto"/>
              <w:contextualSpacing/>
              <w:jc w:val="center"/>
              <w:rPr>
                <w:rFonts w:ascii="Book Antiqua" w:hAnsi="Book Antiqua"/>
                <w:lang w:val="en-US"/>
              </w:rPr>
            </w:pPr>
            <w:r w:rsidRPr="005F17C1">
              <w:rPr>
                <w:rFonts w:ascii="Book Antiqua" w:eastAsia="Calibri" w:hAnsi="Book Antiqua"/>
              </w:rPr>
              <w:t>published</w:t>
            </w:r>
          </w:p>
        </w:tc>
        <w:tc>
          <w:tcPr>
            <w:tcW w:w="1146" w:type="pct"/>
            <w:tcBorders>
              <w:top w:val="single" w:sz="4" w:space="0" w:color="auto"/>
            </w:tcBorders>
          </w:tcPr>
          <w:p w:rsidR="00AA4A0B" w:rsidRPr="005F17C1" w:rsidRDefault="00AA4A0B" w:rsidP="00F17806">
            <w:pPr>
              <w:spacing w:line="360" w:lineRule="auto"/>
              <w:contextualSpacing/>
              <w:jc w:val="center"/>
              <w:rPr>
                <w:rFonts w:ascii="Book Antiqua" w:hAnsi="Book Antiqua"/>
                <w:lang w:val="en-US"/>
              </w:rPr>
            </w:pPr>
            <w:r w:rsidRPr="005F17C1">
              <w:rPr>
                <w:rFonts w:ascii="Book Antiqua" w:eastAsia="Calibri" w:hAnsi="Book Antiqua"/>
              </w:rPr>
              <w:t>NA</w:t>
            </w:r>
          </w:p>
        </w:tc>
        <w:tc>
          <w:tcPr>
            <w:tcW w:w="1111" w:type="pct"/>
            <w:tcBorders>
              <w:top w:val="single" w:sz="4" w:space="0" w:color="auto"/>
            </w:tcBorders>
          </w:tcPr>
          <w:p w:rsidR="00AA4A0B" w:rsidRPr="005F17C1" w:rsidRDefault="00AA4A0B" w:rsidP="00F17806">
            <w:pPr>
              <w:autoSpaceDE w:val="0"/>
              <w:autoSpaceDN w:val="0"/>
              <w:adjustRightInd w:val="0"/>
              <w:spacing w:line="360" w:lineRule="auto"/>
              <w:jc w:val="center"/>
              <w:rPr>
                <w:rFonts w:ascii="Book Antiqua" w:eastAsiaTheme="minorEastAsia" w:hAnsi="Book Antiqua"/>
                <w:lang w:eastAsia="zh-CN"/>
              </w:rPr>
            </w:pPr>
            <w:r w:rsidRPr="005F17C1">
              <w:rPr>
                <w:rFonts w:ascii="Book Antiqua" w:eastAsia="Calibri" w:hAnsi="Book Antiqua"/>
              </w:rPr>
              <w:t xml:space="preserve">Kono </w:t>
            </w:r>
            <w:r w:rsidR="005F17C1" w:rsidRPr="005F17C1">
              <w:rPr>
                <w:rFonts w:ascii="Book Antiqua" w:eastAsia="Calibri" w:hAnsi="Book Antiqua"/>
                <w:i/>
              </w:rPr>
              <w:t>et al</w:t>
            </w:r>
            <w:r w:rsidR="004F2789" w:rsidRPr="005F17C1">
              <w:rPr>
                <w:rFonts w:ascii="Book Antiqua" w:eastAsia="Calibri" w:hAnsi="Book Antiqua" w:hint="eastAsia"/>
                <w:vertAlign w:val="superscript"/>
              </w:rPr>
              <w:t>[</w:t>
            </w:r>
            <w:r w:rsidR="004F2789" w:rsidRPr="005F17C1">
              <w:rPr>
                <w:rFonts w:ascii="Book Antiqua" w:eastAsia="Calibri" w:hAnsi="Book Antiqua"/>
                <w:vertAlign w:val="superscript"/>
              </w:rPr>
              <w:t>13</w:t>
            </w:r>
            <w:r w:rsidR="00AE40E8">
              <w:rPr>
                <w:rFonts w:ascii="Book Antiqua" w:eastAsiaTheme="minorEastAsia" w:hAnsi="Book Antiqua" w:hint="eastAsia"/>
                <w:vertAlign w:val="superscript"/>
                <w:lang w:eastAsia="zh-CN"/>
              </w:rPr>
              <w:t>2</w:t>
            </w:r>
            <w:r w:rsidR="004F2789" w:rsidRPr="005F17C1">
              <w:rPr>
                <w:rFonts w:ascii="Book Antiqua" w:eastAsia="Calibri" w:hAnsi="Book Antiqua" w:hint="eastAsia"/>
                <w:vertAlign w:val="superscript"/>
              </w:rPr>
              <w:t>]</w:t>
            </w:r>
            <w:r w:rsidR="004F2789" w:rsidRPr="005F17C1">
              <w:rPr>
                <w:rFonts w:ascii="Book Antiqua" w:eastAsiaTheme="minorEastAsia" w:hAnsi="Book Antiqua" w:hint="eastAsia"/>
                <w:lang w:eastAsia="zh-CN"/>
              </w:rPr>
              <w:t>,</w:t>
            </w:r>
            <w:r w:rsidRPr="005F17C1">
              <w:rPr>
                <w:rFonts w:ascii="Book Antiqua" w:eastAsia="Calibri" w:hAnsi="Book Antiqua"/>
              </w:rPr>
              <w:t xml:space="preserve"> </w:t>
            </w:r>
            <w:r w:rsidRPr="005F17C1">
              <w:rPr>
                <w:rFonts w:ascii="Book Antiqua" w:eastAsia="Calibri" w:hAnsi="Book Antiqua"/>
                <w:i/>
              </w:rPr>
              <w:t>Clin C</w:t>
            </w:r>
            <w:r w:rsidR="004F2789" w:rsidRPr="005F17C1">
              <w:rPr>
                <w:rFonts w:ascii="Book Antiqua" w:eastAsia="Calibri" w:hAnsi="Book Antiqua"/>
                <w:i/>
              </w:rPr>
              <w:t>ancer Res</w:t>
            </w:r>
            <w:r w:rsidR="004F2789" w:rsidRPr="005F17C1">
              <w:rPr>
                <w:rFonts w:ascii="Book Antiqua" w:eastAsia="Calibri" w:hAnsi="Book Antiqua"/>
              </w:rPr>
              <w:t xml:space="preserve"> 2002</w:t>
            </w:r>
          </w:p>
        </w:tc>
      </w:tr>
      <w:tr w:rsidR="004B6A75" w:rsidRPr="005F17C1" w:rsidTr="004B6A75">
        <w:tc>
          <w:tcPr>
            <w:tcW w:w="1275" w:type="pct"/>
          </w:tcPr>
          <w:p w:rsidR="00AA4A0B" w:rsidRPr="005F17C1" w:rsidRDefault="005B5121"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lastRenderedPageBreak/>
              <w:t xml:space="preserve">Dendritic </w:t>
            </w:r>
            <w:r w:rsidR="004F2789" w:rsidRPr="005F17C1">
              <w:rPr>
                <w:rFonts w:ascii="Book Antiqua" w:eastAsia="Calibri" w:hAnsi="Book Antiqua"/>
                <w:lang w:val="en-US"/>
              </w:rPr>
              <w:t xml:space="preserve">cell vaccination with </w:t>
            </w:r>
            <w:r w:rsidR="00AA4A0B" w:rsidRPr="005F17C1">
              <w:rPr>
                <w:rFonts w:ascii="Book Antiqua" w:eastAsia="Calibri" w:hAnsi="Book Antiqua"/>
                <w:lang w:val="en-US"/>
              </w:rPr>
              <w:t xml:space="preserve">MAGE </w:t>
            </w:r>
            <w:r w:rsidR="004F2789" w:rsidRPr="005F17C1">
              <w:rPr>
                <w:rFonts w:ascii="Book Antiqua" w:eastAsia="Calibri" w:hAnsi="Book Antiqua"/>
                <w:lang w:val="en-US"/>
              </w:rPr>
              <w:t xml:space="preserve">peptide is a novel therapeutic approach for gastrointestinal carcinomas </w:t>
            </w:r>
          </w:p>
        </w:tc>
        <w:tc>
          <w:tcPr>
            <w:tcW w:w="957"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Medical Institute of Bioregulation, Kyushu</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University</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Japan Society for the Promotion of Science,</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Grant-in-Aid for Scientific Research (A) (08557074)</w:t>
            </w:r>
          </w:p>
        </w:tc>
        <w:tc>
          <w:tcPr>
            <w:tcW w:w="511"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p>
          <w:p w:rsidR="00AA4A0B" w:rsidRPr="005F17C1" w:rsidRDefault="00AA4A0B" w:rsidP="00B36ABD">
            <w:pPr>
              <w:autoSpaceDE w:val="0"/>
              <w:autoSpaceDN w:val="0"/>
              <w:adjustRightInd w:val="0"/>
              <w:spacing w:line="360" w:lineRule="auto"/>
              <w:jc w:val="center"/>
              <w:rPr>
                <w:rFonts w:ascii="Book Antiqua" w:eastAsia="Calibri" w:hAnsi="Book Antiqua"/>
              </w:rPr>
            </w:pPr>
            <w:r w:rsidRPr="005F17C1">
              <w:rPr>
                <w:rFonts w:ascii="Book Antiqua" w:eastAsia="Calibri" w:hAnsi="Book Antiqua"/>
              </w:rPr>
              <w:t>Completed</w:t>
            </w:r>
          </w:p>
          <w:p w:rsidR="00AA4A0B" w:rsidRPr="005F17C1" w:rsidRDefault="00AD2A3F" w:rsidP="00B36ABD">
            <w:pPr>
              <w:spacing w:line="360" w:lineRule="auto"/>
              <w:contextualSpacing/>
              <w:jc w:val="center"/>
              <w:rPr>
                <w:rFonts w:ascii="Book Antiqua" w:hAnsi="Book Antiqua"/>
                <w:lang w:val="en-US"/>
              </w:rPr>
            </w:pPr>
            <w:r w:rsidRPr="005F17C1">
              <w:rPr>
                <w:rFonts w:ascii="Book Antiqua" w:eastAsia="Calibri" w:hAnsi="Book Antiqua"/>
              </w:rPr>
              <w:t>Published</w:t>
            </w:r>
          </w:p>
        </w:tc>
        <w:tc>
          <w:tcPr>
            <w:tcW w:w="1146"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Study started:</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January 1997</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Completed:</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lang w:val="en-US"/>
              </w:rPr>
              <w:t>August 2000</w:t>
            </w:r>
          </w:p>
        </w:tc>
        <w:tc>
          <w:tcPr>
            <w:tcW w:w="1111" w:type="pct"/>
          </w:tcPr>
          <w:p w:rsidR="00AA4A0B" w:rsidRPr="005F17C1" w:rsidRDefault="00AA4A0B" w:rsidP="00B36ABD">
            <w:pPr>
              <w:autoSpaceDE w:val="0"/>
              <w:autoSpaceDN w:val="0"/>
              <w:adjustRightInd w:val="0"/>
              <w:spacing w:line="360" w:lineRule="auto"/>
              <w:jc w:val="center"/>
              <w:rPr>
                <w:rFonts w:ascii="Book Antiqua" w:eastAsia="Calibri" w:hAnsi="Book Antiqua"/>
              </w:rPr>
            </w:pPr>
            <w:r w:rsidRPr="005F17C1">
              <w:rPr>
                <w:rFonts w:ascii="Book Antiqua" w:eastAsia="Calibri" w:hAnsi="Book Antiqua"/>
              </w:rPr>
              <w:t xml:space="preserve">Sadanaga </w:t>
            </w:r>
            <w:r w:rsidR="005F17C1" w:rsidRPr="005F17C1">
              <w:rPr>
                <w:rFonts w:ascii="Book Antiqua" w:eastAsia="Calibri" w:hAnsi="Book Antiqua"/>
                <w:i/>
              </w:rPr>
              <w:t>et al</w:t>
            </w:r>
            <w:r w:rsidR="004F2789" w:rsidRPr="005F17C1">
              <w:rPr>
                <w:rFonts w:ascii="Book Antiqua" w:eastAsiaTheme="minorEastAsia" w:hAnsi="Book Antiqua" w:hint="eastAsia"/>
                <w:vertAlign w:val="superscript"/>
                <w:lang w:eastAsia="zh-CN"/>
              </w:rPr>
              <w:t>[134]</w:t>
            </w:r>
            <w:r w:rsidR="004F2789" w:rsidRPr="005F17C1">
              <w:rPr>
                <w:rFonts w:ascii="Book Antiqua" w:eastAsiaTheme="minorEastAsia" w:hAnsi="Book Antiqua" w:hint="eastAsia"/>
                <w:lang w:eastAsia="zh-CN"/>
              </w:rPr>
              <w:t>,</w:t>
            </w:r>
            <w:r w:rsidR="002E0E18">
              <w:rPr>
                <w:rFonts w:ascii="Book Antiqua" w:eastAsia="Calibri" w:hAnsi="Book Antiqua"/>
              </w:rPr>
              <w:t xml:space="preserve"> </w:t>
            </w:r>
            <w:r w:rsidRPr="005F17C1">
              <w:rPr>
                <w:rFonts w:ascii="Book Antiqua" w:eastAsia="Calibri" w:hAnsi="Book Antiqua"/>
                <w:i/>
              </w:rPr>
              <w:t>Clin Cancer Res</w:t>
            </w:r>
            <w:r w:rsidRPr="005F17C1">
              <w:rPr>
                <w:rFonts w:ascii="Book Antiqua" w:eastAsia="Calibri" w:hAnsi="Book Antiqua"/>
              </w:rPr>
              <w:t xml:space="preserve"> 2001</w:t>
            </w:r>
          </w:p>
        </w:tc>
      </w:tr>
      <w:tr w:rsidR="004B6A75" w:rsidRPr="005F17C1" w:rsidTr="004B6A75">
        <w:tc>
          <w:tcPr>
            <w:tcW w:w="1275" w:type="pct"/>
          </w:tcPr>
          <w:p w:rsidR="00AA4A0B" w:rsidRPr="005F17C1" w:rsidRDefault="00AA4A0B"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A </w:t>
            </w:r>
            <w:r w:rsidR="004F2789" w:rsidRPr="005F17C1">
              <w:rPr>
                <w:rFonts w:ascii="Book Antiqua" w:eastAsia="Calibri" w:hAnsi="Book Antiqua"/>
                <w:lang w:val="en-US"/>
              </w:rPr>
              <w:t xml:space="preserve">phase I study </w:t>
            </w:r>
            <w:r w:rsidRPr="005F17C1">
              <w:rPr>
                <w:rFonts w:ascii="Book Antiqua" w:eastAsia="Calibri" w:hAnsi="Book Antiqua"/>
                <w:lang w:val="en-US"/>
              </w:rPr>
              <w:t xml:space="preserve">of </w:t>
            </w:r>
            <w:r w:rsidR="004B6A75" w:rsidRPr="005F17C1">
              <w:rPr>
                <w:rFonts w:ascii="Book Antiqua" w:eastAsia="Calibri" w:hAnsi="Book Antiqua"/>
                <w:lang w:val="en-US"/>
              </w:rPr>
              <w:t>active immunotherapy with carcinoembryonic antigen</w:t>
            </w:r>
          </w:p>
          <w:p w:rsidR="00AA4A0B" w:rsidRPr="005F17C1" w:rsidRDefault="00AD2A3F"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RNA</w:t>
            </w:r>
            <w:r w:rsidR="004B6A75" w:rsidRPr="005F17C1">
              <w:rPr>
                <w:rFonts w:ascii="Book Antiqua" w:eastAsia="Calibri" w:hAnsi="Book Antiqua"/>
                <w:lang w:val="en-US"/>
              </w:rPr>
              <w:t>-pulsed, autologous human cultured dendritic cells in patients with metastatic malignancies expressing carcinoembryon</w:t>
            </w:r>
            <w:r w:rsidR="00AA4A0B" w:rsidRPr="005F17C1">
              <w:rPr>
                <w:rFonts w:ascii="Book Antiqua" w:eastAsia="Calibri" w:hAnsi="Book Antiqua"/>
                <w:lang w:val="en-US"/>
              </w:rPr>
              <w:t xml:space="preserve">ic </w:t>
            </w:r>
            <w:r w:rsidR="004B6A75" w:rsidRPr="005F17C1">
              <w:rPr>
                <w:rFonts w:ascii="Book Antiqua" w:eastAsia="Calibri" w:hAnsi="Book Antiqua"/>
                <w:lang w:val="en-US"/>
              </w:rPr>
              <w:t xml:space="preserve">antigen </w:t>
            </w:r>
          </w:p>
        </w:tc>
        <w:tc>
          <w:tcPr>
            <w:tcW w:w="957"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lang w:val="en-US"/>
              </w:rPr>
              <w:t>Duke Cancer Institute NCI (NCT00004604)</w:t>
            </w:r>
          </w:p>
        </w:tc>
        <w:tc>
          <w:tcPr>
            <w:tcW w:w="511"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4F2789" w:rsidP="00B36ABD">
            <w:pPr>
              <w:spacing w:line="360" w:lineRule="auto"/>
              <w:contextualSpacing/>
              <w:jc w:val="center"/>
              <w:rPr>
                <w:rFonts w:ascii="Book Antiqua" w:hAnsi="Book Antiqua"/>
                <w:lang w:val="en-US"/>
              </w:rPr>
            </w:pPr>
            <w:r w:rsidRPr="005F17C1">
              <w:rPr>
                <w:rFonts w:ascii="Book Antiqua" w:eastAsia="Calibri" w:hAnsi="Book Antiqua"/>
              </w:rPr>
              <w:t>Unknow</w:t>
            </w:r>
            <w:r w:rsidRPr="005F17C1">
              <w:rPr>
                <w:rFonts w:ascii="Book Antiqua" w:eastAsia="Calibri" w:hAnsi="Book Antiqua"/>
                <w:vertAlign w:val="superscript"/>
              </w:rPr>
              <w:t>1</w:t>
            </w:r>
          </w:p>
        </w:tc>
        <w:tc>
          <w:tcPr>
            <w:tcW w:w="1146"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Study </w:t>
            </w:r>
            <w:r w:rsidR="005B5121" w:rsidRPr="005F17C1">
              <w:rPr>
                <w:rFonts w:ascii="Book Antiqua" w:eastAsia="Calibri" w:hAnsi="Book Antiqua"/>
                <w:lang w:val="en-US"/>
              </w:rPr>
              <w:t>first received:</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May 2, 2000</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Last </w:t>
            </w:r>
            <w:r w:rsidR="005B5121" w:rsidRPr="005F17C1">
              <w:rPr>
                <w:rFonts w:ascii="Book Antiqua" w:eastAsia="Calibri" w:hAnsi="Book Antiqua"/>
                <w:lang w:val="en-US"/>
              </w:rPr>
              <w:t>updated:</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t>December 13, 2011</w:t>
            </w:r>
          </w:p>
        </w:tc>
        <w:tc>
          <w:tcPr>
            <w:tcW w:w="1111" w:type="pct"/>
          </w:tcPr>
          <w:p w:rsidR="00AA4A0B" w:rsidRPr="005F17C1" w:rsidRDefault="001B62D8" w:rsidP="00B36ABD">
            <w:pPr>
              <w:spacing w:line="360" w:lineRule="auto"/>
              <w:jc w:val="center"/>
              <w:rPr>
                <w:rFonts w:ascii="Book Antiqua" w:eastAsiaTheme="minorEastAsia" w:hAnsi="Book Antiqua"/>
                <w:lang w:eastAsia="zh-CN"/>
              </w:rPr>
            </w:pPr>
            <w:hyperlink r:id="rId12" w:history="1">
              <w:r w:rsidR="00AA4A0B" w:rsidRPr="005F17C1">
                <w:rPr>
                  <w:rStyle w:val="Hyperlink"/>
                  <w:rFonts w:ascii="Book Antiqua" w:hAnsi="Book Antiqua"/>
                  <w:color w:val="auto"/>
                </w:rPr>
                <w:t>http://www.clinicaltrials.gov/</w:t>
              </w:r>
            </w:hyperlink>
          </w:p>
        </w:tc>
      </w:tr>
      <w:tr w:rsidR="004B6A75" w:rsidRPr="005F17C1" w:rsidTr="004B6A75">
        <w:tc>
          <w:tcPr>
            <w:tcW w:w="1275" w:type="pct"/>
          </w:tcPr>
          <w:p w:rsidR="00AA4A0B" w:rsidRPr="005F17C1" w:rsidRDefault="00AA4A0B"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A </w:t>
            </w:r>
            <w:r w:rsidR="004B6A75" w:rsidRPr="005F17C1">
              <w:rPr>
                <w:rFonts w:ascii="Book Antiqua" w:eastAsia="Calibri" w:hAnsi="Book Antiqua"/>
                <w:lang w:val="en-US"/>
              </w:rPr>
              <w:t>pilot study of active immunotherapy</w:t>
            </w:r>
            <w:r w:rsidRPr="005F17C1">
              <w:rPr>
                <w:rFonts w:ascii="Book Antiqua" w:eastAsia="Calibri" w:hAnsi="Book Antiqua"/>
                <w:lang w:val="en-US"/>
              </w:rPr>
              <w:t xml:space="preserve"> with HER2/</w:t>
            </w:r>
            <w:r w:rsidR="004B6A75" w:rsidRPr="005F17C1">
              <w:rPr>
                <w:rFonts w:ascii="Book Antiqua" w:eastAsia="Calibri" w:hAnsi="Book Antiqua"/>
                <w:lang w:val="en-US"/>
              </w:rPr>
              <w:t xml:space="preserve">neu intracellular </w:t>
            </w:r>
            <w:r w:rsidR="004B6A75" w:rsidRPr="005F17C1">
              <w:rPr>
                <w:rFonts w:ascii="Book Antiqua" w:eastAsia="Calibri" w:hAnsi="Book Antiqua"/>
                <w:lang w:val="en-US"/>
              </w:rPr>
              <w:lastRenderedPageBreak/>
              <w:t>domain</w:t>
            </w:r>
          </w:p>
          <w:p w:rsidR="00AA4A0B" w:rsidRPr="005F17C1" w:rsidRDefault="004B6A75"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protein-pulsed, autologous, cultured dendritic cells in patients with</w:t>
            </w:r>
          </w:p>
          <w:p w:rsidR="00AA4A0B" w:rsidRPr="005F17C1" w:rsidRDefault="004B6A75"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no evidence of disease after standard treatment for </w:t>
            </w:r>
            <w:r w:rsidR="00AA4A0B" w:rsidRPr="005F17C1">
              <w:rPr>
                <w:rFonts w:ascii="Book Antiqua" w:eastAsia="Calibri" w:hAnsi="Book Antiqua"/>
                <w:lang w:val="en-US"/>
              </w:rPr>
              <w:t>HER2/</w:t>
            </w:r>
            <w:r w:rsidRPr="005F17C1">
              <w:rPr>
                <w:rFonts w:ascii="Book Antiqua" w:eastAsia="Calibri" w:hAnsi="Book Antiqua"/>
                <w:lang w:val="en-US"/>
              </w:rPr>
              <w:t xml:space="preserve">neu expressing malignancies </w:t>
            </w:r>
          </w:p>
        </w:tc>
        <w:tc>
          <w:tcPr>
            <w:tcW w:w="957"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lang w:val="en-US"/>
              </w:rPr>
              <w:lastRenderedPageBreak/>
              <w:t>Duke Cancer Institute NCI (NCT00005956)</w:t>
            </w:r>
          </w:p>
        </w:tc>
        <w:tc>
          <w:tcPr>
            <w:tcW w:w="511"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4F2789" w:rsidP="00B36ABD">
            <w:pPr>
              <w:spacing w:line="360" w:lineRule="auto"/>
              <w:contextualSpacing/>
              <w:jc w:val="center"/>
              <w:rPr>
                <w:rFonts w:ascii="Book Antiqua" w:hAnsi="Book Antiqua"/>
                <w:lang w:val="en-US"/>
              </w:rPr>
            </w:pPr>
            <w:r w:rsidRPr="005F17C1">
              <w:rPr>
                <w:rFonts w:ascii="Book Antiqua" w:eastAsia="Calibri" w:hAnsi="Book Antiqua"/>
              </w:rPr>
              <w:lastRenderedPageBreak/>
              <w:t>Unknow</w:t>
            </w:r>
            <w:r w:rsidRPr="005F17C1">
              <w:rPr>
                <w:rFonts w:ascii="Book Antiqua" w:eastAsia="Calibri" w:hAnsi="Book Antiqua"/>
                <w:vertAlign w:val="superscript"/>
              </w:rPr>
              <w:t>1</w:t>
            </w:r>
          </w:p>
        </w:tc>
        <w:tc>
          <w:tcPr>
            <w:tcW w:w="1146"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lastRenderedPageBreak/>
              <w:t xml:space="preserve">Study </w:t>
            </w:r>
            <w:r w:rsidR="005B5121" w:rsidRPr="005F17C1">
              <w:rPr>
                <w:rFonts w:ascii="Book Antiqua" w:eastAsia="Calibri" w:hAnsi="Book Antiqua"/>
                <w:lang w:val="en-US"/>
              </w:rPr>
              <w:t>first received</w:t>
            </w:r>
            <w:r w:rsidRPr="005F17C1">
              <w:rPr>
                <w:rFonts w:ascii="Book Antiqua" w:eastAsia="Calibri" w:hAnsi="Book Antiqua"/>
                <w:lang w:val="en-US"/>
              </w:rPr>
              <w:t>:</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July 5, 2000</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Last </w:t>
            </w:r>
            <w:r w:rsidR="005B5121" w:rsidRPr="005F17C1">
              <w:rPr>
                <w:rFonts w:ascii="Book Antiqua" w:eastAsia="Calibri" w:hAnsi="Book Antiqua"/>
                <w:lang w:val="en-US"/>
              </w:rPr>
              <w:t>updated:</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lastRenderedPageBreak/>
              <w:t>December 13, 2011</w:t>
            </w:r>
          </w:p>
        </w:tc>
        <w:tc>
          <w:tcPr>
            <w:tcW w:w="1111" w:type="pct"/>
          </w:tcPr>
          <w:p w:rsidR="00AA4A0B" w:rsidRPr="005F17C1" w:rsidRDefault="001B62D8" w:rsidP="00B36ABD">
            <w:pPr>
              <w:spacing w:line="360" w:lineRule="auto"/>
              <w:jc w:val="center"/>
              <w:rPr>
                <w:rFonts w:ascii="Book Antiqua" w:eastAsiaTheme="minorEastAsia" w:hAnsi="Book Antiqua"/>
                <w:lang w:eastAsia="zh-CN"/>
              </w:rPr>
            </w:pPr>
            <w:hyperlink r:id="rId13" w:history="1">
              <w:r w:rsidR="00AA4A0B" w:rsidRPr="005F17C1">
                <w:rPr>
                  <w:rStyle w:val="Hyperlink"/>
                  <w:rFonts w:ascii="Book Antiqua" w:hAnsi="Book Antiqua"/>
                  <w:color w:val="auto"/>
                </w:rPr>
                <w:t>http://www.clinicaltrials.gov/</w:t>
              </w:r>
            </w:hyperlink>
          </w:p>
        </w:tc>
      </w:tr>
      <w:tr w:rsidR="004B6A75" w:rsidRPr="005F17C1" w:rsidTr="004B6A75">
        <w:tc>
          <w:tcPr>
            <w:tcW w:w="1275" w:type="pct"/>
          </w:tcPr>
          <w:p w:rsidR="00AA4A0B" w:rsidRPr="005F17C1" w:rsidRDefault="00AA4A0B"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lastRenderedPageBreak/>
              <w:t xml:space="preserve">A </w:t>
            </w:r>
            <w:r w:rsidR="004B6A75" w:rsidRPr="005F17C1">
              <w:rPr>
                <w:rFonts w:ascii="Book Antiqua" w:eastAsia="Calibri" w:hAnsi="Book Antiqua"/>
                <w:lang w:val="en-US"/>
              </w:rPr>
              <w:t xml:space="preserve">phase I study of active </w:t>
            </w:r>
            <w:r w:rsidRPr="005F17C1">
              <w:rPr>
                <w:rFonts w:ascii="Book Antiqua" w:eastAsia="Calibri" w:hAnsi="Book Antiqua"/>
                <w:lang w:val="en-US"/>
              </w:rPr>
              <w:t xml:space="preserve">Immunotherapy with </w:t>
            </w:r>
            <w:r w:rsidR="004B6A75" w:rsidRPr="005F17C1">
              <w:rPr>
                <w:rFonts w:ascii="Book Antiqua" w:eastAsia="Calibri" w:hAnsi="Book Antiqua"/>
                <w:lang w:val="en-US"/>
              </w:rPr>
              <w:t>autologous dendritic cells</w:t>
            </w:r>
          </w:p>
          <w:p w:rsidR="00AA4A0B" w:rsidRPr="005F17C1" w:rsidRDefault="004B6A75"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infected with </w:t>
            </w:r>
            <w:r w:rsidR="00AA4A0B" w:rsidRPr="005F17C1">
              <w:rPr>
                <w:rFonts w:ascii="Book Antiqua" w:eastAsia="Calibri" w:hAnsi="Book Antiqua"/>
                <w:lang w:val="en-US"/>
              </w:rPr>
              <w:t xml:space="preserve">CEA-6D </w:t>
            </w:r>
            <w:r w:rsidRPr="005F17C1">
              <w:rPr>
                <w:rFonts w:ascii="Book Antiqua" w:eastAsia="Calibri" w:hAnsi="Book Antiqua"/>
                <w:lang w:val="en-US"/>
              </w:rPr>
              <w:t>expressing fowlpox -tricom in patients with advanced or metastatic malignancies</w:t>
            </w:r>
            <w:r w:rsidR="00AA4A0B" w:rsidRPr="005F17C1">
              <w:rPr>
                <w:rFonts w:ascii="Book Antiqua" w:eastAsia="Calibri" w:hAnsi="Book Antiqua"/>
                <w:lang w:val="en-US"/>
              </w:rPr>
              <w:t xml:space="preserve"> </w:t>
            </w:r>
            <w:r w:rsidRPr="005F17C1">
              <w:rPr>
                <w:rFonts w:ascii="Book Antiqua" w:eastAsia="Calibri" w:hAnsi="Book Antiqua"/>
                <w:lang w:val="en-US"/>
              </w:rPr>
              <w:t xml:space="preserve">expressing </w:t>
            </w:r>
            <w:r w:rsidR="00AA4A0B" w:rsidRPr="005F17C1">
              <w:rPr>
                <w:rFonts w:ascii="Book Antiqua" w:eastAsia="Calibri" w:hAnsi="Book Antiqua"/>
                <w:lang w:val="en-US"/>
              </w:rPr>
              <w:t xml:space="preserve">CEA </w:t>
            </w:r>
          </w:p>
        </w:tc>
        <w:tc>
          <w:tcPr>
            <w:tcW w:w="957"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lang w:val="en-US"/>
              </w:rPr>
              <w:t>Duke Cancer Institute NCI (NCT00027534)</w:t>
            </w:r>
          </w:p>
        </w:tc>
        <w:tc>
          <w:tcPr>
            <w:tcW w:w="511" w:type="pct"/>
          </w:tcPr>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eastAsia="Calibri" w:hAnsi="Book Antiqua"/>
                <w:lang w:val="en-US"/>
              </w:rPr>
            </w:pP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t>Completed</w:t>
            </w:r>
          </w:p>
        </w:tc>
        <w:tc>
          <w:tcPr>
            <w:tcW w:w="1146"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Study </w:t>
            </w:r>
            <w:r w:rsidR="005B5121" w:rsidRPr="005F17C1">
              <w:rPr>
                <w:rFonts w:ascii="Book Antiqua" w:eastAsia="Calibri" w:hAnsi="Book Antiqua"/>
                <w:lang w:val="en-US"/>
              </w:rPr>
              <w:t>first received</w:t>
            </w:r>
            <w:r w:rsidRPr="005F17C1">
              <w:rPr>
                <w:rFonts w:ascii="Book Antiqua" w:eastAsia="Calibri" w:hAnsi="Book Antiqua"/>
                <w:lang w:val="en-US"/>
              </w:rPr>
              <w:t>:</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December 7, 2001</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Last</w:t>
            </w:r>
            <w:r w:rsidR="005B5121" w:rsidRPr="005F17C1">
              <w:rPr>
                <w:rFonts w:ascii="Book Antiqua" w:eastAsia="Calibri" w:hAnsi="Book Antiqua"/>
                <w:lang w:val="en-US"/>
              </w:rPr>
              <w:t xml:space="preserve"> updated:</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t>December 13, 2011</w:t>
            </w:r>
          </w:p>
        </w:tc>
        <w:tc>
          <w:tcPr>
            <w:tcW w:w="1111" w:type="pct"/>
          </w:tcPr>
          <w:p w:rsidR="00AA4A0B" w:rsidRPr="005F17C1" w:rsidRDefault="001B62D8" w:rsidP="00B36ABD">
            <w:pPr>
              <w:spacing w:line="360" w:lineRule="auto"/>
              <w:jc w:val="center"/>
              <w:rPr>
                <w:rFonts w:ascii="Book Antiqua" w:eastAsiaTheme="minorEastAsia" w:hAnsi="Book Antiqua"/>
                <w:lang w:eastAsia="zh-CN"/>
              </w:rPr>
            </w:pPr>
            <w:hyperlink r:id="rId14" w:history="1">
              <w:r w:rsidR="00AA4A0B" w:rsidRPr="005F17C1">
                <w:rPr>
                  <w:rStyle w:val="Hyperlink"/>
                  <w:rFonts w:ascii="Book Antiqua" w:hAnsi="Book Antiqua"/>
                  <w:color w:val="auto"/>
                </w:rPr>
                <w:t>http://www.clinicaltrials.gov/</w:t>
              </w:r>
            </w:hyperlink>
          </w:p>
        </w:tc>
      </w:tr>
      <w:tr w:rsidR="004B6A75" w:rsidRPr="005F17C1" w:rsidTr="004B6A75">
        <w:tc>
          <w:tcPr>
            <w:tcW w:w="1275" w:type="pct"/>
          </w:tcPr>
          <w:p w:rsidR="00AA4A0B" w:rsidRPr="005F17C1" w:rsidRDefault="00AA4A0B"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A Phase I </w:t>
            </w:r>
            <w:r w:rsidR="004B6A75" w:rsidRPr="005F17C1">
              <w:rPr>
                <w:rFonts w:ascii="Book Antiqua" w:eastAsia="Calibri" w:hAnsi="Book Antiqua"/>
                <w:lang w:val="en-US"/>
              </w:rPr>
              <w:t xml:space="preserve">clinical trial of </w:t>
            </w:r>
            <w:r w:rsidRPr="005F17C1">
              <w:rPr>
                <w:rFonts w:ascii="Book Antiqua" w:eastAsia="Calibri" w:hAnsi="Book Antiqua"/>
                <w:lang w:val="en-US"/>
              </w:rPr>
              <w:t xml:space="preserve">mTOR </w:t>
            </w:r>
            <w:r w:rsidR="004B6A75" w:rsidRPr="005F17C1">
              <w:rPr>
                <w:rFonts w:ascii="Book Antiqua" w:eastAsia="Calibri" w:hAnsi="Book Antiqua"/>
                <w:lang w:val="en-US"/>
              </w:rPr>
              <w:t>inhibition with rapamycin for enhancing</w:t>
            </w:r>
          </w:p>
          <w:p w:rsidR="00AA4A0B" w:rsidRPr="005F17C1" w:rsidRDefault="004B6A75" w:rsidP="00B36ABD">
            <w:pPr>
              <w:autoSpaceDE w:val="0"/>
              <w:autoSpaceDN w:val="0"/>
              <w:adjustRightInd w:val="0"/>
              <w:spacing w:line="360" w:lineRule="auto"/>
              <w:rPr>
                <w:rFonts w:ascii="Book Antiqua" w:eastAsia="Calibri" w:hAnsi="Book Antiqua"/>
                <w:lang w:val="en-US"/>
              </w:rPr>
            </w:pPr>
            <w:r w:rsidRPr="005F17C1">
              <w:rPr>
                <w:rFonts w:ascii="Book Antiqua" w:eastAsia="Calibri" w:hAnsi="Book Antiqua"/>
                <w:lang w:val="en-US"/>
              </w:rPr>
              <w:t xml:space="preserve">intranodal dendritic cell vaccine induced anti-tumor immunity in patients with </w:t>
            </w:r>
            <w:r w:rsidR="00AA4A0B" w:rsidRPr="005F17C1">
              <w:rPr>
                <w:rFonts w:ascii="Book Antiqua" w:eastAsia="Calibri" w:hAnsi="Book Antiqua"/>
                <w:lang w:val="en-US"/>
              </w:rPr>
              <w:t xml:space="preserve">NY-ESO-1 </w:t>
            </w:r>
            <w:r w:rsidRPr="005F17C1">
              <w:rPr>
                <w:rFonts w:ascii="Book Antiqua" w:eastAsia="Calibri" w:hAnsi="Book Antiqua"/>
                <w:lang w:val="en-US"/>
              </w:rPr>
              <w:t xml:space="preserve">expressing solid tumors </w:t>
            </w:r>
          </w:p>
        </w:tc>
        <w:tc>
          <w:tcPr>
            <w:tcW w:w="957" w:type="pct"/>
          </w:tcPr>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lang w:val="en-US"/>
              </w:rPr>
              <w:t>Roswell Park Cancer Institute (NCT01522820)</w:t>
            </w:r>
          </w:p>
        </w:tc>
        <w:tc>
          <w:tcPr>
            <w:tcW w:w="511" w:type="pct"/>
          </w:tcPr>
          <w:p w:rsidR="00AA4A0B" w:rsidRPr="005F17C1" w:rsidRDefault="00AA4A0B" w:rsidP="00B36ABD">
            <w:pPr>
              <w:autoSpaceDE w:val="0"/>
              <w:autoSpaceDN w:val="0"/>
              <w:adjustRightInd w:val="0"/>
              <w:spacing w:line="360" w:lineRule="auto"/>
              <w:jc w:val="center"/>
              <w:rPr>
                <w:rFonts w:ascii="Book Antiqua" w:eastAsia="Calibri" w:hAnsi="Book Antiqua"/>
              </w:rPr>
            </w:pPr>
            <w:r w:rsidRPr="005F17C1">
              <w:rPr>
                <w:rFonts w:ascii="Book Antiqua" w:eastAsia="Calibri" w:hAnsi="Book Antiqua"/>
              </w:rPr>
              <w:t>Not yet</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t>recruiting</w:t>
            </w:r>
          </w:p>
        </w:tc>
        <w:tc>
          <w:tcPr>
            <w:tcW w:w="1146" w:type="pct"/>
          </w:tcPr>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Study </w:t>
            </w:r>
            <w:r w:rsidR="005B5121" w:rsidRPr="005F17C1">
              <w:rPr>
                <w:rFonts w:ascii="Book Antiqua" w:eastAsia="Calibri" w:hAnsi="Book Antiqua"/>
                <w:lang w:val="en-US"/>
              </w:rPr>
              <w:t>first received:</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January 25, 2012</w:t>
            </w:r>
          </w:p>
          <w:p w:rsidR="00AA4A0B" w:rsidRPr="005F17C1" w:rsidRDefault="00AA4A0B" w:rsidP="00B36ABD">
            <w:pPr>
              <w:autoSpaceDE w:val="0"/>
              <w:autoSpaceDN w:val="0"/>
              <w:adjustRightInd w:val="0"/>
              <w:spacing w:line="360" w:lineRule="auto"/>
              <w:jc w:val="center"/>
              <w:rPr>
                <w:rFonts w:ascii="Book Antiqua" w:eastAsia="Calibri" w:hAnsi="Book Antiqua"/>
                <w:lang w:val="en-US"/>
              </w:rPr>
            </w:pPr>
            <w:r w:rsidRPr="005F17C1">
              <w:rPr>
                <w:rFonts w:ascii="Book Antiqua" w:eastAsia="Calibri" w:hAnsi="Book Antiqua"/>
                <w:lang w:val="en-US"/>
              </w:rPr>
              <w:t xml:space="preserve">Last </w:t>
            </w:r>
            <w:r w:rsidR="005B5121" w:rsidRPr="005F17C1">
              <w:rPr>
                <w:rFonts w:ascii="Book Antiqua" w:eastAsia="Calibri" w:hAnsi="Book Antiqua"/>
                <w:lang w:val="en-US"/>
              </w:rPr>
              <w:t>updated:</w:t>
            </w:r>
          </w:p>
          <w:p w:rsidR="00AA4A0B" w:rsidRPr="005F17C1" w:rsidRDefault="00AA4A0B" w:rsidP="00B36ABD">
            <w:pPr>
              <w:spacing w:line="360" w:lineRule="auto"/>
              <w:contextualSpacing/>
              <w:jc w:val="center"/>
              <w:rPr>
                <w:rFonts w:ascii="Book Antiqua" w:hAnsi="Book Antiqua"/>
                <w:lang w:val="en-US"/>
              </w:rPr>
            </w:pPr>
            <w:r w:rsidRPr="005F17C1">
              <w:rPr>
                <w:rFonts w:ascii="Book Antiqua" w:eastAsia="Calibri" w:hAnsi="Book Antiqua"/>
              </w:rPr>
              <w:t>February 3, 2012</w:t>
            </w:r>
          </w:p>
        </w:tc>
        <w:tc>
          <w:tcPr>
            <w:tcW w:w="1111" w:type="pct"/>
          </w:tcPr>
          <w:p w:rsidR="00AA4A0B" w:rsidRPr="005F17C1" w:rsidRDefault="001B62D8" w:rsidP="00B36ABD">
            <w:pPr>
              <w:spacing w:line="360" w:lineRule="auto"/>
              <w:jc w:val="center"/>
              <w:rPr>
                <w:rFonts w:ascii="Book Antiqua" w:eastAsiaTheme="minorEastAsia" w:hAnsi="Book Antiqua"/>
                <w:lang w:eastAsia="zh-CN"/>
              </w:rPr>
            </w:pPr>
            <w:hyperlink r:id="rId15" w:history="1">
              <w:r w:rsidR="00AA4A0B" w:rsidRPr="005F17C1">
                <w:rPr>
                  <w:rStyle w:val="Hyperlink"/>
                  <w:rFonts w:ascii="Book Antiqua" w:hAnsi="Book Antiqua"/>
                  <w:color w:val="auto"/>
                </w:rPr>
                <w:t>http://www.clinicaltrials.gov/</w:t>
              </w:r>
            </w:hyperlink>
          </w:p>
        </w:tc>
      </w:tr>
    </w:tbl>
    <w:p w:rsidR="00AA4A0B" w:rsidRPr="005F17C1" w:rsidRDefault="004F2789" w:rsidP="00AC185C">
      <w:pPr>
        <w:spacing w:line="360" w:lineRule="auto"/>
        <w:contextualSpacing/>
        <w:jc w:val="both"/>
        <w:rPr>
          <w:rFonts w:ascii="Book Antiqua" w:eastAsiaTheme="minorEastAsia" w:hAnsi="Book Antiqua"/>
          <w:lang w:val="en-US" w:eastAsia="zh-CN"/>
        </w:rPr>
      </w:pPr>
      <w:r w:rsidRPr="005F17C1">
        <w:rPr>
          <w:rFonts w:ascii="Book Antiqua" w:eastAsia="Calibri" w:hAnsi="Book Antiqua"/>
          <w:vertAlign w:val="superscript"/>
          <w:lang w:val="en-US"/>
        </w:rPr>
        <w:t>1</w:t>
      </w:r>
      <w:r w:rsidR="00AA4A0B" w:rsidRPr="005F17C1">
        <w:rPr>
          <w:rFonts w:ascii="Book Antiqua" w:eastAsia="Calibri" w:hAnsi="Book Antiqua"/>
          <w:lang w:val="en-US"/>
        </w:rPr>
        <w:t>Indicates status has not been verified in more than two years.</w:t>
      </w:r>
      <w:r w:rsidR="005B5121" w:rsidRPr="005F17C1">
        <w:rPr>
          <w:rFonts w:ascii="Book Antiqua" w:eastAsiaTheme="minorEastAsia" w:hAnsi="Book Antiqua" w:hint="eastAsia"/>
          <w:lang w:val="en-US" w:eastAsia="zh-CN"/>
        </w:rPr>
        <w:t xml:space="preserve"> NA: </w:t>
      </w:r>
      <w:r w:rsidR="005B5121" w:rsidRPr="005F17C1">
        <w:rPr>
          <w:rFonts w:ascii="Book Antiqua" w:eastAsiaTheme="minorEastAsia" w:hAnsi="Book Antiqua"/>
          <w:lang w:val="en-US" w:eastAsia="zh-CN"/>
        </w:rPr>
        <w:t>Not</w:t>
      </w:r>
      <w:r w:rsidR="005B5121" w:rsidRPr="005F17C1">
        <w:rPr>
          <w:rFonts w:ascii="Book Antiqua" w:eastAsiaTheme="minorEastAsia" w:hAnsi="Book Antiqua" w:hint="eastAsia"/>
          <w:lang w:val="en-US" w:eastAsia="zh-CN"/>
        </w:rPr>
        <w:t xml:space="preserve"> availiable.</w:t>
      </w:r>
    </w:p>
    <w:p w:rsidR="00AA4A0B" w:rsidRPr="005F17C1" w:rsidRDefault="00AA4A0B" w:rsidP="00AC185C">
      <w:pPr>
        <w:spacing w:line="360" w:lineRule="auto"/>
        <w:contextualSpacing/>
        <w:jc w:val="both"/>
        <w:rPr>
          <w:rFonts w:ascii="Book Antiqua" w:eastAsia="Calibri" w:hAnsi="Book Antiqua"/>
          <w:lang w:val="en-US"/>
        </w:rPr>
      </w:pPr>
    </w:p>
    <w:p w:rsidR="00B938DA" w:rsidRPr="00D76FAC" w:rsidRDefault="00B938DA" w:rsidP="00AC185C">
      <w:pPr>
        <w:autoSpaceDE w:val="0"/>
        <w:autoSpaceDN w:val="0"/>
        <w:adjustRightInd w:val="0"/>
        <w:spacing w:line="360" w:lineRule="auto"/>
        <w:contextualSpacing/>
        <w:jc w:val="both"/>
        <w:rPr>
          <w:rFonts w:ascii="Book Antiqua" w:eastAsiaTheme="minorEastAsia" w:hAnsi="Book Antiqua"/>
          <w:lang w:val="en-US" w:eastAsia="zh-CN"/>
        </w:rPr>
      </w:pPr>
    </w:p>
    <w:p w:rsidR="004B0830" w:rsidRPr="005F17C1" w:rsidRDefault="004B0830" w:rsidP="00AC185C">
      <w:pPr>
        <w:autoSpaceDE w:val="0"/>
        <w:autoSpaceDN w:val="0"/>
        <w:adjustRightInd w:val="0"/>
        <w:spacing w:line="360" w:lineRule="auto"/>
        <w:contextualSpacing/>
        <w:jc w:val="both"/>
        <w:rPr>
          <w:rFonts w:ascii="Book Antiqua" w:eastAsia="Calibri" w:hAnsi="Book Antiqua"/>
          <w:lang w:val="en-US"/>
        </w:rPr>
      </w:pPr>
    </w:p>
    <w:sectPr w:rsidR="004B0830" w:rsidRPr="005F17C1" w:rsidSect="004349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D8" w:rsidRDefault="001B62D8" w:rsidP="00970FB4">
      <w:r>
        <w:separator/>
      </w:r>
    </w:p>
  </w:endnote>
  <w:endnote w:type="continuationSeparator" w:id="0">
    <w:p w:rsidR="001B62D8" w:rsidRDefault="001B62D8" w:rsidP="009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olio-Medium">
    <w:altName w:val="Arial"/>
    <w:panose1 w:val="00000000000000000000"/>
    <w:charset w:val="00"/>
    <w:family w:val="swiss"/>
    <w:notTrueType/>
    <w:pitch w:val="default"/>
    <w:sig w:usb0="00000003" w:usb1="00000000" w:usb2="00000000" w:usb3="00000000" w:csb0="00000001" w:csb1="00000000"/>
  </w:font>
  <w:font w:name="Berkeley-Book">
    <w:altName w:val="Times New Roman"/>
    <w:panose1 w:val="00000000000000000000"/>
    <w:charset w:val="00"/>
    <w:family w:val="roman"/>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D8" w:rsidRDefault="001B62D8" w:rsidP="00970FB4">
      <w:r>
        <w:separator/>
      </w:r>
    </w:p>
  </w:footnote>
  <w:footnote w:type="continuationSeparator" w:id="0">
    <w:p w:rsidR="001B62D8" w:rsidRDefault="001B62D8" w:rsidP="0097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E44"/>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A04A5"/>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042143"/>
    <w:multiLevelType w:val="multilevel"/>
    <w:tmpl w:val="C6E8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01DBE"/>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AC2241"/>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FD4AE9"/>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293A07"/>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3E6E0C"/>
    <w:multiLevelType w:val="hybridMultilevel"/>
    <w:tmpl w:val="D4EAD24A"/>
    <w:lvl w:ilvl="0" w:tplc="F24291DA">
      <w:start w:val="1"/>
      <w:numFmt w:val="decimal"/>
      <w:lvlText w:val="%1)"/>
      <w:lvlJc w:val="center"/>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D177F9"/>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5A0F44"/>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F07194"/>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CE52EB"/>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9106A7"/>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075B73"/>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7F1FF0"/>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CE036E"/>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036864"/>
    <w:multiLevelType w:val="hybridMultilevel"/>
    <w:tmpl w:val="6200F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B828A0"/>
    <w:multiLevelType w:val="hybridMultilevel"/>
    <w:tmpl w:val="95FA27AC"/>
    <w:lvl w:ilvl="0" w:tplc="7444D9B6">
      <w:start w:val="1"/>
      <w:numFmt w:val="decimal"/>
      <w:lvlText w:val="%1."/>
      <w:lvlJc w:val="left"/>
      <w:pPr>
        <w:ind w:left="360" w:hanging="360"/>
      </w:pPr>
      <w:rPr>
        <w:lang w:val="en-US"/>
      </w:rPr>
    </w:lvl>
    <w:lvl w:ilvl="1" w:tplc="04100019" w:tentative="1">
      <w:start w:val="1"/>
      <w:numFmt w:val="lowerLetter"/>
      <w:lvlText w:val="%2."/>
      <w:lvlJc w:val="left"/>
      <w:pPr>
        <w:ind w:left="872" w:hanging="360"/>
      </w:pPr>
    </w:lvl>
    <w:lvl w:ilvl="2" w:tplc="0410001B" w:tentative="1">
      <w:start w:val="1"/>
      <w:numFmt w:val="lowerRoman"/>
      <w:lvlText w:val="%3."/>
      <w:lvlJc w:val="right"/>
      <w:pPr>
        <w:ind w:left="1592" w:hanging="180"/>
      </w:pPr>
    </w:lvl>
    <w:lvl w:ilvl="3" w:tplc="0410000F" w:tentative="1">
      <w:start w:val="1"/>
      <w:numFmt w:val="decimal"/>
      <w:lvlText w:val="%4."/>
      <w:lvlJc w:val="left"/>
      <w:pPr>
        <w:ind w:left="2312" w:hanging="360"/>
      </w:pPr>
    </w:lvl>
    <w:lvl w:ilvl="4" w:tplc="04100019" w:tentative="1">
      <w:start w:val="1"/>
      <w:numFmt w:val="lowerLetter"/>
      <w:lvlText w:val="%5."/>
      <w:lvlJc w:val="left"/>
      <w:pPr>
        <w:ind w:left="3032" w:hanging="360"/>
      </w:pPr>
    </w:lvl>
    <w:lvl w:ilvl="5" w:tplc="0410001B" w:tentative="1">
      <w:start w:val="1"/>
      <w:numFmt w:val="lowerRoman"/>
      <w:lvlText w:val="%6."/>
      <w:lvlJc w:val="right"/>
      <w:pPr>
        <w:ind w:left="3752" w:hanging="180"/>
      </w:pPr>
    </w:lvl>
    <w:lvl w:ilvl="6" w:tplc="0410000F" w:tentative="1">
      <w:start w:val="1"/>
      <w:numFmt w:val="decimal"/>
      <w:lvlText w:val="%7."/>
      <w:lvlJc w:val="left"/>
      <w:pPr>
        <w:ind w:left="4472" w:hanging="360"/>
      </w:pPr>
    </w:lvl>
    <w:lvl w:ilvl="7" w:tplc="04100019" w:tentative="1">
      <w:start w:val="1"/>
      <w:numFmt w:val="lowerLetter"/>
      <w:lvlText w:val="%8."/>
      <w:lvlJc w:val="left"/>
      <w:pPr>
        <w:ind w:left="5192" w:hanging="360"/>
      </w:pPr>
    </w:lvl>
    <w:lvl w:ilvl="8" w:tplc="0410001B" w:tentative="1">
      <w:start w:val="1"/>
      <w:numFmt w:val="lowerRoman"/>
      <w:lvlText w:val="%9."/>
      <w:lvlJc w:val="right"/>
      <w:pPr>
        <w:ind w:left="5912" w:hanging="180"/>
      </w:pPr>
    </w:lvl>
  </w:abstractNum>
  <w:num w:numId="1">
    <w:abstractNumId w:val="7"/>
  </w:num>
  <w:num w:numId="2">
    <w:abstractNumId w:val="4"/>
  </w:num>
  <w:num w:numId="3">
    <w:abstractNumId w:val="8"/>
  </w:num>
  <w:num w:numId="4">
    <w:abstractNumId w:val="9"/>
  </w:num>
  <w:num w:numId="5">
    <w:abstractNumId w:val="11"/>
  </w:num>
  <w:num w:numId="6">
    <w:abstractNumId w:val="10"/>
  </w:num>
  <w:num w:numId="7">
    <w:abstractNumId w:val="5"/>
  </w:num>
  <w:num w:numId="8">
    <w:abstractNumId w:val="12"/>
  </w:num>
  <w:num w:numId="9">
    <w:abstractNumId w:val="15"/>
  </w:num>
  <w:num w:numId="10">
    <w:abstractNumId w:val="16"/>
  </w:num>
  <w:num w:numId="11">
    <w:abstractNumId w:val="14"/>
  </w:num>
  <w:num w:numId="12">
    <w:abstractNumId w:val="0"/>
  </w:num>
  <w:num w:numId="13">
    <w:abstractNumId w:val="13"/>
  </w:num>
  <w:num w:numId="14">
    <w:abstractNumId w:val="1"/>
  </w:num>
  <w:num w:numId="15">
    <w:abstractNumId w:val="3"/>
  </w:num>
  <w:num w:numId="16">
    <w:abstractNumId w:val="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8D"/>
    <w:rsid w:val="00002230"/>
    <w:rsid w:val="000115ED"/>
    <w:rsid w:val="00012700"/>
    <w:rsid w:val="000169C1"/>
    <w:rsid w:val="0002290B"/>
    <w:rsid w:val="00024D74"/>
    <w:rsid w:val="00025B5C"/>
    <w:rsid w:val="00032A11"/>
    <w:rsid w:val="00035914"/>
    <w:rsid w:val="00035BCF"/>
    <w:rsid w:val="00036058"/>
    <w:rsid w:val="0004130F"/>
    <w:rsid w:val="0005543A"/>
    <w:rsid w:val="00057789"/>
    <w:rsid w:val="000631DA"/>
    <w:rsid w:val="00064EE2"/>
    <w:rsid w:val="000655D0"/>
    <w:rsid w:val="000679F7"/>
    <w:rsid w:val="00070F7E"/>
    <w:rsid w:val="00072AAC"/>
    <w:rsid w:val="00074C72"/>
    <w:rsid w:val="00077C43"/>
    <w:rsid w:val="000806AF"/>
    <w:rsid w:val="00081E8D"/>
    <w:rsid w:val="00086F3F"/>
    <w:rsid w:val="00094616"/>
    <w:rsid w:val="0009575D"/>
    <w:rsid w:val="000A19FC"/>
    <w:rsid w:val="000A6812"/>
    <w:rsid w:val="000A76BA"/>
    <w:rsid w:val="000B047E"/>
    <w:rsid w:val="000B1AE2"/>
    <w:rsid w:val="000B458D"/>
    <w:rsid w:val="000B7C87"/>
    <w:rsid w:val="000C0503"/>
    <w:rsid w:val="000C2A59"/>
    <w:rsid w:val="000C3C6B"/>
    <w:rsid w:val="000C6FDC"/>
    <w:rsid w:val="000C7386"/>
    <w:rsid w:val="000D3011"/>
    <w:rsid w:val="000D3529"/>
    <w:rsid w:val="000D38D7"/>
    <w:rsid w:val="000D7AD7"/>
    <w:rsid w:val="000E2ECF"/>
    <w:rsid w:val="000F0697"/>
    <w:rsid w:val="000F55AB"/>
    <w:rsid w:val="000F5FF1"/>
    <w:rsid w:val="00103280"/>
    <w:rsid w:val="001104C8"/>
    <w:rsid w:val="00113348"/>
    <w:rsid w:val="00114962"/>
    <w:rsid w:val="00114B5C"/>
    <w:rsid w:val="00120547"/>
    <w:rsid w:val="001219B4"/>
    <w:rsid w:val="00125C99"/>
    <w:rsid w:val="00127673"/>
    <w:rsid w:val="00127CA3"/>
    <w:rsid w:val="0013072A"/>
    <w:rsid w:val="00140E1B"/>
    <w:rsid w:val="00141C9F"/>
    <w:rsid w:val="00144238"/>
    <w:rsid w:val="00147548"/>
    <w:rsid w:val="00152848"/>
    <w:rsid w:val="00155697"/>
    <w:rsid w:val="001575FF"/>
    <w:rsid w:val="0016120B"/>
    <w:rsid w:val="001700E3"/>
    <w:rsid w:val="001709CD"/>
    <w:rsid w:val="00173418"/>
    <w:rsid w:val="00175E7E"/>
    <w:rsid w:val="00176A98"/>
    <w:rsid w:val="00181EC8"/>
    <w:rsid w:val="00183A6B"/>
    <w:rsid w:val="00187D87"/>
    <w:rsid w:val="001908C5"/>
    <w:rsid w:val="001914BC"/>
    <w:rsid w:val="00192157"/>
    <w:rsid w:val="00196162"/>
    <w:rsid w:val="00197F27"/>
    <w:rsid w:val="001A157A"/>
    <w:rsid w:val="001A3CDA"/>
    <w:rsid w:val="001A5D9D"/>
    <w:rsid w:val="001A5DF2"/>
    <w:rsid w:val="001A745A"/>
    <w:rsid w:val="001A75BB"/>
    <w:rsid w:val="001B62D8"/>
    <w:rsid w:val="001B7DF6"/>
    <w:rsid w:val="001C0186"/>
    <w:rsid w:val="001C2A9F"/>
    <w:rsid w:val="001C7C70"/>
    <w:rsid w:val="001D0E0E"/>
    <w:rsid w:val="001D32AF"/>
    <w:rsid w:val="001D3D1F"/>
    <w:rsid w:val="001E0566"/>
    <w:rsid w:val="001E0940"/>
    <w:rsid w:val="001E1419"/>
    <w:rsid w:val="001E2EF1"/>
    <w:rsid w:val="001E7FD1"/>
    <w:rsid w:val="001F0742"/>
    <w:rsid w:val="001F24CD"/>
    <w:rsid w:val="001F34D3"/>
    <w:rsid w:val="001F7074"/>
    <w:rsid w:val="0020185E"/>
    <w:rsid w:val="0020225B"/>
    <w:rsid w:val="00207700"/>
    <w:rsid w:val="002102E2"/>
    <w:rsid w:val="00210FE2"/>
    <w:rsid w:val="00213048"/>
    <w:rsid w:val="0021329A"/>
    <w:rsid w:val="00225C3A"/>
    <w:rsid w:val="00227BE4"/>
    <w:rsid w:val="002302B7"/>
    <w:rsid w:val="00230928"/>
    <w:rsid w:val="00237DCD"/>
    <w:rsid w:val="002415E9"/>
    <w:rsid w:val="00246245"/>
    <w:rsid w:val="00246CD4"/>
    <w:rsid w:val="00251965"/>
    <w:rsid w:val="002525EA"/>
    <w:rsid w:val="00252793"/>
    <w:rsid w:val="00252818"/>
    <w:rsid w:val="00262CB5"/>
    <w:rsid w:val="00263C4E"/>
    <w:rsid w:val="00273FEB"/>
    <w:rsid w:val="00274582"/>
    <w:rsid w:val="00275246"/>
    <w:rsid w:val="00280C71"/>
    <w:rsid w:val="00283626"/>
    <w:rsid w:val="00283690"/>
    <w:rsid w:val="0028492A"/>
    <w:rsid w:val="00295DEA"/>
    <w:rsid w:val="00296352"/>
    <w:rsid w:val="00296A0A"/>
    <w:rsid w:val="00296F29"/>
    <w:rsid w:val="00297135"/>
    <w:rsid w:val="002A3924"/>
    <w:rsid w:val="002B149A"/>
    <w:rsid w:val="002B78E8"/>
    <w:rsid w:val="002C73EB"/>
    <w:rsid w:val="002C7682"/>
    <w:rsid w:val="002D3140"/>
    <w:rsid w:val="002D3FE6"/>
    <w:rsid w:val="002D423B"/>
    <w:rsid w:val="002D7118"/>
    <w:rsid w:val="002E0E18"/>
    <w:rsid w:val="002E1EC3"/>
    <w:rsid w:val="002E37F9"/>
    <w:rsid w:val="002E568D"/>
    <w:rsid w:val="002F4991"/>
    <w:rsid w:val="002F6D5A"/>
    <w:rsid w:val="00303814"/>
    <w:rsid w:val="00307CB4"/>
    <w:rsid w:val="0031314A"/>
    <w:rsid w:val="00316C90"/>
    <w:rsid w:val="003259F9"/>
    <w:rsid w:val="0033309C"/>
    <w:rsid w:val="003414A7"/>
    <w:rsid w:val="003505A0"/>
    <w:rsid w:val="00360448"/>
    <w:rsid w:val="00361DBB"/>
    <w:rsid w:val="00364707"/>
    <w:rsid w:val="0036482F"/>
    <w:rsid w:val="003652C0"/>
    <w:rsid w:val="00370922"/>
    <w:rsid w:val="00373F88"/>
    <w:rsid w:val="0037580E"/>
    <w:rsid w:val="00375F2A"/>
    <w:rsid w:val="00382215"/>
    <w:rsid w:val="0038618A"/>
    <w:rsid w:val="00387405"/>
    <w:rsid w:val="00393903"/>
    <w:rsid w:val="0039593F"/>
    <w:rsid w:val="00397894"/>
    <w:rsid w:val="003A0A43"/>
    <w:rsid w:val="003A190B"/>
    <w:rsid w:val="003A24EE"/>
    <w:rsid w:val="003A7F65"/>
    <w:rsid w:val="003B7561"/>
    <w:rsid w:val="003B7779"/>
    <w:rsid w:val="003C1B9B"/>
    <w:rsid w:val="003C1FEE"/>
    <w:rsid w:val="003C533D"/>
    <w:rsid w:val="003C771F"/>
    <w:rsid w:val="003D0408"/>
    <w:rsid w:val="003D5147"/>
    <w:rsid w:val="003F1545"/>
    <w:rsid w:val="003F3E22"/>
    <w:rsid w:val="003F7636"/>
    <w:rsid w:val="0040345F"/>
    <w:rsid w:val="00407261"/>
    <w:rsid w:val="0041096B"/>
    <w:rsid w:val="00410B83"/>
    <w:rsid w:val="004135F1"/>
    <w:rsid w:val="00415377"/>
    <w:rsid w:val="00415CD1"/>
    <w:rsid w:val="004208CE"/>
    <w:rsid w:val="004260BE"/>
    <w:rsid w:val="00427EE2"/>
    <w:rsid w:val="00434943"/>
    <w:rsid w:val="00441A1B"/>
    <w:rsid w:val="00443D6C"/>
    <w:rsid w:val="00447563"/>
    <w:rsid w:val="0044785D"/>
    <w:rsid w:val="004540B2"/>
    <w:rsid w:val="0045741C"/>
    <w:rsid w:val="004603D6"/>
    <w:rsid w:val="00461463"/>
    <w:rsid w:val="004624D6"/>
    <w:rsid w:val="004625E2"/>
    <w:rsid w:val="00462642"/>
    <w:rsid w:val="004627A4"/>
    <w:rsid w:val="00465247"/>
    <w:rsid w:val="00466C00"/>
    <w:rsid w:val="00466DEA"/>
    <w:rsid w:val="00467595"/>
    <w:rsid w:val="00472A90"/>
    <w:rsid w:val="00474D67"/>
    <w:rsid w:val="0049059A"/>
    <w:rsid w:val="004919DA"/>
    <w:rsid w:val="004926A7"/>
    <w:rsid w:val="0049464F"/>
    <w:rsid w:val="00495FCE"/>
    <w:rsid w:val="004A3C06"/>
    <w:rsid w:val="004A4A7E"/>
    <w:rsid w:val="004B0830"/>
    <w:rsid w:val="004B138B"/>
    <w:rsid w:val="004B6A75"/>
    <w:rsid w:val="004C01A5"/>
    <w:rsid w:val="004C1EEA"/>
    <w:rsid w:val="004C5CA5"/>
    <w:rsid w:val="004C76D2"/>
    <w:rsid w:val="004D543E"/>
    <w:rsid w:val="004D5DF5"/>
    <w:rsid w:val="004D6524"/>
    <w:rsid w:val="004D6F92"/>
    <w:rsid w:val="004E40AC"/>
    <w:rsid w:val="004F16DB"/>
    <w:rsid w:val="004F2789"/>
    <w:rsid w:val="004F412A"/>
    <w:rsid w:val="0050271A"/>
    <w:rsid w:val="0050473D"/>
    <w:rsid w:val="00512375"/>
    <w:rsid w:val="00515AFE"/>
    <w:rsid w:val="0052252E"/>
    <w:rsid w:val="005232F3"/>
    <w:rsid w:val="00525296"/>
    <w:rsid w:val="005272F8"/>
    <w:rsid w:val="00532F50"/>
    <w:rsid w:val="005351F3"/>
    <w:rsid w:val="00535F28"/>
    <w:rsid w:val="00540B71"/>
    <w:rsid w:val="005412E9"/>
    <w:rsid w:val="00542D81"/>
    <w:rsid w:val="005444FA"/>
    <w:rsid w:val="005455F7"/>
    <w:rsid w:val="00560252"/>
    <w:rsid w:val="005732E9"/>
    <w:rsid w:val="00573438"/>
    <w:rsid w:val="00573AB5"/>
    <w:rsid w:val="005806F2"/>
    <w:rsid w:val="00583FC6"/>
    <w:rsid w:val="00587121"/>
    <w:rsid w:val="00592B24"/>
    <w:rsid w:val="00594C83"/>
    <w:rsid w:val="005950D5"/>
    <w:rsid w:val="0059756C"/>
    <w:rsid w:val="005A00C1"/>
    <w:rsid w:val="005A07CF"/>
    <w:rsid w:val="005A4700"/>
    <w:rsid w:val="005A5A8D"/>
    <w:rsid w:val="005A68C6"/>
    <w:rsid w:val="005A6E3C"/>
    <w:rsid w:val="005A7842"/>
    <w:rsid w:val="005B0A43"/>
    <w:rsid w:val="005B2BBD"/>
    <w:rsid w:val="005B5121"/>
    <w:rsid w:val="005B5C06"/>
    <w:rsid w:val="005C5312"/>
    <w:rsid w:val="005C5427"/>
    <w:rsid w:val="005D000F"/>
    <w:rsid w:val="005D0ACD"/>
    <w:rsid w:val="005D101A"/>
    <w:rsid w:val="005D2A00"/>
    <w:rsid w:val="005D4EF7"/>
    <w:rsid w:val="005D5D95"/>
    <w:rsid w:val="005D5E8E"/>
    <w:rsid w:val="005D7FEF"/>
    <w:rsid w:val="005E66A3"/>
    <w:rsid w:val="005E68DA"/>
    <w:rsid w:val="005E6DDC"/>
    <w:rsid w:val="005F17C1"/>
    <w:rsid w:val="005F1C72"/>
    <w:rsid w:val="005F51D0"/>
    <w:rsid w:val="006021CF"/>
    <w:rsid w:val="0060289C"/>
    <w:rsid w:val="00602C18"/>
    <w:rsid w:val="0060540C"/>
    <w:rsid w:val="00605706"/>
    <w:rsid w:val="00612984"/>
    <w:rsid w:val="006141DE"/>
    <w:rsid w:val="00614BD6"/>
    <w:rsid w:val="00615CF6"/>
    <w:rsid w:val="00615E35"/>
    <w:rsid w:val="0062155B"/>
    <w:rsid w:val="006217B0"/>
    <w:rsid w:val="0062459B"/>
    <w:rsid w:val="00633253"/>
    <w:rsid w:val="006368DC"/>
    <w:rsid w:val="00637887"/>
    <w:rsid w:val="006434DF"/>
    <w:rsid w:val="0064388D"/>
    <w:rsid w:val="006466B1"/>
    <w:rsid w:val="00651025"/>
    <w:rsid w:val="00651D52"/>
    <w:rsid w:val="0065224E"/>
    <w:rsid w:val="00653B72"/>
    <w:rsid w:val="006563FF"/>
    <w:rsid w:val="0066145A"/>
    <w:rsid w:val="00662E63"/>
    <w:rsid w:val="00664E08"/>
    <w:rsid w:val="00665219"/>
    <w:rsid w:val="00665662"/>
    <w:rsid w:val="006703EC"/>
    <w:rsid w:val="00672AEF"/>
    <w:rsid w:val="00674FB8"/>
    <w:rsid w:val="00677D54"/>
    <w:rsid w:val="00681653"/>
    <w:rsid w:val="006841AF"/>
    <w:rsid w:val="00685507"/>
    <w:rsid w:val="006970B6"/>
    <w:rsid w:val="0069784D"/>
    <w:rsid w:val="006A3019"/>
    <w:rsid w:val="006A34E7"/>
    <w:rsid w:val="006A44FD"/>
    <w:rsid w:val="006A49E9"/>
    <w:rsid w:val="006A4A47"/>
    <w:rsid w:val="006A7904"/>
    <w:rsid w:val="006B0CEB"/>
    <w:rsid w:val="006B4E84"/>
    <w:rsid w:val="006B6D10"/>
    <w:rsid w:val="006B71FD"/>
    <w:rsid w:val="006C015E"/>
    <w:rsid w:val="006C0402"/>
    <w:rsid w:val="006C334C"/>
    <w:rsid w:val="006D0C59"/>
    <w:rsid w:val="006D3CA0"/>
    <w:rsid w:val="006D7395"/>
    <w:rsid w:val="006E09E9"/>
    <w:rsid w:val="006E1DFC"/>
    <w:rsid w:val="006E2B10"/>
    <w:rsid w:val="006E3F2B"/>
    <w:rsid w:val="006E4E8C"/>
    <w:rsid w:val="006E5719"/>
    <w:rsid w:val="006E6BAF"/>
    <w:rsid w:val="006E74BD"/>
    <w:rsid w:val="006F1995"/>
    <w:rsid w:val="006F1D1B"/>
    <w:rsid w:val="006F5205"/>
    <w:rsid w:val="00700D8D"/>
    <w:rsid w:val="007022A0"/>
    <w:rsid w:val="0070407B"/>
    <w:rsid w:val="007044EC"/>
    <w:rsid w:val="00704948"/>
    <w:rsid w:val="00705F7F"/>
    <w:rsid w:val="007258E1"/>
    <w:rsid w:val="007378FB"/>
    <w:rsid w:val="00742621"/>
    <w:rsid w:val="007445EE"/>
    <w:rsid w:val="00754293"/>
    <w:rsid w:val="00756CAF"/>
    <w:rsid w:val="00757F29"/>
    <w:rsid w:val="00760054"/>
    <w:rsid w:val="00765A47"/>
    <w:rsid w:val="007705C2"/>
    <w:rsid w:val="007734D6"/>
    <w:rsid w:val="007753EB"/>
    <w:rsid w:val="0077698D"/>
    <w:rsid w:val="00777389"/>
    <w:rsid w:val="0078154E"/>
    <w:rsid w:val="00781875"/>
    <w:rsid w:val="0078287A"/>
    <w:rsid w:val="00783F22"/>
    <w:rsid w:val="007846EF"/>
    <w:rsid w:val="007878C9"/>
    <w:rsid w:val="00787FF4"/>
    <w:rsid w:val="00790B09"/>
    <w:rsid w:val="007927D0"/>
    <w:rsid w:val="00793BD2"/>
    <w:rsid w:val="007A6BF7"/>
    <w:rsid w:val="007B14FC"/>
    <w:rsid w:val="007B1D2A"/>
    <w:rsid w:val="007B2CF8"/>
    <w:rsid w:val="007B56B4"/>
    <w:rsid w:val="007B5DF1"/>
    <w:rsid w:val="007C07B9"/>
    <w:rsid w:val="007C2FA3"/>
    <w:rsid w:val="007C34EA"/>
    <w:rsid w:val="007C7D1B"/>
    <w:rsid w:val="007C7DAE"/>
    <w:rsid w:val="007D1867"/>
    <w:rsid w:val="007D2FB8"/>
    <w:rsid w:val="007D399B"/>
    <w:rsid w:val="007D4E3B"/>
    <w:rsid w:val="007D6A92"/>
    <w:rsid w:val="007E06C5"/>
    <w:rsid w:val="007E1771"/>
    <w:rsid w:val="007E4901"/>
    <w:rsid w:val="007E5520"/>
    <w:rsid w:val="007F0B2B"/>
    <w:rsid w:val="007F12C8"/>
    <w:rsid w:val="007F1699"/>
    <w:rsid w:val="007F1DB9"/>
    <w:rsid w:val="007F204D"/>
    <w:rsid w:val="007F474F"/>
    <w:rsid w:val="00801C1D"/>
    <w:rsid w:val="00802347"/>
    <w:rsid w:val="00803E84"/>
    <w:rsid w:val="0080657E"/>
    <w:rsid w:val="00810B16"/>
    <w:rsid w:val="00813954"/>
    <w:rsid w:val="00815CDC"/>
    <w:rsid w:val="00817FD7"/>
    <w:rsid w:val="00820C48"/>
    <w:rsid w:val="008227FE"/>
    <w:rsid w:val="0082764C"/>
    <w:rsid w:val="00831D76"/>
    <w:rsid w:val="00833D3F"/>
    <w:rsid w:val="00836055"/>
    <w:rsid w:val="00840A29"/>
    <w:rsid w:val="00842963"/>
    <w:rsid w:val="008470AB"/>
    <w:rsid w:val="008506C2"/>
    <w:rsid w:val="0085380F"/>
    <w:rsid w:val="00853927"/>
    <w:rsid w:val="00860152"/>
    <w:rsid w:val="0087009C"/>
    <w:rsid w:val="00871EC7"/>
    <w:rsid w:val="0088013E"/>
    <w:rsid w:val="00897613"/>
    <w:rsid w:val="008A1E36"/>
    <w:rsid w:val="008A28CC"/>
    <w:rsid w:val="008A3B6C"/>
    <w:rsid w:val="008A3EA3"/>
    <w:rsid w:val="008A496B"/>
    <w:rsid w:val="008A63E1"/>
    <w:rsid w:val="008A6F77"/>
    <w:rsid w:val="008A6F88"/>
    <w:rsid w:val="008A704B"/>
    <w:rsid w:val="008A7968"/>
    <w:rsid w:val="008B1ED6"/>
    <w:rsid w:val="008B69C7"/>
    <w:rsid w:val="008C2370"/>
    <w:rsid w:val="008C2E54"/>
    <w:rsid w:val="008C74E6"/>
    <w:rsid w:val="008D0802"/>
    <w:rsid w:val="008E0611"/>
    <w:rsid w:val="008F058E"/>
    <w:rsid w:val="008F1828"/>
    <w:rsid w:val="008F2230"/>
    <w:rsid w:val="008F6412"/>
    <w:rsid w:val="008F68FE"/>
    <w:rsid w:val="009007A0"/>
    <w:rsid w:val="00911C35"/>
    <w:rsid w:val="00914E21"/>
    <w:rsid w:val="00917815"/>
    <w:rsid w:val="00925C2C"/>
    <w:rsid w:val="0092798B"/>
    <w:rsid w:val="00927D7B"/>
    <w:rsid w:val="009444BD"/>
    <w:rsid w:val="00944D0C"/>
    <w:rsid w:val="00945790"/>
    <w:rsid w:val="00945CF6"/>
    <w:rsid w:val="00951120"/>
    <w:rsid w:val="0095274F"/>
    <w:rsid w:val="00953379"/>
    <w:rsid w:val="00954295"/>
    <w:rsid w:val="009576CA"/>
    <w:rsid w:val="00957BB0"/>
    <w:rsid w:val="00961DFA"/>
    <w:rsid w:val="009628F3"/>
    <w:rsid w:val="00963912"/>
    <w:rsid w:val="00963ACB"/>
    <w:rsid w:val="00970FB4"/>
    <w:rsid w:val="00972F72"/>
    <w:rsid w:val="009760A1"/>
    <w:rsid w:val="009808F1"/>
    <w:rsid w:val="009859E7"/>
    <w:rsid w:val="009901EA"/>
    <w:rsid w:val="00990DC5"/>
    <w:rsid w:val="009951BA"/>
    <w:rsid w:val="00996EFB"/>
    <w:rsid w:val="009B3836"/>
    <w:rsid w:val="009B4C9A"/>
    <w:rsid w:val="009B68BE"/>
    <w:rsid w:val="009C39AB"/>
    <w:rsid w:val="009C3EAD"/>
    <w:rsid w:val="009D4980"/>
    <w:rsid w:val="009E0513"/>
    <w:rsid w:val="009E0F1B"/>
    <w:rsid w:val="009E42B8"/>
    <w:rsid w:val="009F088F"/>
    <w:rsid w:val="009F0B0B"/>
    <w:rsid w:val="009F250D"/>
    <w:rsid w:val="009F6C9F"/>
    <w:rsid w:val="009F774B"/>
    <w:rsid w:val="009F799C"/>
    <w:rsid w:val="009F7D48"/>
    <w:rsid w:val="00A03FE2"/>
    <w:rsid w:val="00A10F96"/>
    <w:rsid w:val="00A158A6"/>
    <w:rsid w:val="00A17663"/>
    <w:rsid w:val="00A2294D"/>
    <w:rsid w:val="00A237A4"/>
    <w:rsid w:val="00A37397"/>
    <w:rsid w:val="00A40F95"/>
    <w:rsid w:val="00A46DFF"/>
    <w:rsid w:val="00A46F93"/>
    <w:rsid w:val="00A540A5"/>
    <w:rsid w:val="00A54B10"/>
    <w:rsid w:val="00A54E17"/>
    <w:rsid w:val="00A56BD3"/>
    <w:rsid w:val="00A77505"/>
    <w:rsid w:val="00A77BF3"/>
    <w:rsid w:val="00A8101A"/>
    <w:rsid w:val="00A862CB"/>
    <w:rsid w:val="00A8648F"/>
    <w:rsid w:val="00A952F2"/>
    <w:rsid w:val="00A97374"/>
    <w:rsid w:val="00AA0B58"/>
    <w:rsid w:val="00AA3E86"/>
    <w:rsid w:val="00AA4A0B"/>
    <w:rsid w:val="00AB183A"/>
    <w:rsid w:val="00AC185C"/>
    <w:rsid w:val="00AC2529"/>
    <w:rsid w:val="00AC66F4"/>
    <w:rsid w:val="00AD21A1"/>
    <w:rsid w:val="00AD2A3F"/>
    <w:rsid w:val="00AD3059"/>
    <w:rsid w:val="00AE0B17"/>
    <w:rsid w:val="00AE2214"/>
    <w:rsid w:val="00AE40E8"/>
    <w:rsid w:val="00AE7C03"/>
    <w:rsid w:val="00AF17B7"/>
    <w:rsid w:val="00B012BF"/>
    <w:rsid w:val="00B01346"/>
    <w:rsid w:val="00B20233"/>
    <w:rsid w:val="00B23B30"/>
    <w:rsid w:val="00B23F96"/>
    <w:rsid w:val="00B23FEB"/>
    <w:rsid w:val="00B24CBF"/>
    <w:rsid w:val="00B304F3"/>
    <w:rsid w:val="00B36ABD"/>
    <w:rsid w:val="00B379C1"/>
    <w:rsid w:val="00B43D63"/>
    <w:rsid w:val="00B446F3"/>
    <w:rsid w:val="00B4511E"/>
    <w:rsid w:val="00B504EF"/>
    <w:rsid w:val="00B5213E"/>
    <w:rsid w:val="00B53296"/>
    <w:rsid w:val="00B547C6"/>
    <w:rsid w:val="00B62483"/>
    <w:rsid w:val="00B624B6"/>
    <w:rsid w:val="00B65E03"/>
    <w:rsid w:val="00B773BB"/>
    <w:rsid w:val="00B77A2E"/>
    <w:rsid w:val="00B82B40"/>
    <w:rsid w:val="00B8743A"/>
    <w:rsid w:val="00B87958"/>
    <w:rsid w:val="00B902FA"/>
    <w:rsid w:val="00B906F5"/>
    <w:rsid w:val="00B938DA"/>
    <w:rsid w:val="00BA63CE"/>
    <w:rsid w:val="00BA6CCF"/>
    <w:rsid w:val="00BB3CDB"/>
    <w:rsid w:val="00BB7E7B"/>
    <w:rsid w:val="00BC20AB"/>
    <w:rsid w:val="00BC6F17"/>
    <w:rsid w:val="00BC7AFE"/>
    <w:rsid w:val="00BD0C36"/>
    <w:rsid w:val="00BD0CCD"/>
    <w:rsid w:val="00BD4FA0"/>
    <w:rsid w:val="00BE4373"/>
    <w:rsid w:val="00BF22AA"/>
    <w:rsid w:val="00BF5E63"/>
    <w:rsid w:val="00BF6A69"/>
    <w:rsid w:val="00BF727D"/>
    <w:rsid w:val="00C1564C"/>
    <w:rsid w:val="00C17102"/>
    <w:rsid w:val="00C1733F"/>
    <w:rsid w:val="00C20E0C"/>
    <w:rsid w:val="00C25457"/>
    <w:rsid w:val="00C2749F"/>
    <w:rsid w:val="00C30D5D"/>
    <w:rsid w:val="00C31E93"/>
    <w:rsid w:val="00C32656"/>
    <w:rsid w:val="00C331E6"/>
    <w:rsid w:val="00C3608B"/>
    <w:rsid w:val="00C46421"/>
    <w:rsid w:val="00C534BB"/>
    <w:rsid w:val="00C534C7"/>
    <w:rsid w:val="00C54CD3"/>
    <w:rsid w:val="00C56B4B"/>
    <w:rsid w:val="00C56D64"/>
    <w:rsid w:val="00C57389"/>
    <w:rsid w:val="00C601F1"/>
    <w:rsid w:val="00C6108F"/>
    <w:rsid w:val="00C66A4D"/>
    <w:rsid w:val="00C67C7F"/>
    <w:rsid w:val="00C71CD6"/>
    <w:rsid w:val="00C83556"/>
    <w:rsid w:val="00C8440D"/>
    <w:rsid w:val="00C86284"/>
    <w:rsid w:val="00C875CF"/>
    <w:rsid w:val="00C9483F"/>
    <w:rsid w:val="00C94D7D"/>
    <w:rsid w:val="00CA1C07"/>
    <w:rsid w:val="00CA3ED0"/>
    <w:rsid w:val="00CA527B"/>
    <w:rsid w:val="00CA5C89"/>
    <w:rsid w:val="00CA63F7"/>
    <w:rsid w:val="00CB17B7"/>
    <w:rsid w:val="00CB5F31"/>
    <w:rsid w:val="00CB65CF"/>
    <w:rsid w:val="00CB7E85"/>
    <w:rsid w:val="00CC3F44"/>
    <w:rsid w:val="00CC6C84"/>
    <w:rsid w:val="00CC729F"/>
    <w:rsid w:val="00CC752F"/>
    <w:rsid w:val="00CD56B2"/>
    <w:rsid w:val="00CD6EC6"/>
    <w:rsid w:val="00CD7DE2"/>
    <w:rsid w:val="00CE411A"/>
    <w:rsid w:val="00CF0291"/>
    <w:rsid w:val="00CF159D"/>
    <w:rsid w:val="00CF67D6"/>
    <w:rsid w:val="00D04180"/>
    <w:rsid w:val="00D063F9"/>
    <w:rsid w:val="00D11A64"/>
    <w:rsid w:val="00D11C53"/>
    <w:rsid w:val="00D17D71"/>
    <w:rsid w:val="00D24079"/>
    <w:rsid w:val="00D2661F"/>
    <w:rsid w:val="00D302F5"/>
    <w:rsid w:val="00D318F5"/>
    <w:rsid w:val="00D35277"/>
    <w:rsid w:val="00D354CB"/>
    <w:rsid w:val="00D36B37"/>
    <w:rsid w:val="00D46B86"/>
    <w:rsid w:val="00D46C80"/>
    <w:rsid w:val="00D47354"/>
    <w:rsid w:val="00D54E9F"/>
    <w:rsid w:val="00D62B6F"/>
    <w:rsid w:val="00D63B7F"/>
    <w:rsid w:val="00D63DCD"/>
    <w:rsid w:val="00D71B9A"/>
    <w:rsid w:val="00D7264E"/>
    <w:rsid w:val="00D73355"/>
    <w:rsid w:val="00D7402C"/>
    <w:rsid w:val="00D74D15"/>
    <w:rsid w:val="00D7680B"/>
    <w:rsid w:val="00D76FAC"/>
    <w:rsid w:val="00D775D6"/>
    <w:rsid w:val="00D779F7"/>
    <w:rsid w:val="00D85BC3"/>
    <w:rsid w:val="00D862A3"/>
    <w:rsid w:val="00D87F28"/>
    <w:rsid w:val="00D923AB"/>
    <w:rsid w:val="00D95D1A"/>
    <w:rsid w:val="00DA6BE3"/>
    <w:rsid w:val="00DB11A8"/>
    <w:rsid w:val="00DB31D2"/>
    <w:rsid w:val="00DB4C16"/>
    <w:rsid w:val="00DB6D21"/>
    <w:rsid w:val="00DB7C3E"/>
    <w:rsid w:val="00DC0A21"/>
    <w:rsid w:val="00DD2037"/>
    <w:rsid w:val="00DD2AAC"/>
    <w:rsid w:val="00DD4684"/>
    <w:rsid w:val="00DE0CC0"/>
    <w:rsid w:val="00DE120F"/>
    <w:rsid w:val="00DF2531"/>
    <w:rsid w:val="00DF6B16"/>
    <w:rsid w:val="00E06D32"/>
    <w:rsid w:val="00E14B3F"/>
    <w:rsid w:val="00E23425"/>
    <w:rsid w:val="00E23EB3"/>
    <w:rsid w:val="00E33B70"/>
    <w:rsid w:val="00E33C16"/>
    <w:rsid w:val="00E33CF6"/>
    <w:rsid w:val="00E35619"/>
    <w:rsid w:val="00E3628A"/>
    <w:rsid w:val="00E42C5E"/>
    <w:rsid w:val="00E43811"/>
    <w:rsid w:val="00E461E9"/>
    <w:rsid w:val="00E511C8"/>
    <w:rsid w:val="00E51909"/>
    <w:rsid w:val="00E543F3"/>
    <w:rsid w:val="00E60D86"/>
    <w:rsid w:val="00E6438A"/>
    <w:rsid w:val="00E665C0"/>
    <w:rsid w:val="00E72344"/>
    <w:rsid w:val="00E83AEA"/>
    <w:rsid w:val="00E84741"/>
    <w:rsid w:val="00E84D95"/>
    <w:rsid w:val="00E87378"/>
    <w:rsid w:val="00E937DB"/>
    <w:rsid w:val="00E939E7"/>
    <w:rsid w:val="00EA329D"/>
    <w:rsid w:val="00EA66BF"/>
    <w:rsid w:val="00EB191A"/>
    <w:rsid w:val="00EB1AA2"/>
    <w:rsid w:val="00EB21FC"/>
    <w:rsid w:val="00EB2330"/>
    <w:rsid w:val="00EB3A6F"/>
    <w:rsid w:val="00EB519A"/>
    <w:rsid w:val="00EB5707"/>
    <w:rsid w:val="00EB5C27"/>
    <w:rsid w:val="00EB6F67"/>
    <w:rsid w:val="00EC2CDD"/>
    <w:rsid w:val="00EC5103"/>
    <w:rsid w:val="00EC536D"/>
    <w:rsid w:val="00EC77B1"/>
    <w:rsid w:val="00ED1623"/>
    <w:rsid w:val="00ED21D1"/>
    <w:rsid w:val="00ED4ADD"/>
    <w:rsid w:val="00ED6B36"/>
    <w:rsid w:val="00EE102F"/>
    <w:rsid w:val="00EE3C24"/>
    <w:rsid w:val="00EF3FF1"/>
    <w:rsid w:val="00F17806"/>
    <w:rsid w:val="00F24CDD"/>
    <w:rsid w:val="00F259A2"/>
    <w:rsid w:val="00F27430"/>
    <w:rsid w:val="00F3045D"/>
    <w:rsid w:val="00F31647"/>
    <w:rsid w:val="00F3221C"/>
    <w:rsid w:val="00F3365C"/>
    <w:rsid w:val="00F350E5"/>
    <w:rsid w:val="00F408B9"/>
    <w:rsid w:val="00F42971"/>
    <w:rsid w:val="00F4324D"/>
    <w:rsid w:val="00F45EF9"/>
    <w:rsid w:val="00F51A34"/>
    <w:rsid w:val="00F535E5"/>
    <w:rsid w:val="00F558B4"/>
    <w:rsid w:val="00F56949"/>
    <w:rsid w:val="00F6587A"/>
    <w:rsid w:val="00F6658B"/>
    <w:rsid w:val="00F72738"/>
    <w:rsid w:val="00F74C2C"/>
    <w:rsid w:val="00F76DC4"/>
    <w:rsid w:val="00F77807"/>
    <w:rsid w:val="00F809EA"/>
    <w:rsid w:val="00F82135"/>
    <w:rsid w:val="00F82723"/>
    <w:rsid w:val="00F92EDF"/>
    <w:rsid w:val="00F94D8A"/>
    <w:rsid w:val="00F9580E"/>
    <w:rsid w:val="00FA0321"/>
    <w:rsid w:val="00FA258A"/>
    <w:rsid w:val="00FA269F"/>
    <w:rsid w:val="00FA47F0"/>
    <w:rsid w:val="00FA51A1"/>
    <w:rsid w:val="00FB14D7"/>
    <w:rsid w:val="00FB2400"/>
    <w:rsid w:val="00FB4B86"/>
    <w:rsid w:val="00FB68CE"/>
    <w:rsid w:val="00FB7806"/>
    <w:rsid w:val="00FC0A97"/>
    <w:rsid w:val="00FC29A8"/>
    <w:rsid w:val="00FD0D9A"/>
    <w:rsid w:val="00FD285A"/>
    <w:rsid w:val="00FD4703"/>
    <w:rsid w:val="00FE13E2"/>
    <w:rsid w:val="00FE19EC"/>
    <w:rsid w:val="00FE23B6"/>
    <w:rsid w:val="00FE56EE"/>
    <w:rsid w:val="00FF11C0"/>
    <w:rsid w:val="00FF1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63927-929A-44F0-9120-6BEDF7C0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8D"/>
    <w:rPr>
      <w:rFonts w:ascii="Times New Roman" w:eastAsia="Times New Roman" w:hAnsi="Times New Roman"/>
      <w:sz w:val="24"/>
      <w:szCs w:val="24"/>
    </w:rPr>
  </w:style>
  <w:style w:type="paragraph" w:styleId="Heading1">
    <w:name w:val="heading 1"/>
    <w:basedOn w:val="Normal"/>
    <w:next w:val="Normal"/>
    <w:link w:val="1Char"/>
    <w:uiPriority w:val="9"/>
    <w:qFormat/>
    <w:rsid w:val="00BE4373"/>
    <w:pPr>
      <w:keepNext/>
      <w:spacing w:before="240" w:after="60"/>
      <w:outlineLvl w:val="0"/>
    </w:pPr>
    <w:rPr>
      <w:rFonts w:ascii="Cambria" w:hAnsi="Cambria"/>
      <w:b/>
      <w:bCs/>
      <w:kern w:val="32"/>
      <w:sz w:val="32"/>
      <w:szCs w:val="32"/>
    </w:rPr>
  </w:style>
  <w:style w:type="paragraph" w:styleId="Heading2">
    <w:name w:val="heading 2"/>
    <w:basedOn w:val="Normal"/>
    <w:link w:val="2Char"/>
    <w:qFormat/>
    <w:rsid w:val="00C30D5D"/>
    <w:pPr>
      <w:spacing w:before="100" w:beforeAutospacing="1" w:after="100" w:afterAutospacing="1"/>
      <w:ind w:left="450" w:right="150" w:hanging="357"/>
      <w:jc w:val="both"/>
      <w:outlineLvl w:val="1"/>
    </w:pPr>
    <w:rPr>
      <w:b/>
      <w:bCs/>
      <w:sz w:val="36"/>
      <w:szCs w:val="36"/>
    </w:rPr>
  </w:style>
  <w:style w:type="paragraph" w:styleId="Heading4">
    <w:name w:val="heading 4"/>
    <w:basedOn w:val="Normal"/>
    <w:next w:val="Normal"/>
    <w:link w:val="4Char"/>
    <w:uiPriority w:val="9"/>
    <w:semiHidden/>
    <w:unhideWhenUsed/>
    <w:qFormat/>
    <w:rsid w:val="001219B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
    <w:name w:val="ti"/>
    <w:basedOn w:val="DefaultParagraphFont"/>
    <w:rsid w:val="000B458D"/>
  </w:style>
  <w:style w:type="character" w:customStyle="1" w:styleId="linkbar">
    <w:name w:val="linkbar"/>
    <w:basedOn w:val="DefaultParagraphFont"/>
    <w:rsid w:val="000B458D"/>
  </w:style>
  <w:style w:type="character" w:styleId="Hyperlink">
    <w:name w:val="Hyperlink"/>
    <w:basedOn w:val="DefaultParagraphFont"/>
    <w:uiPriority w:val="99"/>
    <w:rsid w:val="00D11A64"/>
    <w:rPr>
      <w:color w:val="0000FF"/>
      <w:u w:val="single"/>
    </w:rPr>
  </w:style>
  <w:style w:type="character" w:styleId="Strong">
    <w:name w:val="Strong"/>
    <w:basedOn w:val="DefaultParagraphFont"/>
    <w:qFormat/>
    <w:rsid w:val="00D11A64"/>
    <w:rPr>
      <w:b/>
      <w:bCs/>
    </w:rPr>
  </w:style>
  <w:style w:type="paragraph" w:styleId="ListParagraph">
    <w:name w:val="List Paragraph"/>
    <w:basedOn w:val="Normal"/>
    <w:uiPriority w:val="34"/>
    <w:qFormat/>
    <w:rsid w:val="00FA269F"/>
    <w:pPr>
      <w:spacing w:after="200" w:line="276" w:lineRule="auto"/>
      <w:ind w:left="720"/>
      <w:contextualSpacing/>
    </w:pPr>
    <w:rPr>
      <w:rFonts w:ascii="Calibri" w:eastAsia="Calibri" w:hAnsi="Calibri"/>
      <w:sz w:val="22"/>
      <w:szCs w:val="22"/>
      <w:lang w:eastAsia="en-US"/>
    </w:rPr>
  </w:style>
  <w:style w:type="character" w:customStyle="1" w:styleId="volume">
    <w:name w:val="volume"/>
    <w:basedOn w:val="DefaultParagraphFont"/>
    <w:rsid w:val="00FA269F"/>
  </w:style>
  <w:style w:type="character" w:customStyle="1" w:styleId="pages">
    <w:name w:val="pages"/>
    <w:basedOn w:val="DefaultParagraphFont"/>
    <w:rsid w:val="00FA269F"/>
  </w:style>
  <w:style w:type="character" w:customStyle="1" w:styleId="src1">
    <w:name w:val="src1"/>
    <w:basedOn w:val="DefaultParagraphFont"/>
    <w:rsid w:val="00FA269F"/>
    <w:rPr>
      <w:vanish w:val="0"/>
      <w:webHidden w:val="0"/>
      <w:specVanish w:val="0"/>
    </w:rPr>
  </w:style>
  <w:style w:type="character" w:customStyle="1" w:styleId="jrnl">
    <w:name w:val="jrnl"/>
    <w:basedOn w:val="DefaultParagraphFont"/>
    <w:rsid w:val="00FA269F"/>
  </w:style>
  <w:style w:type="character" w:customStyle="1" w:styleId="ti2">
    <w:name w:val="ti2"/>
    <w:basedOn w:val="DefaultParagraphFont"/>
    <w:rsid w:val="008A3B6C"/>
    <w:rPr>
      <w:sz w:val="22"/>
      <w:szCs w:val="22"/>
    </w:rPr>
  </w:style>
  <w:style w:type="paragraph" w:styleId="BodyText2">
    <w:name w:val="Body Text 2"/>
    <w:basedOn w:val="Normal"/>
    <w:link w:val="2Char0"/>
    <w:rsid w:val="00953379"/>
    <w:pPr>
      <w:autoSpaceDE w:val="0"/>
      <w:autoSpaceDN w:val="0"/>
      <w:adjustRightInd w:val="0"/>
      <w:jc w:val="both"/>
    </w:pPr>
    <w:rPr>
      <w:sz w:val="28"/>
      <w:lang w:val="en-GB"/>
    </w:rPr>
  </w:style>
  <w:style w:type="character" w:customStyle="1" w:styleId="2Char0">
    <w:name w:val="正文文本 2 Char"/>
    <w:basedOn w:val="DefaultParagraphFont"/>
    <w:link w:val="BodyText2"/>
    <w:rsid w:val="00953379"/>
    <w:rPr>
      <w:rFonts w:ascii="Times New Roman" w:eastAsia="Times New Roman" w:hAnsi="Times New Roman"/>
      <w:sz w:val="28"/>
      <w:szCs w:val="24"/>
      <w:lang w:val="en-GB"/>
    </w:rPr>
  </w:style>
  <w:style w:type="paragraph" w:customStyle="1" w:styleId="rprtbody1">
    <w:name w:val="rprtbody1"/>
    <w:basedOn w:val="Normal"/>
    <w:rsid w:val="005A07CF"/>
    <w:pPr>
      <w:spacing w:before="34" w:after="34"/>
    </w:pPr>
    <w:rPr>
      <w:sz w:val="28"/>
      <w:szCs w:val="28"/>
    </w:rPr>
  </w:style>
  <w:style w:type="paragraph" w:customStyle="1" w:styleId="title1">
    <w:name w:val="title1"/>
    <w:basedOn w:val="Normal"/>
    <w:rsid w:val="008C2370"/>
    <w:rPr>
      <w:sz w:val="29"/>
      <w:szCs w:val="29"/>
    </w:rPr>
  </w:style>
  <w:style w:type="character" w:customStyle="1" w:styleId="hps">
    <w:name w:val="hps"/>
    <w:basedOn w:val="DefaultParagraphFont"/>
    <w:rsid w:val="001E2EF1"/>
  </w:style>
  <w:style w:type="character" w:customStyle="1" w:styleId="2Char">
    <w:name w:val="标题 2 Char"/>
    <w:basedOn w:val="DefaultParagraphFont"/>
    <w:link w:val="Heading2"/>
    <w:rsid w:val="00C30D5D"/>
    <w:rPr>
      <w:rFonts w:ascii="Times New Roman" w:eastAsia="Times New Roman" w:hAnsi="Times New Roman"/>
      <w:b/>
      <w:bCs/>
      <w:sz w:val="36"/>
      <w:szCs w:val="36"/>
    </w:rPr>
  </w:style>
  <w:style w:type="paragraph" w:styleId="BalloonText">
    <w:name w:val="Balloon Text"/>
    <w:basedOn w:val="Normal"/>
    <w:link w:val="Char"/>
    <w:uiPriority w:val="99"/>
    <w:semiHidden/>
    <w:unhideWhenUsed/>
    <w:rsid w:val="0009575D"/>
    <w:rPr>
      <w:rFonts w:ascii="Tahoma" w:hAnsi="Tahoma" w:cs="Tahoma"/>
      <w:sz w:val="16"/>
      <w:szCs w:val="16"/>
    </w:rPr>
  </w:style>
  <w:style w:type="character" w:customStyle="1" w:styleId="Char">
    <w:name w:val="批注框文本 Char"/>
    <w:basedOn w:val="DefaultParagraphFont"/>
    <w:link w:val="BalloonText"/>
    <w:uiPriority w:val="99"/>
    <w:semiHidden/>
    <w:rsid w:val="0009575D"/>
    <w:rPr>
      <w:rFonts w:ascii="Tahoma" w:eastAsia="Times New Roman" w:hAnsi="Tahoma" w:cs="Tahoma"/>
      <w:sz w:val="16"/>
      <w:szCs w:val="16"/>
    </w:rPr>
  </w:style>
  <w:style w:type="character" w:customStyle="1" w:styleId="1Char">
    <w:name w:val="标题 1 Char"/>
    <w:basedOn w:val="DefaultParagraphFont"/>
    <w:link w:val="Heading1"/>
    <w:uiPriority w:val="9"/>
    <w:rsid w:val="00BE4373"/>
    <w:rPr>
      <w:rFonts w:ascii="Cambria" w:eastAsia="Times New Roman" w:hAnsi="Cambria" w:cs="Times New Roman"/>
      <w:b/>
      <w:bCs/>
      <w:kern w:val="32"/>
      <w:sz w:val="32"/>
      <w:szCs w:val="32"/>
    </w:rPr>
  </w:style>
  <w:style w:type="paragraph" w:styleId="NormalWeb">
    <w:name w:val="Normal (Web)"/>
    <w:basedOn w:val="Normal"/>
    <w:uiPriority w:val="99"/>
    <w:unhideWhenUsed/>
    <w:rsid w:val="00615CF6"/>
    <w:pPr>
      <w:spacing w:before="100" w:beforeAutospacing="1" w:after="100" w:afterAutospacing="1"/>
    </w:pPr>
  </w:style>
  <w:style w:type="paragraph" w:customStyle="1" w:styleId="desc1">
    <w:name w:val="desc1"/>
    <w:basedOn w:val="Normal"/>
    <w:rsid w:val="005A68C6"/>
    <w:pPr>
      <w:spacing w:before="100" w:beforeAutospacing="1" w:after="100" w:afterAutospacing="1"/>
    </w:pPr>
    <w:rPr>
      <w:sz w:val="28"/>
      <w:szCs w:val="28"/>
    </w:rPr>
  </w:style>
  <w:style w:type="paragraph" w:customStyle="1" w:styleId="details1">
    <w:name w:val="details1"/>
    <w:basedOn w:val="Normal"/>
    <w:rsid w:val="005A68C6"/>
    <w:pPr>
      <w:spacing w:before="100" w:beforeAutospacing="1" w:after="100" w:afterAutospacing="1"/>
    </w:pPr>
  </w:style>
  <w:style w:type="paragraph" w:styleId="Header">
    <w:name w:val="header"/>
    <w:basedOn w:val="Normal"/>
    <w:link w:val="Char0"/>
    <w:uiPriority w:val="99"/>
    <w:unhideWhenUsed/>
    <w:rsid w:val="00970FB4"/>
    <w:pPr>
      <w:tabs>
        <w:tab w:val="center" w:pos="4819"/>
        <w:tab w:val="right" w:pos="9638"/>
      </w:tabs>
    </w:pPr>
  </w:style>
  <w:style w:type="character" w:customStyle="1" w:styleId="Char0">
    <w:name w:val="页眉 Char"/>
    <w:basedOn w:val="DefaultParagraphFont"/>
    <w:link w:val="Header"/>
    <w:uiPriority w:val="99"/>
    <w:rsid w:val="00970FB4"/>
    <w:rPr>
      <w:rFonts w:ascii="Times New Roman" w:eastAsia="Times New Roman" w:hAnsi="Times New Roman"/>
      <w:sz w:val="24"/>
      <w:szCs w:val="24"/>
    </w:rPr>
  </w:style>
  <w:style w:type="paragraph" w:styleId="Footer">
    <w:name w:val="footer"/>
    <w:basedOn w:val="Normal"/>
    <w:link w:val="Char1"/>
    <w:uiPriority w:val="99"/>
    <w:unhideWhenUsed/>
    <w:rsid w:val="00970FB4"/>
    <w:pPr>
      <w:tabs>
        <w:tab w:val="center" w:pos="4819"/>
        <w:tab w:val="right" w:pos="9638"/>
      </w:tabs>
    </w:pPr>
  </w:style>
  <w:style w:type="character" w:customStyle="1" w:styleId="Char1">
    <w:name w:val="页脚 Char"/>
    <w:basedOn w:val="DefaultParagraphFont"/>
    <w:link w:val="Footer"/>
    <w:uiPriority w:val="99"/>
    <w:rsid w:val="00970FB4"/>
    <w:rPr>
      <w:rFonts w:ascii="Times New Roman" w:eastAsia="Times New Roman" w:hAnsi="Times New Roman"/>
      <w:sz w:val="24"/>
      <w:szCs w:val="24"/>
    </w:rPr>
  </w:style>
  <w:style w:type="paragraph" w:customStyle="1" w:styleId="desc2">
    <w:name w:val="desc2"/>
    <w:basedOn w:val="Normal"/>
    <w:rsid w:val="00407261"/>
    <w:rPr>
      <w:sz w:val="26"/>
      <w:szCs w:val="26"/>
    </w:rPr>
  </w:style>
  <w:style w:type="character" w:customStyle="1" w:styleId="apple-converted-space">
    <w:name w:val="apple-converted-space"/>
    <w:basedOn w:val="DefaultParagraphFont"/>
    <w:rsid w:val="00152848"/>
  </w:style>
  <w:style w:type="character" w:customStyle="1" w:styleId="highlight">
    <w:name w:val="highlight"/>
    <w:basedOn w:val="DefaultParagraphFont"/>
    <w:rsid w:val="00152848"/>
  </w:style>
  <w:style w:type="paragraph" w:customStyle="1" w:styleId="1">
    <w:name w:val="标题1"/>
    <w:basedOn w:val="Normal"/>
    <w:rsid w:val="00152848"/>
    <w:pPr>
      <w:spacing w:before="100" w:beforeAutospacing="1" w:after="100" w:afterAutospacing="1"/>
    </w:pPr>
  </w:style>
  <w:style w:type="paragraph" w:customStyle="1" w:styleId="desc">
    <w:name w:val="desc"/>
    <w:basedOn w:val="Normal"/>
    <w:rsid w:val="00152848"/>
    <w:pPr>
      <w:spacing w:before="100" w:beforeAutospacing="1" w:after="100" w:afterAutospacing="1"/>
    </w:pPr>
  </w:style>
  <w:style w:type="paragraph" w:customStyle="1" w:styleId="details">
    <w:name w:val="details"/>
    <w:basedOn w:val="Normal"/>
    <w:rsid w:val="00152848"/>
    <w:pPr>
      <w:spacing w:before="100" w:beforeAutospacing="1" w:after="100" w:afterAutospacing="1"/>
    </w:pPr>
  </w:style>
  <w:style w:type="character" w:styleId="Emphasis">
    <w:name w:val="Emphasis"/>
    <w:basedOn w:val="DefaultParagraphFont"/>
    <w:uiPriority w:val="20"/>
    <w:qFormat/>
    <w:rsid w:val="007A6BF7"/>
    <w:rPr>
      <w:i/>
      <w:iCs/>
    </w:rPr>
  </w:style>
  <w:style w:type="character" w:customStyle="1" w:styleId="4Char">
    <w:name w:val="标题 4 Char"/>
    <w:basedOn w:val="DefaultParagraphFont"/>
    <w:link w:val="Heading4"/>
    <w:uiPriority w:val="9"/>
    <w:semiHidden/>
    <w:rsid w:val="001219B4"/>
    <w:rPr>
      <w:rFonts w:ascii="Calibri" w:eastAsia="Times New Roman" w:hAnsi="Calibri" w:cs="Times New Roman"/>
      <w:b/>
      <w:bCs/>
      <w:sz w:val="28"/>
      <w:szCs w:val="28"/>
    </w:rPr>
  </w:style>
  <w:style w:type="table" w:styleId="TableGrid">
    <w:name w:val="Table Grid"/>
    <w:basedOn w:val="TableNormal"/>
    <w:uiPriority w:val="59"/>
    <w:rsid w:val="001C7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3EC"/>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8A6F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1800">
      <w:bodyDiv w:val="1"/>
      <w:marLeft w:val="0"/>
      <w:marRight w:val="0"/>
      <w:marTop w:val="0"/>
      <w:marBottom w:val="0"/>
      <w:divBdr>
        <w:top w:val="none" w:sz="0" w:space="0" w:color="auto"/>
        <w:left w:val="none" w:sz="0" w:space="0" w:color="auto"/>
        <w:bottom w:val="none" w:sz="0" w:space="0" w:color="auto"/>
        <w:right w:val="none" w:sz="0" w:space="0" w:color="auto"/>
      </w:divBdr>
      <w:divsChild>
        <w:div w:id="582765076">
          <w:marLeft w:val="0"/>
          <w:marRight w:val="1"/>
          <w:marTop w:val="0"/>
          <w:marBottom w:val="0"/>
          <w:divBdr>
            <w:top w:val="none" w:sz="0" w:space="0" w:color="auto"/>
            <w:left w:val="none" w:sz="0" w:space="0" w:color="auto"/>
            <w:bottom w:val="none" w:sz="0" w:space="0" w:color="auto"/>
            <w:right w:val="none" w:sz="0" w:space="0" w:color="auto"/>
          </w:divBdr>
          <w:divsChild>
            <w:div w:id="1982345570">
              <w:marLeft w:val="0"/>
              <w:marRight w:val="0"/>
              <w:marTop w:val="0"/>
              <w:marBottom w:val="0"/>
              <w:divBdr>
                <w:top w:val="none" w:sz="0" w:space="0" w:color="auto"/>
                <w:left w:val="none" w:sz="0" w:space="0" w:color="auto"/>
                <w:bottom w:val="none" w:sz="0" w:space="0" w:color="auto"/>
                <w:right w:val="none" w:sz="0" w:space="0" w:color="auto"/>
              </w:divBdr>
              <w:divsChild>
                <w:div w:id="640578718">
                  <w:marLeft w:val="0"/>
                  <w:marRight w:val="1"/>
                  <w:marTop w:val="0"/>
                  <w:marBottom w:val="0"/>
                  <w:divBdr>
                    <w:top w:val="none" w:sz="0" w:space="0" w:color="auto"/>
                    <w:left w:val="none" w:sz="0" w:space="0" w:color="auto"/>
                    <w:bottom w:val="none" w:sz="0" w:space="0" w:color="auto"/>
                    <w:right w:val="none" w:sz="0" w:space="0" w:color="auto"/>
                  </w:divBdr>
                  <w:divsChild>
                    <w:div w:id="692650048">
                      <w:marLeft w:val="0"/>
                      <w:marRight w:val="0"/>
                      <w:marTop w:val="0"/>
                      <w:marBottom w:val="0"/>
                      <w:divBdr>
                        <w:top w:val="none" w:sz="0" w:space="0" w:color="auto"/>
                        <w:left w:val="none" w:sz="0" w:space="0" w:color="auto"/>
                        <w:bottom w:val="none" w:sz="0" w:space="0" w:color="auto"/>
                        <w:right w:val="none" w:sz="0" w:space="0" w:color="auto"/>
                      </w:divBdr>
                      <w:divsChild>
                        <w:div w:id="895315289">
                          <w:marLeft w:val="0"/>
                          <w:marRight w:val="0"/>
                          <w:marTop w:val="0"/>
                          <w:marBottom w:val="0"/>
                          <w:divBdr>
                            <w:top w:val="none" w:sz="0" w:space="0" w:color="auto"/>
                            <w:left w:val="none" w:sz="0" w:space="0" w:color="auto"/>
                            <w:bottom w:val="none" w:sz="0" w:space="0" w:color="auto"/>
                            <w:right w:val="none" w:sz="0" w:space="0" w:color="auto"/>
                          </w:divBdr>
                          <w:divsChild>
                            <w:div w:id="256058292">
                              <w:marLeft w:val="0"/>
                              <w:marRight w:val="0"/>
                              <w:marTop w:val="120"/>
                              <w:marBottom w:val="360"/>
                              <w:divBdr>
                                <w:top w:val="none" w:sz="0" w:space="0" w:color="auto"/>
                                <w:left w:val="none" w:sz="0" w:space="0" w:color="auto"/>
                                <w:bottom w:val="none" w:sz="0" w:space="0" w:color="auto"/>
                                <w:right w:val="none" w:sz="0" w:space="0" w:color="auto"/>
                              </w:divBdr>
                              <w:divsChild>
                                <w:div w:id="1054544270">
                                  <w:marLeft w:val="301"/>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8390">
      <w:bodyDiv w:val="1"/>
      <w:marLeft w:val="0"/>
      <w:marRight w:val="0"/>
      <w:marTop w:val="0"/>
      <w:marBottom w:val="0"/>
      <w:divBdr>
        <w:top w:val="none" w:sz="0" w:space="0" w:color="auto"/>
        <w:left w:val="none" w:sz="0" w:space="0" w:color="auto"/>
        <w:bottom w:val="none" w:sz="0" w:space="0" w:color="auto"/>
        <w:right w:val="none" w:sz="0" w:space="0" w:color="auto"/>
      </w:divBdr>
    </w:div>
    <w:div w:id="62336389">
      <w:bodyDiv w:val="1"/>
      <w:marLeft w:val="0"/>
      <w:marRight w:val="0"/>
      <w:marTop w:val="0"/>
      <w:marBottom w:val="0"/>
      <w:divBdr>
        <w:top w:val="none" w:sz="0" w:space="0" w:color="auto"/>
        <w:left w:val="none" w:sz="0" w:space="0" w:color="auto"/>
        <w:bottom w:val="none" w:sz="0" w:space="0" w:color="auto"/>
        <w:right w:val="none" w:sz="0" w:space="0" w:color="auto"/>
      </w:divBdr>
      <w:divsChild>
        <w:div w:id="467820924">
          <w:marLeft w:val="0"/>
          <w:marRight w:val="1"/>
          <w:marTop w:val="0"/>
          <w:marBottom w:val="0"/>
          <w:divBdr>
            <w:top w:val="none" w:sz="0" w:space="0" w:color="auto"/>
            <w:left w:val="none" w:sz="0" w:space="0" w:color="auto"/>
            <w:bottom w:val="none" w:sz="0" w:space="0" w:color="auto"/>
            <w:right w:val="none" w:sz="0" w:space="0" w:color="auto"/>
          </w:divBdr>
          <w:divsChild>
            <w:div w:id="547574397">
              <w:marLeft w:val="0"/>
              <w:marRight w:val="0"/>
              <w:marTop w:val="0"/>
              <w:marBottom w:val="0"/>
              <w:divBdr>
                <w:top w:val="none" w:sz="0" w:space="0" w:color="auto"/>
                <w:left w:val="none" w:sz="0" w:space="0" w:color="auto"/>
                <w:bottom w:val="none" w:sz="0" w:space="0" w:color="auto"/>
                <w:right w:val="none" w:sz="0" w:space="0" w:color="auto"/>
              </w:divBdr>
              <w:divsChild>
                <w:div w:id="1978491571">
                  <w:marLeft w:val="0"/>
                  <w:marRight w:val="1"/>
                  <w:marTop w:val="0"/>
                  <w:marBottom w:val="0"/>
                  <w:divBdr>
                    <w:top w:val="none" w:sz="0" w:space="0" w:color="auto"/>
                    <w:left w:val="none" w:sz="0" w:space="0" w:color="auto"/>
                    <w:bottom w:val="none" w:sz="0" w:space="0" w:color="auto"/>
                    <w:right w:val="none" w:sz="0" w:space="0" w:color="auto"/>
                  </w:divBdr>
                  <w:divsChild>
                    <w:div w:id="104420858">
                      <w:marLeft w:val="0"/>
                      <w:marRight w:val="0"/>
                      <w:marTop w:val="0"/>
                      <w:marBottom w:val="0"/>
                      <w:divBdr>
                        <w:top w:val="none" w:sz="0" w:space="0" w:color="auto"/>
                        <w:left w:val="none" w:sz="0" w:space="0" w:color="auto"/>
                        <w:bottom w:val="none" w:sz="0" w:space="0" w:color="auto"/>
                        <w:right w:val="none" w:sz="0" w:space="0" w:color="auto"/>
                      </w:divBdr>
                      <w:divsChild>
                        <w:div w:id="1802647426">
                          <w:marLeft w:val="0"/>
                          <w:marRight w:val="0"/>
                          <w:marTop w:val="0"/>
                          <w:marBottom w:val="0"/>
                          <w:divBdr>
                            <w:top w:val="none" w:sz="0" w:space="0" w:color="auto"/>
                            <w:left w:val="none" w:sz="0" w:space="0" w:color="auto"/>
                            <w:bottom w:val="none" w:sz="0" w:space="0" w:color="auto"/>
                            <w:right w:val="none" w:sz="0" w:space="0" w:color="auto"/>
                          </w:divBdr>
                          <w:divsChild>
                            <w:div w:id="2061900411">
                              <w:marLeft w:val="0"/>
                              <w:marRight w:val="0"/>
                              <w:marTop w:val="120"/>
                              <w:marBottom w:val="360"/>
                              <w:divBdr>
                                <w:top w:val="none" w:sz="0" w:space="0" w:color="auto"/>
                                <w:left w:val="none" w:sz="0" w:space="0" w:color="auto"/>
                                <w:bottom w:val="none" w:sz="0" w:space="0" w:color="auto"/>
                                <w:right w:val="none" w:sz="0" w:space="0" w:color="auto"/>
                              </w:divBdr>
                              <w:divsChild>
                                <w:div w:id="1845974222">
                                  <w:marLeft w:val="301"/>
                                  <w:marRight w:val="0"/>
                                  <w:marTop w:val="0"/>
                                  <w:marBottom w:val="0"/>
                                  <w:divBdr>
                                    <w:top w:val="none" w:sz="0" w:space="0" w:color="auto"/>
                                    <w:left w:val="none" w:sz="0" w:space="0" w:color="auto"/>
                                    <w:bottom w:val="none" w:sz="0" w:space="0" w:color="auto"/>
                                    <w:right w:val="none" w:sz="0" w:space="0" w:color="auto"/>
                                  </w:divBdr>
                                  <w:divsChild>
                                    <w:div w:id="15369684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0377">
      <w:bodyDiv w:val="1"/>
      <w:marLeft w:val="0"/>
      <w:marRight w:val="0"/>
      <w:marTop w:val="0"/>
      <w:marBottom w:val="0"/>
      <w:divBdr>
        <w:top w:val="none" w:sz="0" w:space="0" w:color="auto"/>
        <w:left w:val="none" w:sz="0" w:space="0" w:color="auto"/>
        <w:bottom w:val="none" w:sz="0" w:space="0" w:color="auto"/>
        <w:right w:val="none" w:sz="0" w:space="0" w:color="auto"/>
      </w:divBdr>
    </w:div>
    <w:div w:id="108740820">
      <w:bodyDiv w:val="1"/>
      <w:marLeft w:val="0"/>
      <w:marRight w:val="0"/>
      <w:marTop w:val="0"/>
      <w:marBottom w:val="0"/>
      <w:divBdr>
        <w:top w:val="none" w:sz="0" w:space="0" w:color="auto"/>
        <w:left w:val="none" w:sz="0" w:space="0" w:color="auto"/>
        <w:bottom w:val="none" w:sz="0" w:space="0" w:color="auto"/>
        <w:right w:val="none" w:sz="0" w:space="0" w:color="auto"/>
      </w:divBdr>
      <w:divsChild>
        <w:div w:id="1756434109">
          <w:marLeft w:val="0"/>
          <w:marRight w:val="0"/>
          <w:marTop w:val="0"/>
          <w:marBottom w:val="0"/>
          <w:divBdr>
            <w:top w:val="none" w:sz="0" w:space="0" w:color="auto"/>
            <w:left w:val="none" w:sz="0" w:space="0" w:color="auto"/>
            <w:bottom w:val="none" w:sz="0" w:space="0" w:color="auto"/>
            <w:right w:val="none" w:sz="0" w:space="0" w:color="auto"/>
          </w:divBdr>
          <w:divsChild>
            <w:div w:id="1556550433">
              <w:marLeft w:val="0"/>
              <w:marRight w:val="0"/>
              <w:marTop w:val="0"/>
              <w:marBottom w:val="0"/>
              <w:divBdr>
                <w:top w:val="none" w:sz="0" w:space="0" w:color="auto"/>
                <w:left w:val="none" w:sz="0" w:space="0" w:color="auto"/>
                <w:bottom w:val="none" w:sz="0" w:space="0" w:color="auto"/>
                <w:right w:val="none" w:sz="0" w:space="0" w:color="auto"/>
              </w:divBdr>
              <w:divsChild>
                <w:div w:id="1332369283">
                  <w:marLeft w:val="0"/>
                  <w:marRight w:val="-6084"/>
                  <w:marTop w:val="0"/>
                  <w:marBottom w:val="0"/>
                  <w:divBdr>
                    <w:top w:val="none" w:sz="0" w:space="0" w:color="auto"/>
                    <w:left w:val="none" w:sz="0" w:space="0" w:color="auto"/>
                    <w:bottom w:val="none" w:sz="0" w:space="0" w:color="auto"/>
                    <w:right w:val="none" w:sz="0" w:space="0" w:color="auto"/>
                  </w:divBdr>
                  <w:divsChild>
                    <w:div w:id="408115648">
                      <w:marLeft w:val="0"/>
                      <w:marRight w:val="5844"/>
                      <w:marTop w:val="0"/>
                      <w:marBottom w:val="0"/>
                      <w:divBdr>
                        <w:top w:val="none" w:sz="0" w:space="0" w:color="auto"/>
                        <w:left w:val="none" w:sz="0" w:space="0" w:color="auto"/>
                        <w:bottom w:val="none" w:sz="0" w:space="0" w:color="auto"/>
                        <w:right w:val="none" w:sz="0" w:space="0" w:color="auto"/>
                      </w:divBdr>
                      <w:divsChild>
                        <w:div w:id="919558721">
                          <w:marLeft w:val="0"/>
                          <w:marRight w:val="0"/>
                          <w:marTop w:val="0"/>
                          <w:marBottom w:val="0"/>
                          <w:divBdr>
                            <w:top w:val="none" w:sz="0" w:space="0" w:color="auto"/>
                            <w:left w:val="none" w:sz="0" w:space="0" w:color="auto"/>
                            <w:bottom w:val="none" w:sz="0" w:space="0" w:color="auto"/>
                            <w:right w:val="none" w:sz="0" w:space="0" w:color="auto"/>
                          </w:divBdr>
                          <w:divsChild>
                            <w:div w:id="1292712445">
                              <w:marLeft w:val="0"/>
                              <w:marRight w:val="0"/>
                              <w:marTop w:val="120"/>
                              <w:marBottom w:val="360"/>
                              <w:divBdr>
                                <w:top w:val="none" w:sz="0" w:space="0" w:color="auto"/>
                                <w:left w:val="none" w:sz="0" w:space="0" w:color="auto"/>
                                <w:bottom w:val="none" w:sz="0" w:space="0" w:color="auto"/>
                                <w:right w:val="none" w:sz="0" w:space="0" w:color="auto"/>
                              </w:divBdr>
                              <w:divsChild>
                                <w:div w:id="1999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6845">
      <w:bodyDiv w:val="1"/>
      <w:marLeft w:val="0"/>
      <w:marRight w:val="0"/>
      <w:marTop w:val="0"/>
      <w:marBottom w:val="0"/>
      <w:divBdr>
        <w:top w:val="none" w:sz="0" w:space="0" w:color="auto"/>
        <w:left w:val="none" w:sz="0" w:space="0" w:color="auto"/>
        <w:bottom w:val="none" w:sz="0" w:space="0" w:color="auto"/>
        <w:right w:val="none" w:sz="0" w:space="0" w:color="auto"/>
      </w:divBdr>
    </w:div>
    <w:div w:id="118258460">
      <w:bodyDiv w:val="1"/>
      <w:marLeft w:val="0"/>
      <w:marRight w:val="0"/>
      <w:marTop w:val="0"/>
      <w:marBottom w:val="0"/>
      <w:divBdr>
        <w:top w:val="none" w:sz="0" w:space="0" w:color="auto"/>
        <w:left w:val="none" w:sz="0" w:space="0" w:color="auto"/>
        <w:bottom w:val="none" w:sz="0" w:space="0" w:color="auto"/>
        <w:right w:val="none" w:sz="0" w:space="0" w:color="auto"/>
      </w:divBdr>
      <w:divsChild>
        <w:div w:id="557013222">
          <w:marLeft w:val="0"/>
          <w:marRight w:val="0"/>
          <w:marTop w:val="0"/>
          <w:marBottom w:val="0"/>
          <w:divBdr>
            <w:top w:val="none" w:sz="0" w:space="0" w:color="auto"/>
            <w:left w:val="none" w:sz="0" w:space="0" w:color="auto"/>
            <w:bottom w:val="none" w:sz="0" w:space="0" w:color="auto"/>
            <w:right w:val="none" w:sz="0" w:space="0" w:color="auto"/>
          </w:divBdr>
          <w:divsChild>
            <w:div w:id="1570767162">
              <w:marLeft w:val="0"/>
              <w:marRight w:val="0"/>
              <w:marTop w:val="0"/>
              <w:marBottom w:val="0"/>
              <w:divBdr>
                <w:top w:val="none" w:sz="0" w:space="0" w:color="auto"/>
                <w:left w:val="none" w:sz="0" w:space="0" w:color="auto"/>
                <w:bottom w:val="none" w:sz="0" w:space="0" w:color="auto"/>
                <w:right w:val="none" w:sz="0" w:space="0" w:color="auto"/>
              </w:divBdr>
              <w:divsChild>
                <w:div w:id="2111388435">
                  <w:marLeft w:val="0"/>
                  <w:marRight w:val="-6084"/>
                  <w:marTop w:val="0"/>
                  <w:marBottom w:val="0"/>
                  <w:divBdr>
                    <w:top w:val="none" w:sz="0" w:space="0" w:color="auto"/>
                    <w:left w:val="none" w:sz="0" w:space="0" w:color="auto"/>
                    <w:bottom w:val="none" w:sz="0" w:space="0" w:color="auto"/>
                    <w:right w:val="none" w:sz="0" w:space="0" w:color="auto"/>
                  </w:divBdr>
                  <w:divsChild>
                    <w:div w:id="1486241673">
                      <w:marLeft w:val="0"/>
                      <w:marRight w:val="5844"/>
                      <w:marTop w:val="0"/>
                      <w:marBottom w:val="0"/>
                      <w:divBdr>
                        <w:top w:val="none" w:sz="0" w:space="0" w:color="auto"/>
                        <w:left w:val="none" w:sz="0" w:space="0" w:color="auto"/>
                        <w:bottom w:val="none" w:sz="0" w:space="0" w:color="auto"/>
                        <w:right w:val="none" w:sz="0" w:space="0" w:color="auto"/>
                      </w:divBdr>
                      <w:divsChild>
                        <w:div w:id="1003822995">
                          <w:marLeft w:val="0"/>
                          <w:marRight w:val="0"/>
                          <w:marTop w:val="0"/>
                          <w:marBottom w:val="0"/>
                          <w:divBdr>
                            <w:top w:val="none" w:sz="0" w:space="0" w:color="auto"/>
                            <w:left w:val="none" w:sz="0" w:space="0" w:color="auto"/>
                            <w:bottom w:val="none" w:sz="0" w:space="0" w:color="auto"/>
                            <w:right w:val="none" w:sz="0" w:space="0" w:color="auto"/>
                          </w:divBdr>
                          <w:divsChild>
                            <w:div w:id="751777187">
                              <w:marLeft w:val="0"/>
                              <w:marRight w:val="0"/>
                              <w:marTop w:val="120"/>
                              <w:marBottom w:val="360"/>
                              <w:divBdr>
                                <w:top w:val="none" w:sz="0" w:space="0" w:color="auto"/>
                                <w:left w:val="none" w:sz="0" w:space="0" w:color="auto"/>
                                <w:bottom w:val="none" w:sz="0" w:space="0" w:color="auto"/>
                                <w:right w:val="none" w:sz="0" w:space="0" w:color="auto"/>
                              </w:divBdr>
                              <w:divsChild>
                                <w:div w:id="89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7505">
      <w:bodyDiv w:val="1"/>
      <w:marLeft w:val="0"/>
      <w:marRight w:val="0"/>
      <w:marTop w:val="0"/>
      <w:marBottom w:val="0"/>
      <w:divBdr>
        <w:top w:val="none" w:sz="0" w:space="0" w:color="auto"/>
        <w:left w:val="none" w:sz="0" w:space="0" w:color="auto"/>
        <w:bottom w:val="none" w:sz="0" w:space="0" w:color="auto"/>
        <w:right w:val="none" w:sz="0" w:space="0" w:color="auto"/>
      </w:divBdr>
    </w:div>
    <w:div w:id="171146474">
      <w:bodyDiv w:val="1"/>
      <w:marLeft w:val="0"/>
      <w:marRight w:val="0"/>
      <w:marTop w:val="0"/>
      <w:marBottom w:val="0"/>
      <w:divBdr>
        <w:top w:val="none" w:sz="0" w:space="0" w:color="auto"/>
        <w:left w:val="none" w:sz="0" w:space="0" w:color="auto"/>
        <w:bottom w:val="none" w:sz="0" w:space="0" w:color="auto"/>
        <w:right w:val="none" w:sz="0" w:space="0" w:color="auto"/>
      </w:divBdr>
    </w:div>
    <w:div w:id="181360120">
      <w:bodyDiv w:val="1"/>
      <w:marLeft w:val="0"/>
      <w:marRight w:val="0"/>
      <w:marTop w:val="0"/>
      <w:marBottom w:val="0"/>
      <w:divBdr>
        <w:top w:val="none" w:sz="0" w:space="0" w:color="auto"/>
        <w:left w:val="none" w:sz="0" w:space="0" w:color="auto"/>
        <w:bottom w:val="none" w:sz="0" w:space="0" w:color="auto"/>
        <w:right w:val="none" w:sz="0" w:space="0" w:color="auto"/>
      </w:divBdr>
    </w:div>
    <w:div w:id="184825978">
      <w:bodyDiv w:val="1"/>
      <w:marLeft w:val="0"/>
      <w:marRight w:val="0"/>
      <w:marTop w:val="0"/>
      <w:marBottom w:val="0"/>
      <w:divBdr>
        <w:top w:val="none" w:sz="0" w:space="0" w:color="auto"/>
        <w:left w:val="none" w:sz="0" w:space="0" w:color="auto"/>
        <w:bottom w:val="none" w:sz="0" w:space="0" w:color="auto"/>
        <w:right w:val="none" w:sz="0" w:space="0" w:color="auto"/>
      </w:divBdr>
      <w:divsChild>
        <w:div w:id="439108353">
          <w:marLeft w:val="0"/>
          <w:marRight w:val="1"/>
          <w:marTop w:val="0"/>
          <w:marBottom w:val="0"/>
          <w:divBdr>
            <w:top w:val="none" w:sz="0" w:space="0" w:color="auto"/>
            <w:left w:val="none" w:sz="0" w:space="0" w:color="auto"/>
            <w:bottom w:val="none" w:sz="0" w:space="0" w:color="auto"/>
            <w:right w:val="none" w:sz="0" w:space="0" w:color="auto"/>
          </w:divBdr>
          <w:divsChild>
            <w:div w:id="132212397">
              <w:marLeft w:val="0"/>
              <w:marRight w:val="0"/>
              <w:marTop w:val="0"/>
              <w:marBottom w:val="0"/>
              <w:divBdr>
                <w:top w:val="none" w:sz="0" w:space="0" w:color="auto"/>
                <w:left w:val="none" w:sz="0" w:space="0" w:color="auto"/>
                <w:bottom w:val="none" w:sz="0" w:space="0" w:color="auto"/>
                <w:right w:val="none" w:sz="0" w:space="0" w:color="auto"/>
              </w:divBdr>
              <w:divsChild>
                <w:div w:id="1305087020">
                  <w:marLeft w:val="0"/>
                  <w:marRight w:val="1"/>
                  <w:marTop w:val="0"/>
                  <w:marBottom w:val="0"/>
                  <w:divBdr>
                    <w:top w:val="none" w:sz="0" w:space="0" w:color="auto"/>
                    <w:left w:val="none" w:sz="0" w:space="0" w:color="auto"/>
                    <w:bottom w:val="none" w:sz="0" w:space="0" w:color="auto"/>
                    <w:right w:val="none" w:sz="0" w:space="0" w:color="auto"/>
                  </w:divBdr>
                  <w:divsChild>
                    <w:div w:id="1064526730">
                      <w:marLeft w:val="0"/>
                      <w:marRight w:val="0"/>
                      <w:marTop w:val="0"/>
                      <w:marBottom w:val="0"/>
                      <w:divBdr>
                        <w:top w:val="none" w:sz="0" w:space="0" w:color="auto"/>
                        <w:left w:val="none" w:sz="0" w:space="0" w:color="auto"/>
                        <w:bottom w:val="none" w:sz="0" w:space="0" w:color="auto"/>
                        <w:right w:val="none" w:sz="0" w:space="0" w:color="auto"/>
                      </w:divBdr>
                      <w:divsChild>
                        <w:div w:id="2014674337">
                          <w:marLeft w:val="0"/>
                          <w:marRight w:val="0"/>
                          <w:marTop w:val="0"/>
                          <w:marBottom w:val="0"/>
                          <w:divBdr>
                            <w:top w:val="none" w:sz="0" w:space="0" w:color="auto"/>
                            <w:left w:val="none" w:sz="0" w:space="0" w:color="auto"/>
                            <w:bottom w:val="none" w:sz="0" w:space="0" w:color="auto"/>
                            <w:right w:val="none" w:sz="0" w:space="0" w:color="auto"/>
                          </w:divBdr>
                          <w:divsChild>
                            <w:div w:id="1955751693">
                              <w:marLeft w:val="0"/>
                              <w:marRight w:val="0"/>
                              <w:marTop w:val="120"/>
                              <w:marBottom w:val="360"/>
                              <w:divBdr>
                                <w:top w:val="none" w:sz="0" w:space="0" w:color="auto"/>
                                <w:left w:val="none" w:sz="0" w:space="0" w:color="auto"/>
                                <w:bottom w:val="none" w:sz="0" w:space="0" w:color="auto"/>
                                <w:right w:val="none" w:sz="0" w:space="0" w:color="auto"/>
                              </w:divBdr>
                              <w:divsChild>
                                <w:div w:id="206643152">
                                  <w:marLeft w:val="0"/>
                                  <w:marRight w:val="0"/>
                                  <w:marTop w:val="0"/>
                                  <w:marBottom w:val="0"/>
                                  <w:divBdr>
                                    <w:top w:val="none" w:sz="0" w:space="0" w:color="auto"/>
                                    <w:left w:val="none" w:sz="0" w:space="0" w:color="auto"/>
                                    <w:bottom w:val="none" w:sz="0" w:space="0" w:color="auto"/>
                                    <w:right w:val="none" w:sz="0" w:space="0" w:color="auto"/>
                                  </w:divBdr>
                                  <w:divsChild>
                                    <w:div w:id="354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16300">
      <w:bodyDiv w:val="1"/>
      <w:marLeft w:val="0"/>
      <w:marRight w:val="0"/>
      <w:marTop w:val="0"/>
      <w:marBottom w:val="0"/>
      <w:divBdr>
        <w:top w:val="none" w:sz="0" w:space="0" w:color="auto"/>
        <w:left w:val="none" w:sz="0" w:space="0" w:color="auto"/>
        <w:bottom w:val="none" w:sz="0" w:space="0" w:color="auto"/>
        <w:right w:val="none" w:sz="0" w:space="0" w:color="auto"/>
      </w:divBdr>
      <w:divsChild>
        <w:div w:id="171916579">
          <w:marLeft w:val="0"/>
          <w:marRight w:val="0"/>
          <w:marTop w:val="0"/>
          <w:marBottom w:val="0"/>
          <w:divBdr>
            <w:top w:val="none" w:sz="0" w:space="0" w:color="auto"/>
            <w:left w:val="none" w:sz="0" w:space="0" w:color="auto"/>
            <w:bottom w:val="none" w:sz="0" w:space="0" w:color="auto"/>
            <w:right w:val="none" w:sz="0" w:space="0" w:color="auto"/>
          </w:divBdr>
        </w:div>
        <w:div w:id="1767656297">
          <w:marLeft w:val="0"/>
          <w:marRight w:val="0"/>
          <w:marTop w:val="0"/>
          <w:marBottom w:val="0"/>
          <w:divBdr>
            <w:top w:val="none" w:sz="0" w:space="0" w:color="auto"/>
            <w:left w:val="none" w:sz="0" w:space="0" w:color="auto"/>
            <w:bottom w:val="none" w:sz="0" w:space="0" w:color="auto"/>
            <w:right w:val="none" w:sz="0" w:space="0" w:color="auto"/>
          </w:divBdr>
          <w:divsChild>
            <w:div w:id="1995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7869">
      <w:bodyDiv w:val="1"/>
      <w:marLeft w:val="0"/>
      <w:marRight w:val="0"/>
      <w:marTop w:val="0"/>
      <w:marBottom w:val="0"/>
      <w:divBdr>
        <w:top w:val="none" w:sz="0" w:space="0" w:color="auto"/>
        <w:left w:val="none" w:sz="0" w:space="0" w:color="auto"/>
        <w:bottom w:val="none" w:sz="0" w:space="0" w:color="auto"/>
        <w:right w:val="none" w:sz="0" w:space="0" w:color="auto"/>
      </w:divBdr>
    </w:div>
    <w:div w:id="23995205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62">
          <w:marLeft w:val="0"/>
          <w:marRight w:val="1"/>
          <w:marTop w:val="0"/>
          <w:marBottom w:val="0"/>
          <w:divBdr>
            <w:top w:val="none" w:sz="0" w:space="0" w:color="auto"/>
            <w:left w:val="none" w:sz="0" w:space="0" w:color="auto"/>
            <w:bottom w:val="none" w:sz="0" w:space="0" w:color="auto"/>
            <w:right w:val="none" w:sz="0" w:space="0" w:color="auto"/>
          </w:divBdr>
          <w:divsChild>
            <w:div w:id="2054188865">
              <w:marLeft w:val="0"/>
              <w:marRight w:val="0"/>
              <w:marTop w:val="0"/>
              <w:marBottom w:val="0"/>
              <w:divBdr>
                <w:top w:val="none" w:sz="0" w:space="0" w:color="auto"/>
                <w:left w:val="none" w:sz="0" w:space="0" w:color="auto"/>
                <w:bottom w:val="none" w:sz="0" w:space="0" w:color="auto"/>
                <w:right w:val="none" w:sz="0" w:space="0" w:color="auto"/>
              </w:divBdr>
              <w:divsChild>
                <w:div w:id="1306659670">
                  <w:marLeft w:val="0"/>
                  <w:marRight w:val="1"/>
                  <w:marTop w:val="0"/>
                  <w:marBottom w:val="0"/>
                  <w:divBdr>
                    <w:top w:val="none" w:sz="0" w:space="0" w:color="auto"/>
                    <w:left w:val="none" w:sz="0" w:space="0" w:color="auto"/>
                    <w:bottom w:val="none" w:sz="0" w:space="0" w:color="auto"/>
                    <w:right w:val="none" w:sz="0" w:space="0" w:color="auto"/>
                  </w:divBdr>
                  <w:divsChild>
                    <w:div w:id="1347828061">
                      <w:marLeft w:val="0"/>
                      <w:marRight w:val="0"/>
                      <w:marTop w:val="0"/>
                      <w:marBottom w:val="0"/>
                      <w:divBdr>
                        <w:top w:val="none" w:sz="0" w:space="0" w:color="auto"/>
                        <w:left w:val="none" w:sz="0" w:space="0" w:color="auto"/>
                        <w:bottom w:val="none" w:sz="0" w:space="0" w:color="auto"/>
                        <w:right w:val="none" w:sz="0" w:space="0" w:color="auto"/>
                      </w:divBdr>
                      <w:divsChild>
                        <w:div w:id="1024751776">
                          <w:marLeft w:val="0"/>
                          <w:marRight w:val="0"/>
                          <w:marTop w:val="0"/>
                          <w:marBottom w:val="0"/>
                          <w:divBdr>
                            <w:top w:val="none" w:sz="0" w:space="0" w:color="auto"/>
                            <w:left w:val="none" w:sz="0" w:space="0" w:color="auto"/>
                            <w:bottom w:val="none" w:sz="0" w:space="0" w:color="auto"/>
                            <w:right w:val="none" w:sz="0" w:space="0" w:color="auto"/>
                          </w:divBdr>
                          <w:divsChild>
                            <w:div w:id="789858481">
                              <w:marLeft w:val="0"/>
                              <w:marRight w:val="0"/>
                              <w:marTop w:val="120"/>
                              <w:marBottom w:val="360"/>
                              <w:divBdr>
                                <w:top w:val="none" w:sz="0" w:space="0" w:color="auto"/>
                                <w:left w:val="none" w:sz="0" w:space="0" w:color="auto"/>
                                <w:bottom w:val="none" w:sz="0" w:space="0" w:color="auto"/>
                                <w:right w:val="none" w:sz="0" w:space="0" w:color="auto"/>
                              </w:divBdr>
                              <w:divsChild>
                                <w:div w:id="1490708695">
                                  <w:marLeft w:val="301"/>
                                  <w:marRight w:val="0"/>
                                  <w:marTop w:val="0"/>
                                  <w:marBottom w:val="0"/>
                                  <w:divBdr>
                                    <w:top w:val="none" w:sz="0" w:space="0" w:color="auto"/>
                                    <w:left w:val="none" w:sz="0" w:space="0" w:color="auto"/>
                                    <w:bottom w:val="none" w:sz="0" w:space="0" w:color="auto"/>
                                    <w:right w:val="none" w:sz="0" w:space="0" w:color="auto"/>
                                  </w:divBdr>
                                  <w:divsChild>
                                    <w:div w:id="10918535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02668">
      <w:bodyDiv w:val="1"/>
      <w:marLeft w:val="0"/>
      <w:marRight w:val="0"/>
      <w:marTop w:val="0"/>
      <w:marBottom w:val="0"/>
      <w:divBdr>
        <w:top w:val="none" w:sz="0" w:space="0" w:color="auto"/>
        <w:left w:val="none" w:sz="0" w:space="0" w:color="auto"/>
        <w:bottom w:val="none" w:sz="0" w:space="0" w:color="auto"/>
        <w:right w:val="none" w:sz="0" w:space="0" w:color="auto"/>
      </w:divBdr>
    </w:div>
    <w:div w:id="328868024">
      <w:bodyDiv w:val="1"/>
      <w:marLeft w:val="0"/>
      <w:marRight w:val="0"/>
      <w:marTop w:val="0"/>
      <w:marBottom w:val="0"/>
      <w:divBdr>
        <w:top w:val="none" w:sz="0" w:space="0" w:color="auto"/>
        <w:left w:val="none" w:sz="0" w:space="0" w:color="auto"/>
        <w:bottom w:val="none" w:sz="0" w:space="0" w:color="auto"/>
        <w:right w:val="none" w:sz="0" w:space="0" w:color="auto"/>
      </w:divBdr>
      <w:divsChild>
        <w:div w:id="291055806">
          <w:marLeft w:val="0"/>
          <w:marRight w:val="1"/>
          <w:marTop w:val="0"/>
          <w:marBottom w:val="0"/>
          <w:divBdr>
            <w:top w:val="none" w:sz="0" w:space="0" w:color="auto"/>
            <w:left w:val="none" w:sz="0" w:space="0" w:color="auto"/>
            <w:bottom w:val="none" w:sz="0" w:space="0" w:color="auto"/>
            <w:right w:val="none" w:sz="0" w:space="0" w:color="auto"/>
          </w:divBdr>
          <w:divsChild>
            <w:div w:id="1453477110">
              <w:marLeft w:val="0"/>
              <w:marRight w:val="0"/>
              <w:marTop w:val="0"/>
              <w:marBottom w:val="0"/>
              <w:divBdr>
                <w:top w:val="none" w:sz="0" w:space="0" w:color="auto"/>
                <w:left w:val="none" w:sz="0" w:space="0" w:color="auto"/>
                <w:bottom w:val="none" w:sz="0" w:space="0" w:color="auto"/>
                <w:right w:val="none" w:sz="0" w:space="0" w:color="auto"/>
              </w:divBdr>
              <w:divsChild>
                <w:div w:id="2144883099">
                  <w:marLeft w:val="0"/>
                  <w:marRight w:val="1"/>
                  <w:marTop w:val="0"/>
                  <w:marBottom w:val="0"/>
                  <w:divBdr>
                    <w:top w:val="none" w:sz="0" w:space="0" w:color="auto"/>
                    <w:left w:val="none" w:sz="0" w:space="0" w:color="auto"/>
                    <w:bottom w:val="none" w:sz="0" w:space="0" w:color="auto"/>
                    <w:right w:val="none" w:sz="0" w:space="0" w:color="auto"/>
                  </w:divBdr>
                  <w:divsChild>
                    <w:div w:id="1438986056">
                      <w:marLeft w:val="0"/>
                      <w:marRight w:val="0"/>
                      <w:marTop w:val="0"/>
                      <w:marBottom w:val="0"/>
                      <w:divBdr>
                        <w:top w:val="none" w:sz="0" w:space="0" w:color="auto"/>
                        <w:left w:val="none" w:sz="0" w:space="0" w:color="auto"/>
                        <w:bottom w:val="none" w:sz="0" w:space="0" w:color="auto"/>
                        <w:right w:val="none" w:sz="0" w:space="0" w:color="auto"/>
                      </w:divBdr>
                      <w:divsChild>
                        <w:div w:id="464351589">
                          <w:marLeft w:val="0"/>
                          <w:marRight w:val="0"/>
                          <w:marTop w:val="0"/>
                          <w:marBottom w:val="0"/>
                          <w:divBdr>
                            <w:top w:val="none" w:sz="0" w:space="0" w:color="auto"/>
                            <w:left w:val="none" w:sz="0" w:space="0" w:color="auto"/>
                            <w:bottom w:val="none" w:sz="0" w:space="0" w:color="auto"/>
                            <w:right w:val="none" w:sz="0" w:space="0" w:color="auto"/>
                          </w:divBdr>
                          <w:divsChild>
                            <w:div w:id="1082293341">
                              <w:marLeft w:val="0"/>
                              <w:marRight w:val="0"/>
                              <w:marTop w:val="120"/>
                              <w:marBottom w:val="360"/>
                              <w:divBdr>
                                <w:top w:val="none" w:sz="0" w:space="0" w:color="auto"/>
                                <w:left w:val="none" w:sz="0" w:space="0" w:color="auto"/>
                                <w:bottom w:val="none" w:sz="0" w:space="0" w:color="auto"/>
                                <w:right w:val="none" w:sz="0" w:space="0" w:color="auto"/>
                              </w:divBdr>
                              <w:divsChild>
                                <w:div w:id="1546677647">
                                  <w:marLeft w:val="301"/>
                                  <w:marRight w:val="0"/>
                                  <w:marTop w:val="0"/>
                                  <w:marBottom w:val="0"/>
                                  <w:divBdr>
                                    <w:top w:val="none" w:sz="0" w:space="0" w:color="auto"/>
                                    <w:left w:val="none" w:sz="0" w:space="0" w:color="auto"/>
                                    <w:bottom w:val="none" w:sz="0" w:space="0" w:color="auto"/>
                                    <w:right w:val="none" w:sz="0" w:space="0" w:color="auto"/>
                                  </w:divBdr>
                                  <w:divsChild>
                                    <w:div w:id="19333132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3919">
      <w:bodyDiv w:val="1"/>
      <w:marLeft w:val="0"/>
      <w:marRight w:val="0"/>
      <w:marTop w:val="0"/>
      <w:marBottom w:val="0"/>
      <w:divBdr>
        <w:top w:val="none" w:sz="0" w:space="0" w:color="auto"/>
        <w:left w:val="none" w:sz="0" w:space="0" w:color="auto"/>
        <w:bottom w:val="none" w:sz="0" w:space="0" w:color="auto"/>
        <w:right w:val="none" w:sz="0" w:space="0" w:color="auto"/>
      </w:divBdr>
    </w:div>
    <w:div w:id="460656179">
      <w:bodyDiv w:val="1"/>
      <w:marLeft w:val="0"/>
      <w:marRight w:val="0"/>
      <w:marTop w:val="0"/>
      <w:marBottom w:val="0"/>
      <w:divBdr>
        <w:top w:val="none" w:sz="0" w:space="0" w:color="auto"/>
        <w:left w:val="none" w:sz="0" w:space="0" w:color="auto"/>
        <w:bottom w:val="none" w:sz="0" w:space="0" w:color="auto"/>
        <w:right w:val="none" w:sz="0" w:space="0" w:color="auto"/>
      </w:divBdr>
    </w:div>
    <w:div w:id="478687798">
      <w:bodyDiv w:val="1"/>
      <w:marLeft w:val="0"/>
      <w:marRight w:val="0"/>
      <w:marTop w:val="0"/>
      <w:marBottom w:val="0"/>
      <w:divBdr>
        <w:top w:val="none" w:sz="0" w:space="0" w:color="auto"/>
        <w:left w:val="none" w:sz="0" w:space="0" w:color="auto"/>
        <w:bottom w:val="none" w:sz="0" w:space="0" w:color="auto"/>
        <w:right w:val="none" w:sz="0" w:space="0" w:color="auto"/>
      </w:divBdr>
    </w:div>
    <w:div w:id="499470557">
      <w:bodyDiv w:val="1"/>
      <w:marLeft w:val="0"/>
      <w:marRight w:val="0"/>
      <w:marTop w:val="0"/>
      <w:marBottom w:val="0"/>
      <w:divBdr>
        <w:top w:val="none" w:sz="0" w:space="0" w:color="auto"/>
        <w:left w:val="none" w:sz="0" w:space="0" w:color="auto"/>
        <w:bottom w:val="none" w:sz="0" w:space="0" w:color="auto"/>
        <w:right w:val="none" w:sz="0" w:space="0" w:color="auto"/>
      </w:divBdr>
    </w:div>
    <w:div w:id="518662034">
      <w:bodyDiv w:val="1"/>
      <w:marLeft w:val="0"/>
      <w:marRight w:val="0"/>
      <w:marTop w:val="0"/>
      <w:marBottom w:val="0"/>
      <w:divBdr>
        <w:top w:val="none" w:sz="0" w:space="0" w:color="auto"/>
        <w:left w:val="none" w:sz="0" w:space="0" w:color="auto"/>
        <w:bottom w:val="none" w:sz="0" w:space="0" w:color="auto"/>
        <w:right w:val="none" w:sz="0" w:space="0" w:color="auto"/>
      </w:divBdr>
    </w:div>
    <w:div w:id="533659891">
      <w:bodyDiv w:val="1"/>
      <w:marLeft w:val="0"/>
      <w:marRight w:val="0"/>
      <w:marTop w:val="0"/>
      <w:marBottom w:val="0"/>
      <w:divBdr>
        <w:top w:val="none" w:sz="0" w:space="0" w:color="auto"/>
        <w:left w:val="none" w:sz="0" w:space="0" w:color="auto"/>
        <w:bottom w:val="none" w:sz="0" w:space="0" w:color="auto"/>
        <w:right w:val="none" w:sz="0" w:space="0" w:color="auto"/>
      </w:divBdr>
      <w:divsChild>
        <w:div w:id="1914197299">
          <w:marLeft w:val="0"/>
          <w:marRight w:val="0"/>
          <w:marTop w:val="34"/>
          <w:marBottom w:val="34"/>
          <w:divBdr>
            <w:top w:val="none" w:sz="0" w:space="0" w:color="auto"/>
            <w:left w:val="none" w:sz="0" w:space="0" w:color="auto"/>
            <w:bottom w:val="none" w:sz="0" w:space="0" w:color="auto"/>
            <w:right w:val="none" w:sz="0" w:space="0" w:color="auto"/>
          </w:divBdr>
        </w:div>
      </w:divsChild>
    </w:div>
    <w:div w:id="590898826">
      <w:bodyDiv w:val="1"/>
      <w:marLeft w:val="0"/>
      <w:marRight w:val="0"/>
      <w:marTop w:val="0"/>
      <w:marBottom w:val="0"/>
      <w:divBdr>
        <w:top w:val="none" w:sz="0" w:space="0" w:color="auto"/>
        <w:left w:val="none" w:sz="0" w:space="0" w:color="auto"/>
        <w:bottom w:val="none" w:sz="0" w:space="0" w:color="auto"/>
        <w:right w:val="none" w:sz="0" w:space="0" w:color="auto"/>
      </w:divBdr>
    </w:div>
    <w:div w:id="596328348">
      <w:bodyDiv w:val="1"/>
      <w:marLeft w:val="0"/>
      <w:marRight w:val="0"/>
      <w:marTop w:val="0"/>
      <w:marBottom w:val="0"/>
      <w:divBdr>
        <w:top w:val="none" w:sz="0" w:space="0" w:color="auto"/>
        <w:left w:val="none" w:sz="0" w:space="0" w:color="auto"/>
        <w:bottom w:val="none" w:sz="0" w:space="0" w:color="auto"/>
        <w:right w:val="none" w:sz="0" w:space="0" w:color="auto"/>
      </w:divBdr>
    </w:div>
    <w:div w:id="598877871">
      <w:bodyDiv w:val="1"/>
      <w:marLeft w:val="0"/>
      <w:marRight w:val="0"/>
      <w:marTop w:val="0"/>
      <w:marBottom w:val="0"/>
      <w:divBdr>
        <w:top w:val="none" w:sz="0" w:space="0" w:color="auto"/>
        <w:left w:val="none" w:sz="0" w:space="0" w:color="auto"/>
        <w:bottom w:val="none" w:sz="0" w:space="0" w:color="auto"/>
        <w:right w:val="none" w:sz="0" w:space="0" w:color="auto"/>
      </w:divBdr>
    </w:div>
    <w:div w:id="606547338">
      <w:bodyDiv w:val="1"/>
      <w:marLeft w:val="0"/>
      <w:marRight w:val="0"/>
      <w:marTop w:val="0"/>
      <w:marBottom w:val="0"/>
      <w:divBdr>
        <w:top w:val="none" w:sz="0" w:space="0" w:color="auto"/>
        <w:left w:val="none" w:sz="0" w:space="0" w:color="auto"/>
        <w:bottom w:val="none" w:sz="0" w:space="0" w:color="auto"/>
        <w:right w:val="none" w:sz="0" w:space="0" w:color="auto"/>
      </w:divBdr>
    </w:div>
    <w:div w:id="665475096">
      <w:bodyDiv w:val="1"/>
      <w:marLeft w:val="0"/>
      <w:marRight w:val="0"/>
      <w:marTop w:val="0"/>
      <w:marBottom w:val="0"/>
      <w:divBdr>
        <w:top w:val="none" w:sz="0" w:space="0" w:color="auto"/>
        <w:left w:val="none" w:sz="0" w:space="0" w:color="auto"/>
        <w:bottom w:val="none" w:sz="0" w:space="0" w:color="auto"/>
        <w:right w:val="none" w:sz="0" w:space="0" w:color="auto"/>
      </w:divBdr>
    </w:div>
    <w:div w:id="672226078">
      <w:bodyDiv w:val="1"/>
      <w:marLeft w:val="0"/>
      <w:marRight w:val="0"/>
      <w:marTop w:val="0"/>
      <w:marBottom w:val="0"/>
      <w:divBdr>
        <w:top w:val="none" w:sz="0" w:space="0" w:color="auto"/>
        <w:left w:val="none" w:sz="0" w:space="0" w:color="auto"/>
        <w:bottom w:val="none" w:sz="0" w:space="0" w:color="auto"/>
        <w:right w:val="none" w:sz="0" w:space="0" w:color="auto"/>
      </w:divBdr>
    </w:div>
    <w:div w:id="688875699">
      <w:bodyDiv w:val="1"/>
      <w:marLeft w:val="0"/>
      <w:marRight w:val="0"/>
      <w:marTop w:val="0"/>
      <w:marBottom w:val="0"/>
      <w:divBdr>
        <w:top w:val="none" w:sz="0" w:space="0" w:color="auto"/>
        <w:left w:val="none" w:sz="0" w:space="0" w:color="auto"/>
        <w:bottom w:val="none" w:sz="0" w:space="0" w:color="auto"/>
        <w:right w:val="none" w:sz="0" w:space="0" w:color="auto"/>
      </w:divBdr>
    </w:div>
    <w:div w:id="723719652">
      <w:bodyDiv w:val="1"/>
      <w:marLeft w:val="0"/>
      <w:marRight w:val="0"/>
      <w:marTop w:val="0"/>
      <w:marBottom w:val="0"/>
      <w:divBdr>
        <w:top w:val="none" w:sz="0" w:space="0" w:color="auto"/>
        <w:left w:val="none" w:sz="0" w:space="0" w:color="auto"/>
        <w:bottom w:val="none" w:sz="0" w:space="0" w:color="auto"/>
        <w:right w:val="none" w:sz="0" w:space="0" w:color="auto"/>
      </w:divBdr>
    </w:div>
    <w:div w:id="741367462">
      <w:bodyDiv w:val="1"/>
      <w:marLeft w:val="0"/>
      <w:marRight w:val="0"/>
      <w:marTop w:val="0"/>
      <w:marBottom w:val="0"/>
      <w:divBdr>
        <w:top w:val="none" w:sz="0" w:space="0" w:color="auto"/>
        <w:left w:val="none" w:sz="0" w:space="0" w:color="auto"/>
        <w:bottom w:val="none" w:sz="0" w:space="0" w:color="auto"/>
        <w:right w:val="none" w:sz="0" w:space="0" w:color="auto"/>
      </w:divBdr>
      <w:divsChild>
        <w:div w:id="1239561845">
          <w:marLeft w:val="0"/>
          <w:marRight w:val="0"/>
          <w:marTop w:val="0"/>
          <w:marBottom w:val="0"/>
          <w:divBdr>
            <w:top w:val="none" w:sz="0" w:space="0" w:color="auto"/>
            <w:left w:val="none" w:sz="0" w:space="0" w:color="auto"/>
            <w:bottom w:val="none" w:sz="0" w:space="0" w:color="auto"/>
            <w:right w:val="none" w:sz="0" w:space="0" w:color="auto"/>
          </w:divBdr>
          <w:divsChild>
            <w:div w:id="674649519">
              <w:marLeft w:val="0"/>
              <w:marRight w:val="0"/>
              <w:marTop w:val="0"/>
              <w:marBottom w:val="0"/>
              <w:divBdr>
                <w:top w:val="none" w:sz="0" w:space="0" w:color="auto"/>
                <w:left w:val="none" w:sz="0" w:space="0" w:color="auto"/>
                <w:bottom w:val="none" w:sz="0" w:space="0" w:color="auto"/>
                <w:right w:val="none" w:sz="0" w:space="0" w:color="auto"/>
              </w:divBdr>
              <w:divsChild>
                <w:div w:id="897281236">
                  <w:marLeft w:val="0"/>
                  <w:marRight w:val="0"/>
                  <w:marTop w:val="0"/>
                  <w:marBottom w:val="0"/>
                  <w:divBdr>
                    <w:top w:val="none" w:sz="0" w:space="0" w:color="auto"/>
                    <w:left w:val="none" w:sz="0" w:space="0" w:color="auto"/>
                    <w:bottom w:val="none" w:sz="0" w:space="0" w:color="auto"/>
                    <w:right w:val="none" w:sz="0" w:space="0" w:color="auto"/>
                  </w:divBdr>
                  <w:divsChild>
                    <w:div w:id="1875271825">
                      <w:marLeft w:val="0"/>
                      <w:marRight w:val="0"/>
                      <w:marTop w:val="0"/>
                      <w:marBottom w:val="0"/>
                      <w:divBdr>
                        <w:top w:val="none" w:sz="0" w:space="0" w:color="auto"/>
                        <w:left w:val="none" w:sz="0" w:space="0" w:color="auto"/>
                        <w:bottom w:val="none" w:sz="0" w:space="0" w:color="auto"/>
                        <w:right w:val="none" w:sz="0" w:space="0" w:color="auto"/>
                      </w:divBdr>
                      <w:divsChild>
                        <w:div w:id="1101296090">
                          <w:marLeft w:val="0"/>
                          <w:marRight w:val="0"/>
                          <w:marTop w:val="0"/>
                          <w:marBottom w:val="0"/>
                          <w:divBdr>
                            <w:top w:val="none" w:sz="0" w:space="0" w:color="auto"/>
                            <w:left w:val="none" w:sz="0" w:space="0" w:color="auto"/>
                            <w:bottom w:val="none" w:sz="0" w:space="0" w:color="auto"/>
                            <w:right w:val="none" w:sz="0" w:space="0" w:color="auto"/>
                          </w:divBdr>
                          <w:divsChild>
                            <w:div w:id="948195896">
                              <w:marLeft w:val="0"/>
                              <w:marRight w:val="0"/>
                              <w:marTop w:val="0"/>
                              <w:marBottom w:val="0"/>
                              <w:divBdr>
                                <w:top w:val="none" w:sz="0" w:space="0" w:color="auto"/>
                                <w:left w:val="none" w:sz="0" w:space="0" w:color="auto"/>
                                <w:bottom w:val="none" w:sz="0" w:space="0" w:color="auto"/>
                                <w:right w:val="none" w:sz="0" w:space="0" w:color="auto"/>
                              </w:divBdr>
                              <w:divsChild>
                                <w:div w:id="15351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3582">
      <w:bodyDiv w:val="1"/>
      <w:marLeft w:val="0"/>
      <w:marRight w:val="0"/>
      <w:marTop w:val="0"/>
      <w:marBottom w:val="0"/>
      <w:divBdr>
        <w:top w:val="none" w:sz="0" w:space="0" w:color="auto"/>
        <w:left w:val="none" w:sz="0" w:space="0" w:color="auto"/>
        <w:bottom w:val="none" w:sz="0" w:space="0" w:color="auto"/>
        <w:right w:val="none" w:sz="0" w:space="0" w:color="auto"/>
      </w:divBdr>
      <w:divsChild>
        <w:div w:id="301009391">
          <w:marLeft w:val="0"/>
          <w:marRight w:val="0"/>
          <w:marTop w:val="0"/>
          <w:marBottom w:val="0"/>
          <w:divBdr>
            <w:top w:val="none" w:sz="0" w:space="0" w:color="auto"/>
            <w:left w:val="none" w:sz="0" w:space="0" w:color="auto"/>
            <w:bottom w:val="none" w:sz="0" w:space="0" w:color="auto"/>
            <w:right w:val="none" w:sz="0" w:space="0" w:color="auto"/>
          </w:divBdr>
          <w:divsChild>
            <w:div w:id="418794432">
              <w:marLeft w:val="0"/>
              <w:marRight w:val="0"/>
              <w:marTop w:val="0"/>
              <w:marBottom w:val="0"/>
              <w:divBdr>
                <w:top w:val="none" w:sz="0" w:space="0" w:color="auto"/>
                <w:left w:val="none" w:sz="0" w:space="0" w:color="auto"/>
                <w:bottom w:val="none" w:sz="0" w:space="0" w:color="auto"/>
                <w:right w:val="none" w:sz="0" w:space="0" w:color="auto"/>
              </w:divBdr>
            </w:div>
          </w:divsChild>
        </w:div>
        <w:div w:id="1319772086">
          <w:marLeft w:val="0"/>
          <w:marRight w:val="0"/>
          <w:marTop w:val="0"/>
          <w:marBottom w:val="0"/>
          <w:divBdr>
            <w:top w:val="none" w:sz="0" w:space="0" w:color="auto"/>
            <w:left w:val="none" w:sz="0" w:space="0" w:color="auto"/>
            <w:bottom w:val="none" w:sz="0" w:space="0" w:color="auto"/>
            <w:right w:val="none" w:sz="0" w:space="0" w:color="auto"/>
          </w:divBdr>
        </w:div>
      </w:divsChild>
    </w:div>
    <w:div w:id="848761616">
      <w:bodyDiv w:val="1"/>
      <w:marLeft w:val="0"/>
      <w:marRight w:val="0"/>
      <w:marTop w:val="0"/>
      <w:marBottom w:val="0"/>
      <w:divBdr>
        <w:top w:val="none" w:sz="0" w:space="0" w:color="auto"/>
        <w:left w:val="none" w:sz="0" w:space="0" w:color="auto"/>
        <w:bottom w:val="none" w:sz="0" w:space="0" w:color="auto"/>
        <w:right w:val="none" w:sz="0" w:space="0" w:color="auto"/>
      </w:divBdr>
      <w:divsChild>
        <w:div w:id="1948194542">
          <w:marLeft w:val="0"/>
          <w:marRight w:val="1"/>
          <w:marTop w:val="0"/>
          <w:marBottom w:val="0"/>
          <w:divBdr>
            <w:top w:val="none" w:sz="0" w:space="0" w:color="auto"/>
            <w:left w:val="none" w:sz="0" w:space="0" w:color="auto"/>
            <w:bottom w:val="none" w:sz="0" w:space="0" w:color="auto"/>
            <w:right w:val="none" w:sz="0" w:space="0" w:color="auto"/>
          </w:divBdr>
          <w:divsChild>
            <w:div w:id="62995760">
              <w:marLeft w:val="0"/>
              <w:marRight w:val="0"/>
              <w:marTop w:val="0"/>
              <w:marBottom w:val="0"/>
              <w:divBdr>
                <w:top w:val="none" w:sz="0" w:space="0" w:color="auto"/>
                <w:left w:val="none" w:sz="0" w:space="0" w:color="auto"/>
                <w:bottom w:val="none" w:sz="0" w:space="0" w:color="auto"/>
                <w:right w:val="none" w:sz="0" w:space="0" w:color="auto"/>
              </w:divBdr>
              <w:divsChild>
                <w:div w:id="934510387">
                  <w:marLeft w:val="0"/>
                  <w:marRight w:val="1"/>
                  <w:marTop w:val="0"/>
                  <w:marBottom w:val="0"/>
                  <w:divBdr>
                    <w:top w:val="none" w:sz="0" w:space="0" w:color="auto"/>
                    <w:left w:val="none" w:sz="0" w:space="0" w:color="auto"/>
                    <w:bottom w:val="none" w:sz="0" w:space="0" w:color="auto"/>
                    <w:right w:val="none" w:sz="0" w:space="0" w:color="auto"/>
                  </w:divBdr>
                  <w:divsChild>
                    <w:div w:id="461312680">
                      <w:marLeft w:val="0"/>
                      <w:marRight w:val="0"/>
                      <w:marTop w:val="0"/>
                      <w:marBottom w:val="0"/>
                      <w:divBdr>
                        <w:top w:val="none" w:sz="0" w:space="0" w:color="auto"/>
                        <w:left w:val="none" w:sz="0" w:space="0" w:color="auto"/>
                        <w:bottom w:val="none" w:sz="0" w:space="0" w:color="auto"/>
                        <w:right w:val="none" w:sz="0" w:space="0" w:color="auto"/>
                      </w:divBdr>
                      <w:divsChild>
                        <w:div w:id="586770693">
                          <w:marLeft w:val="0"/>
                          <w:marRight w:val="0"/>
                          <w:marTop w:val="0"/>
                          <w:marBottom w:val="0"/>
                          <w:divBdr>
                            <w:top w:val="none" w:sz="0" w:space="0" w:color="auto"/>
                            <w:left w:val="none" w:sz="0" w:space="0" w:color="auto"/>
                            <w:bottom w:val="none" w:sz="0" w:space="0" w:color="auto"/>
                            <w:right w:val="none" w:sz="0" w:space="0" w:color="auto"/>
                          </w:divBdr>
                          <w:divsChild>
                            <w:div w:id="1387491380">
                              <w:marLeft w:val="0"/>
                              <w:marRight w:val="0"/>
                              <w:marTop w:val="120"/>
                              <w:marBottom w:val="360"/>
                              <w:divBdr>
                                <w:top w:val="none" w:sz="0" w:space="0" w:color="auto"/>
                                <w:left w:val="none" w:sz="0" w:space="0" w:color="auto"/>
                                <w:bottom w:val="none" w:sz="0" w:space="0" w:color="auto"/>
                                <w:right w:val="none" w:sz="0" w:space="0" w:color="auto"/>
                              </w:divBdr>
                              <w:divsChild>
                                <w:div w:id="1480225222">
                                  <w:marLeft w:val="301"/>
                                  <w:marRight w:val="0"/>
                                  <w:marTop w:val="0"/>
                                  <w:marBottom w:val="0"/>
                                  <w:divBdr>
                                    <w:top w:val="none" w:sz="0" w:space="0" w:color="auto"/>
                                    <w:left w:val="none" w:sz="0" w:space="0" w:color="auto"/>
                                    <w:bottom w:val="none" w:sz="0" w:space="0" w:color="auto"/>
                                    <w:right w:val="none" w:sz="0" w:space="0" w:color="auto"/>
                                  </w:divBdr>
                                  <w:divsChild>
                                    <w:div w:id="18696402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5350">
      <w:bodyDiv w:val="1"/>
      <w:marLeft w:val="0"/>
      <w:marRight w:val="0"/>
      <w:marTop w:val="0"/>
      <w:marBottom w:val="0"/>
      <w:divBdr>
        <w:top w:val="none" w:sz="0" w:space="0" w:color="auto"/>
        <w:left w:val="none" w:sz="0" w:space="0" w:color="auto"/>
        <w:bottom w:val="none" w:sz="0" w:space="0" w:color="auto"/>
        <w:right w:val="none" w:sz="0" w:space="0" w:color="auto"/>
      </w:divBdr>
      <w:divsChild>
        <w:div w:id="611784900">
          <w:marLeft w:val="0"/>
          <w:marRight w:val="0"/>
          <w:marTop w:val="0"/>
          <w:marBottom w:val="0"/>
          <w:divBdr>
            <w:top w:val="none" w:sz="0" w:space="0" w:color="auto"/>
            <w:left w:val="none" w:sz="0" w:space="0" w:color="auto"/>
            <w:bottom w:val="none" w:sz="0" w:space="0" w:color="auto"/>
            <w:right w:val="none" w:sz="0" w:space="0" w:color="auto"/>
          </w:divBdr>
          <w:divsChild>
            <w:div w:id="179006643">
              <w:marLeft w:val="0"/>
              <w:marRight w:val="0"/>
              <w:marTop w:val="0"/>
              <w:marBottom w:val="0"/>
              <w:divBdr>
                <w:top w:val="none" w:sz="0" w:space="0" w:color="auto"/>
                <w:left w:val="none" w:sz="0" w:space="0" w:color="auto"/>
                <w:bottom w:val="none" w:sz="0" w:space="0" w:color="auto"/>
                <w:right w:val="none" w:sz="0" w:space="0" w:color="auto"/>
              </w:divBdr>
              <w:divsChild>
                <w:div w:id="501507359">
                  <w:marLeft w:val="0"/>
                  <w:marRight w:val="0"/>
                  <w:marTop w:val="0"/>
                  <w:marBottom w:val="0"/>
                  <w:divBdr>
                    <w:top w:val="none" w:sz="0" w:space="0" w:color="auto"/>
                    <w:left w:val="none" w:sz="0" w:space="0" w:color="auto"/>
                    <w:bottom w:val="none" w:sz="0" w:space="0" w:color="auto"/>
                    <w:right w:val="none" w:sz="0" w:space="0" w:color="auto"/>
                  </w:divBdr>
                  <w:divsChild>
                    <w:div w:id="428624048">
                      <w:marLeft w:val="0"/>
                      <w:marRight w:val="0"/>
                      <w:marTop w:val="0"/>
                      <w:marBottom w:val="0"/>
                      <w:divBdr>
                        <w:top w:val="none" w:sz="0" w:space="0" w:color="auto"/>
                        <w:left w:val="none" w:sz="0" w:space="0" w:color="auto"/>
                        <w:bottom w:val="none" w:sz="0" w:space="0" w:color="auto"/>
                        <w:right w:val="none" w:sz="0" w:space="0" w:color="auto"/>
                      </w:divBdr>
                      <w:divsChild>
                        <w:div w:id="1552157931">
                          <w:marLeft w:val="0"/>
                          <w:marRight w:val="0"/>
                          <w:marTop w:val="0"/>
                          <w:marBottom w:val="0"/>
                          <w:divBdr>
                            <w:top w:val="none" w:sz="0" w:space="0" w:color="auto"/>
                            <w:left w:val="none" w:sz="0" w:space="0" w:color="auto"/>
                            <w:bottom w:val="none" w:sz="0" w:space="0" w:color="auto"/>
                            <w:right w:val="none" w:sz="0" w:space="0" w:color="auto"/>
                          </w:divBdr>
                          <w:divsChild>
                            <w:div w:id="610935726">
                              <w:marLeft w:val="0"/>
                              <w:marRight w:val="0"/>
                              <w:marTop w:val="0"/>
                              <w:marBottom w:val="0"/>
                              <w:divBdr>
                                <w:top w:val="none" w:sz="0" w:space="0" w:color="auto"/>
                                <w:left w:val="none" w:sz="0" w:space="0" w:color="auto"/>
                                <w:bottom w:val="none" w:sz="0" w:space="0" w:color="auto"/>
                                <w:right w:val="none" w:sz="0" w:space="0" w:color="auto"/>
                              </w:divBdr>
                              <w:divsChild>
                                <w:div w:id="668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474045">
      <w:bodyDiv w:val="1"/>
      <w:marLeft w:val="0"/>
      <w:marRight w:val="0"/>
      <w:marTop w:val="0"/>
      <w:marBottom w:val="0"/>
      <w:divBdr>
        <w:top w:val="none" w:sz="0" w:space="0" w:color="auto"/>
        <w:left w:val="none" w:sz="0" w:space="0" w:color="auto"/>
        <w:bottom w:val="none" w:sz="0" w:space="0" w:color="auto"/>
        <w:right w:val="none" w:sz="0" w:space="0" w:color="auto"/>
      </w:divBdr>
    </w:div>
    <w:div w:id="946039834">
      <w:bodyDiv w:val="1"/>
      <w:marLeft w:val="0"/>
      <w:marRight w:val="0"/>
      <w:marTop w:val="0"/>
      <w:marBottom w:val="0"/>
      <w:divBdr>
        <w:top w:val="none" w:sz="0" w:space="0" w:color="auto"/>
        <w:left w:val="none" w:sz="0" w:space="0" w:color="auto"/>
        <w:bottom w:val="none" w:sz="0" w:space="0" w:color="auto"/>
        <w:right w:val="none" w:sz="0" w:space="0" w:color="auto"/>
      </w:divBdr>
      <w:divsChild>
        <w:div w:id="1042481991">
          <w:marLeft w:val="0"/>
          <w:marRight w:val="1"/>
          <w:marTop w:val="0"/>
          <w:marBottom w:val="0"/>
          <w:divBdr>
            <w:top w:val="none" w:sz="0" w:space="0" w:color="auto"/>
            <w:left w:val="none" w:sz="0" w:space="0" w:color="auto"/>
            <w:bottom w:val="none" w:sz="0" w:space="0" w:color="auto"/>
            <w:right w:val="none" w:sz="0" w:space="0" w:color="auto"/>
          </w:divBdr>
          <w:divsChild>
            <w:div w:id="2109308835">
              <w:marLeft w:val="0"/>
              <w:marRight w:val="0"/>
              <w:marTop w:val="0"/>
              <w:marBottom w:val="0"/>
              <w:divBdr>
                <w:top w:val="none" w:sz="0" w:space="0" w:color="auto"/>
                <w:left w:val="none" w:sz="0" w:space="0" w:color="auto"/>
                <w:bottom w:val="none" w:sz="0" w:space="0" w:color="auto"/>
                <w:right w:val="none" w:sz="0" w:space="0" w:color="auto"/>
              </w:divBdr>
              <w:divsChild>
                <w:div w:id="1895923207">
                  <w:marLeft w:val="0"/>
                  <w:marRight w:val="1"/>
                  <w:marTop w:val="0"/>
                  <w:marBottom w:val="0"/>
                  <w:divBdr>
                    <w:top w:val="none" w:sz="0" w:space="0" w:color="auto"/>
                    <w:left w:val="none" w:sz="0" w:space="0" w:color="auto"/>
                    <w:bottom w:val="none" w:sz="0" w:space="0" w:color="auto"/>
                    <w:right w:val="none" w:sz="0" w:space="0" w:color="auto"/>
                  </w:divBdr>
                  <w:divsChild>
                    <w:div w:id="403994732">
                      <w:marLeft w:val="0"/>
                      <w:marRight w:val="0"/>
                      <w:marTop w:val="0"/>
                      <w:marBottom w:val="0"/>
                      <w:divBdr>
                        <w:top w:val="none" w:sz="0" w:space="0" w:color="auto"/>
                        <w:left w:val="none" w:sz="0" w:space="0" w:color="auto"/>
                        <w:bottom w:val="none" w:sz="0" w:space="0" w:color="auto"/>
                        <w:right w:val="none" w:sz="0" w:space="0" w:color="auto"/>
                      </w:divBdr>
                      <w:divsChild>
                        <w:div w:id="1107118432">
                          <w:marLeft w:val="0"/>
                          <w:marRight w:val="0"/>
                          <w:marTop w:val="0"/>
                          <w:marBottom w:val="0"/>
                          <w:divBdr>
                            <w:top w:val="none" w:sz="0" w:space="0" w:color="auto"/>
                            <w:left w:val="none" w:sz="0" w:space="0" w:color="auto"/>
                            <w:bottom w:val="none" w:sz="0" w:space="0" w:color="auto"/>
                            <w:right w:val="none" w:sz="0" w:space="0" w:color="auto"/>
                          </w:divBdr>
                          <w:divsChild>
                            <w:div w:id="1801727655">
                              <w:marLeft w:val="0"/>
                              <w:marRight w:val="0"/>
                              <w:marTop w:val="120"/>
                              <w:marBottom w:val="360"/>
                              <w:divBdr>
                                <w:top w:val="none" w:sz="0" w:space="0" w:color="auto"/>
                                <w:left w:val="none" w:sz="0" w:space="0" w:color="auto"/>
                                <w:bottom w:val="none" w:sz="0" w:space="0" w:color="auto"/>
                                <w:right w:val="none" w:sz="0" w:space="0" w:color="auto"/>
                              </w:divBdr>
                              <w:divsChild>
                                <w:div w:id="1292324562">
                                  <w:marLeft w:val="301"/>
                                  <w:marRight w:val="0"/>
                                  <w:marTop w:val="0"/>
                                  <w:marBottom w:val="0"/>
                                  <w:divBdr>
                                    <w:top w:val="none" w:sz="0" w:space="0" w:color="auto"/>
                                    <w:left w:val="none" w:sz="0" w:space="0" w:color="auto"/>
                                    <w:bottom w:val="none" w:sz="0" w:space="0" w:color="auto"/>
                                    <w:right w:val="none" w:sz="0" w:space="0" w:color="auto"/>
                                  </w:divBdr>
                                  <w:divsChild>
                                    <w:div w:id="19116967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7441">
      <w:bodyDiv w:val="1"/>
      <w:marLeft w:val="0"/>
      <w:marRight w:val="0"/>
      <w:marTop w:val="0"/>
      <w:marBottom w:val="0"/>
      <w:divBdr>
        <w:top w:val="none" w:sz="0" w:space="0" w:color="auto"/>
        <w:left w:val="none" w:sz="0" w:space="0" w:color="auto"/>
        <w:bottom w:val="none" w:sz="0" w:space="0" w:color="auto"/>
        <w:right w:val="none" w:sz="0" w:space="0" w:color="auto"/>
      </w:divBdr>
    </w:div>
    <w:div w:id="1033464059">
      <w:bodyDiv w:val="1"/>
      <w:marLeft w:val="0"/>
      <w:marRight w:val="0"/>
      <w:marTop w:val="0"/>
      <w:marBottom w:val="0"/>
      <w:divBdr>
        <w:top w:val="none" w:sz="0" w:space="0" w:color="auto"/>
        <w:left w:val="none" w:sz="0" w:space="0" w:color="auto"/>
        <w:bottom w:val="none" w:sz="0" w:space="0" w:color="auto"/>
        <w:right w:val="none" w:sz="0" w:space="0" w:color="auto"/>
      </w:divBdr>
    </w:div>
    <w:div w:id="1077938386">
      <w:bodyDiv w:val="1"/>
      <w:marLeft w:val="0"/>
      <w:marRight w:val="0"/>
      <w:marTop w:val="0"/>
      <w:marBottom w:val="0"/>
      <w:divBdr>
        <w:top w:val="none" w:sz="0" w:space="0" w:color="auto"/>
        <w:left w:val="none" w:sz="0" w:space="0" w:color="auto"/>
        <w:bottom w:val="none" w:sz="0" w:space="0" w:color="auto"/>
        <w:right w:val="none" w:sz="0" w:space="0" w:color="auto"/>
      </w:divBdr>
      <w:divsChild>
        <w:div w:id="1731347335">
          <w:marLeft w:val="0"/>
          <w:marRight w:val="0"/>
          <w:marTop w:val="34"/>
          <w:marBottom w:val="34"/>
          <w:divBdr>
            <w:top w:val="none" w:sz="0" w:space="0" w:color="auto"/>
            <w:left w:val="none" w:sz="0" w:space="0" w:color="auto"/>
            <w:bottom w:val="none" w:sz="0" w:space="0" w:color="auto"/>
            <w:right w:val="none" w:sz="0" w:space="0" w:color="auto"/>
          </w:divBdr>
        </w:div>
        <w:div w:id="916863732">
          <w:marLeft w:val="0"/>
          <w:marRight w:val="0"/>
          <w:marTop w:val="0"/>
          <w:marBottom w:val="0"/>
          <w:divBdr>
            <w:top w:val="none" w:sz="0" w:space="0" w:color="auto"/>
            <w:left w:val="none" w:sz="0" w:space="0" w:color="auto"/>
            <w:bottom w:val="none" w:sz="0" w:space="0" w:color="auto"/>
            <w:right w:val="none" w:sz="0" w:space="0" w:color="auto"/>
          </w:divBdr>
        </w:div>
      </w:divsChild>
    </w:div>
    <w:div w:id="1081101053">
      <w:bodyDiv w:val="1"/>
      <w:marLeft w:val="0"/>
      <w:marRight w:val="0"/>
      <w:marTop w:val="0"/>
      <w:marBottom w:val="0"/>
      <w:divBdr>
        <w:top w:val="none" w:sz="0" w:space="0" w:color="auto"/>
        <w:left w:val="none" w:sz="0" w:space="0" w:color="auto"/>
        <w:bottom w:val="none" w:sz="0" w:space="0" w:color="auto"/>
        <w:right w:val="none" w:sz="0" w:space="0" w:color="auto"/>
      </w:divBdr>
    </w:div>
    <w:div w:id="1090739853">
      <w:bodyDiv w:val="1"/>
      <w:marLeft w:val="0"/>
      <w:marRight w:val="0"/>
      <w:marTop w:val="0"/>
      <w:marBottom w:val="0"/>
      <w:divBdr>
        <w:top w:val="none" w:sz="0" w:space="0" w:color="auto"/>
        <w:left w:val="none" w:sz="0" w:space="0" w:color="auto"/>
        <w:bottom w:val="none" w:sz="0" w:space="0" w:color="auto"/>
        <w:right w:val="none" w:sz="0" w:space="0" w:color="auto"/>
      </w:divBdr>
      <w:divsChild>
        <w:div w:id="1889491232">
          <w:marLeft w:val="0"/>
          <w:marRight w:val="0"/>
          <w:marTop w:val="0"/>
          <w:marBottom w:val="0"/>
          <w:divBdr>
            <w:top w:val="none" w:sz="0" w:space="0" w:color="auto"/>
            <w:left w:val="none" w:sz="0" w:space="0" w:color="auto"/>
            <w:bottom w:val="none" w:sz="0" w:space="0" w:color="auto"/>
            <w:right w:val="none" w:sz="0" w:space="0" w:color="auto"/>
          </w:divBdr>
          <w:divsChild>
            <w:div w:id="1619485696">
              <w:marLeft w:val="0"/>
              <w:marRight w:val="0"/>
              <w:marTop w:val="0"/>
              <w:marBottom w:val="0"/>
              <w:divBdr>
                <w:top w:val="none" w:sz="0" w:space="0" w:color="auto"/>
                <w:left w:val="none" w:sz="0" w:space="0" w:color="auto"/>
                <w:bottom w:val="none" w:sz="0" w:space="0" w:color="auto"/>
                <w:right w:val="none" w:sz="0" w:space="0" w:color="auto"/>
              </w:divBdr>
              <w:divsChild>
                <w:div w:id="128213098">
                  <w:marLeft w:val="0"/>
                  <w:marRight w:val="-6084"/>
                  <w:marTop w:val="0"/>
                  <w:marBottom w:val="0"/>
                  <w:divBdr>
                    <w:top w:val="none" w:sz="0" w:space="0" w:color="auto"/>
                    <w:left w:val="none" w:sz="0" w:space="0" w:color="auto"/>
                    <w:bottom w:val="none" w:sz="0" w:space="0" w:color="auto"/>
                    <w:right w:val="none" w:sz="0" w:space="0" w:color="auto"/>
                  </w:divBdr>
                  <w:divsChild>
                    <w:div w:id="1697271126">
                      <w:marLeft w:val="0"/>
                      <w:marRight w:val="5844"/>
                      <w:marTop w:val="0"/>
                      <w:marBottom w:val="0"/>
                      <w:divBdr>
                        <w:top w:val="none" w:sz="0" w:space="0" w:color="auto"/>
                        <w:left w:val="none" w:sz="0" w:space="0" w:color="auto"/>
                        <w:bottom w:val="none" w:sz="0" w:space="0" w:color="auto"/>
                        <w:right w:val="none" w:sz="0" w:space="0" w:color="auto"/>
                      </w:divBdr>
                      <w:divsChild>
                        <w:div w:id="459156569">
                          <w:marLeft w:val="0"/>
                          <w:marRight w:val="0"/>
                          <w:marTop w:val="0"/>
                          <w:marBottom w:val="0"/>
                          <w:divBdr>
                            <w:top w:val="none" w:sz="0" w:space="0" w:color="auto"/>
                            <w:left w:val="none" w:sz="0" w:space="0" w:color="auto"/>
                            <w:bottom w:val="none" w:sz="0" w:space="0" w:color="auto"/>
                            <w:right w:val="none" w:sz="0" w:space="0" w:color="auto"/>
                          </w:divBdr>
                          <w:divsChild>
                            <w:div w:id="687872666">
                              <w:marLeft w:val="0"/>
                              <w:marRight w:val="0"/>
                              <w:marTop w:val="120"/>
                              <w:marBottom w:val="360"/>
                              <w:divBdr>
                                <w:top w:val="none" w:sz="0" w:space="0" w:color="auto"/>
                                <w:left w:val="none" w:sz="0" w:space="0" w:color="auto"/>
                                <w:bottom w:val="none" w:sz="0" w:space="0" w:color="auto"/>
                                <w:right w:val="none" w:sz="0" w:space="0" w:color="auto"/>
                              </w:divBdr>
                              <w:divsChild>
                                <w:div w:id="818959430">
                                  <w:marLeft w:val="0"/>
                                  <w:marRight w:val="0"/>
                                  <w:marTop w:val="0"/>
                                  <w:marBottom w:val="0"/>
                                  <w:divBdr>
                                    <w:top w:val="none" w:sz="0" w:space="0" w:color="auto"/>
                                    <w:left w:val="none" w:sz="0" w:space="0" w:color="auto"/>
                                    <w:bottom w:val="none" w:sz="0" w:space="0" w:color="auto"/>
                                    <w:right w:val="none" w:sz="0" w:space="0" w:color="auto"/>
                                  </w:divBdr>
                                </w:div>
                                <w:div w:id="21390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2122">
      <w:bodyDiv w:val="1"/>
      <w:marLeft w:val="0"/>
      <w:marRight w:val="0"/>
      <w:marTop w:val="0"/>
      <w:marBottom w:val="0"/>
      <w:divBdr>
        <w:top w:val="none" w:sz="0" w:space="0" w:color="auto"/>
        <w:left w:val="none" w:sz="0" w:space="0" w:color="auto"/>
        <w:bottom w:val="none" w:sz="0" w:space="0" w:color="auto"/>
        <w:right w:val="none" w:sz="0" w:space="0" w:color="auto"/>
      </w:divBdr>
    </w:div>
    <w:div w:id="1158158277">
      <w:bodyDiv w:val="1"/>
      <w:marLeft w:val="0"/>
      <w:marRight w:val="0"/>
      <w:marTop w:val="0"/>
      <w:marBottom w:val="0"/>
      <w:divBdr>
        <w:top w:val="none" w:sz="0" w:space="0" w:color="auto"/>
        <w:left w:val="none" w:sz="0" w:space="0" w:color="auto"/>
        <w:bottom w:val="none" w:sz="0" w:space="0" w:color="auto"/>
        <w:right w:val="none" w:sz="0" w:space="0" w:color="auto"/>
      </w:divBdr>
      <w:divsChild>
        <w:div w:id="1740975412">
          <w:marLeft w:val="0"/>
          <w:marRight w:val="0"/>
          <w:marTop w:val="0"/>
          <w:marBottom w:val="0"/>
          <w:divBdr>
            <w:top w:val="none" w:sz="0" w:space="0" w:color="auto"/>
            <w:left w:val="none" w:sz="0" w:space="0" w:color="auto"/>
            <w:bottom w:val="none" w:sz="0" w:space="0" w:color="auto"/>
            <w:right w:val="none" w:sz="0" w:space="0" w:color="auto"/>
          </w:divBdr>
          <w:divsChild>
            <w:div w:id="861626501">
              <w:marLeft w:val="0"/>
              <w:marRight w:val="0"/>
              <w:marTop w:val="0"/>
              <w:marBottom w:val="0"/>
              <w:divBdr>
                <w:top w:val="none" w:sz="0" w:space="0" w:color="auto"/>
                <w:left w:val="none" w:sz="0" w:space="0" w:color="auto"/>
                <w:bottom w:val="none" w:sz="0" w:space="0" w:color="auto"/>
                <w:right w:val="none" w:sz="0" w:space="0" w:color="auto"/>
              </w:divBdr>
              <w:divsChild>
                <w:div w:id="1506939209">
                  <w:marLeft w:val="0"/>
                  <w:marRight w:val="-6084"/>
                  <w:marTop w:val="0"/>
                  <w:marBottom w:val="0"/>
                  <w:divBdr>
                    <w:top w:val="none" w:sz="0" w:space="0" w:color="auto"/>
                    <w:left w:val="none" w:sz="0" w:space="0" w:color="auto"/>
                    <w:bottom w:val="none" w:sz="0" w:space="0" w:color="auto"/>
                    <w:right w:val="none" w:sz="0" w:space="0" w:color="auto"/>
                  </w:divBdr>
                  <w:divsChild>
                    <w:div w:id="576936185">
                      <w:marLeft w:val="0"/>
                      <w:marRight w:val="5844"/>
                      <w:marTop w:val="0"/>
                      <w:marBottom w:val="0"/>
                      <w:divBdr>
                        <w:top w:val="none" w:sz="0" w:space="0" w:color="auto"/>
                        <w:left w:val="none" w:sz="0" w:space="0" w:color="auto"/>
                        <w:bottom w:val="none" w:sz="0" w:space="0" w:color="auto"/>
                        <w:right w:val="none" w:sz="0" w:space="0" w:color="auto"/>
                      </w:divBdr>
                      <w:divsChild>
                        <w:div w:id="1715344663">
                          <w:marLeft w:val="0"/>
                          <w:marRight w:val="0"/>
                          <w:marTop w:val="0"/>
                          <w:marBottom w:val="0"/>
                          <w:divBdr>
                            <w:top w:val="none" w:sz="0" w:space="0" w:color="auto"/>
                            <w:left w:val="none" w:sz="0" w:space="0" w:color="auto"/>
                            <w:bottom w:val="none" w:sz="0" w:space="0" w:color="auto"/>
                            <w:right w:val="none" w:sz="0" w:space="0" w:color="auto"/>
                          </w:divBdr>
                          <w:divsChild>
                            <w:div w:id="1740202884">
                              <w:marLeft w:val="0"/>
                              <w:marRight w:val="0"/>
                              <w:marTop w:val="120"/>
                              <w:marBottom w:val="360"/>
                              <w:divBdr>
                                <w:top w:val="none" w:sz="0" w:space="0" w:color="auto"/>
                                <w:left w:val="none" w:sz="0" w:space="0" w:color="auto"/>
                                <w:bottom w:val="none" w:sz="0" w:space="0" w:color="auto"/>
                                <w:right w:val="none" w:sz="0" w:space="0" w:color="auto"/>
                              </w:divBdr>
                              <w:divsChild>
                                <w:div w:id="106462142">
                                  <w:marLeft w:val="301"/>
                                  <w:marRight w:val="0"/>
                                  <w:marTop w:val="0"/>
                                  <w:marBottom w:val="0"/>
                                  <w:divBdr>
                                    <w:top w:val="none" w:sz="0" w:space="0" w:color="auto"/>
                                    <w:left w:val="none" w:sz="0" w:space="0" w:color="auto"/>
                                    <w:bottom w:val="none" w:sz="0" w:space="0" w:color="auto"/>
                                    <w:right w:val="none" w:sz="0" w:space="0" w:color="auto"/>
                                  </w:divBdr>
                                  <w:divsChild>
                                    <w:div w:id="693463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81257">
      <w:bodyDiv w:val="1"/>
      <w:marLeft w:val="0"/>
      <w:marRight w:val="0"/>
      <w:marTop w:val="0"/>
      <w:marBottom w:val="0"/>
      <w:divBdr>
        <w:top w:val="none" w:sz="0" w:space="0" w:color="auto"/>
        <w:left w:val="none" w:sz="0" w:space="0" w:color="auto"/>
        <w:bottom w:val="none" w:sz="0" w:space="0" w:color="auto"/>
        <w:right w:val="none" w:sz="0" w:space="0" w:color="auto"/>
      </w:divBdr>
    </w:div>
    <w:div w:id="1220434329">
      <w:bodyDiv w:val="1"/>
      <w:marLeft w:val="0"/>
      <w:marRight w:val="0"/>
      <w:marTop w:val="0"/>
      <w:marBottom w:val="0"/>
      <w:divBdr>
        <w:top w:val="none" w:sz="0" w:space="0" w:color="auto"/>
        <w:left w:val="none" w:sz="0" w:space="0" w:color="auto"/>
        <w:bottom w:val="none" w:sz="0" w:space="0" w:color="auto"/>
        <w:right w:val="none" w:sz="0" w:space="0" w:color="auto"/>
      </w:divBdr>
    </w:div>
    <w:div w:id="1258177808">
      <w:bodyDiv w:val="1"/>
      <w:marLeft w:val="0"/>
      <w:marRight w:val="0"/>
      <w:marTop w:val="0"/>
      <w:marBottom w:val="0"/>
      <w:divBdr>
        <w:top w:val="none" w:sz="0" w:space="0" w:color="auto"/>
        <w:left w:val="none" w:sz="0" w:space="0" w:color="auto"/>
        <w:bottom w:val="none" w:sz="0" w:space="0" w:color="auto"/>
        <w:right w:val="none" w:sz="0" w:space="0" w:color="auto"/>
      </w:divBdr>
    </w:div>
    <w:div w:id="1266843359">
      <w:bodyDiv w:val="1"/>
      <w:marLeft w:val="0"/>
      <w:marRight w:val="0"/>
      <w:marTop w:val="0"/>
      <w:marBottom w:val="0"/>
      <w:divBdr>
        <w:top w:val="none" w:sz="0" w:space="0" w:color="auto"/>
        <w:left w:val="none" w:sz="0" w:space="0" w:color="auto"/>
        <w:bottom w:val="none" w:sz="0" w:space="0" w:color="auto"/>
        <w:right w:val="none" w:sz="0" w:space="0" w:color="auto"/>
      </w:divBdr>
    </w:div>
    <w:div w:id="1277785362">
      <w:bodyDiv w:val="1"/>
      <w:marLeft w:val="0"/>
      <w:marRight w:val="0"/>
      <w:marTop w:val="0"/>
      <w:marBottom w:val="0"/>
      <w:divBdr>
        <w:top w:val="none" w:sz="0" w:space="0" w:color="auto"/>
        <w:left w:val="none" w:sz="0" w:space="0" w:color="auto"/>
        <w:bottom w:val="none" w:sz="0" w:space="0" w:color="auto"/>
        <w:right w:val="none" w:sz="0" w:space="0" w:color="auto"/>
      </w:divBdr>
      <w:divsChild>
        <w:div w:id="2018189203">
          <w:marLeft w:val="0"/>
          <w:marRight w:val="1"/>
          <w:marTop w:val="0"/>
          <w:marBottom w:val="0"/>
          <w:divBdr>
            <w:top w:val="none" w:sz="0" w:space="0" w:color="auto"/>
            <w:left w:val="none" w:sz="0" w:space="0" w:color="auto"/>
            <w:bottom w:val="none" w:sz="0" w:space="0" w:color="auto"/>
            <w:right w:val="none" w:sz="0" w:space="0" w:color="auto"/>
          </w:divBdr>
          <w:divsChild>
            <w:div w:id="819423596">
              <w:marLeft w:val="0"/>
              <w:marRight w:val="0"/>
              <w:marTop w:val="0"/>
              <w:marBottom w:val="0"/>
              <w:divBdr>
                <w:top w:val="none" w:sz="0" w:space="0" w:color="auto"/>
                <w:left w:val="none" w:sz="0" w:space="0" w:color="auto"/>
                <w:bottom w:val="none" w:sz="0" w:space="0" w:color="auto"/>
                <w:right w:val="none" w:sz="0" w:space="0" w:color="auto"/>
              </w:divBdr>
              <w:divsChild>
                <w:div w:id="2069840241">
                  <w:marLeft w:val="0"/>
                  <w:marRight w:val="1"/>
                  <w:marTop w:val="0"/>
                  <w:marBottom w:val="0"/>
                  <w:divBdr>
                    <w:top w:val="none" w:sz="0" w:space="0" w:color="auto"/>
                    <w:left w:val="none" w:sz="0" w:space="0" w:color="auto"/>
                    <w:bottom w:val="none" w:sz="0" w:space="0" w:color="auto"/>
                    <w:right w:val="none" w:sz="0" w:space="0" w:color="auto"/>
                  </w:divBdr>
                  <w:divsChild>
                    <w:div w:id="1111441099">
                      <w:marLeft w:val="0"/>
                      <w:marRight w:val="0"/>
                      <w:marTop w:val="0"/>
                      <w:marBottom w:val="0"/>
                      <w:divBdr>
                        <w:top w:val="none" w:sz="0" w:space="0" w:color="auto"/>
                        <w:left w:val="none" w:sz="0" w:space="0" w:color="auto"/>
                        <w:bottom w:val="none" w:sz="0" w:space="0" w:color="auto"/>
                        <w:right w:val="none" w:sz="0" w:space="0" w:color="auto"/>
                      </w:divBdr>
                      <w:divsChild>
                        <w:div w:id="986470932">
                          <w:marLeft w:val="0"/>
                          <w:marRight w:val="0"/>
                          <w:marTop w:val="0"/>
                          <w:marBottom w:val="0"/>
                          <w:divBdr>
                            <w:top w:val="none" w:sz="0" w:space="0" w:color="auto"/>
                            <w:left w:val="none" w:sz="0" w:space="0" w:color="auto"/>
                            <w:bottom w:val="none" w:sz="0" w:space="0" w:color="auto"/>
                            <w:right w:val="none" w:sz="0" w:space="0" w:color="auto"/>
                          </w:divBdr>
                          <w:divsChild>
                            <w:div w:id="611669830">
                              <w:marLeft w:val="0"/>
                              <w:marRight w:val="0"/>
                              <w:marTop w:val="120"/>
                              <w:marBottom w:val="360"/>
                              <w:divBdr>
                                <w:top w:val="none" w:sz="0" w:space="0" w:color="auto"/>
                                <w:left w:val="none" w:sz="0" w:space="0" w:color="auto"/>
                                <w:bottom w:val="none" w:sz="0" w:space="0" w:color="auto"/>
                                <w:right w:val="none" w:sz="0" w:space="0" w:color="auto"/>
                              </w:divBdr>
                              <w:divsChild>
                                <w:div w:id="1272055823">
                                  <w:marLeft w:val="301"/>
                                  <w:marRight w:val="0"/>
                                  <w:marTop w:val="0"/>
                                  <w:marBottom w:val="0"/>
                                  <w:divBdr>
                                    <w:top w:val="none" w:sz="0" w:space="0" w:color="auto"/>
                                    <w:left w:val="none" w:sz="0" w:space="0" w:color="auto"/>
                                    <w:bottom w:val="none" w:sz="0" w:space="0" w:color="auto"/>
                                    <w:right w:val="none" w:sz="0" w:space="0" w:color="auto"/>
                                  </w:divBdr>
                                  <w:divsChild>
                                    <w:div w:id="7998835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13087">
      <w:bodyDiv w:val="1"/>
      <w:marLeft w:val="0"/>
      <w:marRight w:val="0"/>
      <w:marTop w:val="0"/>
      <w:marBottom w:val="0"/>
      <w:divBdr>
        <w:top w:val="none" w:sz="0" w:space="0" w:color="auto"/>
        <w:left w:val="none" w:sz="0" w:space="0" w:color="auto"/>
        <w:bottom w:val="none" w:sz="0" w:space="0" w:color="auto"/>
        <w:right w:val="none" w:sz="0" w:space="0" w:color="auto"/>
      </w:divBdr>
      <w:divsChild>
        <w:div w:id="651560652">
          <w:marLeft w:val="0"/>
          <w:marRight w:val="0"/>
          <w:marTop w:val="34"/>
          <w:marBottom w:val="34"/>
          <w:divBdr>
            <w:top w:val="none" w:sz="0" w:space="0" w:color="auto"/>
            <w:left w:val="none" w:sz="0" w:space="0" w:color="auto"/>
            <w:bottom w:val="none" w:sz="0" w:space="0" w:color="auto"/>
            <w:right w:val="none" w:sz="0" w:space="0" w:color="auto"/>
          </w:divBdr>
        </w:div>
      </w:divsChild>
    </w:div>
    <w:div w:id="1298027365">
      <w:bodyDiv w:val="1"/>
      <w:marLeft w:val="0"/>
      <w:marRight w:val="0"/>
      <w:marTop w:val="0"/>
      <w:marBottom w:val="0"/>
      <w:divBdr>
        <w:top w:val="none" w:sz="0" w:space="0" w:color="auto"/>
        <w:left w:val="none" w:sz="0" w:space="0" w:color="auto"/>
        <w:bottom w:val="none" w:sz="0" w:space="0" w:color="auto"/>
        <w:right w:val="none" w:sz="0" w:space="0" w:color="auto"/>
      </w:divBdr>
    </w:div>
    <w:div w:id="1315640646">
      <w:bodyDiv w:val="1"/>
      <w:marLeft w:val="0"/>
      <w:marRight w:val="0"/>
      <w:marTop w:val="0"/>
      <w:marBottom w:val="0"/>
      <w:divBdr>
        <w:top w:val="none" w:sz="0" w:space="0" w:color="auto"/>
        <w:left w:val="none" w:sz="0" w:space="0" w:color="auto"/>
        <w:bottom w:val="none" w:sz="0" w:space="0" w:color="auto"/>
        <w:right w:val="none" w:sz="0" w:space="0" w:color="auto"/>
      </w:divBdr>
    </w:div>
    <w:div w:id="1349062402">
      <w:bodyDiv w:val="1"/>
      <w:marLeft w:val="0"/>
      <w:marRight w:val="0"/>
      <w:marTop w:val="0"/>
      <w:marBottom w:val="0"/>
      <w:divBdr>
        <w:top w:val="none" w:sz="0" w:space="0" w:color="auto"/>
        <w:left w:val="none" w:sz="0" w:space="0" w:color="auto"/>
        <w:bottom w:val="none" w:sz="0" w:space="0" w:color="auto"/>
        <w:right w:val="none" w:sz="0" w:space="0" w:color="auto"/>
      </w:divBdr>
      <w:divsChild>
        <w:div w:id="1800685568">
          <w:marLeft w:val="0"/>
          <w:marRight w:val="0"/>
          <w:marTop w:val="34"/>
          <w:marBottom w:val="34"/>
          <w:divBdr>
            <w:top w:val="none" w:sz="0" w:space="0" w:color="auto"/>
            <w:left w:val="none" w:sz="0" w:space="0" w:color="auto"/>
            <w:bottom w:val="none" w:sz="0" w:space="0" w:color="auto"/>
            <w:right w:val="none" w:sz="0" w:space="0" w:color="auto"/>
          </w:divBdr>
        </w:div>
      </w:divsChild>
    </w:div>
    <w:div w:id="1364205227">
      <w:bodyDiv w:val="1"/>
      <w:marLeft w:val="0"/>
      <w:marRight w:val="0"/>
      <w:marTop w:val="0"/>
      <w:marBottom w:val="0"/>
      <w:divBdr>
        <w:top w:val="none" w:sz="0" w:space="0" w:color="auto"/>
        <w:left w:val="none" w:sz="0" w:space="0" w:color="auto"/>
        <w:bottom w:val="none" w:sz="0" w:space="0" w:color="auto"/>
        <w:right w:val="none" w:sz="0" w:space="0" w:color="auto"/>
      </w:divBdr>
    </w:div>
    <w:div w:id="1371491982">
      <w:bodyDiv w:val="1"/>
      <w:marLeft w:val="0"/>
      <w:marRight w:val="0"/>
      <w:marTop w:val="0"/>
      <w:marBottom w:val="0"/>
      <w:divBdr>
        <w:top w:val="none" w:sz="0" w:space="0" w:color="auto"/>
        <w:left w:val="none" w:sz="0" w:space="0" w:color="auto"/>
        <w:bottom w:val="none" w:sz="0" w:space="0" w:color="auto"/>
        <w:right w:val="none" w:sz="0" w:space="0" w:color="auto"/>
      </w:divBdr>
    </w:div>
    <w:div w:id="1479107998">
      <w:bodyDiv w:val="1"/>
      <w:marLeft w:val="0"/>
      <w:marRight w:val="0"/>
      <w:marTop w:val="0"/>
      <w:marBottom w:val="0"/>
      <w:divBdr>
        <w:top w:val="none" w:sz="0" w:space="0" w:color="auto"/>
        <w:left w:val="none" w:sz="0" w:space="0" w:color="auto"/>
        <w:bottom w:val="none" w:sz="0" w:space="0" w:color="auto"/>
        <w:right w:val="none" w:sz="0" w:space="0" w:color="auto"/>
      </w:divBdr>
    </w:div>
    <w:div w:id="1488128703">
      <w:bodyDiv w:val="1"/>
      <w:marLeft w:val="0"/>
      <w:marRight w:val="0"/>
      <w:marTop w:val="0"/>
      <w:marBottom w:val="0"/>
      <w:divBdr>
        <w:top w:val="none" w:sz="0" w:space="0" w:color="auto"/>
        <w:left w:val="none" w:sz="0" w:space="0" w:color="auto"/>
        <w:bottom w:val="none" w:sz="0" w:space="0" w:color="auto"/>
        <w:right w:val="none" w:sz="0" w:space="0" w:color="auto"/>
      </w:divBdr>
      <w:divsChild>
        <w:div w:id="1266116861">
          <w:marLeft w:val="0"/>
          <w:marRight w:val="0"/>
          <w:marTop w:val="34"/>
          <w:marBottom w:val="34"/>
          <w:divBdr>
            <w:top w:val="none" w:sz="0" w:space="0" w:color="auto"/>
            <w:left w:val="none" w:sz="0" w:space="0" w:color="auto"/>
            <w:bottom w:val="none" w:sz="0" w:space="0" w:color="auto"/>
            <w:right w:val="none" w:sz="0" w:space="0" w:color="auto"/>
          </w:divBdr>
        </w:div>
      </w:divsChild>
    </w:div>
    <w:div w:id="1489831181">
      <w:bodyDiv w:val="1"/>
      <w:marLeft w:val="0"/>
      <w:marRight w:val="0"/>
      <w:marTop w:val="0"/>
      <w:marBottom w:val="0"/>
      <w:divBdr>
        <w:top w:val="none" w:sz="0" w:space="0" w:color="auto"/>
        <w:left w:val="none" w:sz="0" w:space="0" w:color="auto"/>
        <w:bottom w:val="none" w:sz="0" w:space="0" w:color="auto"/>
        <w:right w:val="none" w:sz="0" w:space="0" w:color="auto"/>
      </w:divBdr>
      <w:divsChild>
        <w:div w:id="1060443947">
          <w:marLeft w:val="0"/>
          <w:marRight w:val="0"/>
          <w:marTop w:val="0"/>
          <w:marBottom w:val="0"/>
          <w:divBdr>
            <w:top w:val="none" w:sz="0" w:space="0" w:color="auto"/>
            <w:left w:val="none" w:sz="0" w:space="0" w:color="auto"/>
            <w:bottom w:val="none" w:sz="0" w:space="0" w:color="auto"/>
            <w:right w:val="none" w:sz="0" w:space="0" w:color="auto"/>
          </w:divBdr>
          <w:divsChild>
            <w:div w:id="1111976869">
              <w:marLeft w:val="0"/>
              <w:marRight w:val="0"/>
              <w:marTop w:val="0"/>
              <w:marBottom w:val="0"/>
              <w:divBdr>
                <w:top w:val="none" w:sz="0" w:space="0" w:color="auto"/>
                <w:left w:val="none" w:sz="0" w:space="0" w:color="auto"/>
                <w:bottom w:val="none" w:sz="0" w:space="0" w:color="auto"/>
                <w:right w:val="none" w:sz="0" w:space="0" w:color="auto"/>
              </w:divBdr>
              <w:divsChild>
                <w:div w:id="1629051462">
                  <w:marLeft w:val="0"/>
                  <w:marRight w:val="-6084"/>
                  <w:marTop w:val="0"/>
                  <w:marBottom w:val="0"/>
                  <w:divBdr>
                    <w:top w:val="none" w:sz="0" w:space="0" w:color="auto"/>
                    <w:left w:val="none" w:sz="0" w:space="0" w:color="auto"/>
                    <w:bottom w:val="none" w:sz="0" w:space="0" w:color="auto"/>
                    <w:right w:val="none" w:sz="0" w:space="0" w:color="auto"/>
                  </w:divBdr>
                  <w:divsChild>
                    <w:div w:id="935945833">
                      <w:marLeft w:val="0"/>
                      <w:marRight w:val="5844"/>
                      <w:marTop w:val="0"/>
                      <w:marBottom w:val="0"/>
                      <w:divBdr>
                        <w:top w:val="none" w:sz="0" w:space="0" w:color="auto"/>
                        <w:left w:val="none" w:sz="0" w:space="0" w:color="auto"/>
                        <w:bottom w:val="none" w:sz="0" w:space="0" w:color="auto"/>
                        <w:right w:val="none" w:sz="0" w:space="0" w:color="auto"/>
                      </w:divBdr>
                      <w:divsChild>
                        <w:div w:id="1117526940">
                          <w:marLeft w:val="0"/>
                          <w:marRight w:val="0"/>
                          <w:marTop w:val="0"/>
                          <w:marBottom w:val="0"/>
                          <w:divBdr>
                            <w:top w:val="none" w:sz="0" w:space="0" w:color="auto"/>
                            <w:left w:val="none" w:sz="0" w:space="0" w:color="auto"/>
                            <w:bottom w:val="none" w:sz="0" w:space="0" w:color="auto"/>
                            <w:right w:val="none" w:sz="0" w:space="0" w:color="auto"/>
                          </w:divBdr>
                          <w:divsChild>
                            <w:div w:id="1659462511">
                              <w:marLeft w:val="0"/>
                              <w:marRight w:val="0"/>
                              <w:marTop w:val="120"/>
                              <w:marBottom w:val="360"/>
                              <w:divBdr>
                                <w:top w:val="none" w:sz="0" w:space="0" w:color="auto"/>
                                <w:left w:val="none" w:sz="0" w:space="0" w:color="auto"/>
                                <w:bottom w:val="none" w:sz="0" w:space="0" w:color="auto"/>
                                <w:right w:val="none" w:sz="0" w:space="0" w:color="auto"/>
                              </w:divBdr>
                              <w:divsChild>
                                <w:div w:id="499780011">
                                  <w:marLeft w:val="0"/>
                                  <w:marRight w:val="0"/>
                                  <w:marTop w:val="0"/>
                                  <w:marBottom w:val="0"/>
                                  <w:divBdr>
                                    <w:top w:val="none" w:sz="0" w:space="0" w:color="auto"/>
                                    <w:left w:val="none" w:sz="0" w:space="0" w:color="auto"/>
                                    <w:bottom w:val="none" w:sz="0" w:space="0" w:color="auto"/>
                                    <w:right w:val="none" w:sz="0" w:space="0" w:color="auto"/>
                                  </w:divBdr>
                                </w:div>
                                <w:div w:id="8486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828974">
      <w:bodyDiv w:val="1"/>
      <w:marLeft w:val="0"/>
      <w:marRight w:val="0"/>
      <w:marTop w:val="0"/>
      <w:marBottom w:val="0"/>
      <w:divBdr>
        <w:top w:val="none" w:sz="0" w:space="0" w:color="auto"/>
        <w:left w:val="none" w:sz="0" w:space="0" w:color="auto"/>
        <w:bottom w:val="none" w:sz="0" w:space="0" w:color="auto"/>
        <w:right w:val="none" w:sz="0" w:space="0" w:color="auto"/>
      </w:divBdr>
    </w:div>
    <w:div w:id="1536385741">
      <w:bodyDiv w:val="1"/>
      <w:marLeft w:val="0"/>
      <w:marRight w:val="0"/>
      <w:marTop w:val="0"/>
      <w:marBottom w:val="0"/>
      <w:divBdr>
        <w:top w:val="none" w:sz="0" w:space="0" w:color="auto"/>
        <w:left w:val="none" w:sz="0" w:space="0" w:color="auto"/>
        <w:bottom w:val="none" w:sz="0" w:space="0" w:color="auto"/>
        <w:right w:val="none" w:sz="0" w:space="0" w:color="auto"/>
      </w:divBdr>
    </w:div>
    <w:div w:id="1618755354">
      <w:bodyDiv w:val="1"/>
      <w:marLeft w:val="0"/>
      <w:marRight w:val="0"/>
      <w:marTop w:val="0"/>
      <w:marBottom w:val="0"/>
      <w:divBdr>
        <w:top w:val="none" w:sz="0" w:space="0" w:color="auto"/>
        <w:left w:val="none" w:sz="0" w:space="0" w:color="auto"/>
        <w:bottom w:val="none" w:sz="0" w:space="0" w:color="auto"/>
        <w:right w:val="none" w:sz="0" w:space="0" w:color="auto"/>
      </w:divBdr>
    </w:div>
    <w:div w:id="1622999900">
      <w:bodyDiv w:val="1"/>
      <w:marLeft w:val="0"/>
      <w:marRight w:val="0"/>
      <w:marTop w:val="0"/>
      <w:marBottom w:val="0"/>
      <w:divBdr>
        <w:top w:val="none" w:sz="0" w:space="0" w:color="auto"/>
        <w:left w:val="none" w:sz="0" w:space="0" w:color="auto"/>
        <w:bottom w:val="none" w:sz="0" w:space="0" w:color="auto"/>
        <w:right w:val="none" w:sz="0" w:space="0" w:color="auto"/>
      </w:divBdr>
    </w:div>
    <w:div w:id="1634873416">
      <w:bodyDiv w:val="1"/>
      <w:marLeft w:val="0"/>
      <w:marRight w:val="0"/>
      <w:marTop w:val="0"/>
      <w:marBottom w:val="0"/>
      <w:divBdr>
        <w:top w:val="none" w:sz="0" w:space="0" w:color="auto"/>
        <w:left w:val="none" w:sz="0" w:space="0" w:color="auto"/>
        <w:bottom w:val="none" w:sz="0" w:space="0" w:color="auto"/>
        <w:right w:val="none" w:sz="0" w:space="0" w:color="auto"/>
      </w:divBdr>
    </w:div>
    <w:div w:id="1650281561">
      <w:bodyDiv w:val="1"/>
      <w:marLeft w:val="0"/>
      <w:marRight w:val="0"/>
      <w:marTop w:val="0"/>
      <w:marBottom w:val="0"/>
      <w:divBdr>
        <w:top w:val="none" w:sz="0" w:space="0" w:color="auto"/>
        <w:left w:val="none" w:sz="0" w:space="0" w:color="auto"/>
        <w:bottom w:val="none" w:sz="0" w:space="0" w:color="auto"/>
        <w:right w:val="none" w:sz="0" w:space="0" w:color="auto"/>
      </w:divBdr>
    </w:div>
    <w:div w:id="1650787027">
      <w:bodyDiv w:val="1"/>
      <w:marLeft w:val="0"/>
      <w:marRight w:val="0"/>
      <w:marTop w:val="0"/>
      <w:marBottom w:val="0"/>
      <w:divBdr>
        <w:top w:val="none" w:sz="0" w:space="0" w:color="auto"/>
        <w:left w:val="none" w:sz="0" w:space="0" w:color="auto"/>
        <w:bottom w:val="none" w:sz="0" w:space="0" w:color="auto"/>
        <w:right w:val="none" w:sz="0" w:space="0" w:color="auto"/>
      </w:divBdr>
    </w:div>
    <w:div w:id="1684935277">
      <w:bodyDiv w:val="1"/>
      <w:marLeft w:val="0"/>
      <w:marRight w:val="0"/>
      <w:marTop w:val="0"/>
      <w:marBottom w:val="0"/>
      <w:divBdr>
        <w:top w:val="none" w:sz="0" w:space="0" w:color="auto"/>
        <w:left w:val="none" w:sz="0" w:space="0" w:color="auto"/>
        <w:bottom w:val="none" w:sz="0" w:space="0" w:color="auto"/>
        <w:right w:val="none" w:sz="0" w:space="0" w:color="auto"/>
      </w:divBdr>
      <w:divsChild>
        <w:div w:id="822086689">
          <w:marLeft w:val="0"/>
          <w:marRight w:val="1"/>
          <w:marTop w:val="0"/>
          <w:marBottom w:val="0"/>
          <w:divBdr>
            <w:top w:val="none" w:sz="0" w:space="0" w:color="auto"/>
            <w:left w:val="none" w:sz="0" w:space="0" w:color="auto"/>
            <w:bottom w:val="none" w:sz="0" w:space="0" w:color="auto"/>
            <w:right w:val="none" w:sz="0" w:space="0" w:color="auto"/>
          </w:divBdr>
          <w:divsChild>
            <w:div w:id="148523952">
              <w:marLeft w:val="0"/>
              <w:marRight w:val="0"/>
              <w:marTop w:val="0"/>
              <w:marBottom w:val="0"/>
              <w:divBdr>
                <w:top w:val="none" w:sz="0" w:space="0" w:color="auto"/>
                <w:left w:val="none" w:sz="0" w:space="0" w:color="auto"/>
                <w:bottom w:val="none" w:sz="0" w:space="0" w:color="auto"/>
                <w:right w:val="none" w:sz="0" w:space="0" w:color="auto"/>
              </w:divBdr>
              <w:divsChild>
                <w:div w:id="852233030">
                  <w:marLeft w:val="0"/>
                  <w:marRight w:val="1"/>
                  <w:marTop w:val="0"/>
                  <w:marBottom w:val="0"/>
                  <w:divBdr>
                    <w:top w:val="none" w:sz="0" w:space="0" w:color="auto"/>
                    <w:left w:val="none" w:sz="0" w:space="0" w:color="auto"/>
                    <w:bottom w:val="none" w:sz="0" w:space="0" w:color="auto"/>
                    <w:right w:val="none" w:sz="0" w:space="0" w:color="auto"/>
                  </w:divBdr>
                  <w:divsChild>
                    <w:div w:id="592933283">
                      <w:marLeft w:val="0"/>
                      <w:marRight w:val="0"/>
                      <w:marTop w:val="0"/>
                      <w:marBottom w:val="0"/>
                      <w:divBdr>
                        <w:top w:val="none" w:sz="0" w:space="0" w:color="auto"/>
                        <w:left w:val="none" w:sz="0" w:space="0" w:color="auto"/>
                        <w:bottom w:val="none" w:sz="0" w:space="0" w:color="auto"/>
                        <w:right w:val="none" w:sz="0" w:space="0" w:color="auto"/>
                      </w:divBdr>
                      <w:divsChild>
                        <w:div w:id="1726173297">
                          <w:marLeft w:val="0"/>
                          <w:marRight w:val="0"/>
                          <w:marTop w:val="0"/>
                          <w:marBottom w:val="0"/>
                          <w:divBdr>
                            <w:top w:val="none" w:sz="0" w:space="0" w:color="auto"/>
                            <w:left w:val="none" w:sz="0" w:space="0" w:color="auto"/>
                            <w:bottom w:val="none" w:sz="0" w:space="0" w:color="auto"/>
                            <w:right w:val="none" w:sz="0" w:space="0" w:color="auto"/>
                          </w:divBdr>
                          <w:divsChild>
                            <w:div w:id="664435256">
                              <w:marLeft w:val="0"/>
                              <w:marRight w:val="0"/>
                              <w:marTop w:val="120"/>
                              <w:marBottom w:val="360"/>
                              <w:divBdr>
                                <w:top w:val="none" w:sz="0" w:space="0" w:color="auto"/>
                                <w:left w:val="none" w:sz="0" w:space="0" w:color="auto"/>
                                <w:bottom w:val="none" w:sz="0" w:space="0" w:color="auto"/>
                                <w:right w:val="none" w:sz="0" w:space="0" w:color="auto"/>
                              </w:divBdr>
                              <w:divsChild>
                                <w:div w:id="1980920567">
                                  <w:marLeft w:val="301"/>
                                  <w:marRight w:val="0"/>
                                  <w:marTop w:val="0"/>
                                  <w:marBottom w:val="0"/>
                                  <w:divBdr>
                                    <w:top w:val="none" w:sz="0" w:space="0" w:color="auto"/>
                                    <w:left w:val="none" w:sz="0" w:space="0" w:color="auto"/>
                                    <w:bottom w:val="none" w:sz="0" w:space="0" w:color="auto"/>
                                    <w:right w:val="none" w:sz="0" w:space="0" w:color="auto"/>
                                  </w:divBdr>
                                  <w:divsChild>
                                    <w:div w:id="952980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111531">
      <w:bodyDiv w:val="1"/>
      <w:marLeft w:val="0"/>
      <w:marRight w:val="0"/>
      <w:marTop w:val="0"/>
      <w:marBottom w:val="0"/>
      <w:divBdr>
        <w:top w:val="none" w:sz="0" w:space="0" w:color="auto"/>
        <w:left w:val="none" w:sz="0" w:space="0" w:color="auto"/>
        <w:bottom w:val="none" w:sz="0" w:space="0" w:color="auto"/>
        <w:right w:val="none" w:sz="0" w:space="0" w:color="auto"/>
      </w:divBdr>
    </w:div>
    <w:div w:id="1697080815">
      <w:bodyDiv w:val="1"/>
      <w:marLeft w:val="0"/>
      <w:marRight w:val="0"/>
      <w:marTop w:val="0"/>
      <w:marBottom w:val="0"/>
      <w:divBdr>
        <w:top w:val="none" w:sz="0" w:space="0" w:color="auto"/>
        <w:left w:val="none" w:sz="0" w:space="0" w:color="auto"/>
        <w:bottom w:val="none" w:sz="0" w:space="0" w:color="auto"/>
        <w:right w:val="none" w:sz="0" w:space="0" w:color="auto"/>
      </w:divBdr>
    </w:div>
    <w:div w:id="1746294000">
      <w:bodyDiv w:val="1"/>
      <w:marLeft w:val="0"/>
      <w:marRight w:val="0"/>
      <w:marTop w:val="0"/>
      <w:marBottom w:val="0"/>
      <w:divBdr>
        <w:top w:val="none" w:sz="0" w:space="0" w:color="auto"/>
        <w:left w:val="none" w:sz="0" w:space="0" w:color="auto"/>
        <w:bottom w:val="none" w:sz="0" w:space="0" w:color="auto"/>
        <w:right w:val="none" w:sz="0" w:space="0" w:color="auto"/>
      </w:divBdr>
    </w:div>
    <w:div w:id="1755466532">
      <w:bodyDiv w:val="1"/>
      <w:marLeft w:val="0"/>
      <w:marRight w:val="0"/>
      <w:marTop w:val="0"/>
      <w:marBottom w:val="0"/>
      <w:divBdr>
        <w:top w:val="none" w:sz="0" w:space="0" w:color="auto"/>
        <w:left w:val="none" w:sz="0" w:space="0" w:color="auto"/>
        <w:bottom w:val="none" w:sz="0" w:space="0" w:color="auto"/>
        <w:right w:val="none" w:sz="0" w:space="0" w:color="auto"/>
      </w:divBdr>
      <w:divsChild>
        <w:div w:id="443890094">
          <w:marLeft w:val="0"/>
          <w:marRight w:val="1"/>
          <w:marTop w:val="0"/>
          <w:marBottom w:val="0"/>
          <w:divBdr>
            <w:top w:val="none" w:sz="0" w:space="0" w:color="auto"/>
            <w:left w:val="none" w:sz="0" w:space="0" w:color="auto"/>
            <w:bottom w:val="none" w:sz="0" w:space="0" w:color="auto"/>
            <w:right w:val="none" w:sz="0" w:space="0" w:color="auto"/>
          </w:divBdr>
          <w:divsChild>
            <w:div w:id="1584490567">
              <w:marLeft w:val="0"/>
              <w:marRight w:val="0"/>
              <w:marTop w:val="0"/>
              <w:marBottom w:val="0"/>
              <w:divBdr>
                <w:top w:val="none" w:sz="0" w:space="0" w:color="auto"/>
                <w:left w:val="none" w:sz="0" w:space="0" w:color="auto"/>
                <w:bottom w:val="none" w:sz="0" w:space="0" w:color="auto"/>
                <w:right w:val="none" w:sz="0" w:space="0" w:color="auto"/>
              </w:divBdr>
              <w:divsChild>
                <w:div w:id="168912315">
                  <w:marLeft w:val="0"/>
                  <w:marRight w:val="1"/>
                  <w:marTop w:val="0"/>
                  <w:marBottom w:val="0"/>
                  <w:divBdr>
                    <w:top w:val="none" w:sz="0" w:space="0" w:color="auto"/>
                    <w:left w:val="none" w:sz="0" w:space="0" w:color="auto"/>
                    <w:bottom w:val="none" w:sz="0" w:space="0" w:color="auto"/>
                    <w:right w:val="none" w:sz="0" w:space="0" w:color="auto"/>
                  </w:divBdr>
                  <w:divsChild>
                    <w:div w:id="2024698765">
                      <w:marLeft w:val="0"/>
                      <w:marRight w:val="0"/>
                      <w:marTop w:val="0"/>
                      <w:marBottom w:val="0"/>
                      <w:divBdr>
                        <w:top w:val="none" w:sz="0" w:space="0" w:color="auto"/>
                        <w:left w:val="none" w:sz="0" w:space="0" w:color="auto"/>
                        <w:bottom w:val="none" w:sz="0" w:space="0" w:color="auto"/>
                        <w:right w:val="none" w:sz="0" w:space="0" w:color="auto"/>
                      </w:divBdr>
                      <w:divsChild>
                        <w:div w:id="2141921872">
                          <w:marLeft w:val="0"/>
                          <w:marRight w:val="0"/>
                          <w:marTop w:val="0"/>
                          <w:marBottom w:val="0"/>
                          <w:divBdr>
                            <w:top w:val="none" w:sz="0" w:space="0" w:color="auto"/>
                            <w:left w:val="none" w:sz="0" w:space="0" w:color="auto"/>
                            <w:bottom w:val="none" w:sz="0" w:space="0" w:color="auto"/>
                            <w:right w:val="none" w:sz="0" w:space="0" w:color="auto"/>
                          </w:divBdr>
                          <w:divsChild>
                            <w:div w:id="2055545028">
                              <w:marLeft w:val="0"/>
                              <w:marRight w:val="0"/>
                              <w:marTop w:val="120"/>
                              <w:marBottom w:val="360"/>
                              <w:divBdr>
                                <w:top w:val="none" w:sz="0" w:space="0" w:color="auto"/>
                                <w:left w:val="none" w:sz="0" w:space="0" w:color="auto"/>
                                <w:bottom w:val="none" w:sz="0" w:space="0" w:color="auto"/>
                                <w:right w:val="none" w:sz="0" w:space="0" w:color="auto"/>
                              </w:divBdr>
                              <w:divsChild>
                                <w:div w:id="808086625">
                                  <w:marLeft w:val="0"/>
                                  <w:marRight w:val="0"/>
                                  <w:marTop w:val="0"/>
                                  <w:marBottom w:val="0"/>
                                  <w:divBdr>
                                    <w:top w:val="none" w:sz="0" w:space="0" w:color="auto"/>
                                    <w:left w:val="none" w:sz="0" w:space="0" w:color="auto"/>
                                    <w:bottom w:val="none" w:sz="0" w:space="0" w:color="auto"/>
                                    <w:right w:val="none" w:sz="0" w:space="0" w:color="auto"/>
                                  </w:divBdr>
                                  <w:divsChild>
                                    <w:div w:id="1728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87195">
      <w:bodyDiv w:val="1"/>
      <w:marLeft w:val="0"/>
      <w:marRight w:val="0"/>
      <w:marTop w:val="0"/>
      <w:marBottom w:val="0"/>
      <w:divBdr>
        <w:top w:val="none" w:sz="0" w:space="0" w:color="auto"/>
        <w:left w:val="none" w:sz="0" w:space="0" w:color="auto"/>
        <w:bottom w:val="none" w:sz="0" w:space="0" w:color="auto"/>
        <w:right w:val="none" w:sz="0" w:space="0" w:color="auto"/>
      </w:divBdr>
    </w:div>
    <w:div w:id="1782795795">
      <w:bodyDiv w:val="1"/>
      <w:marLeft w:val="0"/>
      <w:marRight w:val="0"/>
      <w:marTop w:val="0"/>
      <w:marBottom w:val="0"/>
      <w:divBdr>
        <w:top w:val="none" w:sz="0" w:space="0" w:color="auto"/>
        <w:left w:val="none" w:sz="0" w:space="0" w:color="auto"/>
        <w:bottom w:val="none" w:sz="0" w:space="0" w:color="auto"/>
        <w:right w:val="none" w:sz="0" w:space="0" w:color="auto"/>
      </w:divBdr>
    </w:div>
    <w:div w:id="1800875757">
      <w:bodyDiv w:val="1"/>
      <w:marLeft w:val="0"/>
      <w:marRight w:val="0"/>
      <w:marTop w:val="0"/>
      <w:marBottom w:val="0"/>
      <w:divBdr>
        <w:top w:val="none" w:sz="0" w:space="0" w:color="auto"/>
        <w:left w:val="none" w:sz="0" w:space="0" w:color="auto"/>
        <w:bottom w:val="none" w:sz="0" w:space="0" w:color="auto"/>
        <w:right w:val="none" w:sz="0" w:space="0" w:color="auto"/>
      </w:divBdr>
    </w:div>
    <w:div w:id="1820799786">
      <w:bodyDiv w:val="1"/>
      <w:marLeft w:val="0"/>
      <w:marRight w:val="0"/>
      <w:marTop w:val="0"/>
      <w:marBottom w:val="0"/>
      <w:divBdr>
        <w:top w:val="none" w:sz="0" w:space="0" w:color="auto"/>
        <w:left w:val="none" w:sz="0" w:space="0" w:color="auto"/>
        <w:bottom w:val="none" w:sz="0" w:space="0" w:color="auto"/>
        <w:right w:val="none" w:sz="0" w:space="0" w:color="auto"/>
      </w:divBdr>
      <w:divsChild>
        <w:div w:id="1831943669">
          <w:marLeft w:val="0"/>
          <w:marRight w:val="0"/>
          <w:marTop w:val="0"/>
          <w:marBottom w:val="0"/>
          <w:divBdr>
            <w:top w:val="none" w:sz="0" w:space="0" w:color="auto"/>
            <w:left w:val="none" w:sz="0" w:space="0" w:color="auto"/>
            <w:bottom w:val="none" w:sz="0" w:space="0" w:color="auto"/>
            <w:right w:val="none" w:sz="0" w:space="0" w:color="auto"/>
          </w:divBdr>
          <w:divsChild>
            <w:div w:id="14159582">
              <w:marLeft w:val="0"/>
              <w:marRight w:val="0"/>
              <w:marTop w:val="0"/>
              <w:marBottom w:val="0"/>
              <w:divBdr>
                <w:top w:val="none" w:sz="0" w:space="0" w:color="auto"/>
                <w:left w:val="none" w:sz="0" w:space="0" w:color="auto"/>
                <w:bottom w:val="none" w:sz="0" w:space="0" w:color="auto"/>
                <w:right w:val="none" w:sz="0" w:space="0" w:color="auto"/>
              </w:divBdr>
              <w:divsChild>
                <w:div w:id="1611350090">
                  <w:marLeft w:val="0"/>
                  <w:marRight w:val="-6084"/>
                  <w:marTop w:val="0"/>
                  <w:marBottom w:val="0"/>
                  <w:divBdr>
                    <w:top w:val="none" w:sz="0" w:space="0" w:color="auto"/>
                    <w:left w:val="none" w:sz="0" w:space="0" w:color="auto"/>
                    <w:bottom w:val="none" w:sz="0" w:space="0" w:color="auto"/>
                    <w:right w:val="none" w:sz="0" w:space="0" w:color="auto"/>
                  </w:divBdr>
                  <w:divsChild>
                    <w:div w:id="2074696406">
                      <w:marLeft w:val="0"/>
                      <w:marRight w:val="5844"/>
                      <w:marTop w:val="0"/>
                      <w:marBottom w:val="0"/>
                      <w:divBdr>
                        <w:top w:val="none" w:sz="0" w:space="0" w:color="auto"/>
                        <w:left w:val="none" w:sz="0" w:space="0" w:color="auto"/>
                        <w:bottom w:val="none" w:sz="0" w:space="0" w:color="auto"/>
                        <w:right w:val="none" w:sz="0" w:space="0" w:color="auto"/>
                      </w:divBdr>
                      <w:divsChild>
                        <w:div w:id="832724311">
                          <w:marLeft w:val="0"/>
                          <w:marRight w:val="0"/>
                          <w:marTop w:val="0"/>
                          <w:marBottom w:val="0"/>
                          <w:divBdr>
                            <w:top w:val="none" w:sz="0" w:space="0" w:color="auto"/>
                            <w:left w:val="none" w:sz="0" w:space="0" w:color="auto"/>
                            <w:bottom w:val="none" w:sz="0" w:space="0" w:color="auto"/>
                            <w:right w:val="none" w:sz="0" w:space="0" w:color="auto"/>
                          </w:divBdr>
                          <w:divsChild>
                            <w:div w:id="10541590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0662">
      <w:bodyDiv w:val="1"/>
      <w:marLeft w:val="0"/>
      <w:marRight w:val="0"/>
      <w:marTop w:val="0"/>
      <w:marBottom w:val="0"/>
      <w:divBdr>
        <w:top w:val="none" w:sz="0" w:space="0" w:color="auto"/>
        <w:left w:val="none" w:sz="0" w:space="0" w:color="auto"/>
        <w:bottom w:val="none" w:sz="0" w:space="0" w:color="auto"/>
        <w:right w:val="none" w:sz="0" w:space="0" w:color="auto"/>
      </w:divBdr>
    </w:div>
    <w:div w:id="1981110646">
      <w:bodyDiv w:val="1"/>
      <w:marLeft w:val="0"/>
      <w:marRight w:val="0"/>
      <w:marTop w:val="0"/>
      <w:marBottom w:val="0"/>
      <w:divBdr>
        <w:top w:val="none" w:sz="0" w:space="0" w:color="auto"/>
        <w:left w:val="none" w:sz="0" w:space="0" w:color="auto"/>
        <w:bottom w:val="none" w:sz="0" w:space="0" w:color="auto"/>
        <w:right w:val="none" w:sz="0" w:space="0" w:color="auto"/>
      </w:divBdr>
      <w:divsChild>
        <w:div w:id="666830444">
          <w:marLeft w:val="0"/>
          <w:marRight w:val="1"/>
          <w:marTop w:val="0"/>
          <w:marBottom w:val="0"/>
          <w:divBdr>
            <w:top w:val="none" w:sz="0" w:space="0" w:color="auto"/>
            <w:left w:val="none" w:sz="0" w:space="0" w:color="auto"/>
            <w:bottom w:val="none" w:sz="0" w:space="0" w:color="auto"/>
            <w:right w:val="none" w:sz="0" w:space="0" w:color="auto"/>
          </w:divBdr>
          <w:divsChild>
            <w:div w:id="1941523762">
              <w:marLeft w:val="0"/>
              <w:marRight w:val="0"/>
              <w:marTop w:val="0"/>
              <w:marBottom w:val="0"/>
              <w:divBdr>
                <w:top w:val="none" w:sz="0" w:space="0" w:color="auto"/>
                <w:left w:val="none" w:sz="0" w:space="0" w:color="auto"/>
                <w:bottom w:val="none" w:sz="0" w:space="0" w:color="auto"/>
                <w:right w:val="none" w:sz="0" w:space="0" w:color="auto"/>
              </w:divBdr>
              <w:divsChild>
                <w:div w:id="808321541">
                  <w:marLeft w:val="0"/>
                  <w:marRight w:val="1"/>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none" w:sz="0" w:space="0" w:color="auto"/>
                        <w:left w:val="none" w:sz="0" w:space="0" w:color="auto"/>
                        <w:bottom w:val="none" w:sz="0" w:space="0" w:color="auto"/>
                        <w:right w:val="none" w:sz="0" w:space="0" w:color="auto"/>
                      </w:divBdr>
                      <w:divsChild>
                        <w:div w:id="117188569">
                          <w:marLeft w:val="0"/>
                          <w:marRight w:val="0"/>
                          <w:marTop w:val="0"/>
                          <w:marBottom w:val="0"/>
                          <w:divBdr>
                            <w:top w:val="none" w:sz="0" w:space="0" w:color="auto"/>
                            <w:left w:val="none" w:sz="0" w:space="0" w:color="auto"/>
                            <w:bottom w:val="none" w:sz="0" w:space="0" w:color="auto"/>
                            <w:right w:val="none" w:sz="0" w:space="0" w:color="auto"/>
                          </w:divBdr>
                          <w:divsChild>
                            <w:div w:id="1919746365">
                              <w:marLeft w:val="0"/>
                              <w:marRight w:val="0"/>
                              <w:marTop w:val="120"/>
                              <w:marBottom w:val="360"/>
                              <w:divBdr>
                                <w:top w:val="none" w:sz="0" w:space="0" w:color="auto"/>
                                <w:left w:val="none" w:sz="0" w:space="0" w:color="auto"/>
                                <w:bottom w:val="none" w:sz="0" w:space="0" w:color="auto"/>
                                <w:right w:val="none" w:sz="0" w:space="0" w:color="auto"/>
                              </w:divBdr>
                              <w:divsChild>
                                <w:div w:id="205260063">
                                  <w:marLeft w:val="301"/>
                                  <w:marRight w:val="0"/>
                                  <w:marTop w:val="0"/>
                                  <w:marBottom w:val="0"/>
                                  <w:divBdr>
                                    <w:top w:val="none" w:sz="0" w:space="0" w:color="auto"/>
                                    <w:left w:val="none" w:sz="0" w:space="0" w:color="auto"/>
                                    <w:bottom w:val="none" w:sz="0" w:space="0" w:color="auto"/>
                                    <w:right w:val="none" w:sz="0" w:space="0" w:color="auto"/>
                                  </w:divBdr>
                                  <w:divsChild>
                                    <w:div w:id="8946593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025367">
      <w:bodyDiv w:val="1"/>
      <w:marLeft w:val="0"/>
      <w:marRight w:val="0"/>
      <w:marTop w:val="0"/>
      <w:marBottom w:val="0"/>
      <w:divBdr>
        <w:top w:val="none" w:sz="0" w:space="0" w:color="auto"/>
        <w:left w:val="none" w:sz="0" w:space="0" w:color="auto"/>
        <w:bottom w:val="none" w:sz="0" w:space="0" w:color="auto"/>
        <w:right w:val="none" w:sz="0" w:space="0" w:color="auto"/>
      </w:divBdr>
    </w:div>
    <w:div w:id="2001495472">
      <w:bodyDiv w:val="1"/>
      <w:marLeft w:val="0"/>
      <w:marRight w:val="0"/>
      <w:marTop w:val="0"/>
      <w:marBottom w:val="0"/>
      <w:divBdr>
        <w:top w:val="none" w:sz="0" w:space="0" w:color="auto"/>
        <w:left w:val="none" w:sz="0" w:space="0" w:color="auto"/>
        <w:bottom w:val="none" w:sz="0" w:space="0" w:color="auto"/>
        <w:right w:val="none" w:sz="0" w:space="0" w:color="auto"/>
      </w:divBdr>
    </w:div>
    <w:div w:id="2047900079">
      <w:bodyDiv w:val="1"/>
      <w:marLeft w:val="0"/>
      <w:marRight w:val="0"/>
      <w:marTop w:val="0"/>
      <w:marBottom w:val="0"/>
      <w:divBdr>
        <w:top w:val="none" w:sz="0" w:space="0" w:color="auto"/>
        <w:left w:val="none" w:sz="0" w:space="0" w:color="auto"/>
        <w:bottom w:val="none" w:sz="0" w:space="0" w:color="auto"/>
        <w:right w:val="none" w:sz="0" w:space="0" w:color="auto"/>
      </w:divBdr>
    </w:div>
    <w:div w:id="2059234583">
      <w:bodyDiv w:val="1"/>
      <w:marLeft w:val="0"/>
      <w:marRight w:val="0"/>
      <w:marTop w:val="0"/>
      <w:marBottom w:val="0"/>
      <w:divBdr>
        <w:top w:val="none" w:sz="0" w:space="0" w:color="auto"/>
        <w:left w:val="none" w:sz="0" w:space="0" w:color="auto"/>
        <w:bottom w:val="none" w:sz="0" w:space="0" w:color="auto"/>
        <w:right w:val="none" w:sz="0" w:space="0" w:color="auto"/>
      </w:divBdr>
    </w:div>
    <w:div w:id="2092239978">
      <w:bodyDiv w:val="1"/>
      <w:marLeft w:val="0"/>
      <w:marRight w:val="0"/>
      <w:marTop w:val="0"/>
      <w:marBottom w:val="0"/>
      <w:divBdr>
        <w:top w:val="none" w:sz="0" w:space="0" w:color="auto"/>
        <w:left w:val="none" w:sz="0" w:space="0" w:color="auto"/>
        <w:bottom w:val="none" w:sz="0" w:space="0" w:color="auto"/>
        <w:right w:val="none" w:sz="0" w:space="0" w:color="auto"/>
      </w:divBdr>
      <w:divsChild>
        <w:div w:id="1565290907">
          <w:marLeft w:val="0"/>
          <w:marRight w:val="0"/>
          <w:marTop w:val="0"/>
          <w:marBottom w:val="0"/>
          <w:divBdr>
            <w:top w:val="none" w:sz="0" w:space="0" w:color="auto"/>
            <w:left w:val="none" w:sz="0" w:space="0" w:color="auto"/>
            <w:bottom w:val="none" w:sz="0" w:space="0" w:color="auto"/>
            <w:right w:val="none" w:sz="0" w:space="0" w:color="auto"/>
          </w:divBdr>
        </w:div>
      </w:divsChild>
    </w:div>
    <w:div w:id="2116123100">
      <w:bodyDiv w:val="1"/>
      <w:marLeft w:val="0"/>
      <w:marRight w:val="0"/>
      <w:marTop w:val="0"/>
      <w:marBottom w:val="0"/>
      <w:divBdr>
        <w:top w:val="none" w:sz="0" w:space="0" w:color="auto"/>
        <w:left w:val="none" w:sz="0" w:space="0" w:color="auto"/>
        <w:bottom w:val="none" w:sz="0" w:space="0" w:color="auto"/>
        <w:right w:val="none" w:sz="0" w:space="0" w:color="auto"/>
      </w:divBdr>
    </w:div>
    <w:div w:id="21391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linicaltrials.gov/" TargetMode="External"/><Relationship Id="rId10" Type="http://schemas.openxmlformats.org/officeDocument/2006/relationships/hyperlink" Target="http://dx.doi.org/10.1016/S0304-3835(99)00426-7" TargetMode="External"/><Relationship Id="rId4" Type="http://schemas.openxmlformats.org/officeDocument/2006/relationships/settings" Target="settings.xml"/><Relationship Id="rId9" Type="http://schemas.openxmlformats.org/officeDocument/2006/relationships/hyperlink" Target="mailto:aamedei@unifi.it" TargetMode="Externa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E034-8E25-499B-A07A-79167118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14015</Words>
  <Characters>79887</Characters>
  <Application>Microsoft Office Word</Application>
  <DocSecurity>0</DocSecurity>
  <Lines>665</Lines>
  <Paragraphs>187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Firenze</Company>
  <LinksUpToDate>false</LinksUpToDate>
  <CharactersWithSpaces>93715</CharactersWithSpaces>
  <SharedDoc>false</SharedDoc>
  <HLinks>
    <vt:vector size="576" baseType="variant">
      <vt:variant>
        <vt:i4>3538988</vt:i4>
      </vt:variant>
      <vt:variant>
        <vt:i4>285</vt:i4>
      </vt:variant>
      <vt:variant>
        <vt:i4>0</vt:i4>
      </vt:variant>
      <vt:variant>
        <vt:i4>5</vt:i4>
      </vt:variant>
      <vt:variant>
        <vt:lpwstr>http://www.clinicaltrials.gov/</vt:lpwstr>
      </vt:variant>
      <vt:variant>
        <vt:lpwstr/>
      </vt:variant>
      <vt:variant>
        <vt:i4>3538988</vt:i4>
      </vt:variant>
      <vt:variant>
        <vt:i4>282</vt:i4>
      </vt:variant>
      <vt:variant>
        <vt:i4>0</vt:i4>
      </vt:variant>
      <vt:variant>
        <vt:i4>5</vt:i4>
      </vt:variant>
      <vt:variant>
        <vt:lpwstr>http://www.clinicaltrials.gov/</vt:lpwstr>
      </vt:variant>
      <vt:variant>
        <vt:lpwstr/>
      </vt:variant>
      <vt:variant>
        <vt:i4>3538988</vt:i4>
      </vt:variant>
      <vt:variant>
        <vt:i4>279</vt:i4>
      </vt:variant>
      <vt:variant>
        <vt:i4>0</vt:i4>
      </vt:variant>
      <vt:variant>
        <vt:i4>5</vt:i4>
      </vt:variant>
      <vt:variant>
        <vt:lpwstr>http://www.clinicaltrials.gov/</vt:lpwstr>
      </vt:variant>
      <vt:variant>
        <vt:lpwstr/>
      </vt:variant>
      <vt:variant>
        <vt:i4>3538988</vt:i4>
      </vt:variant>
      <vt:variant>
        <vt:i4>276</vt:i4>
      </vt:variant>
      <vt:variant>
        <vt:i4>0</vt:i4>
      </vt:variant>
      <vt:variant>
        <vt:i4>5</vt:i4>
      </vt:variant>
      <vt:variant>
        <vt:lpwstr>http://www.clinicaltrials.gov/</vt:lpwstr>
      </vt:variant>
      <vt:variant>
        <vt:lpwstr/>
      </vt:variant>
      <vt:variant>
        <vt:i4>8192046</vt:i4>
      </vt:variant>
      <vt:variant>
        <vt:i4>273</vt:i4>
      </vt:variant>
      <vt:variant>
        <vt:i4>0</vt:i4>
      </vt:variant>
      <vt:variant>
        <vt:i4>5</vt:i4>
      </vt:variant>
      <vt:variant>
        <vt:lpwstr>http://dx.doi.org/10.1007/s10120-012-0210-1</vt:lpwstr>
      </vt:variant>
      <vt:variant>
        <vt:lpwstr/>
      </vt:variant>
      <vt:variant>
        <vt:i4>5242888</vt:i4>
      </vt:variant>
      <vt:variant>
        <vt:i4>270</vt:i4>
      </vt:variant>
      <vt:variant>
        <vt:i4>0</vt:i4>
      </vt:variant>
      <vt:variant>
        <vt:i4>5</vt:i4>
      </vt:variant>
      <vt:variant>
        <vt:lpwstr>http://dx.doi.org/10.1016/j.clim.2005.10.011</vt:lpwstr>
      </vt:variant>
      <vt:variant>
        <vt:lpwstr/>
      </vt:variant>
      <vt:variant>
        <vt:i4>4128881</vt:i4>
      </vt:variant>
      <vt:variant>
        <vt:i4>267</vt:i4>
      </vt:variant>
      <vt:variant>
        <vt:i4>0</vt:i4>
      </vt:variant>
      <vt:variant>
        <vt:i4>5</vt:i4>
      </vt:variant>
      <vt:variant>
        <vt:lpwstr>http://dx.doi.org/10.1002/(SICI)1097-0142(19970615)79:12&lt;2320::AID-CNCR5&gt;3.0.CO;2-P</vt:lpwstr>
      </vt:variant>
      <vt:variant>
        <vt:lpwstr/>
      </vt:variant>
      <vt:variant>
        <vt:i4>4456534</vt:i4>
      </vt:variant>
      <vt:variant>
        <vt:i4>264</vt:i4>
      </vt:variant>
      <vt:variant>
        <vt:i4>0</vt:i4>
      </vt:variant>
      <vt:variant>
        <vt:i4>5</vt:i4>
      </vt:variant>
      <vt:variant>
        <vt:lpwstr>http://dx.doi.org/10.1073/pnas.050588297</vt:lpwstr>
      </vt:variant>
      <vt:variant>
        <vt:lpwstr/>
      </vt:variant>
      <vt:variant>
        <vt:i4>3866730</vt:i4>
      </vt:variant>
      <vt:variant>
        <vt:i4>261</vt:i4>
      </vt:variant>
      <vt:variant>
        <vt:i4>0</vt:i4>
      </vt:variant>
      <vt:variant>
        <vt:i4>5</vt:i4>
      </vt:variant>
      <vt:variant>
        <vt:lpwstr>http://dx.doi.org/10.1172/JCI25947</vt:lpwstr>
      </vt:variant>
      <vt:variant>
        <vt:lpwstr/>
      </vt:variant>
      <vt:variant>
        <vt:i4>2687095</vt:i4>
      </vt:variant>
      <vt:variant>
        <vt:i4>258</vt:i4>
      </vt:variant>
      <vt:variant>
        <vt:i4>0</vt:i4>
      </vt:variant>
      <vt:variant>
        <vt:i4>5</vt:i4>
      </vt:variant>
      <vt:variant>
        <vt:lpwstr>http://dx.doi.org/10.1038/onc.2008.243</vt:lpwstr>
      </vt:variant>
      <vt:variant>
        <vt:lpwstr/>
      </vt:variant>
      <vt:variant>
        <vt:i4>5242969</vt:i4>
      </vt:variant>
      <vt:variant>
        <vt:i4>255</vt:i4>
      </vt:variant>
      <vt:variant>
        <vt:i4>0</vt:i4>
      </vt:variant>
      <vt:variant>
        <vt:i4>5</vt:i4>
      </vt:variant>
      <vt:variant>
        <vt:lpwstr>http://dx.doi.org/10.1006/jsre.2001.6158</vt:lpwstr>
      </vt:variant>
      <vt:variant>
        <vt:lpwstr/>
      </vt:variant>
      <vt:variant>
        <vt:i4>3538988</vt:i4>
      </vt:variant>
      <vt:variant>
        <vt:i4>252</vt:i4>
      </vt:variant>
      <vt:variant>
        <vt:i4>0</vt:i4>
      </vt:variant>
      <vt:variant>
        <vt:i4>5</vt:i4>
      </vt:variant>
      <vt:variant>
        <vt:lpwstr>http://www.clinicaltrials.gov/</vt:lpwstr>
      </vt:variant>
      <vt:variant>
        <vt:lpwstr/>
      </vt:variant>
      <vt:variant>
        <vt:i4>7471158</vt:i4>
      </vt:variant>
      <vt:variant>
        <vt:i4>249</vt:i4>
      </vt:variant>
      <vt:variant>
        <vt:i4>0</vt:i4>
      </vt:variant>
      <vt:variant>
        <vt:i4>5</vt:i4>
      </vt:variant>
      <vt:variant>
        <vt:lpwstr>http://dx.doi.org/10.1016/S0304-3835(00)00542-5</vt:lpwstr>
      </vt:variant>
      <vt:variant>
        <vt:lpwstr/>
      </vt:variant>
      <vt:variant>
        <vt:i4>3342442</vt:i4>
      </vt:variant>
      <vt:variant>
        <vt:i4>246</vt:i4>
      </vt:variant>
      <vt:variant>
        <vt:i4>0</vt:i4>
      </vt:variant>
      <vt:variant>
        <vt:i4>5</vt:i4>
      </vt:variant>
      <vt:variant>
        <vt:lpwstr>http://dx.doi.org/10.1172/JCI31205</vt:lpwstr>
      </vt:variant>
      <vt:variant>
        <vt:lpwstr/>
      </vt:variant>
      <vt:variant>
        <vt:i4>2097257</vt:i4>
      </vt:variant>
      <vt:variant>
        <vt:i4>243</vt:i4>
      </vt:variant>
      <vt:variant>
        <vt:i4>0</vt:i4>
      </vt:variant>
      <vt:variant>
        <vt:i4>5</vt:i4>
      </vt:variant>
      <vt:variant>
        <vt:lpwstr>http://dx.doi.org/10.1084/jem.183.1.283</vt:lpwstr>
      </vt:variant>
      <vt:variant>
        <vt:lpwstr/>
      </vt:variant>
      <vt:variant>
        <vt:i4>262159</vt:i4>
      </vt:variant>
      <vt:variant>
        <vt:i4>240</vt:i4>
      </vt:variant>
      <vt:variant>
        <vt:i4>0</vt:i4>
      </vt:variant>
      <vt:variant>
        <vt:i4>5</vt:i4>
      </vt:variant>
      <vt:variant>
        <vt:lpwstr>http://dx.doi.org/10.1038/nm1039</vt:lpwstr>
      </vt:variant>
      <vt:variant>
        <vt:lpwstr/>
      </vt:variant>
      <vt:variant>
        <vt:i4>6619175</vt:i4>
      </vt:variant>
      <vt:variant>
        <vt:i4>237</vt:i4>
      </vt:variant>
      <vt:variant>
        <vt:i4>0</vt:i4>
      </vt:variant>
      <vt:variant>
        <vt:i4>5</vt:i4>
      </vt:variant>
      <vt:variant>
        <vt:lpwstr>http://dx.doi.org/10.1007/s002810000053</vt:lpwstr>
      </vt:variant>
      <vt:variant>
        <vt:lpwstr/>
      </vt:variant>
      <vt:variant>
        <vt:i4>4128878</vt:i4>
      </vt:variant>
      <vt:variant>
        <vt:i4>234</vt:i4>
      </vt:variant>
      <vt:variant>
        <vt:i4>0</vt:i4>
      </vt:variant>
      <vt:variant>
        <vt:i4>5</vt:i4>
      </vt:variant>
      <vt:variant>
        <vt:lpwstr>http://dx.doi.org/10.1002/jso.22038</vt:lpwstr>
      </vt:variant>
      <vt:variant>
        <vt:lpwstr/>
      </vt:variant>
      <vt:variant>
        <vt:i4>7929891</vt:i4>
      </vt:variant>
      <vt:variant>
        <vt:i4>231</vt:i4>
      </vt:variant>
      <vt:variant>
        <vt:i4>0</vt:i4>
      </vt:variant>
      <vt:variant>
        <vt:i4>5</vt:i4>
      </vt:variant>
      <vt:variant>
        <vt:lpwstr>http://dx.doi.org/10.1007/s00432-010-0816-9</vt:lpwstr>
      </vt:variant>
      <vt:variant>
        <vt:lpwstr/>
      </vt:variant>
      <vt:variant>
        <vt:i4>7667747</vt:i4>
      </vt:variant>
      <vt:variant>
        <vt:i4>228</vt:i4>
      </vt:variant>
      <vt:variant>
        <vt:i4>0</vt:i4>
      </vt:variant>
      <vt:variant>
        <vt:i4>5</vt:i4>
      </vt:variant>
      <vt:variant>
        <vt:lpwstr>http://dx.doi.org/10.1007/s11739-012-0867-9</vt:lpwstr>
      </vt:variant>
      <vt:variant>
        <vt:lpwstr/>
      </vt:variant>
      <vt:variant>
        <vt:i4>8257573</vt:i4>
      </vt:variant>
      <vt:variant>
        <vt:i4>225</vt:i4>
      </vt:variant>
      <vt:variant>
        <vt:i4>0</vt:i4>
      </vt:variant>
      <vt:variant>
        <vt:i4>5</vt:i4>
      </vt:variant>
      <vt:variant>
        <vt:lpwstr>http://dx.doi.org/10.1007/s00262-013-1429-3</vt:lpwstr>
      </vt:variant>
      <vt:variant>
        <vt:lpwstr/>
      </vt:variant>
      <vt:variant>
        <vt:i4>4325444</vt:i4>
      </vt:variant>
      <vt:variant>
        <vt:i4>222</vt:i4>
      </vt:variant>
      <vt:variant>
        <vt:i4>0</vt:i4>
      </vt:variant>
      <vt:variant>
        <vt:i4>5</vt:i4>
      </vt:variant>
      <vt:variant>
        <vt:lpwstr>http://dx.doi.org/10.1016/j.ygyno.2007.10.016</vt:lpwstr>
      </vt:variant>
      <vt:variant>
        <vt:lpwstr/>
      </vt:variant>
      <vt:variant>
        <vt:i4>4849750</vt:i4>
      </vt:variant>
      <vt:variant>
        <vt:i4>219</vt:i4>
      </vt:variant>
      <vt:variant>
        <vt:i4>0</vt:i4>
      </vt:variant>
      <vt:variant>
        <vt:i4>5</vt:i4>
      </vt:variant>
      <vt:variant>
        <vt:lpwstr>http://dx.doi.org/10.1093/jnci/86.15.1159</vt:lpwstr>
      </vt:variant>
      <vt:variant>
        <vt:lpwstr/>
      </vt:variant>
      <vt:variant>
        <vt:i4>7274605</vt:i4>
      </vt:variant>
      <vt:variant>
        <vt:i4>216</vt:i4>
      </vt:variant>
      <vt:variant>
        <vt:i4>0</vt:i4>
      </vt:variant>
      <vt:variant>
        <vt:i4>5</vt:i4>
      </vt:variant>
      <vt:variant>
        <vt:lpwstr>http://dx.doi.org/10.1097/00002371-200307000-00005</vt:lpwstr>
      </vt:variant>
      <vt:variant>
        <vt:lpwstr/>
      </vt:variant>
      <vt:variant>
        <vt:i4>6881379</vt:i4>
      </vt:variant>
      <vt:variant>
        <vt:i4>213</vt:i4>
      </vt:variant>
      <vt:variant>
        <vt:i4>0</vt:i4>
      </vt:variant>
      <vt:variant>
        <vt:i4>5</vt:i4>
      </vt:variant>
      <vt:variant>
        <vt:lpwstr>http://dx.doi.org/10.1097/00002371-200309000-00003</vt:lpwstr>
      </vt:variant>
      <vt:variant>
        <vt:lpwstr/>
      </vt:variant>
      <vt:variant>
        <vt:i4>393231</vt:i4>
      </vt:variant>
      <vt:variant>
        <vt:i4>210</vt:i4>
      </vt:variant>
      <vt:variant>
        <vt:i4>0</vt:i4>
      </vt:variant>
      <vt:variant>
        <vt:i4>5</vt:i4>
      </vt:variant>
      <vt:variant>
        <vt:lpwstr>http://dx.doi.org/10.1002/(SICI)1097-0215(19981005)78:2&lt;202::AID-IJC14&gt;3.0.CO;2-C</vt:lpwstr>
      </vt:variant>
      <vt:variant>
        <vt:lpwstr/>
      </vt:variant>
      <vt:variant>
        <vt:i4>6094865</vt:i4>
      </vt:variant>
      <vt:variant>
        <vt:i4>207</vt:i4>
      </vt:variant>
      <vt:variant>
        <vt:i4>0</vt:i4>
      </vt:variant>
      <vt:variant>
        <vt:i4>5</vt:i4>
      </vt:variant>
      <vt:variant>
        <vt:lpwstr>http://dx.doi.org/10.1002/(SICI)1097-0215(19970317)70:6&lt;631::AID-IJC1&gt;3.0.CO;2-W</vt:lpwstr>
      </vt:variant>
      <vt:variant>
        <vt:lpwstr/>
      </vt:variant>
      <vt:variant>
        <vt:i4>3473504</vt:i4>
      </vt:variant>
      <vt:variant>
        <vt:i4>204</vt:i4>
      </vt:variant>
      <vt:variant>
        <vt:i4>0</vt:i4>
      </vt:variant>
      <vt:variant>
        <vt:i4>5</vt:i4>
      </vt:variant>
      <vt:variant>
        <vt:lpwstr>http://dx.doi.org/10.7150/jca.2.363</vt:lpwstr>
      </vt:variant>
      <vt:variant>
        <vt:lpwstr/>
      </vt:variant>
      <vt:variant>
        <vt:i4>3997729</vt:i4>
      </vt:variant>
      <vt:variant>
        <vt:i4>201</vt:i4>
      </vt:variant>
      <vt:variant>
        <vt:i4>0</vt:i4>
      </vt:variant>
      <vt:variant>
        <vt:i4>5</vt:i4>
      </vt:variant>
      <vt:variant>
        <vt:lpwstr>http://www.ncbi.nlm.nih.gov/pubmed/21116782</vt:lpwstr>
      </vt:variant>
      <vt:variant>
        <vt:lpwstr/>
      </vt:variant>
      <vt:variant>
        <vt:i4>8126526</vt:i4>
      </vt:variant>
      <vt:variant>
        <vt:i4>198</vt:i4>
      </vt:variant>
      <vt:variant>
        <vt:i4>0</vt:i4>
      </vt:variant>
      <vt:variant>
        <vt:i4>5</vt:i4>
      </vt:variant>
      <vt:variant>
        <vt:lpwstr>http://dx.doi.org/10.1139/o2012-028</vt:lpwstr>
      </vt:variant>
      <vt:variant>
        <vt:lpwstr/>
      </vt:variant>
      <vt:variant>
        <vt:i4>4194396</vt:i4>
      </vt:variant>
      <vt:variant>
        <vt:i4>195</vt:i4>
      </vt:variant>
      <vt:variant>
        <vt:i4>0</vt:i4>
      </vt:variant>
      <vt:variant>
        <vt:i4>5</vt:i4>
      </vt:variant>
      <vt:variant>
        <vt:lpwstr>http://dx.doi.org/10.1073/pnas.242600099</vt:lpwstr>
      </vt:variant>
      <vt:variant>
        <vt:lpwstr/>
      </vt:variant>
      <vt:variant>
        <vt:i4>3539054</vt:i4>
      </vt:variant>
      <vt:variant>
        <vt:i4>192</vt:i4>
      </vt:variant>
      <vt:variant>
        <vt:i4>0</vt:i4>
      </vt:variant>
      <vt:variant>
        <vt:i4>5</vt:i4>
      </vt:variant>
      <vt:variant>
        <vt:lpwstr>http://dx.doi.org/10.1172/JCI31446</vt:lpwstr>
      </vt:variant>
      <vt:variant>
        <vt:lpwstr/>
      </vt:variant>
      <vt:variant>
        <vt:i4>1900622</vt:i4>
      </vt:variant>
      <vt:variant>
        <vt:i4>189</vt:i4>
      </vt:variant>
      <vt:variant>
        <vt:i4>0</vt:i4>
      </vt:variant>
      <vt:variant>
        <vt:i4>5</vt:i4>
      </vt:variant>
      <vt:variant>
        <vt:lpwstr>http://dx.doi.org/10.1126/science.1076514</vt:lpwstr>
      </vt:variant>
      <vt:variant>
        <vt:lpwstr/>
      </vt:variant>
      <vt:variant>
        <vt:i4>1114191</vt:i4>
      </vt:variant>
      <vt:variant>
        <vt:i4>186</vt:i4>
      </vt:variant>
      <vt:variant>
        <vt:i4>0</vt:i4>
      </vt:variant>
      <vt:variant>
        <vt:i4>5</vt:i4>
      </vt:variant>
      <vt:variant>
        <vt:lpwstr>http://dx.doi.org/10.1126/science.1129139</vt:lpwstr>
      </vt:variant>
      <vt:variant>
        <vt:lpwstr/>
      </vt:variant>
      <vt:variant>
        <vt:i4>5177413</vt:i4>
      </vt:variant>
      <vt:variant>
        <vt:i4>183</vt:i4>
      </vt:variant>
      <vt:variant>
        <vt:i4>0</vt:i4>
      </vt:variant>
      <vt:variant>
        <vt:i4>5</vt:i4>
      </vt:variant>
      <vt:variant>
        <vt:lpwstr>http://dx.doi.org/10.1053/ajkd.2002.29926</vt:lpwstr>
      </vt:variant>
      <vt:variant>
        <vt:lpwstr/>
      </vt:variant>
      <vt:variant>
        <vt:i4>65607</vt:i4>
      </vt:variant>
      <vt:variant>
        <vt:i4>180</vt:i4>
      </vt:variant>
      <vt:variant>
        <vt:i4>0</vt:i4>
      </vt:variant>
      <vt:variant>
        <vt:i4>5</vt:i4>
      </vt:variant>
      <vt:variant>
        <vt:lpwstr>http://dx.doi.org/10.1038/sj.bjc.6603884</vt:lpwstr>
      </vt:variant>
      <vt:variant>
        <vt:lpwstr/>
      </vt:variant>
      <vt:variant>
        <vt:i4>1900620</vt:i4>
      </vt:variant>
      <vt:variant>
        <vt:i4>177</vt:i4>
      </vt:variant>
      <vt:variant>
        <vt:i4>0</vt:i4>
      </vt:variant>
      <vt:variant>
        <vt:i4>5</vt:i4>
      </vt:variant>
      <vt:variant>
        <vt:lpwstr>http://dx.doi.org/10.1126/science.1141478</vt:lpwstr>
      </vt:variant>
      <vt:variant>
        <vt:lpwstr/>
      </vt:variant>
      <vt:variant>
        <vt:i4>4718684</vt:i4>
      </vt:variant>
      <vt:variant>
        <vt:i4>174</vt:i4>
      </vt:variant>
      <vt:variant>
        <vt:i4>0</vt:i4>
      </vt:variant>
      <vt:variant>
        <vt:i4>5</vt:i4>
      </vt:variant>
      <vt:variant>
        <vt:lpwstr>http://dx.doi.org/10.1073/pnas.0508776103</vt:lpwstr>
      </vt:variant>
      <vt:variant>
        <vt:lpwstr/>
      </vt:variant>
      <vt:variant>
        <vt:i4>8323127</vt:i4>
      </vt:variant>
      <vt:variant>
        <vt:i4>171</vt:i4>
      </vt:variant>
      <vt:variant>
        <vt:i4>0</vt:i4>
      </vt:variant>
      <vt:variant>
        <vt:i4>5</vt:i4>
      </vt:variant>
      <vt:variant>
        <vt:lpwstr>http://dx.doi.org/10.1016/S0002-9440(10)64058-8</vt:lpwstr>
      </vt:variant>
      <vt:variant>
        <vt:lpwstr/>
      </vt:variant>
      <vt:variant>
        <vt:i4>1376338</vt:i4>
      </vt:variant>
      <vt:variant>
        <vt:i4>168</vt:i4>
      </vt:variant>
      <vt:variant>
        <vt:i4>0</vt:i4>
      </vt:variant>
      <vt:variant>
        <vt:i4>5</vt:i4>
      </vt:variant>
      <vt:variant>
        <vt:lpwstr>http://dx.doi.org/10.1038/nrm1261</vt:lpwstr>
      </vt:variant>
      <vt:variant>
        <vt:lpwstr/>
      </vt:variant>
      <vt:variant>
        <vt:i4>3539060</vt:i4>
      </vt:variant>
      <vt:variant>
        <vt:i4>165</vt:i4>
      </vt:variant>
      <vt:variant>
        <vt:i4>0</vt:i4>
      </vt:variant>
      <vt:variant>
        <vt:i4>5</vt:i4>
      </vt:variant>
      <vt:variant>
        <vt:lpwstr>http://dx.doi.org/10.1200/JCO.2005.02.5635</vt:lpwstr>
      </vt:variant>
      <vt:variant>
        <vt:lpwstr/>
      </vt:variant>
      <vt:variant>
        <vt:i4>3407988</vt:i4>
      </vt:variant>
      <vt:variant>
        <vt:i4>162</vt:i4>
      </vt:variant>
      <vt:variant>
        <vt:i4>0</vt:i4>
      </vt:variant>
      <vt:variant>
        <vt:i4>5</vt:i4>
      </vt:variant>
      <vt:variant>
        <vt:lpwstr>http://dx.doi.org/10.1200/JCO.2010.32.0770</vt:lpwstr>
      </vt:variant>
      <vt:variant>
        <vt:lpwstr/>
      </vt:variant>
      <vt:variant>
        <vt:i4>3735664</vt:i4>
      </vt:variant>
      <vt:variant>
        <vt:i4>159</vt:i4>
      </vt:variant>
      <vt:variant>
        <vt:i4>0</vt:i4>
      </vt:variant>
      <vt:variant>
        <vt:i4>5</vt:i4>
      </vt:variant>
      <vt:variant>
        <vt:lpwstr>http://dx.doi.org/10.1200/JCO.2006.08.0887</vt:lpwstr>
      </vt:variant>
      <vt:variant>
        <vt:lpwstr/>
      </vt:variant>
      <vt:variant>
        <vt:i4>3473460</vt:i4>
      </vt:variant>
      <vt:variant>
        <vt:i4>156</vt:i4>
      </vt:variant>
      <vt:variant>
        <vt:i4>0</vt:i4>
      </vt:variant>
      <vt:variant>
        <vt:i4>5</vt:i4>
      </vt:variant>
      <vt:variant>
        <vt:lpwstr>http://dx.doi.org/10.1038/nm988</vt:lpwstr>
      </vt:variant>
      <vt:variant>
        <vt:lpwstr/>
      </vt:variant>
      <vt:variant>
        <vt:i4>720920</vt:i4>
      </vt:variant>
      <vt:variant>
        <vt:i4>153</vt:i4>
      </vt:variant>
      <vt:variant>
        <vt:i4>0</vt:i4>
      </vt:variant>
      <vt:variant>
        <vt:i4>5</vt:i4>
      </vt:variant>
      <vt:variant>
        <vt:lpwstr>http://dx.doi.org/10.1038/nm0901-987</vt:lpwstr>
      </vt:variant>
      <vt:variant>
        <vt:lpwstr/>
      </vt:variant>
      <vt:variant>
        <vt:i4>3801141</vt:i4>
      </vt:variant>
      <vt:variant>
        <vt:i4>150</vt:i4>
      </vt:variant>
      <vt:variant>
        <vt:i4>0</vt:i4>
      </vt:variant>
      <vt:variant>
        <vt:i4>5</vt:i4>
      </vt:variant>
      <vt:variant>
        <vt:lpwstr>http://dx.doi.org/10.1056/NEJMoa072113</vt:lpwstr>
      </vt:variant>
      <vt:variant>
        <vt:lpwstr/>
      </vt:variant>
      <vt:variant>
        <vt:i4>3473471</vt:i4>
      </vt:variant>
      <vt:variant>
        <vt:i4>147</vt:i4>
      </vt:variant>
      <vt:variant>
        <vt:i4>0</vt:i4>
      </vt:variant>
      <vt:variant>
        <vt:i4>5</vt:i4>
      </vt:variant>
      <vt:variant>
        <vt:lpwstr>http://dx.doi.org/10.1056/NEJMoa061884</vt:lpwstr>
      </vt:variant>
      <vt:variant>
        <vt:lpwstr/>
      </vt:variant>
      <vt:variant>
        <vt:i4>3866685</vt:i4>
      </vt:variant>
      <vt:variant>
        <vt:i4>144</vt:i4>
      </vt:variant>
      <vt:variant>
        <vt:i4>0</vt:i4>
      </vt:variant>
      <vt:variant>
        <vt:i4>5</vt:i4>
      </vt:variant>
      <vt:variant>
        <vt:lpwstr>http://dx.doi.org/10.1056/NEJMoa032691</vt:lpwstr>
      </vt:variant>
      <vt:variant>
        <vt:lpwstr/>
      </vt:variant>
      <vt:variant>
        <vt:i4>8192058</vt:i4>
      </vt:variant>
      <vt:variant>
        <vt:i4>141</vt:i4>
      </vt:variant>
      <vt:variant>
        <vt:i4>0</vt:i4>
      </vt:variant>
      <vt:variant>
        <vt:i4>5</vt:i4>
      </vt:variant>
      <vt:variant>
        <vt:lpwstr>http://dx.doi.org/10.1016/S0304-3835(99)00426-7</vt:lpwstr>
      </vt:variant>
      <vt:variant>
        <vt:lpwstr/>
      </vt:variant>
      <vt:variant>
        <vt:i4>589893</vt:i4>
      </vt:variant>
      <vt:variant>
        <vt:i4>138</vt:i4>
      </vt:variant>
      <vt:variant>
        <vt:i4>0</vt:i4>
      </vt:variant>
      <vt:variant>
        <vt:i4>5</vt:i4>
      </vt:variant>
      <vt:variant>
        <vt:lpwstr>http://dx.doi.org/10.1002/(SICI)1097-0142(19960301)77:5&lt;858::AID-CNCR8&gt;3.0.CO;2-A</vt:lpwstr>
      </vt:variant>
      <vt:variant>
        <vt:lpwstr/>
      </vt:variant>
      <vt:variant>
        <vt:i4>327758</vt:i4>
      </vt:variant>
      <vt:variant>
        <vt:i4>135</vt:i4>
      </vt:variant>
      <vt:variant>
        <vt:i4>0</vt:i4>
      </vt:variant>
      <vt:variant>
        <vt:i4>5</vt:i4>
      </vt:variant>
      <vt:variant>
        <vt:lpwstr>http://dx.doi.org/10.1038/sj.bjc.6600129</vt:lpwstr>
      </vt:variant>
      <vt:variant>
        <vt:lpwstr/>
      </vt:variant>
      <vt:variant>
        <vt:i4>7733299</vt:i4>
      </vt:variant>
      <vt:variant>
        <vt:i4>132</vt:i4>
      </vt:variant>
      <vt:variant>
        <vt:i4>0</vt:i4>
      </vt:variant>
      <vt:variant>
        <vt:i4>5</vt:i4>
      </vt:variant>
      <vt:variant>
        <vt:lpwstr>http://dx.doi.org/10.1016/S1010-7940(02)00044-1</vt:lpwstr>
      </vt:variant>
      <vt:variant>
        <vt:lpwstr/>
      </vt:variant>
      <vt:variant>
        <vt:i4>3735662</vt:i4>
      </vt:variant>
      <vt:variant>
        <vt:i4>129</vt:i4>
      </vt:variant>
      <vt:variant>
        <vt:i4>0</vt:i4>
      </vt:variant>
      <vt:variant>
        <vt:i4>5</vt:i4>
      </vt:variant>
      <vt:variant>
        <vt:lpwstr>http://dx.doi.org/10.1002/jso.20070</vt:lpwstr>
      </vt:variant>
      <vt:variant>
        <vt:lpwstr/>
      </vt:variant>
      <vt:variant>
        <vt:i4>65609</vt:i4>
      </vt:variant>
      <vt:variant>
        <vt:i4>126</vt:i4>
      </vt:variant>
      <vt:variant>
        <vt:i4>0</vt:i4>
      </vt:variant>
      <vt:variant>
        <vt:i4>5</vt:i4>
      </vt:variant>
      <vt:variant>
        <vt:lpwstr>http://dx.doi.org/10.1002/(SICI)1097-0142(19970115)79:2&lt;206::AID-CNCR2&gt;3.0.CO;2-I</vt:lpwstr>
      </vt:variant>
      <vt:variant>
        <vt:lpwstr/>
      </vt:variant>
      <vt:variant>
        <vt:i4>2162731</vt:i4>
      </vt:variant>
      <vt:variant>
        <vt:i4>123</vt:i4>
      </vt:variant>
      <vt:variant>
        <vt:i4>0</vt:i4>
      </vt:variant>
      <vt:variant>
        <vt:i4>5</vt:i4>
      </vt:variant>
      <vt:variant>
        <vt:lpwstr>http://dx.doi.org/10.1210/er.18.1.4</vt:lpwstr>
      </vt:variant>
      <vt:variant>
        <vt:lpwstr/>
      </vt:variant>
      <vt:variant>
        <vt:i4>5701638</vt:i4>
      </vt:variant>
      <vt:variant>
        <vt:i4>120</vt:i4>
      </vt:variant>
      <vt:variant>
        <vt:i4>0</vt:i4>
      </vt:variant>
      <vt:variant>
        <vt:i4>5</vt:i4>
      </vt:variant>
      <vt:variant>
        <vt:lpwstr>http://dx.doi.org/10.1016/j.ejca.2006.09.015</vt:lpwstr>
      </vt:variant>
      <vt:variant>
        <vt:lpwstr/>
      </vt:variant>
      <vt:variant>
        <vt:i4>131151</vt:i4>
      </vt:variant>
      <vt:variant>
        <vt:i4>117</vt:i4>
      </vt:variant>
      <vt:variant>
        <vt:i4>0</vt:i4>
      </vt:variant>
      <vt:variant>
        <vt:i4>5</vt:i4>
      </vt:variant>
      <vt:variant>
        <vt:lpwstr>http://www.ncbi.nlm.nih.gov/pubmed/?term=Targeted+Therapies+with+Chemoradiation+in+Esophageal+Cancer%3A+Development+and+Future+Directions</vt:lpwstr>
      </vt:variant>
      <vt:variant>
        <vt:lpwstr/>
      </vt:variant>
      <vt:variant>
        <vt:i4>3473434</vt:i4>
      </vt:variant>
      <vt:variant>
        <vt:i4>114</vt:i4>
      </vt:variant>
      <vt:variant>
        <vt:i4>0</vt:i4>
      </vt:variant>
      <vt:variant>
        <vt:i4>5</vt:i4>
      </vt:variant>
      <vt:variant>
        <vt:lpwstr>http://www.ncbi.nlm.nih.gov/pubmed?term=Kwak%20EL%5BAuthor%5D&amp;cauthor=true&amp;cauthor_uid=23207045</vt:lpwstr>
      </vt:variant>
      <vt:variant>
        <vt:lpwstr/>
      </vt:variant>
      <vt:variant>
        <vt:i4>4784242</vt:i4>
      </vt:variant>
      <vt:variant>
        <vt:i4>111</vt:i4>
      </vt:variant>
      <vt:variant>
        <vt:i4>0</vt:i4>
      </vt:variant>
      <vt:variant>
        <vt:i4>5</vt:i4>
      </vt:variant>
      <vt:variant>
        <vt:lpwstr>http://www.ncbi.nlm.nih.gov/pubmed?term=Wo%20JY%5BAuthor%5D&amp;cauthor=true&amp;cauthor_uid=23207045</vt:lpwstr>
      </vt:variant>
      <vt:variant>
        <vt:lpwstr/>
      </vt:variant>
      <vt:variant>
        <vt:i4>2818175</vt:i4>
      </vt:variant>
      <vt:variant>
        <vt:i4>108</vt:i4>
      </vt:variant>
      <vt:variant>
        <vt:i4>0</vt:i4>
      </vt:variant>
      <vt:variant>
        <vt:i4>5</vt:i4>
      </vt:variant>
      <vt:variant>
        <vt:lpwstr>http://dx.doi.org/10.1016/j.ijrobp.2006.08.076</vt:lpwstr>
      </vt:variant>
      <vt:variant>
        <vt:lpwstr/>
      </vt:variant>
      <vt:variant>
        <vt:i4>6029404</vt:i4>
      </vt:variant>
      <vt:variant>
        <vt:i4>105</vt:i4>
      </vt:variant>
      <vt:variant>
        <vt:i4>0</vt:i4>
      </vt:variant>
      <vt:variant>
        <vt:i4>5</vt:i4>
      </vt:variant>
      <vt:variant>
        <vt:lpwstr>http://dx.doi.org/10.1056/NEJM200103153441101</vt:lpwstr>
      </vt:variant>
      <vt:variant>
        <vt:lpwstr/>
      </vt:variant>
      <vt:variant>
        <vt:i4>2293871</vt:i4>
      </vt:variant>
      <vt:variant>
        <vt:i4>102</vt:i4>
      </vt:variant>
      <vt:variant>
        <vt:i4>0</vt:i4>
      </vt:variant>
      <vt:variant>
        <vt:i4>5</vt:i4>
      </vt:variant>
      <vt:variant>
        <vt:lpwstr>http://dx.doi.org/10.1200/JCO.20.3.719</vt:lpwstr>
      </vt:variant>
      <vt:variant>
        <vt:lpwstr/>
      </vt:variant>
      <vt:variant>
        <vt:i4>8126523</vt:i4>
      </vt:variant>
      <vt:variant>
        <vt:i4>99</vt:i4>
      </vt:variant>
      <vt:variant>
        <vt:i4>0</vt:i4>
      </vt:variant>
      <vt:variant>
        <vt:i4>5</vt:i4>
      </vt:variant>
      <vt:variant>
        <vt:lpwstr>http://dx.doi.org/10.1016/S0140-6736(07)60028-2</vt:lpwstr>
      </vt:variant>
      <vt:variant>
        <vt:lpwstr/>
      </vt:variant>
      <vt:variant>
        <vt:i4>3735606</vt:i4>
      </vt:variant>
      <vt:variant>
        <vt:i4>96</vt:i4>
      </vt:variant>
      <vt:variant>
        <vt:i4>0</vt:i4>
      </vt:variant>
      <vt:variant>
        <vt:i4>5</vt:i4>
      </vt:variant>
      <vt:variant>
        <vt:lpwstr>http://dx.doi.org/10.1056/NEJMoa052122</vt:lpwstr>
      </vt:variant>
      <vt:variant>
        <vt:lpwstr/>
      </vt:variant>
      <vt:variant>
        <vt:i4>4128820</vt:i4>
      </vt:variant>
      <vt:variant>
        <vt:i4>93</vt:i4>
      </vt:variant>
      <vt:variant>
        <vt:i4>0</vt:i4>
      </vt:variant>
      <vt:variant>
        <vt:i4>5</vt:i4>
      </vt:variant>
      <vt:variant>
        <vt:lpwstr>http://dx.doi.org/10.1056/NEJMoa052306</vt:lpwstr>
      </vt:variant>
      <vt:variant>
        <vt:lpwstr/>
      </vt:variant>
      <vt:variant>
        <vt:i4>3932192</vt:i4>
      </vt:variant>
      <vt:variant>
        <vt:i4>90</vt:i4>
      </vt:variant>
      <vt:variant>
        <vt:i4>0</vt:i4>
      </vt:variant>
      <vt:variant>
        <vt:i4>5</vt:i4>
      </vt:variant>
      <vt:variant>
        <vt:lpwstr>http://dx.doi.org/10.1056/NEJMra043186</vt:lpwstr>
      </vt:variant>
      <vt:variant>
        <vt:lpwstr/>
      </vt:variant>
      <vt:variant>
        <vt:i4>7340083</vt:i4>
      </vt:variant>
      <vt:variant>
        <vt:i4>87</vt:i4>
      </vt:variant>
      <vt:variant>
        <vt:i4>0</vt:i4>
      </vt:variant>
      <vt:variant>
        <vt:i4>5</vt:i4>
      </vt:variant>
      <vt:variant>
        <vt:lpwstr>http://dx.doi.org/10.1016/S0046-8177(00)80195-1</vt:lpwstr>
      </vt:variant>
      <vt:variant>
        <vt:lpwstr/>
      </vt:variant>
      <vt:variant>
        <vt:i4>3080310</vt:i4>
      </vt:variant>
      <vt:variant>
        <vt:i4>84</vt:i4>
      </vt:variant>
      <vt:variant>
        <vt:i4>0</vt:i4>
      </vt:variant>
      <vt:variant>
        <vt:i4>5</vt:i4>
      </vt:variant>
      <vt:variant>
        <vt:lpwstr>http://dx.doi.org/10.1081/CNV-100103852</vt:lpwstr>
      </vt:variant>
      <vt:variant>
        <vt:lpwstr/>
      </vt:variant>
      <vt:variant>
        <vt:i4>1114197</vt:i4>
      </vt:variant>
      <vt:variant>
        <vt:i4>81</vt:i4>
      </vt:variant>
      <vt:variant>
        <vt:i4>0</vt:i4>
      </vt:variant>
      <vt:variant>
        <vt:i4>5</vt:i4>
      </vt:variant>
      <vt:variant>
        <vt:lpwstr>http://dx.doi.org/10.1002/ijc.2910540209</vt:lpwstr>
      </vt:variant>
      <vt:variant>
        <vt:lpwstr/>
      </vt:variant>
      <vt:variant>
        <vt:i4>3014769</vt:i4>
      </vt:variant>
      <vt:variant>
        <vt:i4>78</vt:i4>
      </vt:variant>
      <vt:variant>
        <vt:i4>0</vt:i4>
      </vt:variant>
      <vt:variant>
        <vt:i4>5</vt:i4>
      </vt:variant>
      <vt:variant>
        <vt:lpwstr>http://dx.doi.org/10.1002/jcp.20007</vt:lpwstr>
      </vt:variant>
      <vt:variant>
        <vt:lpwstr/>
      </vt:variant>
      <vt:variant>
        <vt:i4>2228346</vt:i4>
      </vt:variant>
      <vt:variant>
        <vt:i4>75</vt:i4>
      </vt:variant>
      <vt:variant>
        <vt:i4>0</vt:i4>
      </vt:variant>
      <vt:variant>
        <vt:i4>5</vt:i4>
      </vt:variant>
      <vt:variant>
        <vt:lpwstr>http://dx.doi.org/10.1016/j.ijrobp.2007.07.2325</vt:lpwstr>
      </vt:variant>
      <vt:variant>
        <vt:lpwstr/>
      </vt:variant>
      <vt:variant>
        <vt:i4>3932278</vt:i4>
      </vt:variant>
      <vt:variant>
        <vt:i4>72</vt:i4>
      </vt:variant>
      <vt:variant>
        <vt:i4>0</vt:i4>
      </vt:variant>
      <vt:variant>
        <vt:i4>5</vt:i4>
      </vt:variant>
      <vt:variant>
        <vt:lpwstr>http://dx.doi.org/10.1093/annonc/mdl459</vt:lpwstr>
      </vt:variant>
      <vt:variant>
        <vt:lpwstr/>
      </vt:variant>
      <vt:variant>
        <vt:i4>327748</vt:i4>
      </vt:variant>
      <vt:variant>
        <vt:i4>69</vt:i4>
      </vt:variant>
      <vt:variant>
        <vt:i4>0</vt:i4>
      </vt:variant>
      <vt:variant>
        <vt:i4>5</vt:i4>
      </vt:variant>
      <vt:variant>
        <vt:lpwstr>http://dx.doi.org/10.1200/JCO.2004.05.114</vt:lpwstr>
      </vt:variant>
      <vt:variant>
        <vt:lpwstr/>
      </vt:variant>
      <vt:variant>
        <vt:i4>2359412</vt:i4>
      </vt:variant>
      <vt:variant>
        <vt:i4>66</vt:i4>
      </vt:variant>
      <vt:variant>
        <vt:i4>0</vt:i4>
      </vt:variant>
      <vt:variant>
        <vt:i4>5</vt:i4>
      </vt:variant>
      <vt:variant>
        <vt:lpwstr>http://dx.doi.org/10.1016/j.ijrobp.2003.09.098</vt:lpwstr>
      </vt:variant>
      <vt:variant>
        <vt:lpwstr/>
      </vt:variant>
      <vt:variant>
        <vt:i4>3145851</vt:i4>
      </vt:variant>
      <vt:variant>
        <vt:i4>63</vt:i4>
      </vt:variant>
      <vt:variant>
        <vt:i4>0</vt:i4>
      </vt:variant>
      <vt:variant>
        <vt:i4>5</vt:i4>
      </vt:variant>
      <vt:variant>
        <vt:lpwstr>http://dx.doi.org/10.1200/JCO.2006.08.1620</vt:lpwstr>
      </vt:variant>
      <vt:variant>
        <vt:lpwstr/>
      </vt:variant>
      <vt:variant>
        <vt:i4>3735607</vt:i4>
      </vt:variant>
      <vt:variant>
        <vt:i4>60</vt:i4>
      </vt:variant>
      <vt:variant>
        <vt:i4>0</vt:i4>
      </vt:variant>
      <vt:variant>
        <vt:i4>5</vt:i4>
      </vt:variant>
      <vt:variant>
        <vt:lpwstr>http://dx.doi.org/10.1056/NEJMoa033025</vt:lpwstr>
      </vt:variant>
      <vt:variant>
        <vt:lpwstr/>
      </vt:variant>
      <vt:variant>
        <vt:i4>1179735</vt:i4>
      </vt:variant>
      <vt:variant>
        <vt:i4>57</vt:i4>
      </vt:variant>
      <vt:variant>
        <vt:i4>0</vt:i4>
      </vt:variant>
      <vt:variant>
        <vt:i4>5</vt:i4>
      </vt:variant>
      <vt:variant>
        <vt:lpwstr>http://dx.doi.org/10.1038/nrc1913</vt:lpwstr>
      </vt:variant>
      <vt:variant>
        <vt:lpwstr/>
      </vt:variant>
      <vt:variant>
        <vt:i4>2228322</vt:i4>
      </vt:variant>
      <vt:variant>
        <vt:i4>54</vt:i4>
      </vt:variant>
      <vt:variant>
        <vt:i4>0</vt:i4>
      </vt:variant>
      <vt:variant>
        <vt:i4>5</vt:i4>
      </vt:variant>
      <vt:variant>
        <vt:lpwstr>http://dx.doi.org/10.1002/ijc.22370</vt:lpwstr>
      </vt:variant>
      <vt:variant>
        <vt:lpwstr/>
      </vt:variant>
      <vt:variant>
        <vt:i4>5111895</vt:i4>
      </vt:variant>
      <vt:variant>
        <vt:i4>51</vt:i4>
      </vt:variant>
      <vt:variant>
        <vt:i4>0</vt:i4>
      </vt:variant>
      <vt:variant>
        <vt:i4>5</vt:i4>
      </vt:variant>
      <vt:variant>
        <vt:lpwstr>http://dx.doi.org/10.1093/jnci/85.16.1327</vt:lpwstr>
      </vt:variant>
      <vt:variant>
        <vt:lpwstr/>
      </vt:variant>
      <vt:variant>
        <vt:i4>3932279</vt:i4>
      </vt:variant>
      <vt:variant>
        <vt:i4>48</vt:i4>
      </vt:variant>
      <vt:variant>
        <vt:i4>0</vt:i4>
      </vt:variant>
      <vt:variant>
        <vt:i4>5</vt:i4>
      </vt:variant>
      <vt:variant>
        <vt:lpwstr>http://dx.doi.org/10.1200/JCO.2005.03.4900</vt:lpwstr>
      </vt:variant>
      <vt:variant>
        <vt:lpwstr/>
      </vt:variant>
      <vt:variant>
        <vt:i4>3604578</vt:i4>
      </vt:variant>
      <vt:variant>
        <vt:i4>45</vt:i4>
      </vt:variant>
      <vt:variant>
        <vt:i4>0</vt:i4>
      </vt:variant>
      <vt:variant>
        <vt:i4>5</vt:i4>
      </vt:variant>
      <vt:variant>
        <vt:lpwstr>http://dx.doi.org/10.1016/j.gassur.2004.01.006</vt:lpwstr>
      </vt:variant>
      <vt:variant>
        <vt:lpwstr/>
      </vt:variant>
      <vt:variant>
        <vt:i4>917580</vt:i4>
      </vt:variant>
      <vt:variant>
        <vt:i4>42</vt:i4>
      </vt:variant>
      <vt:variant>
        <vt:i4>0</vt:i4>
      </vt:variant>
      <vt:variant>
        <vt:i4>5</vt:i4>
      </vt:variant>
      <vt:variant>
        <vt:lpwstr>http://dx.doi.org/10.1038/sj.bjc.6602625</vt:lpwstr>
      </vt:variant>
      <vt:variant>
        <vt:lpwstr/>
      </vt:variant>
      <vt:variant>
        <vt:i4>4587587</vt:i4>
      </vt:variant>
      <vt:variant>
        <vt:i4>39</vt:i4>
      </vt:variant>
      <vt:variant>
        <vt:i4>0</vt:i4>
      </vt:variant>
      <vt:variant>
        <vt:i4>5</vt:i4>
      </vt:variant>
      <vt:variant>
        <vt:lpwstr>http://dx.doi.org/10.1002/1097-0142(19940801)74:3&lt;795::AID-CNCR2820740303&gt;3.0.CO;2-I</vt:lpwstr>
      </vt:variant>
      <vt:variant>
        <vt:lpwstr/>
      </vt:variant>
      <vt:variant>
        <vt:i4>4784137</vt:i4>
      </vt:variant>
      <vt:variant>
        <vt:i4>36</vt:i4>
      </vt:variant>
      <vt:variant>
        <vt:i4>0</vt:i4>
      </vt:variant>
      <vt:variant>
        <vt:i4>5</vt:i4>
      </vt:variant>
      <vt:variant>
        <vt:lpwstr>http://dx.doi.org/10.1146/annurev.bi.57.070188.002303</vt:lpwstr>
      </vt:variant>
      <vt:variant>
        <vt:lpwstr/>
      </vt:variant>
      <vt:variant>
        <vt:i4>1966150</vt:i4>
      </vt:variant>
      <vt:variant>
        <vt:i4>33</vt:i4>
      </vt:variant>
      <vt:variant>
        <vt:i4>0</vt:i4>
      </vt:variant>
      <vt:variant>
        <vt:i4>5</vt:i4>
      </vt:variant>
      <vt:variant>
        <vt:lpwstr>http://dx.doi.org/10.1038/nri1806. PMID:16557261</vt:lpwstr>
      </vt:variant>
      <vt:variant>
        <vt:lpwstr/>
      </vt:variant>
      <vt:variant>
        <vt:i4>458774</vt:i4>
      </vt:variant>
      <vt:variant>
        <vt:i4>30</vt:i4>
      </vt:variant>
      <vt:variant>
        <vt:i4>0</vt:i4>
      </vt:variant>
      <vt:variant>
        <vt:i4>5</vt:i4>
      </vt:variant>
      <vt:variant>
        <vt:lpwstr>http://dx.doi.org/10.1038/nm0603-669</vt:lpwstr>
      </vt:variant>
      <vt:variant>
        <vt:lpwstr/>
      </vt:variant>
      <vt:variant>
        <vt:i4>3932207</vt:i4>
      </vt:variant>
      <vt:variant>
        <vt:i4>27</vt:i4>
      </vt:variant>
      <vt:variant>
        <vt:i4>0</vt:i4>
      </vt:variant>
      <vt:variant>
        <vt:i4>5</vt:i4>
      </vt:variant>
      <vt:variant>
        <vt:lpwstr>http://dx.doi.org/10.1056/NEJMra035010</vt:lpwstr>
      </vt:variant>
      <vt:variant>
        <vt:lpwstr/>
      </vt:variant>
      <vt:variant>
        <vt:i4>3866748</vt:i4>
      </vt:variant>
      <vt:variant>
        <vt:i4>24</vt:i4>
      </vt:variant>
      <vt:variant>
        <vt:i4>0</vt:i4>
      </vt:variant>
      <vt:variant>
        <vt:i4>5</vt:i4>
      </vt:variant>
      <vt:variant>
        <vt:lpwstr>http://dx.doi.org/10.1200/JCO.2006.06.8429</vt:lpwstr>
      </vt:variant>
      <vt:variant>
        <vt:lpwstr/>
      </vt:variant>
      <vt:variant>
        <vt:i4>5373961</vt:i4>
      </vt:variant>
      <vt:variant>
        <vt:i4>21</vt:i4>
      </vt:variant>
      <vt:variant>
        <vt:i4>0</vt:i4>
      </vt:variant>
      <vt:variant>
        <vt:i4>5</vt:i4>
      </vt:variant>
      <vt:variant>
        <vt:lpwstr>http://dx.doi.org/10.1016/j.ejca.2008.11.018</vt:lpwstr>
      </vt:variant>
      <vt:variant>
        <vt:lpwstr/>
      </vt:variant>
      <vt:variant>
        <vt:i4>7536675</vt:i4>
      </vt:variant>
      <vt:variant>
        <vt:i4>18</vt:i4>
      </vt:variant>
      <vt:variant>
        <vt:i4>0</vt:i4>
      </vt:variant>
      <vt:variant>
        <vt:i4>5</vt:i4>
      </vt:variant>
      <vt:variant>
        <vt:lpwstr>http://dx.doi.org/10.1007/s11864-013-0238-4</vt:lpwstr>
      </vt:variant>
      <vt:variant>
        <vt:lpwstr/>
      </vt:variant>
      <vt:variant>
        <vt:i4>5374042</vt:i4>
      </vt:variant>
      <vt:variant>
        <vt:i4>15</vt:i4>
      </vt:variant>
      <vt:variant>
        <vt:i4>0</vt:i4>
      </vt:variant>
      <vt:variant>
        <vt:i4>5</vt:i4>
      </vt:variant>
      <vt:variant>
        <vt:lpwstr>http://dx.doi.org/10.1177/145749691210100106</vt:lpwstr>
      </vt:variant>
      <vt:variant>
        <vt:lpwstr/>
      </vt:variant>
      <vt:variant>
        <vt:i4>1835037</vt:i4>
      </vt:variant>
      <vt:variant>
        <vt:i4>12</vt:i4>
      </vt:variant>
      <vt:variant>
        <vt:i4>0</vt:i4>
      </vt:variant>
      <vt:variant>
        <vt:i4>5</vt:i4>
      </vt:variant>
      <vt:variant>
        <vt:lpwstr>http://dx.doi.org/10.1056/NEJMoa1112088 PMID:22646630</vt:lpwstr>
      </vt:variant>
      <vt:variant>
        <vt:lpwstr/>
      </vt:variant>
      <vt:variant>
        <vt:i4>5570630</vt:i4>
      </vt:variant>
      <vt:variant>
        <vt:i4>9</vt:i4>
      </vt:variant>
      <vt:variant>
        <vt:i4>0</vt:i4>
      </vt:variant>
      <vt:variant>
        <vt:i4>5</vt:i4>
      </vt:variant>
      <vt:variant>
        <vt:lpwstr>http://dx.doi.org/10.3322/caac.20107</vt:lpwstr>
      </vt:variant>
      <vt:variant>
        <vt:lpwstr/>
      </vt:variant>
      <vt:variant>
        <vt:i4>2555939</vt:i4>
      </vt:variant>
      <vt:variant>
        <vt:i4>6</vt:i4>
      </vt:variant>
      <vt:variant>
        <vt:i4>0</vt:i4>
      </vt:variant>
      <vt:variant>
        <vt:i4>5</vt:i4>
      </vt:variant>
      <vt:variant>
        <vt:lpwstr>http://dx.doi.org/10.1002/(SICI)1097-0215(19980330)76:1&lt;35::AID-IJC7&gt;3.0.CO;2-Z</vt:lpwstr>
      </vt:variant>
      <vt:variant>
        <vt:lpwstr/>
      </vt:variant>
      <vt:variant>
        <vt:i4>8060979</vt:i4>
      </vt:variant>
      <vt:variant>
        <vt:i4>3</vt:i4>
      </vt:variant>
      <vt:variant>
        <vt:i4>0</vt:i4>
      </vt:variant>
      <vt:variant>
        <vt:i4>5</vt:i4>
      </vt:variant>
      <vt:variant>
        <vt:lpwstr>http://dx.doi.org/10.1016/S0140-6736(05)67725-2</vt:lpwstr>
      </vt:variant>
      <vt:variant>
        <vt:lpwstr/>
      </vt:variant>
      <vt:variant>
        <vt:i4>8323149</vt:i4>
      </vt:variant>
      <vt:variant>
        <vt:i4>0</vt:i4>
      </vt:variant>
      <vt:variant>
        <vt:i4>0</vt:i4>
      </vt:variant>
      <vt:variant>
        <vt:i4>5</vt:i4>
      </vt:variant>
      <vt:variant>
        <vt:lpwstr>mailto:aamedei@unifi.it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LS Ma</cp:lastModifiedBy>
  <cp:revision>2</cp:revision>
  <cp:lastPrinted>2011-08-02T15:25:00Z</cp:lastPrinted>
  <dcterms:created xsi:type="dcterms:W3CDTF">2015-04-16T15:51:00Z</dcterms:created>
  <dcterms:modified xsi:type="dcterms:W3CDTF">2015-04-16T15:51:00Z</dcterms:modified>
</cp:coreProperties>
</file>