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51D" w:rsidRPr="0029351D" w:rsidRDefault="0029351D" w:rsidP="00B868ED">
      <w:pPr>
        <w:spacing w:after="0" w:line="360" w:lineRule="auto"/>
        <w:jc w:val="both"/>
        <w:rPr>
          <w:rFonts w:ascii="Book Antiqua" w:hAnsi="Book Antiqua"/>
          <w:b/>
          <w:sz w:val="24"/>
          <w:szCs w:val="24"/>
          <w:lang w:eastAsia="zh-CN"/>
        </w:rPr>
      </w:pPr>
      <w:r w:rsidRPr="0029351D">
        <w:rPr>
          <w:rFonts w:ascii="Book Antiqua" w:hAnsi="Book Antiqua"/>
          <w:b/>
          <w:sz w:val="24"/>
          <w:szCs w:val="24"/>
          <w:lang w:eastAsia="zh-CN"/>
        </w:rPr>
        <w:t>Name of journal: World Journal of Clinical Cases</w:t>
      </w:r>
    </w:p>
    <w:p w:rsidR="0029351D" w:rsidRPr="0029351D" w:rsidRDefault="0029351D" w:rsidP="00B868ED">
      <w:pPr>
        <w:spacing w:after="0" w:line="360" w:lineRule="auto"/>
        <w:jc w:val="both"/>
        <w:rPr>
          <w:rFonts w:ascii="Book Antiqua" w:hAnsi="Book Antiqua"/>
          <w:b/>
          <w:sz w:val="24"/>
          <w:szCs w:val="24"/>
          <w:lang w:eastAsia="zh-CN"/>
        </w:rPr>
      </w:pPr>
      <w:r w:rsidRPr="0029351D">
        <w:rPr>
          <w:rFonts w:ascii="Book Antiqua" w:hAnsi="Book Antiqua"/>
          <w:b/>
          <w:sz w:val="24"/>
          <w:szCs w:val="24"/>
          <w:lang w:eastAsia="zh-CN"/>
        </w:rPr>
        <w:t xml:space="preserve">ESPS Manuscript NO: </w:t>
      </w:r>
      <w:r>
        <w:rPr>
          <w:rFonts w:ascii="Book Antiqua" w:hAnsi="Book Antiqua" w:hint="eastAsia"/>
          <w:b/>
          <w:sz w:val="24"/>
          <w:szCs w:val="24"/>
          <w:lang w:eastAsia="zh-CN"/>
        </w:rPr>
        <w:t>14712</w:t>
      </w:r>
    </w:p>
    <w:p w:rsidR="0029351D" w:rsidRPr="0029351D" w:rsidRDefault="0029351D" w:rsidP="00B868ED">
      <w:pPr>
        <w:spacing w:after="0" w:line="360" w:lineRule="auto"/>
        <w:jc w:val="both"/>
        <w:rPr>
          <w:rFonts w:ascii="Book Antiqua" w:hAnsi="Book Antiqua"/>
          <w:b/>
          <w:sz w:val="24"/>
          <w:szCs w:val="24"/>
          <w:lang w:eastAsia="zh-CN"/>
        </w:rPr>
      </w:pPr>
      <w:r w:rsidRPr="0029351D">
        <w:rPr>
          <w:rFonts w:ascii="Book Antiqua" w:hAnsi="Book Antiqua"/>
          <w:b/>
          <w:sz w:val="24"/>
          <w:szCs w:val="24"/>
          <w:lang w:eastAsia="zh-CN"/>
        </w:rPr>
        <w:t>Columns: Diagnostic Advances</w:t>
      </w:r>
    </w:p>
    <w:p w:rsidR="0029351D" w:rsidRDefault="0029351D" w:rsidP="00B868ED">
      <w:pPr>
        <w:spacing w:after="0" w:line="360" w:lineRule="auto"/>
        <w:jc w:val="both"/>
        <w:rPr>
          <w:rFonts w:ascii="Book Antiqua" w:hAnsi="Book Antiqua"/>
          <w:sz w:val="24"/>
          <w:szCs w:val="24"/>
          <w:lang w:eastAsia="zh-CN"/>
        </w:rPr>
      </w:pPr>
    </w:p>
    <w:p w:rsidR="002614E9" w:rsidRPr="00A02669" w:rsidRDefault="002614E9" w:rsidP="00B868ED">
      <w:pPr>
        <w:spacing w:after="0" w:line="360" w:lineRule="auto"/>
        <w:jc w:val="both"/>
        <w:rPr>
          <w:rFonts w:ascii="Book Antiqua" w:hAnsi="Book Antiqua"/>
          <w:b/>
          <w:sz w:val="24"/>
          <w:szCs w:val="24"/>
        </w:rPr>
      </w:pPr>
      <w:r w:rsidRPr="00A02669">
        <w:rPr>
          <w:rFonts w:ascii="Book Antiqua" w:hAnsi="Book Antiqua"/>
          <w:b/>
          <w:sz w:val="24"/>
          <w:szCs w:val="24"/>
        </w:rPr>
        <w:t xml:space="preserve">Multidetector </w:t>
      </w:r>
      <w:r w:rsidR="00961C01" w:rsidRPr="00A02669">
        <w:rPr>
          <w:rFonts w:ascii="Book Antiqua" w:hAnsi="Book Antiqua"/>
          <w:b/>
          <w:sz w:val="24"/>
          <w:szCs w:val="24"/>
        </w:rPr>
        <w:t>computed tomography</w:t>
      </w:r>
      <w:r w:rsidRPr="00A02669">
        <w:rPr>
          <w:rFonts w:ascii="Book Antiqua" w:hAnsi="Book Antiqua"/>
          <w:b/>
          <w:sz w:val="24"/>
          <w:szCs w:val="24"/>
        </w:rPr>
        <w:t xml:space="preserve"> of </w:t>
      </w:r>
      <w:r w:rsidR="00961C01" w:rsidRPr="00A02669">
        <w:rPr>
          <w:rFonts w:ascii="Book Antiqua" w:hAnsi="Book Antiqua" w:hint="eastAsia"/>
          <w:b/>
          <w:sz w:val="24"/>
          <w:szCs w:val="24"/>
          <w:lang w:eastAsia="zh-CN"/>
        </w:rPr>
        <w:t>t</w:t>
      </w:r>
      <w:r w:rsidRPr="00A02669">
        <w:rPr>
          <w:rFonts w:ascii="Book Antiqua" w:hAnsi="Book Antiqua"/>
          <w:b/>
          <w:sz w:val="24"/>
          <w:szCs w:val="24"/>
        </w:rPr>
        <w:t>emporomandibular joint: A road less travelled</w:t>
      </w:r>
    </w:p>
    <w:p w:rsidR="0029351D" w:rsidRPr="0029351D" w:rsidRDefault="0029351D" w:rsidP="00B868ED">
      <w:pPr>
        <w:spacing w:after="0" w:line="360" w:lineRule="auto"/>
        <w:jc w:val="both"/>
        <w:rPr>
          <w:rFonts w:ascii="Book Antiqua" w:hAnsi="Book Antiqua"/>
          <w:b/>
          <w:sz w:val="24"/>
          <w:szCs w:val="24"/>
          <w:lang w:eastAsia="zh-CN"/>
        </w:rPr>
      </w:pPr>
    </w:p>
    <w:p w:rsidR="002614E9" w:rsidRPr="0029351D" w:rsidRDefault="00961C01" w:rsidP="00B868ED">
      <w:pPr>
        <w:spacing w:after="0" w:line="360" w:lineRule="auto"/>
        <w:jc w:val="both"/>
        <w:rPr>
          <w:rFonts w:ascii="Book Antiqua" w:hAnsi="Book Antiqua"/>
          <w:sz w:val="24"/>
          <w:szCs w:val="24"/>
        </w:rPr>
      </w:pPr>
      <w:r w:rsidRPr="0029351D">
        <w:rPr>
          <w:rFonts w:ascii="Book Antiqua" w:hAnsi="Book Antiqua"/>
        </w:rPr>
        <w:t>Pahwa</w:t>
      </w:r>
      <w:r w:rsidRPr="0029351D">
        <w:rPr>
          <w:rFonts w:ascii="Book Antiqua" w:hAnsi="Book Antiqua"/>
          <w:sz w:val="24"/>
          <w:szCs w:val="24"/>
        </w:rPr>
        <w:t xml:space="preserve"> </w:t>
      </w:r>
      <w:r>
        <w:rPr>
          <w:rFonts w:ascii="Book Antiqua" w:hAnsi="Book Antiqua" w:hint="eastAsia"/>
          <w:sz w:val="24"/>
          <w:szCs w:val="24"/>
          <w:lang w:eastAsia="zh-CN"/>
        </w:rPr>
        <w:t xml:space="preserve">S </w:t>
      </w:r>
      <w:r w:rsidRPr="00961C01">
        <w:rPr>
          <w:rFonts w:ascii="Book Antiqua" w:hAnsi="Book Antiqua" w:hint="eastAsia"/>
          <w:i/>
          <w:sz w:val="24"/>
          <w:szCs w:val="24"/>
          <w:lang w:eastAsia="zh-CN"/>
        </w:rPr>
        <w:t>et al</w:t>
      </w:r>
      <w:r>
        <w:rPr>
          <w:rFonts w:ascii="Book Antiqua" w:hAnsi="Book Antiqua" w:hint="eastAsia"/>
          <w:sz w:val="24"/>
          <w:szCs w:val="24"/>
          <w:lang w:eastAsia="zh-CN"/>
        </w:rPr>
        <w:t xml:space="preserve">. </w:t>
      </w:r>
      <w:r w:rsidR="002614E9" w:rsidRPr="0029351D">
        <w:rPr>
          <w:rFonts w:ascii="Book Antiqua" w:hAnsi="Book Antiqua"/>
          <w:sz w:val="24"/>
          <w:szCs w:val="24"/>
        </w:rPr>
        <w:t xml:space="preserve">MDCT of </w:t>
      </w:r>
      <w:r>
        <w:rPr>
          <w:rFonts w:ascii="Book Antiqua" w:hAnsi="Book Antiqua" w:hint="eastAsia"/>
          <w:sz w:val="24"/>
          <w:szCs w:val="24"/>
          <w:lang w:eastAsia="zh-CN"/>
        </w:rPr>
        <w:t>t</w:t>
      </w:r>
      <w:r w:rsidR="002614E9" w:rsidRPr="0029351D">
        <w:rPr>
          <w:rFonts w:ascii="Book Antiqua" w:hAnsi="Book Antiqua"/>
          <w:sz w:val="24"/>
          <w:szCs w:val="24"/>
        </w:rPr>
        <w:t>emporomandibular joint</w:t>
      </w:r>
    </w:p>
    <w:p w:rsidR="0029351D" w:rsidRDefault="0029351D" w:rsidP="00B868ED">
      <w:pPr>
        <w:spacing w:after="0" w:line="360" w:lineRule="auto"/>
        <w:jc w:val="both"/>
        <w:rPr>
          <w:rFonts w:ascii="Book Antiqua" w:hAnsi="Book Antiqua"/>
          <w:b/>
          <w:sz w:val="24"/>
          <w:szCs w:val="24"/>
          <w:lang w:eastAsia="zh-CN"/>
        </w:rPr>
      </w:pPr>
    </w:p>
    <w:p w:rsidR="0029351D" w:rsidRDefault="0029351D" w:rsidP="00B868ED">
      <w:pPr>
        <w:spacing w:after="0" w:line="360" w:lineRule="auto"/>
        <w:jc w:val="both"/>
        <w:rPr>
          <w:rFonts w:ascii="Book Antiqua" w:hAnsi="Book Antiqua"/>
          <w:b/>
          <w:sz w:val="24"/>
          <w:szCs w:val="24"/>
          <w:lang w:eastAsia="zh-CN"/>
        </w:rPr>
      </w:pPr>
      <w:r w:rsidRPr="0029351D">
        <w:rPr>
          <w:rFonts w:ascii="Book Antiqua" w:hAnsi="Book Antiqua"/>
          <w:sz w:val="24"/>
          <w:szCs w:val="24"/>
        </w:rPr>
        <w:t>Shivani Pahwa</w:t>
      </w:r>
      <w:r>
        <w:rPr>
          <w:rFonts w:ascii="Book Antiqua" w:hAnsi="Book Antiqua" w:hint="eastAsia"/>
          <w:sz w:val="24"/>
          <w:szCs w:val="24"/>
          <w:lang w:eastAsia="zh-CN"/>
        </w:rPr>
        <w:t xml:space="preserve">, </w:t>
      </w:r>
      <w:r w:rsidRPr="0029351D">
        <w:rPr>
          <w:rFonts w:ascii="Book Antiqua" w:hAnsi="Book Antiqua"/>
          <w:sz w:val="24"/>
          <w:szCs w:val="24"/>
        </w:rPr>
        <w:t>Ashu Seith Bhalla</w:t>
      </w:r>
      <w:r>
        <w:rPr>
          <w:rFonts w:ascii="Book Antiqua" w:hAnsi="Book Antiqua" w:hint="eastAsia"/>
          <w:sz w:val="24"/>
          <w:szCs w:val="24"/>
          <w:lang w:eastAsia="zh-CN"/>
        </w:rPr>
        <w:t xml:space="preserve">, </w:t>
      </w:r>
      <w:r w:rsidRPr="0029351D">
        <w:rPr>
          <w:rFonts w:ascii="Book Antiqua" w:hAnsi="Book Antiqua"/>
          <w:sz w:val="24"/>
          <w:szCs w:val="24"/>
        </w:rPr>
        <w:t>Ajoy Roychaudhary</w:t>
      </w:r>
      <w:r>
        <w:rPr>
          <w:rFonts w:ascii="Book Antiqua" w:hAnsi="Book Antiqua" w:hint="eastAsia"/>
          <w:sz w:val="24"/>
          <w:szCs w:val="24"/>
          <w:lang w:eastAsia="zh-CN"/>
        </w:rPr>
        <w:t xml:space="preserve">, </w:t>
      </w:r>
      <w:r w:rsidRPr="0029351D">
        <w:rPr>
          <w:rFonts w:ascii="Book Antiqua" w:hAnsi="Book Antiqua"/>
          <w:sz w:val="24"/>
          <w:szCs w:val="24"/>
        </w:rPr>
        <w:t>Ongkila Bhutia</w:t>
      </w:r>
    </w:p>
    <w:p w:rsidR="0029351D" w:rsidRPr="0029351D" w:rsidRDefault="0029351D" w:rsidP="00B868ED">
      <w:pPr>
        <w:spacing w:after="0" w:line="360" w:lineRule="auto"/>
        <w:jc w:val="both"/>
        <w:rPr>
          <w:rFonts w:ascii="Book Antiqua" w:hAnsi="Book Antiqua"/>
          <w:b/>
          <w:sz w:val="24"/>
          <w:szCs w:val="24"/>
          <w:lang w:eastAsia="zh-CN"/>
        </w:rPr>
      </w:pPr>
    </w:p>
    <w:p w:rsidR="002614E9" w:rsidRPr="00961C01" w:rsidRDefault="002614E9" w:rsidP="00B868ED">
      <w:pPr>
        <w:pStyle w:val="ListParagraph"/>
        <w:spacing w:line="360" w:lineRule="auto"/>
        <w:ind w:left="0"/>
        <w:contextualSpacing/>
        <w:jc w:val="both"/>
        <w:rPr>
          <w:rFonts w:ascii="Book Antiqua" w:eastAsiaTheme="minorEastAsia" w:hAnsi="Book Antiqua"/>
          <w:lang w:eastAsia="zh-CN"/>
        </w:rPr>
      </w:pPr>
      <w:r w:rsidRPr="00961C01">
        <w:rPr>
          <w:rFonts w:ascii="Book Antiqua" w:hAnsi="Book Antiqua"/>
          <w:b/>
        </w:rPr>
        <w:t>Shivani Pahwa</w:t>
      </w:r>
      <w:r w:rsidR="00961C01" w:rsidRPr="00961C01">
        <w:rPr>
          <w:rFonts w:ascii="Book Antiqua" w:eastAsiaTheme="minorEastAsia" w:hAnsi="Book Antiqua" w:hint="eastAsia"/>
          <w:b/>
          <w:lang w:eastAsia="zh-CN"/>
        </w:rPr>
        <w:t xml:space="preserve">, </w:t>
      </w:r>
      <w:r w:rsidR="00961C01" w:rsidRPr="00961C01">
        <w:rPr>
          <w:rFonts w:ascii="Book Antiqua" w:hAnsi="Book Antiqua"/>
          <w:b/>
        </w:rPr>
        <w:t>Ashu Seith Bhalla</w:t>
      </w:r>
      <w:r w:rsidRPr="00961C01">
        <w:rPr>
          <w:rFonts w:ascii="Book Antiqua" w:hAnsi="Book Antiqua"/>
          <w:b/>
        </w:rPr>
        <w:t>,</w:t>
      </w:r>
      <w:r w:rsidRPr="0029351D">
        <w:rPr>
          <w:rFonts w:ascii="Book Antiqua" w:hAnsi="Book Antiqua"/>
        </w:rPr>
        <w:t xml:space="preserve"> Department of Radiodiagnosis</w:t>
      </w:r>
      <w:r w:rsidR="00961C01">
        <w:rPr>
          <w:rFonts w:ascii="Book Antiqua" w:eastAsiaTheme="minorEastAsia" w:hAnsi="Book Antiqua" w:hint="eastAsia"/>
          <w:lang w:eastAsia="zh-CN"/>
        </w:rPr>
        <w:t xml:space="preserve">, </w:t>
      </w:r>
      <w:r w:rsidRPr="0029351D">
        <w:rPr>
          <w:rFonts w:ascii="Book Antiqua" w:hAnsi="Book Antiqua"/>
        </w:rPr>
        <w:t>All India Institute of Medical Sciences, New Delhi</w:t>
      </w:r>
      <w:r w:rsidR="00961C01">
        <w:rPr>
          <w:rFonts w:ascii="Book Antiqua" w:eastAsiaTheme="minorEastAsia" w:hAnsi="Book Antiqua" w:hint="eastAsia"/>
          <w:lang w:eastAsia="zh-CN"/>
        </w:rPr>
        <w:t xml:space="preserve"> </w:t>
      </w:r>
      <w:r w:rsidR="00961C01" w:rsidRPr="0029351D">
        <w:rPr>
          <w:rFonts w:ascii="Book Antiqua" w:hAnsi="Book Antiqua"/>
        </w:rPr>
        <w:t>110029</w:t>
      </w:r>
      <w:r w:rsidR="00961C01">
        <w:rPr>
          <w:rFonts w:ascii="Book Antiqua" w:hAnsi="Book Antiqua"/>
        </w:rPr>
        <w:t>, India</w:t>
      </w:r>
    </w:p>
    <w:p w:rsidR="00961C01" w:rsidRPr="00961C01" w:rsidRDefault="00961C01" w:rsidP="00B868ED">
      <w:pPr>
        <w:pStyle w:val="ListParagraph"/>
        <w:spacing w:line="360" w:lineRule="auto"/>
        <w:ind w:left="0"/>
        <w:jc w:val="both"/>
        <w:rPr>
          <w:rFonts w:ascii="Book Antiqua" w:eastAsiaTheme="minorEastAsia" w:hAnsi="Book Antiqua"/>
          <w:lang w:eastAsia="zh-CN"/>
        </w:rPr>
      </w:pPr>
    </w:p>
    <w:p w:rsidR="002614E9" w:rsidRPr="00961C01" w:rsidRDefault="002614E9" w:rsidP="00B868ED">
      <w:pPr>
        <w:pStyle w:val="ListParagraph"/>
        <w:spacing w:line="360" w:lineRule="auto"/>
        <w:ind w:left="0"/>
        <w:contextualSpacing/>
        <w:jc w:val="both"/>
        <w:rPr>
          <w:rFonts w:ascii="Book Antiqua" w:eastAsiaTheme="minorEastAsia" w:hAnsi="Book Antiqua"/>
          <w:lang w:eastAsia="zh-CN"/>
        </w:rPr>
      </w:pPr>
      <w:r w:rsidRPr="00961C01">
        <w:rPr>
          <w:rFonts w:ascii="Book Antiqua" w:hAnsi="Book Antiqua"/>
          <w:b/>
        </w:rPr>
        <w:t>Ajoy Roychaudhary</w:t>
      </w:r>
      <w:r w:rsidR="00961C01" w:rsidRPr="00961C01">
        <w:rPr>
          <w:rFonts w:ascii="Book Antiqua" w:eastAsiaTheme="minorEastAsia" w:hAnsi="Book Antiqua" w:hint="eastAsia"/>
          <w:b/>
          <w:lang w:eastAsia="zh-CN"/>
        </w:rPr>
        <w:t>,</w:t>
      </w:r>
      <w:r w:rsidRPr="00961C01">
        <w:rPr>
          <w:rFonts w:ascii="Book Antiqua" w:hAnsi="Book Antiqua"/>
          <w:b/>
        </w:rPr>
        <w:t xml:space="preserve"> </w:t>
      </w:r>
      <w:r w:rsidR="00961C01" w:rsidRPr="00961C01">
        <w:rPr>
          <w:rFonts w:ascii="Book Antiqua" w:hAnsi="Book Antiqua"/>
          <w:b/>
        </w:rPr>
        <w:t>Ongkila Bhutia</w:t>
      </w:r>
      <w:r w:rsidR="00961C01" w:rsidRPr="00961C01">
        <w:rPr>
          <w:rFonts w:ascii="Book Antiqua" w:eastAsiaTheme="minorEastAsia" w:hAnsi="Book Antiqua" w:hint="eastAsia"/>
          <w:b/>
          <w:lang w:eastAsia="zh-CN"/>
        </w:rPr>
        <w:t>,</w:t>
      </w:r>
      <w:r w:rsidR="00961C01" w:rsidRPr="0029351D">
        <w:rPr>
          <w:rFonts w:ascii="Book Antiqua" w:hAnsi="Book Antiqua"/>
        </w:rPr>
        <w:t xml:space="preserve"> </w:t>
      </w:r>
      <w:r w:rsidRPr="0029351D">
        <w:rPr>
          <w:rFonts w:ascii="Book Antiqua" w:hAnsi="Book Antiqua"/>
        </w:rPr>
        <w:t>Department of Oral and Maxillofacial Surgery</w:t>
      </w:r>
      <w:r w:rsidR="00961C01">
        <w:rPr>
          <w:rFonts w:ascii="Book Antiqua" w:eastAsiaTheme="minorEastAsia" w:hAnsi="Book Antiqua" w:hint="eastAsia"/>
          <w:lang w:eastAsia="zh-CN"/>
        </w:rPr>
        <w:t xml:space="preserve">, </w:t>
      </w:r>
      <w:r w:rsidRPr="0029351D">
        <w:rPr>
          <w:rFonts w:ascii="Book Antiqua" w:hAnsi="Book Antiqua"/>
        </w:rPr>
        <w:t>Centre for Dental Education and Research</w:t>
      </w:r>
      <w:r w:rsidR="00961C01">
        <w:rPr>
          <w:rFonts w:ascii="Book Antiqua" w:eastAsiaTheme="minorEastAsia" w:hAnsi="Book Antiqua" w:hint="eastAsia"/>
          <w:lang w:eastAsia="zh-CN"/>
        </w:rPr>
        <w:t xml:space="preserve">, </w:t>
      </w:r>
      <w:r w:rsidRPr="0029351D">
        <w:rPr>
          <w:rFonts w:ascii="Book Antiqua" w:hAnsi="Book Antiqua"/>
        </w:rPr>
        <w:t>All India Institute of Med</w:t>
      </w:r>
      <w:r w:rsidR="00961C01">
        <w:rPr>
          <w:rFonts w:ascii="Book Antiqua" w:hAnsi="Book Antiqua"/>
        </w:rPr>
        <w:t>ical Sciences, New Delhi</w:t>
      </w:r>
      <w:r w:rsidR="00961C01">
        <w:rPr>
          <w:rFonts w:ascii="Book Antiqua" w:eastAsiaTheme="minorEastAsia" w:hAnsi="Book Antiqua" w:hint="eastAsia"/>
          <w:lang w:eastAsia="zh-CN"/>
        </w:rPr>
        <w:t xml:space="preserve"> </w:t>
      </w:r>
      <w:r w:rsidR="00961C01">
        <w:rPr>
          <w:rFonts w:ascii="Book Antiqua" w:hAnsi="Book Antiqua"/>
        </w:rPr>
        <w:t>110029, India</w:t>
      </w:r>
      <w:r w:rsidRPr="0029351D">
        <w:rPr>
          <w:rFonts w:ascii="Book Antiqua" w:hAnsi="Book Antiqua"/>
        </w:rPr>
        <w:t xml:space="preserve"> </w:t>
      </w:r>
    </w:p>
    <w:p w:rsidR="00961C01" w:rsidRDefault="00961C01" w:rsidP="00B868ED">
      <w:pPr>
        <w:spacing w:after="0" w:line="360" w:lineRule="auto"/>
        <w:jc w:val="both"/>
        <w:rPr>
          <w:rFonts w:ascii="Book Antiqua" w:hAnsi="Book Antiqua"/>
          <w:b/>
          <w:sz w:val="24"/>
          <w:szCs w:val="24"/>
          <w:lang w:eastAsia="zh-CN"/>
        </w:rPr>
      </w:pPr>
    </w:p>
    <w:p w:rsidR="00961C01" w:rsidRDefault="00961C01" w:rsidP="00B868ED">
      <w:pPr>
        <w:spacing w:after="0" w:line="360" w:lineRule="auto"/>
        <w:jc w:val="both"/>
        <w:rPr>
          <w:rFonts w:ascii="Book Antiqua" w:hAnsi="Book Antiqua"/>
          <w:b/>
          <w:sz w:val="24"/>
          <w:szCs w:val="24"/>
          <w:lang w:eastAsia="zh-CN"/>
        </w:rPr>
      </w:pPr>
      <w:r w:rsidRPr="0077673F">
        <w:rPr>
          <w:rFonts w:ascii="Book Antiqua" w:hAnsi="Book Antiqua"/>
          <w:b/>
          <w:sz w:val="24"/>
        </w:rPr>
        <w:t>Author contributions:</w:t>
      </w:r>
      <w:r w:rsidR="002614E9" w:rsidRPr="0029351D">
        <w:rPr>
          <w:rFonts w:ascii="Book Antiqua" w:hAnsi="Book Antiqua"/>
          <w:b/>
          <w:sz w:val="24"/>
          <w:szCs w:val="24"/>
        </w:rPr>
        <w:t xml:space="preserve"> </w:t>
      </w:r>
      <w:r w:rsidR="002614E9" w:rsidRPr="0029351D">
        <w:rPr>
          <w:rFonts w:ascii="Book Antiqua" w:hAnsi="Book Antiqua"/>
          <w:sz w:val="24"/>
          <w:szCs w:val="24"/>
        </w:rPr>
        <w:t>Pahwa</w:t>
      </w:r>
      <w:r>
        <w:rPr>
          <w:rFonts w:ascii="Book Antiqua" w:hAnsi="Book Antiqua" w:hint="eastAsia"/>
          <w:sz w:val="24"/>
          <w:szCs w:val="24"/>
          <w:lang w:eastAsia="zh-CN"/>
        </w:rPr>
        <w:t xml:space="preserve"> S</w:t>
      </w:r>
      <w:r w:rsidR="002614E9" w:rsidRPr="0029351D">
        <w:rPr>
          <w:rFonts w:ascii="Book Antiqua" w:hAnsi="Book Antiqua"/>
          <w:sz w:val="24"/>
          <w:szCs w:val="24"/>
        </w:rPr>
        <w:t>, Bhalla</w:t>
      </w:r>
      <w:r>
        <w:rPr>
          <w:rFonts w:ascii="Book Antiqua" w:hAnsi="Book Antiqua" w:hint="eastAsia"/>
          <w:sz w:val="24"/>
          <w:szCs w:val="24"/>
          <w:lang w:eastAsia="zh-CN"/>
        </w:rPr>
        <w:t xml:space="preserve"> AS and</w:t>
      </w:r>
      <w:r w:rsidR="002614E9" w:rsidRPr="0029351D">
        <w:rPr>
          <w:rFonts w:ascii="Book Antiqua" w:hAnsi="Book Antiqua"/>
          <w:sz w:val="24"/>
          <w:szCs w:val="24"/>
        </w:rPr>
        <w:t xml:space="preserve"> Roychaudhary </w:t>
      </w:r>
      <w:r>
        <w:rPr>
          <w:rFonts w:ascii="Book Antiqua" w:hAnsi="Book Antiqua" w:hint="eastAsia"/>
          <w:sz w:val="24"/>
          <w:szCs w:val="24"/>
          <w:lang w:eastAsia="zh-CN"/>
        </w:rPr>
        <w:t xml:space="preserve">A </w:t>
      </w:r>
      <w:r w:rsidR="002614E9" w:rsidRPr="0029351D">
        <w:rPr>
          <w:rFonts w:ascii="Book Antiqua" w:hAnsi="Book Antiqua"/>
          <w:sz w:val="24"/>
          <w:szCs w:val="24"/>
        </w:rPr>
        <w:t>contributed equally to the paper</w:t>
      </w:r>
      <w:r>
        <w:rPr>
          <w:rFonts w:ascii="Book Antiqua" w:hAnsi="Book Antiqua" w:hint="eastAsia"/>
          <w:sz w:val="24"/>
          <w:szCs w:val="24"/>
          <w:lang w:eastAsia="zh-CN"/>
        </w:rPr>
        <w:t>;</w:t>
      </w:r>
      <w:r w:rsidR="002614E9" w:rsidRPr="0029351D">
        <w:rPr>
          <w:rFonts w:ascii="Book Antiqua" w:hAnsi="Book Antiqua"/>
          <w:sz w:val="24"/>
          <w:szCs w:val="24"/>
        </w:rPr>
        <w:t xml:space="preserve"> Pahwa </w:t>
      </w:r>
      <w:r>
        <w:rPr>
          <w:rFonts w:ascii="Book Antiqua" w:hAnsi="Book Antiqua" w:hint="eastAsia"/>
          <w:sz w:val="24"/>
          <w:szCs w:val="24"/>
          <w:lang w:eastAsia="zh-CN"/>
        </w:rPr>
        <w:t xml:space="preserve">S </w:t>
      </w:r>
      <w:r w:rsidR="002614E9" w:rsidRPr="0029351D">
        <w:rPr>
          <w:rFonts w:ascii="Book Antiqua" w:hAnsi="Book Antiqua"/>
          <w:sz w:val="24"/>
          <w:szCs w:val="24"/>
        </w:rPr>
        <w:t>wrote the paper</w:t>
      </w:r>
      <w:r>
        <w:rPr>
          <w:rFonts w:ascii="Book Antiqua" w:hAnsi="Book Antiqua" w:hint="eastAsia"/>
          <w:sz w:val="24"/>
          <w:szCs w:val="24"/>
          <w:lang w:eastAsia="zh-CN"/>
        </w:rPr>
        <w:t>;</w:t>
      </w:r>
      <w:r w:rsidR="002614E9" w:rsidRPr="0029351D">
        <w:rPr>
          <w:rFonts w:ascii="Book Antiqua" w:hAnsi="Book Antiqua"/>
          <w:sz w:val="24"/>
          <w:szCs w:val="24"/>
        </w:rPr>
        <w:t xml:space="preserve"> Bhalla </w:t>
      </w:r>
      <w:r>
        <w:rPr>
          <w:rFonts w:ascii="Book Antiqua" w:hAnsi="Book Antiqua" w:hint="eastAsia"/>
          <w:sz w:val="24"/>
          <w:szCs w:val="24"/>
          <w:lang w:eastAsia="zh-CN"/>
        </w:rPr>
        <w:t xml:space="preserve">AS </w:t>
      </w:r>
      <w:r w:rsidR="002614E9" w:rsidRPr="0029351D">
        <w:rPr>
          <w:rFonts w:ascii="Book Antiqua" w:hAnsi="Book Antiqua"/>
          <w:sz w:val="24"/>
          <w:szCs w:val="24"/>
        </w:rPr>
        <w:t>designed the study</w:t>
      </w:r>
      <w:r>
        <w:rPr>
          <w:rFonts w:ascii="Book Antiqua" w:hAnsi="Book Antiqua" w:hint="eastAsia"/>
          <w:sz w:val="24"/>
          <w:szCs w:val="24"/>
          <w:lang w:eastAsia="zh-CN"/>
        </w:rPr>
        <w:t>;</w:t>
      </w:r>
      <w:r w:rsidR="002614E9" w:rsidRPr="0029351D">
        <w:rPr>
          <w:rFonts w:ascii="Book Antiqua" w:hAnsi="Book Antiqua"/>
          <w:sz w:val="24"/>
          <w:szCs w:val="24"/>
        </w:rPr>
        <w:t xml:space="preserve"> Bhalla</w:t>
      </w:r>
      <w:r>
        <w:rPr>
          <w:rFonts w:ascii="Book Antiqua" w:hAnsi="Book Antiqua" w:hint="eastAsia"/>
          <w:sz w:val="24"/>
          <w:szCs w:val="24"/>
          <w:lang w:eastAsia="zh-CN"/>
        </w:rPr>
        <w:t xml:space="preserve"> AS and</w:t>
      </w:r>
      <w:r w:rsidR="002614E9" w:rsidRPr="0029351D">
        <w:rPr>
          <w:rFonts w:ascii="Book Antiqua" w:hAnsi="Book Antiqua"/>
          <w:sz w:val="24"/>
          <w:szCs w:val="24"/>
        </w:rPr>
        <w:t xml:space="preserve"> Roychaudhary</w:t>
      </w:r>
      <w:r>
        <w:rPr>
          <w:rFonts w:ascii="Book Antiqua" w:hAnsi="Book Antiqua" w:hint="eastAsia"/>
          <w:sz w:val="24"/>
          <w:szCs w:val="24"/>
          <w:lang w:eastAsia="zh-CN"/>
        </w:rPr>
        <w:t xml:space="preserve"> A</w:t>
      </w:r>
      <w:r w:rsidR="002614E9" w:rsidRPr="0029351D">
        <w:rPr>
          <w:rFonts w:ascii="Book Antiqua" w:hAnsi="Book Antiqua"/>
          <w:sz w:val="24"/>
          <w:szCs w:val="24"/>
        </w:rPr>
        <w:t xml:space="preserve"> contributed reviewed the paper.</w:t>
      </w:r>
      <w:r w:rsidRPr="00961C01">
        <w:rPr>
          <w:rFonts w:ascii="Book Antiqua" w:hAnsi="Book Antiqua"/>
          <w:b/>
          <w:sz w:val="24"/>
          <w:szCs w:val="24"/>
        </w:rPr>
        <w:t xml:space="preserve"> </w:t>
      </w:r>
    </w:p>
    <w:p w:rsidR="00961C01" w:rsidRDefault="00961C01" w:rsidP="00B868ED">
      <w:pPr>
        <w:spacing w:after="0" w:line="360" w:lineRule="auto"/>
        <w:jc w:val="both"/>
        <w:rPr>
          <w:rFonts w:ascii="Book Antiqua" w:hAnsi="Book Antiqua"/>
          <w:b/>
          <w:sz w:val="24"/>
          <w:szCs w:val="24"/>
          <w:lang w:eastAsia="zh-CN"/>
        </w:rPr>
      </w:pPr>
    </w:p>
    <w:p w:rsidR="00961C01" w:rsidRPr="0029351D" w:rsidRDefault="00961C01" w:rsidP="00B868ED">
      <w:pPr>
        <w:spacing w:after="0" w:line="360" w:lineRule="auto"/>
        <w:jc w:val="both"/>
        <w:rPr>
          <w:rFonts w:ascii="Book Antiqua" w:hAnsi="Book Antiqua"/>
          <w:sz w:val="24"/>
          <w:szCs w:val="24"/>
        </w:rPr>
      </w:pPr>
      <w:r w:rsidRPr="00037ABD">
        <w:rPr>
          <w:rFonts w:ascii="Book Antiqua" w:hAnsi="Book Antiqua"/>
          <w:b/>
          <w:sz w:val="24"/>
        </w:rPr>
        <w:t>Conflict-of-interest</w:t>
      </w:r>
      <w:r>
        <w:rPr>
          <w:rFonts w:ascii="Book Antiqua" w:hAnsi="Book Antiqua" w:hint="eastAsia"/>
          <w:b/>
          <w:sz w:val="24"/>
        </w:rPr>
        <w:t>:</w:t>
      </w:r>
      <w:r>
        <w:rPr>
          <w:rFonts w:ascii="Book Antiqua" w:hAnsi="Book Antiqua" w:hint="eastAsia"/>
          <w:b/>
          <w:sz w:val="24"/>
          <w:lang w:eastAsia="zh-CN"/>
        </w:rPr>
        <w:t xml:space="preserve"> </w:t>
      </w:r>
      <w:r w:rsidRPr="0029351D">
        <w:rPr>
          <w:rFonts w:ascii="Book Antiqua" w:hAnsi="Book Antiqua"/>
          <w:sz w:val="24"/>
          <w:szCs w:val="24"/>
        </w:rPr>
        <w:t>None of the authors has received fees for serving as a speaker, a consultant and an advisory boar</w:t>
      </w:r>
      <w:r>
        <w:rPr>
          <w:rFonts w:ascii="Book Antiqua" w:hAnsi="Book Antiqua"/>
          <w:sz w:val="24"/>
          <w:szCs w:val="24"/>
        </w:rPr>
        <w:t>d member for any organizations.</w:t>
      </w:r>
      <w:r w:rsidRPr="0029351D">
        <w:rPr>
          <w:rFonts w:ascii="Book Antiqua" w:hAnsi="Book Antiqua"/>
          <w:sz w:val="24"/>
          <w:szCs w:val="24"/>
        </w:rPr>
        <w:t xml:space="preserve"> None of the authors has received research funding from any organization. None of the authors owns stocks and shares in any organization.</w:t>
      </w:r>
      <w:r w:rsidR="00A02669">
        <w:rPr>
          <w:rFonts w:ascii="Book Antiqua" w:hAnsi="Book Antiqua"/>
          <w:sz w:val="24"/>
          <w:szCs w:val="24"/>
        </w:rPr>
        <w:t xml:space="preserve"> </w:t>
      </w:r>
      <w:r w:rsidRPr="0029351D">
        <w:rPr>
          <w:rFonts w:ascii="Book Antiqua" w:hAnsi="Book Antiqua"/>
          <w:sz w:val="24"/>
          <w:szCs w:val="24"/>
        </w:rPr>
        <w:t xml:space="preserve">None of the authors owns patents. </w:t>
      </w:r>
    </w:p>
    <w:p w:rsidR="002614E9" w:rsidRDefault="002614E9" w:rsidP="00B868ED">
      <w:pPr>
        <w:spacing w:after="0" w:line="360" w:lineRule="auto"/>
        <w:jc w:val="both"/>
        <w:rPr>
          <w:rFonts w:ascii="Book Antiqua" w:hAnsi="Book Antiqua"/>
          <w:sz w:val="24"/>
          <w:szCs w:val="24"/>
          <w:lang w:eastAsia="zh-CN"/>
        </w:rPr>
      </w:pPr>
    </w:p>
    <w:p w:rsidR="00961C01" w:rsidRPr="00665E0C" w:rsidRDefault="00961C01" w:rsidP="00B868ED">
      <w:pPr>
        <w:pStyle w:val="CommentText"/>
        <w:adjustRightInd w:val="0"/>
        <w:snapToGrid w:val="0"/>
        <w:spacing w:after="0"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665E0C">
        <w:rPr>
          <w:rFonts w:ascii="Book Antiqua" w:hAnsi="Book Antiqua"/>
          <w:b/>
          <w:sz w:val="24"/>
          <w:szCs w:val="24"/>
        </w:rPr>
        <w:t xml:space="preserve">Open-Access: </w:t>
      </w:r>
      <w:r w:rsidRPr="00665E0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w:t>
      </w:r>
      <w:r w:rsidRPr="00665E0C">
        <w:rPr>
          <w:rFonts w:ascii="Book Antiqua" w:hAnsi="Book Antiqua"/>
          <w:sz w:val="24"/>
          <w:szCs w:val="24"/>
        </w:rPr>
        <w:lastRenderedPageBreak/>
        <w:t>(CC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961C01" w:rsidRDefault="00961C01" w:rsidP="00B868ED">
      <w:pPr>
        <w:pStyle w:val="CommentText"/>
        <w:adjustRightInd w:val="0"/>
        <w:snapToGrid w:val="0"/>
        <w:spacing w:after="0" w:line="360" w:lineRule="auto"/>
        <w:jc w:val="both"/>
        <w:rPr>
          <w:rFonts w:ascii="Book Antiqua" w:eastAsia="Times New Roman" w:hAnsi="Book Antiqua" w:cs="Gulim"/>
          <w:b/>
          <w:color w:val="000000"/>
          <w:sz w:val="24"/>
          <w:szCs w:val="24"/>
          <w:lang w:eastAsia="zh-CN"/>
        </w:rPr>
      </w:pPr>
    </w:p>
    <w:p w:rsidR="002614E9" w:rsidRPr="00961C01" w:rsidRDefault="00961C01" w:rsidP="00B868ED">
      <w:pPr>
        <w:spacing w:after="0" w:line="360" w:lineRule="auto"/>
        <w:jc w:val="both"/>
        <w:rPr>
          <w:rFonts w:ascii="Book Antiqua" w:hAnsi="Book Antiqua"/>
          <w:sz w:val="24"/>
          <w:szCs w:val="24"/>
        </w:rPr>
      </w:pPr>
      <w:r w:rsidRPr="001A7A03">
        <w:rPr>
          <w:rFonts w:ascii="Book Antiqua" w:hAnsi="Book Antiqua"/>
          <w:b/>
          <w:sz w:val="24"/>
        </w:rPr>
        <w:t>Correspondence to:</w:t>
      </w:r>
      <w:r>
        <w:rPr>
          <w:rFonts w:ascii="Book Antiqua" w:hAnsi="Book Antiqua" w:hint="eastAsia"/>
          <w:b/>
          <w:sz w:val="24"/>
          <w:lang w:eastAsia="zh-CN"/>
        </w:rPr>
        <w:t xml:space="preserve"> </w:t>
      </w:r>
      <w:r w:rsidR="002614E9" w:rsidRPr="00A02669">
        <w:rPr>
          <w:rFonts w:ascii="Book Antiqua" w:hAnsi="Book Antiqua"/>
          <w:b/>
          <w:sz w:val="24"/>
          <w:szCs w:val="24"/>
        </w:rPr>
        <w:t>Dr</w:t>
      </w:r>
      <w:r w:rsidRPr="00A02669">
        <w:rPr>
          <w:rFonts w:ascii="Book Antiqua" w:hAnsi="Book Antiqua" w:hint="eastAsia"/>
          <w:b/>
          <w:sz w:val="24"/>
          <w:szCs w:val="24"/>
          <w:lang w:eastAsia="zh-CN"/>
        </w:rPr>
        <w:t>.</w:t>
      </w:r>
      <w:r w:rsidR="002614E9" w:rsidRPr="00A02669">
        <w:rPr>
          <w:rFonts w:ascii="Book Antiqua" w:hAnsi="Book Antiqua"/>
          <w:b/>
          <w:sz w:val="24"/>
          <w:szCs w:val="24"/>
        </w:rPr>
        <w:t xml:space="preserve"> Ashu Seith Bhalla</w:t>
      </w:r>
      <w:r w:rsidRPr="00A02669">
        <w:rPr>
          <w:rFonts w:ascii="Book Antiqua" w:hAnsi="Book Antiqua" w:hint="eastAsia"/>
          <w:b/>
          <w:sz w:val="24"/>
          <w:szCs w:val="24"/>
          <w:lang w:eastAsia="zh-CN"/>
        </w:rPr>
        <w:t xml:space="preserve">, </w:t>
      </w:r>
      <w:r w:rsidR="002614E9" w:rsidRPr="00A02669">
        <w:rPr>
          <w:rFonts w:ascii="Book Antiqua" w:hAnsi="Book Antiqua"/>
          <w:b/>
          <w:sz w:val="24"/>
          <w:szCs w:val="24"/>
        </w:rPr>
        <w:t>Professor,</w:t>
      </w:r>
      <w:r w:rsidR="002614E9" w:rsidRPr="00961C01">
        <w:rPr>
          <w:rFonts w:ascii="Book Antiqua" w:hAnsi="Book Antiqua"/>
          <w:sz w:val="24"/>
          <w:szCs w:val="24"/>
        </w:rPr>
        <w:t xml:space="preserve"> Department of Radiodiagnosis</w:t>
      </w:r>
      <w:r w:rsidR="00A02669">
        <w:rPr>
          <w:rFonts w:ascii="Book Antiqua" w:hAnsi="Book Antiqua" w:hint="eastAsia"/>
          <w:sz w:val="24"/>
          <w:szCs w:val="24"/>
          <w:lang w:eastAsia="zh-CN"/>
        </w:rPr>
        <w:t xml:space="preserve">, </w:t>
      </w:r>
      <w:r w:rsidR="002614E9" w:rsidRPr="00961C01">
        <w:rPr>
          <w:rFonts w:ascii="Book Antiqua" w:hAnsi="Book Antiqua"/>
          <w:sz w:val="24"/>
          <w:szCs w:val="24"/>
        </w:rPr>
        <w:t>All Indi</w:t>
      </w:r>
      <w:r w:rsidR="00A02669">
        <w:rPr>
          <w:rFonts w:ascii="Book Antiqua" w:hAnsi="Book Antiqua"/>
          <w:sz w:val="24"/>
          <w:szCs w:val="24"/>
        </w:rPr>
        <w:t>a Institute of Medical Sciences</w:t>
      </w:r>
      <w:r w:rsidR="00A02669">
        <w:rPr>
          <w:rFonts w:ascii="Book Antiqua" w:hAnsi="Book Antiqua" w:hint="eastAsia"/>
          <w:sz w:val="24"/>
          <w:szCs w:val="24"/>
        </w:rPr>
        <w:t xml:space="preserve">, </w:t>
      </w:r>
      <w:r w:rsidR="00A02669" w:rsidRPr="00A02669">
        <w:rPr>
          <w:rFonts w:ascii="Book Antiqua" w:hAnsi="Book Antiqua"/>
          <w:sz w:val="24"/>
          <w:szCs w:val="24"/>
        </w:rPr>
        <w:t>Ansari Nagar East, Gautam Nagar,</w:t>
      </w:r>
      <w:r w:rsidR="00A02669">
        <w:rPr>
          <w:rFonts w:ascii="Book Antiqua" w:hAnsi="Book Antiqua" w:hint="eastAsia"/>
          <w:sz w:val="24"/>
          <w:szCs w:val="24"/>
          <w:lang w:eastAsia="zh-CN"/>
        </w:rPr>
        <w:t xml:space="preserve"> </w:t>
      </w:r>
      <w:r w:rsidR="00A02669">
        <w:rPr>
          <w:rFonts w:ascii="Book Antiqua" w:hAnsi="Book Antiqua"/>
          <w:sz w:val="24"/>
          <w:szCs w:val="24"/>
        </w:rPr>
        <w:t>New Delhi</w:t>
      </w:r>
      <w:r w:rsidR="00A02669">
        <w:rPr>
          <w:rFonts w:ascii="Book Antiqua" w:hAnsi="Book Antiqua" w:hint="eastAsia"/>
          <w:sz w:val="24"/>
          <w:szCs w:val="24"/>
          <w:lang w:eastAsia="zh-CN"/>
        </w:rPr>
        <w:t xml:space="preserve"> </w:t>
      </w:r>
      <w:r w:rsidR="00A02669" w:rsidRPr="00961C01">
        <w:rPr>
          <w:rFonts w:ascii="Book Antiqua" w:hAnsi="Book Antiqua"/>
          <w:sz w:val="24"/>
          <w:szCs w:val="24"/>
        </w:rPr>
        <w:t>110029</w:t>
      </w:r>
      <w:r w:rsidR="00A02669">
        <w:rPr>
          <w:rFonts w:ascii="Book Antiqua" w:hAnsi="Book Antiqua"/>
          <w:sz w:val="24"/>
          <w:szCs w:val="24"/>
        </w:rPr>
        <w:t>, India</w:t>
      </w:r>
      <w:r w:rsidR="002614E9" w:rsidRPr="00961C01">
        <w:rPr>
          <w:rFonts w:ascii="Book Antiqua" w:hAnsi="Book Antiqua"/>
          <w:sz w:val="24"/>
          <w:szCs w:val="24"/>
        </w:rPr>
        <w:t>.</w:t>
      </w:r>
      <w:r w:rsidR="00A02669">
        <w:rPr>
          <w:rFonts w:ascii="Book Antiqua" w:hAnsi="Book Antiqua" w:hint="eastAsia"/>
          <w:sz w:val="24"/>
          <w:szCs w:val="24"/>
          <w:lang w:eastAsia="zh-CN"/>
        </w:rPr>
        <w:t xml:space="preserve"> </w:t>
      </w:r>
      <w:r w:rsidR="002614E9" w:rsidRPr="00A02669">
        <w:rPr>
          <w:rFonts w:ascii="Book Antiqua" w:hAnsi="Book Antiqua"/>
          <w:sz w:val="24"/>
          <w:szCs w:val="24"/>
        </w:rPr>
        <w:t>ashubhalla1@yahoo.com</w:t>
      </w:r>
    </w:p>
    <w:p w:rsidR="00A02669" w:rsidRDefault="00A02669" w:rsidP="00B868ED">
      <w:pPr>
        <w:pStyle w:val="ListParagraph"/>
        <w:spacing w:line="360" w:lineRule="auto"/>
        <w:ind w:left="0"/>
        <w:jc w:val="both"/>
        <w:rPr>
          <w:rFonts w:ascii="Book Antiqua" w:eastAsiaTheme="minorEastAsia" w:hAnsi="Book Antiqua"/>
          <w:b/>
          <w:lang w:eastAsia="zh-CN"/>
        </w:rPr>
      </w:pPr>
    </w:p>
    <w:p w:rsidR="002614E9" w:rsidRPr="00961C01" w:rsidRDefault="00A02669" w:rsidP="00B868ED">
      <w:pPr>
        <w:pStyle w:val="ListParagraph"/>
        <w:spacing w:line="360" w:lineRule="auto"/>
        <w:ind w:left="0"/>
        <w:jc w:val="both"/>
        <w:rPr>
          <w:rFonts w:ascii="Book Antiqua" w:hAnsi="Book Antiqua"/>
        </w:rPr>
      </w:pPr>
      <w:r w:rsidRPr="008A633A">
        <w:rPr>
          <w:rFonts w:ascii="Book Antiqua" w:hAnsi="Book Antiqua"/>
          <w:b/>
        </w:rPr>
        <w:t>Telephone:</w:t>
      </w:r>
      <w:r w:rsidR="002614E9" w:rsidRPr="00961C01">
        <w:rPr>
          <w:rFonts w:ascii="Book Antiqua" w:hAnsi="Book Antiqua"/>
        </w:rPr>
        <w:t xml:space="preserve"> </w:t>
      </w:r>
      <w:r>
        <w:rPr>
          <w:rFonts w:ascii="Book Antiqua" w:eastAsiaTheme="minorEastAsia" w:hAnsi="Book Antiqua" w:hint="eastAsia"/>
          <w:lang w:eastAsia="zh-CN"/>
        </w:rPr>
        <w:t>+</w:t>
      </w:r>
      <w:r w:rsidR="002614E9" w:rsidRPr="00961C01">
        <w:rPr>
          <w:rFonts w:ascii="Book Antiqua" w:hAnsi="Book Antiqua"/>
        </w:rPr>
        <w:t>91-11-26594925</w:t>
      </w:r>
    </w:p>
    <w:p w:rsidR="002614E9" w:rsidRDefault="002614E9" w:rsidP="00B868ED">
      <w:pPr>
        <w:spacing w:after="0" w:line="360" w:lineRule="auto"/>
        <w:jc w:val="both"/>
        <w:rPr>
          <w:rFonts w:ascii="Book Antiqua" w:hAnsi="Book Antiqua"/>
          <w:sz w:val="24"/>
          <w:szCs w:val="24"/>
          <w:lang w:eastAsia="zh-CN"/>
        </w:rPr>
      </w:pPr>
    </w:p>
    <w:p w:rsidR="00A02669" w:rsidRPr="00A02669" w:rsidRDefault="00A02669" w:rsidP="00B868ED">
      <w:pPr>
        <w:spacing w:after="0" w:line="360" w:lineRule="auto"/>
        <w:rPr>
          <w:rFonts w:ascii="Book Antiqua" w:hAnsi="Book Antiqua"/>
          <w:sz w:val="24"/>
          <w:lang w:eastAsia="zh-CN"/>
        </w:rPr>
      </w:pPr>
      <w:r>
        <w:rPr>
          <w:rFonts w:ascii="Book Antiqua" w:hAnsi="Book Antiqua"/>
          <w:b/>
          <w:sz w:val="24"/>
        </w:rPr>
        <w:t xml:space="preserve">Received: </w:t>
      </w:r>
      <w:r w:rsidRPr="00A02669">
        <w:rPr>
          <w:rFonts w:ascii="Book Antiqua" w:hAnsi="Book Antiqua" w:hint="eastAsia"/>
          <w:sz w:val="24"/>
          <w:lang w:eastAsia="zh-CN"/>
        </w:rPr>
        <w:t>October 21, 2014</w:t>
      </w:r>
    </w:p>
    <w:p w:rsidR="00A02669" w:rsidRPr="00A02669" w:rsidRDefault="00A02669" w:rsidP="00B868ED">
      <w:pPr>
        <w:spacing w:after="0" w:line="360" w:lineRule="auto"/>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Pr="00A02669">
        <w:rPr>
          <w:rFonts w:ascii="Book Antiqua" w:hAnsi="Book Antiqua" w:hint="eastAsia"/>
          <w:sz w:val="24"/>
          <w:lang w:eastAsia="zh-CN"/>
        </w:rPr>
        <w:t xml:space="preserve"> October 21, 2014</w:t>
      </w:r>
    </w:p>
    <w:p w:rsidR="00A02669" w:rsidRPr="00A02669" w:rsidRDefault="00A02669" w:rsidP="00B868ED">
      <w:pPr>
        <w:spacing w:after="0" w:line="360" w:lineRule="auto"/>
        <w:rPr>
          <w:rFonts w:ascii="Book Antiqua" w:hAnsi="Book Antiqua"/>
          <w:sz w:val="24"/>
          <w:lang w:eastAsia="zh-CN"/>
        </w:rPr>
      </w:pPr>
      <w:r w:rsidRPr="009659DA">
        <w:rPr>
          <w:rFonts w:ascii="Book Antiqua" w:hAnsi="Book Antiqua"/>
          <w:b/>
          <w:sz w:val="24"/>
        </w:rPr>
        <w:t>First decision:</w:t>
      </w:r>
      <w:r w:rsidRPr="00A02669">
        <w:rPr>
          <w:rFonts w:ascii="Book Antiqua" w:hAnsi="Book Antiqua" w:hint="eastAsia"/>
          <w:sz w:val="24"/>
          <w:lang w:eastAsia="zh-CN"/>
        </w:rPr>
        <w:t xml:space="preserve"> December 12, 2014</w:t>
      </w:r>
    </w:p>
    <w:p w:rsidR="00A02669" w:rsidRPr="00A02669" w:rsidRDefault="00A02669" w:rsidP="00B868ED">
      <w:pPr>
        <w:spacing w:after="0" w:line="360" w:lineRule="auto"/>
        <w:rPr>
          <w:rFonts w:ascii="Book Antiqua" w:hAnsi="Book Antiqua"/>
          <w:sz w:val="24"/>
          <w:lang w:eastAsia="zh-CN"/>
        </w:rPr>
      </w:pPr>
      <w:r>
        <w:rPr>
          <w:rFonts w:ascii="Book Antiqua" w:hAnsi="Book Antiqua"/>
          <w:b/>
          <w:sz w:val="24"/>
        </w:rPr>
        <w:t xml:space="preserve">Revised: </w:t>
      </w:r>
      <w:r w:rsidRPr="00A02669">
        <w:rPr>
          <w:rFonts w:ascii="Book Antiqua" w:hAnsi="Book Antiqua" w:hint="eastAsia"/>
          <w:sz w:val="24"/>
          <w:lang w:eastAsia="zh-CN"/>
        </w:rPr>
        <w:t>January 19, 2015</w:t>
      </w:r>
    </w:p>
    <w:p w:rsidR="00A02669" w:rsidRPr="00692A01" w:rsidRDefault="00A02669" w:rsidP="00B868ED">
      <w:pPr>
        <w:spacing w:after="0" w:line="360" w:lineRule="auto"/>
        <w:rPr>
          <w:rFonts w:ascii="Book Antiqua" w:hAnsi="Book Antiqua"/>
          <w:sz w:val="24"/>
        </w:rPr>
      </w:pPr>
      <w:r>
        <w:rPr>
          <w:rFonts w:ascii="Book Antiqua" w:hAnsi="Book Antiqua"/>
          <w:b/>
          <w:sz w:val="24"/>
        </w:rPr>
        <w:t xml:space="preserve">Accepted: </w:t>
      </w:r>
      <w:bookmarkStart w:id="4" w:name="_GoBack"/>
      <w:r w:rsidR="00692A01" w:rsidRPr="00692A01">
        <w:rPr>
          <w:rFonts w:ascii="Book Antiqua" w:hAnsi="Book Antiqua"/>
          <w:sz w:val="24"/>
        </w:rPr>
        <w:t>March 18, 2015</w:t>
      </w:r>
    </w:p>
    <w:bookmarkEnd w:id="4"/>
    <w:p w:rsidR="00A02669" w:rsidRDefault="00A02669" w:rsidP="00B868ED">
      <w:pPr>
        <w:spacing w:after="0" w:line="360" w:lineRule="auto"/>
        <w:rPr>
          <w:rFonts w:ascii="Book Antiqua" w:hAnsi="Book Antiqua"/>
          <w:b/>
          <w:sz w:val="24"/>
        </w:rPr>
      </w:pPr>
      <w:r w:rsidRPr="009659DA">
        <w:rPr>
          <w:rFonts w:ascii="Book Antiqua" w:hAnsi="Book Antiqua"/>
          <w:b/>
          <w:sz w:val="24"/>
        </w:rPr>
        <w:t>Article in press:</w:t>
      </w:r>
    </w:p>
    <w:p w:rsidR="00A02669" w:rsidRPr="0029351D" w:rsidRDefault="00A02669" w:rsidP="00B868ED">
      <w:pPr>
        <w:spacing w:after="0" w:line="360" w:lineRule="auto"/>
        <w:jc w:val="both"/>
        <w:rPr>
          <w:rFonts w:ascii="Book Antiqua" w:hAnsi="Book Antiqua"/>
          <w:sz w:val="24"/>
          <w:szCs w:val="24"/>
          <w:lang w:eastAsia="zh-CN"/>
        </w:rPr>
      </w:pPr>
      <w:r>
        <w:rPr>
          <w:rFonts w:ascii="Book Antiqua" w:hAnsi="Book Antiqua"/>
          <w:b/>
          <w:sz w:val="24"/>
        </w:rPr>
        <w:t>Published online:</w:t>
      </w:r>
    </w:p>
    <w:p w:rsidR="00A02669" w:rsidRDefault="00A02669" w:rsidP="00B868ED">
      <w:pPr>
        <w:spacing w:after="0" w:line="360" w:lineRule="auto"/>
        <w:jc w:val="both"/>
        <w:rPr>
          <w:rFonts w:ascii="Book Antiqua" w:hAnsi="Book Antiqua"/>
          <w:b/>
          <w:sz w:val="24"/>
          <w:szCs w:val="24"/>
          <w:lang w:eastAsia="zh-CN"/>
        </w:rPr>
      </w:pPr>
    </w:p>
    <w:p w:rsidR="002614E9" w:rsidRPr="0029351D" w:rsidRDefault="002614E9" w:rsidP="00B868ED">
      <w:pPr>
        <w:spacing w:after="0" w:line="360" w:lineRule="auto"/>
        <w:jc w:val="both"/>
        <w:rPr>
          <w:rFonts w:ascii="Book Antiqua" w:hAnsi="Book Antiqua"/>
          <w:b/>
          <w:sz w:val="24"/>
          <w:szCs w:val="24"/>
          <w:lang w:eastAsia="zh-CN"/>
        </w:rPr>
      </w:pPr>
      <w:r w:rsidRPr="0029351D">
        <w:rPr>
          <w:rFonts w:ascii="Book Antiqua" w:hAnsi="Book Antiqua"/>
          <w:b/>
          <w:sz w:val="24"/>
          <w:szCs w:val="24"/>
        </w:rPr>
        <w:t>Abstract</w:t>
      </w:r>
    </w:p>
    <w:p w:rsidR="002614E9" w:rsidRPr="0029351D" w:rsidRDefault="002614E9" w:rsidP="00B868ED">
      <w:pPr>
        <w:spacing w:after="0" w:line="360" w:lineRule="auto"/>
        <w:jc w:val="both"/>
        <w:rPr>
          <w:rFonts w:ascii="Book Antiqua" w:hAnsi="Book Antiqua"/>
          <w:sz w:val="24"/>
          <w:szCs w:val="24"/>
        </w:rPr>
      </w:pPr>
      <w:r w:rsidRPr="0029351D">
        <w:rPr>
          <w:rFonts w:ascii="Book Antiqua" w:hAnsi="Book Antiqua"/>
          <w:sz w:val="24"/>
          <w:szCs w:val="24"/>
        </w:rPr>
        <w:t>This article reviews the imaging anatomy of</w:t>
      </w:r>
      <w:r w:rsidR="00A02669" w:rsidRPr="0029351D">
        <w:rPr>
          <w:rFonts w:ascii="Book Antiqua" w:hAnsi="Book Antiqua"/>
          <w:sz w:val="24"/>
          <w:szCs w:val="24"/>
        </w:rPr>
        <w:t xml:space="preserve"> temporomandibular j</w:t>
      </w:r>
      <w:r w:rsidRPr="0029351D">
        <w:rPr>
          <w:rFonts w:ascii="Book Antiqua" w:hAnsi="Book Antiqua"/>
          <w:sz w:val="24"/>
          <w:szCs w:val="24"/>
        </w:rPr>
        <w:t xml:space="preserve">oint (TMJ), describes the technique of MDCT of the </w:t>
      </w:r>
      <w:r w:rsidR="00A02669" w:rsidRPr="0029351D">
        <w:rPr>
          <w:rFonts w:ascii="Book Antiqua" w:hAnsi="Book Antiqua"/>
          <w:sz w:val="24"/>
          <w:szCs w:val="24"/>
        </w:rPr>
        <w:t>TMJ</w:t>
      </w:r>
      <w:r w:rsidRPr="0029351D">
        <w:rPr>
          <w:rFonts w:ascii="Book Antiqua" w:hAnsi="Book Antiqua"/>
          <w:sz w:val="24"/>
          <w:szCs w:val="24"/>
        </w:rPr>
        <w:t>, and describes in detail various osseous pathologic afflictions affecting the joint.</w:t>
      </w:r>
      <w:r w:rsidR="00A02669">
        <w:rPr>
          <w:rFonts w:ascii="Book Antiqua" w:hAnsi="Book Antiqua"/>
          <w:sz w:val="24"/>
          <w:szCs w:val="24"/>
        </w:rPr>
        <w:t xml:space="preserve"> </w:t>
      </w:r>
      <w:r w:rsidRPr="0029351D">
        <w:rPr>
          <w:rFonts w:ascii="Book Antiqua" w:hAnsi="Book Antiqua"/>
          <w:sz w:val="24"/>
          <w:szCs w:val="24"/>
        </w:rPr>
        <w:t>Traumatic injuries affecting the mandibular condyle are most common, followed by joint ankylosis as a sequel to arthritis. The congenital anomalies are less frequent, hemifacial microsomia being the most commonly encounte</w:t>
      </w:r>
      <w:r w:rsidR="00A02669">
        <w:rPr>
          <w:rFonts w:ascii="Book Antiqua" w:hAnsi="Book Antiqua"/>
          <w:sz w:val="24"/>
          <w:szCs w:val="24"/>
        </w:rPr>
        <w:t xml:space="preserve">red anomaly involving the TMJ. </w:t>
      </w:r>
      <w:r w:rsidRPr="0029351D">
        <w:rPr>
          <w:rFonts w:ascii="Book Antiqua" w:hAnsi="Book Antiqua"/>
          <w:sz w:val="24"/>
          <w:szCs w:val="24"/>
        </w:rPr>
        <w:t>Neoplastic afflictions of TMJ are distinctly uncommon, osteochondroma being one of the most common lesions.</w:t>
      </w:r>
      <w:r w:rsidR="00A02669">
        <w:rPr>
          <w:rFonts w:ascii="Book Antiqua" w:hAnsi="Book Antiqua"/>
          <w:sz w:val="24"/>
          <w:szCs w:val="24"/>
        </w:rPr>
        <w:t xml:space="preserve"> </w:t>
      </w:r>
      <w:r w:rsidRPr="0029351D">
        <w:rPr>
          <w:rFonts w:ascii="Book Antiqua" w:hAnsi="Book Antiqua"/>
          <w:sz w:val="24"/>
          <w:szCs w:val="24"/>
        </w:rPr>
        <w:t>MDCT enables comprehensive evaluation of osseous afflictions of TM</w:t>
      </w:r>
      <w:r w:rsidR="00B868ED">
        <w:rPr>
          <w:rFonts w:ascii="Book Antiqua" w:hAnsi="Book Antiqua" w:hint="eastAsia"/>
          <w:sz w:val="24"/>
          <w:szCs w:val="24"/>
          <w:lang w:eastAsia="zh-CN"/>
        </w:rPr>
        <w:t>J</w:t>
      </w:r>
      <w:r w:rsidRPr="0029351D">
        <w:rPr>
          <w:rFonts w:ascii="Book Antiqua" w:hAnsi="Book Antiqua"/>
          <w:sz w:val="24"/>
          <w:szCs w:val="24"/>
        </w:rPr>
        <w:t>, and is a valuable tool for surgical planning. Sagittal, coronal and 3D reformatte</w:t>
      </w:r>
      <w:r w:rsidR="00B868ED">
        <w:rPr>
          <w:rFonts w:ascii="Book Antiqua" w:hAnsi="Book Antiqua"/>
          <w:sz w:val="24"/>
          <w:szCs w:val="24"/>
        </w:rPr>
        <w:t>d images well depict osseous TM</w:t>
      </w:r>
      <w:r w:rsidR="00B868ED">
        <w:rPr>
          <w:rFonts w:ascii="Book Antiqua" w:hAnsi="Book Antiqua" w:hint="eastAsia"/>
          <w:sz w:val="24"/>
          <w:szCs w:val="24"/>
          <w:lang w:eastAsia="zh-CN"/>
        </w:rPr>
        <w:t>J</w:t>
      </w:r>
      <w:r w:rsidRPr="0029351D">
        <w:rPr>
          <w:rFonts w:ascii="Book Antiqua" w:hAnsi="Book Antiqua"/>
          <w:sz w:val="24"/>
          <w:szCs w:val="24"/>
        </w:rPr>
        <w:t xml:space="preserve"> lesions, and their relationship to adjacent structures.</w:t>
      </w:r>
    </w:p>
    <w:p w:rsidR="0029351D" w:rsidRDefault="0029351D" w:rsidP="00B868ED">
      <w:pPr>
        <w:spacing w:after="0" w:line="360" w:lineRule="auto"/>
        <w:jc w:val="both"/>
        <w:rPr>
          <w:rFonts w:ascii="Book Antiqua" w:hAnsi="Book Antiqua"/>
          <w:b/>
          <w:i/>
          <w:sz w:val="24"/>
          <w:szCs w:val="24"/>
          <w:lang w:eastAsia="zh-CN"/>
        </w:rPr>
      </w:pPr>
    </w:p>
    <w:p w:rsidR="002614E9" w:rsidRPr="0029351D" w:rsidRDefault="002614E9" w:rsidP="00B868ED">
      <w:pPr>
        <w:spacing w:after="0" w:line="360" w:lineRule="auto"/>
        <w:jc w:val="both"/>
        <w:rPr>
          <w:rFonts w:ascii="Book Antiqua" w:hAnsi="Book Antiqua"/>
          <w:sz w:val="24"/>
          <w:szCs w:val="24"/>
        </w:rPr>
      </w:pPr>
      <w:r w:rsidRPr="0029351D">
        <w:rPr>
          <w:rFonts w:ascii="Book Antiqua" w:hAnsi="Book Antiqua"/>
          <w:b/>
          <w:sz w:val="24"/>
          <w:szCs w:val="24"/>
        </w:rPr>
        <w:t>Key words:</w:t>
      </w:r>
      <w:r w:rsidR="0029351D">
        <w:rPr>
          <w:rFonts w:ascii="Book Antiqua" w:hAnsi="Book Antiqua" w:hint="eastAsia"/>
          <w:b/>
          <w:sz w:val="24"/>
          <w:szCs w:val="24"/>
          <w:lang w:eastAsia="zh-CN"/>
        </w:rPr>
        <w:t xml:space="preserve"> </w:t>
      </w:r>
      <w:r w:rsidRPr="0029351D">
        <w:rPr>
          <w:rFonts w:ascii="Book Antiqua" w:hAnsi="Book Antiqua"/>
          <w:sz w:val="24"/>
          <w:szCs w:val="24"/>
        </w:rPr>
        <w:t>Temporomandibular joint; MDCT</w:t>
      </w:r>
      <w:r w:rsidR="00A02669">
        <w:rPr>
          <w:rFonts w:ascii="Book Antiqua" w:hAnsi="Book Antiqua" w:hint="eastAsia"/>
          <w:sz w:val="24"/>
          <w:szCs w:val="24"/>
          <w:lang w:eastAsia="zh-CN"/>
        </w:rPr>
        <w:t>;</w:t>
      </w:r>
      <w:r w:rsidRPr="0029351D">
        <w:rPr>
          <w:rFonts w:ascii="Book Antiqua" w:hAnsi="Book Antiqua"/>
          <w:sz w:val="24"/>
          <w:szCs w:val="24"/>
        </w:rPr>
        <w:t xml:space="preserve"> </w:t>
      </w:r>
      <w:r w:rsidR="00A02669" w:rsidRPr="0029351D">
        <w:rPr>
          <w:rFonts w:ascii="Book Antiqua" w:hAnsi="Book Antiqua"/>
          <w:sz w:val="24"/>
          <w:szCs w:val="24"/>
        </w:rPr>
        <w:t>Temporomandibular joint</w:t>
      </w:r>
      <w:r w:rsidRPr="0029351D">
        <w:rPr>
          <w:rFonts w:ascii="Book Antiqua" w:hAnsi="Book Antiqua"/>
          <w:sz w:val="24"/>
          <w:szCs w:val="24"/>
        </w:rPr>
        <w:t xml:space="preserve"> arthritis</w:t>
      </w:r>
      <w:r w:rsidR="00A02669">
        <w:rPr>
          <w:rFonts w:ascii="Book Antiqua" w:hAnsi="Book Antiqua" w:hint="eastAsia"/>
          <w:sz w:val="24"/>
          <w:szCs w:val="24"/>
          <w:lang w:eastAsia="zh-CN"/>
        </w:rPr>
        <w:t>;</w:t>
      </w:r>
      <w:r w:rsidRPr="0029351D">
        <w:rPr>
          <w:rFonts w:ascii="Book Antiqua" w:hAnsi="Book Antiqua"/>
          <w:sz w:val="24"/>
          <w:szCs w:val="24"/>
        </w:rPr>
        <w:t xml:space="preserve"> </w:t>
      </w:r>
      <w:proofErr w:type="gramStart"/>
      <w:r w:rsidR="00A02669" w:rsidRPr="0029351D">
        <w:rPr>
          <w:rFonts w:ascii="Book Antiqua" w:hAnsi="Book Antiqua"/>
          <w:sz w:val="24"/>
          <w:szCs w:val="24"/>
        </w:rPr>
        <w:t>Temporomandibular</w:t>
      </w:r>
      <w:proofErr w:type="gramEnd"/>
      <w:r w:rsidR="00A02669" w:rsidRPr="0029351D">
        <w:rPr>
          <w:rFonts w:ascii="Book Antiqua" w:hAnsi="Book Antiqua"/>
          <w:sz w:val="24"/>
          <w:szCs w:val="24"/>
        </w:rPr>
        <w:t xml:space="preserve"> joint</w:t>
      </w:r>
      <w:r w:rsidRPr="0029351D">
        <w:rPr>
          <w:rFonts w:ascii="Book Antiqua" w:hAnsi="Book Antiqua"/>
          <w:sz w:val="24"/>
          <w:szCs w:val="24"/>
        </w:rPr>
        <w:t xml:space="preserve"> trauma</w:t>
      </w:r>
      <w:r w:rsidR="00A02669">
        <w:rPr>
          <w:rFonts w:ascii="Book Antiqua" w:hAnsi="Book Antiqua" w:hint="eastAsia"/>
          <w:sz w:val="24"/>
          <w:szCs w:val="24"/>
          <w:lang w:eastAsia="zh-CN"/>
        </w:rPr>
        <w:t>;</w:t>
      </w:r>
      <w:r w:rsidRPr="0029351D">
        <w:rPr>
          <w:rFonts w:ascii="Book Antiqua" w:hAnsi="Book Antiqua"/>
          <w:sz w:val="24"/>
          <w:szCs w:val="24"/>
        </w:rPr>
        <w:t xml:space="preserve"> Congenital anomalies of </w:t>
      </w:r>
      <w:r w:rsidR="00A02669">
        <w:rPr>
          <w:rFonts w:ascii="Book Antiqua" w:hAnsi="Book Antiqua" w:hint="eastAsia"/>
          <w:sz w:val="24"/>
          <w:szCs w:val="24"/>
          <w:lang w:eastAsia="zh-CN"/>
        </w:rPr>
        <w:t>t</w:t>
      </w:r>
      <w:r w:rsidR="00A02669" w:rsidRPr="0029351D">
        <w:rPr>
          <w:rFonts w:ascii="Book Antiqua" w:hAnsi="Book Antiqua"/>
          <w:sz w:val="24"/>
          <w:szCs w:val="24"/>
        </w:rPr>
        <w:t>emporomandibular joint</w:t>
      </w:r>
    </w:p>
    <w:p w:rsidR="0029351D" w:rsidRDefault="0029351D" w:rsidP="00B868ED">
      <w:pPr>
        <w:spacing w:after="0" w:line="360" w:lineRule="auto"/>
        <w:jc w:val="both"/>
        <w:rPr>
          <w:rFonts w:ascii="Book Antiqua" w:hAnsi="Book Antiqua"/>
          <w:b/>
          <w:i/>
          <w:sz w:val="24"/>
          <w:szCs w:val="24"/>
          <w:lang w:eastAsia="zh-CN"/>
        </w:rPr>
      </w:pPr>
    </w:p>
    <w:p w:rsidR="00A02669" w:rsidRPr="00A02669" w:rsidRDefault="00A02669" w:rsidP="00B868ED">
      <w:pPr>
        <w:spacing w:after="0" w:line="360" w:lineRule="auto"/>
        <w:jc w:val="both"/>
        <w:rPr>
          <w:rFonts w:ascii="Book Antiqua" w:hAnsi="Book Antiqua"/>
          <w:bCs/>
          <w:sz w:val="24"/>
          <w:szCs w:val="24"/>
          <w:lang w:eastAsia="zh-CN"/>
        </w:rPr>
      </w:pPr>
      <w:proofErr w:type="gramStart"/>
      <w:r w:rsidRPr="00A02669">
        <w:rPr>
          <w:rFonts w:ascii="Book Antiqua" w:hAnsi="Book Antiqua"/>
          <w:b/>
          <w:bCs/>
          <w:sz w:val="24"/>
          <w:szCs w:val="24"/>
        </w:rPr>
        <w:t>© The Author(s) 2015.</w:t>
      </w:r>
      <w:proofErr w:type="gramEnd"/>
      <w:r w:rsidRPr="00A02669">
        <w:rPr>
          <w:rFonts w:ascii="Book Antiqua" w:hAnsi="Book Antiqua"/>
          <w:bCs/>
          <w:sz w:val="24"/>
          <w:szCs w:val="24"/>
        </w:rPr>
        <w:t xml:space="preserve"> Published by Baishideng Publishing Group Inc. All rights reserved.</w:t>
      </w:r>
    </w:p>
    <w:p w:rsidR="00A02669" w:rsidRDefault="00A02669" w:rsidP="00B868ED">
      <w:pPr>
        <w:spacing w:after="0" w:line="360" w:lineRule="auto"/>
        <w:jc w:val="both"/>
        <w:rPr>
          <w:rFonts w:ascii="Book Antiqua" w:hAnsi="Book Antiqua"/>
          <w:b/>
          <w:i/>
          <w:sz w:val="24"/>
          <w:szCs w:val="24"/>
          <w:lang w:eastAsia="zh-CN"/>
        </w:rPr>
      </w:pPr>
    </w:p>
    <w:p w:rsidR="002614E9" w:rsidRPr="0029351D" w:rsidRDefault="002614E9" w:rsidP="00B868ED">
      <w:pPr>
        <w:spacing w:after="0" w:line="360" w:lineRule="auto"/>
        <w:jc w:val="both"/>
        <w:rPr>
          <w:rFonts w:ascii="Book Antiqua" w:hAnsi="Book Antiqua"/>
          <w:sz w:val="24"/>
          <w:szCs w:val="24"/>
        </w:rPr>
      </w:pPr>
      <w:r w:rsidRPr="0029351D">
        <w:rPr>
          <w:rFonts w:ascii="Book Antiqua" w:hAnsi="Book Antiqua"/>
          <w:b/>
          <w:sz w:val="24"/>
          <w:szCs w:val="24"/>
        </w:rPr>
        <w:t>Core tip:</w:t>
      </w:r>
      <w:r w:rsidR="0029351D">
        <w:rPr>
          <w:rFonts w:ascii="Book Antiqua" w:hAnsi="Book Antiqua" w:hint="eastAsia"/>
          <w:b/>
          <w:sz w:val="24"/>
          <w:szCs w:val="24"/>
          <w:lang w:eastAsia="zh-CN"/>
        </w:rPr>
        <w:t xml:space="preserve"> </w:t>
      </w:r>
      <w:r w:rsidRPr="0029351D">
        <w:rPr>
          <w:rFonts w:ascii="Book Antiqua" w:hAnsi="Book Antiqua"/>
          <w:sz w:val="24"/>
          <w:szCs w:val="24"/>
        </w:rPr>
        <w:t xml:space="preserve">This pictorial review describes the common as well as uncommon bony afflictions of the </w:t>
      </w:r>
      <w:r w:rsidR="00A02669" w:rsidRPr="0029351D">
        <w:rPr>
          <w:rFonts w:ascii="Book Antiqua" w:hAnsi="Book Antiqua"/>
          <w:sz w:val="24"/>
          <w:szCs w:val="24"/>
        </w:rPr>
        <w:t>temporomandibular joint (TMJ)</w:t>
      </w:r>
      <w:r w:rsidRPr="0029351D">
        <w:rPr>
          <w:rFonts w:ascii="Book Antiqua" w:hAnsi="Book Antiqua"/>
          <w:sz w:val="24"/>
          <w:szCs w:val="24"/>
        </w:rPr>
        <w:t xml:space="preserve"> with classical images. Bony afflictions of the </w:t>
      </w:r>
      <w:r w:rsidR="00A02669" w:rsidRPr="0029351D">
        <w:rPr>
          <w:rFonts w:ascii="Book Antiqua" w:hAnsi="Book Antiqua"/>
          <w:sz w:val="24"/>
          <w:szCs w:val="24"/>
        </w:rPr>
        <w:t>TMJ</w:t>
      </w:r>
      <w:r w:rsidRPr="0029351D">
        <w:rPr>
          <w:rFonts w:ascii="Book Antiqua" w:hAnsi="Book Antiqua"/>
          <w:sz w:val="24"/>
          <w:szCs w:val="24"/>
        </w:rPr>
        <w:t xml:space="preserve"> constitute a significant bulk of lesions around this joint. However, very little literature is available on imaging evaluation of non-articular disc, osseous disorders. </w:t>
      </w:r>
      <w:r w:rsidR="00A02669" w:rsidRPr="00961C01">
        <w:rPr>
          <w:rFonts w:ascii="Book Antiqua" w:hAnsi="Book Antiqua"/>
          <w:sz w:val="24"/>
          <w:szCs w:val="24"/>
        </w:rPr>
        <w:t>Computed tomography</w:t>
      </w:r>
      <w:r w:rsidRPr="0029351D">
        <w:rPr>
          <w:rFonts w:ascii="Book Antiqua" w:hAnsi="Book Antiqua"/>
          <w:sz w:val="24"/>
          <w:szCs w:val="24"/>
        </w:rPr>
        <w:t xml:space="preserve"> </w:t>
      </w:r>
      <w:r w:rsidR="00A02669">
        <w:rPr>
          <w:rFonts w:ascii="Book Antiqua" w:hAnsi="Book Antiqua" w:hint="eastAsia"/>
          <w:sz w:val="24"/>
          <w:szCs w:val="24"/>
          <w:lang w:eastAsia="zh-CN"/>
        </w:rPr>
        <w:t xml:space="preserve">(CT) </w:t>
      </w:r>
      <w:r w:rsidRPr="0029351D">
        <w:rPr>
          <w:rFonts w:ascii="Book Antiqua" w:hAnsi="Book Antiqua"/>
          <w:sz w:val="24"/>
          <w:szCs w:val="24"/>
        </w:rPr>
        <w:t>is the workhorse for evaluation of osseous lesions around the joint and this article focuses on the CT evaluation of these lesions, and also on optimal imaging strategy, which is essential for surgical planning.</w:t>
      </w:r>
    </w:p>
    <w:p w:rsidR="002614E9" w:rsidRDefault="002614E9" w:rsidP="00B868ED">
      <w:pPr>
        <w:spacing w:after="0" w:line="360" w:lineRule="auto"/>
        <w:jc w:val="both"/>
        <w:rPr>
          <w:rFonts w:ascii="Book Antiqua" w:hAnsi="Book Antiqua"/>
          <w:sz w:val="24"/>
          <w:szCs w:val="24"/>
          <w:lang w:eastAsia="zh-CN"/>
        </w:rPr>
      </w:pPr>
    </w:p>
    <w:p w:rsidR="00A02669" w:rsidRDefault="00A02669" w:rsidP="00B868ED">
      <w:pPr>
        <w:spacing w:after="0" w:line="360" w:lineRule="auto"/>
        <w:jc w:val="both"/>
        <w:rPr>
          <w:rFonts w:ascii="Book Antiqua" w:hAnsi="Book Antiqua"/>
          <w:sz w:val="24"/>
          <w:szCs w:val="24"/>
          <w:lang w:eastAsia="zh-CN"/>
        </w:rPr>
      </w:pPr>
      <w:r w:rsidRPr="0029351D">
        <w:rPr>
          <w:rFonts w:ascii="Book Antiqua" w:hAnsi="Book Antiqua"/>
          <w:sz w:val="24"/>
          <w:szCs w:val="24"/>
        </w:rPr>
        <w:t>Pahwa</w:t>
      </w:r>
      <w:r>
        <w:rPr>
          <w:rFonts w:ascii="Book Antiqua" w:hAnsi="Book Antiqua" w:hint="eastAsia"/>
          <w:sz w:val="24"/>
          <w:szCs w:val="24"/>
          <w:lang w:eastAsia="zh-CN"/>
        </w:rPr>
        <w:t xml:space="preserve"> S, </w:t>
      </w:r>
      <w:r w:rsidRPr="0029351D">
        <w:rPr>
          <w:rFonts w:ascii="Book Antiqua" w:hAnsi="Book Antiqua"/>
          <w:sz w:val="24"/>
          <w:szCs w:val="24"/>
        </w:rPr>
        <w:t>Bhalla</w:t>
      </w:r>
      <w:r>
        <w:rPr>
          <w:rFonts w:ascii="Book Antiqua" w:hAnsi="Book Antiqua" w:hint="eastAsia"/>
          <w:sz w:val="24"/>
          <w:szCs w:val="24"/>
          <w:lang w:eastAsia="zh-CN"/>
        </w:rPr>
        <w:t xml:space="preserve"> AS, </w:t>
      </w:r>
      <w:r w:rsidRPr="0029351D">
        <w:rPr>
          <w:rFonts w:ascii="Book Antiqua" w:hAnsi="Book Antiqua"/>
          <w:sz w:val="24"/>
          <w:szCs w:val="24"/>
        </w:rPr>
        <w:t>Roychaudhary</w:t>
      </w:r>
      <w:r>
        <w:rPr>
          <w:rFonts w:ascii="Book Antiqua" w:hAnsi="Book Antiqua" w:hint="eastAsia"/>
          <w:sz w:val="24"/>
          <w:szCs w:val="24"/>
          <w:lang w:eastAsia="zh-CN"/>
        </w:rPr>
        <w:t xml:space="preserve"> A, </w:t>
      </w:r>
      <w:r w:rsidRPr="0029351D">
        <w:rPr>
          <w:rFonts w:ascii="Book Antiqua" w:hAnsi="Book Antiqua"/>
          <w:sz w:val="24"/>
          <w:szCs w:val="24"/>
        </w:rPr>
        <w:t>Bhutia</w:t>
      </w:r>
      <w:r>
        <w:rPr>
          <w:rFonts w:ascii="Book Antiqua" w:hAnsi="Book Antiqua" w:hint="eastAsia"/>
          <w:sz w:val="24"/>
          <w:szCs w:val="24"/>
          <w:lang w:eastAsia="zh-CN"/>
        </w:rPr>
        <w:t xml:space="preserve"> O.</w:t>
      </w:r>
      <w:r>
        <w:rPr>
          <w:rFonts w:ascii="Book Antiqua" w:hAnsi="Book Antiqua" w:hint="eastAsia"/>
          <w:b/>
          <w:sz w:val="24"/>
          <w:szCs w:val="24"/>
          <w:lang w:eastAsia="zh-CN"/>
        </w:rPr>
        <w:t xml:space="preserve"> </w:t>
      </w:r>
      <w:r w:rsidRPr="00A02669">
        <w:rPr>
          <w:rFonts w:ascii="Book Antiqua" w:hAnsi="Book Antiqua"/>
          <w:sz w:val="24"/>
          <w:szCs w:val="24"/>
        </w:rPr>
        <w:t xml:space="preserve">Multidetector computed tomography of </w:t>
      </w:r>
      <w:r w:rsidRPr="00A02669">
        <w:rPr>
          <w:rFonts w:ascii="Book Antiqua" w:hAnsi="Book Antiqua" w:hint="eastAsia"/>
          <w:sz w:val="24"/>
          <w:szCs w:val="24"/>
          <w:lang w:eastAsia="zh-CN"/>
        </w:rPr>
        <w:t>t</w:t>
      </w:r>
      <w:r w:rsidRPr="00A02669">
        <w:rPr>
          <w:rFonts w:ascii="Book Antiqua" w:hAnsi="Book Antiqua"/>
          <w:sz w:val="24"/>
          <w:szCs w:val="24"/>
        </w:rPr>
        <w:t>emporomandibular joint: A road less travelled</w:t>
      </w:r>
      <w:r>
        <w:rPr>
          <w:rFonts w:ascii="Book Antiqua" w:hAnsi="Book Antiqua" w:hint="eastAsia"/>
          <w:sz w:val="24"/>
          <w:szCs w:val="24"/>
          <w:lang w:eastAsia="zh-CN"/>
        </w:rPr>
        <w:t xml:space="preserve">. </w:t>
      </w:r>
      <w:r w:rsidRPr="00B0066F">
        <w:rPr>
          <w:rFonts w:ascii="Book Antiqua" w:hAnsi="Book Antiqua"/>
          <w:i/>
          <w:iCs/>
          <w:sz w:val="24"/>
          <w:szCs w:val="24"/>
        </w:rPr>
        <w:t>World J Clin Cases</w:t>
      </w:r>
      <w:r>
        <w:rPr>
          <w:rFonts w:ascii="Book Antiqua" w:hAnsi="Book Antiqua" w:hint="eastAsia"/>
          <w:iCs/>
          <w:sz w:val="24"/>
          <w:szCs w:val="24"/>
          <w:lang w:eastAsia="zh-CN"/>
        </w:rPr>
        <w:t xml:space="preserve"> 2015;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rsidR="00A02669" w:rsidRPr="0029351D" w:rsidRDefault="00A02669" w:rsidP="00B868ED">
      <w:pPr>
        <w:spacing w:after="0" w:line="360" w:lineRule="auto"/>
        <w:jc w:val="both"/>
        <w:rPr>
          <w:rFonts w:ascii="Book Antiqua" w:hAnsi="Book Antiqua"/>
          <w:sz w:val="24"/>
          <w:szCs w:val="24"/>
          <w:lang w:eastAsia="zh-CN"/>
        </w:rPr>
      </w:pPr>
    </w:p>
    <w:p w:rsidR="002614E9" w:rsidRPr="0029351D" w:rsidRDefault="0029351D" w:rsidP="00B868ED">
      <w:pPr>
        <w:spacing w:after="0" w:line="360" w:lineRule="auto"/>
        <w:jc w:val="both"/>
        <w:rPr>
          <w:rFonts w:ascii="Book Antiqua" w:hAnsi="Book Antiqua"/>
          <w:b/>
          <w:sz w:val="24"/>
          <w:szCs w:val="24"/>
        </w:rPr>
      </w:pPr>
      <w:r w:rsidRPr="0029351D">
        <w:rPr>
          <w:rFonts w:ascii="Book Antiqua" w:hAnsi="Book Antiqua"/>
          <w:b/>
          <w:sz w:val="24"/>
          <w:szCs w:val="24"/>
        </w:rPr>
        <w:t>INTRODUCTION</w:t>
      </w:r>
    </w:p>
    <w:p w:rsidR="002614E9" w:rsidRPr="0029351D" w:rsidRDefault="002614E9" w:rsidP="00B868ED">
      <w:pPr>
        <w:pStyle w:val="Heading1"/>
        <w:spacing w:before="0" w:beforeAutospacing="0" w:after="0" w:afterAutospacing="0" w:line="360" w:lineRule="auto"/>
        <w:jc w:val="both"/>
        <w:rPr>
          <w:rFonts w:ascii="Book Antiqua" w:hAnsi="Book Antiqua"/>
          <w:sz w:val="24"/>
          <w:szCs w:val="24"/>
        </w:rPr>
      </w:pPr>
      <w:r w:rsidRPr="0029351D">
        <w:rPr>
          <w:rFonts w:ascii="Book Antiqua" w:hAnsi="Book Antiqua"/>
          <w:b w:val="0"/>
          <w:sz w:val="24"/>
          <w:szCs w:val="24"/>
        </w:rPr>
        <w:t xml:space="preserve">Temporomandibular joint (TMJ) is a complex </w:t>
      </w:r>
      <w:r w:rsidR="004925F9" w:rsidRPr="0029351D">
        <w:rPr>
          <w:rFonts w:ascii="Book Antiqua" w:hAnsi="Book Antiqua"/>
          <w:b w:val="0"/>
          <w:sz w:val="24"/>
          <w:szCs w:val="24"/>
        </w:rPr>
        <w:t>joint</w:t>
      </w:r>
      <w:r w:rsidRPr="0029351D">
        <w:rPr>
          <w:rFonts w:ascii="Book Antiqua" w:hAnsi="Book Antiqua"/>
          <w:b w:val="0"/>
          <w:sz w:val="24"/>
          <w:szCs w:val="24"/>
        </w:rPr>
        <w:t xml:space="preserve"> essential for the uniquely human -function of speech</w:t>
      </w:r>
      <w:r w:rsidR="00CF2906" w:rsidRPr="0029351D">
        <w:rPr>
          <w:rFonts w:ascii="Book Antiqua" w:hAnsi="Book Antiqua"/>
          <w:b w:val="0"/>
          <w:sz w:val="24"/>
          <w:szCs w:val="24"/>
          <w:vertAlign w:val="superscript"/>
        </w:rPr>
        <w:t>[</w:t>
      </w:r>
      <w:r w:rsidR="0021278D" w:rsidRPr="0029351D">
        <w:rPr>
          <w:rFonts w:ascii="Book Antiqua" w:hAnsi="Book Antiqua"/>
          <w:b w:val="0"/>
          <w:sz w:val="24"/>
          <w:szCs w:val="24"/>
        </w:rPr>
        <w:fldChar w:fldCharType="begin" w:fldLock="1"/>
      </w:r>
      <w:r w:rsidR="00337595" w:rsidRPr="0029351D">
        <w:rPr>
          <w:rFonts w:ascii="Book Antiqua" w:hAnsi="Book Antiqua"/>
          <w:b w:val="0"/>
          <w:sz w:val="24"/>
          <w:szCs w:val="24"/>
        </w:rPr>
        <w:instrText>ADDIN CSL_CITATION { "citationItems" : [ { "id" : "ITEM-1", "itemData" : { "DOI" : "10.1055/s-0029-1215872", "ISSN" : "1943-3875 (Print)", "PMID" : "22110802", "abstract" : "The temporomandibular joint (TMJ) has many essential functions. None of its components are exempt from injury. Facial asymmetry, malocclusion, disturbances in growth, osteoarthritis, and ankylosis can manifest as complications from trauma to the TMJ. The goals of initial treatment include achievement of pretraumatic function, restoration of facial symmetry, and resolution of pain. These same objectives hold true for late repairs and reconstruction of the TMJ apparatus. Treatment is demanding, and with opposing approaches. The following article explores various treatment options for problems presenting as a result of a history of trauma to the TMJ. ", "author" : [ { "dropping-particle" : "", "family" : "Giannakopoulos", "given" : "Helen E", "non-dropping-particle" : "", "parse-names" : false, "suffix" : "" }, { "dropping-particle" : "", "family" : "Quinn", "given" : "Peter D", "non-dropping-particle" : "", "parse-names" : false, "suffix" : "" }, { "dropping-particle" : "", "family" : "Granquist", "given" : "Eric", "non-dropping-particle" : "", "parse-names" : false, "suffix" : "" }, { "dropping-particle" : "", "family" : "Chou", "given" : "Joli C", "non-dropping-particle" : "", "parse-names" : false, "suffix" : "" } ], "container-title" : "Craniomaxillofacial Trauma &amp; Reconstruction", "id" : "ITEM-1", "issue" : "2", "issued" : { "date-parts" : [ [ "2009", "5" ] ] }, "page" : "91-101", "title" : "Posttraumatic Temporomandibular Joint Disorders", "type" : "article", "volume" : "2" }, "uris" : [ "http://www.mendeley.com/documents/?uuid=97e15950-6469-4cc3-bffc-8337125e6be2" ] } ], "mendeley" : { "formattedCitation" : "&lt;sup&gt;1&lt;/sup&gt;", "plainTextFormattedCitation" : "1", "previouslyFormattedCitation" : "&lt;sup&gt;1&lt;/sup&gt;" }, "properties" : { "noteIndex" : 0 }, "schema" : "https://github.com/citation-style-language/schema/raw/master/csl-citation.json" }</w:instrText>
      </w:r>
      <w:r w:rsidR="0021278D" w:rsidRPr="0029351D">
        <w:rPr>
          <w:rFonts w:ascii="Book Antiqua" w:hAnsi="Book Antiqua"/>
          <w:b w:val="0"/>
          <w:sz w:val="24"/>
          <w:szCs w:val="24"/>
        </w:rPr>
        <w:fldChar w:fldCharType="separate"/>
      </w:r>
      <w:r w:rsidR="00337595" w:rsidRPr="0029351D">
        <w:rPr>
          <w:rFonts w:ascii="Book Antiqua" w:hAnsi="Book Antiqua"/>
          <w:b w:val="0"/>
          <w:noProof/>
          <w:sz w:val="24"/>
          <w:szCs w:val="24"/>
          <w:vertAlign w:val="superscript"/>
        </w:rPr>
        <w:t>1</w:t>
      </w:r>
      <w:r w:rsidR="0021278D" w:rsidRPr="0029351D">
        <w:rPr>
          <w:rFonts w:ascii="Book Antiqua" w:hAnsi="Book Antiqua"/>
          <w:b w:val="0"/>
          <w:sz w:val="24"/>
          <w:szCs w:val="24"/>
        </w:rPr>
        <w:fldChar w:fldCharType="end"/>
      </w:r>
      <w:r w:rsidR="00CF2906" w:rsidRPr="0029351D">
        <w:rPr>
          <w:rFonts w:ascii="Book Antiqua" w:hAnsi="Book Antiqua"/>
          <w:b w:val="0"/>
          <w:sz w:val="24"/>
          <w:szCs w:val="24"/>
          <w:vertAlign w:val="superscript"/>
        </w:rPr>
        <w:t>]</w:t>
      </w:r>
      <w:r w:rsidR="004925F9" w:rsidRPr="0029351D">
        <w:rPr>
          <w:rFonts w:ascii="Book Antiqua" w:hAnsi="Book Antiqua"/>
          <w:b w:val="0"/>
          <w:sz w:val="24"/>
          <w:szCs w:val="24"/>
        </w:rPr>
        <w:t>, and the functions of mastication and swallowing</w:t>
      </w:r>
      <w:r w:rsidRPr="0029351D">
        <w:rPr>
          <w:rFonts w:ascii="Book Antiqua" w:hAnsi="Book Antiqua"/>
          <w:b w:val="0"/>
          <w:sz w:val="24"/>
          <w:szCs w:val="24"/>
        </w:rPr>
        <w:t xml:space="preserve">. A </w:t>
      </w:r>
      <w:r w:rsidR="004925F9" w:rsidRPr="0029351D">
        <w:rPr>
          <w:rFonts w:ascii="Book Antiqua" w:hAnsi="Book Antiqua"/>
          <w:b w:val="0"/>
          <w:sz w:val="24"/>
          <w:szCs w:val="24"/>
        </w:rPr>
        <w:t>number</w:t>
      </w:r>
      <w:r w:rsidRPr="0029351D">
        <w:rPr>
          <w:rFonts w:ascii="Book Antiqua" w:hAnsi="Book Antiqua"/>
          <w:b w:val="0"/>
          <w:sz w:val="24"/>
          <w:szCs w:val="24"/>
        </w:rPr>
        <w:t xml:space="preserve"> of congenital, traumatic, inflammatory, and rarely neo</w:t>
      </w:r>
      <w:r w:rsidR="004925F9" w:rsidRPr="0029351D">
        <w:rPr>
          <w:rFonts w:ascii="Book Antiqua" w:hAnsi="Book Antiqua"/>
          <w:b w:val="0"/>
          <w:sz w:val="24"/>
          <w:szCs w:val="24"/>
        </w:rPr>
        <w:t xml:space="preserve">plastic disorders can affect the TMJ </w:t>
      </w:r>
      <w:r w:rsidRPr="0029351D">
        <w:rPr>
          <w:rFonts w:ascii="Book Antiqua" w:hAnsi="Book Antiqua"/>
          <w:b w:val="0"/>
          <w:sz w:val="24"/>
          <w:szCs w:val="24"/>
        </w:rPr>
        <w:t xml:space="preserve">causing symptoms </w:t>
      </w:r>
      <w:r w:rsidR="004925F9" w:rsidRPr="0029351D">
        <w:rPr>
          <w:rFonts w:ascii="Book Antiqua" w:hAnsi="Book Antiqua"/>
          <w:b w:val="0"/>
          <w:sz w:val="24"/>
          <w:szCs w:val="24"/>
        </w:rPr>
        <w:t>like</w:t>
      </w:r>
      <w:r w:rsidRPr="0029351D">
        <w:rPr>
          <w:rFonts w:ascii="Book Antiqua" w:hAnsi="Book Antiqua"/>
          <w:b w:val="0"/>
          <w:sz w:val="24"/>
          <w:szCs w:val="24"/>
        </w:rPr>
        <w:t xml:space="preserve"> pain, </w:t>
      </w:r>
      <w:r w:rsidR="004925F9" w:rsidRPr="0029351D">
        <w:rPr>
          <w:rFonts w:ascii="Book Antiqua" w:hAnsi="Book Antiqua"/>
          <w:b w:val="0"/>
          <w:sz w:val="24"/>
          <w:szCs w:val="24"/>
        </w:rPr>
        <w:t xml:space="preserve">trismus, malocclusion and </w:t>
      </w:r>
      <w:r w:rsidRPr="0029351D">
        <w:rPr>
          <w:rFonts w:ascii="Book Antiqua" w:hAnsi="Book Antiqua"/>
          <w:b w:val="0"/>
          <w:sz w:val="24"/>
          <w:szCs w:val="24"/>
        </w:rPr>
        <w:t>facial asymmetry.</w:t>
      </w:r>
      <w:r w:rsidR="004925F9" w:rsidRPr="0029351D">
        <w:rPr>
          <w:rFonts w:ascii="Book Antiqua" w:hAnsi="Book Antiqua"/>
          <w:b w:val="0"/>
          <w:sz w:val="24"/>
          <w:szCs w:val="24"/>
        </w:rPr>
        <w:t xml:space="preserve"> It is crucial to d</w:t>
      </w:r>
      <w:r w:rsidRPr="0029351D">
        <w:rPr>
          <w:rFonts w:ascii="Book Antiqua" w:hAnsi="Book Antiqua"/>
          <w:b w:val="0"/>
          <w:sz w:val="24"/>
          <w:szCs w:val="24"/>
        </w:rPr>
        <w:t xml:space="preserve">istinguish between different </w:t>
      </w:r>
      <w:r w:rsidR="00A02669" w:rsidRPr="0029351D">
        <w:rPr>
          <w:rFonts w:ascii="Book Antiqua" w:hAnsi="Book Antiqua"/>
          <w:b w:val="0"/>
          <w:sz w:val="24"/>
          <w:szCs w:val="24"/>
        </w:rPr>
        <w:t>TMJ</w:t>
      </w:r>
      <w:r w:rsidRPr="0029351D">
        <w:rPr>
          <w:rFonts w:ascii="Book Antiqua" w:hAnsi="Book Antiqua"/>
          <w:b w:val="0"/>
          <w:sz w:val="24"/>
          <w:szCs w:val="24"/>
        </w:rPr>
        <w:t xml:space="preserve"> disorders as </w:t>
      </w:r>
      <w:r w:rsidR="004925F9" w:rsidRPr="0029351D">
        <w:rPr>
          <w:rFonts w:ascii="Book Antiqua" w:hAnsi="Book Antiqua"/>
          <w:b w:val="0"/>
          <w:sz w:val="24"/>
          <w:szCs w:val="24"/>
        </w:rPr>
        <w:t>the etiology of the disorder determines</w:t>
      </w:r>
      <w:r w:rsidRPr="0029351D">
        <w:rPr>
          <w:rFonts w:ascii="Book Antiqua" w:hAnsi="Book Antiqua"/>
          <w:b w:val="0"/>
          <w:sz w:val="24"/>
          <w:szCs w:val="24"/>
        </w:rPr>
        <w:t xml:space="preserve"> the clinical course, </w:t>
      </w:r>
      <w:r w:rsidR="004925F9" w:rsidRPr="0029351D">
        <w:rPr>
          <w:rFonts w:ascii="Book Antiqua" w:hAnsi="Book Antiqua"/>
          <w:b w:val="0"/>
          <w:sz w:val="24"/>
          <w:szCs w:val="24"/>
        </w:rPr>
        <w:t>management and prognosis</w:t>
      </w:r>
      <w:r w:rsidRPr="0029351D">
        <w:rPr>
          <w:rFonts w:ascii="Book Antiqua" w:hAnsi="Book Antiqua"/>
          <w:b w:val="0"/>
          <w:sz w:val="24"/>
          <w:szCs w:val="24"/>
        </w:rPr>
        <w:t>.</w:t>
      </w:r>
      <w:r w:rsidRPr="0029351D">
        <w:rPr>
          <w:rFonts w:ascii="Book Antiqua" w:hAnsi="Book Antiqua"/>
          <w:sz w:val="24"/>
          <w:szCs w:val="24"/>
        </w:rPr>
        <w:t xml:space="preserve"> </w:t>
      </w:r>
    </w:p>
    <w:p w:rsidR="002614E9" w:rsidRPr="0029351D" w:rsidRDefault="002614E9" w:rsidP="00B868ED">
      <w:pPr>
        <w:spacing w:after="0" w:line="360" w:lineRule="auto"/>
        <w:ind w:firstLineChars="100" w:firstLine="240"/>
        <w:jc w:val="both"/>
        <w:rPr>
          <w:rFonts w:ascii="Book Antiqua" w:hAnsi="Book Antiqua"/>
          <w:sz w:val="24"/>
          <w:szCs w:val="24"/>
        </w:rPr>
      </w:pPr>
      <w:r w:rsidRPr="0029351D">
        <w:rPr>
          <w:rFonts w:ascii="Book Antiqua" w:hAnsi="Book Antiqua"/>
          <w:sz w:val="24"/>
          <w:szCs w:val="24"/>
        </w:rPr>
        <w:t>It has been difficult to evaluate the TMJ on conventional radiographs because of overlap by bones of skull base and face.</w:t>
      </w:r>
      <w:r w:rsidR="00A02669">
        <w:rPr>
          <w:rFonts w:ascii="Book Antiqua" w:hAnsi="Book Antiqua"/>
          <w:sz w:val="24"/>
          <w:szCs w:val="24"/>
        </w:rPr>
        <w:t xml:space="preserve"> </w:t>
      </w:r>
      <w:r w:rsidRPr="0029351D">
        <w:rPr>
          <w:rFonts w:ascii="Book Antiqua" w:hAnsi="Book Antiqua"/>
          <w:sz w:val="24"/>
          <w:szCs w:val="24"/>
        </w:rPr>
        <w:t xml:space="preserve">With the advent of multidetector row </w:t>
      </w:r>
      <w:r w:rsidR="00A02669">
        <w:rPr>
          <w:rFonts w:ascii="Book Antiqua" w:hAnsi="Book Antiqua" w:hint="eastAsia"/>
          <w:sz w:val="24"/>
          <w:szCs w:val="24"/>
          <w:lang w:eastAsia="zh-CN"/>
        </w:rPr>
        <w:t>c</w:t>
      </w:r>
      <w:r w:rsidR="00A02669" w:rsidRPr="00961C01">
        <w:rPr>
          <w:rFonts w:ascii="Book Antiqua" w:hAnsi="Book Antiqua"/>
          <w:sz w:val="24"/>
          <w:szCs w:val="24"/>
        </w:rPr>
        <w:t>omputed tomography</w:t>
      </w:r>
      <w:r w:rsidR="00A02669" w:rsidRPr="0029351D">
        <w:rPr>
          <w:rFonts w:ascii="Book Antiqua" w:hAnsi="Book Antiqua"/>
          <w:sz w:val="24"/>
          <w:szCs w:val="24"/>
        </w:rPr>
        <w:t xml:space="preserve"> </w:t>
      </w:r>
      <w:r w:rsidR="00A02669">
        <w:rPr>
          <w:rFonts w:ascii="Book Antiqua" w:hAnsi="Book Antiqua" w:hint="eastAsia"/>
          <w:sz w:val="24"/>
          <w:szCs w:val="24"/>
          <w:lang w:eastAsia="zh-CN"/>
        </w:rPr>
        <w:t>(CT)</w:t>
      </w:r>
      <w:r w:rsidRPr="0029351D">
        <w:rPr>
          <w:rFonts w:ascii="Book Antiqua" w:hAnsi="Book Antiqua"/>
          <w:sz w:val="24"/>
          <w:szCs w:val="24"/>
        </w:rPr>
        <w:t xml:space="preserve"> technology, it has become possible to acquire thin slices, do multiplanar reformatted reconstructions, and hence image the joint in exquisite detail.</w:t>
      </w:r>
    </w:p>
    <w:p w:rsidR="00B707EB" w:rsidRDefault="00B707EB" w:rsidP="00B868ED">
      <w:pPr>
        <w:spacing w:after="0" w:line="360" w:lineRule="auto"/>
        <w:jc w:val="both"/>
        <w:rPr>
          <w:rFonts w:ascii="Book Antiqua" w:hAnsi="Book Antiqua"/>
          <w:b/>
          <w:sz w:val="24"/>
          <w:szCs w:val="24"/>
          <w:u w:val="single"/>
          <w:lang w:eastAsia="zh-CN"/>
        </w:rPr>
      </w:pPr>
    </w:p>
    <w:p w:rsidR="002614E9" w:rsidRPr="00B707EB" w:rsidRDefault="00B707EB" w:rsidP="00B868ED">
      <w:pPr>
        <w:spacing w:after="0" w:line="360" w:lineRule="auto"/>
        <w:jc w:val="both"/>
        <w:rPr>
          <w:rFonts w:ascii="Book Antiqua" w:hAnsi="Book Antiqua"/>
          <w:b/>
          <w:sz w:val="24"/>
          <w:szCs w:val="24"/>
        </w:rPr>
      </w:pPr>
      <w:r w:rsidRPr="00B707EB">
        <w:rPr>
          <w:rFonts w:ascii="Book Antiqua" w:hAnsi="Book Antiqua"/>
          <w:b/>
          <w:sz w:val="24"/>
          <w:szCs w:val="24"/>
        </w:rPr>
        <w:lastRenderedPageBreak/>
        <w:t>ANATOMY</w:t>
      </w:r>
    </w:p>
    <w:p w:rsidR="002614E9" w:rsidRPr="0029351D" w:rsidRDefault="002614E9" w:rsidP="00B868ED">
      <w:pPr>
        <w:spacing w:after="0" w:line="360" w:lineRule="auto"/>
        <w:jc w:val="both"/>
        <w:rPr>
          <w:rFonts w:ascii="Book Antiqua" w:hAnsi="Book Antiqua"/>
          <w:b/>
          <w:sz w:val="24"/>
          <w:szCs w:val="24"/>
          <w:u w:val="single"/>
        </w:rPr>
      </w:pPr>
      <w:r w:rsidRPr="0029351D">
        <w:rPr>
          <w:rFonts w:ascii="Book Antiqua" w:hAnsi="Book Antiqua"/>
          <w:sz w:val="24"/>
          <w:szCs w:val="24"/>
        </w:rPr>
        <w:t xml:space="preserve">The </w:t>
      </w:r>
      <w:r w:rsidR="00B707EB" w:rsidRPr="0029351D">
        <w:rPr>
          <w:rFonts w:ascii="Book Antiqua" w:hAnsi="Book Antiqua"/>
          <w:sz w:val="24"/>
          <w:szCs w:val="24"/>
        </w:rPr>
        <w:t xml:space="preserve">TMJ </w:t>
      </w:r>
      <w:r w:rsidRPr="0029351D">
        <w:rPr>
          <w:rFonts w:ascii="Book Antiqua" w:hAnsi="Book Antiqua"/>
          <w:sz w:val="24"/>
          <w:szCs w:val="24"/>
        </w:rPr>
        <w:t>is composed of osseous and soft tissue components</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337595" w:rsidRPr="0029351D">
        <w:rPr>
          <w:rFonts w:ascii="Book Antiqua" w:hAnsi="Book Antiqua"/>
          <w:sz w:val="24"/>
          <w:szCs w:val="24"/>
        </w:rPr>
        <w:instrText>ADDIN CSL_CITATION { "citationItems" : [ { "id" : "ITEM-1", "itemData" : { "ISSN" : "0001-7000", "PMID" : "8237635", "abstract" : "This article is an in-depth review of the current knowledge on human temporomandibular joints (TMJ's). All aspects of joint anatomy are described with emphasis on adaptability to biochemical stimuli throughout life. Each TMJ is a pressure-bearing compound double synovial joint. TMJ's are unique in having a movement not only controlled by the morphology of the joint per se but also by the dentition at the other end of the lever system. During life the temporal, condylar and discal articular surfaces undergo remodelling. The synovium is an important joint component which contributes to nourish and lubricate the avascular surfaces and has bactericidal properties. The joint capsule has privileged relationships anteriorly with the lateral pterygoid muscle. This muscle has two heads that show functionally reciprocal activation. The exact insertion and role of the superior head of the lateral pterygoid muscle remains controversial. The disc has a very low coefficient of friction and compensates for the lack of congruence between articular surfaces. Biomechanically it is stabilized between condyle and articular eminence by its thick rim which has special viscoelastic properties. Apart from the viscoelastic deformations the other important mechanism of disc stabilization seems to be related with the structure of some of the disc attachments.", "author" : [ { "dropping-particle" : "", "family" : "Piette", "given" : "E", "non-dropping-particle" : "", "parse-names" : false, "suffix" : "" } ], "container-title" : "Acta stomatologica Belgica", "id" : "ITEM-1", "issued" : { "date-parts" : [ [ "1993" ] ] }, "page" : "103-127", "title" : "Anatomy of the human temporomandibular joint. An updated comprehensive review.", "type" : "article-journal", "volume" : "90" }, "uris" : [ "http://www.mendeley.com/documents/?uuid=08fde4d1-9f69-4d7e-8592-af026d28a150" ] } ], "mendeley" : { "formattedCitation" : "&lt;sup&gt;2&lt;/sup&gt;", "plainTextFormattedCitation" : "2", "previouslyFormattedCitation" : "&lt;sup&gt;2&lt;/sup&gt;"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337595" w:rsidRPr="0029351D">
        <w:rPr>
          <w:rFonts w:ascii="Book Antiqua" w:hAnsi="Book Antiqua"/>
          <w:noProof/>
          <w:sz w:val="24"/>
          <w:szCs w:val="24"/>
          <w:vertAlign w:val="superscript"/>
        </w:rPr>
        <w:t>2</w:t>
      </w:r>
      <w:r w:rsidR="0021278D" w:rsidRPr="0029351D">
        <w:rPr>
          <w:rFonts w:ascii="Book Antiqua" w:hAnsi="Book Antiqua"/>
          <w:sz w:val="24"/>
          <w:szCs w:val="24"/>
        </w:rPr>
        <w:fldChar w:fldCharType="end"/>
      </w:r>
      <w:r w:rsidR="00337595" w:rsidRPr="00B707EB">
        <w:rPr>
          <w:rFonts w:ascii="Book Antiqua" w:hAnsi="Book Antiqua"/>
          <w:sz w:val="24"/>
          <w:szCs w:val="24"/>
          <w:vertAlign w:val="superscript"/>
        </w:rPr>
        <w:t>,</w:t>
      </w:r>
      <w:r w:rsidR="0021278D" w:rsidRPr="0029351D">
        <w:rPr>
          <w:rFonts w:ascii="Book Antiqua" w:hAnsi="Book Antiqua"/>
          <w:sz w:val="24"/>
          <w:szCs w:val="24"/>
        </w:rPr>
        <w:fldChar w:fldCharType="begin" w:fldLock="1"/>
      </w:r>
      <w:r w:rsidR="008517DB" w:rsidRPr="0029351D">
        <w:rPr>
          <w:rFonts w:ascii="Book Antiqua" w:hAnsi="Book Antiqua"/>
          <w:sz w:val="24"/>
          <w:szCs w:val="24"/>
        </w:rPr>
        <w:instrText>ADDIN CSL_CITATION { "citationItems" : [ { "id" : "ITEM-1", "itemData" : { "author" : [ { "dropping-particle" : "", "family" : "Som", "given" : "Peter M", "non-dropping-particle" : "", "parse-names" : false, "suffix" : "" }, { "dropping-particle" : "", "family" : "Curtin", "given" : "Hugh D", "non-dropping-particle" : "", "parse-names" : false, "suffix" : "" } ], "edition" : "4th", "id" : "ITEM-1", "issued" : { "date-parts" : [ [ "2003" ] ] }, "publisher" : "Mosby", "publisher-place" : "St Louis", "title" : "Head and Neck Imaging", "type" : "book" }, "uris" : [ "http://www.mendeley.com/documents/?uuid=4d933e3c-0e30-4280-aeb7-6fd8ce3fc135" ] } ], "mendeley" : { "formattedCitation" : "&lt;sup&gt;3&lt;/sup&gt;", "plainTextFormattedCitation" : "3", "previouslyFormattedCitation" : "&lt;sup&gt;3&lt;/sup&gt;"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337595" w:rsidRPr="0029351D">
        <w:rPr>
          <w:rFonts w:ascii="Book Antiqua" w:hAnsi="Book Antiqua"/>
          <w:noProof/>
          <w:sz w:val="24"/>
          <w:szCs w:val="24"/>
          <w:vertAlign w:val="superscript"/>
        </w:rPr>
        <w:t>3</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The osseous component is formed by the temporal bone superiorly that forms the glenoid fossa and the articular tubercle, and by the mandibular condyle inferiorly. The joint capsule and the articular disc are the soft tissue components of the joint. The articular disc has a thin central part and thick anterior and posterior bands</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8517DB" w:rsidRPr="0029351D">
        <w:rPr>
          <w:rFonts w:ascii="Book Antiqua" w:hAnsi="Book Antiqua"/>
          <w:sz w:val="24"/>
          <w:szCs w:val="24"/>
        </w:rPr>
        <w:instrText>ADDIN CSL_CITATION { "citationItems" : [ { "id" : "ITEM-1", "itemData" : { "author" : [ { "dropping-particle" : "", "family" : "Som", "given" : "Peter M", "non-dropping-particle" : "", "parse-names" : false, "suffix" : "" }, { "dropping-particle" : "", "family" : "Curtin", "given" : "Hugh D", "non-dropping-particle" : "", "parse-names" : false, "suffix" : "" } ], "edition" : "4th", "id" : "ITEM-1", "issued" : { "date-parts" : [ [ "2003" ] ] }, "publisher" : "Mosby", "publisher-place" : "St Louis", "title" : "Head and Neck Imaging", "type" : "book" }, "uris" : [ "http://www.mendeley.com/documents/?uuid=4d933e3c-0e30-4280-aeb7-6fd8ce3fc135" ] } ], "mendeley" : { "formattedCitation" : "&lt;sup&gt;3&lt;/sup&gt;", "plainTextFormattedCitation" : "3", "previouslyFormattedCitation" : "&lt;sup&gt;3&lt;/sup&gt;"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8517DB" w:rsidRPr="0029351D">
        <w:rPr>
          <w:rFonts w:ascii="Book Antiqua" w:hAnsi="Book Antiqua"/>
          <w:noProof/>
          <w:sz w:val="24"/>
          <w:szCs w:val="24"/>
          <w:vertAlign w:val="superscript"/>
        </w:rPr>
        <w:t>3</w:t>
      </w:r>
      <w:r w:rsidR="0021278D" w:rsidRPr="0029351D">
        <w:rPr>
          <w:rFonts w:ascii="Book Antiqua" w:hAnsi="Book Antiqua"/>
          <w:sz w:val="24"/>
          <w:szCs w:val="24"/>
        </w:rPr>
        <w:fldChar w:fldCharType="end"/>
      </w:r>
      <w:r w:rsidR="008517DB" w:rsidRPr="0029351D">
        <w:rPr>
          <w:rFonts w:ascii="Book Antiqua" w:hAnsi="Book Antiqua"/>
          <w:sz w:val="24"/>
          <w:szCs w:val="24"/>
          <w:vertAlign w:val="superscript"/>
        </w:rPr>
        <w:t>,</w:t>
      </w:r>
      <w:r w:rsidR="0021278D" w:rsidRPr="0029351D">
        <w:rPr>
          <w:rFonts w:ascii="Book Antiqua" w:hAnsi="Book Antiqua"/>
          <w:sz w:val="24"/>
          <w:szCs w:val="24"/>
          <w:vertAlign w:val="superscript"/>
        </w:rPr>
        <w:fldChar w:fldCharType="begin" w:fldLock="1"/>
      </w:r>
      <w:r w:rsidR="008517DB" w:rsidRPr="0029351D">
        <w:rPr>
          <w:rFonts w:ascii="Book Antiqua" w:hAnsi="Book Antiqua"/>
          <w:sz w:val="24"/>
          <w:szCs w:val="24"/>
          <w:vertAlign w:val="superscript"/>
        </w:rPr>
        <w:instrText>ADDIN CSL_CITATION { "citationItems" : [ { "id" : "ITEM-1", "itemData" : { "DOI" : "10.1148/rg.263055091", "ISSN" : "1527-1323", "PMID" : "16702453", "abstract" : "Temporomandibular joint (TMJ) dysfunction is a common condition that is best evaluated with magnetic resonance (MR) imaging. The first step in MR imaging of the TMJ is to evaluate the articular disk, or meniscus, in terms of its morphologic features and its location relative to the condyle in both closed- and open-mouth positions. Disk location is of prime importance because the presence of a displaced disk is a critical sign of TMJ dysfunction. However, disk displacement is also frequently seen in asymptomatic volunteers, so that other findings may be required to help make the diagnosis. These findings include thickening of an attachment of the lateral pterygoid muscle, rupture of retrodiskal layers, and joint effusion and can serve as indirect early signs of TMJ dysfunction. It is important for the radiologist to detect early MR imaging signs of dysfunction, thereby avoiding the evolution of this condition to its final stage, an advanced and irreversible phase that is characterized by osteoarthritic changes such as condylar flattening or osteophytes. Further studies conducted with the latest MR imaging techniques will allow a better understanding of the sources of TMJ pain and of any discrepancy between imaging findings and patient symptoms.", "author" : [ { "dropping-particle" : "", "family" : "Tomas", "given" : "Xavier", "non-dropping-particle" : "", "parse-names" : false, "suffix" : "" }, { "dropping-particle" : "", "family" : "Pomes", "given" : "Jaume", "non-dropping-particle" : "", "parse-names" : false, "suffix" : "" }, { "dropping-particle" : "", "family" : "Berenguer", "given" : "Juan", "non-dropping-particle" : "", "parse-names" : false, "suffix" : "" }, { "dropping-particle" : "", "family" : "Quinto", "given" : "Lloren\u00e7", "non-dropping-particle" : "", "parse-names" : false, "suffix" : "" }, { "dropping-particle" : "", "family" : "Nicolau", "given" : "Carlos", "non-dropping-particle" : "", "parse-names" : false, "suffix" : "" }, { "dropping-particle" : "", "family" : "Mercader", "given" : "Josep Maria", "non-dropping-particle" : "", "parse-names" : false, "suffix" : "" }, { "dropping-particle" : "", "family" : "Castro", "given" : "Vicente", "non-dropping-particle" : "", "parse-names" : false, "suffix" : "" } ], "container-title" : "Radiographics", "id" : "ITEM-1", "issued" : { "date-parts" : [ [ "2006" ] ] }, "page" : "765-781", "title" : "MR imaging of temporomandibular joint dysfunction: a pictorial review.", "type" : "article-journal", "volume" : "26" }, "uris" : [ "http://www.mendeley.com/documents/?uuid=6acfa153-3e15-422b-8193-af18043125dd" ] } ], "mendeley" : { "formattedCitation" : "&lt;sup&gt;4&lt;/sup&gt;", "plainTextFormattedCitation" : "4", "previouslyFormattedCitation" : "&lt;sup&gt;4&lt;/sup&gt;"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8517DB" w:rsidRPr="0029351D">
        <w:rPr>
          <w:rFonts w:ascii="Book Antiqua" w:hAnsi="Book Antiqua"/>
          <w:noProof/>
          <w:sz w:val="24"/>
          <w:szCs w:val="24"/>
          <w:vertAlign w:val="superscript"/>
        </w:rPr>
        <w:t>4</w:t>
      </w:r>
      <w:r w:rsidR="0021278D" w:rsidRPr="0029351D">
        <w:rPr>
          <w:rFonts w:ascii="Book Antiqua" w:hAnsi="Book Antiqua"/>
          <w:sz w:val="24"/>
          <w:szCs w:val="24"/>
          <w:vertAlign w:val="superscript"/>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w:t>
      </w:r>
    </w:p>
    <w:p w:rsidR="00B707EB" w:rsidRDefault="00B707EB" w:rsidP="00B868ED">
      <w:pPr>
        <w:spacing w:after="0" w:line="360" w:lineRule="auto"/>
        <w:jc w:val="both"/>
        <w:rPr>
          <w:rFonts w:ascii="Book Antiqua" w:hAnsi="Book Antiqua"/>
          <w:b/>
          <w:sz w:val="24"/>
          <w:szCs w:val="24"/>
          <w:u w:val="single"/>
          <w:lang w:eastAsia="zh-CN"/>
        </w:rPr>
      </w:pPr>
    </w:p>
    <w:p w:rsidR="002614E9" w:rsidRPr="00B707EB" w:rsidRDefault="00B707EB" w:rsidP="00B868ED">
      <w:pPr>
        <w:spacing w:after="0" w:line="360" w:lineRule="auto"/>
        <w:jc w:val="both"/>
        <w:rPr>
          <w:rFonts w:ascii="Book Antiqua" w:hAnsi="Book Antiqua"/>
          <w:b/>
          <w:sz w:val="24"/>
          <w:szCs w:val="24"/>
        </w:rPr>
      </w:pPr>
      <w:r w:rsidRPr="00B707EB">
        <w:rPr>
          <w:rFonts w:ascii="Book Antiqua" w:hAnsi="Book Antiqua"/>
          <w:b/>
          <w:sz w:val="24"/>
          <w:szCs w:val="24"/>
        </w:rPr>
        <w:t>MDCT TECHNIQUE</w:t>
      </w:r>
    </w:p>
    <w:p w:rsidR="002614E9" w:rsidRPr="0029351D" w:rsidRDefault="002614E9" w:rsidP="00B868ED">
      <w:pPr>
        <w:spacing w:after="0" w:line="360" w:lineRule="auto"/>
        <w:jc w:val="both"/>
        <w:rPr>
          <w:rFonts w:ascii="Book Antiqua" w:hAnsi="Book Antiqua"/>
          <w:sz w:val="24"/>
          <w:szCs w:val="24"/>
        </w:rPr>
      </w:pPr>
      <w:r w:rsidRPr="0029351D">
        <w:rPr>
          <w:rFonts w:ascii="Book Antiqua" w:hAnsi="Book Antiqua"/>
          <w:sz w:val="24"/>
          <w:szCs w:val="24"/>
        </w:rPr>
        <w:t xml:space="preserve">The patient lies supine on the CT table and is instructed </w:t>
      </w:r>
      <w:r w:rsidRPr="0029351D">
        <w:rPr>
          <w:rFonts w:ascii="Book Antiqua" w:hAnsi="Book Antiqua"/>
          <w:bCs/>
          <w:sz w:val="24"/>
          <w:szCs w:val="24"/>
        </w:rPr>
        <w:t>not to move or swallow during the scanning process.</w:t>
      </w:r>
      <w:r w:rsidR="00A02669">
        <w:rPr>
          <w:rFonts w:ascii="Book Antiqua" w:hAnsi="Book Antiqua"/>
          <w:bCs/>
          <w:sz w:val="24"/>
          <w:szCs w:val="24"/>
        </w:rPr>
        <w:t xml:space="preserve"> </w:t>
      </w:r>
      <w:r w:rsidRPr="0029351D">
        <w:rPr>
          <w:rFonts w:ascii="Book Antiqua" w:hAnsi="Book Antiqua"/>
          <w:sz w:val="24"/>
          <w:szCs w:val="24"/>
        </w:rPr>
        <w:t>The scan should start at the level of inferior orbital margin and end at the level of tip of the chin. The scan area must include the external auditory canals. Slice thickness and slice interval for acquisition should be 0.5-1 mm.</w:t>
      </w:r>
      <w:r w:rsidR="00A02669">
        <w:rPr>
          <w:rFonts w:ascii="Book Antiqua" w:hAnsi="Book Antiqua"/>
          <w:sz w:val="24"/>
          <w:szCs w:val="24"/>
        </w:rPr>
        <w:t xml:space="preserve"> </w:t>
      </w:r>
      <w:r w:rsidRPr="0029351D">
        <w:rPr>
          <w:rFonts w:ascii="Book Antiqua" w:hAnsi="Book Antiqua"/>
          <w:sz w:val="24"/>
          <w:szCs w:val="24"/>
        </w:rPr>
        <w:t>Sagittal images are reconstructed</w:t>
      </w:r>
      <w:r w:rsidR="00A02669">
        <w:rPr>
          <w:rFonts w:ascii="Book Antiqua" w:hAnsi="Book Antiqua"/>
          <w:sz w:val="24"/>
          <w:szCs w:val="24"/>
        </w:rPr>
        <w:t xml:space="preserve"> </w:t>
      </w:r>
      <w:r w:rsidRPr="0029351D">
        <w:rPr>
          <w:rFonts w:ascii="Book Antiqua" w:hAnsi="Book Antiqua"/>
          <w:sz w:val="24"/>
          <w:szCs w:val="24"/>
          <w:lang w:val="en-IN"/>
        </w:rPr>
        <w:t xml:space="preserve">from the raw data </w:t>
      </w:r>
      <w:r w:rsidRPr="0029351D">
        <w:rPr>
          <w:rFonts w:ascii="Book Antiqua" w:hAnsi="Book Antiqua"/>
          <w:sz w:val="24"/>
          <w:szCs w:val="24"/>
        </w:rPr>
        <w:t>perpendicular to the plane of mandibular condyles as seen on axial plane, and coronal images are reconstructed parallel to the condyles as seen on axial plane (Figure 1), with a slice thickness and inter-slice gap of 2-3 mm</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8517DB" w:rsidRPr="0029351D">
        <w:rPr>
          <w:rFonts w:ascii="Book Antiqua" w:hAnsi="Book Antiqua"/>
          <w:sz w:val="24"/>
          <w:szCs w:val="24"/>
        </w:rPr>
        <w:instrText>ADDIN CSL_CITATION { "citationItems" : [ { "id" : "ITEM-1", "itemData" : { "abstract" : "Through the medium of selected case reports, the authors present their experience with sectional imaging of the TMJ. The complementary roles of CT and MRI are emphasized", "author" : [ { "dropping-particle" : "", "family" : "Walter", "given" : "E", "non-dropping-particle" : "", "parse-names" : false, "suffix" : "" }, { "dropping-particle" : "", "family" : "Huls", "given" : "A", "non-dropping-particle" : "", "parse-names" : false, "suffix" : "" }, { "dropping-particle" : "", "family" : "Schmelzle", "given" : "R", "non-dropping-particle" : "", "parse-names" : false, "suffix" : "" }, { "dropping-particle" : "", "family" : "Klose", "given" : "U", "non-dropping-particle" : "", "parse-names" : false, "suffix" : "" }, { "dropping-particle" : "", "family" : "Kuper", "given" : "K", "non-dropping-particle" : "", "parse-names" : false, "suffix" : "" }, { "dropping-particle" : "", "family" : "Kalender", "given" : "W A", "non-dropping-particle" : "", "parse-names" : false, "suffix" : "" } ], "container-title" : "Radiographics", "id" : "ITEM-1", "issued" : { "date-parts" : [ [ "1988" ] ] }, "page" : "327-348", "title" : "CT and MR imaging of the temporomandibular joint", "type" : "article-journal", "volume" : "8" }, "uris" : [ "http://www.mendeley.com/documents/?uuid=6a443f43-6be9-4b5c-b28c-421a52a5aecc" ] } ], "mendeley" : { "formattedCitation" : "&lt;sup&gt;5&lt;/sup&gt;", "plainTextFormattedCitation" : "5", "previouslyFormattedCitation" : "&lt;sup&gt;5&lt;/sup&gt;"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8517DB" w:rsidRPr="0029351D">
        <w:rPr>
          <w:rFonts w:ascii="Book Antiqua" w:hAnsi="Book Antiqua"/>
          <w:noProof/>
          <w:sz w:val="24"/>
          <w:szCs w:val="24"/>
          <w:vertAlign w:val="superscript"/>
        </w:rPr>
        <w:t>5</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w:t>
      </w:r>
    </w:p>
    <w:p w:rsidR="00B707EB" w:rsidRDefault="00B707EB" w:rsidP="00B868ED">
      <w:pPr>
        <w:spacing w:after="0" w:line="360" w:lineRule="auto"/>
        <w:jc w:val="both"/>
        <w:rPr>
          <w:rFonts w:ascii="Book Antiqua" w:hAnsi="Book Antiqua"/>
          <w:b/>
          <w:sz w:val="24"/>
          <w:szCs w:val="24"/>
          <w:u w:val="single"/>
          <w:lang w:eastAsia="zh-CN"/>
        </w:rPr>
      </w:pPr>
    </w:p>
    <w:p w:rsidR="002614E9" w:rsidRPr="00B707EB" w:rsidRDefault="00B707EB" w:rsidP="00B868ED">
      <w:pPr>
        <w:spacing w:after="0" w:line="360" w:lineRule="auto"/>
        <w:jc w:val="both"/>
        <w:rPr>
          <w:rFonts w:ascii="Book Antiqua" w:hAnsi="Book Antiqua"/>
          <w:b/>
          <w:sz w:val="24"/>
          <w:szCs w:val="24"/>
        </w:rPr>
      </w:pPr>
      <w:r w:rsidRPr="00B707EB">
        <w:rPr>
          <w:rFonts w:ascii="Book Antiqua" w:hAnsi="Book Antiqua"/>
          <w:b/>
          <w:sz w:val="24"/>
          <w:szCs w:val="24"/>
        </w:rPr>
        <w:t>TEMPOROMANDIBULAR DISORDERS</w:t>
      </w:r>
    </w:p>
    <w:p w:rsidR="002614E9" w:rsidRPr="0029351D" w:rsidRDefault="002614E9" w:rsidP="00B868ED">
      <w:pPr>
        <w:spacing w:after="0" w:line="360" w:lineRule="auto"/>
        <w:jc w:val="both"/>
        <w:rPr>
          <w:rFonts w:ascii="Book Antiqua" w:hAnsi="Book Antiqua"/>
          <w:sz w:val="24"/>
          <w:szCs w:val="24"/>
        </w:rPr>
      </w:pPr>
      <w:r w:rsidRPr="0029351D">
        <w:rPr>
          <w:rFonts w:ascii="Book Antiqua" w:hAnsi="Book Antiqua"/>
          <w:sz w:val="24"/>
          <w:szCs w:val="24"/>
        </w:rPr>
        <w:t xml:space="preserve">The term </w:t>
      </w:r>
      <w:r w:rsidR="00B707EB">
        <w:rPr>
          <w:rFonts w:ascii="Book Antiqua" w:hAnsi="Book Antiqua"/>
          <w:sz w:val="24"/>
          <w:szCs w:val="24"/>
          <w:lang w:eastAsia="zh-CN"/>
        </w:rPr>
        <w:t>“</w:t>
      </w:r>
      <w:r w:rsidRPr="0029351D">
        <w:rPr>
          <w:rFonts w:ascii="Book Antiqua" w:hAnsi="Book Antiqua"/>
          <w:sz w:val="24"/>
          <w:szCs w:val="24"/>
        </w:rPr>
        <w:t>Temporomandibular Disorders</w:t>
      </w:r>
      <w:r w:rsidR="00B707EB">
        <w:rPr>
          <w:rFonts w:ascii="Book Antiqua" w:hAnsi="Book Antiqua"/>
          <w:sz w:val="24"/>
          <w:szCs w:val="24"/>
          <w:lang w:eastAsia="zh-CN"/>
        </w:rPr>
        <w:t>”</w:t>
      </w:r>
      <w:r w:rsidRPr="0029351D">
        <w:rPr>
          <w:rFonts w:ascii="Book Antiqua" w:hAnsi="Book Antiqua"/>
          <w:sz w:val="24"/>
          <w:szCs w:val="24"/>
        </w:rPr>
        <w:t xml:space="preserve"> </w:t>
      </w:r>
      <w:r w:rsidR="00AB5131" w:rsidRPr="0029351D">
        <w:rPr>
          <w:rFonts w:ascii="Book Antiqua" w:hAnsi="Book Antiqua"/>
          <w:sz w:val="24"/>
          <w:szCs w:val="24"/>
        </w:rPr>
        <w:t>encompasses a variety of lesions which</w:t>
      </w:r>
      <w:r w:rsidR="00A02669">
        <w:rPr>
          <w:rFonts w:ascii="Book Antiqua" w:hAnsi="Book Antiqua"/>
          <w:sz w:val="24"/>
          <w:szCs w:val="24"/>
        </w:rPr>
        <w:t xml:space="preserve"> </w:t>
      </w:r>
      <w:r w:rsidRPr="0029351D">
        <w:rPr>
          <w:rFonts w:ascii="Book Antiqua" w:hAnsi="Book Antiqua"/>
          <w:sz w:val="24"/>
          <w:szCs w:val="24"/>
        </w:rPr>
        <w:t>involve the TMJ, muscles</w:t>
      </w:r>
      <w:r w:rsidR="00AB5131" w:rsidRPr="0029351D">
        <w:rPr>
          <w:rFonts w:ascii="Book Antiqua" w:hAnsi="Book Antiqua"/>
          <w:sz w:val="24"/>
          <w:szCs w:val="24"/>
        </w:rPr>
        <w:t xml:space="preserve"> of mastication</w:t>
      </w:r>
      <w:r w:rsidRPr="0029351D">
        <w:rPr>
          <w:rFonts w:ascii="Book Antiqua" w:hAnsi="Book Antiqua"/>
          <w:sz w:val="24"/>
          <w:szCs w:val="24"/>
        </w:rPr>
        <w:t xml:space="preserve">, and </w:t>
      </w:r>
      <w:r w:rsidR="00AB5131" w:rsidRPr="0029351D">
        <w:rPr>
          <w:rFonts w:ascii="Book Antiqua" w:hAnsi="Book Antiqua"/>
          <w:sz w:val="24"/>
          <w:szCs w:val="24"/>
        </w:rPr>
        <w:t xml:space="preserve">the adjacent musculoskeletal structures of the </w:t>
      </w:r>
      <w:r w:rsidR="00B707EB">
        <w:rPr>
          <w:rFonts w:ascii="Book Antiqua" w:hAnsi="Book Antiqua"/>
          <w:sz w:val="24"/>
          <w:szCs w:val="24"/>
        </w:rPr>
        <w:t>head and neck</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8517DB" w:rsidRPr="0029351D">
        <w:rPr>
          <w:rFonts w:ascii="Book Antiqua" w:hAnsi="Book Antiqua"/>
          <w:sz w:val="24"/>
          <w:szCs w:val="24"/>
        </w:rPr>
        <w:instrText>ADDIN CSL_CITATION { "citationItems" : [ { "id" : "ITEM-1", "itemData" : { "DOI" : "10.1056/NEJMra0802472", "ISSN" : "1533-4406 (Electronic)", "PMID" : "19092154", "author" : [ { "dropping-particle" : "", "family" : "Scrivani", "given" : "Steven J", "non-dropping-particle" : "", "parse-names" : false, "suffix" : "" }, { "dropping-particle" : "", "family" : "Keith", "given" : "David A", "non-dropping-particle" : "", "parse-names" : false, "suffix" : "" }, { "dropping-particle" : "", "family" : "Kaban", "given" : "Leonard B", "non-dropping-particle" : "", "parse-names" : false, "suffix" : "" } ], "container-title" : "The New England journal of medicine", "id" : "ITEM-1", "issue" : "25", "issued" : { "date-parts" : [ [ "2008", "12" ] ] }, "page" : "2693-2705", "publisher-place" : "United States", "title" : "Temporomandibular disorders.", "type" : "article-journal", "volume" : "359" }, "uris" : [ "http://www.mendeley.com/documents/?uuid=67407d53-1df3-436f-9e7c-403d90eddb9c" ] } ], "mendeley" : { "formattedCitation" : "&lt;sup&gt;6&lt;/sup&gt;", "plainTextFormattedCitation" : "6", "previouslyFormattedCitation" : "&lt;sup&gt;6&lt;/sup&gt;"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8517DB" w:rsidRPr="0029351D">
        <w:rPr>
          <w:rFonts w:ascii="Book Antiqua" w:hAnsi="Book Antiqua"/>
          <w:noProof/>
          <w:sz w:val="24"/>
          <w:szCs w:val="24"/>
          <w:vertAlign w:val="superscript"/>
        </w:rPr>
        <w:t>6</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Most patients with </w:t>
      </w:r>
      <w:proofErr w:type="gramStart"/>
      <w:r w:rsidRPr="0029351D">
        <w:rPr>
          <w:rFonts w:ascii="Book Antiqua" w:hAnsi="Book Antiqua"/>
          <w:sz w:val="24"/>
          <w:szCs w:val="24"/>
        </w:rPr>
        <w:t>Temporomandibular</w:t>
      </w:r>
      <w:proofErr w:type="gramEnd"/>
      <w:r w:rsidRPr="0029351D">
        <w:rPr>
          <w:rFonts w:ascii="Book Antiqua" w:hAnsi="Book Antiqua"/>
          <w:sz w:val="24"/>
          <w:szCs w:val="24"/>
        </w:rPr>
        <w:t xml:space="preserve"> disorders are children and young adults (less than 20 years of age in our experience). The articular disc, the masticatory muscles and other soft tissues around the TMJ are best evaluated by MRI, and are beyond the scope of discussion of the present article. The other groups of disorders affect the glenoid fossa and the mandibular condyle and include a spectrum of congenital, traumatic, inflammatory and neoplastic diseases, and these are discussed in detail here.</w:t>
      </w:r>
    </w:p>
    <w:p w:rsidR="00B707EB" w:rsidRDefault="00B707EB" w:rsidP="00B868ED">
      <w:pPr>
        <w:spacing w:after="0" w:line="360" w:lineRule="auto"/>
        <w:jc w:val="both"/>
        <w:rPr>
          <w:rFonts w:ascii="Book Antiqua" w:hAnsi="Book Antiqua"/>
          <w:b/>
          <w:i/>
          <w:sz w:val="24"/>
          <w:szCs w:val="24"/>
          <w:lang w:eastAsia="zh-CN"/>
        </w:rPr>
      </w:pPr>
    </w:p>
    <w:p w:rsidR="002614E9" w:rsidRPr="0029351D" w:rsidRDefault="002614E9" w:rsidP="00B868ED">
      <w:pPr>
        <w:spacing w:after="0" w:line="360" w:lineRule="auto"/>
        <w:jc w:val="both"/>
        <w:rPr>
          <w:rFonts w:ascii="Book Antiqua" w:hAnsi="Book Antiqua"/>
          <w:b/>
          <w:i/>
          <w:sz w:val="24"/>
          <w:szCs w:val="24"/>
        </w:rPr>
      </w:pPr>
      <w:r w:rsidRPr="0029351D">
        <w:rPr>
          <w:rFonts w:ascii="Book Antiqua" w:hAnsi="Book Antiqua"/>
          <w:b/>
          <w:i/>
          <w:sz w:val="24"/>
          <w:szCs w:val="24"/>
        </w:rPr>
        <w:t xml:space="preserve">Congenital and </w:t>
      </w:r>
      <w:r w:rsidR="00B707EB" w:rsidRPr="0029351D">
        <w:rPr>
          <w:rFonts w:ascii="Book Antiqua" w:hAnsi="Book Antiqua"/>
          <w:b/>
          <w:i/>
          <w:sz w:val="24"/>
          <w:szCs w:val="24"/>
        </w:rPr>
        <w:t>developmental diso</w:t>
      </w:r>
      <w:r w:rsidRPr="0029351D">
        <w:rPr>
          <w:rFonts w:ascii="Book Antiqua" w:hAnsi="Book Antiqua"/>
          <w:b/>
          <w:i/>
          <w:sz w:val="24"/>
          <w:szCs w:val="24"/>
        </w:rPr>
        <w:t>rders</w:t>
      </w:r>
    </w:p>
    <w:p w:rsidR="002614E9" w:rsidRPr="0029351D" w:rsidRDefault="002614E9" w:rsidP="00B868ED">
      <w:pPr>
        <w:autoSpaceDE w:val="0"/>
        <w:autoSpaceDN w:val="0"/>
        <w:adjustRightInd w:val="0"/>
        <w:spacing w:after="0" w:line="360" w:lineRule="auto"/>
        <w:jc w:val="both"/>
        <w:rPr>
          <w:rFonts w:ascii="Book Antiqua" w:hAnsi="Book Antiqua"/>
          <w:sz w:val="24"/>
          <w:szCs w:val="24"/>
        </w:rPr>
      </w:pPr>
      <w:r w:rsidRPr="00B707EB">
        <w:rPr>
          <w:rFonts w:ascii="Book Antiqua" w:hAnsi="Book Antiqua"/>
          <w:b/>
          <w:sz w:val="24"/>
          <w:szCs w:val="24"/>
        </w:rPr>
        <w:lastRenderedPageBreak/>
        <w:t>Embryology:</w:t>
      </w:r>
      <w:r w:rsidRPr="0029351D">
        <w:rPr>
          <w:rFonts w:ascii="Book Antiqua" w:hAnsi="Book Antiqua"/>
          <w:sz w:val="24"/>
          <w:szCs w:val="24"/>
        </w:rPr>
        <w:t xml:space="preserve"> The TMJ develops between 7 and 11 wk of gestation. The mandibular condyle and the squamous temporal bone are formed by intramembranous ossification and the articular disc is formed by condensation of mesenchyme in the region of TM</w:t>
      </w:r>
      <w:r w:rsidR="00CF4749" w:rsidRPr="0029351D">
        <w:rPr>
          <w:rFonts w:ascii="Book Antiqua" w:hAnsi="Book Antiqua"/>
          <w:sz w:val="24"/>
          <w:szCs w:val="24"/>
        </w:rPr>
        <w:t>J</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CF4749" w:rsidRPr="0029351D">
        <w:rPr>
          <w:rFonts w:ascii="Book Antiqua" w:hAnsi="Book Antiqua"/>
          <w:sz w:val="24"/>
          <w:szCs w:val="24"/>
        </w:rPr>
        <w:instrText>ADDIN CSL_CITATION { "citationItems" : [ { "id" : "ITEM-1", "itemData" : { "DOI" : "10.1002/(SICI)1097-0185(19990501)255:1&lt;20::AID-AR4&gt;3.0.CO;2-N [pii]", "ISBN" : "0003-276X (Print)\\r0003-276X (Linking)", "PMID" : "10321990", "abstract" : "A great deal of research has been published on the development of the human temporomandibularjoint (TMJ). However, there is some discordance about its morphological timing. The most controversial aspects concern the moment of the initial organization of the condyle and the squamous part of the temporal bone, the articular disc and capsule and also the cavitation and onset of condylar chondrogenesis. Serial sections of 70 human specimens between weeks 7 and 17 of development were studied by optical microscopy (25 embryos and 45 fetuses). All specimens were obtained from collections of the Institute of Embryology of the Complutense University of Madrid and the Department of Morphological Sciences of the University of Granada. Three phases in the development of the TMJ were identified. The first is the blastematic stage (weeks 7-8 of development), which corresponds with the onset of the organization of the condyle and the articular disc and capsule. During week 8 intramembranous ossification of the temporal squamous bone begins. The second stage is the cavitation stage (weeks 9-11 of development), corresponding to the initial formation of the inferior joint cavity (week 9) and the start condylar chondrogenesis. Week 11 marks the initiation of organization of the superior joint cavity. And the third stage is the maturation stage (after week 12 of development). This work establishes three phases in TMJ development: 1) the blastematic stage (weeks 7-8 of development); 2) the cavitation stage (weeks 9-11 of development); and 3) the maturation stage (after week 12 of development). This study identifies the critical period of TMJ morphogenesis as occurring between weeks 7 and 11 of development.", "author" : [ { "dropping-particle" : "", "family" : "Merida-Velasco", "given" : "J R", "non-dropping-particle" : "", "parse-names" : false, "suffix" : "" }, { "dropping-particle" : "", "family" : "Rodriguez-Vazquez", "given" : "J F", "non-dropping-particle" : "", "parse-names" : false, "suffix" : "" }, { "dropping-particle" : "", "family" : "Merida-Velasco", "given" : "J A", "non-dropping-particle" : "", "parse-names" : false, "suffix" : "" }, { "dropping-particle" : "", "family" : "Sanchez-Montesinos", "given" : "I", "non-dropping-particle" : "", "parse-names" : false, "suffix" : "" }, { "dropping-particle" : "", "family" : "Espin-Ferra", "given" : "J", "non-dropping-particle" : "", "parse-names" : false, "suffix" : "" }, { "dropping-particle" : "", "family" : "Jimenez-Collado", "given" : "J", "non-dropping-particle" : "", "parse-names" : false, "suffix" : "" } ], "container-title" : "Anat Rec", "id" : "ITEM-1", "issued" : { "date-parts" : [ [ "1999" ] ] }, "page" : "20-33", "title" : "Development of the human temporomandibular joint", "type" : "article-journal", "volume" : "255" }, "uris" : [ "http://www.mendeley.com/documents/?uuid=140ac6d1-98bd-46bc-97e4-064cd3bfe5e6" ] } ], "mendeley" : { "formattedCitation" : "&lt;sup&gt;7&lt;/sup&gt;", "plainTextFormattedCitation" : "7", "previouslyFormattedCitation" : "&lt;sup&gt;7&lt;/sup&gt;"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CF4749" w:rsidRPr="0029351D">
        <w:rPr>
          <w:rFonts w:ascii="Book Antiqua" w:hAnsi="Book Antiqua"/>
          <w:noProof/>
          <w:sz w:val="24"/>
          <w:szCs w:val="24"/>
          <w:vertAlign w:val="superscript"/>
        </w:rPr>
        <w:t>7</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Hypoplastic mandibles are seen in Turner syndrome, hemifacial atrophy, and Silver Russell syndrome </w:t>
      </w:r>
      <w:r w:rsidR="00886AE2" w:rsidRPr="0029351D">
        <w:rPr>
          <w:rFonts w:ascii="Book Antiqua" w:hAnsi="Book Antiqua"/>
          <w:sz w:val="24"/>
          <w:szCs w:val="24"/>
        </w:rPr>
        <w:t xml:space="preserve">(a syndrome of intrauterine and post natal growth retardation, facial dysmorphism and clinodactyly) and </w:t>
      </w:r>
      <w:r w:rsidRPr="0029351D">
        <w:rPr>
          <w:rFonts w:ascii="Book Antiqua" w:hAnsi="Book Antiqua"/>
          <w:sz w:val="24"/>
          <w:szCs w:val="24"/>
        </w:rPr>
        <w:t>whereas hyperplastic mandibles are seen in Marfaan’s syndrome and Proteus syndrome</w:t>
      </w:r>
      <w:r w:rsidR="00886AE2" w:rsidRPr="0029351D">
        <w:rPr>
          <w:rFonts w:ascii="Book Antiqua" w:hAnsi="Book Antiqua"/>
          <w:sz w:val="24"/>
          <w:szCs w:val="24"/>
        </w:rPr>
        <w:t xml:space="preserve"> (a syndrome characterized by highly variable, asymmetric overgrowth of tissues that may include macrodactyly, vertebral anomalies, connecetive tissue nevi and vascular malformations)</w:t>
      </w:r>
      <w:r w:rsidRPr="0029351D">
        <w:rPr>
          <w:rFonts w:ascii="Book Antiqua" w:hAnsi="Book Antiqua"/>
          <w:sz w:val="24"/>
          <w:szCs w:val="24"/>
        </w:rPr>
        <w:t xml:space="preserve">. </w:t>
      </w:r>
    </w:p>
    <w:p w:rsidR="00B707EB" w:rsidRPr="00B707EB" w:rsidRDefault="00B707EB" w:rsidP="00B868ED">
      <w:pPr>
        <w:autoSpaceDE w:val="0"/>
        <w:autoSpaceDN w:val="0"/>
        <w:adjustRightInd w:val="0"/>
        <w:spacing w:after="0" w:line="360" w:lineRule="auto"/>
        <w:jc w:val="both"/>
        <w:rPr>
          <w:rFonts w:ascii="Book Antiqua" w:hAnsi="Book Antiqua"/>
          <w:b/>
          <w:sz w:val="24"/>
          <w:szCs w:val="24"/>
          <w:lang w:eastAsia="zh-CN"/>
        </w:rPr>
      </w:pPr>
    </w:p>
    <w:p w:rsidR="002614E9" w:rsidRPr="0029351D" w:rsidRDefault="002614E9" w:rsidP="00B868ED">
      <w:pPr>
        <w:autoSpaceDE w:val="0"/>
        <w:autoSpaceDN w:val="0"/>
        <w:adjustRightInd w:val="0"/>
        <w:spacing w:after="0" w:line="360" w:lineRule="auto"/>
        <w:jc w:val="both"/>
        <w:rPr>
          <w:rFonts w:ascii="Book Antiqua" w:hAnsi="Book Antiqua"/>
          <w:sz w:val="24"/>
          <w:szCs w:val="24"/>
        </w:rPr>
      </w:pPr>
      <w:r w:rsidRPr="00B707EB">
        <w:rPr>
          <w:rFonts w:ascii="Book Antiqua" w:hAnsi="Book Antiqua"/>
          <w:b/>
          <w:sz w:val="24"/>
          <w:szCs w:val="24"/>
        </w:rPr>
        <w:t>Hemifacial M</w:t>
      </w:r>
      <w:r w:rsidR="00B707EB">
        <w:rPr>
          <w:rFonts w:ascii="Book Antiqua" w:hAnsi="Book Antiqua"/>
          <w:b/>
          <w:sz w:val="24"/>
          <w:szCs w:val="24"/>
        </w:rPr>
        <w:t>icrosomia (Goldenhar syndrome-</w:t>
      </w:r>
      <w:r w:rsidRPr="00B707EB">
        <w:rPr>
          <w:rFonts w:ascii="Book Antiqua" w:hAnsi="Book Antiqua"/>
          <w:b/>
          <w:sz w:val="24"/>
          <w:szCs w:val="24"/>
        </w:rPr>
        <w:t>Oculo-Auriculo-Vertebral syndrome):</w:t>
      </w:r>
      <w:r w:rsidR="00B707EB">
        <w:rPr>
          <w:rFonts w:ascii="Book Antiqua" w:hAnsi="Book Antiqua" w:hint="eastAsia"/>
          <w:b/>
          <w:sz w:val="24"/>
          <w:szCs w:val="24"/>
          <w:lang w:eastAsia="zh-CN"/>
        </w:rPr>
        <w:t xml:space="preserve"> </w:t>
      </w:r>
      <w:r w:rsidR="00570C30" w:rsidRPr="0029351D">
        <w:rPr>
          <w:rFonts w:ascii="Book Antiqua" w:hAnsi="Book Antiqua"/>
          <w:sz w:val="24"/>
          <w:szCs w:val="24"/>
        </w:rPr>
        <w:t>Hemifacial microsomia</w:t>
      </w:r>
      <w:r w:rsidRPr="0029351D">
        <w:rPr>
          <w:rFonts w:ascii="Book Antiqua" w:hAnsi="Book Antiqua"/>
          <w:sz w:val="24"/>
          <w:szCs w:val="24"/>
        </w:rPr>
        <w:t xml:space="preserve"> </w:t>
      </w:r>
      <w:r w:rsidR="00570C30" w:rsidRPr="0029351D">
        <w:rPr>
          <w:rFonts w:ascii="Book Antiqua" w:hAnsi="Book Antiqua"/>
          <w:sz w:val="24"/>
          <w:szCs w:val="24"/>
        </w:rPr>
        <w:t>is a developmental anomaly that affects 1 in every 5600 live births</w:t>
      </w:r>
      <w:r w:rsidR="00570C30" w:rsidRPr="0029351D">
        <w:rPr>
          <w:rFonts w:ascii="Book Antiqua" w:hAnsi="Book Antiqua"/>
          <w:sz w:val="24"/>
          <w:szCs w:val="24"/>
          <w:vertAlign w:val="superscript"/>
        </w:rPr>
        <w:t>[</w:t>
      </w:r>
      <w:r w:rsidR="00570C30" w:rsidRPr="0029351D">
        <w:rPr>
          <w:rFonts w:ascii="Book Antiqua" w:hAnsi="Book Antiqua"/>
          <w:sz w:val="24"/>
          <w:szCs w:val="24"/>
          <w:vertAlign w:val="superscript"/>
        </w:rPr>
        <w:fldChar w:fldCharType="begin" w:fldLock="1"/>
      </w:r>
      <w:r w:rsidR="00570C30" w:rsidRPr="0029351D">
        <w:rPr>
          <w:rFonts w:ascii="Book Antiqua" w:hAnsi="Book Antiqua"/>
          <w:sz w:val="24"/>
          <w:szCs w:val="24"/>
          <w:vertAlign w:val="superscript"/>
        </w:rPr>
        <w:instrText>ADDIN CSL_CITATION { "citationItems" : [ { "id" : "ITEM-1", "itemData" : { "DOI" : "10.2214/ajr.178.6.1781523", "ISSN" : "0361-803X (Print)", "PMID" : "12034632", "author" : [ { "dropping-particle" : "", "family" : "Sze", "given" : "Raymond W", "non-dropping-particle" : "", "parse-names" : false, "suffix" : "" }, { "dropping-particle" : "", "family" : "Paladin", "given" : "Angelisa M", "non-dropping-particle" : "", "parse-names" : false, "suffix" : "" }, { "dropping-particle" : "", "family" : "Lee", "given" : "Samson", "non-dropping-particle" : "", "parse-names" : false, "suffix" : "" }, { "dropping-particle" : "", "family" : "Cunningham", "given" : "Michael L", "non-dropping-particle" : "", "parse-names" : false, "suffix" : "" } ], "container-title" : "AJR. American journal of roentgenology", "id" : "ITEM-1", "issue" : "6", "issued" : { "date-parts" : [ [ "2002", "6" ] ] }, "page" : "1523-1530", "publisher-place" : "United States", "title" : "Hemifacial microsomia in pediatric patients: asymmetric abnormal development of the first and second branchial arches.", "type" : "article-journal", "volume" : "178" }, "uris" : [ "http://www.mendeley.com/documents/?uuid=ef0ecafc-1d71-47bc-bc42-1d63315e7a1d" ] } ], "mendeley" : { "formattedCitation" : "&lt;sup&gt;8&lt;/sup&gt;", "plainTextFormattedCitation" : "8", "previouslyFormattedCitation" : "&lt;sup&gt;8&lt;/sup&gt;" }, "properties" : { "noteIndex" : 0 }, "schema" : "https://github.com/citation-style-language/schema/raw/master/csl-citation.json" }</w:instrText>
      </w:r>
      <w:r w:rsidR="00570C30" w:rsidRPr="0029351D">
        <w:rPr>
          <w:rFonts w:ascii="Book Antiqua" w:hAnsi="Book Antiqua"/>
          <w:sz w:val="24"/>
          <w:szCs w:val="24"/>
          <w:vertAlign w:val="superscript"/>
        </w:rPr>
        <w:fldChar w:fldCharType="separate"/>
      </w:r>
      <w:r w:rsidR="00570C30" w:rsidRPr="0029351D">
        <w:rPr>
          <w:rFonts w:ascii="Book Antiqua" w:hAnsi="Book Antiqua"/>
          <w:noProof/>
          <w:sz w:val="24"/>
          <w:szCs w:val="24"/>
          <w:vertAlign w:val="superscript"/>
        </w:rPr>
        <w:t>8</w:t>
      </w:r>
      <w:r w:rsidR="00570C30" w:rsidRPr="0029351D">
        <w:rPr>
          <w:rFonts w:ascii="Book Antiqua" w:hAnsi="Book Antiqua"/>
          <w:sz w:val="24"/>
          <w:szCs w:val="24"/>
          <w:vertAlign w:val="superscript"/>
        </w:rPr>
        <w:fldChar w:fldCharType="end"/>
      </w:r>
      <w:r w:rsidR="00570C30" w:rsidRPr="0029351D">
        <w:rPr>
          <w:rFonts w:ascii="Book Antiqua" w:hAnsi="Book Antiqua"/>
          <w:sz w:val="24"/>
          <w:szCs w:val="24"/>
          <w:vertAlign w:val="superscript"/>
        </w:rPr>
        <w:t>]</w:t>
      </w:r>
      <w:r w:rsidR="00570C30" w:rsidRPr="0029351D">
        <w:rPr>
          <w:rFonts w:ascii="Book Antiqua" w:hAnsi="Book Antiqua"/>
          <w:sz w:val="24"/>
          <w:szCs w:val="24"/>
        </w:rPr>
        <w:t>. It is</w:t>
      </w:r>
      <w:r w:rsidRPr="0029351D">
        <w:rPr>
          <w:rFonts w:ascii="Book Antiqua" w:hAnsi="Book Antiqua"/>
          <w:sz w:val="24"/>
          <w:szCs w:val="24"/>
        </w:rPr>
        <w:t xml:space="preserve"> the second most common </w:t>
      </w:r>
      <w:r w:rsidR="00570C30" w:rsidRPr="0029351D">
        <w:rPr>
          <w:rFonts w:ascii="Book Antiqua" w:hAnsi="Book Antiqua"/>
          <w:sz w:val="24"/>
          <w:szCs w:val="24"/>
        </w:rPr>
        <w:t xml:space="preserve">developmental anomaly of the face and cranium </w:t>
      </w:r>
      <w:r w:rsidRPr="0029351D">
        <w:rPr>
          <w:rFonts w:ascii="Book Antiqua" w:hAnsi="Book Antiqua"/>
          <w:sz w:val="24"/>
          <w:szCs w:val="24"/>
        </w:rPr>
        <w:t xml:space="preserve">after cleft lip and </w:t>
      </w:r>
      <w:r w:rsidR="00570C30" w:rsidRPr="0029351D">
        <w:rPr>
          <w:rFonts w:ascii="Book Antiqua" w:hAnsi="Book Antiqua"/>
          <w:sz w:val="24"/>
          <w:szCs w:val="24"/>
        </w:rPr>
        <w:t xml:space="preserve">cleft </w:t>
      </w:r>
      <w:r w:rsidRPr="0029351D">
        <w:rPr>
          <w:rFonts w:ascii="Book Antiqua" w:hAnsi="Book Antiqua"/>
          <w:sz w:val="24"/>
          <w:szCs w:val="24"/>
        </w:rPr>
        <w:t>palate</w:t>
      </w:r>
      <w:r w:rsidR="00570C30" w:rsidRPr="0029351D">
        <w:rPr>
          <w:rFonts w:ascii="Book Antiqua" w:hAnsi="Book Antiqua"/>
          <w:sz w:val="24"/>
          <w:szCs w:val="24"/>
          <w:vertAlign w:val="superscript"/>
        </w:rPr>
        <w:t>[</w:t>
      </w:r>
      <w:r w:rsidR="00570C30" w:rsidRPr="0029351D">
        <w:rPr>
          <w:rFonts w:ascii="Book Antiqua" w:hAnsi="Book Antiqua"/>
          <w:sz w:val="24"/>
          <w:szCs w:val="24"/>
          <w:vertAlign w:val="superscript"/>
        </w:rPr>
        <w:fldChar w:fldCharType="begin" w:fldLock="1"/>
      </w:r>
      <w:r w:rsidR="00570C30" w:rsidRPr="0029351D">
        <w:rPr>
          <w:rFonts w:ascii="Book Antiqua" w:hAnsi="Book Antiqua"/>
          <w:sz w:val="24"/>
          <w:szCs w:val="24"/>
          <w:vertAlign w:val="superscript"/>
        </w:rPr>
        <w:instrText>ADDIN CSL_CITATION { "citationItems" : [ { "id" : "ITEM-1", "itemData" : { "DOI" : "10.2214/ajr.178.6.1781523", "ISSN" : "0361-803X (Print)", "PMID" : "12034632", "author" : [ { "dropping-particle" : "", "family" : "Sze", "given" : "Raymond W", "non-dropping-particle" : "", "parse-names" : false, "suffix" : "" }, { "dropping-particle" : "", "family" : "Paladin", "given" : "Angelisa M", "non-dropping-particle" : "", "parse-names" : false, "suffix" : "" }, { "dropping-particle" : "", "family" : "Lee", "given" : "Samson", "non-dropping-particle" : "", "parse-names" : false, "suffix" : "" }, { "dropping-particle" : "", "family" : "Cunningham", "given" : "Michael L", "non-dropping-particle" : "", "parse-names" : false, "suffix" : "" } ], "container-title" : "AJR. American journal of roentgenology", "id" : "ITEM-1", "issue" : "6", "issued" : { "date-parts" : [ [ "2002", "6" ] ] }, "page" : "1523-1530", "publisher-place" : "United States", "title" : "Hemifacial microsomia in pediatric patients: asymmetric abnormal development of the first and second branchial arches.", "type" : "article-journal", "volume" : "178" }, "uris" : [ "http://www.mendeley.com/documents/?uuid=ef0ecafc-1d71-47bc-bc42-1d63315e7a1d" ] } ], "mendeley" : { "formattedCitation" : "&lt;sup&gt;8&lt;/sup&gt;", "plainTextFormattedCitation" : "8", "previouslyFormattedCitation" : "&lt;sup&gt;8&lt;/sup&gt;" }, "properties" : { "noteIndex" : 0 }, "schema" : "https://github.com/citation-style-language/schema/raw/master/csl-citation.json" }</w:instrText>
      </w:r>
      <w:r w:rsidR="00570C30" w:rsidRPr="0029351D">
        <w:rPr>
          <w:rFonts w:ascii="Book Antiqua" w:hAnsi="Book Antiqua"/>
          <w:sz w:val="24"/>
          <w:szCs w:val="24"/>
          <w:vertAlign w:val="superscript"/>
        </w:rPr>
        <w:fldChar w:fldCharType="separate"/>
      </w:r>
      <w:r w:rsidR="00570C30" w:rsidRPr="0029351D">
        <w:rPr>
          <w:rFonts w:ascii="Book Antiqua" w:hAnsi="Book Antiqua"/>
          <w:noProof/>
          <w:sz w:val="24"/>
          <w:szCs w:val="24"/>
          <w:vertAlign w:val="superscript"/>
        </w:rPr>
        <w:t>8</w:t>
      </w:r>
      <w:r w:rsidR="00570C30" w:rsidRPr="0029351D">
        <w:rPr>
          <w:rFonts w:ascii="Book Antiqua" w:hAnsi="Book Antiqua"/>
          <w:sz w:val="24"/>
          <w:szCs w:val="24"/>
          <w:vertAlign w:val="superscript"/>
        </w:rPr>
        <w:fldChar w:fldCharType="end"/>
      </w:r>
      <w:r w:rsidR="00570C30" w:rsidRPr="0029351D">
        <w:rPr>
          <w:rFonts w:ascii="Book Antiqua" w:hAnsi="Book Antiqua"/>
          <w:sz w:val="24"/>
          <w:szCs w:val="24"/>
          <w:vertAlign w:val="superscript"/>
        </w:rPr>
        <w:t>]</w:t>
      </w:r>
      <w:r w:rsidR="00570C30" w:rsidRPr="0029351D">
        <w:rPr>
          <w:rFonts w:ascii="Book Antiqua" w:hAnsi="Book Antiqua"/>
          <w:sz w:val="24"/>
          <w:szCs w:val="24"/>
        </w:rPr>
        <w:t>.</w:t>
      </w:r>
      <w:r w:rsidRPr="0029351D">
        <w:rPr>
          <w:rFonts w:ascii="Book Antiqua" w:hAnsi="Book Antiqua"/>
          <w:sz w:val="24"/>
          <w:szCs w:val="24"/>
        </w:rPr>
        <w:t xml:space="preserve"> It </w:t>
      </w:r>
      <w:r w:rsidR="00570C30" w:rsidRPr="0029351D">
        <w:rPr>
          <w:rFonts w:ascii="Book Antiqua" w:hAnsi="Book Antiqua"/>
          <w:sz w:val="24"/>
          <w:szCs w:val="24"/>
        </w:rPr>
        <w:t>arises due to</w:t>
      </w:r>
      <w:r w:rsidRPr="0029351D">
        <w:rPr>
          <w:rFonts w:ascii="Book Antiqua" w:hAnsi="Book Antiqua"/>
          <w:sz w:val="24"/>
          <w:szCs w:val="24"/>
        </w:rPr>
        <w:t xml:space="preserve"> ab</w:t>
      </w:r>
      <w:r w:rsidR="00570C30" w:rsidRPr="0029351D">
        <w:rPr>
          <w:rFonts w:ascii="Book Antiqua" w:hAnsi="Book Antiqua"/>
          <w:sz w:val="24"/>
          <w:szCs w:val="24"/>
        </w:rPr>
        <w:t xml:space="preserve">errant development of the first branchial membrane and the </w:t>
      </w:r>
      <w:r w:rsidRPr="0029351D">
        <w:rPr>
          <w:rFonts w:ascii="Book Antiqua" w:hAnsi="Book Antiqua"/>
          <w:sz w:val="24"/>
          <w:szCs w:val="24"/>
        </w:rPr>
        <w:t xml:space="preserve">first and second branchial arches. </w:t>
      </w:r>
      <w:r w:rsidR="00570C30" w:rsidRPr="0029351D">
        <w:rPr>
          <w:rFonts w:ascii="Book Antiqua" w:hAnsi="Book Antiqua"/>
          <w:sz w:val="24"/>
          <w:szCs w:val="24"/>
        </w:rPr>
        <w:t xml:space="preserve">Abnormal </w:t>
      </w:r>
      <w:r w:rsidRPr="0029351D">
        <w:rPr>
          <w:rFonts w:ascii="Book Antiqua" w:hAnsi="Book Antiqua"/>
          <w:sz w:val="24"/>
          <w:szCs w:val="24"/>
        </w:rPr>
        <w:t xml:space="preserve">development of the </w:t>
      </w:r>
      <w:r w:rsidR="00394518" w:rsidRPr="0029351D">
        <w:rPr>
          <w:rFonts w:ascii="Book Antiqua" w:hAnsi="Book Antiqua"/>
          <w:sz w:val="24"/>
          <w:szCs w:val="24"/>
        </w:rPr>
        <w:t xml:space="preserve">mandible, nose, </w:t>
      </w:r>
      <w:r w:rsidRPr="0029351D">
        <w:rPr>
          <w:rFonts w:ascii="Book Antiqua" w:hAnsi="Book Antiqua"/>
          <w:sz w:val="24"/>
          <w:szCs w:val="24"/>
        </w:rPr>
        <w:t>ear</w:t>
      </w:r>
      <w:r w:rsidR="00394518" w:rsidRPr="0029351D">
        <w:rPr>
          <w:rFonts w:ascii="Book Antiqua" w:hAnsi="Book Antiqua"/>
          <w:sz w:val="24"/>
          <w:szCs w:val="24"/>
        </w:rPr>
        <w:t xml:space="preserve">, lip and </w:t>
      </w:r>
      <w:r w:rsidRPr="0029351D">
        <w:rPr>
          <w:rFonts w:ascii="Book Antiqua" w:hAnsi="Book Antiqua"/>
          <w:sz w:val="24"/>
          <w:szCs w:val="24"/>
        </w:rPr>
        <w:t xml:space="preserve">soft palate </w:t>
      </w:r>
      <w:r w:rsidR="00570C30" w:rsidRPr="0029351D">
        <w:rPr>
          <w:rFonts w:ascii="Book Antiqua" w:hAnsi="Book Antiqua"/>
          <w:sz w:val="24"/>
          <w:szCs w:val="24"/>
        </w:rPr>
        <w:t xml:space="preserve">are the hallmarks of this condition </w:t>
      </w:r>
      <w:r w:rsidRPr="0029351D">
        <w:rPr>
          <w:rFonts w:ascii="Book Antiqua" w:hAnsi="Book Antiqua"/>
          <w:sz w:val="24"/>
          <w:szCs w:val="24"/>
        </w:rPr>
        <w:t>(Figure 2); associated anomalies include upper limb defects, tetralogy of Fallot, CNS malformations, renal agenesis or malposition, and speech and hearing disorders</w:t>
      </w:r>
      <w:r w:rsidR="00CF2906" w:rsidRPr="0029351D">
        <w:rPr>
          <w:rFonts w:ascii="Book Antiqua" w:hAnsi="Book Antiqua"/>
          <w:b/>
          <w:sz w:val="24"/>
          <w:szCs w:val="24"/>
          <w:vertAlign w:val="superscript"/>
        </w:rPr>
        <w:t>[</w:t>
      </w:r>
      <w:r w:rsidR="0021278D" w:rsidRPr="0029351D">
        <w:rPr>
          <w:rFonts w:ascii="Book Antiqua" w:hAnsi="Book Antiqua"/>
          <w:sz w:val="24"/>
          <w:szCs w:val="24"/>
          <w:vertAlign w:val="superscript"/>
        </w:rPr>
        <w:fldChar w:fldCharType="begin" w:fldLock="1"/>
      </w:r>
      <w:r w:rsidR="00CF4749" w:rsidRPr="0029351D">
        <w:rPr>
          <w:rFonts w:ascii="Book Antiqua" w:hAnsi="Book Antiqua"/>
          <w:sz w:val="24"/>
          <w:szCs w:val="24"/>
          <w:vertAlign w:val="superscript"/>
        </w:rPr>
        <w:instrText>ADDIN CSL_CITATION { "citationItems" : [ { "id" : "ITEM-1", "itemData" : { "DOI" : "10.2214/ajr.178.6.1781523", "ISSN" : "0361-803X (Print)", "PMID" : "12034632", "author" : [ { "dropping-particle" : "", "family" : "Sze", "given" : "Raymond W", "non-dropping-particle" : "", "parse-names" : false, "suffix" : "" }, { "dropping-particle" : "", "family" : "Paladin", "given" : "Angelisa M", "non-dropping-particle" : "", "parse-names" : false, "suffix" : "" }, { "dropping-particle" : "", "family" : "Lee", "given" : "Samson", "non-dropping-particle" : "", "parse-names" : false, "suffix" : "" }, { "dropping-particle" : "", "family" : "Cunningham", "given" : "Michael L", "non-dropping-particle" : "", "parse-names" : false, "suffix" : "" } ], "container-title" : "AJR. American journal of roentgenology", "id" : "ITEM-1", "issue" : "6", "issued" : { "date-parts" : [ [ "2002", "6" ] ] }, "page" : "1523-1530", "publisher-place" : "United States", "title" : "Hemifacial microsomia in pediatric patients: asymmetric abnormal development of the first and second branchial arches.", "type" : "article-journal", "volume" : "178" }, "uris" : [ "http://www.mendeley.com/documents/?uuid=ef0ecafc-1d71-47bc-bc42-1d63315e7a1d" ] } ], "mendeley" : { "formattedCitation" : "&lt;sup&gt;8&lt;/sup&gt;", "plainTextFormattedCitation" : "8", "previouslyFormattedCitation" : "&lt;sup&gt;8&lt;/sup&gt;"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CF4749" w:rsidRPr="0029351D">
        <w:rPr>
          <w:rFonts w:ascii="Book Antiqua" w:hAnsi="Book Antiqua"/>
          <w:noProof/>
          <w:sz w:val="24"/>
          <w:szCs w:val="24"/>
          <w:vertAlign w:val="superscript"/>
        </w:rPr>
        <w:t>8</w:t>
      </w:r>
      <w:r w:rsidR="0021278D" w:rsidRPr="0029351D">
        <w:rPr>
          <w:rFonts w:ascii="Book Antiqua" w:hAnsi="Book Antiqua"/>
          <w:sz w:val="24"/>
          <w:szCs w:val="24"/>
          <w:vertAlign w:val="superscript"/>
        </w:rPr>
        <w:fldChar w:fldCharType="end"/>
      </w:r>
      <w:r w:rsidR="00CF4749" w:rsidRPr="0029351D">
        <w:rPr>
          <w:rFonts w:ascii="Book Antiqua" w:hAnsi="Book Antiqua"/>
          <w:sz w:val="24"/>
          <w:szCs w:val="24"/>
          <w:vertAlign w:val="superscript"/>
        </w:rPr>
        <w:t>,</w:t>
      </w:r>
      <w:r w:rsidR="0021278D" w:rsidRPr="0029351D">
        <w:rPr>
          <w:rFonts w:ascii="Book Antiqua" w:hAnsi="Book Antiqua"/>
          <w:sz w:val="24"/>
          <w:szCs w:val="24"/>
          <w:vertAlign w:val="superscript"/>
        </w:rPr>
        <w:fldChar w:fldCharType="begin" w:fldLock="1"/>
      </w:r>
      <w:r w:rsidR="00CF4749" w:rsidRPr="0029351D">
        <w:rPr>
          <w:rFonts w:ascii="Book Antiqua" w:hAnsi="Book Antiqua"/>
          <w:sz w:val="24"/>
          <w:szCs w:val="24"/>
          <w:vertAlign w:val="superscript"/>
        </w:rPr>
        <w:instrText>ADDIN CSL_CITATION { "citationItems" : [ { "id" : "ITEM-1", "itemData" : { "DOI" : "10.1093/ejo/cjn117", "ISBN" : "1460-2210 (Electronic)\\r0141-5387 (Linking)", "ISSN" : "01415387", "PMID" : "19164410", "abstract" : "Deviations in the growth of the mandibular condyle can affect both the functional occlusion and the aesthetic appearance of the face. The reasons for these growth deviations are numerous and often entail complex sequences of malfunction at the cellular level. The aim of this review is to summarize recent progress in the understanding of pathological alterations occurring during childhood and adolescence that affect the temporomandibular joint (TMJ) and, hence, result in disorders of mandibular growth. Pathological conditions taken into account are subdivided into (1) congenital malformations with associated growth disorders, (2) primary growth disorders, and (3) acquired diseases or trauma with associated growth disorders. Among the congenital malformations, hemifacial microsomia (HFM) appears to be the principal syndrome entailing severe growth disturbances, whereas growth abnormalities occurring in conjunction with other craniofacial dysplasias seem far less prominent than could be anticipated based on their often disfiguring nature. Hemimandibular hyperplasia and elongation undoubtedly constitute the most obscure conditions that are associated with prominent, often unilateral, abnormalities of condylar, and mandibular growth. Finally, disturbances of mandibular growth as a result of juvenile idiopathic arthritis (JIA) and condylar fractures seem to be direct consequences of inflammatory and/or mechanical damage to the condylar cartilage.", "author" : [ { "dropping-particle" : "", "family" : "Pirttiniemi", "given" : "Pertti", "non-dropping-particle" : "", "parse-names" : false, "suffix" : "" }, { "dropping-particle" : "", "family" : "Peltom\u00e4ki", "given" : "Timo", "non-dropping-particle" : "", "parse-names" : false, "suffix" : "" }, { "dropping-particle" : "", "family" : "M\u00fcller", "given" : "Lukas", "non-dropping-particle" : "", "parse-names" : false, "suffix" : "" }, { "dropping-particle" : "", "family" : "Luder", "given" : "Hans U.", "non-dropping-particle" : "", "parse-names" : false, "suffix" : "" } ], "container-title" : "European Journal of Orthodontics", "id" : "ITEM-1", "issued" : { "date-parts" : [ [ "2009" ] ] }, "page" : "1-11", "title" : "Abnormal mandibular growth and the condylar cartilage", "type" : "article-journal", "volume" : "31" }, "uris" : [ "http://www.mendeley.com/documents/?uuid=1a2e0caf-4fd2-4545-97f8-4fd4cf0d495f" ] } ], "mendeley" : { "formattedCitation" : "&lt;sup&gt;9&lt;/sup&gt;", "plainTextFormattedCitation" : "9", "previouslyFormattedCitation" : "&lt;sup&gt;9&lt;/sup&gt;"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CF4749" w:rsidRPr="0029351D">
        <w:rPr>
          <w:rFonts w:ascii="Book Antiqua" w:hAnsi="Book Antiqua"/>
          <w:noProof/>
          <w:sz w:val="24"/>
          <w:szCs w:val="24"/>
          <w:vertAlign w:val="superscript"/>
        </w:rPr>
        <w:t>9</w:t>
      </w:r>
      <w:r w:rsidR="0021278D" w:rsidRPr="0029351D">
        <w:rPr>
          <w:rFonts w:ascii="Book Antiqua" w:hAnsi="Book Antiqua"/>
          <w:sz w:val="24"/>
          <w:szCs w:val="24"/>
          <w:vertAlign w:val="superscript"/>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w:t>
      </w:r>
      <w:r w:rsidR="005C2C36" w:rsidRPr="0029351D">
        <w:rPr>
          <w:rFonts w:ascii="Book Antiqua" w:hAnsi="Book Antiqua"/>
          <w:sz w:val="24"/>
          <w:szCs w:val="24"/>
        </w:rPr>
        <w:t xml:space="preserve">Asymmetric development of the mandible is the sine qua non for the diagnosis of hemifacial microsomia </w:t>
      </w:r>
      <w:r w:rsidRPr="0029351D">
        <w:rPr>
          <w:rFonts w:ascii="Book Antiqua" w:hAnsi="Book Antiqua"/>
          <w:sz w:val="24"/>
          <w:szCs w:val="24"/>
        </w:rPr>
        <w:t>Association with chromosomal anomalies as deletions of 5p, 6q, duplications of 22q, and trisomies 7, 9, 18, 22, and maternal use of drugs as thalidomide and retinoic acid have been described</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BB38C7" w:rsidRPr="0029351D">
        <w:rPr>
          <w:rFonts w:ascii="Book Antiqua" w:hAnsi="Book Antiqua"/>
          <w:sz w:val="24"/>
          <w:szCs w:val="24"/>
        </w:rPr>
        <w:instrText>ADDIN CSL_CITATION { "citationItems" : [ { "id" : "ITEM-1", "itemData" : { "DOI" : "10.2214/ajr.178.6.1781523", "ISSN" : "0361-803X (Print)", "PMID" : "12034632", "author" : [ { "dropping-particle" : "", "family" : "Sze", "given" : "Raymond W", "non-dropping-particle" : "", "parse-names" : false, "suffix" : "" }, { "dropping-particle" : "", "family" : "Paladin", "given" : "Angelisa M", "non-dropping-particle" : "", "parse-names" : false, "suffix" : "" }, { "dropping-particle" : "", "family" : "Lee", "given" : "Samson", "non-dropping-particle" : "", "parse-names" : false, "suffix" : "" }, { "dropping-particle" : "", "family" : "Cunningham", "given" : "Michael L", "non-dropping-particle" : "", "parse-names" : false, "suffix" : "" } ], "container-title" : "AJR. American journal of roentgenology", "id" : "ITEM-1", "issue" : "6", "issued" : { "date-parts" : [ [ "2002", "6" ] ] }, "page" : "1523-1530", "publisher-place" : "United States", "title" : "Hemifacial microsomia in pediatric patients: asymmetric abnormal development of the first and second branchial arches.", "type" : "article-journal", "volume" : "178" }, "uris" : [ "http://www.mendeley.com/documents/?uuid=ef0ecafc-1d71-47bc-bc42-1d63315e7a1d" ] } ], "mendeley" : { "formattedCitation" : "&lt;sup&gt;8&lt;/sup&gt;", "plainTextFormattedCitation" : "8", "previouslyFormattedCitation" : "&lt;sup&gt;8&lt;/sup&gt;"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CF4749" w:rsidRPr="0029351D">
        <w:rPr>
          <w:rFonts w:ascii="Book Antiqua" w:hAnsi="Book Antiqua"/>
          <w:noProof/>
          <w:sz w:val="24"/>
          <w:szCs w:val="24"/>
          <w:vertAlign w:val="superscript"/>
        </w:rPr>
        <w:t>8</w:t>
      </w:r>
      <w:r w:rsidR="0021278D" w:rsidRPr="0029351D">
        <w:rPr>
          <w:rFonts w:ascii="Book Antiqua" w:hAnsi="Book Antiqua"/>
          <w:sz w:val="24"/>
          <w:szCs w:val="24"/>
        </w:rPr>
        <w:fldChar w:fldCharType="end"/>
      </w:r>
      <w:r w:rsidR="00CF4749" w:rsidRPr="0029351D">
        <w:rPr>
          <w:rFonts w:ascii="Book Antiqua" w:hAnsi="Book Antiqua"/>
          <w:sz w:val="24"/>
          <w:szCs w:val="24"/>
          <w:vertAlign w:val="superscript"/>
        </w:rPr>
        <w:t>,</w:t>
      </w:r>
      <w:r w:rsidR="0021278D" w:rsidRPr="0029351D">
        <w:rPr>
          <w:rFonts w:ascii="Book Antiqua" w:hAnsi="Book Antiqua"/>
          <w:sz w:val="24"/>
          <w:szCs w:val="24"/>
          <w:vertAlign w:val="superscript"/>
        </w:rPr>
        <w:fldChar w:fldCharType="begin" w:fldLock="1"/>
      </w:r>
      <w:r w:rsidR="00CF4749" w:rsidRPr="0029351D">
        <w:rPr>
          <w:rFonts w:ascii="Book Antiqua" w:hAnsi="Book Antiqua"/>
          <w:sz w:val="24"/>
          <w:szCs w:val="24"/>
          <w:vertAlign w:val="superscript"/>
        </w:rPr>
        <w:instrText>ADDIN CSL_CITATION { "citationItems" : [ { "id" : "ITEM-1", "itemData" : { "DOI" : "10.1093/ejo/cjn117", "ISBN" : "1460-2210 (Electronic)\\r0141-5387 (Linking)", "ISSN" : "01415387", "PMID" : "19164410", "abstract" : "Deviations in the growth of the mandibular condyle can affect both the functional occlusion and the aesthetic appearance of the face. The reasons for these growth deviations are numerous and often entail complex sequences of malfunction at the cellular level. The aim of this review is to summarize recent progress in the understanding of pathological alterations occurring during childhood and adolescence that affect the temporomandibular joint (TMJ) and, hence, result in disorders of mandibular growth. Pathological conditions taken into account are subdivided into (1) congenital malformations with associated growth disorders, (2) primary growth disorders, and (3) acquired diseases or trauma with associated growth disorders. Among the congenital malformations, hemifacial microsomia (HFM) appears to be the principal syndrome entailing severe growth disturbances, whereas growth abnormalities occurring in conjunction with other craniofacial dysplasias seem far less prominent than could be anticipated based on their often disfiguring nature. Hemimandibular hyperplasia and elongation undoubtedly constitute the most obscure conditions that are associated with prominent, often unilateral, abnormalities of condylar, and mandibular growth. Finally, disturbances of mandibular growth as a result of juvenile idiopathic arthritis (JIA) and condylar fractures seem to be direct consequences of inflammatory and/or mechanical damage to the condylar cartilage.", "author" : [ { "dropping-particle" : "", "family" : "Pirttiniemi", "given" : "Pertti", "non-dropping-particle" : "", "parse-names" : false, "suffix" : "" }, { "dropping-particle" : "", "family" : "Peltom\u00e4ki", "given" : "Timo", "non-dropping-particle" : "", "parse-names" : false, "suffix" : "" }, { "dropping-particle" : "", "family" : "M\u00fcller", "given" : "Lukas", "non-dropping-particle" : "", "parse-names" : false, "suffix" : "" }, { "dropping-particle" : "", "family" : "Luder", "given" : "Hans U.", "non-dropping-particle" : "", "parse-names" : false, "suffix" : "" } ], "container-title" : "European Journal of Orthodontics", "id" : "ITEM-1", "issued" : { "date-parts" : [ [ "2009" ] ] }, "page" : "1-11", "title" : "Abnormal mandibular growth and the condylar cartilage", "type" : "article-journal", "volume" : "31" }, "uris" : [ "http://www.mendeley.com/documents/?uuid=1a2e0caf-4fd2-4545-97f8-4fd4cf0d495f" ] } ], "mendeley" : { "formattedCitation" : "&lt;sup&gt;9&lt;/sup&gt;", "plainTextFormattedCitation" : "9", "previouslyFormattedCitation" : "&lt;sup&gt;9&lt;/sup&gt;"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CF4749" w:rsidRPr="0029351D">
        <w:rPr>
          <w:rFonts w:ascii="Book Antiqua" w:hAnsi="Book Antiqua"/>
          <w:noProof/>
          <w:sz w:val="24"/>
          <w:szCs w:val="24"/>
          <w:vertAlign w:val="superscript"/>
        </w:rPr>
        <w:t>9</w:t>
      </w:r>
      <w:r w:rsidR="0021278D" w:rsidRPr="0029351D">
        <w:rPr>
          <w:rFonts w:ascii="Book Antiqua" w:hAnsi="Book Antiqua"/>
          <w:sz w:val="24"/>
          <w:szCs w:val="24"/>
          <w:vertAlign w:val="superscript"/>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w:t>
      </w:r>
    </w:p>
    <w:p w:rsidR="002614E9" w:rsidRPr="0029351D" w:rsidRDefault="005C2C36" w:rsidP="00B868ED">
      <w:pPr>
        <w:autoSpaceDE w:val="0"/>
        <w:autoSpaceDN w:val="0"/>
        <w:adjustRightInd w:val="0"/>
        <w:spacing w:after="0" w:line="360" w:lineRule="auto"/>
        <w:ind w:firstLineChars="100" w:firstLine="240"/>
        <w:jc w:val="both"/>
        <w:rPr>
          <w:rFonts w:ascii="Book Antiqua" w:hAnsi="Book Antiqua"/>
          <w:sz w:val="24"/>
          <w:szCs w:val="24"/>
        </w:rPr>
      </w:pPr>
      <w:r w:rsidRPr="0029351D">
        <w:rPr>
          <w:rFonts w:ascii="Book Antiqua" w:hAnsi="Book Antiqua"/>
          <w:sz w:val="24"/>
          <w:szCs w:val="24"/>
        </w:rPr>
        <w:t xml:space="preserve">An accurate pre-operative assessment of the mandible is mandatory for good surgical outcomes and </w:t>
      </w:r>
      <w:r w:rsidR="002614E9" w:rsidRPr="0029351D">
        <w:rPr>
          <w:rFonts w:ascii="Book Antiqua" w:hAnsi="Book Antiqua"/>
          <w:sz w:val="24"/>
          <w:szCs w:val="24"/>
        </w:rPr>
        <w:t xml:space="preserve">MDCT </w:t>
      </w:r>
      <w:r w:rsidRPr="0029351D">
        <w:rPr>
          <w:rFonts w:ascii="Book Antiqua" w:hAnsi="Book Antiqua"/>
          <w:sz w:val="24"/>
          <w:szCs w:val="24"/>
        </w:rPr>
        <w:t>plays a</w:t>
      </w:r>
      <w:r w:rsidR="002614E9" w:rsidRPr="0029351D">
        <w:rPr>
          <w:rFonts w:ascii="Book Antiqua" w:hAnsi="Book Antiqua"/>
          <w:sz w:val="24"/>
          <w:szCs w:val="24"/>
        </w:rPr>
        <w:t xml:space="preserve"> valuable </w:t>
      </w:r>
      <w:r w:rsidRPr="0029351D">
        <w:rPr>
          <w:rFonts w:ascii="Book Antiqua" w:hAnsi="Book Antiqua"/>
          <w:sz w:val="24"/>
          <w:szCs w:val="24"/>
        </w:rPr>
        <w:t xml:space="preserve">role here by depicting </w:t>
      </w:r>
      <w:r w:rsidR="00CB3107" w:rsidRPr="0029351D">
        <w:rPr>
          <w:rFonts w:ascii="Book Antiqua" w:hAnsi="Book Antiqua"/>
          <w:sz w:val="24"/>
          <w:szCs w:val="24"/>
        </w:rPr>
        <w:t xml:space="preserve">the anatomy of the </w:t>
      </w:r>
      <w:r w:rsidRPr="0029351D">
        <w:rPr>
          <w:rFonts w:ascii="Book Antiqua" w:hAnsi="Book Antiqua"/>
          <w:sz w:val="24"/>
          <w:szCs w:val="24"/>
        </w:rPr>
        <w:t>mandib</w:t>
      </w:r>
      <w:r w:rsidR="00CB3107" w:rsidRPr="0029351D">
        <w:rPr>
          <w:rFonts w:ascii="Book Antiqua" w:hAnsi="Book Antiqua"/>
          <w:sz w:val="24"/>
          <w:szCs w:val="24"/>
        </w:rPr>
        <w:t>e</w:t>
      </w:r>
      <w:r w:rsidRPr="0029351D">
        <w:rPr>
          <w:rFonts w:ascii="Book Antiqua" w:hAnsi="Book Antiqua"/>
          <w:sz w:val="24"/>
          <w:szCs w:val="24"/>
        </w:rPr>
        <w:t xml:space="preserve"> </w:t>
      </w:r>
      <w:r w:rsidR="00CB3107" w:rsidRPr="0029351D">
        <w:rPr>
          <w:rFonts w:ascii="Book Antiqua" w:hAnsi="Book Antiqua"/>
          <w:sz w:val="24"/>
          <w:szCs w:val="24"/>
        </w:rPr>
        <w:t xml:space="preserve">and the glenoid fossa </w:t>
      </w:r>
      <w:r w:rsidR="00B97063" w:rsidRPr="0029351D">
        <w:rPr>
          <w:rFonts w:ascii="Book Antiqua" w:hAnsi="Book Antiqua"/>
          <w:sz w:val="24"/>
          <w:szCs w:val="24"/>
        </w:rPr>
        <w:t>in exquisite detail</w:t>
      </w:r>
      <w:r w:rsidR="002614E9" w:rsidRPr="0029351D">
        <w:rPr>
          <w:rFonts w:ascii="Book Antiqua" w:hAnsi="Book Antiqua"/>
          <w:sz w:val="24"/>
          <w:szCs w:val="24"/>
        </w:rPr>
        <w:t xml:space="preserve">. </w:t>
      </w:r>
      <w:r w:rsidRPr="0029351D">
        <w:rPr>
          <w:rFonts w:ascii="Book Antiqua" w:hAnsi="Book Antiqua"/>
          <w:sz w:val="24"/>
          <w:szCs w:val="24"/>
        </w:rPr>
        <w:t xml:space="preserve">The OMENS </w:t>
      </w:r>
      <w:r w:rsidR="002614E9" w:rsidRPr="0029351D">
        <w:rPr>
          <w:rFonts w:ascii="Book Antiqua" w:hAnsi="Book Antiqua"/>
          <w:sz w:val="24"/>
          <w:szCs w:val="24"/>
        </w:rPr>
        <w:t>classification system</w:t>
      </w:r>
      <w:r w:rsidR="001C1E9C" w:rsidRPr="0029351D">
        <w:rPr>
          <w:rFonts w:ascii="Book Antiqua" w:hAnsi="Book Antiqua"/>
          <w:sz w:val="24"/>
          <w:szCs w:val="24"/>
        </w:rPr>
        <w:t xml:space="preserve"> (Orbital asymmetry, mandibular hypoplasia, ear deformity, nerve involvement, soft tissue abnormality)</w:t>
      </w:r>
      <w:r w:rsidR="00B707EB" w:rsidRPr="00B707EB">
        <w:rPr>
          <w:rFonts w:ascii="Book Antiqua" w:hAnsi="Book Antiqua" w:hint="eastAsia"/>
          <w:sz w:val="24"/>
          <w:szCs w:val="24"/>
          <w:vertAlign w:val="superscript"/>
          <w:lang w:eastAsia="zh-CN"/>
        </w:rPr>
        <w:t>[</w:t>
      </w:r>
      <w:r w:rsidR="001C1E9C" w:rsidRPr="00B707EB">
        <w:rPr>
          <w:rFonts w:ascii="Book Antiqua" w:hAnsi="Book Antiqua"/>
          <w:sz w:val="24"/>
          <w:szCs w:val="24"/>
          <w:vertAlign w:val="superscript"/>
        </w:rPr>
        <w:fldChar w:fldCharType="begin" w:fldLock="1"/>
      </w:r>
      <w:r w:rsidR="00B97063" w:rsidRPr="00B707EB">
        <w:rPr>
          <w:rFonts w:ascii="Book Antiqua" w:hAnsi="Book Antiqua"/>
          <w:sz w:val="24"/>
          <w:szCs w:val="24"/>
          <w:vertAlign w:val="superscript"/>
        </w:rPr>
        <w:instrText>ADDIN CSL_CITATION { "citationItems" : [ { "id" : "ITEM-1", "itemData" : { "DOI" : "10.1597/1545-1569(1991)028&lt;0068:TOMENS&gt;2.3.CO;2", "ISSN" : "1055-6656", "PMID" : "1848447", "abstract" : "The wide spectrum of anomalies associated with hemifacial microsomia (HFM) has made systematic and inclusive classification difficult. We propose a nosologic system in which each letter of the acronym O.M.E.N.S. indicates one of the five major manifestations of HFM. O for orbital distortion; M for mandibular hypoplasia; E for ear anomaly; N for nerve involvement; and S for soft tissue deficiency. The O.M.E.N.S. system is easily adapted for data storage, retrieval, and statistical analysis. A retrospective study of 154 patients with HFM classified according to the O.M.E.N.S. system confirmed the concept that the mandibular deformity is the cornerstone of the anomaly. Statistical analysis demonstrated a positive association between mandibular hypoplasia and the severity of orbital, auricular, neural, and soft tissue involvement. This study did not confirm a previously reported predominance of gender or sidedness. Analysis of statistical correlations failed to substantiate a Goldenhar variant as a syndromic entity. Our analysis showed that palatal deviation is probably caused by muscular hypoplasia and not by weakness of a particular cranial nerve.", "author" : [ { "dropping-particle" : "", "family" : "Vento", "given" : "A R", "non-dropping-particle" : "", "parse-names" : false, "suffix" : "" }, { "dropping-particle" : "", "family" : "LaBrie", "given" : "R A", "non-dropping-particle" : "", "parse-names" : false, "suffix" : "" }, { "dropping-particle" : "", "family" : "Mulliken", "given" : "J B", "non-dropping-particle" : "", "parse-names" : false, "suffix" : "" } ], "container-title" : "The Cleft palate-craniofacial journal : official publication of the American Cleft Palate-Craniofacial Association", "id" : "ITEM-1", "issued" : { "date-parts" : [ [ "1991" ] ] }, "page" : "68-76; discussion 77", "title" : "The O.M.E.N.S. classification of hemifacial microsomia.", "type" : "article-journal", "volume" : "28" }, "uris" : [ "http://www.mendeley.com/documents/?uuid=86831cde-3ecb-44dc-96e0-68d7ec95b054" ] } ], "mendeley" : { "formattedCitation" : "&lt;sup&gt;10&lt;/sup&gt;", "plainTextFormattedCitation" : "10", "previouslyFormattedCitation" : "&lt;sup&gt;10&lt;/sup&gt;" }, "properties" : { "noteIndex" : 0 }, "schema" : "https://github.com/citation-style-language/schema/raw/master/csl-citation.json" }</w:instrText>
      </w:r>
      <w:r w:rsidR="001C1E9C" w:rsidRPr="00B707EB">
        <w:rPr>
          <w:rFonts w:ascii="Book Antiqua" w:hAnsi="Book Antiqua"/>
          <w:sz w:val="24"/>
          <w:szCs w:val="24"/>
          <w:vertAlign w:val="superscript"/>
        </w:rPr>
        <w:fldChar w:fldCharType="separate"/>
      </w:r>
      <w:r w:rsidR="001C1E9C" w:rsidRPr="00B707EB">
        <w:rPr>
          <w:rFonts w:ascii="Book Antiqua" w:hAnsi="Book Antiqua"/>
          <w:noProof/>
          <w:sz w:val="24"/>
          <w:szCs w:val="24"/>
          <w:vertAlign w:val="superscript"/>
        </w:rPr>
        <w:t>10</w:t>
      </w:r>
      <w:r w:rsidR="001C1E9C" w:rsidRPr="00B707EB">
        <w:rPr>
          <w:rFonts w:ascii="Book Antiqua" w:hAnsi="Book Antiqua"/>
          <w:sz w:val="24"/>
          <w:szCs w:val="24"/>
          <w:vertAlign w:val="superscript"/>
        </w:rPr>
        <w:fldChar w:fldCharType="end"/>
      </w:r>
      <w:r w:rsidR="00B97063" w:rsidRPr="00B707EB">
        <w:rPr>
          <w:rFonts w:ascii="Book Antiqua" w:hAnsi="Book Antiqua"/>
          <w:sz w:val="24"/>
          <w:szCs w:val="24"/>
          <w:vertAlign w:val="superscript"/>
        </w:rPr>
        <w:t>,</w:t>
      </w:r>
      <w:r w:rsidR="00B97063" w:rsidRPr="00B707EB">
        <w:rPr>
          <w:rFonts w:ascii="Book Antiqua" w:hAnsi="Book Antiqua"/>
          <w:sz w:val="24"/>
          <w:szCs w:val="24"/>
          <w:vertAlign w:val="superscript"/>
        </w:rPr>
        <w:fldChar w:fldCharType="begin" w:fldLock="1"/>
      </w:r>
      <w:r w:rsidR="00B97063" w:rsidRPr="00B707EB">
        <w:rPr>
          <w:rFonts w:ascii="Book Antiqua" w:hAnsi="Book Antiqua"/>
          <w:sz w:val="24"/>
          <w:szCs w:val="24"/>
          <w:vertAlign w:val="superscript"/>
        </w:rPr>
        <w:instrText>ADDIN CSL_CITATION { "citationItems" : [ { "id" : "ITEM-1", "itemData" : { "DOI" : "10.1001/archotol.127.3.265", "ISBN" : "0886-4470; 0886-4470", "ISSN" : "0886-4470", "PMID" : "11255470", "abstract" : "OBJECTIVES: To evaluate the clinical, audiologic, and temporal bone computed tomograpic findings in patients with hemifacial microsomia and to use the OMENS (each letter of the acronym indicates 1 of the following 5 dysmorphic manifestations: O, orbital asymmetry; M, mandibular hypoplasia; E, auricular deformity; N, nerve involvement; and S, soft tissue deficiency) grading system to assess possible correlations between the severity of dysmorphic features with the type of abnormalities in the temporal bone and with degree of hearing deficit. DESIGN: Retrospective study. SETTING: Tertiary care children's hospital. PATIENT: Forty patients with hemifacial microsomia. RESULT: Mandibular hypoplasia and auricular abnormalities were the most common clinical manifestations, present in 39 patients (97%) and 38 patients (95%), respectively. Conductive hearing loss was noted in 35 patients (86%) and sensorineural hearing loss in 4 patients (10%). Facial nerve weakness was present in 20 patients (50%). Twenty patients had unilateral aural atresia, 12 patients had unilateral aural stenosis, and 7 patients had bilateral anomalies. Moderate hypoplasia or atresia of the middle ear was noted in 36 patients (90%) and ossicles were malformed in 30 patients (75%). Hypoplasia of the oval window was the most common inner ear abnormality. CONCLUSIONS: Severity of craniofacial features (total OMENS score) significantly correlated with the degree of temporal bone abnormality, but no correlation was noted with the degree or type of hearing loss. We recommend the following: (1) use of the OMENS classification system for documentation and analysis of dysmorphic finding in hemifacial microsomia; (2) complete audiologic evaluation in all patients with hemifacial microsomia regardless of the type of craniofacial abnormalities; and (3) temporal bone computed tomography for further evaluation of hearing deficit.", "author" : [ { "dropping-particle" : "", "family" : "Rahbar", "given" : "R", "non-dropping-particle" : "", "parse-names" : false, "suffix" : "" }, { "dropping-particle" : "", "family" : "Robson", "given" : "C D", "non-dropping-particle" : "", "parse-names" : false, "suffix" : "" }, { "dropping-particle" : "", "family" : "Mulliken", "given" : "J B", "non-dropping-particle" : "", "parse-names" : false, "suffix" : "" }, { "dropping-particle" : "", "family" : "Schwartz", "given" : "L", "non-dropping-particle" : "", "parse-names" : false, "suffix" : "" }, { "dropping-particle" : "", "family" : "Dicanzio", "given" : "J", "non-dropping-particle" : "", "parse-names" : false, "suffix" : "" }, { "dropping-particle" : "", "family" : "Kenna", "given" : "M A", "non-dropping-particle" : "", "parse-names" : false, "suffix" : "" }, { "dropping-particle" : "", "family" : "McGill", "given" : "T J", "non-dropping-particle" : "", "parse-names" : false, "suffix" : "" }, { "dropping-particle" : "", "family" : "Healy", "given" : "G B", "non-dropping-particle" : "", "parse-names" : false, "suffix" : "" } ], "container-title" : "Archives of otolaryngology--head &amp; neck surgery", "id" : "ITEM-1", "issued" : { "date-parts" : [ [ "2001" ] ] }, "page" : "265-271", "title" : "Craniofacial, temporal bone, and audiologic abnormalities in the spectrum of hemifacial microsomia.", "type" : "article-journal", "volume" : "127" }, "uris" : [ "http://www.mendeley.com/documents/?uuid=5e95c506-1c92-4001-a34a-fa371ac8b95e" ] } ], "mendeley" : { "formattedCitation" : "&lt;sup&gt;11&lt;/sup&gt;", "plainTextFormattedCitation" : "11" }, "properties" : { "noteIndex" : 0 }, "schema" : "https://github.com/citation-style-language/schema/raw/master/csl-citation.json" }</w:instrText>
      </w:r>
      <w:r w:rsidR="00B97063" w:rsidRPr="00B707EB">
        <w:rPr>
          <w:rFonts w:ascii="Book Antiqua" w:hAnsi="Book Antiqua"/>
          <w:sz w:val="24"/>
          <w:szCs w:val="24"/>
          <w:vertAlign w:val="superscript"/>
        </w:rPr>
        <w:fldChar w:fldCharType="separate"/>
      </w:r>
      <w:r w:rsidR="00B97063" w:rsidRPr="00B707EB">
        <w:rPr>
          <w:rFonts w:ascii="Book Antiqua" w:hAnsi="Book Antiqua"/>
          <w:noProof/>
          <w:sz w:val="24"/>
          <w:szCs w:val="24"/>
          <w:vertAlign w:val="superscript"/>
        </w:rPr>
        <w:t>11</w:t>
      </w:r>
      <w:r w:rsidR="00B97063" w:rsidRPr="00B707EB">
        <w:rPr>
          <w:rFonts w:ascii="Book Antiqua" w:hAnsi="Book Antiqua"/>
          <w:sz w:val="24"/>
          <w:szCs w:val="24"/>
          <w:vertAlign w:val="superscript"/>
        </w:rPr>
        <w:fldChar w:fldCharType="end"/>
      </w:r>
      <w:r w:rsidR="00B707EB" w:rsidRPr="00B707EB">
        <w:rPr>
          <w:rFonts w:ascii="Book Antiqua" w:hAnsi="Book Antiqua" w:hint="eastAsia"/>
          <w:sz w:val="24"/>
          <w:szCs w:val="24"/>
          <w:vertAlign w:val="superscript"/>
          <w:lang w:eastAsia="zh-CN"/>
        </w:rPr>
        <w:t>]</w:t>
      </w:r>
      <w:r w:rsidRPr="0029351D">
        <w:rPr>
          <w:rFonts w:ascii="Book Antiqua" w:hAnsi="Book Antiqua"/>
          <w:sz w:val="24"/>
          <w:szCs w:val="24"/>
        </w:rPr>
        <w:t xml:space="preserve"> is used to describe the </w:t>
      </w:r>
      <w:r w:rsidR="00205085" w:rsidRPr="0029351D">
        <w:rPr>
          <w:rFonts w:ascii="Book Antiqua" w:hAnsi="Book Antiqua"/>
          <w:sz w:val="24"/>
          <w:szCs w:val="24"/>
        </w:rPr>
        <w:t>mandible in patients with hemifacial microsomia</w:t>
      </w:r>
      <w:r w:rsidR="00B97063" w:rsidRPr="0029351D">
        <w:rPr>
          <w:rFonts w:ascii="Book Antiqua" w:hAnsi="Book Antiqua"/>
          <w:sz w:val="24"/>
          <w:szCs w:val="24"/>
        </w:rPr>
        <w:t xml:space="preserve"> </w:t>
      </w:r>
      <w:r w:rsidR="00CE3CB4" w:rsidRPr="0029351D">
        <w:rPr>
          <w:rFonts w:ascii="Book Antiqua" w:hAnsi="Book Antiqua"/>
          <w:sz w:val="24"/>
          <w:szCs w:val="24"/>
        </w:rPr>
        <w:t>–</w:t>
      </w:r>
      <w:r w:rsidR="00E943AB" w:rsidRPr="0029351D">
        <w:rPr>
          <w:rFonts w:ascii="Book Antiqua" w:hAnsi="Book Antiqua"/>
          <w:sz w:val="24"/>
          <w:szCs w:val="24"/>
        </w:rPr>
        <w:t xml:space="preserve"> </w:t>
      </w:r>
      <w:r w:rsidR="00CE3CB4" w:rsidRPr="0029351D">
        <w:rPr>
          <w:rFonts w:ascii="Book Antiqua" w:hAnsi="Book Antiqua"/>
          <w:sz w:val="24"/>
          <w:szCs w:val="24"/>
        </w:rPr>
        <w:t>the degree of</w:t>
      </w:r>
      <w:r w:rsidR="00B97063" w:rsidRPr="0029351D">
        <w:rPr>
          <w:rFonts w:ascii="Book Antiqua" w:hAnsi="Book Antiqua"/>
          <w:sz w:val="24"/>
          <w:szCs w:val="24"/>
        </w:rPr>
        <w:t xml:space="preserve"> dysmorphi</w:t>
      </w:r>
      <w:r w:rsidR="00CE3CB4" w:rsidRPr="0029351D">
        <w:rPr>
          <w:rFonts w:ascii="Book Antiqua" w:hAnsi="Book Antiqua"/>
          <w:sz w:val="24"/>
          <w:szCs w:val="24"/>
        </w:rPr>
        <w:t xml:space="preserve">sm </w:t>
      </w:r>
      <w:r w:rsidR="00B97063" w:rsidRPr="0029351D">
        <w:rPr>
          <w:rFonts w:ascii="Book Antiqua" w:hAnsi="Book Antiqua"/>
          <w:sz w:val="24"/>
          <w:szCs w:val="24"/>
        </w:rPr>
        <w:t>increas</w:t>
      </w:r>
      <w:r w:rsidR="00CE3CB4" w:rsidRPr="0029351D">
        <w:rPr>
          <w:rFonts w:ascii="Book Antiqua" w:hAnsi="Book Antiqua"/>
          <w:sz w:val="24"/>
          <w:szCs w:val="24"/>
        </w:rPr>
        <w:t>es</w:t>
      </w:r>
      <w:r w:rsidR="00B97063" w:rsidRPr="0029351D">
        <w:rPr>
          <w:rFonts w:ascii="Book Antiqua" w:hAnsi="Book Antiqua"/>
          <w:sz w:val="24"/>
          <w:szCs w:val="24"/>
        </w:rPr>
        <w:t xml:space="preserve"> from grade 1 to grade 5</w:t>
      </w:r>
      <w:r w:rsidR="007279BD" w:rsidRPr="0029351D">
        <w:rPr>
          <w:rFonts w:ascii="Book Antiqua" w:hAnsi="Book Antiqua"/>
          <w:sz w:val="24"/>
          <w:szCs w:val="24"/>
        </w:rPr>
        <w:t xml:space="preserve">. Grade </w:t>
      </w:r>
      <w:r w:rsidR="002614E9" w:rsidRPr="0029351D">
        <w:rPr>
          <w:rFonts w:ascii="Book Antiqua" w:hAnsi="Book Antiqua"/>
          <w:sz w:val="24"/>
          <w:szCs w:val="24"/>
        </w:rPr>
        <w:t xml:space="preserve">1 </w:t>
      </w:r>
      <w:r w:rsidR="00E943AB" w:rsidRPr="0029351D">
        <w:rPr>
          <w:rFonts w:ascii="Book Antiqua" w:hAnsi="Book Antiqua"/>
          <w:sz w:val="24"/>
          <w:szCs w:val="24"/>
        </w:rPr>
        <w:t>is</w:t>
      </w:r>
      <w:r w:rsidR="002614E9" w:rsidRPr="0029351D">
        <w:rPr>
          <w:rFonts w:ascii="Book Antiqua" w:hAnsi="Book Antiqua"/>
          <w:sz w:val="24"/>
          <w:szCs w:val="24"/>
        </w:rPr>
        <w:t xml:space="preserve"> a normally shaped </w:t>
      </w:r>
      <w:r w:rsidR="008D5B0A" w:rsidRPr="0029351D">
        <w:rPr>
          <w:rFonts w:ascii="Book Antiqua" w:hAnsi="Book Antiqua"/>
          <w:sz w:val="24"/>
          <w:szCs w:val="24"/>
        </w:rPr>
        <w:t xml:space="preserve">but small </w:t>
      </w:r>
      <w:r w:rsidR="002614E9" w:rsidRPr="0029351D">
        <w:rPr>
          <w:rFonts w:ascii="Book Antiqua" w:hAnsi="Book Antiqua"/>
          <w:sz w:val="24"/>
          <w:szCs w:val="24"/>
        </w:rPr>
        <w:t xml:space="preserve">mandible; </w:t>
      </w:r>
      <w:r w:rsidR="007279BD" w:rsidRPr="0029351D">
        <w:rPr>
          <w:rFonts w:ascii="Book Antiqua" w:hAnsi="Book Antiqua"/>
          <w:sz w:val="24"/>
          <w:szCs w:val="24"/>
        </w:rPr>
        <w:t xml:space="preserve">Grade </w:t>
      </w:r>
      <w:r w:rsidR="002614E9" w:rsidRPr="0029351D">
        <w:rPr>
          <w:rFonts w:ascii="Book Antiqua" w:hAnsi="Book Antiqua"/>
          <w:sz w:val="24"/>
          <w:szCs w:val="24"/>
        </w:rPr>
        <w:t xml:space="preserve">2 </w:t>
      </w:r>
      <w:r w:rsidR="00E943AB" w:rsidRPr="0029351D">
        <w:rPr>
          <w:rFonts w:ascii="Book Antiqua" w:hAnsi="Book Antiqua"/>
          <w:sz w:val="24"/>
          <w:szCs w:val="24"/>
        </w:rPr>
        <w:t>is</w:t>
      </w:r>
      <w:r w:rsidR="002614E9" w:rsidRPr="0029351D">
        <w:rPr>
          <w:rFonts w:ascii="Book Antiqua" w:hAnsi="Book Antiqua"/>
          <w:sz w:val="24"/>
          <w:szCs w:val="24"/>
        </w:rPr>
        <w:t xml:space="preserve"> a small </w:t>
      </w:r>
      <w:r w:rsidR="008D5B0A" w:rsidRPr="0029351D">
        <w:rPr>
          <w:rFonts w:ascii="Book Antiqua" w:hAnsi="Book Antiqua"/>
          <w:sz w:val="24"/>
          <w:szCs w:val="24"/>
        </w:rPr>
        <w:t xml:space="preserve">mandible with </w:t>
      </w:r>
      <w:r w:rsidR="002614E9" w:rsidRPr="0029351D">
        <w:rPr>
          <w:rFonts w:ascii="Book Antiqua" w:hAnsi="Book Antiqua"/>
          <w:sz w:val="24"/>
          <w:szCs w:val="24"/>
        </w:rPr>
        <w:t xml:space="preserve">abnormal shape, with </w:t>
      </w:r>
      <w:r w:rsidR="007279BD" w:rsidRPr="0029351D">
        <w:rPr>
          <w:rFonts w:ascii="Book Antiqua" w:hAnsi="Book Antiqua"/>
          <w:sz w:val="24"/>
          <w:szCs w:val="24"/>
        </w:rPr>
        <w:t xml:space="preserve">Grade </w:t>
      </w:r>
      <w:r w:rsidR="002614E9" w:rsidRPr="0029351D">
        <w:rPr>
          <w:rFonts w:ascii="Book Antiqua" w:hAnsi="Book Antiqua"/>
          <w:sz w:val="24"/>
          <w:szCs w:val="24"/>
        </w:rPr>
        <w:t xml:space="preserve">2A </w:t>
      </w:r>
      <w:r w:rsidR="00E943AB" w:rsidRPr="0029351D">
        <w:rPr>
          <w:rFonts w:ascii="Book Antiqua" w:hAnsi="Book Antiqua"/>
          <w:sz w:val="24"/>
          <w:szCs w:val="24"/>
        </w:rPr>
        <w:t>assigned to</w:t>
      </w:r>
      <w:r w:rsidR="00FB5CC8" w:rsidRPr="0029351D">
        <w:rPr>
          <w:rFonts w:ascii="Book Antiqua" w:hAnsi="Book Antiqua"/>
          <w:sz w:val="24"/>
          <w:szCs w:val="24"/>
        </w:rPr>
        <w:t xml:space="preserve"> </w:t>
      </w:r>
      <w:r w:rsidR="00E943AB" w:rsidRPr="0029351D">
        <w:rPr>
          <w:rFonts w:ascii="Book Antiqua" w:hAnsi="Book Antiqua"/>
          <w:sz w:val="24"/>
          <w:szCs w:val="24"/>
        </w:rPr>
        <w:t>a condyle</w:t>
      </w:r>
      <w:r w:rsidR="002614E9" w:rsidRPr="0029351D">
        <w:rPr>
          <w:rFonts w:ascii="Book Antiqua" w:hAnsi="Book Antiqua"/>
          <w:sz w:val="24"/>
          <w:szCs w:val="24"/>
        </w:rPr>
        <w:t xml:space="preserve"> in normal position and </w:t>
      </w:r>
      <w:r w:rsidR="007279BD" w:rsidRPr="0029351D">
        <w:rPr>
          <w:rFonts w:ascii="Book Antiqua" w:hAnsi="Book Antiqua"/>
          <w:sz w:val="24"/>
          <w:szCs w:val="24"/>
        </w:rPr>
        <w:t xml:space="preserve">Grade </w:t>
      </w:r>
      <w:r w:rsidR="002614E9" w:rsidRPr="0029351D">
        <w:rPr>
          <w:rFonts w:ascii="Book Antiqua" w:hAnsi="Book Antiqua"/>
          <w:sz w:val="24"/>
          <w:szCs w:val="24"/>
        </w:rPr>
        <w:t xml:space="preserve">2B </w:t>
      </w:r>
      <w:r w:rsidR="00E943AB" w:rsidRPr="0029351D">
        <w:rPr>
          <w:rFonts w:ascii="Book Antiqua" w:hAnsi="Book Antiqua"/>
          <w:sz w:val="24"/>
          <w:szCs w:val="24"/>
        </w:rPr>
        <w:t xml:space="preserve">assigned </w:t>
      </w:r>
      <w:r w:rsidR="00E943AB" w:rsidRPr="0029351D">
        <w:rPr>
          <w:rFonts w:ascii="Book Antiqua" w:hAnsi="Book Antiqua"/>
          <w:sz w:val="24"/>
          <w:szCs w:val="24"/>
        </w:rPr>
        <w:lastRenderedPageBreak/>
        <w:t>to</w:t>
      </w:r>
      <w:r w:rsidR="00FB5CC8" w:rsidRPr="0029351D">
        <w:rPr>
          <w:rFonts w:ascii="Book Antiqua" w:hAnsi="Book Antiqua"/>
          <w:sz w:val="24"/>
          <w:szCs w:val="24"/>
        </w:rPr>
        <w:t xml:space="preserve"> an infero-medially and anteriorly </w:t>
      </w:r>
      <w:r w:rsidR="002614E9" w:rsidRPr="0029351D">
        <w:rPr>
          <w:rFonts w:ascii="Book Antiqua" w:hAnsi="Book Antiqua"/>
          <w:sz w:val="24"/>
          <w:szCs w:val="24"/>
        </w:rPr>
        <w:t>displaced</w:t>
      </w:r>
      <w:r w:rsidR="00FB5CC8" w:rsidRPr="0029351D">
        <w:rPr>
          <w:rFonts w:ascii="Book Antiqua" w:hAnsi="Book Antiqua"/>
          <w:sz w:val="24"/>
          <w:szCs w:val="24"/>
        </w:rPr>
        <w:t xml:space="preserve"> condyle</w:t>
      </w:r>
      <w:r w:rsidR="00E943AB" w:rsidRPr="0029351D">
        <w:rPr>
          <w:rFonts w:ascii="Book Antiqua" w:hAnsi="Book Antiqua"/>
          <w:sz w:val="24"/>
          <w:szCs w:val="24"/>
        </w:rPr>
        <w:t xml:space="preserve">; </w:t>
      </w:r>
      <w:r w:rsidR="007279BD" w:rsidRPr="0029351D">
        <w:rPr>
          <w:rFonts w:ascii="Book Antiqua" w:hAnsi="Book Antiqua"/>
          <w:sz w:val="24"/>
          <w:szCs w:val="24"/>
        </w:rPr>
        <w:t xml:space="preserve">Grade </w:t>
      </w:r>
      <w:r w:rsidR="002614E9" w:rsidRPr="0029351D">
        <w:rPr>
          <w:rFonts w:ascii="Book Antiqua" w:hAnsi="Book Antiqua"/>
          <w:sz w:val="24"/>
          <w:szCs w:val="24"/>
        </w:rPr>
        <w:t xml:space="preserve">3 </w:t>
      </w:r>
      <w:r w:rsidR="003C25B9" w:rsidRPr="0029351D">
        <w:rPr>
          <w:rFonts w:ascii="Book Antiqua" w:hAnsi="Book Antiqua"/>
          <w:sz w:val="24"/>
          <w:szCs w:val="24"/>
        </w:rPr>
        <w:t>i</w:t>
      </w:r>
      <w:r w:rsidR="00E943AB" w:rsidRPr="0029351D">
        <w:rPr>
          <w:rFonts w:ascii="Book Antiqua" w:hAnsi="Book Antiqua"/>
          <w:sz w:val="24"/>
          <w:szCs w:val="24"/>
        </w:rPr>
        <w:t>s complete aplasia of the ramus and condyle, glenoid fossa and TMJ</w:t>
      </w:r>
      <w:r w:rsidR="002614E9" w:rsidRPr="0029351D">
        <w:rPr>
          <w:rFonts w:ascii="Book Antiqua" w:hAnsi="Book Antiqua"/>
          <w:sz w:val="24"/>
          <w:szCs w:val="24"/>
        </w:rPr>
        <w:t xml:space="preserve">. </w:t>
      </w:r>
    </w:p>
    <w:p w:rsidR="00B707EB" w:rsidRDefault="00B707EB" w:rsidP="00B868ED">
      <w:pPr>
        <w:autoSpaceDE w:val="0"/>
        <w:autoSpaceDN w:val="0"/>
        <w:adjustRightInd w:val="0"/>
        <w:spacing w:after="0" w:line="360" w:lineRule="auto"/>
        <w:jc w:val="both"/>
        <w:rPr>
          <w:rFonts w:ascii="Book Antiqua" w:hAnsi="Book Antiqua"/>
          <w:sz w:val="24"/>
          <w:szCs w:val="24"/>
          <w:u w:val="single"/>
          <w:lang w:eastAsia="zh-CN"/>
        </w:rPr>
      </w:pPr>
    </w:p>
    <w:p w:rsidR="002614E9" w:rsidRPr="0029351D" w:rsidRDefault="002614E9" w:rsidP="00B868ED">
      <w:pPr>
        <w:autoSpaceDE w:val="0"/>
        <w:autoSpaceDN w:val="0"/>
        <w:adjustRightInd w:val="0"/>
        <w:spacing w:after="0" w:line="360" w:lineRule="auto"/>
        <w:jc w:val="both"/>
        <w:rPr>
          <w:rFonts w:ascii="Book Antiqua" w:hAnsi="Book Antiqua"/>
          <w:sz w:val="24"/>
          <w:szCs w:val="24"/>
          <w:u w:val="single"/>
        </w:rPr>
      </w:pPr>
      <w:r w:rsidRPr="00B707EB">
        <w:rPr>
          <w:rFonts w:ascii="Book Antiqua" w:hAnsi="Book Antiqua"/>
          <w:b/>
          <w:sz w:val="24"/>
          <w:szCs w:val="24"/>
        </w:rPr>
        <w:t>Non syndromic congenital mandibular hypoplasia</w:t>
      </w:r>
      <w:r w:rsidR="00B707EB" w:rsidRPr="00B707EB">
        <w:rPr>
          <w:rFonts w:ascii="Book Antiqua" w:hAnsi="Book Antiqua" w:hint="eastAsia"/>
          <w:b/>
          <w:sz w:val="24"/>
          <w:szCs w:val="24"/>
          <w:lang w:eastAsia="zh-CN"/>
        </w:rPr>
        <w:t xml:space="preserve">: </w:t>
      </w:r>
      <w:r w:rsidRPr="0029351D">
        <w:rPr>
          <w:rFonts w:ascii="Book Antiqua" w:hAnsi="Book Antiqua"/>
          <w:sz w:val="24"/>
          <w:szCs w:val="24"/>
        </w:rPr>
        <w:t>Mandibular hypoplasia is a common craniofacial anomaly and can be congenital, developmental, or acquired in origin</w:t>
      </w:r>
      <w:r w:rsidRPr="0029351D">
        <w:rPr>
          <w:rFonts w:ascii="Book Antiqua" w:hAnsi="Book Antiqua"/>
          <w:sz w:val="24"/>
          <w:szCs w:val="24"/>
          <w:lang w:val="en-IN"/>
        </w:rPr>
        <w:t xml:space="preserve">, and may be </w:t>
      </w:r>
      <w:r w:rsidRPr="0029351D">
        <w:rPr>
          <w:rFonts w:ascii="Book Antiqua" w:hAnsi="Book Antiqua"/>
          <w:sz w:val="24"/>
          <w:szCs w:val="24"/>
        </w:rPr>
        <w:t>unilateral or bilateral (Figure 3). Acquired causes of hypoplasia include</w:t>
      </w:r>
      <w:r w:rsidRPr="0029351D">
        <w:rPr>
          <w:rFonts w:ascii="Book Antiqua" w:hAnsi="Book Antiqua"/>
          <w:sz w:val="24"/>
          <w:szCs w:val="24"/>
          <w:lang w:val="en-IN"/>
        </w:rPr>
        <w:t xml:space="preserve"> </w:t>
      </w:r>
      <w:r w:rsidRPr="0029351D">
        <w:rPr>
          <w:rFonts w:ascii="Book Antiqua" w:hAnsi="Book Antiqua"/>
          <w:sz w:val="24"/>
          <w:szCs w:val="24"/>
        </w:rPr>
        <w:t>oncologic defects, radiation damage, trauma, and hemifacial atrophy.</w:t>
      </w:r>
      <w:r w:rsidR="00A02669">
        <w:rPr>
          <w:rFonts w:ascii="Book Antiqua" w:hAnsi="Book Antiqua"/>
          <w:sz w:val="24"/>
          <w:szCs w:val="24"/>
        </w:rPr>
        <w:t xml:space="preserve"> </w:t>
      </w:r>
      <w:r w:rsidRPr="0029351D">
        <w:rPr>
          <w:rFonts w:ascii="Book Antiqua" w:hAnsi="Book Antiqua"/>
          <w:sz w:val="24"/>
          <w:szCs w:val="24"/>
        </w:rPr>
        <w:t>Treatment consists of initial surgical moving of mandibular components into predetermined optimum followed by orthodontic treatment to correct dental malocclusion.</w:t>
      </w:r>
      <w:r w:rsidRPr="0029351D">
        <w:rPr>
          <w:rFonts w:ascii="Book Antiqua" w:hAnsi="Book Antiqua"/>
          <w:sz w:val="24"/>
          <w:szCs w:val="24"/>
          <w:lang w:val="en-IN"/>
        </w:rPr>
        <w:t xml:space="preserve"> </w:t>
      </w:r>
      <w:r w:rsidRPr="0029351D">
        <w:rPr>
          <w:rFonts w:ascii="Book Antiqua" w:hAnsi="Book Antiqua"/>
          <w:sz w:val="24"/>
          <w:szCs w:val="24"/>
        </w:rPr>
        <w:t xml:space="preserve">MDCT </w:t>
      </w:r>
      <w:r w:rsidR="005365E6" w:rsidRPr="0029351D">
        <w:rPr>
          <w:rFonts w:ascii="Book Antiqua" w:hAnsi="Book Antiqua"/>
          <w:sz w:val="24"/>
          <w:szCs w:val="24"/>
        </w:rPr>
        <w:t>provides the road map for</w:t>
      </w:r>
      <w:r w:rsidRPr="0029351D">
        <w:rPr>
          <w:rFonts w:ascii="Book Antiqua" w:hAnsi="Book Antiqua"/>
          <w:sz w:val="24"/>
          <w:szCs w:val="24"/>
        </w:rPr>
        <w:t xml:space="preserve"> surgical planning.</w:t>
      </w:r>
    </w:p>
    <w:p w:rsidR="00B707EB" w:rsidRDefault="00B707EB" w:rsidP="00B868ED">
      <w:pPr>
        <w:autoSpaceDE w:val="0"/>
        <w:autoSpaceDN w:val="0"/>
        <w:adjustRightInd w:val="0"/>
        <w:spacing w:after="0" w:line="360" w:lineRule="auto"/>
        <w:jc w:val="both"/>
        <w:rPr>
          <w:rFonts w:ascii="Book Antiqua" w:hAnsi="Book Antiqua"/>
          <w:sz w:val="24"/>
          <w:szCs w:val="24"/>
          <w:u w:val="single"/>
          <w:lang w:eastAsia="zh-CN"/>
        </w:rPr>
      </w:pPr>
    </w:p>
    <w:p w:rsidR="002614E9" w:rsidRPr="0029351D" w:rsidRDefault="002614E9" w:rsidP="00B868ED">
      <w:pPr>
        <w:autoSpaceDE w:val="0"/>
        <w:autoSpaceDN w:val="0"/>
        <w:adjustRightInd w:val="0"/>
        <w:spacing w:after="0" w:line="360" w:lineRule="auto"/>
        <w:jc w:val="both"/>
        <w:rPr>
          <w:rFonts w:ascii="Book Antiqua" w:hAnsi="Book Antiqua"/>
          <w:sz w:val="24"/>
          <w:szCs w:val="24"/>
          <w:lang w:val="en-IN"/>
        </w:rPr>
      </w:pPr>
      <w:r w:rsidRPr="00B707EB">
        <w:rPr>
          <w:rFonts w:ascii="Book Antiqua" w:hAnsi="Book Antiqua"/>
          <w:b/>
          <w:sz w:val="24"/>
          <w:szCs w:val="24"/>
        </w:rPr>
        <w:t xml:space="preserve">Condylar </w:t>
      </w:r>
      <w:r w:rsidR="00B707EB">
        <w:rPr>
          <w:rFonts w:ascii="Book Antiqua" w:hAnsi="Book Antiqua" w:hint="eastAsia"/>
          <w:b/>
          <w:sz w:val="24"/>
          <w:szCs w:val="24"/>
          <w:lang w:eastAsia="zh-CN"/>
        </w:rPr>
        <w:t>h</w:t>
      </w:r>
      <w:r w:rsidRPr="00B707EB">
        <w:rPr>
          <w:rFonts w:ascii="Book Antiqua" w:hAnsi="Book Antiqua"/>
          <w:b/>
          <w:sz w:val="24"/>
          <w:szCs w:val="24"/>
        </w:rPr>
        <w:t>yperplasia</w:t>
      </w:r>
      <w:r w:rsidR="00B707EB" w:rsidRPr="00B707EB">
        <w:rPr>
          <w:rFonts w:ascii="Book Antiqua" w:hAnsi="Book Antiqua" w:hint="eastAsia"/>
          <w:b/>
          <w:sz w:val="24"/>
          <w:szCs w:val="24"/>
          <w:lang w:eastAsia="zh-CN"/>
        </w:rPr>
        <w:t xml:space="preserve">: </w:t>
      </w:r>
      <w:r w:rsidRPr="0029351D">
        <w:rPr>
          <w:rStyle w:val="mmdefinition"/>
          <w:rFonts w:ascii="Book Antiqua" w:hAnsi="Book Antiqua"/>
          <w:sz w:val="24"/>
          <w:szCs w:val="24"/>
        </w:rPr>
        <w:t xml:space="preserve">Condylar hyperplasia is a disorder of </w:t>
      </w:r>
      <w:r w:rsidR="00506817" w:rsidRPr="0029351D">
        <w:rPr>
          <w:rStyle w:val="mmdefinition"/>
          <w:rFonts w:ascii="Book Antiqua" w:hAnsi="Book Antiqua"/>
          <w:sz w:val="24"/>
          <w:szCs w:val="24"/>
        </w:rPr>
        <w:t>uncertain</w:t>
      </w:r>
      <w:r w:rsidRPr="0029351D">
        <w:rPr>
          <w:rStyle w:val="mmdefinition"/>
          <w:rFonts w:ascii="Book Antiqua" w:hAnsi="Book Antiqua"/>
          <w:sz w:val="24"/>
          <w:szCs w:val="24"/>
        </w:rPr>
        <w:t xml:space="preserve"> etiology </w:t>
      </w:r>
      <w:r w:rsidR="00506817" w:rsidRPr="0029351D">
        <w:rPr>
          <w:rStyle w:val="mmdefinition"/>
          <w:rFonts w:ascii="Book Antiqua" w:hAnsi="Book Antiqua"/>
          <w:sz w:val="24"/>
          <w:szCs w:val="24"/>
        </w:rPr>
        <w:t xml:space="preserve">seen in </w:t>
      </w:r>
      <w:r w:rsidR="00506817" w:rsidRPr="0029351D">
        <w:rPr>
          <w:rFonts w:ascii="Book Antiqua" w:hAnsi="Book Antiqua"/>
          <w:sz w:val="24"/>
          <w:szCs w:val="24"/>
        </w:rPr>
        <w:t>patients between the ages of 11 and 30 years</w:t>
      </w:r>
      <w:r w:rsidR="00506817" w:rsidRPr="0029351D">
        <w:rPr>
          <w:rFonts w:ascii="Book Antiqua" w:hAnsi="Book Antiqua"/>
          <w:b/>
          <w:sz w:val="24"/>
          <w:szCs w:val="24"/>
          <w:vertAlign w:val="superscript"/>
        </w:rPr>
        <w:t>[</w:t>
      </w:r>
      <w:r w:rsidR="00506817" w:rsidRPr="0029351D">
        <w:rPr>
          <w:rFonts w:ascii="Book Antiqua" w:hAnsi="Book Antiqua"/>
          <w:sz w:val="24"/>
          <w:szCs w:val="24"/>
        </w:rPr>
        <w:fldChar w:fldCharType="begin" w:fldLock="1"/>
      </w:r>
      <w:r w:rsidR="00506817" w:rsidRPr="0029351D">
        <w:rPr>
          <w:rFonts w:ascii="Book Antiqua" w:hAnsi="Book Antiqua"/>
          <w:sz w:val="24"/>
          <w:szCs w:val="24"/>
        </w:rPr>
        <w:instrText>ADDIN CSL_CITATION { "citationItems" : [ { "id" : "ITEM-1", "itemData" : { "author" : [ { "dropping-particle" : "", "family" : "Nah", "given" : "Kyung-Soo", "non-dropping-particle" : "", "parse-names" : false, "suffix" : "" } ], "container-title" : "Korean Journal of Oral and Maxillofacial Radiology", "id" : "ITEM-1", "issued" : { "date-parts" : [ [ "2003" ] ] }, "page" : "207-9", "title" : "Hyperplastic conditions of the mandibular condyles", "type" : "article-journal", "volume" : "33" }, "uris" : [ "http://www.mendeley.com/documents/?uuid=f6a992c3-9cd1-4ec1-a0e7-b276c0171330" ] } ], "mendeley" : { "formattedCitation" : "&lt;sup&gt;12&lt;/sup&gt;", "plainTextFormattedCitation" : "12", "previouslyFormattedCitation" : "&lt;sup&gt;12&lt;/sup&gt;" }, "properties" : { "noteIndex" : 0 }, "schema" : "https://github.com/citation-style-language/schema/raw/master/csl-citation.json" }</w:instrText>
      </w:r>
      <w:r w:rsidR="00506817" w:rsidRPr="0029351D">
        <w:rPr>
          <w:rFonts w:ascii="Book Antiqua" w:hAnsi="Book Antiqua"/>
          <w:sz w:val="24"/>
          <w:szCs w:val="24"/>
        </w:rPr>
        <w:fldChar w:fldCharType="separate"/>
      </w:r>
      <w:r w:rsidR="00506817" w:rsidRPr="0029351D">
        <w:rPr>
          <w:rFonts w:ascii="Book Antiqua" w:hAnsi="Book Antiqua"/>
          <w:noProof/>
          <w:sz w:val="24"/>
          <w:szCs w:val="24"/>
          <w:vertAlign w:val="superscript"/>
        </w:rPr>
        <w:t>12</w:t>
      </w:r>
      <w:r w:rsidR="00506817" w:rsidRPr="0029351D">
        <w:rPr>
          <w:rFonts w:ascii="Book Antiqua" w:hAnsi="Book Antiqua"/>
          <w:sz w:val="24"/>
          <w:szCs w:val="24"/>
        </w:rPr>
        <w:fldChar w:fldCharType="end"/>
      </w:r>
      <w:r w:rsidR="00506817" w:rsidRPr="0029351D">
        <w:rPr>
          <w:rFonts w:ascii="Book Antiqua" w:hAnsi="Book Antiqua"/>
          <w:sz w:val="24"/>
          <w:szCs w:val="24"/>
          <w:vertAlign w:val="superscript"/>
        </w:rPr>
        <w:t>]</w:t>
      </w:r>
      <w:r w:rsidR="00506817" w:rsidRPr="0029351D">
        <w:rPr>
          <w:rStyle w:val="mmdefinition"/>
          <w:rFonts w:ascii="Book Antiqua" w:hAnsi="Book Antiqua"/>
          <w:sz w:val="24"/>
          <w:szCs w:val="24"/>
        </w:rPr>
        <w:t>.</w:t>
      </w:r>
      <w:r w:rsidR="008D0935" w:rsidRPr="0029351D">
        <w:rPr>
          <w:rStyle w:val="mmdefinition"/>
          <w:rFonts w:ascii="Book Antiqua" w:hAnsi="Book Antiqua"/>
          <w:sz w:val="24"/>
          <w:szCs w:val="24"/>
        </w:rPr>
        <w:t xml:space="preserve"> </w:t>
      </w:r>
      <w:r w:rsidR="00826ABF" w:rsidRPr="0029351D">
        <w:rPr>
          <w:rStyle w:val="mmdefinition"/>
          <w:rFonts w:ascii="Book Antiqua" w:hAnsi="Book Antiqua"/>
          <w:sz w:val="24"/>
          <w:szCs w:val="24"/>
        </w:rPr>
        <w:t xml:space="preserve">The mandibular condyle continues to </w:t>
      </w:r>
      <w:r w:rsidRPr="0029351D">
        <w:rPr>
          <w:rStyle w:val="mmdefinition"/>
          <w:rFonts w:ascii="Book Antiqua" w:hAnsi="Book Antiqua"/>
          <w:sz w:val="24"/>
          <w:szCs w:val="24"/>
        </w:rPr>
        <w:t>grow</w:t>
      </w:r>
      <w:r w:rsidR="00826ABF" w:rsidRPr="0029351D">
        <w:rPr>
          <w:rStyle w:val="mmdefinition"/>
          <w:rFonts w:ascii="Book Antiqua" w:hAnsi="Book Antiqua"/>
          <w:sz w:val="24"/>
          <w:szCs w:val="24"/>
        </w:rPr>
        <w:t xml:space="preserve"> relentlessly even though</w:t>
      </w:r>
      <w:r w:rsidR="003A567E" w:rsidRPr="0029351D">
        <w:rPr>
          <w:rStyle w:val="mmdefinition"/>
          <w:rFonts w:ascii="Book Antiqua" w:hAnsi="Book Antiqua"/>
          <w:sz w:val="24"/>
          <w:szCs w:val="24"/>
        </w:rPr>
        <w:t xml:space="preserve"> the normal growth period</w:t>
      </w:r>
      <w:r w:rsidR="00826ABF" w:rsidRPr="0029351D">
        <w:rPr>
          <w:rStyle w:val="mmdefinition"/>
          <w:rFonts w:ascii="Book Antiqua" w:hAnsi="Book Antiqua"/>
          <w:sz w:val="24"/>
          <w:szCs w:val="24"/>
        </w:rPr>
        <w:t xml:space="preserve"> has ended</w:t>
      </w:r>
      <w:r w:rsidR="008D0935" w:rsidRPr="0029351D">
        <w:rPr>
          <w:rFonts w:ascii="Book Antiqua" w:hAnsi="Book Antiqua"/>
          <w:sz w:val="24"/>
          <w:szCs w:val="24"/>
        </w:rPr>
        <w:t xml:space="preserve"> </w:t>
      </w:r>
      <w:r w:rsidR="008D0935" w:rsidRPr="0029351D">
        <w:rPr>
          <w:rStyle w:val="mmdefinition"/>
          <w:rFonts w:ascii="Book Antiqua" w:hAnsi="Book Antiqua"/>
          <w:sz w:val="24"/>
          <w:szCs w:val="24"/>
        </w:rPr>
        <w:t>(Figure 4)</w:t>
      </w:r>
      <w:r w:rsidRPr="0029351D">
        <w:rPr>
          <w:rStyle w:val="mmdefinition"/>
          <w:rFonts w:ascii="Book Antiqua" w:hAnsi="Book Antiqua"/>
          <w:sz w:val="24"/>
          <w:szCs w:val="24"/>
        </w:rPr>
        <w:t xml:space="preserve">. </w:t>
      </w:r>
      <w:r w:rsidR="00EF6C4F" w:rsidRPr="0029351D">
        <w:rPr>
          <w:rStyle w:val="mmdefinition"/>
          <w:rFonts w:ascii="Book Antiqua" w:hAnsi="Book Antiqua"/>
          <w:sz w:val="24"/>
          <w:szCs w:val="24"/>
        </w:rPr>
        <w:t xml:space="preserve">The condition can be treated by </w:t>
      </w:r>
      <w:r w:rsidRPr="0029351D">
        <w:rPr>
          <w:rFonts w:ascii="Book Antiqua" w:hAnsi="Book Antiqua"/>
          <w:sz w:val="24"/>
          <w:szCs w:val="24"/>
        </w:rPr>
        <w:t>condylectomy during the period of active growth; and surgical mandibular repositioning for persisting symptoms after growth has stopped.</w:t>
      </w:r>
      <w:r w:rsidRPr="0029351D">
        <w:rPr>
          <w:rFonts w:ascii="Book Antiqua" w:hAnsi="Book Antiqua"/>
          <w:sz w:val="24"/>
          <w:szCs w:val="24"/>
          <w:lang w:val="en-IN"/>
        </w:rPr>
        <w:t xml:space="preserve"> MDCT defines the size of the condyle, and its relationship to adjacent structures.</w:t>
      </w:r>
    </w:p>
    <w:p w:rsidR="002614E9" w:rsidRPr="0029351D" w:rsidRDefault="002614E9" w:rsidP="00B868ED">
      <w:pPr>
        <w:autoSpaceDE w:val="0"/>
        <w:autoSpaceDN w:val="0"/>
        <w:adjustRightInd w:val="0"/>
        <w:spacing w:after="0" w:line="360" w:lineRule="auto"/>
        <w:ind w:firstLineChars="100" w:firstLine="240"/>
        <w:jc w:val="both"/>
        <w:rPr>
          <w:rFonts w:ascii="Book Antiqua" w:hAnsi="Book Antiqua"/>
          <w:sz w:val="24"/>
          <w:szCs w:val="24"/>
        </w:rPr>
      </w:pPr>
      <w:r w:rsidRPr="0029351D">
        <w:rPr>
          <w:rStyle w:val="mmdefinition"/>
          <w:rFonts w:ascii="Book Antiqua" w:hAnsi="Book Antiqua"/>
          <w:sz w:val="24"/>
          <w:szCs w:val="24"/>
          <w:lang w:val="en-IN"/>
        </w:rPr>
        <w:t>O</w:t>
      </w:r>
      <w:r w:rsidRPr="0029351D">
        <w:rPr>
          <w:rFonts w:ascii="Book Antiqua" w:hAnsi="Book Antiqua"/>
          <w:sz w:val="24"/>
          <w:szCs w:val="24"/>
        </w:rPr>
        <w:t>steochondroma may cause similar symptoms and signs</w:t>
      </w:r>
      <w:r w:rsidRPr="0029351D">
        <w:rPr>
          <w:rFonts w:ascii="Book Antiqua" w:hAnsi="Book Antiqua"/>
          <w:sz w:val="24"/>
          <w:szCs w:val="24"/>
          <w:lang w:val="en-IN"/>
        </w:rPr>
        <w:t xml:space="preserve"> as condylar hyperplasia and must be distinguished</w:t>
      </w:r>
      <w:r w:rsidRPr="0029351D">
        <w:rPr>
          <w:rFonts w:ascii="Book Antiqua" w:hAnsi="Book Antiqua"/>
          <w:sz w:val="24"/>
          <w:szCs w:val="24"/>
        </w:rPr>
        <w:t xml:space="preserve">. </w:t>
      </w:r>
      <w:r w:rsidRPr="0029351D">
        <w:rPr>
          <w:rFonts w:ascii="Book Antiqua" w:hAnsi="Book Antiqua"/>
          <w:sz w:val="24"/>
          <w:szCs w:val="24"/>
          <w:lang w:val="en-IN"/>
        </w:rPr>
        <w:t>Osteochondromas</w:t>
      </w:r>
      <w:r w:rsidRPr="0029351D">
        <w:rPr>
          <w:rFonts w:ascii="Book Antiqua" w:hAnsi="Book Antiqua"/>
          <w:sz w:val="24"/>
          <w:szCs w:val="24"/>
        </w:rPr>
        <w:t xml:space="preserve"> are seen as localized to a part of the condyle on CT, whereas diffuse enlargement of the condyle is seen in condylar hyperplasia. </w:t>
      </w:r>
    </w:p>
    <w:p w:rsidR="00B707EB" w:rsidRDefault="00B707EB" w:rsidP="00B868ED">
      <w:pPr>
        <w:autoSpaceDE w:val="0"/>
        <w:autoSpaceDN w:val="0"/>
        <w:adjustRightInd w:val="0"/>
        <w:spacing w:after="0" w:line="360" w:lineRule="auto"/>
        <w:jc w:val="both"/>
        <w:rPr>
          <w:rFonts w:ascii="Book Antiqua" w:hAnsi="Book Antiqua"/>
          <w:b/>
          <w:i/>
          <w:sz w:val="24"/>
          <w:szCs w:val="24"/>
          <w:lang w:eastAsia="zh-CN"/>
        </w:rPr>
      </w:pPr>
    </w:p>
    <w:p w:rsidR="002614E9" w:rsidRPr="0029351D" w:rsidRDefault="002614E9" w:rsidP="00B868ED">
      <w:pPr>
        <w:autoSpaceDE w:val="0"/>
        <w:autoSpaceDN w:val="0"/>
        <w:adjustRightInd w:val="0"/>
        <w:spacing w:after="0" w:line="360" w:lineRule="auto"/>
        <w:jc w:val="both"/>
        <w:rPr>
          <w:rFonts w:ascii="Book Antiqua" w:hAnsi="Book Antiqua"/>
          <w:b/>
          <w:i/>
          <w:sz w:val="24"/>
          <w:szCs w:val="24"/>
        </w:rPr>
      </w:pPr>
      <w:r w:rsidRPr="0029351D">
        <w:rPr>
          <w:rFonts w:ascii="Book Antiqua" w:hAnsi="Book Antiqua"/>
          <w:b/>
          <w:i/>
          <w:sz w:val="24"/>
          <w:szCs w:val="24"/>
        </w:rPr>
        <w:t>Trauma</w:t>
      </w:r>
    </w:p>
    <w:p w:rsidR="002614E9" w:rsidRPr="0029351D" w:rsidRDefault="002614E9" w:rsidP="00B868ED">
      <w:pPr>
        <w:autoSpaceDE w:val="0"/>
        <w:autoSpaceDN w:val="0"/>
        <w:adjustRightInd w:val="0"/>
        <w:spacing w:after="0" w:line="360" w:lineRule="auto"/>
        <w:jc w:val="both"/>
        <w:rPr>
          <w:rFonts w:ascii="Book Antiqua" w:hAnsi="Book Antiqua"/>
          <w:sz w:val="24"/>
          <w:szCs w:val="24"/>
        </w:rPr>
      </w:pPr>
      <w:r w:rsidRPr="0029351D">
        <w:rPr>
          <w:rFonts w:ascii="Book Antiqua" w:hAnsi="Book Antiqua"/>
          <w:sz w:val="24"/>
          <w:szCs w:val="24"/>
          <w:lang w:val="en-IN"/>
        </w:rPr>
        <w:t>MD</w:t>
      </w:r>
      <w:r w:rsidRPr="0029351D">
        <w:rPr>
          <w:rFonts w:ascii="Book Antiqua" w:hAnsi="Book Antiqua"/>
          <w:sz w:val="24"/>
          <w:szCs w:val="24"/>
        </w:rPr>
        <w:t>CT with axial and coronal reformatted images is the modality of choice for evaluation of acute trauma to TMJ</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4B2A40" w:rsidRPr="0029351D">
        <w:rPr>
          <w:rFonts w:ascii="Book Antiqua" w:hAnsi="Book Antiqua"/>
          <w:sz w:val="24"/>
          <w:szCs w:val="24"/>
        </w:rPr>
        <w:instrText>ADDIN CSL_CITATION { "citationItems" : [ { "id" : "ITEM-1", "itemData" : { "author" : [ { "dropping-particle" : "", "family" : "Som", "given" : "Peter M", "non-dropping-particle" : "", "parse-names" : false, "suffix" : "" }, { "dropping-particle" : "", "family" : "Curtin", "given" : "Hugh D", "non-dropping-particle" : "", "parse-names" : false, "suffix" : "" } ], "edition" : "4th", "id" : "ITEM-1", "issued" : { "date-parts" : [ [ "2003" ] ] }, "publisher" : "Mosby", "publisher-place" : "St Louis", "title" : "Head and Neck Imaging", "type" : "book" }, "uris" : [ "http://www.mendeley.com/documents/?uuid=4d933e3c-0e30-4280-aeb7-6fd8ce3fc135" ] } ], "mendeley" : { "formattedCitation" : "&lt;sup&gt;3&lt;/sup&gt;", "plainTextFormattedCitation" : "3", "previouslyFormattedCitation" : "&lt;sup&gt;3&lt;/sup&gt;"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BB38C7" w:rsidRPr="0029351D">
        <w:rPr>
          <w:rFonts w:ascii="Book Antiqua" w:hAnsi="Book Antiqua"/>
          <w:noProof/>
          <w:sz w:val="24"/>
          <w:szCs w:val="24"/>
          <w:vertAlign w:val="superscript"/>
        </w:rPr>
        <w:t>3</w:t>
      </w:r>
      <w:r w:rsidR="0021278D" w:rsidRPr="0029351D">
        <w:rPr>
          <w:rFonts w:ascii="Book Antiqua" w:hAnsi="Book Antiqua"/>
          <w:sz w:val="24"/>
          <w:szCs w:val="24"/>
        </w:rPr>
        <w:fldChar w:fldCharType="end"/>
      </w:r>
      <w:r w:rsidR="004B2A40" w:rsidRPr="0029351D">
        <w:rPr>
          <w:rFonts w:ascii="Book Antiqua" w:hAnsi="Book Antiqua"/>
          <w:sz w:val="24"/>
          <w:szCs w:val="24"/>
          <w:vertAlign w:val="superscript"/>
        </w:rPr>
        <w:t>,</w:t>
      </w:r>
      <w:r w:rsidR="0021278D" w:rsidRPr="0029351D">
        <w:rPr>
          <w:rFonts w:ascii="Book Antiqua" w:hAnsi="Book Antiqua"/>
          <w:sz w:val="24"/>
          <w:szCs w:val="24"/>
          <w:vertAlign w:val="superscript"/>
        </w:rPr>
        <w:fldChar w:fldCharType="begin" w:fldLock="1"/>
      </w:r>
      <w:r w:rsidR="00B97063" w:rsidRPr="0029351D">
        <w:rPr>
          <w:rFonts w:ascii="Book Antiqua" w:hAnsi="Book Antiqua"/>
          <w:sz w:val="24"/>
          <w:szCs w:val="24"/>
          <w:vertAlign w:val="superscript"/>
        </w:rPr>
        <w:instrText>ADDIN CSL_CITATION { "citationItems" : [ { "id" : "ITEM-1", "itemData" : { "ISSN" : "1002-0098 (Print)", "PMID" : "25257458", "abstract" : "OBJECTIVE: To retrospectively analyze the advantages and disadvantages of radiographic methods commonly used for diagnostic of condylar fractures. METHODS: From Jan 2002 to Nov 2013, 290 patients (405 condylars) in the temporomandibular joint (TMJ) division of Ninth People's Hospital Shanghai Jiao Tong University School of Medicine were diagnosed as condylar fractures. Panoramic films and CT were taken in all patients to check and count the amount of condylar fractures, including intracapsular condyle fracture (type A, B, C and M), condylar neck fracture and subcondylar fracture. MRI was also taken in 119 patients with 174 condylar fractures to check the position of TMJ disc. The data were analyzed and compared among the three examinations in the diagnosis of the condylar fractures. RESULTS: Panoramic films showed 79.8% (323/405) condylar fractures. Among condylar fractures, intracapsular condylar fractures, condylar neck fractures and subcondylar fractures accounted for 48.9% (198/405), 20.3% (82/405) and 10.6% (43/405) respectively. CT showed 64.0% (259/405) intracapsular condylar fractures, 24.0% (97/405) condylar neck fractures and 12.1% (49/405) subcondylar fractures. Among intracapsular condylar fractures, Type A fracture was the most common type of ICF, which accounted for 48.7% (126/259), followed by Type B fracture, which accounted for 30.9% (80/259) and Type M fracture, 12.4% (32/259). Type C fracture was the least type which accounted for 8.1% (21/259). According to the diagnostic criteria of CT, there were 10 condylar neck fractures misdiagnosed with intracapsular condylar fractures. MRI showed 94.9% (129/136) TMJ disc displacement in intracapsular condylar fractures, 53.6% (15/28) in condylar neck fractures and 60.0% (6/10) in subcondylar fractures. Among intracapsular condylar fractures, there were 95.3% (61/64) TMJ disc displacement in type A, 95.2% (40/42) in type B, 89.0% (8/9) in type C, and 95.2% (20/21) in type M. There was significant difference of TMJ disc displacement between intracapsular condylar fractures and condylar neck fractures or subcondylar fractures (P &lt; 0.05), and no significant difference between condylar neck fractures and subcondylar fractures (P &lt; 0.05). There was also no significant difference among various type of intracapsular condylar fractures. CONCLUSIONS: Panoramic films can initially diagnose condylar fractures but with the high misdiagnosis rate for intracapsular fractures, minor fractures and fractures wi\u2026", "author" : [ { "dropping-particle" : "", "family" : "Huang", "given" : "Guowei", "non-dropping-particle" : "", "parse-names" : false, "suffix" : "" }, { "dropping-particle" : "", "family" : "Zheng", "given" : "Jisi", "non-dropping-particle" : "", "parse-names" : false, "suffix" : "" }, { "dropping-particle" : "", "family" : "Zhang", "given" : "Shanyong", "non-dropping-particle" : "", "parse-names" : false, "suffix" : "" }, { "dropping-particle" : "", "family" : "Yang", "given" : "Chi", "non-dropping-particle" : "", "parse-names" : false, "suffix" : "" } ], "container-title" : "Zhonghua kou qiang yi xue za zhi = Zhonghua kouqiang yixue zazhi = Chinese journal of stomatology", "id" : "ITEM-1", "issue" : "7", "issued" : { "date-parts" : [ [ "2014", "7" ] ] }, "page" : "434-439", "publisher-place" : "China", "title" : "[The value of panoramic radiograph, CT and MRI for the diagnosis of condylar fracture].", "type" : "article-journal", "volume" : "49" }, "uris" : [ "http://www.mendeley.com/documents/?uuid=f8ecace8-f959-467f-b4eb-cf4f6785b89a" ] } ], "mendeley" : { "formattedCitation" : "&lt;sup&gt;13&lt;/sup&gt;", "plainTextFormattedCitation" : "13", "previouslyFormattedCitation" : "&lt;sup&gt;13&lt;/sup&gt;"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1C1E9C" w:rsidRPr="0029351D">
        <w:rPr>
          <w:rFonts w:ascii="Book Antiqua" w:hAnsi="Book Antiqua"/>
          <w:noProof/>
          <w:sz w:val="24"/>
          <w:szCs w:val="24"/>
          <w:vertAlign w:val="superscript"/>
        </w:rPr>
        <w:t>13</w:t>
      </w:r>
      <w:r w:rsidR="0021278D" w:rsidRPr="0029351D">
        <w:rPr>
          <w:rFonts w:ascii="Book Antiqua" w:hAnsi="Book Antiqua"/>
          <w:sz w:val="24"/>
          <w:szCs w:val="24"/>
          <w:vertAlign w:val="superscript"/>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w:t>
      </w:r>
      <w:r w:rsidR="00BA125A" w:rsidRPr="0029351D">
        <w:rPr>
          <w:rFonts w:ascii="Book Antiqua" w:hAnsi="Book Antiqua"/>
          <w:sz w:val="24"/>
          <w:szCs w:val="24"/>
        </w:rPr>
        <w:t>The</w:t>
      </w:r>
      <w:r w:rsidR="00FB3522" w:rsidRPr="0029351D">
        <w:rPr>
          <w:rFonts w:ascii="Book Antiqua" w:hAnsi="Book Antiqua"/>
          <w:sz w:val="24"/>
          <w:szCs w:val="24"/>
        </w:rPr>
        <w:t xml:space="preserve"> </w:t>
      </w:r>
      <w:r w:rsidR="00AB690F" w:rsidRPr="0029351D">
        <w:rPr>
          <w:rFonts w:ascii="Book Antiqua" w:hAnsi="Book Antiqua"/>
          <w:sz w:val="24"/>
          <w:szCs w:val="24"/>
        </w:rPr>
        <w:t xml:space="preserve">temporomandibular joints, the </w:t>
      </w:r>
      <w:r w:rsidRPr="0029351D">
        <w:rPr>
          <w:rFonts w:ascii="Book Antiqua" w:hAnsi="Book Antiqua"/>
          <w:sz w:val="24"/>
          <w:szCs w:val="24"/>
        </w:rPr>
        <w:t xml:space="preserve">mandible, the maxilla, and the </w:t>
      </w:r>
      <w:r w:rsidR="00AB690F" w:rsidRPr="0029351D">
        <w:rPr>
          <w:rFonts w:ascii="Book Antiqua" w:hAnsi="Book Antiqua"/>
          <w:sz w:val="24"/>
          <w:szCs w:val="24"/>
        </w:rPr>
        <w:t>paranasal</w:t>
      </w:r>
      <w:r w:rsidRPr="0029351D">
        <w:rPr>
          <w:rFonts w:ascii="Book Antiqua" w:hAnsi="Book Antiqua"/>
          <w:sz w:val="24"/>
          <w:szCs w:val="24"/>
        </w:rPr>
        <w:t xml:space="preserve"> sinuses</w:t>
      </w:r>
      <w:r w:rsidR="00AB690F" w:rsidRPr="0029351D">
        <w:rPr>
          <w:rFonts w:ascii="Book Antiqua" w:hAnsi="Book Antiqua"/>
          <w:sz w:val="24"/>
          <w:szCs w:val="24"/>
        </w:rPr>
        <w:t xml:space="preserve"> can be evaluated in a single scan</w:t>
      </w:r>
      <w:r w:rsidRPr="0029351D">
        <w:rPr>
          <w:rFonts w:ascii="Book Antiqua" w:hAnsi="Book Antiqua"/>
          <w:sz w:val="24"/>
          <w:szCs w:val="24"/>
        </w:rPr>
        <w:t>. The Strasbourg Osteosynthesis Research Group classification defines 3 main types of condylar fractures: diacapitular fracture thro</w:t>
      </w:r>
      <w:r w:rsidR="00BA125A" w:rsidRPr="0029351D">
        <w:rPr>
          <w:rFonts w:ascii="Book Antiqua" w:hAnsi="Book Antiqua"/>
          <w:sz w:val="24"/>
          <w:szCs w:val="24"/>
        </w:rPr>
        <w:t>ugh the condylar head (DF</w:t>
      </w:r>
      <w:r w:rsidRPr="0029351D">
        <w:rPr>
          <w:rFonts w:ascii="Book Antiqua" w:hAnsi="Book Antiqua"/>
          <w:sz w:val="24"/>
          <w:szCs w:val="24"/>
        </w:rPr>
        <w:t xml:space="preserve">), fracture of the </w:t>
      </w:r>
      <w:r w:rsidR="00BA125A" w:rsidRPr="0029351D">
        <w:rPr>
          <w:rFonts w:ascii="Book Antiqua" w:hAnsi="Book Antiqua"/>
          <w:sz w:val="24"/>
          <w:szCs w:val="24"/>
        </w:rPr>
        <w:t xml:space="preserve">neck of the </w:t>
      </w:r>
      <w:r w:rsidRPr="0029351D">
        <w:rPr>
          <w:rFonts w:ascii="Book Antiqua" w:hAnsi="Book Antiqua"/>
          <w:sz w:val="24"/>
          <w:szCs w:val="24"/>
        </w:rPr>
        <w:t>condyl</w:t>
      </w:r>
      <w:r w:rsidR="00BA125A" w:rsidRPr="0029351D">
        <w:rPr>
          <w:rFonts w:ascii="Book Antiqua" w:hAnsi="Book Antiqua"/>
          <w:sz w:val="24"/>
          <w:szCs w:val="24"/>
        </w:rPr>
        <w:t>e</w:t>
      </w:r>
      <w:r w:rsidRPr="0029351D">
        <w:rPr>
          <w:rFonts w:ascii="Book Antiqua" w:hAnsi="Book Antiqua"/>
          <w:sz w:val="24"/>
          <w:szCs w:val="24"/>
        </w:rPr>
        <w:t xml:space="preserve">, and fracture of the </w:t>
      </w:r>
      <w:r w:rsidR="00BA125A" w:rsidRPr="0029351D">
        <w:rPr>
          <w:rFonts w:ascii="Book Antiqua" w:hAnsi="Book Antiqua"/>
          <w:sz w:val="24"/>
          <w:szCs w:val="24"/>
        </w:rPr>
        <w:t xml:space="preserve">base of the </w:t>
      </w:r>
      <w:r w:rsidRPr="0029351D">
        <w:rPr>
          <w:rFonts w:ascii="Book Antiqua" w:hAnsi="Book Antiqua"/>
          <w:sz w:val="24"/>
          <w:szCs w:val="24"/>
        </w:rPr>
        <w:t>condyl</w:t>
      </w:r>
      <w:r w:rsidR="00BA125A" w:rsidRPr="0029351D">
        <w:rPr>
          <w:rFonts w:ascii="Book Antiqua" w:hAnsi="Book Antiqua"/>
          <w:sz w:val="24"/>
          <w:szCs w:val="24"/>
        </w:rPr>
        <w:t>e</w:t>
      </w:r>
      <w:r w:rsidRPr="0029351D">
        <w:rPr>
          <w:rFonts w:ascii="Book Antiqua" w:hAnsi="Book Antiqua"/>
          <w:sz w:val="24"/>
          <w:szCs w:val="24"/>
        </w:rPr>
        <w:t xml:space="preserve"> (CBF)</w:t>
      </w:r>
      <w:r w:rsidR="00CF2906" w:rsidRPr="0029351D">
        <w:rPr>
          <w:rFonts w:ascii="Book Antiqua" w:hAnsi="Book Antiqua"/>
          <w:b/>
          <w:sz w:val="24"/>
          <w:szCs w:val="24"/>
          <w:vertAlign w:val="superscript"/>
        </w:rPr>
        <w:t>[</w:t>
      </w:r>
      <w:r w:rsidR="0021278D" w:rsidRPr="0029351D">
        <w:rPr>
          <w:rFonts w:ascii="Book Antiqua" w:hAnsi="Book Antiqua"/>
          <w:sz w:val="24"/>
          <w:szCs w:val="24"/>
          <w:vertAlign w:val="superscript"/>
        </w:rPr>
        <w:fldChar w:fldCharType="begin" w:fldLock="1"/>
      </w:r>
      <w:r w:rsidR="00B97063" w:rsidRPr="0029351D">
        <w:rPr>
          <w:rFonts w:ascii="Book Antiqua" w:hAnsi="Book Antiqua"/>
          <w:sz w:val="24"/>
          <w:szCs w:val="24"/>
          <w:vertAlign w:val="superscript"/>
        </w:rPr>
        <w:instrText>ADDIN CSL_CITATION { "citationItems" : [ { "id" : "ITEM-1", "itemData" : { "DOI" : "10.1097/scs.0b013e31819032a3", "ISSN" : "10492275", "PMID" : "19164983", "abstract" : "Condylar fractures (CFs) are about 30% of mandibular fractures. Condylar fractures are treated with several protocols, and unsatisfying outcome is achieved in some cases. A staging system for classifying CFs is of paramount importance to plan therapy, to define prognosis, and to exchange information among trauma centers. The Strasbourg Osteosynthesis Research Group proposed a classification system for CFs, but no report focusing to its effectiveness is still available. Thus, we performed a retrospective study on a series of patients affected by CFs.The Strasbourg Osteosynthesis Research Group classification defines 3 main types of CFs: diacapitular fracture (i.e., through the head of the condyle [DF]), fracture of the condylar neck, and fracture of the condylar base (CBF). A series of 66 patients (and 84 CFs) was evaluated, and age, sex, clinical diagnosis at admission, treatment, and outcome were considered.Fractures of the condylar base and DFs are the most (52.4%) and the least (4.8%) frequent fractures, respectively. Conversely, associated fractures of the facial skeleton are found in most cases of DFs (75%) and in few cases of CBFs (20.5%). Surgery was performed in about 15% of all cases: no DF was operated, whereas fractures of the condylar neck and CBFs have an open reduction and an internal rigid fixation in 57% and 43%, respectively. Postsurgical and late sequelae were 22.3% and 19%. Temporomandibular joint symptoms and malocclusion cover about 80% and 90% of postsurgical and late sequelae.The new classification is a simple method to define CFs and can give some elements about the prognosis.", "author" : [ { "dropping-particle" : "", "family" : "Cenzi", "given" : "Roberto", "non-dropping-particle" : "", "parse-names" : false, "suffix" : "" }, { "dropping-particle" : "", "family" : "Burlini", "given" : "Dante", "non-dropping-particle" : "", "parse-names" : false, "suffix" : "" }, { "dropping-particle" : "", "family" : "Arduin", "given" : "Laura", "non-dropping-particle" : "", "parse-names" : false, "suffix" : "" }, { "dropping-particle" : "", "family" : "Zollino", "given" : "Ilaria", "non-dropping-particle" : "", "parse-names" : false, "suffix" : "" }, { "dropping-particle" : "", "family" : "Guidi", "given" : "Riccardo", "non-dropping-particle" : "", "parse-names" : false, "suffix" : "" }, { "dropping-particle" : "", "family" : "Carinci", "given" : "Francesco", "non-dropping-particle" : "", "parse-names" : false, "suffix" : "" } ], "container-title" : "The Journal of craniofacial surgery", "id" : "ITEM-1", "issued" : { "date-parts" : [ [ "2009" ] ] }, "page" : "24-28", "title" : "Mandibular condyle fractures: evaluation of the Strasbourg Osteosynthesis Research Group classification.", "type" : "article-journal", "volume" : "20" }, "uris" : [ "http://www.mendeley.com/documents/?uuid=1b1af6dd-ac36-4e3d-bae5-9a34e4f24564" ] } ], "mendeley" : { "formattedCitation" : "&lt;sup&gt;14&lt;/sup&gt;", "plainTextFormattedCitation" : "14", "previouslyFormattedCitation" : "&lt;sup&gt;14&lt;/sup&gt;"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1C1E9C" w:rsidRPr="0029351D">
        <w:rPr>
          <w:rFonts w:ascii="Book Antiqua" w:hAnsi="Book Antiqua"/>
          <w:noProof/>
          <w:sz w:val="24"/>
          <w:szCs w:val="24"/>
          <w:vertAlign w:val="superscript"/>
        </w:rPr>
        <w:t>14</w:t>
      </w:r>
      <w:r w:rsidR="0021278D" w:rsidRPr="0029351D">
        <w:rPr>
          <w:rFonts w:ascii="Book Antiqua" w:hAnsi="Book Antiqua"/>
          <w:sz w:val="24"/>
          <w:szCs w:val="24"/>
          <w:vertAlign w:val="superscript"/>
        </w:rPr>
        <w:fldChar w:fldCharType="end"/>
      </w:r>
      <w:r w:rsidR="00CF2906" w:rsidRPr="0029351D">
        <w:rPr>
          <w:rFonts w:ascii="Book Antiqua" w:hAnsi="Book Antiqua"/>
          <w:sz w:val="24"/>
          <w:szCs w:val="24"/>
          <w:vertAlign w:val="superscript"/>
        </w:rPr>
        <w:t>]</w:t>
      </w:r>
      <w:r w:rsidR="0025259B" w:rsidRPr="0029351D">
        <w:rPr>
          <w:rFonts w:ascii="Book Antiqua" w:hAnsi="Book Antiqua"/>
          <w:sz w:val="24"/>
          <w:szCs w:val="24"/>
        </w:rPr>
        <w:t xml:space="preserve">. Fractures of </w:t>
      </w:r>
      <w:r w:rsidR="00140F40" w:rsidRPr="0029351D">
        <w:rPr>
          <w:rFonts w:ascii="Book Antiqua" w:hAnsi="Book Antiqua"/>
          <w:sz w:val="24"/>
          <w:szCs w:val="24"/>
        </w:rPr>
        <w:t xml:space="preserve">the </w:t>
      </w:r>
      <w:r w:rsidRPr="0029351D">
        <w:rPr>
          <w:rFonts w:ascii="Book Antiqua" w:hAnsi="Book Antiqua"/>
          <w:sz w:val="24"/>
          <w:szCs w:val="24"/>
        </w:rPr>
        <w:t>condyl</w:t>
      </w:r>
      <w:r w:rsidR="0025259B" w:rsidRPr="0029351D">
        <w:rPr>
          <w:rFonts w:ascii="Book Antiqua" w:hAnsi="Book Antiqua"/>
          <w:sz w:val="24"/>
          <w:szCs w:val="24"/>
        </w:rPr>
        <w:t>ar head</w:t>
      </w:r>
      <w:r w:rsidRPr="0029351D">
        <w:rPr>
          <w:rFonts w:ascii="Book Antiqua" w:hAnsi="Book Antiqua"/>
          <w:sz w:val="24"/>
          <w:szCs w:val="24"/>
        </w:rPr>
        <w:t xml:space="preserve"> </w:t>
      </w:r>
      <w:r w:rsidR="0025259B" w:rsidRPr="0029351D">
        <w:rPr>
          <w:rFonts w:ascii="Book Antiqua" w:hAnsi="Book Antiqua"/>
          <w:sz w:val="24"/>
          <w:szCs w:val="24"/>
        </w:rPr>
        <w:t>are further</w:t>
      </w:r>
      <w:r w:rsidRPr="0029351D">
        <w:rPr>
          <w:rFonts w:ascii="Book Antiqua" w:hAnsi="Book Antiqua"/>
          <w:sz w:val="24"/>
          <w:szCs w:val="24"/>
        </w:rPr>
        <w:t xml:space="preserve"> classified as </w:t>
      </w:r>
      <w:r w:rsidR="00D162B0" w:rsidRPr="0029351D">
        <w:rPr>
          <w:rFonts w:ascii="Book Antiqua" w:hAnsi="Book Antiqua"/>
          <w:sz w:val="24"/>
          <w:szCs w:val="24"/>
        </w:rPr>
        <w:t xml:space="preserve">- </w:t>
      </w:r>
      <w:r w:rsidR="004B077A" w:rsidRPr="0029351D">
        <w:rPr>
          <w:rFonts w:ascii="Book Antiqua" w:hAnsi="Book Antiqua"/>
          <w:sz w:val="24"/>
          <w:szCs w:val="24"/>
        </w:rPr>
        <w:t xml:space="preserve">extracapsular or </w:t>
      </w:r>
      <w:r w:rsidRPr="0029351D">
        <w:rPr>
          <w:rFonts w:ascii="Book Antiqua" w:hAnsi="Book Antiqua"/>
          <w:sz w:val="24"/>
          <w:szCs w:val="24"/>
        </w:rPr>
        <w:t xml:space="preserve">intracapsular; </w:t>
      </w:r>
      <w:r w:rsidR="004B077A" w:rsidRPr="0029351D">
        <w:rPr>
          <w:rFonts w:ascii="Book Antiqua" w:hAnsi="Book Antiqua"/>
          <w:sz w:val="24"/>
          <w:szCs w:val="24"/>
        </w:rPr>
        <w:t xml:space="preserve">undisplaced </w:t>
      </w:r>
      <w:r w:rsidRPr="0029351D">
        <w:rPr>
          <w:rFonts w:ascii="Book Antiqua" w:hAnsi="Book Antiqua"/>
          <w:sz w:val="24"/>
          <w:szCs w:val="24"/>
        </w:rPr>
        <w:t xml:space="preserve">or </w:t>
      </w:r>
      <w:r w:rsidR="004B077A" w:rsidRPr="0029351D">
        <w:rPr>
          <w:rFonts w:ascii="Book Antiqua" w:hAnsi="Book Antiqua"/>
          <w:sz w:val="24"/>
          <w:szCs w:val="24"/>
        </w:rPr>
        <w:t xml:space="preserve">displaced </w:t>
      </w:r>
      <w:r w:rsidRPr="0029351D">
        <w:rPr>
          <w:rFonts w:ascii="Book Antiqua" w:hAnsi="Book Antiqua"/>
          <w:sz w:val="24"/>
          <w:szCs w:val="24"/>
        </w:rPr>
        <w:t xml:space="preserve">(Figure 5). On imaging, the radiologist should describe the type of fracture, relationship </w:t>
      </w:r>
      <w:r w:rsidRPr="0029351D">
        <w:rPr>
          <w:rFonts w:ascii="Book Antiqua" w:hAnsi="Book Antiqua"/>
          <w:sz w:val="24"/>
          <w:szCs w:val="24"/>
        </w:rPr>
        <w:lastRenderedPageBreak/>
        <w:t xml:space="preserve">of the fractured fragment to the mandible as well as glenoid fossa, angulation, presence of vertical compression, and </w:t>
      </w:r>
      <w:r w:rsidR="00292063" w:rsidRPr="0029351D">
        <w:rPr>
          <w:rFonts w:ascii="Book Antiqua" w:hAnsi="Book Antiqua"/>
          <w:sz w:val="24"/>
          <w:szCs w:val="24"/>
        </w:rPr>
        <w:t>damage to the soft tissues</w:t>
      </w:r>
      <w:r w:rsidR="00B707EB">
        <w:rPr>
          <w:rFonts w:ascii="Book Antiqua" w:hAnsi="Book Antiqua" w:hint="eastAsia"/>
          <w:sz w:val="24"/>
          <w:szCs w:val="24"/>
          <w:lang w:eastAsia="zh-CN"/>
        </w:rPr>
        <w:t>,</w:t>
      </w:r>
      <w:r w:rsidR="00292063" w:rsidRPr="00B707EB">
        <w:rPr>
          <w:rFonts w:ascii="Book Antiqua" w:hAnsi="Book Antiqua"/>
          <w:i/>
          <w:sz w:val="24"/>
          <w:szCs w:val="24"/>
        </w:rPr>
        <w:t xml:space="preserve"> </w:t>
      </w:r>
      <w:r w:rsidRPr="00B707EB">
        <w:rPr>
          <w:rFonts w:ascii="Book Antiqua" w:hAnsi="Book Antiqua"/>
          <w:i/>
          <w:sz w:val="24"/>
          <w:szCs w:val="24"/>
        </w:rPr>
        <w:t>i</w:t>
      </w:r>
      <w:r w:rsidR="00B707EB" w:rsidRPr="00B707EB">
        <w:rPr>
          <w:rFonts w:ascii="Book Antiqua" w:hAnsi="Book Antiqua" w:hint="eastAsia"/>
          <w:i/>
          <w:sz w:val="24"/>
          <w:szCs w:val="24"/>
          <w:lang w:eastAsia="zh-CN"/>
        </w:rPr>
        <w:t>.</w:t>
      </w:r>
      <w:r w:rsidRPr="00B707EB">
        <w:rPr>
          <w:rFonts w:ascii="Book Antiqua" w:hAnsi="Book Antiqua"/>
          <w:i/>
          <w:sz w:val="24"/>
          <w:szCs w:val="24"/>
        </w:rPr>
        <w:t>e</w:t>
      </w:r>
      <w:r w:rsidR="00B707EB" w:rsidRPr="00B707EB">
        <w:rPr>
          <w:rFonts w:ascii="Book Antiqua" w:hAnsi="Book Antiqua" w:hint="eastAsia"/>
          <w:i/>
          <w:sz w:val="24"/>
          <w:szCs w:val="24"/>
          <w:lang w:eastAsia="zh-CN"/>
        </w:rPr>
        <w:t>.</w:t>
      </w:r>
      <w:r w:rsidRPr="0029351D">
        <w:rPr>
          <w:rFonts w:ascii="Book Antiqua" w:hAnsi="Book Antiqua"/>
          <w:sz w:val="24"/>
          <w:szCs w:val="24"/>
        </w:rPr>
        <w:t>,</w:t>
      </w:r>
      <w:r w:rsidR="00292063" w:rsidRPr="0029351D">
        <w:rPr>
          <w:rFonts w:ascii="Book Antiqua" w:hAnsi="Book Antiqua"/>
          <w:sz w:val="24"/>
          <w:szCs w:val="24"/>
        </w:rPr>
        <w:t xml:space="preserve"> the articular</w:t>
      </w:r>
      <w:r w:rsidRPr="0029351D">
        <w:rPr>
          <w:rFonts w:ascii="Book Antiqua" w:hAnsi="Book Antiqua"/>
          <w:sz w:val="24"/>
          <w:szCs w:val="24"/>
        </w:rPr>
        <w:t xml:space="preserve"> dis</w:t>
      </w:r>
      <w:r w:rsidR="00292063" w:rsidRPr="0029351D">
        <w:rPr>
          <w:rFonts w:ascii="Book Antiqua" w:hAnsi="Book Antiqua"/>
          <w:sz w:val="24"/>
          <w:szCs w:val="24"/>
        </w:rPr>
        <w:t>c and the joint capsule</w:t>
      </w:r>
      <w:r w:rsidRPr="0029351D">
        <w:rPr>
          <w:rFonts w:ascii="Book Antiqua" w:hAnsi="Book Antiqua"/>
          <w:sz w:val="24"/>
          <w:szCs w:val="24"/>
        </w:rPr>
        <w:t xml:space="preserve">. </w:t>
      </w:r>
    </w:p>
    <w:p w:rsidR="002614E9" w:rsidRPr="0029351D" w:rsidRDefault="002614E9" w:rsidP="00B868ED">
      <w:pPr>
        <w:autoSpaceDE w:val="0"/>
        <w:autoSpaceDN w:val="0"/>
        <w:adjustRightInd w:val="0"/>
        <w:spacing w:after="0" w:line="360" w:lineRule="auto"/>
        <w:ind w:firstLineChars="100" w:firstLine="240"/>
        <w:jc w:val="both"/>
        <w:rPr>
          <w:rFonts w:ascii="Book Antiqua" w:hAnsi="Book Antiqua"/>
          <w:sz w:val="24"/>
          <w:szCs w:val="24"/>
        </w:rPr>
      </w:pPr>
      <w:r w:rsidRPr="0029351D">
        <w:rPr>
          <w:rFonts w:ascii="Book Antiqua" w:hAnsi="Book Antiqua"/>
          <w:sz w:val="24"/>
          <w:szCs w:val="24"/>
        </w:rPr>
        <w:t>Condylar fractures lead to anterior and medial displacement of the condylar process due to unbalanced action of the lateral pterygoid muscle which inserts into the condylar process, articular disc and capsule of TM joint. On clinical examination, the mandible is seen deviated towards the side of fracture with anterior open bite and malocclusion. If a condylar fracture is diagnosed, one must carefully look for associated fractures of skull base that can lead to CSF otorrhea and complications as meningitis.</w:t>
      </w:r>
    </w:p>
    <w:p w:rsidR="002614E9" w:rsidRPr="0029351D" w:rsidRDefault="002614E9" w:rsidP="00B868ED">
      <w:pPr>
        <w:autoSpaceDE w:val="0"/>
        <w:autoSpaceDN w:val="0"/>
        <w:adjustRightInd w:val="0"/>
        <w:spacing w:after="0" w:line="360" w:lineRule="auto"/>
        <w:ind w:firstLineChars="100" w:firstLine="240"/>
        <w:jc w:val="both"/>
        <w:rPr>
          <w:rFonts w:ascii="Book Antiqua" w:hAnsi="Book Antiqua"/>
          <w:b/>
          <w:i/>
          <w:sz w:val="24"/>
          <w:szCs w:val="24"/>
        </w:rPr>
      </w:pPr>
      <w:r w:rsidRPr="0029351D">
        <w:rPr>
          <w:rFonts w:ascii="Book Antiqua" w:hAnsi="Book Antiqua"/>
          <w:sz w:val="24"/>
          <w:szCs w:val="24"/>
        </w:rPr>
        <w:t xml:space="preserve">Most of the fractures of condylar head are managed by closed reduction. The indications for open reduction are: </w:t>
      </w:r>
      <w:r w:rsidR="00F72778" w:rsidRPr="0029351D">
        <w:rPr>
          <w:rFonts w:ascii="Book Antiqua" w:hAnsi="Book Antiqua"/>
          <w:sz w:val="24"/>
          <w:szCs w:val="24"/>
        </w:rPr>
        <w:t>displacement</w:t>
      </w:r>
      <w:r w:rsidRPr="0029351D">
        <w:rPr>
          <w:rFonts w:ascii="Book Antiqua" w:hAnsi="Book Antiqua"/>
          <w:sz w:val="24"/>
          <w:szCs w:val="24"/>
        </w:rPr>
        <w:t xml:space="preserve"> </w:t>
      </w:r>
      <w:r w:rsidR="00F72778" w:rsidRPr="0029351D">
        <w:rPr>
          <w:rFonts w:ascii="Book Antiqua" w:hAnsi="Book Antiqua"/>
          <w:sz w:val="24"/>
          <w:szCs w:val="24"/>
        </w:rPr>
        <w:t xml:space="preserve">of the condyle </w:t>
      </w:r>
      <w:r w:rsidRPr="0029351D">
        <w:rPr>
          <w:rFonts w:ascii="Book Antiqua" w:hAnsi="Book Antiqua"/>
          <w:sz w:val="24"/>
          <w:szCs w:val="24"/>
        </w:rPr>
        <w:t xml:space="preserve">into the </w:t>
      </w:r>
      <w:r w:rsidR="00F72778" w:rsidRPr="0029351D">
        <w:rPr>
          <w:rFonts w:ascii="Book Antiqua" w:hAnsi="Book Antiqua"/>
          <w:sz w:val="24"/>
          <w:szCs w:val="24"/>
        </w:rPr>
        <w:t xml:space="preserve">external auditory canal or </w:t>
      </w:r>
      <w:r w:rsidRPr="0029351D">
        <w:rPr>
          <w:rFonts w:ascii="Book Antiqua" w:hAnsi="Book Antiqua"/>
          <w:sz w:val="24"/>
          <w:szCs w:val="24"/>
        </w:rPr>
        <w:t xml:space="preserve">middle cranial </w:t>
      </w:r>
      <w:r w:rsidR="00F72778" w:rsidRPr="0029351D">
        <w:rPr>
          <w:rFonts w:ascii="Book Antiqua" w:hAnsi="Book Antiqua"/>
          <w:sz w:val="24"/>
          <w:szCs w:val="24"/>
        </w:rPr>
        <w:t>fossa</w:t>
      </w:r>
      <w:r w:rsidRPr="0029351D">
        <w:rPr>
          <w:rFonts w:ascii="Book Antiqua" w:hAnsi="Book Antiqua"/>
          <w:sz w:val="24"/>
          <w:szCs w:val="24"/>
        </w:rPr>
        <w:t>, lateral displacement</w:t>
      </w:r>
      <w:r w:rsidR="00F72778" w:rsidRPr="0029351D">
        <w:rPr>
          <w:rFonts w:ascii="Book Antiqua" w:hAnsi="Book Antiqua"/>
          <w:sz w:val="24"/>
          <w:szCs w:val="24"/>
        </w:rPr>
        <w:t xml:space="preserve"> of the condyle</w:t>
      </w:r>
      <w:r w:rsidRPr="0029351D">
        <w:rPr>
          <w:rFonts w:ascii="Book Antiqua" w:hAnsi="Book Antiqua"/>
          <w:sz w:val="24"/>
          <w:szCs w:val="24"/>
        </w:rPr>
        <w:t>, inability to occlu</w:t>
      </w:r>
      <w:r w:rsidR="00F72778" w:rsidRPr="0029351D">
        <w:rPr>
          <w:rFonts w:ascii="Book Antiqua" w:hAnsi="Book Antiqua"/>
          <w:sz w:val="24"/>
          <w:szCs w:val="24"/>
        </w:rPr>
        <w:t>de</w:t>
      </w:r>
      <w:r w:rsidRPr="0029351D">
        <w:rPr>
          <w:rFonts w:ascii="Book Antiqua" w:hAnsi="Book Antiqua"/>
          <w:sz w:val="24"/>
          <w:szCs w:val="24"/>
        </w:rPr>
        <w:t xml:space="preserve">, open wound with </w:t>
      </w:r>
      <w:r w:rsidR="00F72778" w:rsidRPr="0029351D">
        <w:rPr>
          <w:rFonts w:ascii="Book Antiqua" w:hAnsi="Book Antiqua"/>
          <w:sz w:val="24"/>
          <w:szCs w:val="24"/>
        </w:rPr>
        <w:t xml:space="preserve">gross contamination or </w:t>
      </w:r>
      <w:r w:rsidRPr="0029351D">
        <w:rPr>
          <w:rFonts w:ascii="Book Antiqua" w:hAnsi="Book Antiqua"/>
          <w:sz w:val="24"/>
          <w:szCs w:val="24"/>
        </w:rPr>
        <w:t xml:space="preserve">foreign body </w:t>
      </w:r>
      <w:r w:rsidR="00F72778" w:rsidRPr="0029351D">
        <w:rPr>
          <w:rFonts w:ascii="Book Antiqua" w:hAnsi="Book Antiqua"/>
          <w:sz w:val="24"/>
          <w:szCs w:val="24"/>
        </w:rPr>
        <w:t>within the joint</w:t>
      </w:r>
      <w:r w:rsidR="00CF2906" w:rsidRPr="0029351D">
        <w:rPr>
          <w:rFonts w:ascii="Book Antiqua" w:hAnsi="Book Antiqua"/>
          <w:b/>
          <w:sz w:val="24"/>
          <w:szCs w:val="24"/>
          <w:vertAlign w:val="superscript"/>
        </w:rPr>
        <w:t>[</w:t>
      </w:r>
      <w:r w:rsidR="0021278D" w:rsidRPr="0029351D">
        <w:rPr>
          <w:rFonts w:ascii="Book Antiqua" w:hAnsi="Book Antiqua"/>
          <w:sz w:val="24"/>
          <w:szCs w:val="24"/>
          <w:vertAlign w:val="superscript"/>
        </w:rPr>
        <w:fldChar w:fldCharType="begin" w:fldLock="1"/>
      </w:r>
      <w:r w:rsidR="00B97063" w:rsidRPr="0029351D">
        <w:rPr>
          <w:rFonts w:ascii="Book Antiqua" w:hAnsi="Book Antiqua"/>
          <w:sz w:val="24"/>
          <w:szCs w:val="24"/>
          <w:vertAlign w:val="superscript"/>
        </w:rPr>
        <w:instrText>ADDIN CSL_CITATION { "citationItems" : [ { "id" : "ITEM-1", "itemData" : { "DOI" : "10.1097/scs.0b013e31819032a3", "ISSN" : "10492275", "PMID" : "19164983", "abstract" : "Condylar fractures (CFs) are about 30% of mandibular fractures. Condylar fractures are treated with several protocols, and unsatisfying outcome is achieved in some cases. A staging system for classifying CFs is of paramount importance to plan therapy, to define prognosis, and to exchange information among trauma centers. The Strasbourg Osteosynthesis Research Group proposed a classification system for CFs, but no report focusing to its effectiveness is still available. Thus, we performed a retrospective study on a series of patients affected by CFs.The Strasbourg Osteosynthesis Research Group classification defines 3 main types of CFs: diacapitular fracture (i.e., through the head of the condyle [DF]), fracture of the condylar neck, and fracture of the condylar base (CBF). A series of 66 patients (and 84 CFs) was evaluated, and age, sex, clinical diagnosis at admission, treatment, and outcome were considered.Fractures of the condylar base and DFs are the most (52.4%) and the least (4.8%) frequent fractures, respectively. Conversely, associated fractures of the facial skeleton are found in most cases of DFs (75%) and in few cases of CBFs (20.5%). Surgery was performed in about 15% of all cases: no DF was operated, whereas fractures of the condylar neck and CBFs have an open reduction and an internal rigid fixation in 57% and 43%, respectively. Postsurgical and late sequelae were 22.3% and 19%. Temporomandibular joint symptoms and malocclusion cover about 80% and 90% of postsurgical and late sequelae.The new classification is a simple method to define CFs and can give some elements about the prognosis.", "author" : [ { "dropping-particle" : "", "family" : "Cenzi", "given" : "Roberto", "non-dropping-particle" : "", "parse-names" : false, "suffix" : "" }, { "dropping-particle" : "", "family" : "Burlini", "given" : "Dante", "non-dropping-particle" : "", "parse-names" : false, "suffix" : "" }, { "dropping-particle" : "", "family" : "Arduin", "given" : "Laura", "non-dropping-particle" : "", "parse-names" : false, "suffix" : "" }, { "dropping-particle" : "", "family" : "Zollino", "given" : "Ilaria", "non-dropping-particle" : "", "parse-names" : false, "suffix" : "" }, { "dropping-particle" : "", "family" : "Guidi", "given" : "Riccardo", "non-dropping-particle" : "", "parse-names" : false, "suffix" : "" }, { "dropping-particle" : "", "family" : "Carinci", "given" : "Francesco", "non-dropping-particle" : "", "parse-names" : false, "suffix" : "" } ], "container-title" : "The Journal of craniofacial surgery", "id" : "ITEM-1", "issued" : { "date-parts" : [ [ "2009" ] ] }, "page" : "24-28", "title" : "Mandibular condyle fractures: evaluation of the Strasbourg Osteosynthesis Research Group classification.", "type" : "article-journal", "volume" : "20" }, "uris" : [ "http://www.mendeley.com/documents/?uuid=1b1af6dd-ac36-4e3d-bae5-9a34e4f24564" ] } ], "mendeley" : { "formattedCitation" : "&lt;sup&gt;14&lt;/sup&gt;", "plainTextFormattedCitation" : "14", "previouslyFormattedCitation" : "&lt;sup&gt;14&lt;/sup&gt;"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1C1E9C" w:rsidRPr="0029351D">
        <w:rPr>
          <w:rFonts w:ascii="Book Antiqua" w:hAnsi="Book Antiqua"/>
          <w:noProof/>
          <w:sz w:val="24"/>
          <w:szCs w:val="24"/>
          <w:vertAlign w:val="superscript"/>
        </w:rPr>
        <w:t>14</w:t>
      </w:r>
      <w:r w:rsidR="0021278D" w:rsidRPr="0029351D">
        <w:rPr>
          <w:rFonts w:ascii="Book Antiqua" w:hAnsi="Book Antiqua"/>
          <w:sz w:val="24"/>
          <w:szCs w:val="24"/>
          <w:vertAlign w:val="superscript"/>
        </w:rPr>
        <w:fldChar w:fldCharType="end"/>
      </w:r>
      <w:r w:rsidR="00B707EB">
        <w:rPr>
          <w:rFonts w:ascii="Book Antiqua" w:hAnsi="Book Antiqua" w:hint="eastAsia"/>
          <w:sz w:val="24"/>
          <w:szCs w:val="24"/>
          <w:vertAlign w:val="superscript"/>
          <w:lang w:eastAsia="zh-CN"/>
        </w:rPr>
        <w:t>,</w:t>
      </w:r>
      <w:r w:rsidR="0021278D" w:rsidRPr="0029351D">
        <w:rPr>
          <w:rFonts w:ascii="Book Antiqua" w:hAnsi="Book Antiqua"/>
          <w:sz w:val="24"/>
          <w:szCs w:val="24"/>
          <w:vertAlign w:val="superscript"/>
        </w:rPr>
        <w:fldChar w:fldCharType="begin" w:fldLock="1"/>
      </w:r>
      <w:r w:rsidR="00B97063" w:rsidRPr="0029351D">
        <w:rPr>
          <w:rFonts w:ascii="Book Antiqua" w:hAnsi="Book Antiqua"/>
          <w:sz w:val="24"/>
          <w:szCs w:val="24"/>
          <w:vertAlign w:val="superscript"/>
        </w:rPr>
        <w:instrText>ADDIN CSL_CITATION { "citationItems" : [ { "id" : "ITEM-1", "itemData" : { "DOI" : "10.1016/j.jcms.2006.03.003", "ISSN" : "1010-5182", "PMID" : "16781159", "abstract" : "AIM: The aim of this international prospective randomized multi-centre study was to compare operative and conservative treatment of displaced condylar fractures of the mandible. METHODS AND PATIENTS: Out of a total of 88 randomized patients from 7 centres, 66 patients with 79 fractures of the mandibular condylar process completed the study and were evaluated. All fractures were displaced, being either angulated between 10 degrees and 45 degrees or the ascending ramus was shortened by more than 2mm. The follow-up examinations 6 weeks and 6 months following treatment included evaluation of radiographic measurements, clinical, functional and subjective parameters including visual analogue scale for pain and the Mandibular Function Impairment Questionnaire index for dysfunction. RESULTS: Correct anatomical position of the fragments was achieved significantly more often in the operative group in contrast to the closed treatment group. Regarding mouth opening/lateral excursion/protrusion, significant (p=0.01) differences were observed between both groups (open 47/16/7mm versus closed 41/13/5mm). The visual analogue scoring revealed significant (p=0.03) differences with less pain in the operative treatment group (2.9 open versus 13.5 closed). The Mandibular Function Impairment Questionnaire index recorded a significant (p=0.001) difference with less pain and discomfort in the open treatment group (10.5 versus 2.4 points). CONCLUSION: Both treatment options for condylar fractures of the mandible yielded acceptable results. However, operative treatment, irrespective of the method of internal fixation used, was superior in all objective and subjective functional parameters.", "author" : [ { "dropping-particle" : "", "family" : "Eckelt", "given" : "Uwe", "non-dropping-particle" : "", "parse-names" : false, "suffix" : "" }, { "dropping-particle" : "", "family" : "Schneider", "given" : "Matthias", "non-dropping-particle" : "", "parse-names" : false, "suffix" : "" }, { "dropping-particle" : "", "family" : "Erasmus", "given" : "Francois", "non-dropping-particle" : "", "parse-names" : false, "suffix" : "" }, { "dropping-particle" : "", "family" : "Gerlach", "given" : "Klaus Louis", "non-dropping-particle" : "", "parse-names" : false, "suffix" : "" }, { "dropping-particle" : "", "family" : "Kuhlisch", "given" : "Eberhard", "non-dropping-particle" : "", "parse-names" : false, "suffix" : "" }, { "dropping-particle" : "", "family" : "Loukota", "given" : "Richard", "non-dropping-particle" : "", "parse-names" : false, "suffix" : "" }, { "dropping-particle" : "", "family" : "Rasse", "given" : "Michael", "non-dropping-particle" : "", "parse-names" : false, "suffix" : "" }, { "dropping-particle" : "", "family" : "Schubert", "given" : "Johannes", "non-dropping-particle" : "", "parse-names" : false, "suffix" : "" }, { "dropping-particle" : "", "family" : "Terheyden", "given" : "Hendrik", "non-dropping-particle" : "", "parse-names" : false, "suffix" : "" } ], "container-title" : "Journal of cranio-maxillo-facial surgery : official publication of the European Association for Cranio-Maxillo-Facial Surgery", "id" : "ITEM-1", "issued" : { "date-parts" : [ [ "2006" ] ] }, "page" : "306-314", "title" : "Open versus closed treatment of fractures of the mandibular condylar process-a prospective randomized multi-centre study.", "type" : "article-journal", "volume" : "34" }, "uris" : [ "http://www.mendeley.com/documents/?uuid=c7c297dd-414d-4c8d-842a-6c4a9a605335" ] } ], "mendeley" : { "formattedCitation" : "&lt;sup&gt;15&lt;/sup&gt;", "plainTextFormattedCitation" : "15", "previouslyFormattedCitation" : "&lt;sup&gt;15&lt;/sup&gt;"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1C1E9C" w:rsidRPr="0029351D">
        <w:rPr>
          <w:rFonts w:ascii="Book Antiqua" w:hAnsi="Book Antiqua"/>
          <w:noProof/>
          <w:sz w:val="24"/>
          <w:szCs w:val="24"/>
          <w:vertAlign w:val="superscript"/>
        </w:rPr>
        <w:t>15</w:t>
      </w:r>
      <w:r w:rsidR="0021278D" w:rsidRPr="0029351D">
        <w:rPr>
          <w:rFonts w:ascii="Book Antiqua" w:hAnsi="Book Antiqua"/>
          <w:sz w:val="24"/>
          <w:szCs w:val="24"/>
          <w:vertAlign w:val="superscript"/>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w:t>
      </w:r>
    </w:p>
    <w:p w:rsidR="00B707EB" w:rsidRDefault="00B707EB" w:rsidP="00B868ED">
      <w:pPr>
        <w:autoSpaceDE w:val="0"/>
        <w:autoSpaceDN w:val="0"/>
        <w:adjustRightInd w:val="0"/>
        <w:spacing w:after="0" w:line="360" w:lineRule="auto"/>
        <w:jc w:val="both"/>
        <w:rPr>
          <w:rFonts w:ascii="Book Antiqua" w:hAnsi="Book Antiqua"/>
          <w:b/>
          <w:i/>
          <w:sz w:val="24"/>
          <w:szCs w:val="24"/>
          <w:lang w:eastAsia="zh-CN"/>
        </w:rPr>
      </w:pPr>
    </w:p>
    <w:p w:rsidR="002614E9" w:rsidRPr="0029351D" w:rsidRDefault="002614E9" w:rsidP="00B868ED">
      <w:pPr>
        <w:autoSpaceDE w:val="0"/>
        <w:autoSpaceDN w:val="0"/>
        <w:adjustRightInd w:val="0"/>
        <w:spacing w:after="0" w:line="360" w:lineRule="auto"/>
        <w:jc w:val="both"/>
        <w:rPr>
          <w:rFonts w:ascii="Book Antiqua" w:hAnsi="Book Antiqua"/>
          <w:b/>
          <w:i/>
          <w:sz w:val="24"/>
          <w:szCs w:val="24"/>
        </w:rPr>
      </w:pPr>
      <w:r w:rsidRPr="0029351D">
        <w:rPr>
          <w:rFonts w:ascii="Book Antiqua" w:hAnsi="Book Antiqua"/>
          <w:b/>
          <w:i/>
          <w:sz w:val="24"/>
          <w:szCs w:val="24"/>
        </w:rPr>
        <w:t>Arthritides</w:t>
      </w:r>
    </w:p>
    <w:p w:rsidR="002614E9" w:rsidRPr="0029351D" w:rsidRDefault="00451455" w:rsidP="00B868ED">
      <w:pPr>
        <w:autoSpaceDE w:val="0"/>
        <w:autoSpaceDN w:val="0"/>
        <w:adjustRightInd w:val="0"/>
        <w:spacing w:after="0" w:line="360" w:lineRule="auto"/>
        <w:jc w:val="both"/>
        <w:rPr>
          <w:rFonts w:ascii="Book Antiqua" w:hAnsi="Book Antiqua"/>
          <w:sz w:val="24"/>
          <w:szCs w:val="24"/>
        </w:rPr>
      </w:pPr>
      <w:r w:rsidRPr="0029351D">
        <w:rPr>
          <w:rFonts w:ascii="Book Antiqua" w:hAnsi="Book Antiqua"/>
          <w:sz w:val="24"/>
          <w:szCs w:val="24"/>
        </w:rPr>
        <w:t>The most common arthritides affecting the TMJ are d</w:t>
      </w:r>
      <w:r w:rsidR="002614E9" w:rsidRPr="0029351D">
        <w:rPr>
          <w:rFonts w:ascii="Book Antiqua" w:hAnsi="Book Antiqua"/>
          <w:sz w:val="24"/>
          <w:szCs w:val="24"/>
        </w:rPr>
        <w:t>egenerative and traumatic arthritis;</w:t>
      </w:r>
      <w:r w:rsidR="00A02669">
        <w:rPr>
          <w:rFonts w:ascii="Book Antiqua" w:hAnsi="Book Antiqua"/>
          <w:sz w:val="24"/>
          <w:szCs w:val="24"/>
        </w:rPr>
        <w:t xml:space="preserve"> </w:t>
      </w:r>
      <w:r w:rsidR="002614E9" w:rsidRPr="0029351D">
        <w:rPr>
          <w:rFonts w:ascii="Book Antiqua" w:hAnsi="Book Antiqua"/>
          <w:sz w:val="24"/>
          <w:szCs w:val="24"/>
        </w:rPr>
        <w:t>rheumatoid</w:t>
      </w:r>
      <w:r w:rsidR="004B2A40" w:rsidRPr="0029351D">
        <w:rPr>
          <w:rFonts w:ascii="Book Antiqua" w:hAnsi="Book Antiqua"/>
          <w:sz w:val="24"/>
          <w:szCs w:val="24"/>
        </w:rPr>
        <w:t xml:space="preserve">, </w:t>
      </w:r>
      <w:r w:rsidR="002614E9" w:rsidRPr="0029351D">
        <w:rPr>
          <w:rFonts w:ascii="Book Antiqua" w:hAnsi="Book Antiqua"/>
          <w:sz w:val="24"/>
          <w:szCs w:val="24"/>
        </w:rPr>
        <w:t>metabolic</w:t>
      </w:r>
      <w:r w:rsidR="00DF7A71" w:rsidRPr="0029351D">
        <w:rPr>
          <w:rFonts w:ascii="Book Antiqua" w:hAnsi="Book Antiqua"/>
          <w:sz w:val="24"/>
          <w:szCs w:val="24"/>
        </w:rPr>
        <w:t>,</w:t>
      </w:r>
      <w:r w:rsidR="002614E9" w:rsidRPr="0029351D">
        <w:rPr>
          <w:rFonts w:ascii="Book Antiqua" w:hAnsi="Book Antiqua"/>
          <w:sz w:val="24"/>
          <w:szCs w:val="24"/>
        </w:rPr>
        <w:t xml:space="preserve"> </w:t>
      </w:r>
      <w:r w:rsidR="00DF7A71" w:rsidRPr="0029351D">
        <w:rPr>
          <w:rFonts w:ascii="Book Antiqua" w:hAnsi="Book Antiqua"/>
          <w:sz w:val="24"/>
          <w:szCs w:val="24"/>
        </w:rPr>
        <w:t xml:space="preserve">infectious </w:t>
      </w:r>
      <w:r w:rsidR="002614E9" w:rsidRPr="0029351D">
        <w:rPr>
          <w:rFonts w:ascii="Book Antiqua" w:hAnsi="Book Antiqua"/>
          <w:sz w:val="24"/>
          <w:szCs w:val="24"/>
        </w:rPr>
        <w:t>arthritis, and</w:t>
      </w:r>
      <w:r w:rsidR="00DF7A71" w:rsidRPr="0029351D">
        <w:rPr>
          <w:rFonts w:ascii="Book Antiqua" w:hAnsi="Book Antiqua"/>
          <w:sz w:val="24"/>
          <w:szCs w:val="24"/>
        </w:rPr>
        <w:t xml:space="preserve"> spondyloarthropathies are less </w:t>
      </w:r>
      <w:r w:rsidR="002614E9" w:rsidRPr="0029351D">
        <w:rPr>
          <w:rFonts w:ascii="Book Antiqua" w:hAnsi="Book Antiqua"/>
          <w:sz w:val="24"/>
          <w:szCs w:val="24"/>
        </w:rPr>
        <w:t>seen</w:t>
      </w:r>
      <w:r w:rsidR="00DF7A71" w:rsidRPr="0029351D">
        <w:rPr>
          <w:rFonts w:ascii="Book Antiqua" w:hAnsi="Book Antiqua"/>
          <w:sz w:val="24"/>
          <w:szCs w:val="24"/>
        </w:rPr>
        <w:t xml:space="preserve"> frequently</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4B2A40" w:rsidRPr="0029351D">
        <w:rPr>
          <w:rFonts w:ascii="Book Antiqua" w:hAnsi="Book Antiqua"/>
          <w:sz w:val="24"/>
          <w:szCs w:val="24"/>
        </w:rPr>
        <w:instrText>ADDIN CSL_CITATION { "citationItems" : [ { "id" : "ITEM-1", "itemData" : { "author" : [ { "dropping-particle" : "", "family" : "Som", "given" : "Peter M", "non-dropping-particle" : "", "parse-names" : false, "suffix" : "" }, { "dropping-particle" : "", "family" : "Curtin", "given" : "Hugh D", "non-dropping-particle" : "", "parse-names" : false, "suffix" : "" } ], "edition" : "4th", "id" : "ITEM-1", "issued" : { "date-parts" : [ [ "2003" ] ] }, "publisher" : "Mosby", "publisher-place" : "St Louis", "title" : "Head and Neck Imaging", "type" : "book" }, "uris" : [ "http://www.mendeley.com/documents/?uuid=4d933e3c-0e30-4280-aeb7-6fd8ce3fc135" ] } ], "mendeley" : { "formattedCitation" : "&lt;sup&gt;3&lt;/sup&gt;", "plainTextFormattedCitation" : "3", "previouslyFormattedCitation" : "&lt;sup&gt;3&lt;/sup&gt;"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4B2A40" w:rsidRPr="0029351D">
        <w:rPr>
          <w:rFonts w:ascii="Book Antiqua" w:hAnsi="Book Antiqua"/>
          <w:noProof/>
          <w:sz w:val="24"/>
          <w:szCs w:val="24"/>
          <w:vertAlign w:val="superscript"/>
        </w:rPr>
        <w:t>3</w:t>
      </w:r>
      <w:r w:rsidR="0021278D" w:rsidRPr="0029351D">
        <w:rPr>
          <w:rFonts w:ascii="Book Antiqua" w:hAnsi="Book Antiqua"/>
          <w:sz w:val="24"/>
          <w:szCs w:val="24"/>
        </w:rPr>
        <w:fldChar w:fldCharType="end"/>
      </w:r>
      <w:r w:rsidR="004B2A40" w:rsidRPr="0029351D">
        <w:rPr>
          <w:rFonts w:ascii="Book Antiqua" w:hAnsi="Book Antiqua"/>
          <w:sz w:val="24"/>
          <w:szCs w:val="24"/>
          <w:vertAlign w:val="superscript"/>
        </w:rPr>
        <w:t>,</w:t>
      </w:r>
      <w:r w:rsidR="0021278D" w:rsidRPr="0029351D">
        <w:rPr>
          <w:rFonts w:ascii="Book Antiqua" w:hAnsi="Book Antiqua"/>
          <w:sz w:val="24"/>
          <w:szCs w:val="24"/>
          <w:vertAlign w:val="superscript"/>
        </w:rPr>
        <w:fldChar w:fldCharType="begin" w:fldLock="1"/>
      </w:r>
      <w:r w:rsidR="00B97063" w:rsidRPr="0029351D">
        <w:rPr>
          <w:rFonts w:ascii="Book Antiqua" w:hAnsi="Book Antiqua"/>
          <w:sz w:val="24"/>
          <w:szCs w:val="24"/>
          <w:vertAlign w:val="superscript"/>
        </w:rPr>
        <w:instrText>ADDIN CSL_CITATION { "citationItems" : [ { "id" : "ITEM-1", "itemData" : { "ISSN" : "0033-8362", "PMID" : "8248582", "abstract" : "Pain and dysfunction of the temporomandibular joint (TMJ) are major clinical problems, especially in arthritides and allied conditions. In the last 10 years, such new imaging methods as arthrography, CT and MRI have been developed, but many problems are still to be solved. This study was aimed at reporting the radiographic patterns of lesions in TMJ rheumatoid arthritis and seronegative spondyloarthropathies and at investigating the role of conventional radiology in the assessment of these disorders. Digital hypocycloidal tomography of the TMJ was performed on 44 patients affected with rheumatoid arthritis, on 2 with Sj\u00f6gren's syndrome, 2 with ankylosing spondylitis, 4 with psoriatic arthritis and 1 with Reiter's syndrome. CT, with sagittal and coronal scans, was performed only on 9 patients (18 joints) whose clinical and radiographic findings were particularly severe. The radiographic features of the lesions--i.e., erosions, osteophytes, subchondral bone sclerosis and condylar-glenoid fossa remodelling--cannot be distinguished from one another and from the so-called allied conditions; nevertheless, in rheumatoid arthritis abnormalities are usually bilateral and symmetric, whereas in seronegative arthropathies joint involvement is usually unilateral. In the first stage of the disease, these lesions are better demonstrated by CT than by tomography, thanks to better contrast and spatial resolution of the former, especially on the lateral and medial aspects of the joint. The most common findings were: erosions (68.2%), osteophytes (31.8%), subchondral bone sclerosis (28.6%) and condylar-glenoid fossa remodelling (9.1%). In the clinical practice sagittal multidirectional tomography remains today the method of choice because it can demonstrate several areas on the condylar surface, with finer anatomical detailing, and it can solve most diagnostic problems in TMJ disorders. Thus, CT is recommended only in the patients whose diagnosis remains questionable with the above techniques.", "author" : [ { "dropping-particle" : "", "family" : "Scutellari", "given" : "P N", "non-dropping-particle" : "", "parse-names" : false, "suffix" : "" }, { "dropping-particle" : "", "family" : "Orzincolo", "given" : "C", "non-dropping-particle" : "", "parse-names" : false, "suffix" : "" }, { "dropping-particle" : "", "family" : "Ceruti", "given" : "S", "non-dropping-particle" : "", "parse-names" : false, "suffix" : "" } ], "container-title" : "La Radiologia medica", "id" : "ITEM-1", "issued" : { "date-parts" : [ [ "1993" ] ] }, "page" : "456-466", "title" : "The temporo-mandibular joint in pathologic conditions: rheumatoid arthritis and seronegative spondyloarthritis", "type" : "article-journal", "volume" : "86" }, "uris" : [ "http://www.mendeley.com/documents/?uuid=8277b811-feb4-47b0-8a41-b4a5423c109a" ] } ], "mendeley" : { "formattedCitation" : "&lt;sup&gt;16&lt;/sup&gt;", "plainTextFormattedCitation" : "16", "previouslyFormattedCitation" : "&lt;sup&gt;16&lt;/sup&gt;"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1C1E9C" w:rsidRPr="0029351D">
        <w:rPr>
          <w:rFonts w:ascii="Book Antiqua" w:hAnsi="Book Antiqua"/>
          <w:noProof/>
          <w:sz w:val="24"/>
          <w:szCs w:val="24"/>
          <w:vertAlign w:val="superscript"/>
        </w:rPr>
        <w:t>16</w:t>
      </w:r>
      <w:r w:rsidR="0021278D" w:rsidRPr="0029351D">
        <w:rPr>
          <w:rFonts w:ascii="Book Antiqua" w:hAnsi="Book Antiqua"/>
          <w:sz w:val="24"/>
          <w:szCs w:val="24"/>
          <w:vertAlign w:val="superscript"/>
        </w:rPr>
        <w:fldChar w:fldCharType="end"/>
      </w:r>
      <w:r w:rsidR="004B2A40" w:rsidRPr="0029351D">
        <w:rPr>
          <w:rFonts w:ascii="Book Antiqua" w:hAnsi="Book Antiqua"/>
          <w:sz w:val="24"/>
          <w:szCs w:val="24"/>
          <w:vertAlign w:val="superscript"/>
        </w:rPr>
        <w:t>,</w:t>
      </w:r>
      <w:r w:rsidR="0021278D" w:rsidRPr="0029351D">
        <w:rPr>
          <w:rFonts w:ascii="Book Antiqua" w:hAnsi="Book Antiqua"/>
          <w:sz w:val="24"/>
          <w:szCs w:val="24"/>
          <w:vertAlign w:val="superscript"/>
        </w:rPr>
        <w:fldChar w:fldCharType="begin" w:fldLock="1"/>
      </w:r>
      <w:r w:rsidR="00B97063" w:rsidRPr="0029351D">
        <w:rPr>
          <w:rFonts w:ascii="Book Antiqua" w:hAnsi="Book Antiqua"/>
          <w:sz w:val="24"/>
          <w:szCs w:val="24"/>
          <w:vertAlign w:val="superscript"/>
        </w:rPr>
        <w:instrText>ADDIN CSL_CITATION { "citationItems" : [ { "id" : "ITEM-1", "itemData" : { "DOI" : "10.1007/s00296-006-0110-y", "ISBN" : "0172-8172 (Print)\\r0172-8172 (Linking)", "ISSN" : "01728172", "PMID" : "16437199", "abstract" : "Temporomandibular disorders are recognized as the most common nontooth-related chronic orofacial pain conditions. This article reviews the recent temporomandibular disorders literature and summarizes the temporomandibular disorders seen in rheumatology practices. Arthritis is a common condition affecting the temporomandibular joint. Although degenerative and rheumatoid arthritis are the most frequently encountered infectious arthritis, metabolic arthritis, spondyloarthropathies and the traumatic arthritis have also been reported. Distinguishing between different temporomandibular disorders is as important as the clinical course, long-term prognosis, and therapy. Diagnostic criteria are generally based on signs and symptoms of the patient. The American Academy of Orofacial Pain established the first well-defined diagnostic classification. In addition, Research Diagnostic Criteria for Temporomandibular Disorders have been developed using similar classification. In the treatment of temporomandibular disorders, conservative and noninvasive treatments are endorsed for the initial care of nearly all TMD patients because the majority of patients with TMD achieve good relief of symptoms with conservative treatment.", "author" : [ { "dropping-particle" : "", "family" : "Ats\u00fc", "given" : "Saadet Sa\u01e7lam", "non-dropping-particle" : "", "parse-names" : false, "suffix" : "" }, { "dropping-particle" : "", "family" : "Ayhan-Ardic", "given" : "Figen", "non-dropping-particle" : "", "parse-names" : false, "suffix" : "" } ], "container-title" : "Rheumatology International", "id" : "ITEM-1", "issued" : { "date-parts" : [ [ "2006" ] ] }, "page" : "781-787", "title" : "Temporomandibular disorders seen in rheumatology practices: A review", "type" : "article", "volume" : "26" }, "uris" : [ "http://www.mendeley.com/documents/?uuid=b481b6b2-c9da-4c94-aeef-24bcccac840d" ] } ], "mendeley" : { "formattedCitation" : "&lt;sup&gt;17&lt;/sup&gt;", "plainTextFormattedCitation" : "17", "previouslyFormattedCitation" : "&lt;sup&gt;17&lt;/sup&gt;"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1C1E9C" w:rsidRPr="0029351D">
        <w:rPr>
          <w:rFonts w:ascii="Book Antiqua" w:hAnsi="Book Antiqua"/>
          <w:noProof/>
          <w:sz w:val="24"/>
          <w:szCs w:val="24"/>
          <w:vertAlign w:val="superscript"/>
        </w:rPr>
        <w:t>17</w:t>
      </w:r>
      <w:r w:rsidR="0021278D" w:rsidRPr="0029351D">
        <w:rPr>
          <w:rFonts w:ascii="Book Antiqua" w:hAnsi="Book Antiqua"/>
          <w:sz w:val="24"/>
          <w:szCs w:val="24"/>
          <w:vertAlign w:val="superscript"/>
        </w:rPr>
        <w:fldChar w:fldCharType="end"/>
      </w:r>
      <w:r w:rsidR="00CF2906" w:rsidRPr="0029351D">
        <w:rPr>
          <w:rFonts w:ascii="Book Antiqua" w:hAnsi="Book Antiqua"/>
          <w:sz w:val="24"/>
          <w:szCs w:val="24"/>
          <w:vertAlign w:val="superscript"/>
        </w:rPr>
        <w:t>]</w:t>
      </w:r>
      <w:r w:rsidR="004B2A40" w:rsidRPr="0029351D">
        <w:rPr>
          <w:rFonts w:ascii="Book Antiqua" w:hAnsi="Book Antiqua"/>
          <w:sz w:val="24"/>
          <w:szCs w:val="24"/>
        </w:rPr>
        <w:t xml:space="preserve">. </w:t>
      </w:r>
      <w:r w:rsidR="002614E9" w:rsidRPr="0029351D">
        <w:rPr>
          <w:rFonts w:ascii="Book Antiqua" w:hAnsi="Book Antiqua"/>
          <w:sz w:val="24"/>
          <w:szCs w:val="24"/>
        </w:rPr>
        <w:t>Degenerative arthritis is secondary to internal derangement of the</w:t>
      </w:r>
      <w:r w:rsidR="002614E9" w:rsidRPr="0029351D">
        <w:rPr>
          <w:rFonts w:ascii="Book Antiqua" w:hAnsi="Book Antiqua"/>
          <w:sz w:val="24"/>
          <w:szCs w:val="24"/>
          <w:lang w:val="en-IN"/>
        </w:rPr>
        <w:t xml:space="preserve"> </w:t>
      </w:r>
      <w:r w:rsidR="002614E9" w:rsidRPr="0029351D">
        <w:rPr>
          <w:rFonts w:ascii="Book Antiqua" w:hAnsi="Book Antiqua"/>
          <w:sz w:val="24"/>
          <w:szCs w:val="24"/>
        </w:rPr>
        <w:t>joint due to articular disc abnormalities. Arthritis after trauma is seen in untreated, ignored fractures of the condyle and these frequently progress to ankylosis.</w:t>
      </w:r>
    </w:p>
    <w:p w:rsidR="002614E9" w:rsidRPr="0029351D" w:rsidRDefault="002614E9" w:rsidP="00B868ED">
      <w:pPr>
        <w:autoSpaceDE w:val="0"/>
        <w:autoSpaceDN w:val="0"/>
        <w:adjustRightInd w:val="0"/>
        <w:spacing w:after="0" w:line="360" w:lineRule="auto"/>
        <w:ind w:firstLineChars="100" w:firstLine="240"/>
        <w:jc w:val="both"/>
        <w:rPr>
          <w:rFonts w:ascii="Book Antiqua" w:hAnsi="Book Antiqua"/>
          <w:sz w:val="24"/>
          <w:szCs w:val="24"/>
        </w:rPr>
      </w:pPr>
      <w:r w:rsidRPr="0029351D">
        <w:rPr>
          <w:rFonts w:ascii="Book Antiqua" w:hAnsi="Book Antiqua"/>
          <w:sz w:val="24"/>
          <w:szCs w:val="24"/>
        </w:rPr>
        <w:t>Infective arthritis is seen secondary to other infections of the head and neck (Figure 6). Patients present with an acutely painful and swollen joint with malaise</w:t>
      </w:r>
      <w:r w:rsidRPr="0029351D">
        <w:rPr>
          <w:rFonts w:ascii="Book Antiqua" w:hAnsi="Book Antiqua"/>
          <w:sz w:val="24"/>
          <w:szCs w:val="24"/>
          <w:lang w:val="en-IN"/>
        </w:rPr>
        <w:t>, and</w:t>
      </w:r>
      <w:r w:rsidRPr="0029351D">
        <w:rPr>
          <w:rFonts w:ascii="Book Antiqua" w:hAnsi="Book Antiqua"/>
          <w:sz w:val="24"/>
          <w:szCs w:val="24"/>
        </w:rPr>
        <w:t xml:space="preserve"> CT</w:t>
      </w:r>
      <w:r w:rsidR="00A02669">
        <w:rPr>
          <w:rFonts w:ascii="Book Antiqua" w:hAnsi="Book Antiqua"/>
          <w:sz w:val="24"/>
          <w:szCs w:val="24"/>
        </w:rPr>
        <w:t xml:space="preserve"> </w:t>
      </w:r>
      <w:r w:rsidRPr="0029351D">
        <w:rPr>
          <w:rFonts w:ascii="Book Antiqua" w:hAnsi="Book Antiqua"/>
          <w:sz w:val="24"/>
          <w:szCs w:val="24"/>
        </w:rPr>
        <w:t>reveals erosions of the</w:t>
      </w:r>
      <w:r w:rsidRPr="0029351D">
        <w:rPr>
          <w:rFonts w:ascii="Book Antiqua" w:hAnsi="Book Antiqua"/>
          <w:sz w:val="24"/>
          <w:szCs w:val="24"/>
          <w:lang w:val="en-IN"/>
        </w:rPr>
        <w:t xml:space="preserve"> </w:t>
      </w:r>
      <w:r w:rsidRPr="0029351D">
        <w:rPr>
          <w:rFonts w:ascii="Book Antiqua" w:hAnsi="Book Antiqua"/>
          <w:sz w:val="24"/>
          <w:szCs w:val="24"/>
        </w:rPr>
        <w:t>art</w:t>
      </w:r>
      <w:r w:rsidR="00B707EB">
        <w:rPr>
          <w:rFonts w:ascii="Book Antiqua" w:hAnsi="Book Antiqua"/>
          <w:sz w:val="24"/>
          <w:szCs w:val="24"/>
        </w:rPr>
        <w:t>icular surface of condyle and/</w:t>
      </w:r>
      <w:r w:rsidRPr="0029351D">
        <w:rPr>
          <w:rFonts w:ascii="Book Antiqua" w:hAnsi="Book Antiqua"/>
          <w:sz w:val="24"/>
          <w:szCs w:val="24"/>
        </w:rPr>
        <w:t>or glenoid fossa</w:t>
      </w:r>
      <w:r w:rsidRPr="0029351D">
        <w:rPr>
          <w:rFonts w:ascii="Book Antiqua" w:hAnsi="Book Antiqua"/>
          <w:sz w:val="24"/>
          <w:szCs w:val="24"/>
          <w:lang w:val="en-IN"/>
        </w:rPr>
        <w:t>, and</w:t>
      </w:r>
      <w:r w:rsidRPr="0029351D">
        <w:rPr>
          <w:rFonts w:ascii="Book Antiqua" w:hAnsi="Book Antiqua"/>
          <w:sz w:val="24"/>
          <w:szCs w:val="24"/>
        </w:rPr>
        <w:t xml:space="preserve"> inflammatory changes in surrounding muscles.</w:t>
      </w:r>
      <w:r w:rsidRPr="0029351D">
        <w:rPr>
          <w:rFonts w:ascii="Book Antiqua" w:hAnsi="Book Antiqua"/>
          <w:sz w:val="24"/>
          <w:szCs w:val="24"/>
          <w:lang w:val="en-IN"/>
        </w:rPr>
        <w:t xml:space="preserve"> Rarely, a sequestrum may form within the joint (Figure 7).</w:t>
      </w:r>
      <w:r w:rsidRPr="0029351D">
        <w:rPr>
          <w:rFonts w:ascii="Book Antiqua" w:hAnsi="Book Antiqua"/>
          <w:sz w:val="24"/>
          <w:szCs w:val="24"/>
        </w:rPr>
        <w:t xml:space="preserve"> If untreated, it may progress to fibrous or bony ankylosis.</w:t>
      </w:r>
    </w:p>
    <w:p w:rsidR="002614E9" w:rsidRPr="0029351D" w:rsidRDefault="002614E9" w:rsidP="00B868ED">
      <w:pPr>
        <w:autoSpaceDE w:val="0"/>
        <w:autoSpaceDN w:val="0"/>
        <w:adjustRightInd w:val="0"/>
        <w:spacing w:after="0" w:line="360" w:lineRule="auto"/>
        <w:ind w:firstLineChars="100" w:firstLine="240"/>
        <w:jc w:val="both"/>
        <w:rPr>
          <w:rFonts w:ascii="Book Antiqua" w:hAnsi="Book Antiqua"/>
          <w:b/>
          <w:i/>
          <w:sz w:val="24"/>
          <w:szCs w:val="24"/>
        </w:rPr>
      </w:pPr>
      <w:r w:rsidRPr="0029351D">
        <w:rPr>
          <w:rFonts w:ascii="Book Antiqua" w:hAnsi="Book Antiqua"/>
          <w:sz w:val="24"/>
          <w:szCs w:val="24"/>
        </w:rPr>
        <w:t>Rheumatoid involvement of the TMJ is characterized by synovial proliferation and secondary erosive changes of the bone, with destruction of the condyle and articular eminence</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B97063" w:rsidRPr="0029351D">
        <w:rPr>
          <w:rFonts w:ascii="Book Antiqua" w:hAnsi="Book Antiqua"/>
          <w:sz w:val="24"/>
          <w:szCs w:val="24"/>
        </w:rPr>
        <w:instrText>ADDIN CSL_CITATION { "citationItems" : [ { "id" : "ITEM-1", "itemData" : { "DOI" : "10.1007/s00296-006-0110-y", "ISBN" : "0172-8172 (Print)\\r0172-8172 (Linking)", "ISSN" : "01728172", "PMID" : "16437199", "abstract" : "Temporomandibular disorders are recognized as the most common nontooth-related chronic orofacial pain conditions. This article reviews the recent temporomandibular disorders literature and summarizes the temporomandibular disorders seen in rheumatology practices. Arthritis is a common condition affecting the temporomandibular joint. Although degenerative and rheumatoid arthritis are the most frequently encountered infectious arthritis, metabolic arthritis, spondyloarthropathies and the traumatic arthritis have also been reported. Distinguishing between different temporomandibular disorders is as important as the clinical course, long-term prognosis, and therapy. Diagnostic criteria are generally based on signs and symptoms of the patient. The American Academy of Orofacial Pain established the first well-defined diagnostic classification. In addition, Research Diagnostic Criteria for Temporomandibular Disorders have been developed using similar classification. In the treatment of temporomandibular disorders, conservative and noninvasive treatments are endorsed for the initial care of nearly all TMD patients because the majority of patients with TMD achieve good relief of symptoms with conservative treatment.", "author" : [ { "dropping-particle" : "", "family" : "Ats\u00fc", "given" : "Saadet Sa\u01e7lam", "non-dropping-particle" : "", "parse-names" : false, "suffix" : "" }, { "dropping-particle" : "", "family" : "Ayhan-Ardic", "given" : "Figen", "non-dropping-particle" : "", "parse-names" : false, "suffix" : "" } ], "container-title" : "Rheumatology International", "id" : "ITEM-1", "issued" : { "date-parts" : [ [ "2006" ] ] }, "page" : "781-787", "title" : "Temporomandibular disorders seen in rheumatology practices: A review", "type" : "article", "volume" : "26" }, "uris" : [ "http://www.mendeley.com/documents/?uuid=fb91fa80-e787-462f-861a-253593ab068b" ] } ], "mendeley" : { "formattedCitation" : "&lt;sup&gt;17&lt;/sup&gt;", "plainTextFormattedCitation" : "17", "previouslyFormattedCitation" : "&lt;sup&gt;17&lt;/sup&gt;"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1C1E9C" w:rsidRPr="0029351D">
        <w:rPr>
          <w:rFonts w:ascii="Book Antiqua" w:hAnsi="Book Antiqua"/>
          <w:noProof/>
          <w:sz w:val="24"/>
          <w:szCs w:val="24"/>
          <w:vertAlign w:val="superscript"/>
        </w:rPr>
        <w:t>17</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Eventually, bony ankylosis ensues with destruction of the intervening soft-tissue structures. </w:t>
      </w:r>
    </w:p>
    <w:p w:rsidR="00B707EB" w:rsidRDefault="00B707EB" w:rsidP="00B868ED">
      <w:pPr>
        <w:autoSpaceDE w:val="0"/>
        <w:autoSpaceDN w:val="0"/>
        <w:adjustRightInd w:val="0"/>
        <w:spacing w:after="0" w:line="360" w:lineRule="auto"/>
        <w:jc w:val="both"/>
        <w:rPr>
          <w:rFonts w:ascii="Book Antiqua" w:hAnsi="Book Antiqua"/>
          <w:b/>
          <w:i/>
          <w:sz w:val="24"/>
          <w:szCs w:val="24"/>
          <w:lang w:eastAsia="zh-CN"/>
        </w:rPr>
      </w:pPr>
    </w:p>
    <w:p w:rsidR="002614E9" w:rsidRPr="0029351D" w:rsidRDefault="002614E9" w:rsidP="00B868ED">
      <w:pPr>
        <w:autoSpaceDE w:val="0"/>
        <w:autoSpaceDN w:val="0"/>
        <w:adjustRightInd w:val="0"/>
        <w:spacing w:after="0" w:line="360" w:lineRule="auto"/>
        <w:jc w:val="both"/>
        <w:rPr>
          <w:rFonts w:ascii="Book Antiqua" w:hAnsi="Book Antiqua"/>
          <w:b/>
          <w:i/>
          <w:sz w:val="24"/>
          <w:szCs w:val="24"/>
        </w:rPr>
      </w:pPr>
      <w:r w:rsidRPr="0029351D">
        <w:rPr>
          <w:rFonts w:ascii="Book Antiqua" w:hAnsi="Book Antiqua"/>
          <w:b/>
          <w:i/>
          <w:sz w:val="24"/>
          <w:szCs w:val="24"/>
        </w:rPr>
        <w:lastRenderedPageBreak/>
        <w:t xml:space="preserve">TMJ </w:t>
      </w:r>
      <w:r w:rsidR="00B707EB">
        <w:rPr>
          <w:rFonts w:ascii="Book Antiqua" w:hAnsi="Book Antiqua" w:hint="eastAsia"/>
          <w:b/>
          <w:i/>
          <w:sz w:val="24"/>
          <w:szCs w:val="24"/>
          <w:lang w:eastAsia="zh-CN"/>
        </w:rPr>
        <w:t>a</w:t>
      </w:r>
      <w:r w:rsidRPr="0029351D">
        <w:rPr>
          <w:rFonts w:ascii="Book Antiqua" w:hAnsi="Book Antiqua"/>
          <w:b/>
          <w:i/>
          <w:sz w:val="24"/>
          <w:szCs w:val="24"/>
        </w:rPr>
        <w:t>nkylosis</w:t>
      </w:r>
    </w:p>
    <w:p w:rsidR="002614E9" w:rsidRPr="0029351D" w:rsidRDefault="002614E9" w:rsidP="00B868ED">
      <w:pPr>
        <w:autoSpaceDE w:val="0"/>
        <w:autoSpaceDN w:val="0"/>
        <w:adjustRightInd w:val="0"/>
        <w:spacing w:after="0" w:line="360" w:lineRule="auto"/>
        <w:jc w:val="both"/>
        <w:rPr>
          <w:rFonts w:ascii="Book Antiqua" w:hAnsi="Book Antiqua"/>
          <w:sz w:val="24"/>
          <w:szCs w:val="24"/>
        </w:rPr>
      </w:pPr>
      <w:r w:rsidRPr="0029351D">
        <w:rPr>
          <w:rFonts w:ascii="Book Antiqua" w:hAnsi="Book Antiqua"/>
          <w:sz w:val="24"/>
          <w:szCs w:val="24"/>
        </w:rPr>
        <w:t xml:space="preserve">The term </w:t>
      </w:r>
      <w:r w:rsidR="00B707EB">
        <w:rPr>
          <w:rFonts w:ascii="Book Antiqua" w:hAnsi="Book Antiqua"/>
          <w:sz w:val="24"/>
          <w:szCs w:val="24"/>
          <w:lang w:eastAsia="zh-CN"/>
        </w:rPr>
        <w:t>“</w:t>
      </w:r>
      <w:r w:rsidRPr="0029351D">
        <w:rPr>
          <w:rFonts w:ascii="Book Antiqua" w:hAnsi="Book Antiqua"/>
          <w:sz w:val="24"/>
          <w:szCs w:val="24"/>
        </w:rPr>
        <w:t>ankylosis</w:t>
      </w:r>
      <w:r w:rsidR="00B707EB">
        <w:rPr>
          <w:rFonts w:ascii="Book Antiqua" w:hAnsi="Book Antiqua"/>
          <w:sz w:val="24"/>
          <w:szCs w:val="24"/>
          <w:lang w:eastAsia="zh-CN"/>
        </w:rPr>
        <w:t>”</w:t>
      </w:r>
      <w:r w:rsidRPr="0029351D">
        <w:rPr>
          <w:rFonts w:ascii="Book Antiqua" w:hAnsi="Book Antiqua"/>
          <w:sz w:val="24"/>
          <w:szCs w:val="24"/>
        </w:rPr>
        <w:t xml:space="preserve"> </w:t>
      </w:r>
      <w:r w:rsidR="006954E7" w:rsidRPr="0029351D">
        <w:rPr>
          <w:rFonts w:ascii="Book Antiqua" w:hAnsi="Book Antiqua"/>
          <w:sz w:val="24"/>
          <w:szCs w:val="24"/>
        </w:rPr>
        <w:t>is defined as</w:t>
      </w:r>
      <w:r w:rsidRPr="0029351D">
        <w:rPr>
          <w:rFonts w:ascii="Book Antiqua" w:hAnsi="Book Antiqua"/>
          <w:sz w:val="24"/>
          <w:szCs w:val="24"/>
        </w:rPr>
        <w:t xml:space="preserve"> joint </w:t>
      </w:r>
      <w:r w:rsidR="006954E7" w:rsidRPr="0029351D">
        <w:rPr>
          <w:rFonts w:ascii="Book Antiqua" w:hAnsi="Book Antiqua"/>
          <w:sz w:val="24"/>
          <w:szCs w:val="24"/>
        </w:rPr>
        <w:t xml:space="preserve">fixation or fusion </w:t>
      </w:r>
      <w:r w:rsidR="008152CE" w:rsidRPr="0029351D">
        <w:rPr>
          <w:rFonts w:ascii="Book Antiqua" w:hAnsi="Book Antiqua"/>
          <w:sz w:val="24"/>
          <w:szCs w:val="24"/>
        </w:rPr>
        <w:t>leading to</w:t>
      </w:r>
      <w:r w:rsidR="006954E7" w:rsidRPr="0029351D">
        <w:rPr>
          <w:rFonts w:ascii="Book Antiqua" w:hAnsi="Book Antiqua"/>
          <w:sz w:val="24"/>
          <w:szCs w:val="24"/>
        </w:rPr>
        <w:t xml:space="preserve"> </w:t>
      </w:r>
      <w:r w:rsidRPr="0029351D">
        <w:rPr>
          <w:rFonts w:ascii="Book Antiqua" w:hAnsi="Book Antiqua"/>
          <w:sz w:val="24"/>
          <w:szCs w:val="24"/>
        </w:rPr>
        <w:t xml:space="preserve">chronic, painless restriction of joint </w:t>
      </w:r>
      <w:r w:rsidR="0043048C" w:rsidRPr="0029351D">
        <w:rPr>
          <w:rFonts w:ascii="Book Antiqua" w:hAnsi="Book Antiqua"/>
          <w:sz w:val="24"/>
          <w:szCs w:val="24"/>
        </w:rPr>
        <w:t xml:space="preserve">movements. It may also cause </w:t>
      </w:r>
      <w:r w:rsidRPr="0029351D">
        <w:rPr>
          <w:rFonts w:ascii="Book Antiqua" w:hAnsi="Book Antiqua"/>
          <w:sz w:val="24"/>
          <w:szCs w:val="24"/>
        </w:rPr>
        <w:t xml:space="preserve">facial </w:t>
      </w:r>
      <w:r w:rsidR="0043048C" w:rsidRPr="0029351D">
        <w:rPr>
          <w:rFonts w:ascii="Book Antiqua" w:hAnsi="Book Antiqua"/>
          <w:sz w:val="24"/>
          <w:szCs w:val="24"/>
        </w:rPr>
        <w:t xml:space="preserve">asymmetry and </w:t>
      </w:r>
      <w:r w:rsidRPr="0029351D">
        <w:rPr>
          <w:rFonts w:ascii="Book Antiqua" w:hAnsi="Book Antiqua"/>
          <w:sz w:val="24"/>
          <w:szCs w:val="24"/>
        </w:rPr>
        <w:t>deviation.</w:t>
      </w:r>
      <w:r w:rsidR="00A02669">
        <w:rPr>
          <w:rFonts w:ascii="Book Antiqua" w:hAnsi="Book Antiqua"/>
          <w:sz w:val="24"/>
          <w:szCs w:val="24"/>
        </w:rPr>
        <w:t xml:space="preserve"> </w:t>
      </w:r>
      <w:r w:rsidRPr="0029351D">
        <w:rPr>
          <w:rFonts w:ascii="Book Antiqua" w:hAnsi="Book Antiqua"/>
          <w:sz w:val="24"/>
          <w:szCs w:val="24"/>
        </w:rPr>
        <w:t>Trauma and infection are the most common causes of TMJ ankylosis</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B97063" w:rsidRPr="0029351D">
        <w:rPr>
          <w:rFonts w:ascii="Book Antiqua" w:hAnsi="Book Antiqua"/>
          <w:sz w:val="24"/>
          <w:szCs w:val="24"/>
        </w:rPr>
        <w:instrText>ADDIN CSL_CITATION { "citationItems" : [ { "id" : "ITEM-1", "itemData" : { "ISSN" : "0035-8835 (Print)", "PMID" : "7131359", "author" : [ { "dropping-particle" : "", "family" : "Rowe", "given" : "N L", "non-dropping-particle" : "", "parse-names" : false, "suffix" : "" } ], "container-title" : "Journal of the Royal College of Surgeons of Edinburgh", "id" : "ITEM-1", "issue" : "4", "issued" : { "date-parts" : [ [ "1982", "7" ] ] }, "page" : "209-218", "publisher-place" : "SCOTLAND", "title" : "Ankylosis of the temporomandibular joint. Part 3.", "type" : "article-journal", "volume" : "27" }, "uris" : [ "http://www.mendeley.com/documents/?uuid=4bb89273-9267-4d09-9fe1-864804222dc5" ] } ], "mendeley" : { "formattedCitation" : "&lt;sup&gt;18&lt;/sup&gt;", "plainTextFormattedCitation" : "18", "previouslyFormattedCitation" : "&lt;sup&gt;18&lt;/sup&gt;"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1C1E9C" w:rsidRPr="0029351D">
        <w:rPr>
          <w:rFonts w:ascii="Book Antiqua" w:hAnsi="Book Antiqua"/>
          <w:noProof/>
          <w:sz w:val="24"/>
          <w:szCs w:val="24"/>
          <w:vertAlign w:val="superscript"/>
        </w:rPr>
        <w:t>18</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The initial traumatic insult may not be apparent and intra-articular hematoma leads to scarring and excessive bone formation, eventually causing fusion of the joint.</w:t>
      </w:r>
      <w:r w:rsidR="00A02669">
        <w:rPr>
          <w:rFonts w:ascii="Book Antiqua" w:hAnsi="Book Antiqua"/>
          <w:sz w:val="24"/>
          <w:szCs w:val="24"/>
        </w:rPr>
        <w:t xml:space="preserve"> </w:t>
      </w:r>
      <w:r w:rsidRPr="0029351D">
        <w:rPr>
          <w:rFonts w:ascii="Book Antiqua" w:hAnsi="Book Antiqua"/>
          <w:sz w:val="24"/>
          <w:szCs w:val="24"/>
        </w:rPr>
        <w:t xml:space="preserve">TM joint infection is mostly due to contiguous spread from otitis media and mastoiditis, hematogenous spread is less common. Other </w:t>
      </w:r>
      <w:r w:rsidR="00C46E2C" w:rsidRPr="0029351D">
        <w:rPr>
          <w:rFonts w:ascii="Book Antiqua" w:hAnsi="Book Antiqua"/>
          <w:sz w:val="24"/>
          <w:szCs w:val="24"/>
        </w:rPr>
        <w:t xml:space="preserve">rare </w:t>
      </w:r>
      <w:r w:rsidRPr="0029351D">
        <w:rPr>
          <w:rFonts w:ascii="Book Antiqua" w:hAnsi="Book Antiqua"/>
          <w:sz w:val="24"/>
          <w:szCs w:val="24"/>
        </w:rPr>
        <w:t>causes include inflammatory arthritis (</w:t>
      </w:r>
      <w:r w:rsidR="00C46E2C" w:rsidRPr="0029351D">
        <w:rPr>
          <w:rFonts w:ascii="Book Antiqua" w:hAnsi="Book Antiqua"/>
          <w:sz w:val="24"/>
          <w:szCs w:val="24"/>
        </w:rPr>
        <w:t xml:space="preserve">juvenile </w:t>
      </w:r>
      <w:r w:rsidRPr="0029351D">
        <w:rPr>
          <w:rFonts w:ascii="Book Antiqua" w:hAnsi="Book Antiqua"/>
          <w:sz w:val="24"/>
          <w:szCs w:val="24"/>
        </w:rPr>
        <w:t>rheumatoid arthritis</w:t>
      </w:r>
      <w:r w:rsidR="00CF2906" w:rsidRPr="0029351D">
        <w:rPr>
          <w:rFonts w:ascii="Book Antiqua" w:hAnsi="Book Antiqua"/>
          <w:b/>
          <w:sz w:val="24"/>
          <w:szCs w:val="24"/>
          <w:vertAlign w:val="superscript"/>
        </w:rPr>
        <w:t>[</w:t>
      </w:r>
      <w:r w:rsidR="0021278D" w:rsidRPr="0029351D">
        <w:rPr>
          <w:rFonts w:ascii="Book Antiqua" w:hAnsi="Book Antiqua"/>
          <w:sz w:val="24"/>
          <w:szCs w:val="24"/>
          <w:vertAlign w:val="superscript"/>
        </w:rPr>
        <w:fldChar w:fldCharType="begin" w:fldLock="1"/>
      </w:r>
      <w:r w:rsidR="00B97063" w:rsidRPr="0029351D">
        <w:rPr>
          <w:rFonts w:ascii="Book Antiqua" w:hAnsi="Book Antiqua"/>
          <w:sz w:val="24"/>
          <w:szCs w:val="24"/>
          <w:vertAlign w:val="superscript"/>
        </w:rPr>
        <w:instrText>ADDIN CSL_CITATION { "citationItems" : [ { "id" : "ITEM-1", "itemData" : { "DOI" : "10.1016/j.joms.2014.04.022", "ISSN" : "1531-5053 (Electronic)", "PMID" : "25085804", "abstract" : "Juvenile idiopathic arthritis (JIA) is an exclusion diagnosis that gathers together all forms of arthritis that begin before the age of 16 years, persist for more than 6 weeks and are of unknown origin. We present the case of a 42 year old woman with a 20 year history of absolute trismus, secondary to bilateral temporomandibular joint (TMJ) ankylosis caused by JIA. The trismus resulted in grossly compromised oral hygiene and limited the patient to a semi-solid diet. JIA also affected her neck leading to a severe cervico-thoracic kyphosis. The patient who had been wheelchair bound developed severe lymphoedema of both lower limbs, complicating the pre-operative work up further. This particularly challenging case required input from specialists in anaesthetics, neurosurgery, special care dentistry, intensive care and maxillofacial surgery. Treatment consisted of ankylosis release, dental clearance and bilateral alloplastic replacement of her TMJs with custom implants. A full range of hinge movement and good functional outcome was achieved. This case presents the multidisciplinary approach to a severely compromised patient and illustrates the pre-, intra- and postoperative management of bilateral TMJ ankylosis with bespoke implants.", "author" : [ { "dropping-particle" : "", "family" : "Fanaras", "given" : "Nikolaos", "non-dropping-particle" : "", "parse-names" : false, "suffix" : "" }, { "dropping-particle" : "", "family" : "Parry", "given" : "Nicholas S", "non-dropping-particle" : "", "parse-names" : false, "suffix" : "" }, { "dropping-particle" : "", "family" : "Matthews", "given" : "N Shaun", "non-dropping-particle" : "", "parse-names" : false, "suffix" : "" } ], "container-title" : "Journal of oral and maxillofacial surgery : official journal of the American Association of Oral and Maxillofacial Surgeons", "id" : "ITEM-1", "issue" : "11", "issued" : { "date-parts" : [ [ "2014", "11" ] ] }, "page" : "2262-2272", "publisher-place" : "United States", "title" : "Multidisciplinary approach in the management of absolute trismus with bilateral temporomandibular joint replacements for a patient with juvenile idiopathic arthritis.", "type" : "article-journal", "volume" : "72" }, "uris" : [ "http://www.mendeley.com/documents/?uuid=b5d9f3f5-f233-41d4-bfcc-c5bd97e70e4c" ] } ], "mendeley" : { "formattedCitation" : "&lt;sup&gt;19&lt;/sup&gt;", "plainTextFormattedCitation" : "19", "previouslyFormattedCitation" : "&lt;sup&gt;19&lt;/sup&gt;"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1C1E9C" w:rsidRPr="0029351D">
        <w:rPr>
          <w:rFonts w:ascii="Book Antiqua" w:hAnsi="Book Antiqua"/>
          <w:noProof/>
          <w:sz w:val="24"/>
          <w:szCs w:val="24"/>
          <w:vertAlign w:val="superscript"/>
        </w:rPr>
        <w:t>19</w:t>
      </w:r>
      <w:r w:rsidR="0021278D" w:rsidRPr="0029351D">
        <w:rPr>
          <w:rFonts w:ascii="Book Antiqua" w:hAnsi="Book Antiqua"/>
          <w:sz w:val="24"/>
          <w:szCs w:val="24"/>
          <w:vertAlign w:val="superscript"/>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w:t>
      </w:r>
      <w:r w:rsidR="00C46E2C" w:rsidRPr="0029351D">
        <w:rPr>
          <w:rFonts w:ascii="Book Antiqua" w:hAnsi="Book Antiqua"/>
          <w:sz w:val="24"/>
          <w:szCs w:val="24"/>
        </w:rPr>
        <w:t>psoriatic arthritis</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B97063" w:rsidRPr="0029351D">
        <w:rPr>
          <w:rFonts w:ascii="Book Antiqua" w:hAnsi="Book Antiqua"/>
          <w:sz w:val="24"/>
          <w:szCs w:val="24"/>
        </w:rPr>
        <w:instrText>ADDIN CSL_CITATION { "citationItems" : [ { "id" : "ITEM-1", "itemData" : { "PMID" : "2011347", "abstract" : "Psoriatic arthritis is currently defined as psoriasis associated with chronic, erosive inflammatory arthritis, which is seronegative for rheumatoid factor. A review of the etiology, pathogenesis, diagnosis, and treatment is accompanied by two unusual case reports of psoriatic arthritis affecting the temporomandibular joints with ankylosis.", "author" : [ { "dropping-particle" : "", "family" : "Koorbusch", "given" : "G F", "non-dropping-particle" : "", "parse-names" : false, "suffix" : "" }, { "dropping-particle" : "", "family" : "Zeitler", "given" : "D L", "non-dropping-particle" : "", "parse-names" : false, "suffix" : "" }, { "dropping-particle" : "", "family" : "Fotos", "given" : "P G", "non-dropping-particle" : "", "parse-names" : false, "suffix" : "" }, { "dropping-particle" : "", "family" : "Doss", "given" : "J B", "non-dropping-particle" : "", "parse-names" : false, "suffix" : "" } ], "container-title" : "Oral surgery, oral medicine, and oral pathology", "id" : "ITEM-1", "issued" : { "date-parts" : [ [ "1991" ] ] }, "page" : "267-274", "title" : "Psoriatic arthritis of the temporomandibular joints with ankylosis. Literature review and case reports.", "type" : "legal_case", "volume" : "71" }, "uris" : [ "http://www.mendeley.com/documents/?uuid=9e3c4022-7d43-4540-bce2-448bfec1583b" ] } ], "mendeley" : { "formattedCitation" : "&lt;sup&gt;20&lt;/sup&gt;", "plainTextFormattedCitation" : "20", "previouslyFormattedCitation" : "&lt;sup&gt;20&lt;/sup&gt;"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1C1E9C" w:rsidRPr="0029351D">
        <w:rPr>
          <w:rFonts w:ascii="Book Antiqua" w:hAnsi="Book Antiqua"/>
          <w:noProof/>
          <w:sz w:val="24"/>
          <w:szCs w:val="24"/>
          <w:vertAlign w:val="superscript"/>
        </w:rPr>
        <w:t>20</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00C46E2C" w:rsidRPr="0029351D">
        <w:rPr>
          <w:rFonts w:ascii="Book Antiqua" w:hAnsi="Book Antiqua"/>
          <w:sz w:val="24"/>
          <w:szCs w:val="24"/>
        </w:rPr>
        <w:t xml:space="preserve">, </w:t>
      </w:r>
      <w:r w:rsidRPr="0029351D">
        <w:rPr>
          <w:rFonts w:ascii="Book Antiqua" w:hAnsi="Book Antiqua"/>
          <w:sz w:val="24"/>
          <w:szCs w:val="24"/>
        </w:rPr>
        <w:t>ankylosing spondylitis</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B97063" w:rsidRPr="0029351D">
        <w:rPr>
          <w:rFonts w:ascii="Book Antiqua" w:hAnsi="Book Antiqua"/>
          <w:sz w:val="24"/>
          <w:szCs w:val="24"/>
        </w:rPr>
        <w:instrText>ADDIN CSL_CITATION { "citationItems" : [ { "id" : "ITEM-1", "itemData" : { "DOI" : "10.1016/j.oooo.2012.02.036", "ISSN" : "22124403", "PMID" : "22901645", "abstract" : "Objective: The objective of this study was to analyze the clinical and laboratory features, treatments, and prognosis of ankylosing spondylitis (AS) associated with bilateral temporomandibular joint ankylosis (TMJA). Methods: A PubMed search was conducted from 1966 to date, and the references of published studies were also checked to identify additional cases. Information from these reports and our report were compared and analyzed. Results: Published literature in the past 36 years, which included 8 cases, were reviewed. The mean (SD) age at diagnosis of AS and bilateral TMJA was 21.00 (6.35) and 32.50 (13.43) years, respectively. Ankylosis of cervical vertebra was described in all patients. Total alloplastic joints and artificial condyle replacements were also reported in recent years. The slices of ankylotic mass showed the marrow was infiltrated by eosinophilic granulocytes. Conclusion: Evaluating temporomandibular joint (TMJ) function is strongly recommended in patients who have a long history of AS, particularly in cases involving cervical vertebrae disease. \u00a9 2013 Elsevier Inc.", "author" : [ { "dropping-particle" : "", "family" : "Li", "given" : "Jiang Ming", "non-dropping-particle" : "", "parse-names" : false, "suffix" : "" }, { "dropping-particle" : "", "family" : "Zhang", "given" : "Xue Wu", "non-dropping-particle" : "", "parse-names" : false, "suffix" : "" }, { "dropping-particle" : "", "family" : "Zhang", "given" : "Yi", "non-dropping-particle" : "", "parse-names" : false, "suffix" : "" }, { "dropping-particle" : "", "family" : "Li", "given" : "Yu Hui", "non-dropping-particle" : "", "parse-names" : false, "suffix" : "" }, { "dropping-particle" : "", "family" : "An", "given" : "Jin Gang", "non-dropping-particle" : "", "parse-names" : false, "suffix" : "" }, { "dropping-particle" : "", "family" : "Xiao", "given" : "E.", "non-dropping-particle" : "", "parse-names" : false, "suffix" : "" }, { "dropping-particle" : "Bin", "family" : "Yan", "given" : "Ying", "non-dropping-particle" : "", "parse-names" : false, "suffix" : "" } ], "container-title" : "Oral Surgery, Oral Medicine, Oral Pathology and Oral Radiology", "id" : "ITEM-1", "issued" : { "date-parts" : [ [ "2013" ] ] }, "title" : "Ankylosing spondylitis associated with bilateral ankylosis of the temporomandibular joint", "type" : "article-journal", "volume" : "116" }, "uris" : [ "http://www.mendeley.com/documents/?uuid=3231975c-d810-488b-a79a-2d01a434196a" ] } ], "mendeley" : { "formattedCitation" : "&lt;sup&gt;21&lt;/sup&gt;", "plainTextFormattedCitation" : "21", "previouslyFormattedCitation" : "&lt;sup&gt;21&lt;/sup&gt;"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1C1E9C" w:rsidRPr="0029351D">
        <w:rPr>
          <w:rFonts w:ascii="Book Antiqua" w:hAnsi="Book Antiqua"/>
          <w:noProof/>
          <w:sz w:val="24"/>
          <w:szCs w:val="24"/>
          <w:vertAlign w:val="superscript"/>
        </w:rPr>
        <w:t>21</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or </w:t>
      </w:r>
      <w:r w:rsidR="0043048C" w:rsidRPr="0029351D">
        <w:rPr>
          <w:rFonts w:ascii="Book Antiqua" w:hAnsi="Book Antiqua"/>
          <w:sz w:val="24"/>
          <w:szCs w:val="24"/>
        </w:rPr>
        <w:t xml:space="preserve">iatrogenic </w:t>
      </w:r>
      <w:r w:rsidRPr="0029351D">
        <w:rPr>
          <w:rFonts w:ascii="Book Antiqua" w:hAnsi="Book Antiqua"/>
          <w:sz w:val="24"/>
          <w:szCs w:val="24"/>
        </w:rPr>
        <w:t>after surgery.</w:t>
      </w:r>
      <w:r w:rsidR="00A02669">
        <w:rPr>
          <w:rFonts w:ascii="Book Antiqua" w:hAnsi="Book Antiqua"/>
          <w:sz w:val="24"/>
          <w:szCs w:val="24"/>
        </w:rPr>
        <w:t xml:space="preserve"> </w:t>
      </w:r>
    </w:p>
    <w:p w:rsidR="002614E9" w:rsidRPr="0029351D" w:rsidRDefault="002614E9" w:rsidP="00B868ED">
      <w:pPr>
        <w:autoSpaceDE w:val="0"/>
        <w:autoSpaceDN w:val="0"/>
        <w:adjustRightInd w:val="0"/>
        <w:spacing w:after="0" w:line="360" w:lineRule="auto"/>
        <w:ind w:firstLineChars="100" w:firstLine="240"/>
        <w:jc w:val="both"/>
        <w:rPr>
          <w:rFonts w:ascii="Book Antiqua" w:hAnsi="Book Antiqua"/>
          <w:sz w:val="24"/>
          <w:szCs w:val="24"/>
        </w:rPr>
      </w:pPr>
      <w:r w:rsidRPr="0029351D">
        <w:rPr>
          <w:rFonts w:ascii="Book Antiqua" w:hAnsi="Book Antiqua"/>
          <w:sz w:val="24"/>
          <w:szCs w:val="24"/>
        </w:rPr>
        <w:t>TMJ ankylosis can be classified into two categories: type I, medially angulated condyle with deformed articular fossa and a mild-to-moderate amount of new bone formation; and type II, no recognizable condyle or fossa but instead a large mass of new bone</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B97063" w:rsidRPr="0029351D">
        <w:rPr>
          <w:rFonts w:ascii="Book Antiqua" w:hAnsi="Book Antiqua"/>
          <w:sz w:val="24"/>
          <w:szCs w:val="24"/>
        </w:rPr>
        <w:instrText>ADDIN CSL_CITATION { "citationItems" : [ { "id" : "ITEM-1", "itemData" : { "DOI" : "10.1016/0030-4220(90)90281-V", "ISSN" : "00304220", "PMID" : "2296443", "abstract" : "Bony ankylosis of the temporomandibular joint is a disabling disease that almost invariably manifests itself in the first two decades of life. CT of the temporomandibular joints was performed in 50 patients-axial CT in 2 and coronal in 48-of whom 43 (86%) had received trauma to the joints. New bone of variable form and thickness was observed in 64 joints (the involvement was bilateral in 14 patients). These joints were classified into one of two categories: type I, medially angulated condyle with deformed articular fossa and a mild-to-moderate amount of new bone formation; and type II, no recognizable condyle or fossa but instead a large mass of new bone. Type I was etiology-specific and seen only when trauma was the antecedent, whereas type II was a sequelae of either insult. A pseudofracture in the new bone was seen in 49 (77%) joints. Six joints showed subtle deformities but no new bone. Since coronal CT fully characterizes the lesion at acceptable radiation exposure levels, it appears to be valuable in the preoperative workup of these patients.", "author" : [ { "dropping-particle" : "", "family" : "Aggarwal", "given" : "S.", "non-dropping-particle" : "", "parse-names" : false, "suffix" : "" }, { "dropping-particle" : "", "family" : "Mukhopadhyay", "given" : "S.", "non-dropping-particle" : "", "parse-names" : false, "suffix" : "" }, { "dropping-particle" : "", "family" : "Berry", "given" : "M.", "non-dropping-particle" : "", "parse-names" : false, "suffix" : "" }, { "dropping-particle" : "", "family" : "Bhargava", "given" : "S.", "non-dropping-particle" : "", "parse-names" : false, "suffix" : "" } ], "container-title" : "Oral Surgery Oral Medicine and Oral Pathology", "id" : "ITEM-1", "issued" : { "date-parts" : [ [ "1990" ] ] }, "page" : "128-132", "title" : "Bony ankylosis of the temporomandibular joint: a computed tomography study", "type" : "article-journal", "volume" : "69" }, "uris" : [ "http://www.mendeley.com/documents/?uuid=a3026c13-4d96-456d-8489-8864df7f5a88" ] } ], "mendeley" : { "formattedCitation" : "&lt;sup&gt;22&lt;/sup&gt;", "plainTextFormattedCitation" : "22", "previouslyFormattedCitation" : "&lt;sup&gt;22&lt;/sup&gt;"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1C1E9C" w:rsidRPr="0029351D">
        <w:rPr>
          <w:rFonts w:ascii="Book Antiqua" w:hAnsi="Book Antiqua"/>
          <w:noProof/>
          <w:sz w:val="24"/>
          <w:szCs w:val="24"/>
          <w:vertAlign w:val="superscript"/>
        </w:rPr>
        <w:t>22</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Type I is etiology-specific and seen </w:t>
      </w:r>
      <w:r w:rsidRPr="0029351D">
        <w:rPr>
          <w:rFonts w:ascii="Book Antiqua" w:hAnsi="Book Antiqua"/>
          <w:sz w:val="24"/>
          <w:szCs w:val="24"/>
          <w:lang w:val="en-IN"/>
        </w:rPr>
        <w:t>after antecedent</w:t>
      </w:r>
      <w:r w:rsidRPr="0029351D">
        <w:rPr>
          <w:rFonts w:ascii="Book Antiqua" w:hAnsi="Book Antiqua"/>
          <w:sz w:val="24"/>
          <w:szCs w:val="24"/>
        </w:rPr>
        <w:t xml:space="preserve"> trauma. TMJ ankylosis is surgically treated by excision of the ankylosis, with or without autogenic, allogeneic or alloplastic graft replacement. MDCT provides a detailed </w:t>
      </w:r>
      <w:r w:rsidRPr="0029351D">
        <w:rPr>
          <w:rStyle w:val="highlight"/>
          <w:rFonts w:ascii="Book Antiqua" w:hAnsi="Book Antiqua"/>
          <w:sz w:val="24"/>
          <w:szCs w:val="24"/>
        </w:rPr>
        <w:t>three</w:t>
      </w:r>
      <w:r w:rsidRPr="0029351D">
        <w:rPr>
          <w:rFonts w:ascii="Book Antiqua" w:hAnsi="Book Antiqua"/>
          <w:sz w:val="24"/>
          <w:szCs w:val="24"/>
        </w:rPr>
        <w:t>-</w:t>
      </w:r>
      <w:r w:rsidRPr="0029351D">
        <w:rPr>
          <w:rStyle w:val="highlight"/>
          <w:rFonts w:ascii="Book Antiqua" w:hAnsi="Book Antiqua"/>
          <w:sz w:val="24"/>
          <w:szCs w:val="24"/>
        </w:rPr>
        <w:t>dimensional</w:t>
      </w:r>
      <w:r w:rsidRPr="0029351D">
        <w:rPr>
          <w:rFonts w:ascii="Book Antiqua" w:hAnsi="Book Antiqua"/>
          <w:sz w:val="24"/>
          <w:szCs w:val="24"/>
        </w:rPr>
        <w:t xml:space="preserve"> image of the condylar mass and its relationship to adjacent structures of the skull base, which is essential for surgical planning (Figure </w:t>
      </w:r>
      <w:r w:rsidRPr="0029351D">
        <w:rPr>
          <w:rFonts w:ascii="Book Antiqua" w:hAnsi="Book Antiqua"/>
          <w:sz w:val="24"/>
          <w:szCs w:val="24"/>
          <w:lang w:val="en-IN"/>
        </w:rPr>
        <w:t>8</w:t>
      </w:r>
      <w:r w:rsidRPr="0029351D">
        <w:rPr>
          <w:rFonts w:ascii="Book Antiqua" w:hAnsi="Book Antiqua"/>
          <w:sz w:val="24"/>
          <w:szCs w:val="24"/>
        </w:rPr>
        <w:t>).</w:t>
      </w:r>
    </w:p>
    <w:p w:rsidR="00B707EB" w:rsidRDefault="00B707EB" w:rsidP="00B868ED">
      <w:pPr>
        <w:autoSpaceDE w:val="0"/>
        <w:autoSpaceDN w:val="0"/>
        <w:adjustRightInd w:val="0"/>
        <w:spacing w:after="0" w:line="360" w:lineRule="auto"/>
        <w:jc w:val="both"/>
        <w:rPr>
          <w:rFonts w:ascii="Book Antiqua" w:hAnsi="Book Antiqua"/>
          <w:b/>
          <w:i/>
          <w:sz w:val="24"/>
          <w:szCs w:val="24"/>
          <w:lang w:eastAsia="zh-CN"/>
        </w:rPr>
      </w:pPr>
    </w:p>
    <w:p w:rsidR="002614E9" w:rsidRPr="0029351D" w:rsidRDefault="002614E9" w:rsidP="00B868ED">
      <w:pPr>
        <w:autoSpaceDE w:val="0"/>
        <w:autoSpaceDN w:val="0"/>
        <w:adjustRightInd w:val="0"/>
        <w:spacing w:after="0" w:line="360" w:lineRule="auto"/>
        <w:jc w:val="both"/>
        <w:rPr>
          <w:rFonts w:ascii="Book Antiqua" w:hAnsi="Book Antiqua"/>
          <w:b/>
          <w:i/>
          <w:sz w:val="24"/>
          <w:szCs w:val="24"/>
        </w:rPr>
      </w:pPr>
      <w:r w:rsidRPr="0029351D">
        <w:rPr>
          <w:rFonts w:ascii="Book Antiqua" w:hAnsi="Book Antiqua"/>
          <w:b/>
          <w:i/>
          <w:sz w:val="24"/>
          <w:szCs w:val="24"/>
        </w:rPr>
        <w:t xml:space="preserve">Tumors and </w:t>
      </w:r>
      <w:r w:rsidR="00B707EB">
        <w:rPr>
          <w:rFonts w:ascii="Book Antiqua" w:hAnsi="Book Antiqua" w:hint="eastAsia"/>
          <w:b/>
          <w:i/>
          <w:sz w:val="24"/>
          <w:szCs w:val="24"/>
          <w:lang w:eastAsia="zh-CN"/>
        </w:rPr>
        <w:t>t</w:t>
      </w:r>
      <w:r w:rsidRPr="0029351D">
        <w:rPr>
          <w:rFonts w:ascii="Book Antiqua" w:hAnsi="Book Antiqua"/>
          <w:b/>
          <w:i/>
          <w:sz w:val="24"/>
          <w:szCs w:val="24"/>
        </w:rPr>
        <w:t>umor like conditions</w:t>
      </w:r>
    </w:p>
    <w:p w:rsidR="002614E9" w:rsidRPr="0029351D" w:rsidRDefault="002614E9" w:rsidP="00B868ED">
      <w:pPr>
        <w:autoSpaceDE w:val="0"/>
        <w:autoSpaceDN w:val="0"/>
        <w:adjustRightInd w:val="0"/>
        <w:spacing w:after="0" w:line="360" w:lineRule="auto"/>
        <w:jc w:val="both"/>
        <w:rPr>
          <w:rFonts w:ascii="Book Antiqua" w:hAnsi="Book Antiqua"/>
          <w:sz w:val="24"/>
          <w:szCs w:val="24"/>
        </w:rPr>
      </w:pPr>
      <w:r w:rsidRPr="0029351D">
        <w:rPr>
          <w:rFonts w:ascii="Book Antiqua" w:hAnsi="Book Antiqua"/>
          <w:sz w:val="24"/>
          <w:szCs w:val="24"/>
        </w:rPr>
        <w:t>Neoplastic lesions rarely involve the TMJ. Osteochondroma, osteoma, eosinophilic granuloma, chondrosarcoma and bone cysts have been described in the literature</w:t>
      </w:r>
      <w:r w:rsidR="00CF2906" w:rsidRPr="0029351D">
        <w:rPr>
          <w:rFonts w:ascii="Book Antiqua" w:hAnsi="Book Antiqua"/>
          <w:b/>
          <w:sz w:val="24"/>
          <w:szCs w:val="24"/>
          <w:vertAlign w:val="superscript"/>
        </w:rPr>
        <w:t>[</w:t>
      </w:r>
      <w:r w:rsidR="0021278D" w:rsidRPr="0029351D">
        <w:rPr>
          <w:rFonts w:ascii="Book Antiqua" w:hAnsi="Book Antiqua"/>
          <w:sz w:val="24"/>
          <w:szCs w:val="24"/>
        </w:rPr>
        <w:fldChar w:fldCharType="begin" w:fldLock="1"/>
      </w:r>
      <w:r w:rsidR="000A7DE5" w:rsidRPr="0029351D">
        <w:rPr>
          <w:rFonts w:ascii="Book Antiqua" w:hAnsi="Book Antiqua"/>
          <w:sz w:val="24"/>
          <w:szCs w:val="24"/>
        </w:rPr>
        <w:instrText>ADDIN CSL_CITATION { "citationItems" : [ { "id" : "ITEM-1", "itemData" : { "author" : [ { "dropping-particle" : "", "family" : "Som", "given" : "Peter M", "non-dropping-particle" : "", "parse-names" : false, "suffix" : "" }, { "dropping-particle" : "", "family" : "Curtin", "given" : "Hugh D", "non-dropping-particle" : "", "parse-names" : false, "suffix" : "" } ], "edition" : "4th", "id" : "ITEM-1", "issued" : { "date-parts" : [ [ "2003" ] ] }, "publisher" : "Mosby", "publisher-place" : "St Louis", "title" : "Head and Neck Imaging", "type" : "book" }, "uris" : [ "http://www.mendeley.com/documents/?uuid=4d933e3c-0e30-4280-aeb7-6fd8ce3fc135" ] } ], "mendeley" : { "formattedCitation" : "&lt;sup&gt;3&lt;/sup&gt;", "plainTextFormattedCitation" : "3", "previouslyFormattedCitation" : "&lt;sup&gt;3&lt;/sup&gt;"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0A7DE5" w:rsidRPr="0029351D">
        <w:rPr>
          <w:rFonts w:ascii="Book Antiqua" w:hAnsi="Book Antiqua"/>
          <w:noProof/>
          <w:sz w:val="24"/>
          <w:szCs w:val="24"/>
          <w:vertAlign w:val="superscript"/>
        </w:rPr>
        <w:t>3</w:t>
      </w:r>
      <w:r w:rsidR="0021278D" w:rsidRPr="0029351D">
        <w:rPr>
          <w:rFonts w:ascii="Book Antiqua" w:hAnsi="Book Antiqua"/>
          <w:sz w:val="24"/>
          <w:szCs w:val="24"/>
        </w:rPr>
        <w:fldChar w:fldCharType="end"/>
      </w:r>
      <w:r w:rsidR="000A7DE5" w:rsidRPr="0029351D">
        <w:rPr>
          <w:rFonts w:ascii="Book Antiqua" w:hAnsi="Book Antiqua"/>
          <w:sz w:val="24"/>
          <w:szCs w:val="24"/>
          <w:vertAlign w:val="superscript"/>
        </w:rPr>
        <w:t>,</w:t>
      </w:r>
      <w:r w:rsidR="0021278D" w:rsidRPr="0029351D">
        <w:rPr>
          <w:rFonts w:ascii="Book Antiqua" w:hAnsi="Book Antiqua"/>
          <w:sz w:val="24"/>
          <w:szCs w:val="24"/>
        </w:rPr>
        <w:fldChar w:fldCharType="begin" w:fldLock="1"/>
      </w:r>
      <w:r w:rsidR="00B97063" w:rsidRPr="0029351D">
        <w:rPr>
          <w:rFonts w:ascii="Book Antiqua" w:hAnsi="Book Antiqua"/>
          <w:sz w:val="24"/>
          <w:szCs w:val="24"/>
        </w:rPr>
        <w:instrText>ADDIN CSL_CITATION { "citationItems" : [ { "id" : "ITEM-1", "itemData" : { "DOI" : "10.1067/mhn.2000.109662", "ISBN" : "0194-5998; 0194-5998", "ISSN" : "01945998", "PMID" : "11020186", "abstract" : "OBJECTIVE: Neoplasms of the temporomandibular joint (TMJ) usually mimic common causes of TMJ syndrome, leading to delay in diagnosis. To increase awareness of TMJ neoplasms and establish guidelines for early intervention, we performed a retrospective analysis of a series of patients with neoplasms of the TMJ. STUDY DESIGN AND SETTING: A retrospective review of the records of patients with neoplasms of the TMJ from 1990 to 1997 was done. RESULTS: Six patients were identified. The neoplasms included benign and malignant neoplasms. The time from initial presentation to final diagnosis was in most cases prolonged, ranging from 3 months to 8 years. Patients typically showed advanced lesions radiographically. All patients required surgical extirpation. Postoperative radiation therapy was used for malignant lesions. Patient outcomes were delineated. CONCLUSIONS AND SIGNIFICANCE: Neoplasms, both benign and malignant, of the TMJ are rare but represent a challenging diagnostic problem. In patients with 1 month or more of recalcitrant TMJ swelling or pain, radiographic imaging may be considered to rule out these rare neoplasms. This may lead to earlier intervention and improved outcome.", "author" : [ { "dropping-particle" : "", "family" : "Mostafapour", "given" : "S P", "non-dropping-particle" : "", "parse-names" : false, "suffix" : "" }, { "dropping-particle" : "", "family" : "Futran", "given" : "N D", "non-dropping-particle" : "", "parse-names" : false, "suffix" : "" } ], "container-title" : "Otolaryngology--head and neck surgery : official journal of American Academy of Otolaryngology-Head and Neck Surgery", "id" : "ITEM-1", "issued" : { "date-parts" : [ [ "2000" ] ] }, "page" : "459-464", "title" : "Tumors and tumorous masses presenting as temporomandibular joint syndrome.", "type" : "legal_case", "volume" : "123" }, "uris" : [ "http://www.mendeley.com/documents/?uuid=f5856d60-4e30-411e-b7a9-3a7d6f14875b" ] } ], "mendeley" : { "formattedCitation" : "&lt;sup&gt;23&lt;/sup&gt;", "plainTextFormattedCitation" : "23", "previouslyFormattedCitation" : "&lt;sup&gt;23&lt;/sup&gt;"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1C1E9C" w:rsidRPr="0029351D">
        <w:rPr>
          <w:rFonts w:ascii="Book Antiqua" w:hAnsi="Book Antiqua"/>
          <w:noProof/>
          <w:sz w:val="24"/>
          <w:szCs w:val="24"/>
          <w:vertAlign w:val="superscript"/>
        </w:rPr>
        <w:t>23</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Synovial chondromatosis, pigmented villonodular synovitis (PVNS), pseudogout</w:t>
      </w:r>
      <w:r w:rsidR="00A421D7" w:rsidRPr="0029351D">
        <w:rPr>
          <w:rFonts w:ascii="Book Antiqua" w:hAnsi="Book Antiqua"/>
          <w:sz w:val="24"/>
          <w:szCs w:val="24"/>
        </w:rPr>
        <w:t>, fibrous dysplasia, hyperparathyroidism and giant cell reparative granuloma</w:t>
      </w:r>
      <w:r w:rsidRPr="0029351D">
        <w:rPr>
          <w:rFonts w:ascii="Book Antiqua" w:hAnsi="Book Antiqua"/>
          <w:sz w:val="24"/>
          <w:szCs w:val="24"/>
        </w:rPr>
        <w:t xml:space="preserve"> are some tumor like conditions </w:t>
      </w:r>
      <w:r w:rsidRPr="0029351D">
        <w:rPr>
          <w:rFonts w:ascii="Book Antiqua" w:hAnsi="Book Antiqua"/>
          <w:sz w:val="24"/>
          <w:szCs w:val="24"/>
          <w:lang w:val="en-IN"/>
        </w:rPr>
        <w:t xml:space="preserve">which may involve </w:t>
      </w:r>
      <w:r w:rsidRPr="0029351D">
        <w:rPr>
          <w:rFonts w:ascii="Book Antiqua" w:hAnsi="Book Antiqua"/>
          <w:sz w:val="24"/>
          <w:szCs w:val="24"/>
        </w:rPr>
        <w:t>the TMJ</w:t>
      </w:r>
      <w:r w:rsidR="00CF2906" w:rsidRPr="0029351D">
        <w:rPr>
          <w:rFonts w:ascii="Book Antiqua" w:hAnsi="Book Antiqua"/>
          <w:b/>
          <w:sz w:val="24"/>
          <w:szCs w:val="24"/>
          <w:vertAlign w:val="superscript"/>
        </w:rPr>
        <w:t>[</w:t>
      </w:r>
      <w:r w:rsidR="0021278D" w:rsidRPr="0029351D">
        <w:rPr>
          <w:rFonts w:ascii="Book Antiqua" w:hAnsi="Book Antiqua"/>
          <w:sz w:val="24"/>
          <w:szCs w:val="24"/>
          <w:vertAlign w:val="superscript"/>
        </w:rPr>
        <w:fldChar w:fldCharType="begin" w:fldLock="1"/>
      </w:r>
      <w:r w:rsidR="00B97063" w:rsidRPr="0029351D">
        <w:rPr>
          <w:rFonts w:ascii="Book Antiqua" w:hAnsi="Book Antiqua"/>
          <w:sz w:val="24"/>
          <w:szCs w:val="24"/>
          <w:vertAlign w:val="superscript"/>
        </w:rPr>
        <w:instrText>ADDIN CSL_CITATION { "citationItems" : [ { "id" : "ITEM-1", "itemData" : { "DOI" : "10.1067/mhn.2000.109662", "ISBN" : "0194-5998; 0194-5998", "ISSN" : "01945998", "PMID" : "11020186", "abstract" : "OBJECTIVE: Neoplasms of the temporomandibular joint (TMJ) usually mimic common causes of TMJ syndrome, leading to delay in diagnosis. To increase awareness of TMJ neoplasms and establish guidelines for early intervention, we performed a retrospective analysis of a series of patients with neoplasms of the TMJ. STUDY DESIGN AND SETTING: A retrospective review of the records of patients with neoplasms of the TMJ from 1990 to 1997 was done. RESULTS: Six patients were identified. The neoplasms included benign and malignant neoplasms. The time from initial presentation to final diagnosis was in most cases prolonged, ranging from 3 months to 8 years. Patients typically showed advanced lesions radiographically. All patients required surgical extirpation. Postoperative radiation therapy was used for malignant lesions. Patient outcomes were delineated. CONCLUSIONS AND SIGNIFICANCE: Neoplasms, both benign and malignant, of the TMJ are rare but represent a challenging diagnostic problem. In patients with 1 month or more of recalcitrant TMJ swelling or pain, radiographic imaging may be considered to rule out these rare neoplasms. This may lead to earlier intervention and improved outcome.", "author" : [ { "dropping-particle" : "", "family" : "Mostafapour", "given" : "S P", "non-dropping-particle" : "", "parse-names" : false, "suffix" : "" }, { "dropping-particle" : "", "family" : "Futran", "given" : "N D", "non-dropping-particle" : "", "parse-names" : false, "suffix" : "" } ], "container-title" : "Otolaryngology--head and neck surgery : official journal of American Academy of Otolaryngology-Head and Neck Surgery", "id" : "ITEM-1", "issued" : { "date-parts" : [ [ "2000" ] ] }, "page" : "459-464", "title" : "Tumors and tumorous masses presenting as temporomandibular joint syndrome.", "type" : "legal_case", "volume" : "123" }, "uris" : [ "http://www.mendeley.com/documents/?uuid=f5856d60-4e30-411e-b7a9-3a7d6f14875b" ] } ], "mendeley" : { "formattedCitation" : "&lt;sup&gt;23&lt;/sup&gt;", "plainTextFormattedCitation" : "23", "previouslyFormattedCitation" : "&lt;sup&gt;23&lt;/sup&gt;" }, "properties" : { "noteIndex" : 0 }, "schema" : "https://github.com/citation-style-language/schema/raw/master/csl-citation.json" }</w:instrText>
      </w:r>
      <w:r w:rsidR="0021278D" w:rsidRPr="0029351D">
        <w:rPr>
          <w:rFonts w:ascii="Book Antiqua" w:hAnsi="Book Antiqua"/>
          <w:sz w:val="24"/>
          <w:szCs w:val="24"/>
          <w:vertAlign w:val="superscript"/>
        </w:rPr>
        <w:fldChar w:fldCharType="separate"/>
      </w:r>
      <w:r w:rsidR="001C1E9C" w:rsidRPr="0029351D">
        <w:rPr>
          <w:rFonts w:ascii="Book Antiqua" w:hAnsi="Book Antiqua"/>
          <w:noProof/>
          <w:sz w:val="24"/>
          <w:szCs w:val="24"/>
          <w:vertAlign w:val="superscript"/>
        </w:rPr>
        <w:t>23</w:t>
      </w:r>
      <w:r w:rsidR="0021278D" w:rsidRPr="0029351D">
        <w:rPr>
          <w:rFonts w:ascii="Book Antiqua" w:hAnsi="Book Antiqua"/>
          <w:sz w:val="24"/>
          <w:szCs w:val="24"/>
          <w:vertAlign w:val="superscript"/>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w:t>
      </w:r>
      <w:r w:rsidRPr="0029351D">
        <w:rPr>
          <w:rFonts w:ascii="Book Antiqua" w:hAnsi="Book Antiqua"/>
          <w:sz w:val="24"/>
          <w:szCs w:val="24"/>
          <w:lang w:val="en-IN"/>
        </w:rPr>
        <w:t>Co</w:t>
      </w:r>
      <w:r w:rsidRPr="0029351D">
        <w:rPr>
          <w:rFonts w:ascii="Book Antiqua" w:hAnsi="Book Antiqua"/>
          <w:sz w:val="24"/>
          <w:szCs w:val="24"/>
        </w:rPr>
        <w:t xml:space="preserve">ntiguous tumors of external ear and parotid, and metastases from carcinoma breast, kidney, lung, colon and rectum and lymphoma </w:t>
      </w:r>
      <w:r w:rsidRPr="0029351D">
        <w:rPr>
          <w:rFonts w:ascii="Book Antiqua" w:hAnsi="Book Antiqua"/>
          <w:sz w:val="24"/>
          <w:szCs w:val="24"/>
          <w:lang w:val="en-IN"/>
        </w:rPr>
        <w:t>may also involve TMJ</w:t>
      </w:r>
      <w:r w:rsidR="00CF2906" w:rsidRPr="0029351D">
        <w:rPr>
          <w:rFonts w:ascii="Book Antiqua" w:hAnsi="Book Antiqua"/>
          <w:b/>
          <w:sz w:val="24"/>
          <w:szCs w:val="24"/>
          <w:vertAlign w:val="superscript"/>
        </w:rPr>
        <w:t>[</w:t>
      </w:r>
      <w:r w:rsidR="0021278D" w:rsidRPr="0029351D">
        <w:rPr>
          <w:rFonts w:ascii="Book Antiqua" w:hAnsi="Book Antiqua"/>
          <w:sz w:val="24"/>
          <w:szCs w:val="24"/>
          <w:lang w:val="en-IN"/>
        </w:rPr>
        <w:fldChar w:fldCharType="begin" w:fldLock="1"/>
      </w:r>
      <w:r w:rsidR="000A7DE5" w:rsidRPr="0029351D">
        <w:rPr>
          <w:rFonts w:ascii="Book Antiqua" w:hAnsi="Book Antiqua"/>
          <w:sz w:val="24"/>
          <w:szCs w:val="24"/>
          <w:lang w:val="en-IN"/>
        </w:rPr>
        <w:instrText>ADDIN CSL_CITATION { "citationItems" : [ { "id" : "ITEM-1", "itemData" : { "author" : [ { "dropping-particle" : "", "family" : "Som", "given" : "Peter M", "non-dropping-particle" : "", "parse-names" : false, "suffix" : "" }, { "dropping-particle" : "", "family" : "Curtin", "given" : "Hugh D", "non-dropping-particle" : "", "parse-names" : false, "suffix" : "" } ], "edition" : "4th", "id" : "ITEM-1", "issued" : { "date-parts" : [ [ "2003" ] ] }, "publisher" : "Mosby", "publisher-place" : "St Louis", "title" : "Head and Neck Imaging", "type" : "book" }, "uris" : [ "http://www.mendeley.com/documents/?uuid=4d933e3c-0e30-4280-aeb7-6fd8ce3fc135" ] } ], "mendeley" : { "formattedCitation" : "&lt;sup&gt;3&lt;/sup&gt;", "plainTextFormattedCitation" : "3", "previouslyFormattedCitation" : "&lt;sup&gt;3&lt;/sup&gt;" }, "properties" : { "noteIndex" : 0 }, "schema" : "https://github.com/citation-style-language/schema/raw/master/csl-citation.json" }</w:instrText>
      </w:r>
      <w:r w:rsidR="0021278D" w:rsidRPr="0029351D">
        <w:rPr>
          <w:rFonts w:ascii="Book Antiqua" w:hAnsi="Book Antiqua"/>
          <w:sz w:val="24"/>
          <w:szCs w:val="24"/>
          <w:lang w:val="en-IN"/>
        </w:rPr>
        <w:fldChar w:fldCharType="separate"/>
      </w:r>
      <w:r w:rsidR="000A7DE5" w:rsidRPr="0029351D">
        <w:rPr>
          <w:rFonts w:ascii="Book Antiqua" w:hAnsi="Book Antiqua"/>
          <w:noProof/>
          <w:sz w:val="24"/>
          <w:szCs w:val="24"/>
          <w:vertAlign w:val="superscript"/>
          <w:lang w:val="en-IN"/>
        </w:rPr>
        <w:t>3</w:t>
      </w:r>
      <w:r w:rsidR="0021278D" w:rsidRPr="0029351D">
        <w:rPr>
          <w:rFonts w:ascii="Book Antiqua" w:hAnsi="Book Antiqua"/>
          <w:sz w:val="24"/>
          <w:szCs w:val="24"/>
          <w:lang w:val="en-IN"/>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w:t>
      </w:r>
    </w:p>
    <w:p w:rsidR="002614E9" w:rsidRPr="0029351D" w:rsidRDefault="002614E9" w:rsidP="00B868ED">
      <w:pPr>
        <w:autoSpaceDE w:val="0"/>
        <w:autoSpaceDN w:val="0"/>
        <w:adjustRightInd w:val="0"/>
        <w:spacing w:after="0" w:line="360" w:lineRule="auto"/>
        <w:ind w:firstLineChars="100" w:firstLine="240"/>
        <w:jc w:val="both"/>
        <w:rPr>
          <w:rFonts w:ascii="Book Antiqua" w:hAnsi="Book Antiqua"/>
          <w:sz w:val="24"/>
          <w:szCs w:val="24"/>
        </w:rPr>
      </w:pPr>
      <w:r w:rsidRPr="0029351D">
        <w:rPr>
          <w:rFonts w:ascii="Book Antiqua" w:hAnsi="Book Antiqua"/>
          <w:sz w:val="24"/>
          <w:szCs w:val="24"/>
        </w:rPr>
        <w:t xml:space="preserve">Of the above tumors, osteochondroma of the mandible deserves a special mention (Figure </w:t>
      </w:r>
      <w:r w:rsidRPr="0029351D">
        <w:rPr>
          <w:rFonts w:ascii="Book Antiqua" w:hAnsi="Book Antiqua"/>
          <w:sz w:val="24"/>
          <w:szCs w:val="24"/>
          <w:lang w:val="en-IN"/>
        </w:rPr>
        <w:t>9</w:t>
      </w:r>
      <w:r w:rsidRPr="0029351D">
        <w:rPr>
          <w:rFonts w:ascii="Book Antiqua" w:hAnsi="Book Antiqua"/>
          <w:sz w:val="24"/>
          <w:szCs w:val="24"/>
        </w:rPr>
        <w:t xml:space="preserve">). </w:t>
      </w:r>
      <w:r w:rsidR="000127C1" w:rsidRPr="0029351D">
        <w:rPr>
          <w:rFonts w:ascii="Book Antiqua" w:hAnsi="Book Antiqua"/>
          <w:sz w:val="24"/>
          <w:szCs w:val="24"/>
        </w:rPr>
        <w:t>It is an indolent tumor that is seen at the c</w:t>
      </w:r>
      <w:r w:rsidRPr="0029351D">
        <w:rPr>
          <w:rFonts w:ascii="Book Antiqua" w:hAnsi="Book Antiqua"/>
          <w:sz w:val="24"/>
          <w:szCs w:val="24"/>
        </w:rPr>
        <w:t>ondyle or the coronoid process</w:t>
      </w:r>
      <w:r w:rsidR="000127C1" w:rsidRPr="0029351D">
        <w:rPr>
          <w:rFonts w:ascii="Book Antiqua" w:hAnsi="Book Antiqua"/>
          <w:sz w:val="24"/>
          <w:szCs w:val="24"/>
        </w:rPr>
        <w:t xml:space="preserve"> tip. It may become large enough to present as a facial mass or it may </w:t>
      </w:r>
      <w:r w:rsidRPr="0029351D">
        <w:rPr>
          <w:rFonts w:ascii="Book Antiqua" w:hAnsi="Book Antiqua"/>
          <w:sz w:val="24"/>
          <w:szCs w:val="24"/>
        </w:rPr>
        <w:t>cause trismus. A</w:t>
      </w:r>
      <w:r w:rsidR="00B90CDC" w:rsidRPr="0029351D">
        <w:rPr>
          <w:rFonts w:ascii="Book Antiqua" w:hAnsi="Book Antiqua"/>
          <w:sz w:val="24"/>
          <w:szCs w:val="24"/>
        </w:rPr>
        <w:t xml:space="preserve">n MRI </w:t>
      </w:r>
      <w:r w:rsidR="00B90CDC" w:rsidRPr="0029351D">
        <w:rPr>
          <w:rFonts w:ascii="Book Antiqua" w:hAnsi="Book Antiqua"/>
          <w:sz w:val="24"/>
          <w:szCs w:val="24"/>
        </w:rPr>
        <w:lastRenderedPageBreak/>
        <w:t xml:space="preserve">should be performed if there is a rapid change in </w:t>
      </w:r>
      <w:r w:rsidR="005014E3" w:rsidRPr="0029351D">
        <w:rPr>
          <w:rFonts w:ascii="Book Antiqua" w:hAnsi="Book Antiqua"/>
          <w:sz w:val="24"/>
          <w:szCs w:val="24"/>
        </w:rPr>
        <w:t xml:space="preserve">the size of </w:t>
      </w:r>
      <w:r w:rsidR="00B90CDC" w:rsidRPr="0029351D">
        <w:rPr>
          <w:rFonts w:ascii="Book Antiqua" w:hAnsi="Book Antiqua"/>
          <w:sz w:val="24"/>
          <w:szCs w:val="24"/>
        </w:rPr>
        <w:t xml:space="preserve">mass or pain develops in a previously asymptomatic mass. </w:t>
      </w:r>
      <w:r w:rsidR="00F10BD1" w:rsidRPr="0029351D">
        <w:rPr>
          <w:rFonts w:ascii="Book Antiqua" w:hAnsi="Book Antiqua"/>
          <w:sz w:val="24"/>
          <w:szCs w:val="24"/>
        </w:rPr>
        <w:t>A</w:t>
      </w:r>
      <w:r w:rsidRPr="0029351D">
        <w:rPr>
          <w:rFonts w:ascii="Book Antiqua" w:hAnsi="Book Antiqua"/>
          <w:sz w:val="24"/>
          <w:szCs w:val="24"/>
        </w:rPr>
        <w:t xml:space="preserve"> cartilaginous cap</w:t>
      </w:r>
      <w:r w:rsidR="00F10BD1" w:rsidRPr="0029351D">
        <w:rPr>
          <w:rFonts w:ascii="Book Antiqua" w:hAnsi="Book Antiqua"/>
          <w:sz w:val="24"/>
          <w:szCs w:val="24"/>
        </w:rPr>
        <w:t xml:space="preserve"> that exceeds 2 cm in thickness </w:t>
      </w:r>
      <w:r w:rsidR="00B90CDC" w:rsidRPr="0029351D">
        <w:rPr>
          <w:rFonts w:ascii="Book Antiqua" w:hAnsi="Book Antiqua"/>
          <w:sz w:val="24"/>
          <w:szCs w:val="24"/>
        </w:rPr>
        <w:t>on MRI</w:t>
      </w:r>
      <w:r w:rsidR="00F10BD1" w:rsidRPr="0029351D">
        <w:rPr>
          <w:rFonts w:ascii="Book Antiqua" w:hAnsi="Book Antiqua"/>
          <w:sz w:val="24"/>
          <w:szCs w:val="24"/>
        </w:rPr>
        <w:t xml:space="preserve"> is suspicious for </w:t>
      </w:r>
      <w:r w:rsidR="00B90CDC" w:rsidRPr="0029351D">
        <w:rPr>
          <w:rFonts w:ascii="Book Antiqua" w:hAnsi="Book Antiqua"/>
          <w:sz w:val="24"/>
          <w:szCs w:val="24"/>
        </w:rPr>
        <w:t xml:space="preserve">a </w:t>
      </w:r>
      <w:r w:rsidR="005014E3" w:rsidRPr="0029351D">
        <w:rPr>
          <w:rFonts w:ascii="Book Antiqua" w:hAnsi="Book Antiqua"/>
          <w:sz w:val="24"/>
          <w:szCs w:val="24"/>
        </w:rPr>
        <w:t>malignant transformation</w:t>
      </w:r>
      <w:r w:rsidR="00E77CB4" w:rsidRPr="0029351D">
        <w:rPr>
          <w:rFonts w:ascii="Book Antiqua" w:hAnsi="Book Antiqua"/>
          <w:sz w:val="24"/>
          <w:szCs w:val="24"/>
        </w:rPr>
        <w:t xml:space="preserve"> to chondrosarcoma</w:t>
      </w:r>
      <w:r w:rsidR="00F10BD1" w:rsidRPr="0029351D">
        <w:rPr>
          <w:rFonts w:ascii="Book Antiqua" w:hAnsi="Book Antiqua"/>
          <w:sz w:val="24"/>
          <w:szCs w:val="24"/>
        </w:rPr>
        <w:t xml:space="preserve">, </w:t>
      </w:r>
      <w:r w:rsidR="00B90CDC" w:rsidRPr="0029351D">
        <w:rPr>
          <w:rFonts w:ascii="Book Antiqua" w:hAnsi="Book Antiqua"/>
          <w:sz w:val="24"/>
          <w:szCs w:val="24"/>
        </w:rPr>
        <w:t>althou</w:t>
      </w:r>
      <w:r w:rsidR="00F10BD1" w:rsidRPr="0029351D">
        <w:rPr>
          <w:rFonts w:ascii="Book Antiqua" w:hAnsi="Book Antiqua"/>
          <w:sz w:val="24"/>
          <w:szCs w:val="24"/>
        </w:rPr>
        <w:t xml:space="preserve">gh </w:t>
      </w:r>
      <w:r w:rsidR="005014E3" w:rsidRPr="0029351D">
        <w:rPr>
          <w:rFonts w:ascii="Book Antiqua" w:hAnsi="Book Antiqua"/>
          <w:sz w:val="24"/>
          <w:szCs w:val="24"/>
        </w:rPr>
        <w:t>such a</w:t>
      </w:r>
      <w:r w:rsidR="00F10BD1" w:rsidRPr="0029351D">
        <w:rPr>
          <w:rFonts w:ascii="Book Antiqua" w:hAnsi="Book Antiqua"/>
          <w:sz w:val="24"/>
          <w:szCs w:val="24"/>
        </w:rPr>
        <w:t xml:space="preserve"> transformation is quit</w:t>
      </w:r>
      <w:r w:rsidR="00267706" w:rsidRPr="0029351D">
        <w:rPr>
          <w:rFonts w:ascii="Book Antiqua" w:hAnsi="Book Antiqua"/>
          <w:sz w:val="24"/>
          <w:szCs w:val="24"/>
        </w:rPr>
        <w:t>e</w:t>
      </w:r>
      <w:r w:rsidR="00F10BD1" w:rsidRPr="0029351D">
        <w:rPr>
          <w:rFonts w:ascii="Book Antiqua" w:hAnsi="Book Antiqua"/>
          <w:sz w:val="24"/>
          <w:szCs w:val="24"/>
        </w:rPr>
        <w:t xml:space="preserve"> rare</w:t>
      </w:r>
      <w:r w:rsidRPr="0029351D">
        <w:rPr>
          <w:rFonts w:ascii="Book Antiqua" w:hAnsi="Book Antiqua"/>
          <w:sz w:val="24"/>
          <w:szCs w:val="24"/>
        </w:rPr>
        <w:t>.</w:t>
      </w:r>
    </w:p>
    <w:p w:rsidR="002614E9" w:rsidRPr="0029351D" w:rsidRDefault="002614E9" w:rsidP="00B868ED">
      <w:pPr>
        <w:autoSpaceDE w:val="0"/>
        <w:autoSpaceDN w:val="0"/>
        <w:adjustRightInd w:val="0"/>
        <w:spacing w:after="0" w:line="360" w:lineRule="auto"/>
        <w:ind w:firstLineChars="100" w:firstLine="240"/>
        <w:jc w:val="both"/>
        <w:rPr>
          <w:rFonts w:ascii="Book Antiqua" w:hAnsi="Book Antiqua"/>
          <w:sz w:val="24"/>
          <w:szCs w:val="24"/>
        </w:rPr>
      </w:pPr>
      <w:r w:rsidRPr="0029351D">
        <w:rPr>
          <w:rFonts w:ascii="Book Antiqua" w:hAnsi="Book Antiqua"/>
          <w:sz w:val="24"/>
          <w:szCs w:val="24"/>
        </w:rPr>
        <w:t>Jacob’s disease (first described by Jacob in 1899), is a rare entity in which a pseudo-joint develops between a sessile c</w:t>
      </w:r>
      <w:r w:rsidR="00F811CC" w:rsidRPr="0029351D">
        <w:rPr>
          <w:rFonts w:ascii="Book Antiqua" w:hAnsi="Book Antiqua"/>
          <w:sz w:val="24"/>
          <w:szCs w:val="24"/>
        </w:rPr>
        <w:t>oronoid process osteochondroma or a</w:t>
      </w:r>
      <w:r w:rsidRPr="0029351D">
        <w:rPr>
          <w:rFonts w:ascii="Book Antiqua" w:hAnsi="Book Antiqua"/>
          <w:sz w:val="24"/>
          <w:szCs w:val="24"/>
        </w:rPr>
        <w:t xml:space="preserve"> hyperplastic coronoid process, and the zygomatic process of maxilla causing severe restriction of jaw movement</w:t>
      </w:r>
      <w:r w:rsidR="00CF2906" w:rsidRPr="0029351D">
        <w:rPr>
          <w:rFonts w:ascii="Book Antiqua" w:hAnsi="Book Antiqua"/>
          <w:sz w:val="24"/>
          <w:szCs w:val="24"/>
          <w:vertAlign w:val="superscript"/>
        </w:rPr>
        <w:t>[</w:t>
      </w:r>
      <w:r w:rsidR="0021278D" w:rsidRPr="0029351D">
        <w:rPr>
          <w:rFonts w:ascii="Book Antiqua" w:hAnsi="Book Antiqua"/>
          <w:sz w:val="24"/>
          <w:szCs w:val="24"/>
        </w:rPr>
        <w:fldChar w:fldCharType="begin" w:fldLock="1"/>
      </w:r>
      <w:r w:rsidR="00B97063" w:rsidRPr="0029351D">
        <w:rPr>
          <w:rFonts w:ascii="Book Antiqua" w:hAnsi="Book Antiqua"/>
          <w:sz w:val="24"/>
          <w:szCs w:val="24"/>
        </w:rPr>
        <w:instrText>ADDIN CSL_CITATION { "citationItems" : [ { "id" : "ITEM-1", "itemData" : { "DOI" : "10.1259/dmfr/52275596", "ISSN" : "0250-832X", "PMID" : "16421267", "abstract" : "This study reports a case of Jacob's disease characterized with limited mouth opening due to bilateral coronoid hyperplasia forming pseudojoints with zygomatic arches. Magnetic resonance (MR) examination of temporomandibular joint (TMJ) is usually the imaging method chosen in patients with such symptoms. However, the coronoid processes can not be displayed because they are not included in field of view in MR imaging of TMJ. For that reason, these patients may be treated for a misdiagnosis of TMJ disorders. In this study, the aetiology and diagnostic methods of Jacob's disease, the pre-operative/post-operative role of three-dimensional computed tomography and some measurements used in diagnosis were evaluated.", "author" : [ { "dropping-particle" : "", "family" : "Akan", "given" : "H", "non-dropping-particle" : "", "parse-names" : false, "suffix" : "" }, { "dropping-particle" : "", "family" : "Mehreliyeva", "given" : "N", "non-dropping-particle" : "", "parse-names" : false, "suffix" : "" } ], "container-title" : "Dento maxillo facial radiology", "id" : "ITEM-1", "issued" : { "date-parts" : [ [ "2006" ] ] }, "page" : "55-59", "title" : "The value of three-dimensional computed tomography in diagnosis and management of Jacob's disease.", "type" : "legal_case", "volume" : "35" }, "uris" : [ "http://www.mendeley.com/documents/?uuid=ef719b46-19ff-4c27-b4dc-b43718570def" ] } ], "mendeley" : { "formattedCitation" : "&lt;sup&gt;24&lt;/sup&gt;", "plainTextFormattedCitation" : "24", "previouslyFormattedCitation" : "&lt;sup&gt;24&lt;/sup&gt;" }, "properties" : { "noteIndex" : 0 }, "schema" : "https://github.com/citation-style-language/schema/raw/master/csl-citation.json" }</w:instrText>
      </w:r>
      <w:r w:rsidR="0021278D" w:rsidRPr="0029351D">
        <w:rPr>
          <w:rFonts w:ascii="Book Antiqua" w:hAnsi="Book Antiqua"/>
          <w:sz w:val="24"/>
          <w:szCs w:val="24"/>
        </w:rPr>
        <w:fldChar w:fldCharType="separate"/>
      </w:r>
      <w:r w:rsidR="001C1E9C" w:rsidRPr="0029351D">
        <w:rPr>
          <w:rFonts w:ascii="Book Antiqua" w:hAnsi="Book Antiqua"/>
          <w:noProof/>
          <w:sz w:val="24"/>
          <w:szCs w:val="24"/>
          <w:vertAlign w:val="superscript"/>
        </w:rPr>
        <w:t>24</w:t>
      </w:r>
      <w:r w:rsidR="0021278D" w:rsidRPr="0029351D">
        <w:rPr>
          <w:rFonts w:ascii="Book Antiqua" w:hAnsi="Book Antiqua"/>
          <w:sz w:val="24"/>
          <w:szCs w:val="24"/>
        </w:rPr>
        <w:fldChar w:fldCharType="end"/>
      </w:r>
      <w:r w:rsidR="00CF2906" w:rsidRPr="0029351D">
        <w:rPr>
          <w:rFonts w:ascii="Book Antiqua" w:hAnsi="Book Antiqua"/>
          <w:sz w:val="24"/>
          <w:szCs w:val="24"/>
          <w:vertAlign w:val="superscript"/>
        </w:rPr>
        <w:t>]</w:t>
      </w:r>
      <w:r w:rsidRPr="0029351D">
        <w:rPr>
          <w:rFonts w:ascii="Book Antiqua" w:hAnsi="Book Antiqua"/>
          <w:sz w:val="24"/>
          <w:szCs w:val="24"/>
        </w:rPr>
        <w:t xml:space="preserve">. </w:t>
      </w:r>
      <w:r w:rsidR="00D346FA" w:rsidRPr="0029351D">
        <w:rPr>
          <w:rFonts w:ascii="Book Antiqua" w:hAnsi="Book Antiqua"/>
          <w:sz w:val="24"/>
          <w:szCs w:val="24"/>
          <w:lang w:val="en-IN"/>
        </w:rPr>
        <w:t>T</w:t>
      </w:r>
      <w:r w:rsidRPr="0029351D">
        <w:rPr>
          <w:rFonts w:ascii="Book Antiqua" w:hAnsi="Book Antiqua"/>
          <w:sz w:val="24"/>
          <w:szCs w:val="24"/>
        </w:rPr>
        <w:t xml:space="preserve">he length of the coronoid processes </w:t>
      </w:r>
      <w:r w:rsidR="00D346FA" w:rsidRPr="0029351D">
        <w:rPr>
          <w:rFonts w:ascii="Book Antiqua" w:hAnsi="Book Antiqua"/>
          <w:sz w:val="24"/>
          <w:szCs w:val="24"/>
        </w:rPr>
        <w:t xml:space="preserve">can be accurately measured on MDCT </w:t>
      </w:r>
      <w:r w:rsidRPr="0029351D">
        <w:rPr>
          <w:rFonts w:ascii="Book Antiqua" w:hAnsi="Book Antiqua"/>
          <w:sz w:val="24"/>
          <w:szCs w:val="24"/>
        </w:rPr>
        <w:t xml:space="preserve">and changes </w:t>
      </w:r>
      <w:r w:rsidR="00D346FA" w:rsidRPr="0029351D">
        <w:rPr>
          <w:rFonts w:ascii="Book Antiqua" w:hAnsi="Book Antiqua"/>
          <w:sz w:val="24"/>
          <w:szCs w:val="24"/>
        </w:rPr>
        <w:t>in</w:t>
      </w:r>
      <w:r w:rsidRPr="0029351D">
        <w:rPr>
          <w:rFonts w:ascii="Book Antiqua" w:hAnsi="Book Antiqua"/>
          <w:sz w:val="24"/>
          <w:szCs w:val="24"/>
        </w:rPr>
        <w:t xml:space="preserve"> the zygomatic arch</w:t>
      </w:r>
      <w:r w:rsidR="00D346FA" w:rsidRPr="0029351D">
        <w:rPr>
          <w:rFonts w:ascii="Book Antiqua" w:hAnsi="Book Antiqua"/>
          <w:sz w:val="24"/>
          <w:szCs w:val="24"/>
        </w:rPr>
        <w:t xml:space="preserve"> are also well de</w:t>
      </w:r>
      <w:r w:rsidR="00136829" w:rsidRPr="0029351D">
        <w:rPr>
          <w:rFonts w:ascii="Book Antiqua" w:hAnsi="Book Antiqua"/>
          <w:sz w:val="24"/>
          <w:szCs w:val="24"/>
        </w:rPr>
        <w:t>p</w:t>
      </w:r>
      <w:r w:rsidR="00D346FA" w:rsidRPr="0029351D">
        <w:rPr>
          <w:rFonts w:ascii="Book Antiqua" w:hAnsi="Book Antiqua"/>
          <w:sz w:val="24"/>
          <w:szCs w:val="24"/>
        </w:rPr>
        <w:t>icted</w:t>
      </w:r>
      <w:r w:rsidRPr="0029351D">
        <w:rPr>
          <w:rFonts w:ascii="Book Antiqua" w:hAnsi="Book Antiqua"/>
          <w:sz w:val="24"/>
          <w:szCs w:val="24"/>
        </w:rPr>
        <w:t xml:space="preserve"> (Figure </w:t>
      </w:r>
      <w:r w:rsidRPr="0029351D">
        <w:rPr>
          <w:rFonts w:ascii="Book Antiqua" w:hAnsi="Book Antiqua"/>
          <w:sz w:val="24"/>
          <w:szCs w:val="24"/>
          <w:lang w:val="en-IN"/>
        </w:rPr>
        <w:t>10</w:t>
      </w:r>
      <w:r w:rsidRPr="0029351D">
        <w:rPr>
          <w:rFonts w:ascii="Book Antiqua" w:hAnsi="Book Antiqua"/>
          <w:sz w:val="24"/>
          <w:szCs w:val="24"/>
        </w:rPr>
        <w:t>).</w:t>
      </w:r>
    </w:p>
    <w:p w:rsidR="002614E9" w:rsidRPr="0029351D" w:rsidRDefault="002614E9" w:rsidP="00B868ED">
      <w:pPr>
        <w:autoSpaceDE w:val="0"/>
        <w:autoSpaceDN w:val="0"/>
        <w:adjustRightInd w:val="0"/>
        <w:spacing w:after="0" w:line="360" w:lineRule="auto"/>
        <w:ind w:firstLineChars="100" w:firstLine="240"/>
        <w:jc w:val="both"/>
        <w:rPr>
          <w:rFonts w:ascii="Book Antiqua" w:hAnsi="Book Antiqua"/>
          <w:sz w:val="24"/>
          <w:szCs w:val="24"/>
        </w:rPr>
      </w:pPr>
      <w:r w:rsidRPr="0029351D">
        <w:rPr>
          <w:rFonts w:ascii="Book Antiqua" w:hAnsi="Book Antiqua"/>
          <w:sz w:val="24"/>
          <w:szCs w:val="24"/>
        </w:rPr>
        <w:t>Aneurysmal bone cyst of the TMJ is another uncommon, tumor-like non-neoplastic affliction of the Temporomandibular joint (Figure 11). It usually affects children and young adults less than 20 years of age. The patients present with slowly increasing swelling in the cheek and preauricular region.</w:t>
      </w:r>
      <w:r w:rsidR="00A02669">
        <w:rPr>
          <w:rFonts w:ascii="Book Antiqua" w:hAnsi="Book Antiqua"/>
          <w:sz w:val="24"/>
          <w:szCs w:val="24"/>
        </w:rPr>
        <w:t xml:space="preserve"> </w:t>
      </w:r>
      <w:r w:rsidRPr="0029351D">
        <w:rPr>
          <w:rFonts w:ascii="Book Antiqua" w:hAnsi="Book Antiqua"/>
          <w:sz w:val="24"/>
          <w:szCs w:val="24"/>
        </w:rPr>
        <w:t xml:space="preserve">The lesion may be unilocular or multilocular on imaging and has a non-specific imaging appearance. It is characterized by presence of well defined blood spaces lined by endothelium on histology. MDCT evaluates the lesion and defines its extent of (involvement of condyle, mandibular ramus, temporal bone, presence of breach of cortex) and is necessary for deciding surgical management (curettage vs block resection). </w:t>
      </w:r>
    </w:p>
    <w:p w:rsidR="00B707EB" w:rsidRDefault="00B707EB" w:rsidP="00B868ED">
      <w:pPr>
        <w:autoSpaceDE w:val="0"/>
        <w:autoSpaceDN w:val="0"/>
        <w:adjustRightInd w:val="0"/>
        <w:spacing w:after="0" w:line="360" w:lineRule="auto"/>
        <w:jc w:val="both"/>
        <w:rPr>
          <w:rFonts w:ascii="Book Antiqua" w:hAnsi="Book Antiqua"/>
          <w:b/>
          <w:sz w:val="24"/>
          <w:szCs w:val="24"/>
          <w:u w:val="single"/>
          <w:lang w:eastAsia="zh-CN"/>
        </w:rPr>
      </w:pPr>
    </w:p>
    <w:p w:rsidR="002614E9" w:rsidRPr="00B707EB" w:rsidRDefault="00B707EB" w:rsidP="00B868ED">
      <w:pPr>
        <w:autoSpaceDE w:val="0"/>
        <w:autoSpaceDN w:val="0"/>
        <w:adjustRightInd w:val="0"/>
        <w:spacing w:after="0" w:line="360" w:lineRule="auto"/>
        <w:jc w:val="both"/>
        <w:rPr>
          <w:rFonts w:ascii="Book Antiqua" w:hAnsi="Book Antiqua"/>
          <w:b/>
          <w:sz w:val="24"/>
          <w:szCs w:val="24"/>
        </w:rPr>
      </w:pPr>
      <w:r w:rsidRPr="00B707EB">
        <w:rPr>
          <w:rFonts w:ascii="Book Antiqua" w:hAnsi="Book Antiqua"/>
          <w:b/>
          <w:sz w:val="24"/>
          <w:szCs w:val="24"/>
        </w:rPr>
        <w:t>CONCLUSION</w:t>
      </w:r>
    </w:p>
    <w:p w:rsidR="002614E9" w:rsidRPr="0029351D" w:rsidRDefault="002614E9" w:rsidP="00B868ED">
      <w:pPr>
        <w:autoSpaceDE w:val="0"/>
        <w:autoSpaceDN w:val="0"/>
        <w:adjustRightInd w:val="0"/>
        <w:spacing w:after="0" w:line="360" w:lineRule="auto"/>
        <w:jc w:val="both"/>
        <w:rPr>
          <w:rFonts w:ascii="Book Antiqua" w:hAnsi="Book Antiqua"/>
          <w:sz w:val="24"/>
          <w:szCs w:val="24"/>
        </w:rPr>
      </w:pPr>
      <w:r w:rsidRPr="0029351D">
        <w:rPr>
          <w:rFonts w:ascii="Book Antiqua" w:hAnsi="Book Antiqua"/>
          <w:sz w:val="24"/>
          <w:szCs w:val="24"/>
        </w:rPr>
        <w:t xml:space="preserve">Trauma, internal derangement with possible sequelae (osteoarthritis), and inflammation are the most common of pathologic conditions involving the TMJ. MDCT enables comprehensive evaluation of osseous afflictions of TM joint, and is a valuable tool for surgical planning. </w:t>
      </w:r>
    </w:p>
    <w:p w:rsidR="00B707EB" w:rsidRPr="00E238ED" w:rsidRDefault="00B707EB" w:rsidP="00B868ED">
      <w:pPr>
        <w:spacing w:after="0" w:line="360" w:lineRule="auto"/>
        <w:jc w:val="both"/>
        <w:rPr>
          <w:rFonts w:ascii="Book Antiqua" w:hAnsi="Book Antiqua"/>
          <w:b/>
          <w:sz w:val="24"/>
          <w:szCs w:val="24"/>
          <w:lang w:eastAsia="zh-CN"/>
        </w:rPr>
      </w:pPr>
    </w:p>
    <w:p w:rsidR="00B707EB" w:rsidRPr="00E238ED" w:rsidRDefault="00E238ED" w:rsidP="00B868ED">
      <w:pPr>
        <w:spacing w:after="0" w:line="360" w:lineRule="auto"/>
        <w:jc w:val="both"/>
        <w:rPr>
          <w:rFonts w:ascii="Book Antiqua" w:hAnsi="Book Antiqua"/>
          <w:b/>
          <w:sz w:val="24"/>
          <w:szCs w:val="24"/>
          <w:lang w:eastAsia="zh-CN"/>
        </w:rPr>
      </w:pPr>
      <w:r w:rsidRPr="00E238ED">
        <w:rPr>
          <w:rFonts w:ascii="Book Antiqua" w:hAnsi="Book Antiqua"/>
          <w:b/>
          <w:sz w:val="24"/>
          <w:szCs w:val="24"/>
        </w:rPr>
        <w:t>REFERENCES</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1 </w:t>
      </w:r>
      <w:r w:rsidRPr="00E238ED">
        <w:rPr>
          <w:rFonts w:ascii="Book Antiqua" w:eastAsia="宋体" w:hAnsi="Book Antiqua" w:cs="宋体"/>
          <w:b/>
          <w:bCs/>
          <w:color w:val="000000"/>
          <w:sz w:val="24"/>
          <w:szCs w:val="24"/>
          <w:lang w:eastAsia="zh-CN"/>
        </w:rPr>
        <w:t>Giannakopoulos HE</w:t>
      </w:r>
      <w:r w:rsidRPr="00E238ED">
        <w:rPr>
          <w:rFonts w:ascii="Book Antiqua" w:eastAsia="宋体" w:hAnsi="Book Antiqua" w:cs="宋体"/>
          <w:color w:val="000000"/>
          <w:sz w:val="24"/>
          <w:szCs w:val="24"/>
          <w:lang w:eastAsia="zh-CN"/>
        </w:rPr>
        <w:t>, Quinn PD, Granquist E, Chou JC. Posttraumatic temporomandibular joint disorders. </w:t>
      </w:r>
      <w:r w:rsidRPr="00E238ED">
        <w:rPr>
          <w:rFonts w:ascii="Book Antiqua" w:eastAsia="宋体" w:hAnsi="Book Antiqua" w:cs="宋体"/>
          <w:i/>
          <w:iCs/>
          <w:color w:val="000000"/>
          <w:sz w:val="24"/>
          <w:szCs w:val="24"/>
          <w:lang w:eastAsia="zh-CN"/>
        </w:rPr>
        <w:t>Craniomaxillofac Trauma Reconstr</w:t>
      </w:r>
      <w:r w:rsidRPr="00E238ED">
        <w:rPr>
          <w:rFonts w:ascii="Book Antiqua" w:eastAsia="宋体" w:hAnsi="Book Antiqua" w:cs="宋体"/>
          <w:color w:val="000000"/>
          <w:sz w:val="24"/>
          <w:szCs w:val="24"/>
          <w:lang w:eastAsia="zh-CN"/>
        </w:rPr>
        <w:t> 2009; </w:t>
      </w:r>
      <w:r w:rsidRPr="00E238ED">
        <w:rPr>
          <w:rFonts w:ascii="Book Antiqua" w:eastAsia="宋体" w:hAnsi="Book Antiqua" w:cs="宋体"/>
          <w:b/>
          <w:bCs/>
          <w:color w:val="000000"/>
          <w:sz w:val="24"/>
          <w:szCs w:val="24"/>
          <w:lang w:eastAsia="zh-CN"/>
        </w:rPr>
        <w:t>2</w:t>
      </w:r>
      <w:r w:rsidRPr="00E238ED">
        <w:rPr>
          <w:rFonts w:ascii="Book Antiqua" w:eastAsia="宋体" w:hAnsi="Book Antiqua" w:cs="宋体"/>
          <w:color w:val="000000"/>
          <w:sz w:val="24"/>
          <w:szCs w:val="24"/>
          <w:lang w:eastAsia="zh-CN"/>
        </w:rPr>
        <w:t>: 91-101 [PMID: 22110802 DOI: 10.1055/s-0029-1215872</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proofErr w:type="gramStart"/>
      <w:r w:rsidRPr="00E238ED">
        <w:rPr>
          <w:rFonts w:ascii="Book Antiqua" w:eastAsia="宋体" w:hAnsi="Book Antiqua" w:cs="宋体"/>
          <w:color w:val="000000"/>
          <w:sz w:val="24"/>
          <w:szCs w:val="24"/>
          <w:lang w:eastAsia="zh-CN"/>
        </w:rPr>
        <w:lastRenderedPageBreak/>
        <w:t>2 </w:t>
      </w:r>
      <w:r w:rsidRPr="00E238ED">
        <w:rPr>
          <w:rFonts w:ascii="Book Antiqua" w:eastAsia="宋体" w:hAnsi="Book Antiqua" w:cs="宋体"/>
          <w:b/>
          <w:bCs/>
          <w:color w:val="000000"/>
          <w:sz w:val="24"/>
          <w:szCs w:val="24"/>
          <w:lang w:eastAsia="zh-CN"/>
        </w:rPr>
        <w:t>Piette E</w:t>
      </w:r>
      <w:r w:rsidRPr="00E238ED">
        <w:rPr>
          <w:rFonts w:ascii="Book Antiqua" w:eastAsia="宋体" w:hAnsi="Book Antiqua" w:cs="宋体"/>
          <w:color w:val="000000"/>
          <w:sz w:val="24"/>
          <w:szCs w:val="24"/>
          <w:lang w:eastAsia="zh-CN"/>
        </w:rPr>
        <w:t>. Anatomy of the human temporomandibular joint.</w:t>
      </w:r>
      <w:proofErr w:type="gramEnd"/>
      <w:r w:rsidRPr="00E238ED">
        <w:rPr>
          <w:rFonts w:ascii="Book Antiqua" w:eastAsia="宋体" w:hAnsi="Book Antiqua" w:cs="宋体"/>
          <w:color w:val="000000"/>
          <w:sz w:val="24"/>
          <w:szCs w:val="24"/>
          <w:lang w:eastAsia="zh-CN"/>
        </w:rPr>
        <w:t xml:space="preserve"> </w:t>
      </w:r>
      <w:proofErr w:type="gramStart"/>
      <w:r w:rsidRPr="00E238ED">
        <w:rPr>
          <w:rFonts w:ascii="Book Antiqua" w:eastAsia="宋体" w:hAnsi="Book Antiqua" w:cs="宋体"/>
          <w:color w:val="000000"/>
          <w:sz w:val="24"/>
          <w:szCs w:val="24"/>
          <w:lang w:eastAsia="zh-CN"/>
        </w:rPr>
        <w:t>An updated comprehensive review.</w:t>
      </w:r>
      <w:proofErr w:type="gramEnd"/>
      <w:r w:rsidRPr="00E238ED">
        <w:rPr>
          <w:rFonts w:ascii="Book Antiqua" w:eastAsia="宋体" w:hAnsi="Book Antiqua" w:cs="宋体"/>
          <w:color w:val="000000"/>
          <w:sz w:val="24"/>
          <w:szCs w:val="24"/>
          <w:lang w:eastAsia="zh-CN"/>
        </w:rPr>
        <w:t> </w:t>
      </w:r>
      <w:r w:rsidRPr="00E238ED">
        <w:rPr>
          <w:rFonts w:ascii="Book Antiqua" w:eastAsia="宋体" w:hAnsi="Book Antiqua" w:cs="宋体"/>
          <w:i/>
          <w:iCs/>
          <w:color w:val="000000"/>
          <w:sz w:val="24"/>
          <w:szCs w:val="24"/>
          <w:lang w:eastAsia="zh-CN"/>
        </w:rPr>
        <w:t>Acta Stomatol Belg</w:t>
      </w:r>
      <w:r w:rsidRPr="00E238ED">
        <w:rPr>
          <w:rFonts w:ascii="Book Antiqua" w:eastAsia="宋体" w:hAnsi="Book Antiqua" w:cs="宋体"/>
          <w:color w:val="000000"/>
          <w:sz w:val="24"/>
          <w:szCs w:val="24"/>
          <w:lang w:eastAsia="zh-CN"/>
        </w:rPr>
        <w:t> 1993; </w:t>
      </w:r>
      <w:r w:rsidRPr="00E238ED">
        <w:rPr>
          <w:rFonts w:ascii="Book Antiqua" w:eastAsia="宋体" w:hAnsi="Book Antiqua" w:cs="宋体"/>
          <w:b/>
          <w:bCs/>
          <w:color w:val="000000"/>
          <w:sz w:val="24"/>
          <w:szCs w:val="24"/>
          <w:lang w:eastAsia="zh-CN"/>
        </w:rPr>
        <w:t>90</w:t>
      </w:r>
      <w:r w:rsidRPr="00E238ED">
        <w:rPr>
          <w:rFonts w:ascii="Book Antiqua" w:eastAsia="宋体" w:hAnsi="Book Antiqua" w:cs="宋体"/>
          <w:color w:val="000000"/>
          <w:sz w:val="24"/>
          <w:szCs w:val="24"/>
          <w:lang w:eastAsia="zh-CN"/>
        </w:rPr>
        <w:t>: 103-127 [PMID: 8237635]</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t>3</w:t>
      </w:r>
      <w:r w:rsidRPr="00E238ED">
        <w:rPr>
          <w:rFonts w:ascii="Book Antiqua" w:eastAsia="宋体" w:hAnsi="Book Antiqua" w:cs="宋体"/>
          <w:b/>
          <w:color w:val="000000"/>
          <w:sz w:val="24"/>
          <w:szCs w:val="24"/>
          <w:lang w:eastAsia="zh-CN"/>
        </w:rPr>
        <w:t xml:space="preserve"> Som PM,</w:t>
      </w:r>
      <w:r w:rsidRPr="00E238ED">
        <w:rPr>
          <w:rFonts w:ascii="Book Antiqua" w:eastAsia="宋体" w:hAnsi="Book Antiqua" w:cs="宋体"/>
          <w:color w:val="000000"/>
          <w:sz w:val="24"/>
          <w:szCs w:val="24"/>
          <w:lang w:eastAsia="zh-CN"/>
        </w:rPr>
        <w:t xml:space="preserve"> Curtin HD. Head and Neck Imaging</w:t>
      </w:r>
      <w:r>
        <w:rPr>
          <w:rFonts w:ascii="Book Antiqua" w:eastAsia="宋体" w:hAnsi="Book Antiqua" w:cs="宋体"/>
          <w:color w:val="000000"/>
          <w:sz w:val="24"/>
          <w:szCs w:val="24"/>
          <w:lang w:eastAsia="zh-CN"/>
        </w:rPr>
        <w:t>.</w:t>
      </w:r>
      <w:proofErr w:type="gramEnd"/>
      <w:r>
        <w:rPr>
          <w:rFonts w:ascii="Book Antiqua" w:eastAsia="宋体" w:hAnsi="Book Antiqua" w:cs="宋体"/>
          <w:color w:val="000000"/>
          <w:sz w:val="24"/>
          <w:szCs w:val="24"/>
          <w:lang w:eastAsia="zh-CN"/>
        </w:rPr>
        <w:t xml:space="preserve"> 4th ed. St Louis: Mosby</w:t>
      </w:r>
      <w:r w:rsidR="00B868ED">
        <w:rPr>
          <w:rFonts w:ascii="Book Antiqua" w:eastAsia="宋体" w:hAnsi="Book Antiqua" w:cs="宋体" w:hint="eastAsia"/>
          <w:color w:val="000000"/>
          <w:sz w:val="24"/>
          <w:szCs w:val="24"/>
          <w:lang w:eastAsia="zh-CN"/>
        </w:rPr>
        <w:t>,</w:t>
      </w:r>
      <w:r>
        <w:rPr>
          <w:rFonts w:ascii="Book Antiqua" w:eastAsia="宋体" w:hAnsi="Book Antiqua" w:cs="宋体"/>
          <w:color w:val="000000"/>
          <w:sz w:val="24"/>
          <w:szCs w:val="24"/>
          <w:lang w:eastAsia="zh-CN"/>
        </w:rPr>
        <w:t xml:space="preserve"> 2003</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4 </w:t>
      </w:r>
      <w:r w:rsidRPr="00E238ED">
        <w:rPr>
          <w:rFonts w:ascii="Book Antiqua" w:eastAsia="宋体" w:hAnsi="Book Antiqua" w:cs="宋体"/>
          <w:b/>
          <w:bCs/>
          <w:color w:val="000000"/>
          <w:sz w:val="24"/>
          <w:szCs w:val="24"/>
          <w:lang w:eastAsia="zh-CN"/>
        </w:rPr>
        <w:t>Tomas X</w:t>
      </w:r>
      <w:r w:rsidRPr="00E238ED">
        <w:rPr>
          <w:rFonts w:ascii="Book Antiqua" w:eastAsia="宋体" w:hAnsi="Book Antiqua" w:cs="宋体"/>
          <w:color w:val="000000"/>
          <w:sz w:val="24"/>
          <w:szCs w:val="24"/>
          <w:lang w:eastAsia="zh-CN"/>
        </w:rPr>
        <w:t>, Pomes J, Berenguer J, Quinto L, Nicolau C, Mercader JM, Castro V. MR imaging of temporomandibular joint dysfunction: a pictorial review. </w:t>
      </w:r>
      <w:r w:rsidRPr="00E238ED">
        <w:rPr>
          <w:rFonts w:ascii="Book Antiqua" w:eastAsia="宋体" w:hAnsi="Book Antiqua" w:cs="宋体"/>
          <w:i/>
          <w:iCs/>
          <w:color w:val="000000"/>
          <w:sz w:val="24"/>
          <w:szCs w:val="24"/>
          <w:lang w:eastAsia="zh-CN"/>
        </w:rPr>
        <w:t>Radiographics</w:t>
      </w:r>
      <w:r w:rsidRPr="00E238ED">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2006</w:t>
      </w:r>
      <w:r w:rsidRPr="00E238ED">
        <w:rPr>
          <w:rFonts w:ascii="Book Antiqua" w:eastAsia="宋体" w:hAnsi="Book Antiqua" w:cs="宋体"/>
          <w:color w:val="000000"/>
          <w:sz w:val="24"/>
          <w:szCs w:val="24"/>
          <w:lang w:eastAsia="zh-CN"/>
        </w:rPr>
        <w:t>; </w:t>
      </w:r>
      <w:r w:rsidRPr="00E238ED">
        <w:rPr>
          <w:rFonts w:ascii="Book Antiqua" w:eastAsia="宋体" w:hAnsi="Book Antiqua" w:cs="宋体"/>
          <w:b/>
          <w:bCs/>
          <w:color w:val="000000"/>
          <w:sz w:val="24"/>
          <w:szCs w:val="24"/>
          <w:lang w:eastAsia="zh-CN"/>
        </w:rPr>
        <w:t>26</w:t>
      </w:r>
      <w:r w:rsidRPr="00E238ED">
        <w:rPr>
          <w:rFonts w:ascii="Book Antiqua" w:eastAsia="宋体" w:hAnsi="Book Antiqua" w:cs="宋体"/>
          <w:color w:val="000000"/>
          <w:sz w:val="24"/>
          <w:szCs w:val="24"/>
          <w:lang w:eastAsia="zh-CN"/>
        </w:rPr>
        <w:t>: 765-781 [PMID: 16702453 DOI: 10.1148/rg.263055091</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5 </w:t>
      </w:r>
      <w:r w:rsidRPr="00E238ED">
        <w:rPr>
          <w:rFonts w:ascii="Book Antiqua" w:eastAsia="宋体" w:hAnsi="Book Antiqua" w:cs="宋体"/>
          <w:b/>
          <w:bCs/>
          <w:color w:val="000000"/>
          <w:sz w:val="24"/>
          <w:szCs w:val="24"/>
          <w:lang w:eastAsia="zh-CN"/>
        </w:rPr>
        <w:t>Walter E</w:t>
      </w:r>
      <w:r w:rsidRPr="00E238ED">
        <w:rPr>
          <w:rFonts w:ascii="Book Antiqua" w:eastAsia="宋体" w:hAnsi="Book Antiqua" w:cs="宋体"/>
          <w:color w:val="000000"/>
          <w:sz w:val="24"/>
          <w:szCs w:val="24"/>
          <w:lang w:eastAsia="zh-CN"/>
        </w:rPr>
        <w:t>, Hüls A, Schmelzle R, Klose U, Küper K, Kalender WA. CT and MR imaging of the temporomandibular joint. </w:t>
      </w:r>
      <w:r w:rsidRPr="00E238ED">
        <w:rPr>
          <w:rFonts w:ascii="Book Antiqua" w:eastAsia="宋体" w:hAnsi="Book Antiqua" w:cs="宋体"/>
          <w:i/>
          <w:iCs/>
          <w:color w:val="000000"/>
          <w:sz w:val="24"/>
          <w:szCs w:val="24"/>
          <w:lang w:eastAsia="zh-CN"/>
        </w:rPr>
        <w:t>Radiographics</w:t>
      </w:r>
      <w:r w:rsidRPr="00E238ED">
        <w:rPr>
          <w:rFonts w:ascii="Book Antiqua" w:eastAsia="宋体" w:hAnsi="Book Antiqua" w:cs="宋体"/>
          <w:color w:val="000000"/>
          <w:sz w:val="24"/>
          <w:szCs w:val="24"/>
          <w:lang w:eastAsia="zh-CN"/>
        </w:rPr>
        <w:t> 1988; </w:t>
      </w:r>
      <w:r w:rsidRPr="00E238ED">
        <w:rPr>
          <w:rFonts w:ascii="Book Antiqua" w:eastAsia="宋体" w:hAnsi="Book Antiqua" w:cs="宋体"/>
          <w:b/>
          <w:bCs/>
          <w:color w:val="000000"/>
          <w:sz w:val="24"/>
          <w:szCs w:val="24"/>
          <w:lang w:eastAsia="zh-CN"/>
        </w:rPr>
        <w:t>8</w:t>
      </w:r>
      <w:r w:rsidRPr="00E238ED">
        <w:rPr>
          <w:rFonts w:ascii="Book Antiqua" w:eastAsia="宋体" w:hAnsi="Book Antiqua" w:cs="宋体"/>
          <w:color w:val="000000"/>
          <w:sz w:val="24"/>
          <w:szCs w:val="24"/>
          <w:lang w:eastAsia="zh-CN"/>
        </w:rPr>
        <w:t>: 327-348 [PMID: 3363197 DOI: 10.1148/radiographics.8.2.3363197]</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6 </w:t>
      </w:r>
      <w:r w:rsidRPr="00E238ED">
        <w:rPr>
          <w:rFonts w:ascii="Book Antiqua" w:eastAsia="宋体" w:hAnsi="Book Antiqua" w:cs="宋体"/>
          <w:b/>
          <w:bCs/>
          <w:color w:val="000000"/>
          <w:sz w:val="24"/>
          <w:szCs w:val="24"/>
          <w:lang w:eastAsia="zh-CN"/>
        </w:rPr>
        <w:t>Scrivani SJ</w:t>
      </w:r>
      <w:r w:rsidRPr="00E238ED">
        <w:rPr>
          <w:rFonts w:ascii="Book Antiqua" w:eastAsia="宋体" w:hAnsi="Book Antiqua" w:cs="宋体"/>
          <w:color w:val="000000"/>
          <w:sz w:val="24"/>
          <w:szCs w:val="24"/>
          <w:lang w:eastAsia="zh-CN"/>
        </w:rPr>
        <w:t>, Keith DA, Kaban LB. Temporomandibular disorders. </w:t>
      </w:r>
      <w:r w:rsidRPr="00E238ED">
        <w:rPr>
          <w:rFonts w:ascii="Book Antiqua" w:eastAsia="宋体" w:hAnsi="Book Antiqua" w:cs="宋体"/>
          <w:i/>
          <w:iCs/>
          <w:color w:val="000000"/>
          <w:sz w:val="24"/>
          <w:szCs w:val="24"/>
          <w:lang w:eastAsia="zh-CN"/>
        </w:rPr>
        <w:t>N Engl J Med</w:t>
      </w:r>
      <w:r w:rsidRPr="00E238ED">
        <w:rPr>
          <w:rFonts w:ascii="Book Antiqua" w:eastAsia="宋体" w:hAnsi="Book Antiqua" w:cs="宋体"/>
          <w:color w:val="000000"/>
          <w:sz w:val="24"/>
          <w:szCs w:val="24"/>
          <w:lang w:eastAsia="zh-CN"/>
        </w:rPr>
        <w:t> 2008; </w:t>
      </w:r>
      <w:r w:rsidRPr="00E238ED">
        <w:rPr>
          <w:rFonts w:ascii="Book Antiqua" w:eastAsia="宋体" w:hAnsi="Book Antiqua" w:cs="宋体"/>
          <w:b/>
          <w:bCs/>
          <w:color w:val="000000"/>
          <w:sz w:val="24"/>
          <w:szCs w:val="24"/>
          <w:lang w:eastAsia="zh-CN"/>
        </w:rPr>
        <w:t>359</w:t>
      </w:r>
      <w:r w:rsidRPr="00E238ED">
        <w:rPr>
          <w:rFonts w:ascii="Book Antiqua" w:eastAsia="宋体" w:hAnsi="Book Antiqua" w:cs="宋体"/>
          <w:color w:val="000000"/>
          <w:sz w:val="24"/>
          <w:szCs w:val="24"/>
          <w:lang w:eastAsia="zh-CN"/>
        </w:rPr>
        <w:t>: 2693-2705 [PMID: 19092154 DOI: 10.1056/NEJMra0802472</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7 </w:t>
      </w:r>
      <w:r w:rsidRPr="00E238ED">
        <w:rPr>
          <w:rFonts w:ascii="Book Antiqua" w:eastAsia="宋体" w:hAnsi="Book Antiqua" w:cs="宋体"/>
          <w:b/>
          <w:bCs/>
          <w:color w:val="000000"/>
          <w:sz w:val="24"/>
          <w:szCs w:val="24"/>
          <w:lang w:eastAsia="zh-CN"/>
        </w:rPr>
        <w:t>Mérida-Velasco JR</w:t>
      </w:r>
      <w:r w:rsidRPr="00E238ED">
        <w:rPr>
          <w:rFonts w:ascii="Book Antiqua" w:eastAsia="宋体" w:hAnsi="Book Antiqua" w:cs="宋体"/>
          <w:color w:val="000000"/>
          <w:sz w:val="24"/>
          <w:szCs w:val="24"/>
          <w:lang w:eastAsia="zh-CN"/>
        </w:rPr>
        <w:t>, Rodríguez-Vázquez JF, Mérida-Velasco JA, Sánchez-Montesinos I, Espín-Ferra J, Jiménez-Collado J. Development of the human temporomandibular joint. </w:t>
      </w:r>
      <w:r w:rsidRPr="00E238ED">
        <w:rPr>
          <w:rFonts w:ascii="Book Antiqua" w:eastAsia="宋体" w:hAnsi="Book Antiqua" w:cs="宋体"/>
          <w:i/>
          <w:iCs/>
          <w:color w:val="000000"/>
          <w:sz w:val="24"/>
          <w:szCs w:val="24"/>
          <w:lang w:eastAsia="zh-CN"/>
        </w:rPr>
        <w:t>Anat Rec</w:t>
      </w:r>
      <w:r w:rsidRPr="00E238ED">
        <w:rPr>
          <w:rFonts w:ascii="Book Antiqua" w:eastAsia="宋体" w:hAnsi="Book Antiqua" w:cs="宋体"/>
          <w:color w:val="000000"/>
          <w:sz w:val="24"/>
          <w:szCs w:val="24"/>
          <w:lang w:eastAsia="zh-CN"/>
        </w:rPr>
        <w:t> 1999; </w:t>
      </w:r>
      <w:r w:rsidRPr="00E238ED">
        <w:rPr>
          <w:rFonts w:ascii="Book Antiqua" w:eastAsia="宋体" w:hAnsi="Book Antiqua" w:cs="宋体"/>
          <w:b/>
          <w:bCs/>
          <w:color w:val="000000"/>
          <w:sz w:val="24"/>
          <w:szCs w:val="24"/>
          <w:lang w:eastAsia="zh-CN"/>
        </w:rPr>
        <w:t>255</w:t>
      </w:r>
      <w:r w:rsidRPr="00E238ED">
        <w:rPr>
          <w:rFonts w:ascii="Book Antiqua" w:eastAsia="宋体" w:hAnsi="Book Antiqua" w:cs="宋体"/>
          <w:color w:val="000000"/>
          <w:sz w:val="24"/>
          <w:szCs w:val="24"/>
          <w:lang w:eastAsia="zh-CN"/>
        </w:rPr>
        <w:t>: 20-33 [PMID: 10321990]</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8 </w:t>
      </w:r>
      <w:r w:rsidRPr="00E238ED">
        <w:rPr>
          <w:rFonts w:ascii="Book Antiqua" w:eastAsia="宋体" w:hAnsi="Book Antiqua" w:cs="宋体"/>
          <w:b/>
          <w:bCs/>
          <w:color w:val="000000"/>
          <w:sz w:val="24"/>
          <w:szCs w:val="24"/>
          <w:lang w:eastAsia="zh-CN"/>
        </w:rPr>
        <w:t>Sze RW</w:t>
      </w:r>
      <w:r w:rsidRPr="00E238ED">
        <w:rPr>
          <w:rFonts w:ascii="Book Antiqua" w:eastAsia="宋体" w:hAnsi="Book Antiqua" w:cs="宋体"/>
          <w:color w:val="000000"/>
          <w:sz w:val="24"/>
          <w:szCs w:val="24"/>
          <w:lang w:eastAsia="zh-CN"/>
        </w:rPr>
        <w:t>, Paladin AM, Lee S, Cunningham ML. Hemifacial microsomia in pediatric patients: asymmetric abnormal development of the first and second branchial arches. </w:t>
      </w:r>
      <w:r w:rsidRPr="00E238ED">
        <w:rPr>
          <w:rFonts w:ascii="Book Antiqua" w:eastAsia="宋体" w:hAnsi="Book Antiqua" w:cs="宋体"/>
          <w:i/>
          <w:iCs/>
          <w:color w:val="000000"/>
          <w:sz w:val="24"/>
          <w:szCs w:val="24"/>
          <w:lang w:eastAsia="zh-CN"/>
        </w:rPr>
        <w:t>AJR Am J Roentgenol</w:t>
      </w:r>
      <w:r w:rsidRPr="00E238ED">
        <w:rPr>
          <w:rFonts w:ascii="Book Antiqua" w:eastAsia="宋体" w:hAnsi="Book Antiqua" w:cs="宋体"/>
          <w:color w:val="000000"/>
          <w:sz w:val="24"/>
          <w:szCs w:val="24"/>
          <w:lang w:eastAsia="zh-CN"/>
        </w:rPr>
        <w:t> 2002; </w:t>
      </w:r>
      <w:r w:rsidRPr="00E238ED">
        <w:rPr>
          <w:rFonts w:ascii="Book Antiqua" w:eastAsia="宋体" w:hAnsi="Book Antiqua" w:cs="宋体"/>
          <w:b/>
          <w:bCs/>
          <w:color w:val="000000"/>
          <w:sz w:val="24"/>
          <w:szCs w:val="24"/>
          <w:lang w:eastAsia="zh-CN"/>
        </w:rPr>
        <w:t>178</w:t>
      </w:r>
      <w:r w:rsidRPr="00E238ED">
        <w:rPr>
          <w:rFonts w:ascii="Book Antiqua" w:eastAsia="宋体" w:hAnsi="Book Antiqua" w:cs="宋体"/>
          <w:color w:val="000000"/>
          <w:sz w:val="24"/>
          <w:szCs w:val="24"/>
          <w:lang w:eastAsia="zh-CN"/>
        </w:rPr>
        <w:t>: 1523-1530 [PMID: 12034632 DOI: 10.2214/ajr.178.6.1781523</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9 </w:t>
      </w:r>
      <w:r w:rsidRPr="00E238ED">
        <w:rPr>
          <w:rFonts w:ascii="Book Antiqua" w:eastAsia="宋体" w:hAnsi="Book Antiqua" w:cs="宋体"/>
          <w:b/>
          <w:bCs/>
          <w:color w:val="000000"/>
          <w:sz w:val="24"/>
          <w:szCs w:val="24"/>
          <w:lang w:eastAsia="zh-CN"/>
        </w:rPr>
        <w:t>Pirttiniemi P</w:t>
      </w:r>
      <w:r w:rsidRPr="00E238ED">
        <w:rPr>
          <w:rFonts w:ascii="Book Antiqua" w:eastAsia="宋体" w:hAnsi="Book Antiqua" w:cs="宋体"/>
          <w:color w:val="000000"/>
          <w:sz w:val="24"/>
          <w:szCs w:val="24"/>
          <w:lang w:eastAsia="zh-CN"/>
        </w:rPr>
        <w:t xml:space="preserve">, Peltomäki T, Müller L, Luder HU. </w:t>
      </w:r>
      <w:proofErr w:type="gramStart"/>
      <w:r w:rsidRPr="00E238ED">
        <w:rPr>
          <w:rFonts w:ascii="Book Antiqua" w:eastAsia="宋体" w:hAnsi="Book Antiqua" w:cs="宋体"/>
          <w:color w:val="000000"/>
          <w:sz w:val="24"/>
          <w:szCs w:val="24"/>
          <w:lang w:eastAsia="zh-CN"/>
        </w:rPr>
        <w:t>Abnormal mandibular growth and the condylar cartilage.</w:t>
      </w:r>
      <w:proofErr w:type="gramEnd"/>
      <w:r w:rsidRPr="00E238ED">
        <w:rPr>
          <w:rFonts w:ascii="Book Antiqua" w:eastAsia="宋体" w:hAnsi="Book Antiqua" w:cs="宋体"/>
          <w:color w:val="000000"/>
          <w:sz w:val="24"/>
          <w:szCs w:val="24"/>
          <w:lang w:eastAsia="zh-CN"/>
        </w:rPr>
        <w:t> </w:t>
      </w:r>
      <w:r w:rsidRPr="00E238ED">
        <w:rPr>
          <w:rFonts w:ascii="Book Antiqua" w:eastAsia="宋体" w:hAnsi="Book Antiqua" w:cs="宋体"/>
          <w:i/>
          <w:iCs/>
          <w:color w:val="000000"/>
          <w:sz w:val="24"/>
          <w:szCs w:val="24"/>
          <w:lang w:eastAsia="zh-CN"/>
        </w:rPr>
        <w:t>Eur J Orthod</w:t>
      </w:r>
      <w:r w:rsidRPr="00E238ED">
        <w:rPr>
          <w:rFonts w:ascii="Book Antiqua" w:eastAsia="宋体" w:hAnsi="Book Antiqua" w:cs="宋体"/>
          <w:color w:val="000000"/>
          <w:sz w:val="24"/>
          <w:szCs w:val="24"/>
          <w:lang w:eastAsia="zh-CN"/>
        </w:rPr>
        <w:t> 2009; </w:t>
      </w:r>
      <w:r w:rsidRPr="00E238ED">
        <w:rPr>
          <w:rFonts w:ascii="Book Antiqua" w:eastAsia="宋体" w:hAnsi="Book Antiqua" w:cs="宋体"/>
          <w:b/>
          <w:bCs/>
          <w:color w:val="000000"/>
          <w:sz w:val="24"/>
          <w:szCs w:val="24"/>
          <w:lang w:eastAsia="zh-CN"/>
        </w:rPr>
        <w:t>31</w:t>
      </w:r>
      <w:r w:rsidRPr="00E238ED">
        <w:rPr>
          <w:rFonts w:ascii="Book Antiqua" w:eastAsia="宋体" w:hAnsi="Book Antiqua" w:cs="宋体"/>
          <w:color w:val="000000"/>
          <w:sz w:val="24"/>
          <w:szCs w:val="24"/>
          <w:lang w:eastAsia="zh-CN"/>
        </w:rPr>
        <w:t>: 1-11 [PMID: 19164410 DOI: 10.1093/ejo/cjn117</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10 </w:t>
      </w:r>
      <w:r w:rsidRPr="00E238ED">
        <w:rPr>
          <w:rFonts w:ascii="Book Antiqua" w:eastAsia="宋体" w:hAnsi="Book Antiqua" w:cs="宋体"/>
          <w:b/>
          <w:bCs/>
          <w:color w:val="000000"/>
          <w:sz w:val="24"/>
          <w:szCs w:val="24"/>
          <w:lang w:eastAsia="zh-CN"/>
        </w:rPr>
        <w:t>Vento AR</w:t>
      </w:r>
      <w:r w:rsidRPr="00E238ED">
        <w:rPr>
          <w:rFonts w:ascii="Book Antiqua" w:eastAsia="宋体" w:hAnsi="Book Antiqua" w:cs="宋体"/>
          <w:color w:val="000000"/>
          <w:sz w:val="24"/>
          <w:szCs w:val="24"/>
          <w:lang w:eastAsia="zh-CN"/>
        </w:rPr>
        <w:t xml:space="preserve">, LaBrie RA, Mulliken JB. </w:t>
      </w:r>
      <w:proofErr w:type="gramStart"/>
      <w:r w:rsidRPr="00E238ED">
        <w:rPr>
          <w:rFonts w:ascii="Book Antiqua" w:eastAsia="宋体" w:hAnsi="Book Antiqua" w:cs="宋体"/>
          <w:color w:val="000000"/>
          <w:sz w:val="24"/>
          <w:szCs w:val="24"/>
          <w:lang w:eastAsia="zh-CN"/>
        </w:rPr>
        <w:t>The O.M.E.N.S. classification of hemifacial microsomia.</w:t>
      </w:r>
      <w:proofErr w:type="gramEnd"/>
      <w:r w:rsidRPr="00E238ED">
        <w:rPr>
          <w:rFonts w:ascii="Book Antiqua" w:eastAsia="宋体" w:hAnsi="Book Antiqua" w:cs="宋体"/>
          <w:color w:val="000000"/>
          <w:sz w:val="24"/>
          <w:szCs w:val="24"/>
          <w:lang w:eastAsia="zh-CN"/>
        </w:rPr>
        <w:t> </w:t>
      </w:r>
      <w:r w:rsidRPr="00E238ED">
        <w:rPr>
          <w:rFonts w:ascii="Book Antiqua" w:eastAsia="宋体" w:hAnsi="Book Antiqua" w:cs="宋体"/>
          <w:i/>
          <w:iCs/>
          <w:color w:val="000000"/>
          <w:sz w:val="24"/>
          <w:szCs w:val="24"/>
          <w:lang w:eastAsia="zh-CN"/>
        </w:rPr>
        <w:t>Cleft Palate Craniofac J</w:t>
      </w:r>
      <w:r w:rsidRPr="00E238ED">
        <w:rPr>
          <w:rFonts w:ascii="Book Antiqua" w:eastAsia="宋体" w:hAnsi="Book Antiqua" w:cs="宋体"/>
          <w:color w:val="000000"/>
          <w:sz w:val="24"/>
          <w:szCs w:val="24"/>
          <w:lang w:eastAsia="zh-CN"/>
        </w:rPr>
        <w:t> 1991; </w:t>
      </w:r>
      <w:r w:rsidRPr="00E238ED">
        <w:rPr>
          <w:rFonts w:ascii="Book Antiqua" w:eastAsia="宋体" w:hAnsi="Book Antiqua" w:cs="宋体"/>
          <w:b/>
          <w:bCs/>
          <w:color w:val="000000"/>
          <w:sz w:val="24"/>
          <w:szCs w:val="24"/>
          <w:lang w:eastAsia="zh-CN"/>
        </w:rPr>
        <w:t>28</w:t>
      </w:r>
      <w:r w:rsidRPr="00E238ED">
        <w:rPr>
          <w:rFonts w:ascii="Book Antiqua" w:eastAsia="宋体" w:hAnsi="Book Antiqua" w:cs="宋体"/>
          <w:color w:val="000000"/>
          <w:sz w:val="24"/>
          <w:szCs w:val="24"/>
          <w:lang w:eastAsia="zh-CN"/>
        </w:rPr>
        <w:t xml:space="preserve">: 68-76; discussion 77 [PMID: 1848447 DOI: </w:t>
      </w:r>
      <w:r w:rsidRPr="00E238ED">
        <w:rPr>
          <w:rFonts w:ascii="Book Antiqua" w:hAnsi="Book Antiqua"/>
          <w:noProof/>
          <w:sz w:val="24"/>
          <w:szCs w:val="24"/>
        </w:rPr>
        <w:t>10.1597/1545-1569(1991)028&lt;0068:TOMENS&gt;2.3.CO;2</w:t>
      </w:r>
      <w:r w:rsidRPr="00E238ED">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11 </w:t>
      </w:r>
      <w:r w:rsidRPr="00E238ED">
        <w:rPr>
          <w:rFonts w:ascii="Book Antiqua" w:eastAsia="宋体" w:hAnsi="Book Antiqua" w:cs="宋体"/>
          <w:b/>
          <w:bCs/>
          <w:color w:val="000000"/>
          <w:sz w:val="24"/>
          <w:szCs w:val="24"/>
          <w:lang w:eastAsia="zh-CN"/>
        </w:rPr>
        <w:t>Rahbar R</w:t>
      </w:r>
      <w:r w:rsidRPr="00E238ED">
        <w:rPr>
          <w:rFonts w:ascii="Book Antiqua" w:eastAsia="宋体" w:hAnsi="Book Antiqua" w:cs="宋体"/>
          <w:color w:val="000000"/>
          <w:sz w:val="24"/>
          <w:szCs w:val="24"/>
          <w:lang w:eastAsia="zh-CN"/>
        </w:rPr>
        <w:t xml:space="preserve">, Robson CD, Mulliken JB, Schwartz L, Dicanzio J, Kenna MA, McGill TJ, Healy GB. </w:t>
      </w:r>
      <w:proofErr w:type="gramStart"/>
      <w:r w:rsidRPr="00E238ED">
        <w:rPr>
          <w:rFonts w:ascii="Book Antiqua" w:eastAsia="宋体" w:hAnsi="Book Antiqua" w:cs="宋体"/>
          <w:color w:val="000000"/>
          <w:sz w:val="24"/>
          <w:szCs w:val="24"/>
          <w:lang w:eastAsia="zh-CN"/>
        </w:rPr>
        <w:t>Craniofacial, temporal bone, and audiologic abnormalities in the spectrum of hemifacial microsomia.</w:t>
      </w:r>
      <w:proofErr w:type="gramEnd"/>
      <w:r w:rsidRPr="00E238ED">
        <w:rPr>
          <w:rFonts w:ascii="Book Antiqua" w:eastAsia="宋体" w:hAnsi="Book Antiqua" w:cs="宋体"/>
          <w:color w:val="000000"/>
          <w:sz w:val="24"/>
          <w:szCs w:val="24"/>
          <w:lang w:eastAsia="zh-CN"/>
        </w:rPr>
        <w:t> </w:t>
      </w:r>
      <w:r w:rsidRPr="00E238ED">
        <w:rPr>
          <w:rFonts w:ascii="Book Antiqua" w:eastAsia="宋体" w:hAnsi="Book Antiqua" w:cs="宋体"/>
          <w:i/>
          <w:iCs/>
          <w:color w:val="000000"/>
          <w:sz w:val="24"/>
          <w:szCs w:val="24"/>
          <w:lang w:eastAsia="zh-CN"/>
        </w:rPr>
        <w:t>Arch Otolaryngol Head Neck Surg</w:t>
      </w:r>
      <w:r w:rsidRPr="00E238ED">
        <w:rPr>
          <w:rFonts w:ascii="Book Antiqua" w:eastAsia="宋体" w:hAnsi="Book Antiqua" w:cs="宋体"/>
          <w:color w:val="000000"/>
          <w:sz w:val="24"/>
          <w:szCs w:val="24"/>
          <w:lang w:eastAsia="zh-CN"/>
        </w:rPr>
        <w:t> 2001; </w:t>
      </w:r>
      <w:r w:rsidRPr="00E238ED">
        <w:rPr>
          <w:rFonts w:ascii="Book Antiqua" w:eastAsia="宋体" w:hAnsi="Book Antiqua" w:cs="宋体"/>
          <w:b/>
          <w:bCs/>
          <w:color w:val="000000"/>
          <w:sz w:val="24"/>
          <w:szCs w:val="24"/>
          <w:lang w:eastAsia="zh-CN"/>
        </w:rPr>
        <w:t>127</w:t>
      </w:r>
      <w:r w:rsidRPr="00E238ED">
        <w:rPr>
          <w:rFonts w:ascii="Book Antiqua" w:eastAsia="宋体" w:hAnsi="Book Antiqua" w:cs="宋体"/>
          <w:color w:val="000000"/>
          <w:sz w:val="24"/>
          <w:szCs w:val="24"/>
          <w:lang w:eastAsia="zh-CN"/>
        </w:rPr>
        <w:t>: 265-271 [PMID: 11255470 DOI: 10.1001/archotol.127.3.265</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t xml:space="preserve">12 </w:t>
      </w:r>
      <w:r w:rsidRPr="00E238ED">
        <w:rPr>
          <w:rFonts w:ascii="Book Antiqua" w:eastAsia="宋体" w:hAnsi="Book Antiqua" w:cs="宋体"/>
          <w:b/>
          <w:color w:val="000000"/>
          <w:sz w:val="24"/>
          <w:szCs w:val="24"/>
          <w:lang w:eastAsia="zh-CN"/>
        </w:rPr>
        <w:t>Nah KS.</w:t>
      </w:r>
      <w:proofErr w:type="gramEnd"/>
      <w:r w:rsidRPr="00E238ED">
        <w:rPr>
          <w:rFonts w:ascii="Book Antiqua" w:eastAsia="宋体" w:hAnsi="Book Antiqua" w:cs="宋体"/>
          <w:b/>
          <w:color w:val="000000"/>
          <w:sz w:val="24"/>
          <w:szCs w:val="24"/>
          <w:lang w:eastAsia="zh-CN"/>
        </w:rPr>
        <w:t xml:space="preserve"> </w:t>
      </w:r>
      <w:r w:rsidRPr="00E238ED">
        <w:rPr>
          <w:rFonts w:ascii="Book Antiqua" w:eastAsia="宋体" w:hAnsi="Book Antiqua" w:cs="宋体"/>
          <w:color w:val="000000"/>
          <w:sz w:val="24"/>
          <w:szCs w:val="24"/>
          <w:lang w:eastAsia="zh-CN"/>
        </w:rPr>
        <w:t xml:space="preserve">Hyperplastic conditions of the mandibular condyles. </w:t>
      </w:r>
      <w:r w:rsidRPr="00E238ED">
        <w:rPr>
          <w:rFonts w:ascii="Book Antiqua" w:eastAsia="宋体" w:hAnsi="Book Antiqua" w:cs="宋体"/>
          <w:i/>
          <w:color w:val="000000"/>
          <w:sz w:val="24"/>
          <w:szCs w:val="24"/>
          <w:lang w:eastAsia="zh-CN"/>
        </w:rPr>
        <w:t>Korean J Oral Maxillofac Radiol</w:t>
      </w:r>
      <w:r w:rsidRPr="00E238ED">
        <w:rPr>
          <w:rFonts w:ascii="Book Antiqua" w:eastAsia="宋体" w:hAnsi="Book Antiqua" w:cs="宋体"/>
          <w:color w:val="000000"/>
          <w:sz w:val="24"/>
          <w:szCs w:val="24"/>
          <w:lang w:eastAsia="zh-CN"/>
        </w:rPr>
        <w:t xml:space="preserve"> 2003; </w:t>
      </w:r>
      <w:r w:rsidRPr="00E238ED">
        <w:rPr>
          <w:rFonts w:ascii="Book Antiqua" w:eastAsia="宋体" w:hAnsi="Book Antiqua" w:cs="宋体"/>
          <w:b/>
          <w:color w:val="000000"/>
          <w:sz w:val="24"/>
          <w:szCs w:val="24"/>
          <w:lang w:eastAsia="zh-CN"/>
        </w:rPr>
        <w:t>33:</w:t>
      </w:r>
      <w:r>
        <w:rPr>
          <w:rFonts w:ascii="Book Antiqua" w:eastAsia="宋体" w:hAnsi="Book Antiqua" w:cs="宋体"/>
          <w:color w:val="000000"/>
          <w:sz w:val="24"/>
          <w:szCs w:val="24"/>
          <w:lang w:eastAsia="zh-CN"/>
        </w:rPr>
        <w:t xml:space="preserve"> 207-209</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proofErr w:type="gramStart"/>
      <w:r w:rsidRPr="00E238ED">
        <w:rPr>
          <w:rFonts w:ascii="Book Antiqua" w:eastAsia="宋体" w:hAnsi="Book Antiqua" w:cs="宋体"/>
          <w:color w:val="000000"/>
          <w:sz w:val="24"/>
          <w:szCs w:val="24"/>
          <w:lang w:eastAsia="zh-CN"/>
        </w:rPr>
        <w:lastRenderedPageBreak/>
        <w:t>13 </w:t>
      </w:r>
      <w:r w:rsidRPr="00E238ED">
        <w:rPr>
          <w:rFonts w:ascii="Book Antiqua" w:eastAsia="宋体" w:hAnsi="Book Antiqua" w:cs="宋体"/>
          <w:b/>
          <w:bCs/>
          <w:color w:val="000000"/>
          <w:sz w:val="24"/>
          <w:szCs w:val="24"/>
          <w:lang w:eastAsia="zh-CN"/>
        </w:rPr>
        <w:t>Huang G</w:t>
      </w:r>
      <w:r w:rsidRPr="00E238ED">
        <w:rPr>
          <w:rFonts w:ascii="Book Antiqua" w:eastAsia="宋体" w:hAnsi="Book Antiqua" w:cs="宋体"/>
          <w:color w:val="000000"/>
          <w:sz w:val="24"/>
          <w:szCs w:val="24"/>
          <w:lang w:eastAsia="zh-CN"/>
        </w:rPr>
        <w:t>, Zheng J, Zhang S, Yang C. [The value of panoramic radiograph, CT and MRI for the diagnosis of condylar fracture].</w:t>
      </w:r>
      <w:proofErr w:type="gramEnd"/>
      <w:r w:rsidRPr="00E238ED">
        <w:rPr>
          <w:rFonts w:ascii="Book Antiqua" w:eastAsia="宋体" w:hAnsi="Book Antiqua" w:cs="宋体"/>
          <w:color w:val="000000"/>
          <w:sz w:val="24"/>
          <w:szCs w:val="24"/>
          <w:lang w:eastAsia="zh-CN"/>
        </w:rPr>
        <w:t> </w:t>
      </w:r>
      <w:r w:rsidRPr="00E238ED">
        <w:rPr>
          <w:rFonts w:ascii="Book Antiqua" w:eastAsia="宋体" w:hAnsi="Book Antiqua" w:cs="宋体"/>
          <w:i/>
          <w:iCs/>
          <w:color w:val="000000"/>
          <w:sz w:val="24"/>
          <w:szCs w:val="24"/>
          <w:lang w:eastAsia="zh-CN"/>
        </w:rPr>
        <w:t>Zhonghua Kou Qiang Yi Xue Za Zhi</w:t>
      </w:r>
      <w:r w:rsidRPr="00E238ED">
        <w:rPr>
          <w:rFonts w:ascii="Book Antiqua" w:eastAsia="宋体" w:hAnsi="Book Antiqua" w:cs="宋体"/>
          <w:color w:val="000000"/>
          <w:sz w:val="24"/>
          <w:szCs w:val="24"/>
          <w:lang w:eastAsia="zh-CN"/>
        </w:rPr>
        <w:t> 2014; </w:t>
      </w:r>
      <w:r w:rsidRPr="00E238ED">
        <w:rPr>
          <w:rFonts w:ascii="Book Antiqua" w:eastAsia="宋体" w:hAnsi="Book Antiqua" w:cs="宋体"/>
          <w:b/>
          <w:bCs/>
          <w:color w:val="000000"/>
          <w:sz w:val="24"/>
          <w:szCs w:val="24"/>
          <w:lang w:eastAsia="zh-CN"/>
        </w:rPr>
        <w:t>49</w:t>
      </w:r>
      <w:r w:rsidRPr="00E238ED">
        <w:rPr>
          <w:rFonts w:ascii="Book Antiqua" w:eastAsia="宋体" w:hAnsi="Book Antiqua" w:cs="宋体"/>
          <w:color w:val="000000"/>
          <w:sz w:val="24"/>
          <w:szCs w:val="24"/>
          <w:lang w:eastAsia="zh-CN"/>
        </w:rPr>
        <w:t>: 434-439 [PMID: 25257458]</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14 </w:t>
      </w:r>
      <w:r w:rsidRPr="00E238ED">
        <w:rPr>
          <w:rFonts w:ascii="Book Antiqua" w:eastAsia="宋体" w:hAnsi="Book Antiqua" w:cs="宋体"/>
          <w:b/>
          <w:bCs/>
          <w:color w:val="000000"/>
          <w:sz w:val="24"/>
          <w:szCs w:val="24"/>
          <w:lang w:eastAsia="zh-CN"/>
        </w:rPr>
        <w:t>Cenzi R</w:t>
      </w:r>
      <w:r w:rsidRPr="00E238ED">
        <w:rPr>
          <w:rFonts w:ascii="Book Antiqua" w:eastAsia="宋体" w:hAnsi="Book Antiqua" w:cs="宋体"/>
          <w:color w:val="000000"/>
          <w:sz w:val="24"/>
          <w:szCs w:val="24"/>
          <w:lang w:eastAsia="zh-CN"/>
        </w:rPr>
        <w:t>, Burlini D, Arduin L, Zollino I, Guidi R, Carinci F. Mandibular condyle fractures: evaluation of the Strasbourg Osteosynthesis Research Group classification. </w:t>
      </w:r>
      <w:r w:rsidRPr="00E238ED">
        <w:rPr>
          <w:rFonts w:ascii="Book Antiqua" w:eastAsia="宋体" w:hAnsi="Book Antiqua" w:cs="宋体"/>
          <w:i/>
          <w:iCs/>
          <w:color w:val="000000"/>
          <w:sz w:val="24"/>
          <w:szCs w:val="24"/>
          <w:lang w:eastAsia="zh-CN"/>
        </w:rPr>
        <w:t>J Craniofac Surg</w:t>
      </w:r>
      <w:r w:rsidRPr="00E238ED">
        <w:rPr>
          <w:rFonts w:ascii="Book Antiqua" w:eastAsia="宋体" w:hAnsi="Book Antiqua" w:cs="宋体"/>
          <w:color w:val="000000"/>
          <w:sz w:val="24"/>
          <w:szCs w:val="24"/>
          <w:lang w:eastAsia="zh-CN"/>
        </w:rPr>
        <w:t> 2009; </w:t>
      </w:r>
      <w:r w:rsidRPr="00E238ED">
        <w:rPr>
          <w:rFonts w:ascii="Book Antiqua" w:eastAsia="宋体" w:hAnsi="Book Antiqua" w:cs="宋体"/>
          <w:b/>
          <w:bCs/>
          <w:color w:val="000000"/>
          <w:sz w:val="24"/>
          <w:szCs w:val="24"/>
          <w:lang w:eastAsia="zh-CN"/>
        </w:rPr>
        <w:t>20</w:t>
      </w:r>
      <w:r w:rsidRPr="00E238ED">
        <w:rPr>
          <w:rFonts w:ascii="Book Antiqua" w:eastAsia="宋体" w:hAnsi="Book Antiqua" w:cs="宋体"/>
          <w:color w:val="000000"/>
          <w:sz w:val="24"/>
          <w:szCs w:val="24"/>
          <w:lang w:eastAsia="zh-CN"/>
        </w:rPr>
        <w:t>: 24-28 [PMID: 19164983 DOI: 10.1097/scs.0b013e31819032a3</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15 </w:t>
      </w:r>
      <w:r w:rsidRPr="00E238ED">
        <w:rPr>
          <w:rFonts w:ascii="Book Antiqua" w:eastAsia="宋体" w:hAnsi="Book Antiqua" w:cs="宋体"/>
          <w:b/>
          <w:bCs/>
          <w:color w:val="000000"/>
          <w:sz w:val="24"/>
          <w:szCs w:val="24"/>
          <w:lang w:eastAsia="zh-CN"/>
        </w:rPr>
        <w:t>Eckelt U</w:t>
      </w:r>
      <w:r w:rsidRPr="00E238ED">
        <w:rPr>
          <w:rFonts w:ascii="Book Antiqua" w:eastAsia="宋体" w:hAnsi="Book Antiqua" w:cs="宋体"/>
          <w:color w:val="000000"/>
          <w:sz w:val="24"/>
          <w:szCs w:val="24"/>
          <w:lang w:eastAsia="zh-CN"/>
        </w:rPr>
        <w:t>, Schneider M, Erasmus F, Gerlach KL, Kuhlisch E, Loukota R, Rasse M, Schubert J, Terheyden H. Open versus closed treatment of fractures of the mandibular condylar process-a prospective randomized multi-centre study. </w:t>
      </w:r>
      <w:r w:rsidRPr="00E238ED">
        <w:rPr>
          <w:rFonts w:ascii="Book Antiqua" w:eastAsia="宋体" w:hAnsi="Book Antiqua" w:cs="宋体"/>
          <w:i/>
          <w:iCs/>
          <w:color w:val="000000"/>
          <w:sz w:val="24"/>
          <w:szCs w:val="24"/>
          <w:lang w:eastAsia="zh-CN"/>
        </w:rPr>
        <w:t>J Craniomaxillofac Surg</w:t>
      </w:r>
      <w:r w:rsidRPr="00E238ED">
        <w:rPr>
          <w:rFonts w:ascii="Book Antiqua" w:eastAsia="宋体" w:hAnsi="Book Antiqua" w:cs="宋体"/>
          <w:color w:val="000000"/>
          <w:sz w:val="24"/>
          <w:szCs w:val="24"/>
          <w:lang w:eastAsia="zh-CN"/>
        </w:rPr>
        <w:t> 2006; </w:t>
      </w:r>
      <w:r w:rsidRPr="00E238ED">
        <w:rPr>
          <w:rFonts w:ascii="Book Antiqua" w:eastAsia="宋体" w:hAnsi="Book Antiqua" w:cs="宋体"/>
          <w:b/>
          <w:bCs/>
          <w:color w:val="000000"/>
          <w:sz w:val="24"/>
          <w:szCs w:val="24"/>
          <w:lang w:eastAsia="zh-CN"/>
        </w:rPr>
        <w:t>34</w:t>
      </w:r>
      <w:r w:rsidRPr="00E238ED">
        <w:rPr>
          <w:rFonts w:ascii="Book Antiqua" w:eastAsia="宋体" w:hAnsi="Book Antiqua" w:cs="宋体"/>
          <w:color w:val="000000"/>
          <w:sz w:val="24"/>
          <w:szCs w:val="24"/>
          <w:lang w:eastAsia="zh-CN"/>
        </w:rPr>
        <w:t>: 306-314 [PMID: 16781159 DOI: 10.1016/j.jcms.2006.03.003</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16 </w:t>
      </w:r>
      <w:r w:rsidRPr="00E238ED">
        <w:rPr>
          <w:rFonts w:ascii="Book Antiqua" w:eastAsia="宋体" w:hAnsi="Book Antiqua" w:cs="宋体"/>
          <w:b/>
          <w:bCs/>
          <w:color w:val="000000"/>
          <w:sz w:val="24"/>
          <w:szCs w:val="24"/>
          <w:lang w:eastAsia="zh-CN"/>
        </w:rPr>
        <w:t>Scutellari PN</w:t>
      </w:r>
      <w:r w:rsidRPr="00E238ED">
        <w:rPr>
          <w:rFonts w:ascii="Book Antiqua" w:eastAsia="宋体" w:hAnsi="Book Antiqua" w:cs="宋体"/>
          <w:color w:val="000000"/>
          <w:sz w:val="24"/>
          <w:szCs w:val="24"/>
          <w:lang w:eastAsia="zh-CN"/>
        </w:rPr>
        <w:t>, Orzincolo C, Ceruti S. [The temporo-mandibular joint in pathologic conditions: rheumatoid arthritis and seronegative spondyloarthritis]. </w:t>
      </w:r>
      <w:r w:rsidRPr="00E238ED">
        <w:rPr>
          <w:rFonts w:ascii="Book Antiqua" w:eastAsia="宋体" w:hAnsi="Book Antiqua" w:cs="宋体"/>
          <w:i/>
          <w:iCs/>
          <w:color w:val="000000"/>
          <w:sz w:val="24"/>
          <w:szCs w:val="24"/>
          <w:lang w:eastAsia="zh-CN"/>
        </w:rPr>
        <w:t>Radiol Med</w:t>
      </w:r>
      <w:r w:rsidRPr="00E238ED">
        <w:rPr>
          <w:rFonts w:ascii="Book Antiqua" w:eastAsia="宋体" w:hAnsi="Book Antiqua" w:cs="宋体"/>
          <w:color w:val="000000"/>
          <w:sz w:val="24"/>
          <w:szCs w:val="24"/>
          <w:lang w:eastAsia="zh-CN"/>
        </w:rPr>
        <w:t> 1993; </w:t>
      </w:r>
      <w:r w:rsidRPr="00E238ED">
        <w:rPr>
          <w:rFonts w:ascii="Book Antiqua" w:eastAsia="宋体" w:hAnsi="Book Antiqua" w:cs="宋体"/>
          <w:b/>
          <w:bCs/>
          <w:color w:val="000000"/>
          <w:sz w:val="24"/>
          <w:szCs w:val="24"/>
          <w:lang w:eastAsia="zh-CN"/>
        </w:rPr>
        <w:t>86</w:t>
      </w:r>
      <w:r w:rsidRPr="00E238ED">
        <w:rPr>
          <w:rFonts w:ascii="Book Antiqua" w:eastAsia="宋体" w:hAnsi="Book Antiqua" w:cs="宋体"/>
          <w:color w:val="000000"/>
          <w:sz w:val="24"/>
          <w:szCs w:val="24"/>
          <w:lang w:eastAsia="zh-CN"/>
        </w:rPr>
        <w:t>: 456-466 [PMID: 8248582]</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17 </w:t>
      </w:r>
      <w:r w:rsidRPr="00E238ED">
        <w:rPr>
          <w:rFonts w:ascii="Book Antiqua" w:eastAsia="宋体" w:hAnsi="Book Antiqua" w:cs="宋体"/>
          <w:b/>
          <w:bCs/>
          <w:color w:val="000000"/>
          <w:sz w:val="24"/>
          <w:szCs w:val="24"/>
          <w:lang w:eastAsia="zh-CN"/>
        </w:rPr>
        <w:t>Atsü SS</w:t>
      </w:r>
      <w:r w:rsidRPr="00E238ED">
        <w:rPr>
          <w:rFonts w:ascii="Book Antiqua" w:eastAsia="宋体" w:hAnsi="Book Antiqua" w:cs="宋体"/>
          <w:color w:val="000000"/>
          <w:sz w:val="24"/>
          <w:szCs w:val="24"/>
          <w:lang w:eastAsia="zh-CN"/>
        </w:rPr>
        <w:t>, Ayhan-Ardic F. Temporomandibular disorders seen in rheumatology practices: A review. </w:t>
      </w:r>
      <w:r w:rsidRPr="00E238ED">
        <w:rPr>
          <w:rFonts w:ascii="Book Antiqua" w:eastAsia="宋体" w:hAnsi="Book Antiqua" w:cs="宋体"/>
          <w:i/>
          <w:iCs/>
          <w:color w:val="000000"/>
          <w:sz w:val="24"/>
          <w:szCs w:val="24"/>
          <w:lang w:eastAsia="zh-CN"/>
        </w:rPr>
        <w:t>Rheumatol Int</w:t>
      </w:r>
      <w:r w:rsidRPr="00E238ED">
        <w:rPr>
          <w:rFonts w:ascii="Book Antiqua" w:eastAsia="宋体" w:hAnsi="Book Antiqua" w:cs="宋体"/>
          <w:color w:val="000000"/>
          <w:sz w:val="24"/>
          <w:szCs w:val="24"/>
          <w:lang w:eastAsia="zh-CN"/>
        </w:rPr>
        <w:t> 2006; </w:t>
      </w:r>
      <w:r w:rsidRPr="00E238ED">
        <w:rPr>
          <w:rFonts w:ascii="Book Antiqua" w:eastAsia="宋体" w:hAnsi="Book Antiqua" w:cs="宋体"/>
          <w:b/>
          <w:bCs/>
          <w:color w:val="000000"/>
          <w:sz w:val="24"/>
          <w:szCs w:val="24"/>
          <w:lang w:eastAsia="zh-CN"/>
        </w:rPr>
        <w:t>26</w:t>
      </w:r>
      <w:r w:rsidRPr="00E238ED">
        <w:rPr>
          <w:rFonts w:ascii="Book Antiqua" w:eastAsia="宋体" w:hAnsi="Book Antiqua" w:cs="宋体"/>
          <w:color w:val="000000"/>
          <w:sz w:val="24"/>
          <w:szCs w:val="24"/>
          <w:lang w:eastAsia="zh-CN"/>
        </w:rPr>
        <w:t>: 781-787 [PMID: 16437199 DOI: 10.1007/s00296-006-0110-y</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proofErr w:type="gramStart"/>
      <w:r w:rsidRPr="00E238ED">
        <w:rPr>
          <w:rFonts w:ascii="Book Antiqua" w:eastAsia="宋体" w:hAnsi="Book Antiqua" w:cs="宋体"/>
          <w:color w:val="000000"/>
          <w:sz w:val="24"/>
          <w:szCs w:val="24"/>
          <w:lang w:eastAsia="zh-CN"/>
        </w:rPr>
        <w:t>18 </w:t>
      </w:r>
      <w:r w:rsidRPr="00E238ED">
        <w:rPr>
          <w:rFonts w:ascii="Book Antiqua" w:eastAsia="宋体" w:hAnsi="Book Antiqua" w:cs="宋体"/>
          <w:b/>
          <w:bCs/>
          <w:color w:val="000000"/>
          <w:sz w:val="24"/>
          <w:szCs w:val="24"/>
          <w:lang w:eastAsia="zh-CN"/>
        </w:rPr>
        <w:t>Rowe NL</w:t>
      </w:r>
      <w:r w:rsidRPr="00E238ED">
        <w:rPr>
          <w:rFonts w:ascii="Book Antiqua" w:eastAsia="宋体" w:hAnsi="Book Antiqua" w:cs="宋体"/>
          <w:color w:val="000000"/>
          <w:sz w:val="24"/>
          <w:szCs w:val="24"/>
          <w:lang w:eastAsia="zh-CN"/>
        </w:rPr>
        <w:t>.</w:t>
      </w:r>
      <w:proofErr w:type="gramEnd"/>
      <w:r w:rsidRPr="00E238ED">
        <w:rPr>
          <w:rFonts w:ascii="Book Antiqua" w:eastAsia="宋体" w:hAnsi="Book Antiqua" w:cs="宋体"/>
          <w:color w:val="000000"/>
          <w:sz w:val="24"/>
          <w:szCs w:val="24"/>
          <w:lang w:eastAsia="zh-CN"/>
        </w:rPr>
        <w:t xml:space="preserve"> </w:t>
      </w:r>
      <w:proofErr w:type="gramStart"/>
      <w:r w:rsidRPr="00E238ED">
        <w:rPr>
          <w:rFonts w:ascii="Book Antiqua" w:eastAsia="宋体" w:hAnsi="Book Antiqua" w:cs="宋体"/>
          <w:color w:val="000000"/>
          <w:sz w:val="24"/>
          <w:szCs w:val="24"/>
          <w:lang w:eastAsia="zh-CN"/>
        </w:rPr>
        <w:t>Ankylosis of the temporomandibular joint.</w:t>
      </w:r>
      <w:proofErr w:type="gramEnd"/>
      <w:r w:rsidRPr="00E238ED">
        <w:rPr>
          <w:rFonts w:ascii="Book Antiqua" w:eastAsia="宋体" w:hAnsi="Book Antiqua" w:cs="宋体"/>
          <w:color w:val="000000"/>
          <w:sz w:val="24"/>
          <w:szCs w:val="24"/>
          <w:lang w:eastAsia="zh-CN"/>
        </w:rPr>
        <w:t xml:space="preserve"> Part 3. </w:t>
      </w:r>
      <w:r w:rsidRPr="00E238ED">
        <w:rPr>
          <w:rFonts w:ascii="Book Antiqua" w:eastAsia="宋体" w:hAnsi="Book Antiqua" w:cs="宋体"/>
          <w:i/>
          <w:iCs/>
          <w:color w:val="000000"/>
          <w:sz w:val="24"/>
          <w:szCs w:val="24"/>
          <w:lang w:eastAsia="zh-CN"/>
        </w:rPr>
        <w:t>J R Coll Surg Edinb</w:t>
      </w:r>
      <w:r w:rsidRPr="00E238ED">
        <w:rPr>
          <w:rFonts w:ascii="Book Antiqua" w:eastAsia="宋体" w:hAnsi="Book Antiqua" w:cs="宋体"/>
          <w:color w:val="000000"/>
          <w:sz w:val="24"/>
          <w:szCs w:val="24"/>
          <w:lang w:eastAsia="zh-CN"/>
        </w:rPr>
        <w:t> 1982; </w:t>
      </w:r>
      <w:r w:rsidRPr="00E238ED">
        <w:rPr>
          <w:rFonts w:ascii="Book Antiqua" w:eastAsia="宋体" w:hAnsi="Book Antiqua" w:cs="宋体"/>
          <w:b/>
          <w:bCs/>
          <w:color w:val="000000"/>
          <w:sz w:val="24"/>
          <w:szCs w:val="24"/>
          <w:lang w:eastAsia="zh-CN"/>
        </w:rPr>
        <w:t>27</w:t>
      </w:r>
      <w:r w:rsidRPr="00E238ED">
        <w:rPr>
          <w:rFonts w:ascii="Book Antiqua" w:eastAsia="宋体" w:hAnsi="Book Antiqua" w:cs="宋体"/>
          <w:color w:val="000000"/>
          <w:sz w:val="24"/>
          <w:szCs w:val="24"/>
          <w:lang w:eastAsia="zh-CN"/>
        </w:rPr>
        <w:t>: 209-218 [PMID: 7131359]</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19 </w:t>
      </w:r>
      <w:r w:rsidRPr="00E238ED">
        <w:rPr>
          <w:rFonts w:ascii="Book Antiqua" w:eastAsia="宋体" w:hAnsi="Book Antiqua" w:cs="宋体"/>
          <w:b/>
          <w:bCs/>
          <w:color w:val="000000"/>
          <w:sz w:val="24"/>
          <w:szCs w:val="24"/>
          <w:lang w:eastAsia="zh-CN"/>
        </w:rPr>
        <w:t>Fanaras N</w:t>
      </w:r>
      <w:r w:rsidRPr="00E238ED">
        <w:rPr>
          <w:rFonts w:ascii="Book Antiqua" w:eastAsia="宋体" w:hAnsi="Book Antiqua" w:cs="宋体"/>
          <w:color w:val="000000"/>
          <w:sz w:val="24"/>
          <w:szCs w:val="24"/>
          <w:lang w:eastAsia="zh-CN"/>
        </w:rPr>
        <w:t xml:space="preserve">, Parry NS, Matthews NS. </w:t>
      </w:r>
      <w:proofErr w:type="gramStart"/>
      <w:r w:rsidRPr="00E238ED">
        <w:rPr>
          <w:rFonts w:ascii="Book Antiqua" w:eastAsia="宋体" w:hAnsi="Book Antiqua" w:cs="宋体"/>
          <w:color w:val="000000"/>
          <w:sz w:val="24"/>
          <w:szCs w:val="24"/>
          <w:lang w:eastAsia="zh-CN"/>
        </w:rPr>
        <w:t>Multidisciplinary approach in the management of absolute trismus with bilateral temporomandibular joint replacements for a patient with juvenile idiopathic arthritis.</w:t>
      </w:r>
      <w:proofErr w:type="gramEnd"/>
      <w:r w:rsidRPr="00E238ED">
        <w:rPr>
          <w:rFonts w:ascii="Book Antiqua" w:eastAsia="宋体" w:hAnsi="Book Antiqua" w:cs="宋体"/>
          <w:color w:val="000000"/>
          <w:sz w:val="24"/>
          <w:szCs w:val="24"/>
          <w:lang w:eastAsia="zh-CN"/>
        </w:rPr>
        <w:t> </w:t>
      </w:r>
      <w:r w:rsidRPr="00E238ED">
        <w:rPr>
          <w:rFonts w:ascii="Book Antiqua" w:eastAsia="宋体" w:hAnsi="Book Antiqua" w:cs="宋体"/>
          <w:i/>
          <w:iCs/>
          <w:color w:val="000000"/>
          <w:sz w:val="24"/>
          <w:szCs w:val="24"/>
          <w:lang w:eastAsia="zh-CN"/>
        </w:rPr>
        <w:t>J Oral Maxillofac Surg</w:t>
      </w:r>
      <w:r w:rsidRPr="00E238ED">
        <w:rPr>
          <w:rFonts w:ascii="Book Antiqua" w:eastAsia="宋体" w:hAnsi="Book Antiqua" w:cs="宋体"/>
          <w:color w:val="000000"/>
          <w:sz w:val="24"/>
          <w:szCs w:val="24"/>
          <w:lang w:eastAsia="zh-CN"/>
        </w:rPr>
        <w:t> 2014; </w:t>
      </w:r>
      <w:r w:rsidRPr="00E238ED">
        <w:rPr>
          <w:rFonts w:ascii="Book Antiqua" w:eastAsia="宋体" w:hAnsi="Book Antiqua" w:cs="宋体"/>
          <w:b/>
          <w:bCs/>
          <w:color w:val="000000"/>
          <w:sz w:val="24"/>
          <w:szCs w:val="24"/>
          <w:lang w:eastAsia="zh-CN"/>
        </w:rPr>
        <w:t>72</w:t>
      </w:r>
      <w:r w:rsidRPr="00E238ED">
        <w:rPr>
          <w:rFonts w:ascii="Book Antiqua" w:eastAsia="宋体" w:hAnsi="Book Antiqua" w:cs="宋体"/>
          <w:color w:val="000000"/>
          <w:sz w:val="24"/>
          <w:szCs w:val="24"/>
          <w:lang w:eastAsia="zh-CN"/>
        </w:rPr>
        <w:t>: 2262-2272 [PMID: 25085804 DOI: 10.1016/j.joms.2014.04.022</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20 </w:t>
      </w:r>
      <w:r w:rsidRPr="00E238ED">
        <w:rPr>
          <w:rFonts w:ascii="Book Antiqua" w:eastAsia="宋体" w:hAnsi="Book Antiqua" w:cs="宋体"/>
          <w:b/>
          <w:bCs/>
          <w:color w:val="000000"/>
          <w:sz w:val="24"/>
          <w:szCs w:val="24"/>
          <w:lang w:eastAsia="zh-CN"/>
        </w:rPr>
        <w:t>Koorbusch GF</w:t>
      </w:r>
      <w:r w:rsidRPr="00E238ED">
        <w:rPr>
          <w:rFonts w:ascii="Book Antiqua" w:eastAsia="宋体" w:hAnsi="Book Antiqua" w:cs="宋体"/>
          <w:color w:val="000000"/>
          <w:sz w:val="24"/>
          <w:szCs w:val="24"/>
          <w:lang w:eastAsia="zh-CN"/>
        </w:rPr>
        <w:t xml:space="preserve">, Zeitler DL, Fotos PG, Doss JB. </w:t>
      </w:r>
      <w:proofErr w:type="gramStart"/>
      <w:r w:rsidRPr="00E238ED">
        <w:rPr>
          <w:rFonts w:ascii="Book Antiqua" w:eastAsia="宋体" w:hAnsi="Book Antiqua" w:cs="宋体"/>
          <w:color w:val="000000"/>
          <w:sz w:val="24"/>
          <w:szCs w:val="24"/>
          <w:lang w:eastAsia="zh-CN"/>
        </w:rPr>
        <w:t>Psoriatic arthritis of the temporomandibular joints with ankylosis.</w:t>
      </w:r>
      <w:proofErr w:type="gramEnd"/>
      <w:r w:rsidRPr="00E238ED">
        <w:rPr>
          <w:rFonts w:ascii="Book Antiqua" w:eastAsia="宋体" w:hAnsi="Book Antiqua" w:cs="宋体"/>
          <w:color w:val="000000"/>
          <w:sz w:val="24"/>
          <w:szCs w:val="24"/>
          <w:lang w:eastAsia="zh-CN"/>
        </w:rPr>
        <w:t xml:space="preserve"> </w:t>
      </w:r>
      <w:proofErr w:type="gramStart"/>
      <w:r w:rsidRPr="00E238ED">
        <w:rPr>
          <w:rFonts w:ascii="Book Antiqua" w:eastAsia="宋体" w:hAnsi="Book Antiqua" w:cs="宋体"/>
          <w:color w:val="000000"/>
          <w:sz w:val="24"/>
          <w:szCs w:val="24"/>
          <w:lang w:eastAsia="zh-CN"/>
        </w:rPr>
        <w:t>Literature review and case reports.</w:t>
      </w:r>
      <w:proofErr w:type="gramEnd"/>
      <w:r w:rsidRPr="00E238ED">
        <w:rPr>
          <w:rFonts w:ascii="Book Antiqua" w:eastAsia="宋体" w:hAnsi="Book Antiqua" w:cs="宋体"/>
          <w:color w:val="000000"/>
          <w:sz w:val="24"/>
          <w:szCs w:val="24"/>
          <w:lang w:eastAsia="zh-CN"/>
        </w:rPr>
        <w:t> </w:t>
      </w:r>
      <w:r w:rsidRPr="00E238ED">
        <w:rPr>
          <w:rFonts w:ascii="Book Antiqua" w:eastAsia="宋体" w:hAnsi="Book Antiqua" w:cs="宋体"/>
          <w:i/>
          <w:iCs/>
          <w:color w:val="000000"/>
          <w:sz w:val="24"/>
          <w:szCs w:val="24"/>
          <w:lang w:eastAsia="zh-CN"/>
        </w:rPr>
        <w:t>Oral Surg Oral Med Oral Pathol</w:t>
      </w:r>
      <w:r w:rsidRPr="00E238ED">
        <w:rPr>
          <w:rFonts w:ascii="Book Antiqua" w:eastAsia="宋体" w:hAnsi="Book Antiqua" w:cs="宋体"/>
          <w:color w:val="000000"/>
          <w:sz w:val="24"/>
          <w:szCs w:val="24"/>
          <w:lang w:eastAsia="zh-CN"/>
        </w:rPr>
        <w:t> 1991; </w:t>
      </w:r>
      <w:r w:rsidRPr="00E238ED">
        <w:rPr>
          <w:rFonts w:ascii="Book Antiqua" w:eastAsia="宋体" w:hAnsi="Book Antiqua" w:cs="宋体"/>
          <w:b/>
          <w:bCs/>
          <w:color w:val="000000"/>
          <w:sz w:val="24"/>
          <w:szCs w:val="24"/>
          <w:lang w:eastAsia="zh-CN"/>
        </w:rPr>
        <w:t>71</w:t>
      </w:r>
      <w:r w:rsidRPr="00E238ED">
        <w:rPr>
          <w:rFonts w:ascii="Book Antiqua" w:eastAsia="宋体" w:hAnsi="Book Antiqua" w:cs="宋体"/>
          <w:color w:val="000000"/>
          <w:sz w:val="24"/>
          <w:szCs w:val="24"/>
          <w:lang w:eastAsia="zh-CN"/>
        </w:rPr>
        <w:t>: 267-274 [PMID: 2011347 DOI: 10.1016/0030-4220(91)90297-P]</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21 </w:t>
      </w:r>
      <w:r w:rsidRPr="00E238ED">
        <w:rPr>
          <w:rFonts w:ascii="Book Antiqua" w:eastAsia="宋体" w:hAnsi="Book Antiqua" w:cs="宋体"/>
          <w:b/>
          <w:bCs/>
          <w:color w:val="000000"/>
          <w:sz w:val="24"/>
          <w:szCs w:val="24"/>
          <w:lang w:eastAsia="zh-CN"/>
        </w:rPr>
        <w:t>Li JM</w:t>
      </w:r>
      <w:r w:rsidRPr="00E238ED">
        <w:rPr>
          <w:rFonts w:ascii="Book Antiqua" w:eastAsia="宋体" w:hAnsi="Book Antiqua" w:cs="宋体"/>
          <w:color w:val="000000"/>
          <w:sz w:val="24"/>
          <w:szCs w:val="24"/>
          <w:lang w:eastAsia="zh-CN"/>
        </w:rPr>
        <w:t>, Zhang XW, Zhang Y, Li YH, An JG, Xiao E, Yan YB. Ankylosing spondylitis associated with bilateral ankylosis of the temporomandibular joint. </w:t>
      </w:r>
      <w:r w:rsidRPr="00E238ED">
        <w:rPr>
          <w:rFonts w:ascii="Book Antiqua" w:eastAsia="宋体" w:hAnsi="Book Antiqua" w:cs="宋体"/>
          <w:i/>
          <w:iCs/>
          <w:color w:val="000000"/>
          <w:sz w:val="24"/>
          <w:szCs w:val="24"/>
          <w:lang w:eastAsia="zh-CN"/>
        </w:rPr>
        <w:t>Oral Surg Oral Med Oral Pathol Oral Radiol</w:t>
      </w:r>
      <w:r w:rsidRPr="00E238ED">
        <w:rPr>
          <w:rFonts w:ascii="Book Antiqua" w:eastAsia="宋体" w:hAnsi="Book Antiqua" w:cs="宋体"/>
          <w:color w:val="000000"/>
          <w:sz w:val="24"/>
          <w:szCs w:val="24"/>
          <w:lang w:eastAsia="zh-CN"/>
        </w:rPr>
        <w:t> 2013; </w:t>
      </w:r>
      <w:r w:rsidRPr="00E238ED">
        <w:rPr>
          <w:rFonts w:ascii="Book Antiqua" w:eastAsia="宋体" w:hAnsi="Book Antiqua" w:cs="宋体"/>
          <w:b/>
          <w:bCs/>
          <w:color w:val="000000"/>
          <w:sz w:val="24"/>
          <w:szCs w:val="24"/>
          <w:lang w:eastAsia="zh-CN"/>
        </w:rPr>
        <w:t>116</w:t>
      </w:r>
      <w:r w:rsidRPr="00E238ED">
        <w:rPr>
          <w:rFonts w:ascii="Book Antiqua" w:eastAsia="宋体" w:hAnsi="Book Antiqua" w:cs="宋体"/>
          <w:color w:val="000000"/>
          <w:sz w:val="24"/>
          <w:szCs w:val="24"/>
          <w:lang w:eastAsia="zh-CN"/>
        </w:rPr>
        <w:t>: e478-e484 [PMID: 22901645 DOI: 10.1016/j.oooo.2012.02.036</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lastRenderedPageBreak/>
        <w:t>22 </w:t>
      </w:r>
      <w:r w:rsidRPr="00E238ED">
        <w:rPr>
          <w:rFonts w:ascii="Book Antiqua" w:eastAsia="宋体" w:hAnsi="Book Antiqua" w:cs="宋体"/>
          <w:b/>
          <w:bCs/>
          <w:color w:val="000000"/>
          <w:sz w:val="24"/>
          <w:szCs w:val="24"/>
          <w:lang w:eastAsia="zh-CN"/>
        </w:rPr>
        <w:t>Aggarwal S</w:t>
      </w:r>
      <w:r w:rsidRPr="00E238ED">
        <w:rPr>
          <w:rFonts w:ascii="Book Antiqua" w:eastAsia="宋体" w:hAnsi="Book Antiqua" w:cs="宋体"/>
          <w:color w:val="000000"/>
          <w:sz w:val="24"/>
          <w:szCs w:val="24"/>
          <w:lang w:eastAsia="zh-CN"/>
        </w:rPr>
        <w:t>, Mukhopadhyay S, Berry M, Bhargava S. Bony ankylosis of the temporomandibular joint: a computed tomography study. </w:t>
      </w:r>
      <w:r w:rsidRPr="00E238ED">
        <w:rPr>
          <w:rFonts w:ascii="Book Antiqua" w:eastAsia="宋体" w:hAnsi="Book Antiqua" w:cs="宋体"/>
          <w:i/>
          <w:iCs/>
          <w:color w:val="000000"/>
          <w:sz w:val="24"/>
          <w:szCs w:val="24"/>
          <w:lang w:eastAsia="zh-CN"/>
        </w:rPr>
        <w:t>Oral Surg Oral Med Oral Pathol</w:t>
      </w:r>
      <w:r w:rsidRPr="00E238ED">
        <w:rPr>
          <w:rFonts w:ascii="Book Antiqua" w:eastAsia="宋体" w:hAnsi="Book Antiqua" w:cs="宋体"/>
          <w:color w:val="000000"/>
          <w:sz w:val="24"/>
          <w:szCs w:val="24"/>
          <w:lang w:eastAsia="zh-CN"/>
        </w:rPr>
        <w:t> 1990; </w:t>
      </w:r>
      <w:r w:rsidRPr="00E238ED">
        <w:rPr>
          <w:rFonts w:ascii="Book Antiqua" w:eastAsia="宋体" w:hAnsi="Book Antiqua" w:cs="宋体"/>
          <w:b/>
          <w:bCs/>
          <w:color w:val="000000"/>
          <w:sz w:val="24"/>
          <w:szCs w:val="24"/>
          <w:lang w:eastAsia="zh-CN"/>
        </w:rPr>
        <w:t>69</w:t>
      </w:r>
      <w:r w:rsidRPr="00E238ED">
        <w:rPr>
          <w:rFonts w:ascii="Book Antiqua" w:eastAsia="宋体" w:hAnsi="Book Antiqua" w:cs="宋体"/>
          <w:color w:val="000000"/>
          <w:sz w:val="24"/>
          <w:szCs w:val="24"/>
          <w:lang w:eastAsia="zh-CN"/>
        </w:rPr>
        <w:t>: 128-132 [PMID: 2296443 DOI: 10.1016/0030-4220(90)90281-V</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r w:rsidRPr="00E238ED">
        <w:rPr>
          <w:rFonts w:ascii="Book Antiqua" w:eastAsia="宋体" w:hAnsi="Book Antiqua" w:cs="宋体"/>
          <w:color w:val="000000"/>
          <w:sz w:val="24"/>
          <w:szCs w:val="24"/>
          <w:lang w:eastAsia="zh-CN"/>
        </w:rPr>
        <w:t>23 </w:t>
      </w:r>
      <w:r w:rsidRPr="00E238ED">
        <w:rPr>
          <w:rFonts w:ascii="Book Antiqua" w:eastAsia="宋体" w:hAnsi="Book Antiqua" w:cs="宋体"/>
          <w:b/>
          <w:bCs/>
          <w:color w:val="000000"/>
          <w:sz w:val="24"/>
          <w:szCs w:val="24"/>
          <w:lang w:eastAsia="zh-CN"/>
        </w:rPr>
        <w:t>Mostafapour SP</w:t>
      </w:r>
      <w:r w:rsidRPr="00E238ED">
        <w:rPr>
          <w:rFonts w:ascii="Book Antiqua" w:eastAsia="宋体" w:hAnsi="Book Antiqua" w:cs="宋体"/>
          <w:color w:val="000000"/>
          <w:sz w:val="24"/>
          <w:szCs w:val="24"/>
          <w:lang w:eastAsia="zh-CN"/>
        </w:rPr>
        <w:t xml:space="preserve">, Futran ND. </w:t>
      </w:r>
      <w:proofErr w:type="gramStart"/>
      <w:r w:rsidRPr="00E238ED">
        <w:rPr>
          <w:rFonts w:ascii="Book Antiqua" w:eastAsia="宋体" w:hAnsi="Book Antiqua" w:cs="宋体"/>
          <w:color w:val="000000"/>
          <w:sz w:val="24"/>
          <w:szCs w:val="24"/>
          <w:lang w:eastAsia="zh-CN"/>
        </w:rPr>
        <w:t>Tumors and tumorous masses presenting as temporomandibular joint syndrome.</w:t>
      </w:r>
      <w:proofErr w:type="gramEnd"/>
      <w:r w:rsidRPr="00E238ED">
        <w:rPr>
          <w:rFonts w:ascii="Book Antiqua" w:eastAsia="宋体" w:hAnsi="Book Antiqua" w:cs="宋体"/>
          <w:color w:val="000000"/>
          <w:sz w:val="24"/>
          <w:szCs w:val="24"/>
          <w:lang w:eastAsia="zh-CN"/>
        </w:rPr>
        <w:t> </w:t>
      </w:r>
      <w:r w:rsidRPr="00E238ED">
        <w:rPr>
          <w:rFonts w:ascii="Book Antiqua" w:eastAsia="宋体" w:hAnsi="Book Antiqua" w:cs="宋体"/>
          <w:i/>
          <w:iCs/>
          <w:color w:val="000000"/>
          <w:sz w:val="24"/>
          <w:szCs w:val="24"/>
          <w:lang w:eastAsia="zh-CN"/>
        </w:rPr>
        <w:t>Otolaryngol Head Neck Surg</w:t>
      </w:r>
      <w:r w:rsidRPr="00E238ED">
        <w:rPr>
          <w:rFonts w:ascii="Book Antiqua" w:eastAsia="宋体" w:hAnsi="Book Antiqua" w:cs="宋体"/>
          <w:color w:val="000000"/>
          <w:sz w:val="24"/>
          <w:szCs w:val="24"/>
          <w:lang w:eastAsia="zh-CN"/>
        </w:rPr>
        <w:t> 2000; </w:t>
      </w:r>
      <w:r w:rsidRPr="00E238ED">
        <w:rPr>
          <w:rFonts w:ascii="Book Antiqua" w:eastAsia="宋体" w:hAnsi="Book Antiqua" w:cs="宋体"/>
          <w:b/>
          <w:bCs/>
          <w:color w:val="000000"/>
          <w:sz w:val="24"/>
          <w:szCs w:val="24"/>
          <w:lang w:eastAsia="zh-CN"/>
        </w:rPr>
        <w:t>123</w:t>
      </w:r>
      <w:r w:rsidRPr="00E238ED">
        <w:rPr>
          <w:rFonts w:ascii="Book Antiqua" w:eastAsia="宋体" w:hAnsi="Book Antiqua" w:cs="宋体"/>
          <w:color w:val="000000"/>
          <w:sz w:val="24"/>
          <w:szCs w:val="24"/>
          <w:lang w:eastAsia="zh-CN"/>
        </w:rPr>
        <w:t>: 459-464 [PMID: 11020186 DOI: 10.1067/mhn.2000.109662</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eastAsia="宋体" w:hAnsi="Book Antiqua" w:cs="宋体"/>
          <w:color w:val="000000"/>
          <w:sz w:val="24"/>
          <w:szCs w:val="24"/>
          <w:lang w:eastAsia="zh-CN"/>
        </w:rPr>
      </w:pPr>
      <w:proofErr w:type="gramStart"/>
      <w:r w:rsidRPr="00E238ED">
        <w:rPr>
          <w:rFonts w:ascii="Book Antiqua" w:eastAsia="宋体" w:hAnsi="Book Antiqua" w:cs="宋体"/>
          <w:color w:val="000000"/>
          <w:sz w:val="24"/>
          <w:szCs w:val="24"/>
          <w:lang w:eastAsia="zh-CN"/>
        </w:rPr>
        <w:t>24 </w:t>
      </w:r>
      <w:r w:rsidRPr="00E238ED">
        <w:rPr>
          <w:rFonts w:ascii="Book Antiqua" w:eastAsia="宋体" w:hAnsi="Book Antiqua" w:cs="宋体"/>
          <w:b/>
          <w:bCs/>
          <w:color w:val="000000"/>
          <w:sz w:val="24"/>
          <w:szCs w:val="24"/>
          <w:lang w:eastAsia="zh-CN"/>
        </w:rPr>
        <w:t>Akan H</w:t>
      </w:r>
      <w:r w:rsidRPr="00E238ED">
        <w:rPr>
          <w:rFonts w:ascii="Book Antiqua" w:eastAsia="宋体" w:hAnsi="Book Antiqua" w:cs="宋体"/>
          <w:color w:val="000000"/>
          <w:sz w:val="24"/>
          <w:szCs w:val="24"/>
          <w:lang w:eastAsia="zh-CN"/>
        </w:rPr>
        <w:t>, Mehreliyeva N.</w:t>
      </w:r>
      <w:proofErr w:type="gramEnd"/>
      <w:r w:rsidRPr="00E238ED">
        <w:rPr>
          <w:rFonts w:ascii="Book Antiqua" w:eastAsia="宋体" w:hAnsi="Book Antiqua" w:cs="宋体"/>
          <w:color w:val="000000"/>
          <w:sz w:val="24"/>
          <w:szCs w:val="24"/>
          <w:lang w:eastAsia="zh-CN"/>
        </w:rPr>
        <w:t xml:space="preserve"> The value of three-dimensional computed tomography in diagnosis and management of Jacob's disease. </w:t>
      </w:r>
      <w:r w:rsidRPr="00E238ED">
        <w:rPr>
          <w:rFonts w:ascii="Book Antiqua" w:eastAsia="宋体" w:hAnsi="Book Antiqua" w:cs="宋体"/>
          <w:i/>
          <w:iCs/>
          <w:color w:val="000000"/>
          <w:sz w:val="24"/>
          <w:szCs w:val="24"/>
          <w:lang w:eastAsia="zh-CN"/>
        </w:rPr>
        <w:t>Dentomaxillofac Radiol</w:t>
      </w:r>
      <w:r w:rsidRPr="00E238ED">
        <w:rPr>
          <w:rFonts w:ascii="Book Antiqua" w:eastAsia="宋体" w:hAnsi="Book Antiqua" w:cs="宋体"/>
          <w:color w:val="000000"/>
          <w:sz w:val="24"/>
          <w:szCs w:val="24"/>
          <w:lang w:eastAsia="zh-CN"/>
        </w:rPr>
        <w:t> 2006; </w:t>
      </w:r>
      <w:r w:rsidRPr="00E238ED">
        <w:rPr>
          <w:rFonts w:ascii="Book Antiqua" w:eastAsia="宋体" w:hAnsi="Book Antiqua" w:cs="宋体"/>
          <w:b/>
          <w:bCs/>
          <w:color w:val="000000"/>
          <w:sz w:val="24"/>
          <w:szCs w:val="24"/>
          <w:lang w:eastAsia="zh-CN"/>
        </w:rPr>
        <w:t>35</w:t>
      </w:r>
      <w:r w:rsidRPr="00E238ED">
        <w:rPr>
          <w:rFonts w:ascii="Book Antiqua" w:eastAsia="宋体" w:hAnsi="Book Antiqua" w:cs="宋体"/>
          <w:color w:val="000000"/>
          <w:sz w:val="24"/>
          <w:szCs w:val="24"/>
          <w:lang w:eastAsia="zh-CN"/>
        </w:rPr>
        <w:t>: 55-59 [PMID: 16421267 DOI: 10.1259/dmfr/52275596</w:t>
      </w:r>
      <w:r>
        <w:rPr>
          <w:rFonts w:ascii="Book Antiqua" w:eastAsia="宋体" w:hAnsi="Book Antiqua" w:cs="宋体"/>
          <w:color w:val="000000"/>
          <w:sz w:val="24"/>
          <w:szCs w:val="24"/>
          <w:lang w:eastAsia="zh-CN"/>
        </w:rPr>
        <w:t>]</w:t>
      </w:r>
    </w:p>
    <w:p w:rsidR="00E238ED" w:rsidRPr="00E238ED" w:rsidRDefault="00E238ED" w:rsidP="00B868ED">
      <w:pPr>
        <w:spacing w:after="0" w:line="360" w:lineRule="auto"/>
        <w:jc w:val="both"/>
        <w:rPr>
          <w:rFonts w:ascii="Book Antiqua" w:hAnsi="Book Antiqua"/>
          <w:b/>
          <w:sz w:val="24"/>
          <w:szCs w:val="24"/>
          <w:lang w:eastAsia="zh-CN"/>
        </w:rPr>
      </w:pPr>
    </w:p>
    <w:p w:rsidR="00E238ED" w:rsidRDefault="00E238ED" w:rsidP="00692A01">
      <w:pPr>
        <w:wordWrap w:val="0"/>
        <w:ind w:left="520" w:hangingChars="200" w:hanging="520"/>
        <w:jc w:val="right"/>
        <w:rPr>
          <w:rFonts w:ascii="Book Antiqua" w:hAnsi="Book Antiqua"/>
          <w:sz w:val="24"/>
          <w:szCs w:val="24"/>
          <w:lang w:eastAsia="zh-CN"/>
        </w:rPr>
      </w:pPr>
      <w:r w:rsidRPr="00E238ED">
        <w:rPr>
          <w:rFonts w:ascii="Book Antiqua" w:hAnsi="Book Antiqua"/>
          <w:b/>
          <w:sz w:val="24"/>
          <w:szCs w:val="24"/>
        </w:rPr>
        <w:t>P-</w:t>
      </w:r>
      <w:r w:rsidRPr="00E238ED">
        <w:rPr>
          <w:rFonts w:ascii="Book Antiqua" w:hAnsi="Book Antiqua" w:hint="eastAsia"/>
          <w:b/>
          <w:sz w:val="24"/>
          <w:szCs w:val="24"/>
        </w:rPr>
        <w:t xml:space="preserve"> </w:t>
      </w:r>
      <w:r w:rsidRPr="00E238ED">
        <w:rPr>
          <w:rFonts w:ascii="Book Antiqua" w:hAnsi="Book Antiqua"/>
          <w:b/>
          <w:sz w:val="24"/>
          <w:szCs w:val="24"/>
        </w:rPr>
        <w:t>Reviewer:</w:t>
      </w:r>
      <w:r w:rsidRPr="00E238ED">
        <w:rPr>
          <w:rFonts w:ascii="Book Antiqua" w:hAnsi="Book Antiqua" w:hint="eastAsia"/>
          <w:sz w:val="24"/>
          <w:szCs w:val="24"/>
          <w:lang w:eastAsia="zh-CN"/>
        </w:rPr>
        <w:t xml:space="preserve"> </w:t>
      </w:r>
      <w:r w:rsidRPr="00E238ED">
        <w:rPr>
          <w:rFonts w:ascii="Book Antiqua" w:hAnsi="Book Antiqua"/>
          <w:sz w:val="24"/>
          <w:szCs w:val="24"/>
          <w:lang w:eastAsia="zh-CN"/>
        </w:rPr>
        <w:t>Ramirez Aristeguieta</w:t>
      </w:r>
      <w:r>
        <w:rPr>
          <w:rFonts w:ascii="Book Antiqua" w:hAnsi="Book Antiqua" w:hint="eastAsia"/>
          <w:sz w:val="24"/>
          <w:szCs w:val="24"/>
          <w:lang w:eastAsia="zh-CN"/>
        </w:rPr>
        <w:t xml:space="preserve"> </w:t>
      </w:r>
      <w:r w:rsidRPr="00E238ED">
        <w:rPr>
          <w:rFonts w:ascii="Book Antiqua" w:hAnsi="Book Antiqua"/>
          <w:sz w:val="24"/>
          <w:szCs w:val="24"/>
          <w:lang w:eastAsia="zh-CN"/>
        </w:rPr>
        <w:t>L</w:t>
      </w:r>
      <w:r w:rsidRPr="00E238ED">
        <w:rPr>
          <w:rFonts w:ascii="Book Antiqua" w:hAnsi="Book Antiqua" w:hint="eastAsia"/>
          <w:sz w:val="24"/>
          <w:szCs w:val="24"/>
          <w:lang w:eastAsia="zh-CN"/>
        </w:rPr>
        <w:t xml:space="preserve">M, </w:t>
      </w:r>
      <w:r w:rsidRPr="00E238ED">
        <w:rPr>
          <w:rFonts w:ascii="Book Antiqua" w:hAnsi="Book Antiqua"/>
          <w:sz w:val="24"/>
          <w:szCs w:val="24"/>
          <w:lang w:eastAsia="zh-CN"/>
        </w:rPr>
        <w:t>Rothschild</w:t>
      </w:r>
      <w:r w:rsidRPr="00E238ED">
        <w:rPr>
          <w:rFonts w:ascii="Book Antiqua" w:hAnsi="Book Antiqua" w:hint="eastAsia"/>
          <w:sz w:val="24"/>
          <w:szCs w:val="24"/>
          <w:lang w:eastAsia="zh-CN"/>
        </w:rPr>
        <w:t xml:space="preserve"> BM </w:t>
      </w:r>
    </w:p>
    <w:p w:rsidR="00E238ED" w:rsidRPr="00E238ED" w:rsidRDefault="00E238ED" w:rsidP="00692A01">
      <w:pPr>
        <w:ind w:left="520" w:hangingChars="200" w:hanging="520"/>
        <w:jc w:val="right"/>
        <w:rPr>
          <w:rFonts w:ascii="Book Antiqua" w:hAnsi="Book Antiqua"/>
          <w:sz w:val="24"/>
          <w:szCs w:val="24"/>
        </w:rPr>
      </w:pPr>
      <w:r w:rsidRPr="00E238ED">
        <w:rPr>
          <w:rFonts w:ascii="Book Antiqua" w:hAnsi="Book Antiqua"/>
          <w:b/>
          <w:sz w:val="24"/>
          <w:szCs w:val="24"/>
        </w:rPr>
        <w:t>S-</w:t>
      </w:r>
      <w:r w:rsidRPr="00E238ED">
        <w:rPr>
          <w:rFonts w:ascii="Book Antiqua" w:hAnsi="Book Antiqua" w:hint="eastAsia"/>
          <w:b/>
          <w:sz w:val="24"/>
          <w:szCs w:val="24"/>
        </w:rPr>
        <w:t xml:space="preserve"> </w:t>
      </w:r>
      <w:r w:rsidRPr="00E238ED">
        <w:rPr>
          <w:rFonts w:ascii="Book Antiqua" w:hAnsi="Book Antiqua"/>
          <w:b/>
          <w:sz w:val="24"/>
          <w:szCs w:val="24"/>
        </w:rPr>
        <w:t>Editor:</w:t>
      </w:r>
      <w:r w:rsidRPr="00E238ED">
        <w:rPr>
          <w:rFonts w:ascii="Book Antiqua" w:hAnsi="Book Antiqua" w:hint="eastAsia"/>
          <w:sz w:val="24"/>
          <w:szCs w:val="24"/>
        </w:rPr>
        <w:t xml:space="preserve"> </w:t>
      </w:r>
      <w:r>
        <w:rPr>
          <w:rFonts w:ascii="Book Antiqua" w:hAnsi="Book Antiqua" w:hint="eastAsia"/>
          <w:sz w:val="24"/>
          <w:szCs w:val="24"/>
          <w:lang w:eastAsia="zh-CN"/>
        </w:rPr>
        <w:t>Song XX</w:t>
      </w:r>
      <w:r w:rsidRPr="00E238ED">
        <w:rPr>
          <w:rFonts w:ascii="Book Antiqua" w:hAnsi="Book Antiqua" w:hint="eastAsia"/>
          <w:sz w:val="24"/>
          <w:szCs w:val="24"/>
        </w:rPr>
        <w:t xml:space="preserve"> </w:t>
      </w:r>
      <w:r w:rsidRPr="00E238ED">
        <w:rPr>
          <w:rFonts w:ascii="Book Antiqua" w:hAnsi="Book Antiqua"/>
          <w:b/>
          <w:sz w:val="24"/>
          <w:szCs w:val="24"/>
        </w:rPr>
        <w:t>L</w:t>
      </w:r>
      <w:r w:rsidRPr="00E238ED">
        <w:rPr>
          <w:rFonts w:ascii="Book Antiqua" w:hAnsi="Book Antiqua" w:hint="eastAsia"/>
          <w:b/>
          <w:sz w:val="24"/>
          <w:szCs w:val="24"/>
        </w:rPr>
        <w:t xml:space="preserve">- </w:t>
      </w:r>
      <w:r w:rsidRPr="00E238ED">
        <w:rPr>
          <w:rFonts w:ascii="Book Antiqua" w:hAnsi="Book Antiqua"/>
          <w:b/>
          <w:sz w:val="24"/>
          <w:szCs w:val="24"/>
        </w:rPr>
        <w:t>Editor:</w:t>
      </w:r>
      <w:r w:rsidRPr="00E238ED">
        <w:rPr>
          <w:rFonts w:ascii="Book Antiqua" w:hAnsi="Book Antiqua" w:hint="eastAsia"/>
          <w:sz w:val="24"/>
          <w:szCs w:val="24"/>
        </w:rPr>
        <w:t xml:space="preserve">  </w:t>
      </w:r>
      <w:r w:rsidRPr="00E238ED">
        <w:rPr>
          <w:rFonts w:ascii="Book Antiqua" w:hAnsi="Book Antiqua"/>
          <w:sz w:val="24"/>
          <w:szCs w:val="24"/>
        </w:rPr>
        <w:t xml:space="preserve"> </w:t>
      </w:r>
      <w:r w:rsidRPr="00E238ED">
        <w:rPr>
          <w:rFonts w:ascii="Book Antiqua" w:hAnsi="Book Antiqua"/>
          <w:b/>
          <w:sz w:val="24"/>
          <w:szCs w:val="24"/>
        </w:rPr>
        <w:t>E</w:t>
      </w:r>
      <w:r w:rsidRPr="00E238ED">
        <w:rPr>
          <w:rFonts w:ascii="Book Antiqua" w:hAnsi="Book Antiqua" w:hint="eastAsia"/>
          <w:b/>
          <w:sz w:val="24"/>
          <w:szCs w:val="24"/>
        </w:rPr>
        <w:t xml:space="preserve">- </w:t>
      </w:r>
      <w:r w:rsidRPr="00E238ED">
        <w:rPr>
          <w:rFonts w:ascii="Book Antiqua" w:hAnsi="Book Antiqua"/>
          <w:b/>
          <w:sz w:val="24"/>
          <w:szCs w:val="24"/>
        </w:rPr>
        <w:t>Editor:</w:t>
      </w:r>
    </w:p>
    <w:p w:rsidR="00E238ED" w:rsidRPr="00E238ED" w:rsidRDefault="00E238ED" w:rsidP="00B868ED">
      <w:pPr>
        <w:spacing w:after="0" w:line="360" w:lineRule="auto"/>
        <w:jc w:val="both"/>
        <w:rPr>
          <w:rFonts w:ascii="Book Antiqua" w:hAnsi="Book Antiqua"/>
          <w:b/>
          <w:sz w:val="24"/>
          <w:szCs w:val="24"/>
          <w:lang w:eastAsia="zh-CN"/>
        </w:rPr>
      </w:pPr>
    </w:p>
    <w:p w:rsidR="00E238ED" w:rsidRPr="00E238ED" w:rsidRDefault="00E238ED" w:rsidP="00B868ED">
      <w:pPr>
        <w:spacing w:after="0" w:line="360" w:lineRule="auto"/>
        <w:jc w:val="both"/>
        <w:rPr>
          <w:rFonts w:ascii="Book Antiqua" w:hAnsi="Book Antiqua"/>
          <w:b/>
          <w:sz w:val="24"/>
          <w:szCs w:val="24"/>
          <w:lang w:eastAsia="zh-CN"/>
        </w:rPr>
      </w:pPr>
    </w:p>
    <w:p w:rsidR="00385485" w:rsidRPr="0029351D" w:rsidRDefault="00385485" w:rsidP="00B868ED">
      <w:pPr>
        <w:spacing w:after="0" w:line="360" w:lineRule="auto"/>
        <w:jc w:val="both"/>
        <w:rPr>
          <w:rFonts w:ascii="Book Antiqua" w:hAnsi="Book Antiqua"/>
          <w:iCs/>
          <w:sz w:val="24"/>
          <w:szCs w:val="24"/>
        </w:rPr>
      </w:pPr>
      <w:r w:rsidRPr="0029351D">
        <w:rPr>
          <w:rFonts w:ascii="Book Antiqua" w:hAnsi="Book Antiqua"/>
          <w:iCs/>
          <w:noProof/>
          <w:sz w:val="24"/>
          <w:szCs w:val="24"/>
        </w:rPr>
        <w:lastRenderedPageBreak/>
        <w:drawing>
          <wp:inline distT="0" distB="0" distL="0" distR="0" wp14:anchorId="73606C82" wp14:editId="552FA1C6">
            <wp:extent cx="5115560" cy="5063490"/>
            <wp:effectExtent l="19050" t="0" r="8890" b="0"/>
            <wp:docPr id="38"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a:srcRect/>
                    <a:stretch>
                      <a:fillRect/>
                    </a:stretch>
                  </pic:blipFill>
                  <pic:spPr bwMode="auto">
                    <a:xfrm>
                      <a:off x="0" y="0"/>
                      <a:ext cx="5115560" cy="5063490"/>
                    </a:xfrm>
                    <a:prstGeom prst="rect">
                      <a:avLst/>
                    </a:prstGeom>
                    <a:noFill/>
                    <a:ln w="9525">
                      <a:noFill/>
                      <a:miter lim="800000"/>
                      <a:headEnd/>
                      <a:tailEnd/>
                    </a:ln>
                  </pic:spPr>
                </pic:pic>
              </a:graphicData>
            </a:graphic>
          </wp:inline>
        </w:drawing>
      </w:r>
    </w:p>
    <w:p w:rsidR="00B707EB" w:rsidRPr="0029351D" w:rsidRDefault="00B707EB" w:rsidP="00B868ED">
      <w:pPr>
        <w:spacing w:after="0" w:line="360" w:lineRule="auto"/>
        <w:jc w:val="both"/>
        <w:rPr>
          <w:rFonts w:ascii="Book Antiqua" w:hAnsi="Book Antiqua"/>
          <w:iCs/>
          <w:sz w:val="24"/>
          <w:szCs w:val="24"/>
          <w:lang w:eastAsia="zh-CN"/>
        </w:rPr>
      </w:pPr>
      <w:r w:rsidRPr="00F90D5D">
        <w:rPr>
          <w:rFonts w:ascii="Book Antiqua" w:hAnsi="Book Antiqua"/>
          <w:b/>
          <w:sz w:val="24"/>
          <w:szCs w:val="24"/>
        </w:rPr>
        <w:t>Figure 1 Technique of reconstruction</w:t>
      </w:r>
      <w:r w:rsidRPr="00F90D5D">
        <w:rPr>
          <w:rFonts w:ascii="Book Antiqua" w:hAnsi="Book Antiqua" w:hint="eastAsia"/>
          <w:b/>
          <w:sz w:val="24"/>
          <w:szCs w:val="24"/>
          <w:lang w:eastAsia="zh-CN"/>
        </w:rPr>
        <w:t>.</w:t>
      </w:r>
      <w:r w:rsidRPr="00F90D5D">
        <w:rPr>
          <w:rFonts w:ascii="Book Antiqua" w:hAnsi="Book Antiqua"/>
          <w:b/>
          <w:sz w:val="24"/>
          <w:szCs w:val="24"/>
        </w:rPr>
        <w:t xml:space="preserve"> </w:t>
      </w:r>
      <w:r w:rsidR="00F90D5D">
        <w:rPr>
          <w:rFonts w:ascii="Book Antiqua" w:hAnsi="Book Antiqua" w:hint="eastAsia"/>
          <w:sz w:val="24"/>
          <w:szCs w:val="24"/>
          <w:lang w:eastAsia="zh-CN"/>
        </w:rPr>
        <w:t>A, B:</w:t>
      </w:r>
      <w:r w:rsidRPr="0029351D">
        <w:rPr>
          <w:rFonts w:ascii="Book Antiqua" w:hAnsi="Book Antiqua"/>
          <w:sz w:val="24"/>
          <w:szCs w:val="24"/>
        </w:rPr>
        <w:t xml:space="preserve"> </w:t>
      </w:r>
      <w:r w:rsidRPr="0029351D">
        <w:rPr>
          <w:rFonts w:ascii="Book Antiqua" w:hAnsi="Book Antiqua"/>
          <w:iCs/>
          <w:sz w:val="24"/>
          <w:szCs w:val="24"/>
        </w:rPr>
        <w:t xml:space="preserve">Sagittal images are reconstructed perpendicular to the plane of the glenoid fossa; </w:t>
      </w:r>
      <w:r w:rsidR="00F90D5D">
        <w:rPr>
          <w:rFonts w:ascii="Book Antiqua" w:hAnsi="Book Antiqua" w:hint="eastAsia"/>
          <w:iCs/>
          <w:sz w:val="24"/>
          <w:szCs w:val="24"/>
          <w:lang w:eastAsia="zh-CN"/>
        </w:rPr>
        <w:t>C, D:</w:t>
      </w:r>
      <w:r w:rsidRPr="0029351D">
        <w:rPr>
          <w:rFonts w:ascii="Book Antiqua" w:hAnsi="Book Antiqua"/>
          <w:iCs/>
          <w:sz w:val="24"/>
          <w:szCs w:val="24"/>
        </w:rPr>
        <w:t xml:space="preserve"> Coronal images are reconstructed perpendicular to the plane of sagittal images</w:t>
      </w:r>
      <w:r w:rsidR="00F90D5D">
        <w:rPr>
          <w:rFonts w:ascii="Book Antiqua" w:hAnsi="Book Antiqua" w:hint="eastAsia"/>
          <w:iCs/>
          <w:sz w:val="24"/>
          <w:szCs w:val="24"/>
          <w:lang w:eastAsia="zh-CN"/>
        </w:rPr>
        <w:t>.</w:t>
      </w:r>
    </w:p>
    <w:p w:rsidR="00385485" w:rsidRPr="0029351D" w:rsidRDefault="00385485" w:rsidP="00B868ED">
      <w:pPr>
        <w:spacing w:after="0" w:line="360" w:lineRule="auto"/>
        <w:jc w:val="both"/>
        <w:rPr>
          <w:rFonts w:ascii="Book Antiqua" w:hAnsi="Book Antiqua"/>
          <w:b/>
          <w:sz w:val="24"/>
          <w:szCs w:val="24"/>
          <w:lang w:eastAsia="zh-CN"/>
        </w:rPr>
      </w:pPr>
    </w:p>
    <w:p w:rsidR="00385485" w:rsidRPr="0029351D" w:rsidRDefault="00385485" w:rsidP="00B868ED">
      <w:pPr>
        <w:spacing w:after="0" w:line="360" w:lineRule="auto"/>
        <w:jc w:val="both"/>
        <w:rPr>
          <w:rFonts w:ascii="Book Antiqua" w:hAnsi="Book Antiqua"/>
          <w:b/>
          <w:sz w:val="24"/>
          <w:szCs w:val="24"/>
        </w:rPr>
      </w:pPr>
    </w:p>
    <w:p w:rsidR="00385485" w:rsidRPr="0029351D" w:rsidRDefault="00385485" w:rsidP="00B868ED">
      <w:pPr>
        <w:spacing w:after="0" w:line="360" w:lineRule="auto"/>
        <w:jc w:val="both"/>
        <w:rPr>
          <w:rFonts w:ascii="Book Antiqua" w:hAnsi="Book Antiqua"/>
          <w:sz w:val="24"/>
          <w:szCs w:val="24"/>
        </w:rPr>
      </w:pPr>
      <w:r w:rsidRPr="0029351D">
        <w:rPr>
          <w:rFonts w:ascii="Book Antiqua" w:hAnsi="Book Antiqua"/>
          <w:noProof/>
          <w:sz w:val="24"/>
          <w:szCs w:val="24"/>
        </w:rPr>
        <w:lastRenderedPageBreak/>
        <w:drawing>
          <wp:inline distT="0" distB="0" distL="0" distR="0" wp14:anchorId="1F5E0E03" wp14:editId="764C3DD6">
            <wp:extent cx="6435090" cy="1819910"/>
            <wp:effectExtent l="19050" t="0" r="3810" b="0"/>
            <wp:docPr id="37"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0"/>
                    <a:srcRect/>
                    <a:stretch>
                      <a:fillRect/>
                    </a:stretch>
                  </pic:blipFill>
                  <pic:spPr bwMode="auto">
                    <a:xfrm>
                      <a:off x="0" y="0"/>
                      <a:ext cx="6435090" cy="1819910"/>
                    </a:xfrm>
                    <a:prstGeom prst="rect">
                      <a:avLst/>
                    </a:prstGeom>
                    <a:noFill/>
                    <a:ln w="9525">
                      <a:noFill/>
                      <a:miter lim="800000"/>
                      <a:headEnd/>
                      <a:tailEnd/>
                    </a:ln>
                  </pic:spPr>
                </pic:pic>
              </a:graphicData>
            </a:graphic>
          </wp:inline>
        </w:drawing>
      </w:r>
    </w:p>
    <w:p w:rsidR="00F90D5D" w:rsidRPr="0029351D" w:rsidRDefault="00F90D5D" w:rsidP="00B868ED">
      <w:pPr>
        <w:spacing w:after="0" w:line="360" w:lineRule="auto"/>
        <w:jc w:val="both"/>
        <w:rPr>
          <w:rFonts w:ascii="Book Antiqua" w:hAnsi="Book Antiqua"/>
          <w:iCs/>
          <w:sz w:val="24"/>
          <w:szCs w:val="24"/>
          <w:lang w:val="en-CA"/>
        </w:rPr>
      </w:pPr>
      <w:r w:rsidRPr="0029351D">
        <w:rPr>
          <w:rFonts w:ascii="Book Antiqua" w:hAnsi="Book Antiqua"/>
          <w:b/>
          <w:sz w:val="24"/>
          <w:szCs w:val="24"/>
        </w:rPr>
        <w:t>Figure 2</w:t>
      </w:r>
      <w:r w:rsidRPr="0029351D">
        <w:rPr>
          <w:rFonts w:ascii="Book Antiqua" w:hAnsi="Book Antiqua"/>
          <w:sz w:val="24"/>
          <w:szCs w:val="24"/>
        </w:rPr>
        <w:t xml:space="preserve"> </w:t>
      </w:r>
      <w:r w:rsidRPr="00F90D5D">
        <w:rPr>
          <w:rFonts w:ascii="Book Antiqua" w:hAnsi="Book Antiqua"/>
          <w:b/>
          <w:sz w:val="24"/>
          <w:szCs w:val="24"/>
        </w:rPr>
        <w:t xml:space="preserve">Goldenhaar Syndrome in a young boy. </w:t>
      </w:r>
      <w:r w:rsidRPr="0029351D">
        <w:rPr>
          <w:rFonts w:ascii="Book Antiqua" w:hAnsi="Book Antiqua"/>
          <w:iCs/>
          <w:sz w:val="24"/>
          <w:szCs w:val="24"/>
          <w:lang w:val="en-CA"/>
        </w:rPr>
        <w:t>Shaded Surface Display (</w:t>
      </w:r>
      <w:r>
        <w:rPr>
          <w:rFonts w:ascii="Book Antiqua" w:hAnsi="Book Antiqua" w:hint="eastAsia"/>
          <w:iCs/>
          <w:sz w:val="24"/>
          <w:szCs w:val="24"/>
          <w:lang w:val="en-CA" w:eastAsia="zh-CN"/>
        </w:rPr>
        <w:t>A</w:t>
      </w:r>
      <w:r w:rsidRPr="0029351D">
        <w:rPr>
          <w:rFonts w:ascii="Book Antiqua" w:hAnsi="Book Antiqua"/>
          <w:iCs/>
          <w:sz w:val="24"/>
          <w:szCs w:val="24"/>
          <w:lang w:val="en-CA"/>
        </w:rPr>
        <w:t>) image shows micrognathia, downward slanting left palpebral fissure and hypoplastic left pinna. 3D reformatted image show the normal right hemimandible (</w:t>
      </w:r>
      <w:r>
        <w:rPr>
          <w:rFonts w:ascii="Book Antiqua" w:hAnsi="Book Antiqua" w:hint="eastAsia"/>
          <w:iCs/>
          <w:sz w:val="24"/>
          <w:szCs w:val="24"/>
          <w:lang w:val="en-CA" w:eastAsia="zh-CN"/>
        </w:rPr>
        <w:t>B</w:t>
      </w:r>
      <w:r w:rsidRPr="0029351D">
        <w:rPr>
          <w:rFonts w:ascii="Book Antiqua" w:hAnsi="Book Antiqua"/>
          <w:iCs/>
          <w:sz w:val="24"/>
          <w:szCs w:val="24"/>
          <w:lang w:val="en-CA"/>
        </w:rPr>
        <w:t>) and hypoplastic body and ramus of left hemimandible with underdeveloped mandibular condyle and glenoid fossa (</w:t>
      </w:r>
      <w:r>
        <w:rPr>
          <w:rFonts w:ascii="Book Antiqua" w:hAnsi="Book Antiqua" w:hint="eastAsia"/>
          <w:iCs/>
          <w:sz w:val="24"/>
          <w:szCs w:val="24"/>
          <w:lang w:val="en-CA" w:eastAsia="zh-CN"/>
        </w:rPr>
        <w:t>C</w:t>
      </w:r>
      <w:r w:rsidRPr="0029351D">
        <w:rPr>
          <w:rFonts w:ascii="Book Antiqua" w:hAnsi="Book Antiqua"/>
          <w:iCs/>
          <w:sz w:val="24"/>
          <w:szCs w:val="24"/>
          <w:lang w:val="en-CA"/>
        </w:rPr>
        <w:t>) (arrows).</w:t>
      </w:r>
    </w:p>
    <w:p w:rsidR="00385485" w:rsidRPr="00F90D5D" w:rsidRDefault="00385485" w:rsidP="00B868ED">
      <w:pPr>
        <w:spacing w:after="0" w:line="360" w:lineRule="auto"/>
        <w:jc w:val="both"/>
        <w:rPr>
          <w:rFonts w:ascii="Book Antiqua" w:hAnsi="Book Antiqua"/>
          <w:sz w:val="24"/>
          <w:szCs w:val="24"/>
          <w:lang w:val="en-CA" w:eastAsia="zh-CN"/>
        </w:rPr>
      </w:pPr>
    </w:p>
    <w:p w:rsidR="00385485" w:rsidRPr="0029351D" w:rsidRDefault="00385485" w:rsidP="00B868ED">
      <w:pPr>
        <w:spacing w:after="0" w:line="360" w:lineRule="auto"/>
        <w:jc w:val="both"/>
        <w:rPr>
          <w:rFonts w:ascii="Book Antiqua" w:hAnsi="Book Antiqua"/>
          <w:iCs/>
          <w:kern w:val="24"/>
          <w:sz w:val="24"/>
          <w:szCs w:val="24"/>
        </w:rPr>
      </w:pPr>
      <w:r w:rsidRPr="0029351D">
        <w:rPr>
          <w:rFonts w:ascii="Book Antiqua" w:hAnsi="Book Antiqua"/>
          <w:iCs/>
          <w:noProof/>
          <w:kern w:val="24"/>
          <w:sz w:val="24"/>
          <w:szCs w:val="24"/>
        </w:rPr>
        <w:drawing>
          <wp:inline distT="0" distB="0" distL="0" distR="0" wp14:anchorId="65ED3626" wp14:editId="58432FF0">
            <wp:extent cx="6513195" cy="1742440"/>
            <wp:effectExtent l="19050" t="0" r="1905" b="0"/>
            <wp:docPr id="36"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1"/>
                    <a:srcRect/>
                    <a:stretch>
                      <a:fillRect/>
                    </a:stretch>
                  </pic:blipFill>
                  <pic:spPr bwMode="auto">
                    <a:xfrm>
                      <a:off x="0" y="0"/>
                      <a:ext cx="6513195" cy="1742440"/>
                    </a:xfrm>
                    <a:prstGeom prst="rect">
                      <a:avLst/>
                    </a:prstGeom>
                    <a:noFill/>
                    <a:ln w="9525">
                      <a:noFill/>
                      <a:miter lim="800000"/>
                      <a:headEnd/>
                      <a:tailEnd/>
                    </a:ln>
                  </pic:spPr>
                </pic:pic>
              </a:graphicData>
            </a:graphic>
          </wp:inline>
        </w:drawing>
      </w:r>
    </w:p>
    <w:p w:rsidR="00F90D5D" w:rsidRPr="0029351D" w:rsidRDefault="00F90D5D" w:rsidP="00B868ED">
      <w:pPr>
        <w:spacing w:after="0" w:line="360" w:lineRule="auto"/>
        <w:jc w:val="both"/>
        <w:rPr>
          <w:rFonts w:ascii="Book Antiqua" w:hAnsi="Book Antiqua"/>
          <w:iCs/>
          <w:kern w:val="24"/>
          <w:sz w:val="24"/>
          <w:szCs w:val="24"/>
        </w:rPr>
      </w:pPr>
      <w:r>
        <w:rPr>
          <w:rFonts w:ascii="Book Antiqua" w:eastAsia="Times New Roman" w:hAnsi="Book Antiqua"/>
          <w:b/>
          <w:kern w:val="24"/>
          <w:sz w:val="24"/>
          <w:szCs w:val="24"/>
        </w:rPr>
        <w:t>Figure 3</w:t>
      </w:r>
      <w:r w:rsidRPr="0029351D">
        <w:rPr>
          <w:rFonts w:ascii="Book Antiqua" w:eastAsia="Times New Roman" w:hAnsi="Book Antiqua"/>
          <w:kern w:val="24"/>
          <w:sz w:val="24"/>
          <w:szCs w:val="24"/>
        </w:rPr>
        <w:t xml:space="preserve"> </w:t>
      </w:r>
      <w:r w:rsidRPr="00F90D5D">
        <w:rPr>
          <w:rFonts w:ascii="Book Antiqua" w:eastAsia="Times New Roman" w:hAnsi="Book Antiqua"/>
          <w:b/>
          <w:kern w:val="24"/>
          <w:sz w:val="24"/>
          <w:szCs w:val="24"/>
        </w:rPr>
        <w:t xml:space="preserve">Mandibular hypoplasia in a </w:t>
      </w:r>
      <w:proofErr w:type="gramStart"/>
      <w:r w:rsidRPr="00F90D5D">
        <w:rPr>
          <w:rFonts w:ascii="Book Antiqua" w:eastAsia="Times New Roman" w:hAnsi="Book Antiqua"/>
          <w:b/>
          <w:kern w:val="24"/>
          <w:sz w:val="24"/>
          <w:szCs w:val="24"/>
        </w:rPr>
        <w:t>7 year old</w:t>
      </w:r>
      <w:proofErr w:type="gramEnd"/>
      <w:r w:rsidRPr="00F90D5D">
        <w:rPr>
          <w:rFonts w:ascii="Book Antiqua" w:eastAsia="Times New Roman" w:hAnsi="Book Antiqua"/>
          <w:b/>
          <w:kern w:val="24"/>
          <w:sz w:val="24"/>
          <w:szCs w:val="24"/>
        </w:rPr>
        <w:t xml:space="preserve"> boy</w:t>
      </w:r>
      <w:r>
        <w:rPr>
          <w:rFonts w:ascii="Book Antiqua" w:hAnsi="Book Antiqua" w:hint="eastAsia"/>
          <w:kern w:val="24"/>
          <w:sz w:val="24"/>
          <w:szCs w:val="24"/>
          <w:lang w:eastAsia="zh-CN"/>
        </w:rPr>
        <w:t>.</w:t>
      </w:r>
      <w:r w:rsidRPr="0029351D">
        <w:rPr>
          <w:rFonts w:ascii="Book Antiqua" w:eastAsia="Times New Roman" w:hAnsi="Book Antiqua"/>
          <w:kern w:val="24"/>
          <w:sz w:val="24"/>
          <w:szCs w:val="24"/>
        </w:rPr>
        <w:t xml:space="preserve"> </w:t>
      </w:r>
      <w:r w:rsidRPr="0029351D">
        <w:rPr>
          <w:rFonts w:ascii="Book Antiqua" w:hAnsi="Book Antiqua"/>
          <w:iCs/>
          <w:kern w:val="24"/>
          <w:sz w:val="24"/>
          <w:szCs w:val="24"/>
        </w:rPr>
        <w:t>Axial (</w:t>
      </w:r>
      <w:r>
        <w:rPr>
          <w:rFonts w:ascii="Book Antiqua" w:hAnsi="Book Antiqua" w:hint="eastAsia"/>
          <w:iCs/>
          <w:kern w:val="24"/>
          <w:sz w:val="24"/>
          <w:szCs w:val="24"/>
          <w:lang w:eastAsia="zh-CN"/>
        </w:rPr>
        <w:t>A</w:t>
      </w:r>
      <w:r w:rsidRPr="0029351D">
        <w:rPr>
          <w:rFonts w:ascii="Book Antiqua" w:hAnsi="Book Antiqua"/>
          <w:iCs/>
          <w:kern w:val="24"/>
          <w:sz w:val="24"/>
          <w:szCs w:val="24"/>
        </w:rPr>
        <w:t>), coronal (</w:t>
      </w:r>
      <w:r>
        <w:rPr>
          <w:rFonts w:ascii="Book Antiqua" w:hAnsi="Book Antiqua" w:hint="eastAsia"/>
          <w:iCs/>
          <w:kern w:val="24"/>
          <w:sz w:val="24"/>
          <w:szCs w:val="24"/>
          <w:lang w:eastAsia="zh-CN"/>
        </w:rPr>
        <w:t>B</w:t>
      </w:r>
      <w:r w:rsidRPr="0029351D">
        <w:rPr>
          <w:rFonts w:ascii="Book Antiqua" w:hAnsi="Book Antiqua"/>
          <w:iCs/>
          <w:kern w:val="24"/>
          <w:sz w:val="24"/>
          <w:szCs w:val="24"/>
        </w:rPr>
        <w:t>) and 3D reformatted (</w:t>
      </w:r>
      <w:r>
        <w:rPr>
          <w:rFonts w:ascii="Book Antiqua" w:hAnsi="Book Antiqua" w:hint="eastAsia"/>
          <w:iCs/>
          <w:kern w:val="24"/>
          <w:sz w:val="24"/>
          <w:szCs w:val="24"/>
          <w:lang w:eastAsia="zh-CN"/>
        </w:rPr>
        <w:t>C</w:t>
      </w:r>
      <w:r w:rsidRPr="0029351D">
        <w:rPr>
          <w:rFonts w:ascii="Book Antiqua" w:hAnsi="Book Antiqua"/>
          <w:iCs/>
          <w:kern w:val="24"/>
          <w:sz w:val="24"/>
          <w:szCs w:val="24"/>
        </w:rPr>
        <w:t>) images show show small left hemi-mandible with hypoplastic mandibular condyle and glenoid fossa (arrows).</w:t>
      </w:r>
    </w:p>
    <w:p w:rsidR="00385485" w:rsidRPr="0029351D" w:rsidRDefault="00385485" w:rsidP="00B868ED">
      <w:pPr>
        <w:spacing w:after="0" w:line="360" w:lineRule="auto"/>
        <w:jc w:val="both"/>
        <w:rPr>
          <w:rFonts w:ascii="Book Antiqua" w:hAnsi="Book Antiqua"/>
          <w:b/>
          <w:sz w:val="24"/>
          <w:szCs w:val="24"/>
        </w:rPr>
      </w:pPr>
    </w:p>
    <w:p w:rsidR="00385485" w:rsidRPr="0029351D" w:rsidRDefault="00385485" w:rsidP="00B868ED">
      <w:pPr>
        <w:spacing w:after="0" w:line="360" w:lineRule="auto"/>
        <w:jc w:val="both"/>
        <w:rPr>
          <w:rFonts w:ascii="Book Antiqua" w:hAnsi="Book Antiqua"/>
          <w:sz w:val="24"/>
          <w:szCs w:val="24"/>
        </w:rPr>
      </w:pPr>
      <w:r w:rsidRPr="0029351D">
        <w:rPr>
          <w:rFonts w:ascii="Book Antiqua" w:hAnsi="Book Antiqua"/>
          <w:noProof/>
          <w:sz w:val="24"/>
          <w:szCs w:val="24"/>
        </w:rPr>
        <w:lastRenderedPageBreak/>
        <w:drawing>
          <wp:inline distT="0" distB="0" distL="0" distR="0" wp14:anchorId="2492E5C0" wp14:editId="3284CF3E">
            <wp:extent cx="2933065" cy="1915160"/>
            <wp:effectExtent l="19050" t="0" r="635" b="0"/>
            <wp:docPr id="35" name="Picture 4" descr="Figure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a"/>
                    <pic:cNvPicPr>
                      <a:picLocks noChangeAspect="1" noChangeArrowheads="1"/>
                    </pic:cNvPicPr>
                  </pic:nvPicPr>
                  <pic:blipFill>
                    <a:blip r:embed="rId12"/>
                    <a:srcRect/>
                    <a:stretch>
                      <a:fillRect/>
                    </a:stretch>
                  </pic:blipFill>
                  <pic:spPr bwMode="auto">
                    <a:xfrm>
                      <a:off x="0" y="0"/>
                      <a:ext cx="2933065" cy="1915160"/>
                    </a:xfrm>
                    <a:prstGeom prst="rect">
                      <a:avLst/>
                    </a:prstGeom>
                    <a:noFill/>
                    <a:ln w="9525">
                      <a:noFill/>
                      <a:miter lim="800000"/>
                      <a:headEnd/>
                      <a:tailEnd/>
                    </a:ln>
                  </pic:spPr>
                </pic:pic>
              </a:graphicData>
            </a:graphic>
          </wp:inline>
        </w:drawing>
      </w:r>
      <w:r w:rsidRPr="0029351D">
        <w:rPr>
          <w:rFonts w:ascii="Book Antiqua" w:hAnsi="Book Antiqua"/>
          <w:noProof/>
          <w:sz w:val="24"/>
          <w:szCs w:val="24"/>
        </w:rPr>
        <w:drawing>
          <wp:inline distT="0" distB="0" distL="0" distR="0" wp14:anchorId="2C0F44DB" wp14:editId="60D15C66">
            <wp:extent cx="2933065" cy="1915160"/>
            <wp:effectExtent l="19050" t="0" r="635" b="0"/>
            <wp:docPr id="34" name="Picture 5" descr="Figur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b"/>
                    <pic:cNvPicPr>
                      <a:picLocks noChangeAspect="1" noChangeArrowheads="1"/>
                    </pic:cNvPicPr>
                  </pic:nvPicPr>
                  <pic:blipFill>
                    <a:blip r:embed="rId13"/>
                    <a:srcRect/>
                    <a:stretch>
                      <a:fillRect/>
                    </a:stretch>
                  </pic:blipFill>
                  <pic:spPr bwMode="auto">
                    <a:xfrm>
                      <a:off x="0" y="0"/>
                      <a:ext cx="2933065" cy="1915160"/>
                    </a:xfrm>
                    <a:prstGeom prst="rect">
                      <a:avLst/>
                    </a:prstGeom>
                    <a:noFill/>
                    <a:ln w="9525">
                      <a:noFill/>
                      <a:miter lim="800000"/>
                      <a:headEnd/>
                      <a:tailEnd/>
                    </a:ln>
                  </pic:spPr>
                </pic:pic>
              </a:graphicData>
            </a:graphic>
          </wp:inline>
        </w:drawing>
      </w:r>
      <w:r w:rsidRPr="0029351D">
        <w:rPr>
          <w:rFonts w:ascii="Book Antiqua" w:hAnsi="Book Antiqua"/>
          <w:sz w:val="24"/>
          <w:szCs w:val="24"/>
        </w:rPr>
        <w:t xml:space="preserve"> </w:t>
      </w:r>
      <w:r w:rsidRPr="0029351D">
        <w:rPr>
          <w:rFonts w:ascii="Book Antiqua" w:hAnsi="Book Antiqua"/>
          <w:noProof/>
          <w:sz w:val="24"/>
          <w:szCs w:val="24"/>
        </w:rPr>
        <w:drawing>
          <wp:inline distT="0" distB="0" distL="0" distR="0" wp14:anchorId="5AD2A2E6" wp14:editId="5DC03655">
            <wp:extent cx="2466975" cy="2338070"/>
            <wp:effectExtent l="19050" t="0" r="9525" b="0"/>
            <wp:docPr id="33" name="Picture 6" descr="Figure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c"/>
                    <pic:cNvPicPr>
                      <a:picLocks noChangeAspect="1" noChangeArrowheads="1"/>
                    </pic:cNvPicPr>
                  </pic:nvPicPr>
                  <pic:blipFill>
                    <a:blip r:embed="rId14"/>
                    <a:srcRect/>
                    <a:stretch>
                      <a:fillRect/>
                    </a:stretch>
                  </pic:blipFill>
                  <pic:spPr bwMode="auto">
                    <a:xfrm>
                      <a:off x="0" y="0"/>
                      <a:ext cx="2466975" cy="2338070"/>
                    </a:xfrm>
                    <a:prstGeom prst="rect">
                      <a:avLst/>
                    </a:prstGeom>
                    <a:noFill/>
                    <a:ln w="9525">
                      <a:noFill/>
                      <a:miter lim="800000"/>
                      <a:headEnd/>
                      <a:tailEnd/>
                    </a:ln>
                  </pic:spPr>
                </pic:pic>
              </a:graphicData>
            </a:graphic>
          </wp:inline>
        </w:drawing>
      </w:r>
    </w:p>
    <w:p w:rsidR="00F90D5D" w:rsidRPr="0029351D" w:rsidRDefault="00F90D5D" w:rsidP="00B868ED">
      <w:pPr>
        <w:spacing w:after="0" w:line="360" w:lineRule="auto"/>
        <w:jc w:val="both"/>
        <w:rPr>
          <w:rFonts w:ascii="Book Antiqua" w:hAnsi="Book Antiqua"/>
          <w:sz w:val="24"/>
          <w:szCs w:val="24"/>
        </w:rPr>
      </w:pPr>
      <w:r w:rsidRPr="00F90D5D">
        <w:rPr>
          <w:rFonts w:ascii="Book Antiqua" w:hAnsi="Book Antiqua"/>
          <w:b/>
          <w:sz w:val="24"/>
          <w:szCs w:val="24"/>
        </w:rPr>
        <w:t xml:space="preserve">Figure </w:t>
      </w:r>
      <w:proofErr w:type="gramStart"/>
      <w:r w:rsidRPr="00F90D5D">
        <w:rPr>
          <w:rFonts w:ascii="Book Antiqua" w:hAnsi="Book Antiqua"/>
          <w:b/>
          <w:sz w:val="24"/>
          <w:szCs w:val="24"/>
        </w:rPr>
        <w:t>4 Condylar hyperplasia</w:t>
      </w:r>
      <w:proofErr w:type="gramEnd"/>
      <w:r w:rsidRPr="00F90D5D">
        <w:rPr>
          <w:rFonts w:ascii="Book Antiqua" w:hAnsi="Book Antiqua" w:hint="eastAsia"/>
          <w:b/>
          <w:sz w:val="24"/>
          <w:szCs w:val="24"/>
          <w:lang w:eastAsia="zh-CN"/>
        </w:rPr>
        <w:t>.</w:t>
      </w:r>
      <w:r w:rsidRPr="00F90D5D">
        <w:rPr>
          <w:rFonts w:ascii="Book Antiqua" w:hAnsi="Book Antiqua"/>
          <w:b/>
          <w:sz w:val="24"/>
          <w:szCs w:val="24"/>
        </w:rPr>
        <w:t xml:space="preserve"> </w:t>
      </w:r>
      <w:r w:rsidRPr="0029351D">
        <w:rPr>
          <w:rFonts w:ascii="Book Antiqua" w:hAnsi="Book Antiqua"/>
          <w:sz w:val="24"/>
          <w:szCs w:val="24"/>
        </w:rPr>
        <w:t>Axial (</w:t>
      </w:r>
      <w:r>
        <w:rPr>
          <w:rFonts w:ascii="Book Antiqua" w:hAnsi="Book Antiqua" w:hint="eastAsia"/>
          <w:sz w:val="24"/>
          <w:szCs w:val="24"/>
          <w:lang w:eastAsia="zh-CN"/>
        </w:rPr>
        <w:t>A</w:t>
      </w:r>
      <w:r w:rsidRPr="0029351D">
        <w:rPr>
          <w:rFonts w:ascii="Book Antiqua" w:hAnsi="Book Antiqua"/>
          <w:sz w:val="24"/>
          <w:szCs w:val="24"/>
        </w:rPr>
        <w:t>), Coronal (</w:t>
      </w:r>
      <w:r>
        <w:rPr>
          <w:rFonts w:ascii="Book Antiqua" w:hAnsi="Book Antiqua" w:hint="eastAsia"/>
          <w:sz w:val="24"/>
          <w:szCs w:val="24"/>
          <w:lang w:eastAsia="zh-CN"/>
        </w:rPr>
        <w:t>B</w:t>
      </w:r>
      <w:r w:rsidRPr="0029351D">
        <w:rPr>
          <w:rFonts w:ascii="Book Antiqua" w:hAnsi="Book Antiqua"/>
          <w:sz w:val="24"/>
          <w:szCs w:val="24"/>
        </w:rPr>
        <w:t>) and 3D reformatted images (</w:t>
      </w:r>
      <w:r>
        <w:rPr>
          <w:rFonts w:ascii="Book Antiqua" w:hAnsi="Book Antiqua" w:hint="eastAsia"/>
          <w:sz w:val="24"/>
          <w:szCs w:val="24"/>
          <w:lang w:eastAsia="zh-CN"/>
        </w:rPr>
        <w:t>C</w:t>
      </w:r>
      <w:r w:rsidRPr="0029351D">
        <w:rPr>
          <w:rFonts w:ascii="Book Antiqua" w:hAnsi="Book Antiqua"/>
          <w:sz w:val="24"/>
          <w:szCs w:val="24"/>
        </w:rPr>
        <w:t>) show enlarged left mandibular ramus and condyle (arrows).</w:t>
      </w:r>
    </w:p>
    <w:p w:rsidR="00385485" w:rsidRPr="0029351D" w:rsidRDefault="00385485" w:rsidP="00B868ED">
      <w:pPr>
        <w:spacing w:after="0" w:line="360" w:lineRule="auto"/>
        <w:jc w:val="both"/>
        <w:rPr>
          <w:rFonts w:ascii="Book Antiqua" w:hAnsi="Book Antiqua"/>
          <w:b/>
          <w:sz w:val="24"/>
          <w:szCs w:val="24"/>
          <w:lang w:eastAsia="zh-CN"/>
        </w:rPr>
      </w:pPr>
    </w:p>
    <w:p w:rsidR="00385485" w:rsidRPr="0029351D" w:rsidRDefault="00385485" w:rsidP="00B868ED">
      <w:pPr>
        <w:spacing w:after="0" w:line="360" w:lineRule="auto"/>
        <w:jc w:val="both"/>
        <w:rPr>
          <w:rFonts w:ascii="Book Antiqua" w:hAnsi="Book Antiqua"/>
          <w:iCs/>
          <w:sz w:val="24"/>
          <w:szCs w:val="24"/>
        </w:rPr>
      </w:pPr>
      <w:r w:rsidRPr="0029351D">
        <w:rPr>
          <w:rFonts w:ascii="Book Antiqua" w:hAnsi="Book Antiqua"/>
          <w:iCs/>
          <w:noProof/>
          <w:sz w:val="24"/>
          <w:szCs w:val="24"/>
        </w:rPr>
        <w:lastRenderedPageBreak/>
        <w:drawing>
          <wp:inline distT="0" distB="0" distL="0" distR="0" wp14:anchorId="31F1407C" wp14:editId="0F439437">
            <wp:extent cx="4641215" cy="3761105"/>
            <wp:effectExtent l="19050" t="0" r="6985" b="0"/>
            <wp:docPr id="32" name="Picture 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pic:cNvPicPr>
                      <a:picLocks noChangeAspect="1" noChangeArrowheads="1"/>
                    </pic:cNvPicPr>
                  </pic:nvPicPr>
                  <pic:blipFill>
                    <a:blip r:embed="rId15"/>
                    <a:srcRect/>
                    <a:stretch>
                      <a:fillRect/>
                    </a:stretch>
                  </pic:blipFill>
                  <pic:spPr bwMode="auto">
                    <a:xfrm>
                      <a:off x="0" y="0"/>
                      <a:ext cx="4641215" cy="3761105"/>
                    </a:xfrm>
                    <a:prstGeom prst="rect">
                      <a:avLst/>
                    </a:prstGeom>
                    <a:noFill/>
                    <a:ln w="9525">
                      <a:noFill/>
                      <a:miter lim="800000"/>
                      <a:headEnd/>
                      <a:tailEnd/>
                    </a:ln>
                  </pic:spPr>
                </pic:pic>
              </a:graphicData>
            </a:graphic>
          </wp:inline>
        </w:drawing>
      </w:r>
    </w:p>
    <w:p w:rsidR="00F90D5D" w:rsidRPr="0029351D" w:rsidRDefault="00F90D5D" w:rsidP="00B868ED">
      <w:pPr>
        <w:spacing w:after="0" w:line="360" w:lineRule="auto"/>
        <w:jc w:val="both"/>
        <w:rPr>
          <w:rFonts w:ascii="Book Antiqua" w:hAnsi="Book Antiqua"/>
          <w:iCs/>
          <w:sz w:val="24"/>
          <w:szCs w:val="24"/>
        </w:rPr>
      </w:pPr>
      <w:r>
        <w:rPr>
          <w:rFonts w:ascii="Book Antiqua" w:hAnsi="Book Antiqua"/>
          <w:b/>
          <w:sz w:val="24"/>
          <w:szCs w:val="24"/>
        </w:rPr>
        <w:t>Figure 5</w:t>
      </w:r>
      <w:r w:rsidRPr="0029351D">
        <w:rPr>
          <w:rFonts w:ascii="Book Antiqua" w:hAnsi="Book Antiqua"/>
          <w:sz w:val="24"/>
          <w:szCs w:val="24"/>
        </w:rPr>
        <w:t xml:space="preserve"> </w:t>
      </w:r>
      <w:r w:rsidRPr="00F90D5D">
        <w:rPr>
          <w:rFonts w:ascii="Book Antiqua" w:hAnsi="Book Antiqua"/>
          <w:b/>
          <w:sz w:val="24"/>
          <w:szCs w:val="24"/>
        </w:rPr>
        <w:t xml:space="preserve">Condylar fractures in different patients. </w:t>
      </w:r>
      <w:r w:rsidRPr="0029351D">
        <w:rPr>
          <w:rFonts w:ascii="Book Antiqua" w:hAnsi="Book Antiqua"/>
          <w:sz w:val="24"/>
          <w:szCs w:val="24"/>
        </w:rPr>
        <w:t>Coronal (A), Sagittal (B) and 3 D (C) reconstructed CT images depict bi</w:t>
      </w:r>
      <w:r w:rsidRPr="0029351D">
        <w:rPr>
          <w:rFonts w:ascii="Book Antiqua" w:hAnsi="Book Antiqua"/>
          <w:iCs/>
          <w:sz w:val="24"/>
          <w:szCs w:val="24"/>
        </w:rPr>
        <w:t>lateral displaced, extracapsular (right- bold arrow), and intracapsular (left- arrow) condylar head fractures with involvement of the articular surface on the left side. The intra-articular air on the left side indicates an open wound (arrow). Open joint wound with a foreign body (bullet in another patient- D) or gross contamination are indications for open surgery.</w:t>
      </w:r>
    </w:p>
    <w:p w:rsidR="00385485" w:rsidRPr="0029351D" w:rsidRDefault="00385485" w:rsidP="00B868ED">
      <w:pPr>
        <w:spacing w:after="0" w:line="360" w:lineRule="auto"/>
        <w:jc w:val="both"/>
        <w:rPr>
          <w:rFonts w:ascii="Book Antiqua" w:hAnsi="Book Antiqua"/>
          <w:b/>
          <w:sz w:val="24"/>
          <w:szCs w:val="24"/>
        </w:rPr>
      </w:pPr>
    </w:p>
    <w:p w:rsidR="00385485" w:rsidRDefault="00385485" w:rsidP="00B868ED">
      <w:pPr>
        <w:spacing w:after="0" w:line="360" w:lineRule="auto"/>
        <w:jc w:val="both"/>
        <w:rPr>
          <w:rFonts w:ascii="Book Antiqua" w:hAnsi="Book Antiqua"/>
          <w:b/>
          <w:bCs/>
          <w:iCs/>
          <w:sz w:val="24"/>
          <w:szCs w:val="24"/>
          <w:lang w:val="en-IN" w:eastAsia="zh-CN"/>
        </w:rPr>
      </w:pPr>
      <w:r w:rsidRPr="0029351D">
        <w:rPr>
          <w:rFonts w:ascii="Book Antiqua" w:hAnsi="Book Antiqua"/>
          <w:b/>
          <w:bCs/>
          <w:iCs/>
          <w:noProof/>
          <w:sz w:val="24"/>
          <w:szCs w:val="24"/>
        </w:rPr>
        <w:drawing>
          <wp:inline distT="0" distB="0" distL="0" distR="0" wp14:anchorId="2E99BA2E" wp14:editId="5A883307">
            <wp:extent cx="2795270" cy="1837690"/>
            <wp:effectExtent l="19050" t="0" r="5080" b="0"/>
            <wp:docPr id="31" name="Picture 8" descr="Figure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6a"/>
                    <pic:cNvPicPr>
                      <a:picLocks noChangeAspect="1" noChangeArrowheads="1"/>
                    </pic:cNvPicPr>
                  </pic:nvPicPr>
                  <pic:blipFill>
                    <a:blip r:embed="rId16"/>
                    <a:srcRect/>
                    <a:stretch>
                      <a:fillRect/>
                    </a:stretch>
                  </pic:blipFill>
                  <pic:spPr bwMode="auto">
                    <a:xfrm>
                      <a:off x="0" y="0"/>
                      <a:ext cx="2795270" cy="1837690"/>
                    </a:xfrm>
                    <a:prstGeom prst="rect">
                      <a:avLst/>
                    </a:prstGeom>
                    <a:noFill/>
                    <a:ln w="9525">
                      <a:noFill/>
                      <a:miter lim="800000"/>
                      <a:headEnd/>
                      <a:tailEnd/>
                    </a:ln>
                  </pic:spPr>
                </pic:pic>
              </a:graphicData>
            </a:graphic>
          </wp:inline>
        </w:drawing>
      </w:r>
      <w:r w:rsidRPr="0029351D">
        <w:rPr>
          <w:rFonts w:ascii="Book Antiqua" w:hAnsi="Book Antiqua"/>
          <w:b/>
          <w:bCs/>
          <w:iCs/>
          <w:noProof/>
          <w:sz w:val="24"/>
          <w:szCs w:val="24"/>
        </w:rPr>
        <w:drawing>
          <wp:inline distT="0" distB="0" distL="0" distR="0" wp14:anchorId="361A75DA" wp14:editId="3027EBA9">
            <wp:extent cx="3019425" cy="1828800"/>
            <wp:effectExtent l="19050" t="0" r="9525" b="0"/>
            <wp:docPr id="30" name="Picture 9" descr="Figure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6b"/>
                    <pic:cNvPicPr>
                      <a:picLocks noChangeAspect="1" noChangeArrowheads="1"/>
                    </pic:cNvPicPr>
                  </pic:nvPicPr>
                  <pic:blipFill>
                    <a:blip r:embed="rId17"/>
                    <a:srcRect/>
                    <a:stretch>
                      <a:fillRect/>
                    </a:stretch>
                  </pic:blipFill>
                  <pic:spPr bwMode="auto">
                    <a:xfrm>
                      <a:off x="0" y="0"/>
                      <a:ext cx="3019425" cy="1828800"/>
                    </a:xfrm>
                    <a:prstGeom prst="rect">
                      <a:avLst/>
                    </a:prstGeom>
                    <a:noFill/>
                    <a:ln w="9525">
                      <a:noFill/>
                      <a:miter lim="800000"/>
                      <a:headEnd/>
                      <a:tailEnd/>
                    </a:ln>
                  </pic:spPr>
                </pic:pic>
              </a:graphicData>
            </a:graphic>
          </wp:inline>
        </w:drawing>
      </w:r>
      <w:r w:rsidRPr="0029351D">
        <w:rPr>
          <w:rFonts w:ascii="Book Antiqua" w:hAnsi="Book Antiqua"/>
          <w:b/>
          <w:bCs/>
          <w:iCs/>
          <w:sz w:val="24"/>
          <w:szCs w:val="24"/>
          <w:lang w:val="en-IN"/>
        </w:rPr>
        <w:t xml:space="preserve"> </w:t>
      </w:r>
    </w:p>
    <w:p w:rsidR="00F90D5D" w:rsidRPr="0029351D" w:rsidRDefault="00F90D5D" w:rsidP="00B868ED">
      <w:pPr>
        <w:spacing w:after="0" w:line="360" w:lineRule="auto"/>
        <w:jc w:val="both"/>
        <w:rPr>
          <w:rFonts w:ascii="Book Antiqua" w:hAnsi="Book Antiqua"/>
          <w:iCs/>
          <w:sz w:val="24"/>
          <w:szCs w:val="24"/>
          <w:lang w:val="en-IN"/>
        </w:rPr>
      </w:pPr>
      <w:r w:rsidRPr="0029351D">
        <w:rPr>
          <w:rFonts w:ascii="Book Antiqua" w:hAnsi="Book Antiqua"/>
          <w:b/>
          <w:sz w:val="24"/>
          <w:szCs w:val="24"/>
        </w:rPr>
        <w:t xml:space="preserve">Figure </w:t>
      </w:r>
      <w:proofErr w:type="gramStart"/>
      <w:r w:rsidRPr="0029351D">
        <w:rPr>
          <w:rFonts w:ascii="Book Antiqua" w:hAnsi="Book Antiqua"/>
          <w:b/>
          <w:sz w:val="24"/>
          <w:szCs w:val="24"/>
        </w:rPr>
        <w:t>6</w:t>
      </w:r>
      <w:r w:rsidRPr="0029351D">
        <w:rPr>
          <w:rFonts w:ascii="Book Antiqua" w:hAnsi="Book Antiqua"/>
          <w:sz w:val="24"/>
          <w:szCs w:val="24"/>
        </w:rPr>
        <w:t xml:space="preserve"> </w:t>
      </w:r>
      <w:r w:rsidRPr="00F90D5D">
        <w:rPr>
          <w:rFonts w:ascii="Book Antiqua" w:hAnsi="Book Antiqua"/>
          <w:b/>
          <w:iCs/>
          <w:sz w:val="24"/>
          <w:szCs w:val="24"/>
        </w:rPr>
        <w:t>Pyogenic arthritis in a 33 year</w:t>
      </w:r>
      <w:r w:rsidRPr="00F90D5D">
        <w:rPr>
          <w:rFonts w:ascii="Book Antiqua" w:hAnsi="Book Antiqua" w:hint="eastAsia"/>
          <w:b/>
          <w:iCs/>
          <w:sz w:val="24"/>
          <w:szCs w:val="24"/>
          <w:lang w:eastAsia="zh-CN"/>
        </w:rPr>
        <w:t>s</w:t>
      </w:r>
      <w:r w:rsidRPr="00F90D5D">
        <w:rPr>
          <w:rFonts w:ascii="Book Antiqua" w:hAnsi="Book Antiqua"/>
          <w:b/>
          <w:iCs/>
          <w:sz w:val="24"/>
          <w:szCs w:val="24"/>
        </w:rPr>
        <w:t xml:space="preserve"> old woman with fever and pain around right ear</w:t>
      </w:r>
      <w:proofErr w:type="gramEnd"/>
      <w:r w:rsidRPr="00F90D5D">
        <w:rPr>
          <w:rFonts w:ascii="Book Antiqua" w:hAnsi="Book Antiqua" w:hint="eastAsia"/>
          <w:b/>
          <w:iCs/>
          <w:sz w:val="24"/>
          <w:szCs w:val="24"/>
          <w:lang w:eastAsia="zh-CN"/>
        </w:rPr>
        <w:t>.</w:t>
      </w:r>
      <w:r w:rsidRPr="0029351D">
        <w:rPr>
          <w:rFonts w:ascii="Book Antiqua" w:hAnsi="Book Antiqua"/>
          <w:iCs/>
          <w:sz w:val="24"/>
          <w:szCs w:val="24"/>
        </w:rPr>
        <w:t xml:space="preserve"> Soft tissue edema with loss of fat planes (arrow) around right </w:t>
      </w:r>
      <w:r w:rsidRPr="0029351D">
        <w:rPr>
          <w:rFonts w:ascii="Book Antiqua" w:hAnsi="Book Antiqua"/>
          <w:iCs/>
          <w:sz w:val="24"/>
          <w:szCs w:val="24"/>
          <w:lang w:val="en-IN"/>
        </w:rPr>
        <w:t>temporomandibular</w:t>
      </w:r>
      <w:r w:rsidRPr="0029351D">
        <w:rPr>
          <w:rFonts w:ascii="Book Antiqua" w:hAnsi="Book Antiqua"/>
          <w:iCs/>
          <w:sz w:val="24"/>
          <w:szCs w:val="24"/>
        </w:rPr>
        <w:t xml:space="preserve"> </w:t>
      </w:r>
      <w:r w:rsidRPr="0029351D">
        <w:rPr>
          <w:rFonts w:ascii="Book Antiqua" w:hAnsi="Book Antiqua"/>
          <w:iCs/>
          <w:sz w:val="24"/>
          <w:szCs w:val="24"/>
        </w:rPr>
        <w:lastRenderedPageBreak/>
        <w:t>joint is seen in axial CT image (</w:t>
      </w:r>
      <w:r>
        <w:rPr>
          <w:rFonts w:ascii="Book Antiqua" w:hAnsi="Book Antiqua" w:hint="eastAsia"/>
          <w:iCs/>
          <w:sz w:val="24"/>
          <w:szCs w:val="24"/>
          <w:lang w:eastAsia="zh-CN"/>
        </w:rPr>
        <w:t>A</w:t>
      </w:r>
      <w:r w:rsidRPr="0029351D">
        <w:rPr>
          <w:rFonts w:ascii="Book Antiqua" w:hAnsi="Book Antiqua"/>
          <w:iCs/>
          <w:sz w:val="24"/>
          <w:szCs w:val="24"/>
        </w:rPr>
        <w:t>); bony erosions in the condyle are well seen in axial (</w:t>
      </w:r>
      <w:r>
        <w:rPr>
          <w:rFonts w:ascii="Book Antiqua" w:hAnsi="Book Antiqua" w:hint="eastAsia"/>
          <w:iCs/>
          <w:sz w:val="24"/>
          <w:szCs w:val="24"/>
          <w:lang w:eastAsia="zh-CN"/>
        </w:rPr>
        <w:t>B</w:t>
      </w:r>
      <w:r w:rsidRPr="0029351D">
        <w:rPr>
          <w:rFonts w:ascii="Book Antiqua" w:hAnsi="Book Antiqua"/>
          <w:iCs/>
          <w:sz w:val="24"/>
          <w:szCs w:val="24"/>
        </w:rPr>
        <w:t>) CT image in bone window setting (arrow)</w:t>
      </w:r>
      <w:r w:rsidRPr="0029351D">
        <w:rPr>
          <w:rFonts w:ascii="Book Antiqua" w:hAnsi="Book Antiqua"/>
          <w:iCs/>
          <w:sz w:val="24"/>
          <w:szCs w:val="24"/>
          <w:lang w:val="en-IN"/>
        </w:rPr>
        <w:t xml:space="preserve">. </w:t>
      </w:r>
    </w:p>
    <w:p w:rsidR="00F90D5D" w:rsidRPr="00F90D5D" w:rsidRDefault="00F90D5D" w:rsidP="00B868ED">
      <w:pPr>
        <w:spacing w:after="0" w:line="360" w:lineRule="auto"/>
        <w:jc w:val="both"/>
        <w:rPr>
          <w:rFonts w:ascii="Book Antiqua" w:hAnsi="Book Antiqua"/>
          <w:b/>
          <w:bCs/>
          <w:iCs/>
          <w:sz w:val="24"/>
          <w:szCs w:val="24"/>
          <w:lang w:val="en-IN" w:eastAsia="zh-CN"/>
        </w:rPr>
      </w:pPr>
    </w:p>
    <w:p w:rsidR="00F90D5D" w:rsidRPr="0029351D" w:rsidRDefault="00385485" w:rsidP="00B868ED">
      <w:pPr>
        <w:spacing w:after="0" w:line="360" w:lineRule="auto"/>
        <w:jc w:val="both"/>
        <w:rPr>
          <w:rFonts w:ascii="Book Antiqua" w:hAnsi="Book Antiqua"/>
          <w:iCs/>
          <w:sz w:val="24"/>
          <w:szCs w:val="24"/>
          <w:lang w:val="en-IN"/>
        </w:rPr>
      </w:pPr>
      <w:r w:rsidRPr="0029351D">
        <w:rPr>
          <w:rFonts w:ascii="Book Antiqua" w:hAnsi="Book Antiqua"/>
          <w:iCs/>
          <w:noProof/>
          <w:sz w:val="24"/>
          <w:szCs w:val="24"/>
        </w:rPr>
        <w:drawing>
          <wp:inline distT="0" distB="0" distL="0" distR="0" wp14:anchorId="06888678" wp14:editId="3E9B556D">
            <wp:extent cx="6107430" cy="3769995"/>
            <wp:effectExtent l="19050" t="0" r="7620" b="0"/>
            <wp:docPr id="29" name="Picture 10"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7"/>
                    <pic:cNvPicPr>
                      <a:picLocks noChangeAspect="1" noChangeArrowheads="1"/>
                    </pic:cNvPicPr>
                  </pic:nvPicPr>
                  <pic:blipFill>
                    <a:blip r:embed="rId18"/>
                    <a:srcRect/>
                    <a:stretch>
                      <a:fillRect/>
                    </a:stretch>
                  </pic:blipFill>
                  <pic:spPr bwMode="auto">
                    <a:xfrm>
                      <a:off x="0" y="0"/>
                      <a:ext cx="6107430" cy="3769995"/>
                    </a:xfrm>
                    <a:prstGeom prst="rect">
                      <a:avLst/>
                    </a:prstGeom>
                    <a:noFill/>
                    <a:ln w="9525">
                      <a:noFill/>
                      <a:miter lim="800000"/>
                      <a:headEnd/>
                      <a:tailEnd/>
                    </a:ln>
                  </pic:spPr>
                </pic:pic>
              </a:graphicData>
            </a:graphic>
          </wp:inline>
        </w:drawing>
      </w:r>
      <w:r w:rsidR="00F90D5D" w:rsidRPr="0029351D">
        <w:rPr>
          <w:rFonts w:ascii="Book Antiqua" w:hAnsi="Book Antiqua"/>
          <w:b/>
          <w:bCs/>
          <w:iCs/>
          <w:sz w:val="24"/>
          <w:szCs w:val="24"/>
          <w:lang w:val="en-IN"/>
        </w:rPr>
        <w:t>Figure 7</w:t>
      </w:r>
      <w:r w:rsidR="00F90D5D" w:rsidRPr="0029351D">
        <w:rPr>
          <w:rFonts w:ascii="Book Antiqua" w:hAnsi="Book Antiqua"/>
          <w:iCs/>
          <w:sz w:val="24"/>
          <w:szCs w:val="24"/>
          <w:lang w:val="en-IN"/>
        </w:rPr>
        <w:t xml:space="preserve"> </w:t>
      </w:r>
      <w:r w:rsidR="00F90D5D" w:rsidRPr="00F90D5D">
        <w:rPr>
          <w:rFonts w:ascii="Book Antiqua" w:hAnsi="Book Antiqua"/>
          <w:b/>
          <w:iCs/>
          <w:sz w:val="24"/>
          <w:szCs w:val="24"/>
          <w:lang w:val="en-IN"/>
        </w:rPr>
        <w:t>Chronic osteomyelitis of temporomandibular joint in a 55 year</w:t>
      </w:r>
      <w:r w:rsidR="00F90D5D" w:rsidRPr="00F90D5D">
        <w:rPr>
          <w:rFonts w:ascii="Book Antiqua" w:hAnsi="Book Antiqua" w:hint="eastAsia"/>
          <w:b/>
          <w:iCs/>
          <w:sz w:val="24"/>
          <w:szCs w:val="24"/>
          <w:lang w:val="en-IN" w:eastAsia="zh-CN"/>
        </w:rPr>
        <w:t>s</w:t>
      </w:r>
      <w:r w:rsidR="00F90D5D" w:rsidRPr="00F90D5D">
        <w:rPr>
          <w:rFonts w:ascii="Book Antiqua" w:hAnsi="Book Antiqua"/>
          <w:b/>
          <w:iCs/>
          <w:sz w:val="24"/>
          <w:szCs w:val="24"/>
          <w:lang w:val="en-IN"/>
        </w:rPr>
        <w:t xml:space="preserve"> old patient</w:t>
      </w:r>
      <w:r w:rsidR="00F90D5D">
        <w:rPr>
          <w:rFonts w:ascii="Book Antiqua" w:hAnsi="Book Antiqua" w:hint="eastAsia"/>
          <w:b/>
          <w:iCs/>
          <w:sz w:val="24"/>
          <w:szCs w:val="24"/>
          <w:lang w:val="en-IN" w:eastAsia="zh-CN"/>
        </w:rPr>
        <w:t>:</w:t>
      </w:r>
      <w:r w:rsidR="00F90D5D" w:rsidRPr="00F90D5D">
        <w:rPr>
          <w:rFonts w:ascii="Book Antiqua" w:hAnsi="Book Antiqua" w:hint="eastAsia"/>
          <w:b/>
          <w:iCs/>
          <w:sz w:val="24"/>
          <w:szCs w:val="24"/>
          <w:lang w:val="en-IN" w:eastAsia="zh-CN"/>
        </w:rPr>
        <w:t xml:space="preserve"> </w:t>
      </w:r>
      <w:r w:rsidR="00F90D5D" w:rsidRPr="00F90D5D">
        <w:rPr>
          <w:rFonts w:ascii="Book Antiqua" w:hAnsi="Book Antiqua"/>
          <w:b/>
          <w:iCs/>
          <w:sz w:val="24"/>
          <w:szCs w:val="24"/>
          <w:lang w:val="en-IN"/>
        </w:rPr>
        <w:t>Sclerosis of left mandibular condyle is seen in panorex radiograph (A); a bony sequestrum is seen within the left mandibular condyle in axial (B) and coronal (C) reformatted CT images; axial CT section in soft tissue window (D) shows inflammatory changes in tissues around the temporomandibular joint.</w:t>
      </w:r>
    </w:p>
    <w:p w:rsidR="00385485" w:rsidRPr="00F90D5D" w:rsidRDefault="00385485" w:rsidP="00B868ED">
      <w:pPr>
        <w:spacing w:after="0" w:line="360" w:lineRule="auto"/>
        <w:jc w:val="both"/>
        <w:rPr>
          <w:rFonts w:ascii="Book Antiqua" w:hAnsi="Book Antiqua"/>
          <w:iCs/>
          <w:sz w:val="24"/>
          <w:szCs w:val="24"/>
          <w:lang w:val="en-IN"/>
        </w:rPr>
      </w:pPr>
    </w:p>
    <w:p w:rsidR="00385485" w:rsidRPr="0029351D" w:rsidRDefault="00385485" w:rsidP="00B868ED">
      <w:pPr>
        <w:spacing w:after="0" w:line="360" w:lineRule="auto"/>
        <w:jc w:val="both"/>
        <w:rPr>
          <w:rFonts w:ascii="Book Antiqua" w:hAnsi="Book Antiqua"/>
          <w:sz w:val="24"/>
          <w:szCs w:val="24"/>
        </w:rPr>
      </w:pPr>
      <w:r w:rsidRPr="0029351D">
        <w:rPr>
          <w:rFonts w:ascii="Book Antiqua" w:hAnsi="Book Antiqua"/>
          <w:noProof/>
          <w:sz w:val="24"/>
          <w:szCs w:val="24"/>
        </w:rPr>
        <w:drawing>
          <wp:inline distT="0" distB="0" distL="0" distR="0" wp14:anchorId="68291A66" wp14:editId="0BE6B92A">
            <wp:extent cx="2673985" cy="1785620"/>
            <wp:effectExtent l="19050" t="0" r="0" b="0"/>
            <wp:docPr id="28" name="Picture 11" descr="Figure 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8a"/>
                    <pic:cNvPicPr>
                      <a:picLocks noChangeAspect="1" noChangeArrowheads="1"/>
                    </pic:cNvPicPr>
                  </pic:nvPicPr>
                  <pic:blipFill>
                    <a:blip r:embed="rId19"/>
                    <a:srcRect/>
                    <a:stretch>
                      <a:fillRect/>
                    </a:stretch>
                  </pic:blipFill>
                  <pic:spPr bwMode="auto">
                    <a:xfrm>
                      <a:off x="0" y="0"/>
                      <a:ext cx="2673985" cy="1785620"/>
                    </a:xfrm>
                    <a:prstGeom prst="rect">
                      <a:avLst/>
                    </a:prstGeom>
                    <a:noFill/>
                    <a:ln w="9525">
                      <a:noFill/>
                      <a:miter lim="800000"/>
                      <a:headEnd/>
                      <a:tailEnd/>
                    </a:ln>
                  </pic:spPr>
                </pic:pic>
              </a:graphicData>
            </a:graphic>
          </wp:inline>
        </w:drawing>
      </w:r>
      <w:r w:rsidRPr="0029351D">
        <w:rPr>
          <w:rFonts w:ascii="Book Antiqua" w:hAnsi="Book Antiqua"/>
          <w:noProof/>
          <w:sz w:val="24"/>
          <w:szCs w:val="24"/>
        </w:rPr>
        <w:drawing>
          <wp:inline distT="0" distB="0" distL="0" distR="0" wp14:anchorId="2D5A2845" wp14:editId="76C7B8C1">
            <wp:extent cx="2700020" cy="1819910"/>
            <wp:effectExtent l="19050" t="0" r="5080" b="0"/>
            <wp:docPr id="27" name="Picture 12" descr="Figure 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8b"/>
                    <pic:cNvPicPr>
                      <a:picLocks noChangeAspect="1" noChangeArrowheads="1"/>
                    </pic:cNvPicPr>
                  </pic:nvPicPr>
                  <pic:blipFill>
                    <a:blip r:embed="rId20"/>
                    <a:srcRect/>
                    <a:stretch>
                      <a:fillRect/>
                    </a:stretch>
                  </pic:blipFill>
                  <pic:spPr bwMode="auto">
                    <a:xfrm>
                      <a:off x="0" y="0"/>
                      <a:ext cx="2700020" cy="1819910"/>
                    </a:xfrm>
                    <a:prstGeom prst="rect">
                      <a:avLst/>
                    </a:prstGeom>
                    <a:noFill/>
                    <a:ln w="9525">
                      <a:noFill/>
                      <a:miter lim="800000"/>
                      <a:headEnd/>
                      <a:tailEnd/>
                    </a:ln>
                  </pic:spPr>
                </pic:pic>
              </a:graphicData>
            </a:graphic>
          </wp:inline>
        </w:drawing>
      </w:r>
    </w:p>
    <w:p w:rsidR="00F90D5D" w:rsidRPr="0029351D" w:rsidRDefault="00F90D5D" w:rsidP="00B868ED">
      <w:pPr>
        <w:spacing w:after="0" w:line="360" w:lineRule="auto"/>
        <w:jc w:val="both"/>
        <w:rPr>
          <w:rFonts w:ascii="Book Antiqua" w:hAnsi="Book Antiqua"/>
          <w:iCs/>
          <w:sz w:val="24"/>
          <w:szCs w:val="24"/>
        </w:rPr>
      </w:pPr>
      <w:r w:rsidRPr="0029351D">
        <w:rPr>
          <w:rFonts w:ascii="Book Antiqua" w:hAnsi="Book Antiqua"/>
          <w:b/>
          <w:sz w:val="24"/>
          <w:szCs w:val="24"/>
        </w:rPr>
        <w:lastRenderedPageBreak/>
        <w:t xml:space="preserve">Figure </w:t>
      </w:r>
      <w:r w:rsidRPr="0029351D">
        <w:rPr>
          <w:rFonts w:ascii="Book Antiqua" w:hAnsi="Book Antiqua"/>
          <w:b/>
          <w:sz w:val="24"/>
          <w:szCs w:val="24"/>
          <w:lang w:val="en-IN"/>
        </w:rPr>
        <w:t>8</w:t>
      </w:r>
      <w:r w:rsidRPr="0029351D">
        <w:rPr>
          <w:rFonts w:ascii="Book Antiqua" w:hAnsi="Book Antiqua"/>
          <w:sz w:val="24"/>
          <w:szCs w:val="24"/>
        </w:rPr>
        <w:t xml:space="preserve"> </w:t>
      </w:r>
      <w:r w:rsidRPr="00F90D5D">
        <w:rPr>
          <w:rFonts w:ascii="Book Antiqua" w:hAnsi="Book Antiqua"/>
          <w:b/>
          <w:sz w:val="24"/>
          <w:szCs w:val="24"/>
        </w:rPr>
        <w:t>Post traumatic ankylosis in a 28 year</w:t>
      </w:r>
      <w:r w:rsidRPr="00F90D5D">
        <w:rPr>
          <w:rFonts w:ascii="Book Antiqua" w:hAnsi="Book Antiqua" w:hint="eastAsia"/>
          <w:b/>
          <w:sz w:val="24"/>
          <w:szCs w:val="24"/>
          <w:lang w:eastAsia="zh-CN"/>
        </w:rPr>
        <w:t>s</w:t>
      </w:r>
      <w:r w:rsidRPr="00F90D5D">
        <w:rPr>
          <w:rFonts w:ascii="Book Antiqua" w:hAnsi="Book Antiqua"/>
          <w:b/>
          <w:sz w:val="24"/>
          <w:szCs w:val="24"/>
        </w:rPr>
        <w:t xml:space="preserve"> old male patient: Coronal reformatted MDCT images demonstrate ankylosis and pseudo-joint formation in both </w:t>
      </w:r>
      <w:r w:rsidRPr="00F90D5D">
        <w:rPr>
          <w:rFonts w:ascii="Book Antiqua" w:hAnsi="Book Antiqua"/>
          <w:b/>
          <w:iCs/>
          <w:sz w:val="24"/>
          <w:szCs w:val="24"/>
          <w:lang w:val="en-IN"/>
        </w:rPr>
        <w:t>temporomandibular</w:t>
      </w:r>
      <w:r w:rsidRPr="00F90D5D">
        <w:rPr>
          <w:rFonts w:ascii="Book Antiqua" w:hAnsi="Book Antiqua"/>
          <w:b/>
          <w:sz w:val="24"/>
          <w:szCs w:val="24"/>
        </w:rPr>
        <w:t xml:space="preserve"> joints (A); mandibular condyle is displaced anteriorly and medially (B).</w:t>
      </w:r>
      <w:r w:rsidRPr="0029351D">
        <w:rPr>
          <w:rFonts w:ascii="Book Antiqua" w:hAnsi="Book Antiqua"/>
          <w:sz w:val="24"/>
          <w:szCs w:val="24"/>
        </w:rPr>
        <w:t xml:space="preserve"> </w:t>
      </w:r>
      <w:r w:rsidRPr="0029351D">
        <w:rPr>
          <w:rFonts w:ascii="Book Antiqua" w:hAnsi="Book Antiqua"/>
          <w:iCs/>
          <w:sz w:val="24"/>
          <w:szCs w:val="24"/>
        </w:rPr>
        <w:t>The referring clinician needs to know the relationship of the condylar mass to adjacent skull base structures.</w:t>
      </w:r>
    </w:p>
    <w:p w:rsidR="00F90D5D" w:rsidRPr="00F90D5D" w:rsidRDefault="00F90D5D" w:rsidP="00B868ED">
      <w:pPr>
        <w:spacing w:after="0" w:line="360" w:lineRule="auto"/>
        <w:jc w:val="both"/>
        <w:rPr>
          <w:rFonts w:ascii="Book Antiqua" w:hAnsi="Book Antiqua"/>
          <w:b/>
          <w:sz w:val="24"/>
          <w:szCs w:val="24"/>
          <w:lang w:eastAsia="zh-CN"/>
        </w:rPr>
      </w:pPr>
    </w:p>
    <w:p w:rsidR="00385485" w:rsidRPr="0029351D" w:rsidRDefault="00385485" w:rsidP="00B868ED">
      <w:pPr>
        <w:spacing w:after="0" w:line="360" w:lineRule="auto"/>
        <w:jc w:val="both"/>
        <w:rPr>
          <w:rFonts w:ascii="Book Antiqua" w:hAnsi="Book Antiqua"/>
          <w:sz w:val="24"/>
          <w:szCs w:val="24"/>
        </w:rPr>
      </w:pPr>
      <w:r w:rsidRPr="0029351D">
        <w:rPr>
          <w:rFonts w:ascii="Book Antiqua" w:hAnsi="Book Antiqua"/>
          <w:noProof/>
          <w:sz w:val="24"/>
          <w:szCs w:val="24"/>
        </w:rPr>
        <w:drawing>
          <wp:inline distT="0" distB="0" distL="0" distR="0" wp14:anchorId="6707AE36" wp14:editId="2CB32F40">
            <wp:extent cx="2700020" cy="1638935"/>
            <wp:effectExtent l="19050" t="0" r="5080" b="0"/>
            <wp:docPr id="26" name="Picture 13" descr="Figure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9a"/>
                    <pic:cNvPicPr>
                      <a:picLocks noChangeAspect="1" noChangeArrowheads="1"/>
                    </pic:cNvPicPr>
                  </pic:nvPicPr>
                  <pic:blipFill>
                    <a:blip r:embed="rId21"/>
                    <a:srcRect/>
                    <a:stretch>
                      <a:fillRect/>
                    </a:stretch>
                  </pic:blipFill>
                  <pic:spPr bwMode="auto">
                    <a:xfrm>
                      <a:off x="0" y="0"/>
                      <a:ext cx="2700020" cy="1638935"/>
                    </a:xfrm>
                    <a:prstGeom prst="rect">
                      <a:avLst/>
                    </a:prstGeom>
                    <a:noFill/>
                    <a:ln w="9525">
                      <a:noFill/>
                      <a:miter lim="800000"/>
                      <a:headEnd/>
                      <a:tailEnd/>
                    </a:ln>
                  </pic:spPr>
                </pic:pic>
              </a:graphicData>
            </a:graphic>
          </wp:inline>
        </w:drawing>
      </w:r>
      <w:r w:rsidRPr="0029351D">
        <w:rPr>
          <w:rFonts w:ascii="Book Antiqua" w:hAnsi="Book Antiqua"/>
          <w:noProof/>
          <w:sz w:val="24"/>
          <w:szCs w:val="24"/>
        </w:rPr>
        <w:drawing>
          <wp:inline distT="0" distB="0" distL="0" distR="0" wp14:anchorId="712877B9" wp14:editId="3885ED5E">
            <wp:extent cx="2648585" cy="1656080"/>
            <wp:effectExtent l="19050" t="0" r="0" b="0"/>
            <wp:docPr id="25" name="Picture 14" descr="figure 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9b"/>
                    <pic:cNvPicPr>
                      <a:picLocks noChangeAspect="1" noChangeArrowheads="1"/>
                    </pic:cNvPicPr>
                  </pic:nvPicPr>
                  <pic:blipFill>
                    <a:blip r:embed="rId22"/>
                    <a:srcRect/>
                    <a:stretch>
                      <a:fillRect/>
                    </a:stretch>
                  </pic:blipFill>
                  <pic:spPr bwMode="auto">
                    <a:xfrm>
                      <a:off x="0" y="0"/>
                      <a:ext cx="2648585" cy="1656080"/>
                    </a:xfrm>
                    <a:prstGeom prst="rect">
                      <a:avLst/>
                    </a:prstGeom>
                    <a:noFill/>
                    <a:ln w="9525">
                      <a:noFill/>
                      <a:miter lim="800000"/>
                      <a:headEnd/>
                      <a:tailEnd/>
                    </a:ln>
                  </pic:spPr>
                </pic:pic>
              </a:graphicData>
            </a:graphic>
          </wp:inline>
        </w:drawing>
      </w:r>
    </w:p>
    <w:p w:rsidR="00F90D5D" w:rsidRPr="0029351D" w:rsidRDefault="00F90D5D" w:rsidP="00B868ED">
      <w:pPr>
        <w:spacing w:after="0" w:line="360" w:lineRule="auto"/>
        <w:jc w:val="both"/>
        <w:rPr>
          <w:rFonts w:ascii="Book Antiqua" w:hAnsi="Book Antiqua"/>
          <w:sz w:val="24"/>
          <w:szCs w:val="24"/>
          <w:lang w:eastAsia="zh-CN"/>
        </w:rPr>
      </w:pPr>
      <w:r w:rsidRPr="0029351D">
        <w:rPr>
          <w:rFonts w:ascii="Book Antiqua" w:hAnsi="Book Antiqua"/>
          <w:b/>
          <w:sz w:val="24"/>
          <w:szCs w:val="24"/>
        </w:rPr>
        <w:t xml:space="preserve">Figure </w:t>
      </w:r>
      <w:r w:rsidRPr="0029351D">
        <w:rPr>
          <w:rFonts w:ascii="Book Antiqua" w:hAnsi="Book Antiqua"/>
          <w:b/>
          <w:sz w:val="24"/>
          <w:szCs w:val="24"/>
          <w:lang w:val="en-IN"/>
        </w:rPr>
        <w:t>9</w:t>
      </w:r>
      <w:r w:rsidRPr="0029351D">
        <w:rPr>
          <w:rFonts w:ascii="Book Antiqua" w:hAnsi="Book Antiqua"/>
          <w:sz w:val="24"/>
          <w:szCs w:val="24"/>
        </w:rPr>
        <w:t xml:space="preserve"> </w:t>
      </w:r>
      <w:r w:rsidRPr="00F90D5D">
        <w:rPr>
          <w:rFonts w:ascii="Book Antiqua" w:hAnsi="Book Antiqua"/>
          <w:b/>
          <w:sz w:val="24"/>
          <w:szCs w:val="24"/>
        </w:rPr>
        <w:t>Osteochondroma in a 32 year</w:t>
      </w:r>
      <w:r w:rsidRPr="00F90D5D">
        <w:rPr>
          <w:rFonts w:ascii="Book Antiqua" w:hAnsi="Book Antiqua" w:hint="eastAsia"/>
          <w:b/>
          <w:sz w:val="24"/>
          <w:szCs w:val="24"/>
          <w:lang w:eastAsia="zh-CN"/>
        </w:rPr>
        <w:t>s</w:t>
      </w:r>
      <w:r w:rsidRPr="00F90D5D">
        <w:rPr>
          <w:rFonts w:ascii="Book Antiqua" w:hAnsi="Book Antiqua"/>
          <w:b/>
          <w:sz w:val="24"/>
          <w:szCs w:val="24"/>
        </w:rPr>
        <w:t xml:space="preserve"> old man presenting with trismus</w:t>
      </w:r>
      <w:r>
        <w:rPr>
          <w:rFonts w:ascii="Book Antiqua" w:hAnsi="Book Antiqua" w:hint="eastAsia"/>
          <w:b/>
          <w:sz w:val="24"/>
          <w:szCs w:val="24"/>
          <w:lang w:eastAsia="zh-CN"/>
        </w:rPr>
        <w:t>:</w:t>
      </w:r>
      <w:r w:rsidRPr="00F90D5D">
        <w:rPr>
          <w:rFonts w:ascii="Book Antiqua" w:hAnsi="Book Antiqua"/>
          <w:b/>
          <w:sz w:val="24"/>
          <w:szCs w:val="24"/>
        </w:rPr>
        <w:t xml:space="preserve"> Sagittal (A) and 3D reconstructed (B) images demonstrate a bony outgrowth arising from the mandibular condyle (arrow), just beneath the articular eminence</w:t>
      </w:r>
      <w:r w:rsidRPr="00F90D5D">
        <w:rPr>
          <w:rFonts w:ascii="Book Antiqua" w:hAnsi="Book Antiqua" w:hint="eastAsia"/>
          <w:b/>
          <w:sz w:val="24"/>
          <w:szCs w:val="24"/>
          <w:lang w:eastAsia="zh-CN"/>
        </w:rPr>
        <w:t>.</w:t>
      </w:r>
    </w:p>
    <w:p w:rsidR="00385485" w:rsidRPr="0029351D" w:rsidRDefault="00385485" w:rsidP="00B868ED">
      <w:pPr>
        <w:spacing w:after="0" w:line="360" w:lineRule="auto"/>
        <w:jc w:val="both"/>
        <w:rPr>
          <w:rFonts w:ascii="Book Antiqua" w:hAnsi="Book Antiqua"/>
          <w:b/>
          <w:sz w:val="24"/>
          <w:szCs w:val="24"/>
          <w:lang w:eastAsia="zh-CN"/>
        </w:rPr>
      </w:pPr>
    </w:p>
    <w:p w:rsidR="00385485" w:rsidRDefault="00385485" w:rsidP="00B868ED">
      <w:pPr>
        <w:spacing w:after="0" w:line="360" w:lineRule="auto"/>
        <w:jc w:val="both"/>
        <w:rPr>
          <w:rFonts w:ascii="Book Antiqua" w:hAnsi="Book Antiqua"/>
          <w:sz w:val="24"/>
          <w:szCs w:val="24"/>
          <w:lang w:eastAsia="zh-CN"/>
        </w:rPr>
      </w:pPr>
      <w:r w:rsidRPr="0029351D">
        <w:rPr>
          <w:rFonts w:ascii="Book Antiqua" w:hAnsi="Book Antiqua"/>
          <w:noProof/>
          <w:sz w:val="24"/>
          <w:szCs w:val="24"/>
        </w:rPr>
        <w:drawing>
          <wp:inline distT="0" distB="0" distL="0" distR="0" wp14:anchorId="04EFFE0D" wp14:editId="05F1F678">
            <wp:extent cx="2105025" cy="1405890"/>
            <wp:effectExtent l="19050" t="0" r="9525" b="0"/>
            <wp:docPr id="24" name="Picture 15" descr="Figure 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0b"/>
                    <pic:cNvPicPr>
                      <a:picLocks noChangeAspect="1" noChangeArrowheads="1"/>
                    </pic:cNvPicPr>
                  </pic:nvPicPr>
                  <pic:blipFill>
                    <a:blip r:embed="rId23"/>
                    <a:srcRect/>
                    <a:stretch>
                      <a:fillRect/>
                    </a:stretch>
                  </pic:blipFill>
                  <pic:spPr bwMode="auto">
                    <a:xfrm>
                      <a:off x="0" y="0"/>
                      <a:ext cx="2105025" cy="1405890"/>
                    </a:xfrm>
                    <a:prstGeom prst="rect">
                      <a:avLst/>
                    </a:prstGeom>
                    <a:noFill/>
                    <a:ln w="9525">
                      <a:noFill/>
                      <a:miter lim="800000"/>
                      <a:headEnd/>
                      <a:tailEnd/>
                    </a:ln>
                  </pic:spPr>
                </pic:pic>
              </a:graphicData>
            </a:graphic>
          </wp:inline>
        </w:drawing>
      </w:r>
      <w:r w:rsidRPr="0029351D">
        <w:rPr>
          <w:rFonts w:ascii="Book Antiqua" w:hAnsi="Book Antiqua"/>
          <w:noProof/>
          <w:sz w:val="24"/>
          <w:szCs w:val="24"/>
        </w:rPr>
        <w:drawing>
          <wp:inline distT="0" distB="0" distL="0" distR="0" wp14:anchorId="2E89007C" wp14:editId="58E452F0">
            <wp:extent cx="2096135" cy="1423670"/>
            <wp:effectExtent l="19050" t="0" r="0" b="0"/>
            <wp:docPr id="23" name="Picture 16" descr="Figure 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0a"/>
                    <pic:cNvPicPr>
                      <a:picLocks noChangeAspect="1" noChangeArrowheads="1"/>
                    </pic:cNvPicPr>
                  </pic:nvPicPr>
                  <pic:blipFill>
                    <a:blip r:embed="rId24"/>
                    <a:srcRect/>
                    <a:stretch>
                      <a:fillRect/>
                    </a:stretch>
                  </pic:blipFill>
                  <pic:spPr bwMode="auto">
                    <a:xfrm>
                      <a:off x="0" y="0"/>
                      <a:ext cx="2096135" cy="1423670"/>
                    </a:xfrm>
                    <a:prstGeom prst="rect">
                      <a:avLst/>
                    </a:prstGeom>
                    <a:noFill/>
                    <a:ln w="9525">
                      <a:noFill/>
                      <a:miter lim="800000"/>
                      <a:headEnd/>
                      <a:tailEnd/>
                    </a:ln>
                  </pic:spPr>
                </pic:pic>
              </a:graphicData>
            </a:graphic>
          </wp:inline>
        </w:drawing>
      </w:r>
      <w:r w:rsidRPr="0029351D">
        <w:rPr>
          <w:rFonts w:ascii="Book Antiqua" w:hAnsi="Book Antiqua"/>
          <w:noProof/>
          <w:sz w:val="24"/>
          <w:szCs w:val="24"/>
        </w:rPr>
        <w:drawing>
          <wp:inline distT="0" distB="0" distL="0" distR="0" wp14:anchorId="4A4E9C60" wp14:editId="44D1EAE3">
            <wp:extent cx="1880870" cy="1647825"/>
            <wp:effectExtent l="19050" t="0" r="5080" b="0"/>
            <wp:docPr id="22" name="Picture 17" descr="figure 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0c"/>
                    <pic:cNvPicPr>
                      <a:picLocks noChangeAspect="1" noChangeArrowheads="1"/>
                    </pic:cNvPicPr>
                  </pic:nvPicPr>
                  <pic:blipFill>
                    <a:blip r:embed="rId25"/>
                    <a:srcRect/>
                    <a:stretch>
                      <a:fillRect/>
                    </a:stretch>
                  </pic:blipFill>
                  <pic:spPr bwMode="auto">
                    <a:xfrm>
                      <a:off x="0" y="0"/>
                      <a:ext cx="1880870" cy="1647825"/>
                    </a:xfrm>
                    <a:prstGeom prst="rect">
                      <a:avLst/>
                    </a:prstGeom>
                    <a:noFill/>
                    <a:ln w="9525">
                      <a:noFill/>
                      <a:miter lim="800000"/>
                      <a:headEnd/>
                      <a:tailEnd/>
                    </a:ln>
                  </pic:spPr>
                </pic:pic>
              </a:graphicData>
            </a:graphic>
          </wp:inline>
        </w:drawing>
      </w:r>
    </w:p>
    <w:p w:rsidR="00F90D5D" w:rsidRPr="0029351D" w:rsidRDefault="00F90D5D" w:rsidP="00B868ED">
      <w:pPr>
        <w:spacing w:after="0" w:line="360" w:lineRule="auto"/>
        <w:jc w:val="both"/>
        <w:rPr>
          <w:rFonts w:ascii="Book Antiqua" w:hAnsi="Book Antiqua"/>
          <w:sz w:val="24"/>
          <w:szCs w:val="24"/>
          <w:lang w:eastAsia="zh-CN"/>
        </w:rPr>
      </w:pPr>
      <w:r w:rsidRPr="0029351D">
        <w:rPr>
          <w:rFonts w:ascii="Book Antiqua" w:hAnsi="Book Antiqua"/>
          <w:b/>
          <w:sz w:val="24"/>
          <w:szCs w:val="24"/>
        </w:rPr>
        <w:t xml:space="preserve">Figure </w:t>
      </w:r>
      <w:r w:rsidRPr="0029351D">
        <w:rPr>
          <w:rFonts w:ascii="Book Antiqua" w:hAnsi="Book Antiqua"/>
          <w:b/>
          <w:sz w:val="24"/>
          <w:szCs w:val="24"/>
          <w:lang w:val="en-IN"/>
        </w:rPr>
        <w:t>10</w:t>
      </w:r>
      <w:r w:rsidRPr="0029351D">
        <w:rPr>
          <w:rFonts w:ascii="Book Antiqua" w:hAnsi="Book Antiqua"/>
          <w:b/>
          <w:sz w:val="24"/>
          <w:szCs w:val="24"/>
        </w:rPr>
        <w:t xml:space="preserve"> </w:t>
      </w:r>
      <w:r w:rsidRPr="00F90D5D">
        <w:rPr>
          <w:rFonts w:ascii="Book Antiqua" w:hAnsi="Book Antiqua"/>
          <w:b/>
          <w:sz w:val="24"/>
          <w:szCs w:val="24"/>
        </w:rPr>
        <w:t>Jacob’s disease in a 17 year</w:t>
      </w:r>
      <w:r w:rsidRPr="00F90D5D">
        <w:rPr>
          <w:rFonts w:ascii="Book Antiqua" w:hAnsi="Book Antiqua" w:hint="eastAsia"/>
          <w:b/>
          <w:sz w:val="24"/>
          <w:szCs w:val="24"/>
          <w:lang w:eastAsia="zh-CN"/>
        </w:rPr>
        <w:t>s</w:t>
      </w:r>
      <w:r w:rsidRPr="00F90D5D">
        <w:rPr>
          <w:rFonts w:ascii="Book Antiqua" w:hAnsi="Book Antiqua"/>
          <w:b/>
          <w:sz w:val="24"/>
          <w:szCs w:val="24"/>
        </w:rPr>
        <w:t xml:space="preserve"> old boy presenting with restricted mouth opening</w:t>
      </w:r>
      <w:r w:rsidRPr="00F90D5D">
        <w:rPr>
          <w:rFonts w:ascii="Book Antiqua" w:hAnsi="Book Antiqua" w:hint="eastAsia"/>
          <w:b/>
          <w:sz w:val="24"/>
          <w:szCs w:val="24"/>
          <w:lang w:eastAsia="zh-CN"/>
        </w:rPr>
        <w:t>:</w:t>
      </w:r>
      <w:r w:rsidRPr="00F90D5D">
        <w:rPr>
          <w:rFonts w:ascii="Book Antiqua" w:hAnsi="Book Antiqua"/>
          <w:b/>
          <w:sz w:val="24"/>
          <w:szCs w:val="24"/>
        </w:rPr>
        <w:t xml:space="preserve"> Axial (A), sagittal (B) reformatted CT images depict </w:t>
      </w:r>
      <w:r w:rsidRPr="00F90D5D">
        <w:rPr>
          <w:rFonts w:ascii="Book Antiqua" w:hAnsi="Book Antiqua"/>
          <w:b/>
          <w:sz w:val="24"/>
          <w:szCs w:val="24"/>
          <w:lang w:eastAsia="zh-CN"/>
        </w:rPr>
        <w:t>“</w:t>
      </w:r>
      <w:r w:rsidRPr="00F90D5D">
        <w:rPr>
          <w:rFonts w:ascii="Book Antiqua" w:hAnsi="Book Antiqua"/>
          <w:b/>
          <w:sz w:val="24"/>
          <w:szCs w:val="24"/>
        </w:rPr>
        <w:t xml:space="preserve">pseudo-joint </w:t>
      </w:r>
      <w:r w:rsidRPr="00F90D5D">
        <w:rPr>
          <w:rFonts w:ascii="Book Antiqua" w:hAnsi="Book Antiqua"/>
          <w:b/>
          <w:sz w:val="24"/>
          <w:szCs w:val="24"/>
        </w:rPr>
        <w:lastRenderedPageBreak/>
        <w:t>formation</w:t>
      </w:r>
      <w:r w:rsidRPr="00F90D5D">
        <w:rPr>
          <w:rFonts w:ascii="Book Antiqua" w:hAnsi="Book Antiqua"/>
          <w:b/>
          <w:sz w:val="24"/>
          <w:szCs w:val="24"/>
          <w:lang w:eastAsia="zh-CN"/>
        </w:rPr>
        <w:t>”</w:t>
      </w:r>
      <w:r w:rsidRPr="00F90D5D">
        <w:rPr>
          <w:rFonts w:ascii="Book Antiqua" w:hAnsi="Book Antiqua"/>
          <w:b/>
          <w:sz w:val="24"/>
          <w:szCs w:val="24"/>
        </w:rPr>
        <w:t xml:space="preserve"> between enlarged coronoid process of mandible and zygomatic arch (arrows)</w:t>
      </w:r>
      <w:r w:rsidRPr="00F90D5D">
        <w:rPr>
          <w:rFonts w:ascii="Book Antiqua" w:hAnsi="Book Antiqua" w:hint="eastAsia"/>
          <w:b/>
          <w:sz w:val="24"/>
          <w:szCs w:val="24"/>
          <w:lang w:eastAsia="zh-CN"/>
        </w:rPr>
        <w:t>.</w:t>
      </w:r>
    </w:p>
    <w:p w:rsidR="00F90D5D" w:rsidRDefault="00F90D5D" w:rsidP="00B868ED">
      <w:pPr>
        <w:spacing w:after="0" w:line="360" w:lineRule="auto"/>
        <w:jc w:val="both"/>
        <w:rPr>
          <w:rFonts w:ascii="Book Antiqua" w:hAnsi="Book Antiqua"/>
          <w:sz w:val="24"/>
          <w:szCs w:val="24"/>
          <w:lang w:eastAsia="zh-CN"/>
        </w:rPr>
      </w:pPr>
    </w:p>
    <w:p w:rsidR="00385485" w:rsidRPr="0029351D" w:rsidRDefault="00385485" w:rsidP="00B868ED">
      <w:pPr>
        <w:spacing w:after="0" w:line="360" w:lineRule="auto"/>
        <w:jc w:val="both"/>
        <w:rPr>
          <w:rFonts w:ascii="Book Antiqua" w:hAnsi="Book Antiqua"/>
          <w:sz w:val="24"/>
          <w:szCs w:val="24"/>
        </w:rPr>
      </w:pPr>
      <w:r w:rsidRPr="0029351D">
        <w:rPr>
          <w:rFonts w:ascii="Book Antiqua" w:hAnsi="Book Antiqua"/>
          <w:noProof/>
          <w:sz w:val="24"/>
          <w:szCs w:val="24"/>
        </w:rPr>
        <w:drawing>
          <wp:inline distT="0" distB="0" distL="0" distR="0" wp14:anchorId="442CE267" wp14:editId="08F65E64">
            <wp:extent cx="3019425" cy="2191385"/>
            <wp:effectExtent l="19050" t="0" r="9525" b="0"/>
            <wp:docPr id="21" name="Picture 18" descr="figure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1a"/>
                    <pic:cNvPicPr>
                      <a:picLocks noChangeAspect="1" noChangeArrowheads="1"/>
                    </pic:cNvPicPr>
                  </pic:nvPicPr>
                  <pic:blipFill>
                    <a:blip r:embed="rId26"/>
                    <a:srcRect/>
                    <a:stretch>
                      <a:fillRect/>
                    </a:stretch>
                  </pic:blipFill>
                  <pic:spPr bwMode="auto">
                    <a:xfrm>
                      <a:off x="0" y="0"/>
                      <a:ext cx="3019425" cy="2191385"/>
                    </a:xfrm>
                    <a:prstGeom prst="rect">
                      <a:avLst/>
                    </a:prstGeom>
                    <a:noFill/>
                    <a:ln w="9525">
                      <a:noFill/>
                      <a:miter lim="800000"/>
                      <a:headEnd/>
                      <a:tailEnd/>
                    </a:ln>
                  </pic:spPr>
                </pic:pic>
              </a:graphicData>
            </a:graphic>
          </wp:inline>
        </w:drawing>
      </w:r>
      <w:r w:rsidRPr="0029351D">
        <w:rPr>
          <w:rFonts w:ascii="Book Antiqua" w:hAnsi="Book Antiqua"/>
          <w:noProof/>
          <w:sz w:val="24"/>
          <w:szCs w:val="24"/>
        </w:rPr>
        <w:drawing>
          <wp:inline distT="0" distB="0" distL="0" distR="0" wp14:anchorId="6E8FD50D" wp14:editId="1EED52CE">
            <wp:extent cx="2449830" cy="2173605"/>
            <wp:effectExtent l="19050" t="0" r="7620" b="0"/>
            <wp:docPr id="20" name="Picture 19" descr="Figure 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1b"/>
                    <pic:cNvPicPr>
                      <a:picLocks noChangeAspect="1" noChangeArrowheads="1"/>
                    </pic:cNvPicPr>
                  </pic:nvPicPr>
                  <pic:blipFill>
                    <a:blip r:embed="rId27"/>
                    <a:srcRect/>
                    <a:stretch>
                      <a:fillRect/>
                    </a:stretch>
                  </pic:blipFill>
                  <pic:spPr bwMode="auto">
                    <a:xfrm>
                      <a:off x="0" y="0"/>
                      <a:ext cx="2449830" cy="2173605"/>
                    </a:xfrm>
                    <a:prstGeom prst="rect">
                      <a:avLst/>
                    </a:prstGeom>
                    <a:noFill/>
                    <a:ln w="9525">
                      <a:noFill/>
                      <a:miter lim="800000"/>
                      <a:headEnd/>
                      <a:tailEnd/>
                    </a:ln>
                  </pic:spPr>
                </pic:pic>
              </a:graphicData>
            </a:graphic>
          </wp:inline>
        </w:drawing>
      </w:r>
    </w:p>
    <w:p w:rsidR="00AD42EA" w:rsidRPr="00F90D5D" w:rsidRDefault="00F90D5D" w:rsidP="00B868ED">
      <w:pPr>
        <w:spacing w:after="0" w:line="360" w:lineRule="auto"/>
        <w:jc w:val="both"/>
        <w:rPr>
          <w:rFonts w:ascii="Book Antiqua" w:hAnsi="Book Antiqua"/>
          <w:sz w:val="24"/>
          <w:szCs w:val="24"/>
          <w:lang w:eastAsia="zh-CN"/>
        </w:rPr>
      </w:pPr>
      <w:r w:rsidRPr="0029351D">
        <w:rPr>
          <w:rFonts w:ascii="Book Antiqua" w:hAnsi="Book Antiqua"/>
          <w:b/>
          <w:sz w:val="24"/>
          <w:szCs w:val="24"/>
        </w:rPr>
        <w:t xml:space="preserve">Figure 11 </w:t>
      </w:r>
      <w:r w:rsidRPr="00F90D5D">
        <w:rPr>
          <w:rFonts w:ascii="Book Antiqua" w:hAnsi="Book Antiqua"/>
          <w:b/>
          <w:sz w:val="24"/>
          <w:szCs w:val="24"/>
        </w:rPr>
        <w:t>Aneurysmal bone cyst of the mandible in a 17 year</w:t>
      </w:r>
      <w:r w:rsidRPr="00F90D5D">
        <w:rPr>
          <w:rFonts w:ascii="Book Antiqua" w:hAnsi="Book Antiqua" w:hint="eastAsia"/>
          <w:b/>
          <w:sz w:val="24"/>
          <w:szCs w:val="24"/>
          <w:lang w:eastAsia="zh-CN"/>
        </w:rPr>
        <w:t>s</w:t>
      </w:r>
      <w:r w:rsidRPr="00F90D5D">
        <w:rPr>
          <w:rFonts w:ascii="Book Antiqua" w:hAnsi="Book Antiqua"/>
          <w:b/>
          <w:sz w:val="24"/>
          <w:szCs w:val="24"/>
        </w:rPr>
        <w:t xml:space="preserve"> old boy present with left cheek swelling since one year: Coronal (A) and sagittal (B) reformatted CT images depict a large, expansile, lytic lesion involving left mandibular condyle and ramus. </w:t>
      </w:r>
    </w:p>
    <w:sectPr w:rsidR="00AD42EA" w:rsidRPr="00F90D5D" w:rsidSect="00AD42EA">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10A" w:rsidRDefault="0079010A" w:rsidP="00AD42EA">
      <w:pPr>
        <w:spacing w:after="0" w:line="240" w:lineRule="auto"/>
      </w:pPr>
      <w:r>
        <w:separator/>
      </w:r>
    </w:p>
  </w:endnote>
  <w:endnote w:type="continuationSeparator" w:id="0">
    <w:p w:rsidR="0079010A" w:rsidRDefault="0079010A" w:rsidP="00AD4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088" w:rsidRDefault="0021278D">
    <w:pPr>
      <w:pStyle w:val="Footer"/>
    </w:pPr>
    <w:r>
      <w:fldChar w:fldCharType="begin"/>
    </w:r>
    <w:r w:rsidR="000F0F33">
      <w:instrText xml:space="preserve"> PAGE   \* MERGEFORMAT </w:instrText>
    </w:r>
    <w:r>
      <w:fldChar w:fldCharType="separate"/>
    </w:r>
    <w:r w:rsidR="00692A01">
      <w:rPr>
        <w:noProof/>
      </w:rPr>
      <w:t>19</w:t>
    </w:r>
    <w:r>
      <w:fldChar w:fldCharType="end"/>
    </w:r>
  </w:p>
  <w:p w:rsidR="00751088" w:rsidRDefault="00692A0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10A" w:rsidRDefault="0079010A" w:rsidP="00AD42EA">
      <w:pPr>
        <w:spacing w:after="0" w:line="240" w:lineRule="auto"/>
      </w:pPr>
      <w:r>
        <w:separator/>
      </w:r>
    </w:p>
  </w:footnote>
  <w:footnote w:type="continuationSeparator" w:id="0">
    <w:p w:rsidR="0079010A" w:rsidRDefault="0079010A" w:rsidP="00AD42E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DC33FA4"/>
    <w:multiLevelType w:val="hybridMultilevel"/>
    <w:tmpl w:val="938CD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4E9"/>
    <w:rsid w:val="000127C1"/>
    <w:rsid w:val="000A7DE5"/>
    <w:rsid w:val="000C6529"/>
    <w:rsid w:val="000F0F33"/>
    <w:rsid w:val="00136829"/>
    <w:rsid w:val="00140F40"/>
    <w:rsid w:val="0017005A"/>
    <w:rsid w:val="001C1E9C"/>
    <w:rsid w:val="00205085"/>
    <w:rsid w:val="0021278D"/>
    <w:rsid w:val="0025259B"/>
    <w:rsid w:val="002614E9"/>
    <w:rsid w:val="00267706"/>
    <w:rsid w:val="00292063"/>
    <w:rsid w:val="0029351D"/>
    <w:rsid w:val="002D2B08"/>
    <w:rsid w:val="00337595"/>
    <w:rsid w:val="00385485"/>
    <w:rsid w:val="00394518"/>
    <w:rsid w:val="003A567E"/>
    <w:rsid w:val="003C25B9"/>
    <w:rsid w:val="0043048C"/>
    <w:rsid w:val="00451455"/>
    <w:rsid w:val="004925F9"/>
    <w:rsid w:val="004B077A"/>
    <w:rsid w:val="004B2A40"/>
    <w:rsid w:val="005014E3"/>
    <w:rsid w:val="00506817"/>
    <w:rsid w:val="005365E6"/>
    <w:rsid w:val="00570C30"/>
    <w:rsid w:val="005C2C36"/>
    <w:rsid w:val="00692A01"/>
    <w:rsid w:val="006954E7"/>
    <w:rsid w:val="007279BD"/>
    <w:rsid w:val="007532C0"/>
    <w:rsid w:val="0079010A"/>
    <w:rsid w:val="008152CE"/>
    <w:rsid w:val="00816ACB"/>
    <w:rsid w:val="00826ABF"/>
    <w:rsid w:val="008517DB"/>
    <w:rsid w:val="00886AE2"/>
    <w:rsid w:val="008D0935"/>
    <w:rsid w:val="008D5B0A"/>
    <w:rsid w:val="00961C01"/>
    <w:rsid w:val="009A3038"/>
    <w:rsid w:val="009A495F"/>
    <w:rsid w:val="009F39B1"/>
    <w:rsid w:val="00A02669"/>
    <w:rsid w:val="00A421D7"/>
    <w:rsid w:val="00AB4187"/>
    <w:rsid w:val="00AB5131"/>
    <w:rsid w:val="00AB690F"/>
    <w:rsid w:val="00AD42EA"/>
    <w:rsid w:val="00B707EB"/>
    <w:rsid w:val="00B868ED"/>
    <w:rsid w:val="00B90CDC"/>
    <w:rsid w:val="00B95341"/>
    <w:rsid w:val="00B97063"/>
    <w:rsid w:val="00BA125A"/>
    <w:rsid w:val="00BA7C81"/>
    <w:rsid w:val="00BB38C7"/>
    <w:rsid w:val="00C46E2C"/>
    <w:rsid w:val="00CB3107"/>
    <w:rsid w:val="00CE3CB4"/>
    <w:rsid w:val="00CF2906"/>
    <w:rsid w:val="00CF4749"/>
    <w:rsid w:val="00D162B0"/>
    <w:rsid w:val="00D346FA"/>
    <w:rsid w:val="00DF0716"/>
    <w:rsid w:val="00DF2304"/>
    <w:rsid w:val="00DF7A71"/>
    <w:rsid w:val="00E02A06"/>
    <w:rsid w:val="00E238ED"/>
    <w:rsid w:val="00E77CB4"/>
    <w:rsid w:val="00E943AB"/>
    <w:rsid w:val="00EF6C4F"/>
    <w:rsid w:val="00F10BD1"/>
    <w:rsid w:val="00F67CCB"/>
    <w:rsid w:val="00F72778"/>
    <w:rsid w:val="00F811CC"/>
    <w:rsid w:val="00F90D5D"/>
    <w:rsid w:val="00FB12E2"/>
    <w:rsid w:val="00FB3522"/>
    <w:rsid w:val="00FB5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2EA"/>
  </w:style>
  <w:style w:type="paragraph" w:styleId="Heading1">
    <w:name w:val="heading 1"/>
    <w:basedOn w:val="Normal"/>
    <w:link w:val="Heading1Char"/>
    <w:uiPriority w:val="9"/>
    <w:qFormat/>
    <w:rsid w:val="002614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4E9"/>
    <w:rPr>
      <w:rFonts w:ascii="Times New Roman" w:eastAsia="Times New Roman" w:hAnsi="Times New Roman" w:cs="Times New Roman"/>
      <w:b/>
      <w:bCs/>
      <w:kern w:val="36"/>
      <w:sz w:val="48"/>
      <w:szCs w:val="48"/>
    </w:rPr>
  </w:style>
  <w:style w:type="character" w:styleId="HTMLCite">
    <w:name w:val="HTML Cite"/>
    <w:rsid w:val="002614E9"/>
    <w:rPr>
      <w:i/>
      <w:iCs/>
    </w:rPr>
  </w:style>
  <w:style w:type="character" w:styleId="Hyperlink">
    <w:name w:val="Hyperlink"/>
    <w:rsid w:val="002614E9"/>
    <w:rPr>
      <w:color w:val="0000FF"/>
      <w:u w:val="single"/>
    </w:rPr>
  </w:style>
  <w:style w:type="character" w:customStyle="1" w:styleId="slug-pub-date">
    <w:name w:val="slug-pub-date"/>
    <w:basedOn w:val="DefaultParagraphFont"/>
    <w:rsid w:val="002614E9"/>
  </w:style>
  <w:style w:type="character" w:customStyle="1" w:styleId="slug-vol">
    <w:name w:val="slug-vol"/>
    <w:basedOn w:val="DefaultParagraphFont"/>
    <w:rsid w:val="002614E9"/>
  </w:style>
  <w:style w:type="character" w:customStyle="1" w:styleId="slug-issue">
    <w:name w:val="slug-issue"/>
    <w:basedOn w:val="DefaultParagraphFont"/>
    <w:rsid w:val="002614E9"/>
  </w:style>
  <w:style w:type="character" w:customStyle="1" w:styleId="slug-pages">
    <w:name w:val="slug-pages"/>
    <w:basedOn w:val="DefaultParagraphFont"/>
    <w:rsid w:val="002614E9"/>
  </w:style>
  <w:style w:type="character" w:customStyle="1" w:styleId="mmdefinition">
    <w:name w:val="mmdefinition"/>
    <w:basedOn w:val="DefaultParagraphFont"/>
    <w:rsid w:val="002614E9"/>
  </w:style>
  <w:style w:type="character" w:customStyle="1" w:styleId="FooterChar">
    <w:name w:val="Footer Char"/>
    <w:basedOn w:val="DefaultParagraphFont"/>
    <w:link w:val="Footer"/>
    <w:rsid w:val="002614E9"/>
    <w:rPr>
      <w:rFonts w:ascii="Calibri" w:eastAsia="宋体" w:hAnsi="Calibri" w:cs="Times New Roman"/>
    </w:rPr>
  </w:style>
  <w:style w:type="character" w:customStyle="1" w:styleId="highlight">
    <w:name w:val="highlight"/>
    <w:basedOn w:val="DefaultParagraphFont"/>
    <w:rsid w:val="002614E9"/>
  </w:style>
  <w:style w:type="paragraph" w:styleId="Footer">
    <w:name w:val="footer"/>
    <w:basedOn w:val="Normal"/>
    <w:link w:val="FooterChar"/>
    <w:rsid w:val="002614E9"/>
    <w:pPr>
      <w:tabs>
        <w:tab w:val="center" w:pos="4513"/>
        <w:tab w:val="right" w:pos="9026"/>
      </w:tabs>
      <w:spacing w:after="0" w:line="240" w:lineRule="auto"/>
    </w:pPr>
    <w:rPr>
      <w:rFonts w:ascii="Calibri" w:eastAsia="宋体" w:hAnsi="Calibri" w:cs="Times New Roman"/>
    </w:rPr>
  </w:style>
  <w:style w:type="character" w:customStyle="1" w:styleId="FooterChar1">
    <w:name w:val="Footer Char1"/>
    <w:basedOn w:val="DefaultParagraphFont"/>
    <w:uiPriority w:val="99"/>
    <w:semiHidden/>
    <w:rsid w:val="002614E9"/>
  </w:style>
  <w:style w:type="paragraph" w:styleId="ListParagraph">
    <w:name w:val="List Paragraph"/>
    <w:basedOn w:val="Normal"/>
    <w:uiPriority w:val="34"/>
    <w:qFormat/>
    <w:rsid w:val="002614E9"/>
    <w:pPr>
      <w:spacing w:after="0" w:line="240" w:lineRule="auto"/>
      <w:ind w:left="72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614E9"/>
  </w:style>
  <w:style w:type="character" w:styleId="CommentReference">
    <w:name w:val="annotation reference"/>
    <w:uiPriority w:val="99"/>
    <w:semiHidden/>
    <w:unhideWhenUsed/>
    <w:rsid w:val="002614E9"/>
    <w:rPr>
      <w:sz w:val="21"/>
      <w:szCs w:val="21"/>
    </w:rPr>
  </w:style>
  <w:style w:type="paragraph" w:styleId="CommentText">
    <w:name w:val="annotation text"/>
    <w:basedOn w:val="Normal"/>
    <w:link w:val="CommentTextChar"/>
    <w:unhideWhenUsed/>
    <w:rsid w:val="002614E9"/>
    <w:rPr>
      <w:rFonts w:ascii="Calibri" w:eastAsia="宋体" w:hAnsi="Calibri" w:cs="Times New Roman"/>
    </w:rPr>
  </w:style>
  <w:style w:type="character" w:customStyle="1" w:styleId="CommentTextChar">
    <w:name w:val="Comment Text Char"/>
    <w:basedOn w:val="DefaultParagraphFont"/>
    <w:link w:val="CommentText"/>
    <w:rsid w:val="002614E9"/>
    <w:rPr>
      <w:rFonts w:ascii="Calibri" w:eastAsia="宋体" w:hAnsi="Calibri" w:cs="Times New Roman"/>
    </w:rPr>
  </w:style>
  <w:style w:type="character" w:customStyle="1" w:styleId="ref-journal">
    <w:name w:val="ref-journal"/>
    <w:basedOn w:val="DefaultParagraphFont"/>
    <w:rsid w:val="002614E9"/>
  </w:style>
  <w:style w:type="character" w:customStyle="1" w:styleId="ref-vol">
    <w:name w:val="ref-vol"/>
    <w:basedOn w:val="DefaultParagraphFont"/>
    <w:rsid w:val="002614E9"/>
  </w:style>
  <w:style w:type="paragraph" w:styleId="BalloonText">
    <w:name w:val="Balloon Text"/>
    <w:basedOn w:val="Normal"/>
    <w:link w:val="BalloonTextChar"/>
    <w:uiPriority w:val="99"/>
    <w:semiHidden/>
    <w:unhideWhenUsed/>
    <w:rsid w:val="00261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4E9"/>
    <w:rPr>
      <w:rFonts w:ascii="Tahoma" w:hAnsi="Tahoma" w:cs="Tahoma"/>
      <w:sz w:val="16"/>
      <w:szCs w:val="16"/>
    </w:rPr>
  </w:style>
  <w:style w:type="paragraph" w:styleId="NormalWeb">
    <w:name w:val="Normal (Web)"/>
    <w:basedOn w:val="Normal"/>
    <w:uiPriority w:val="99"/>
    <w:unhideWhenUsed/>
    <w:rsid w:val="008517DB"/>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B868E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868ED"/>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2EA"/>
  </w:style>
  <w:style w:type="paragraph" w:styleId="Heading1">
    <w:name w:val="heading 1"/>
    <w:basedOn w:val="Normal"/>
    <w:link w:val="Heading1Char"/>
    <w:uiPriority w:val="9"/>
    <w:qFormat/>
    <w:rsid w:val="002614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4E9"/>
    <w:rPr>
      <w:rFonts w:ascii="Times New Roman" w:eastAsia="Times New Roman" w:hAnsi="Times New Roman" w:cs="Times New Roman"/>
      <w:b/>
      <w:bCs/>
      <w:kern w:val="36"/>
      <w:sz w:val="48"/>
      <w:szCs w:val="48"/>
    </w:rPr>
  </w:style>
  <w:style w:type="character" w:styleId="HTMLCite">
    <w:name w:val="HTML Cite"/>
    <w:rsid w:val="002614E9"/>
    <w:rPr>
      <w:i/>
      <w:iCs/>
    </w:rPr>
  </w:style>
  <w:style w:type="character" w:styleId="Hyperlink">
    <w:name w:val="Hyperlink"/>
    <w:rsid w:val="002614E9"/>
    <w:rPr>
      <w:color w:val="0000FF"/>
      <w:u w:val="single"/>
    </w:rPr>
  </w:style>
  <w:style w:type="character" w:customStyle="1" w:styleId="slug-pub-date">
    <w:name w:val="slug-pub-date"/>
    <w:basedOn w:val="DefaultParagraphFont"/>
    <w:rsid w:val="002614E9"/>
  </w:style>
  <w:style w:type="character" w:customStyle="1" w:styleId="slug-vol">
    <w:name w:val="slug-vol"/>
    <w:basedOn w:val="DefaultParagraphFont"/>
    <w:rsid w:val="002614E9"/>
  </w:style>
  <w:style w:type="character" w:customStyle="1" w:styleId="slug-issue">
    <w:name w:val="slug-issue"/>
    <w:basedOn w:val="DefaultParagraphFont"/>
    <w:rsid w:val="002614E9"/>
  </w:style>
  <w:style w:type="character" w:customStyle="1" w:styleId="slug-pages">
    <w:name w:val="slug-pages"/>
    <w:basedOn w:val="DefaultParagraphFont"/>
    <w:rsid w:val="002614E9"/>
  </w:style>
  <w:style w:type="character" w:customStyle="1" w:styleId="mmdefinition">
    <w:name w:val="mmdefinition"/>
    <w:basedOn w:val="DefaultParagraphFont"/>
    <w:rsid w:val="002614E9"/>
  </w:style>
  <w:style w:type="character" w:customStyle="1" w:styleId="FooterChar">
    <w:name w:val="Footer Char"/>
    <w:basedOn w:val="DefaultParagraphFont"/>
    <w:link w:val="Footer"/>
    <w:rsid w:val="002614E9"/>
    <w:rPr>
      <w:rFonts w:ascii="Calibri" w:eastAsia="宋体" w:hAnsi="Calibri" w:cs="Times New Roman"/>
    </w:rPr>
  </w:style>
  <w:style w:type="character" w:customStyle="1" w:styleId="highlight">
    <w:name w:val="highlight"/>
    <w:basedOn w:val="DefaultParagraphFont"/>
    <w:rsid w:val="002614E9"/>
  </w:style>
  <w:style w:type="paragraph" w:styleId="Footer">
    <w:name w:val="footer"/>
    <w:basedOn w:val="Normal"/>
    <w:link w:val="FooterChar"/>
    <w:rsid w:val="002614E9"/>
    <w:pPr>
      <w:tabs>
        <w:tab w:val="center" w:pos="4513"/>
        <w:tab w:val="right" w:pos="9026"/>
      </w:tabs>
      <w:spacing w:after="0" w:line="240" w:lineRule="auto"/>
    </w:pPr>
    <w:rPr>
      <w:rFonts w:ascii="Calibri" w:eastAsia="宋体" w:hAnsi="Calibri" w:cs="Times New Roman"/>
    </w:rPr>
  </w:style>
  <w:style w:type="character" w:customStyle="1" w:styleId="FooterChar1">
    <w:name w:val="Footer Char1"/>
    <w:basedOn w:val="DefaultParagraphFont"/>
    <w:uiPriority w:val="99"/>
    <w:semiHidden/>
    <w:rsid w:val="002614E9"/>
  </w:style>
  <w:style w:type="paragraph" w:styleId="ListParagraph">
    <w:name w:val="List Paragraph"/>
    <w:basedOn w:val="Normal"/>
    <w:uiPriority w:val="34"/>
    <w:qFormat/>
    <w:rsid w:val="002614E9"/>
    <w:pPr>
      <w:spacing w:after="0" w:line="240" w:lineRule="auto"/>
      <w:ind w:left="72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614E9"/>
  </w:style>
  <w:style w:type="character" w:styleId="CommentReference">
    <w:name w:val="annotation reference"/>
    <w:uiPriority w:val="99"/>
    <w:semiHidden/>
    <w:unhideWhenUsed/>
    <w:rsid w:val="002614E9"/>
    <w:rPr>
      <w:sz w:val="21"/>
      <w:szCs w:val="21"/>
    </w:rPr>
  </w:style>
  <w:style w:type="paragraph" w:styleId="CommentText">
    <w:name w:val="annotation text"/>
    <w:basedOn w:val="Normal"/>
    <w:link w:val="CommentTextChar"/>
    <w:unhideWhenUsed/>
    <w:rsid w:val="002614E9"/>
    <w:rPr>
      <w:rFonts w:ascii="Calibri" w:eastAsia="宋体" w:hAnsi="Calibri" w:cs="Times New Roman"/>
    </w:rPr>
  </w:style>
  <w:style w:type="character" w:customStyle="1" w:styleId="CommentTextChar">
    <w:name w:val="Comment Text Char"/>
    <w:basedOn w:val="DefaultParagraphFont"/>
    <w:link w:val="CommentText"/>
    <w:rsid w:val="002614E9"/>
    <w:rPr>
      <w:rFonts w:ascii="Calibri" w:eastAsia="宋体" w:hAnsi="Calibri" w:cs="Times New Roman"/>
    </w:rPr>
  </w:style>
  <w:style w:type="character" w:customStyle="1" w:styleId="ref-journal">
    <w:name w:val="ref-journal"/>
    <w:basedOn w:val="DefaultParagraphFont"/>
    <w:rsid w:val="002614E9"/>
  </w:style>
  <w:style w:type="character" w:customStyle="1" w:styleId="ref-vol">
    <w:name w:val="ref-vol"/>
    <w:basedOn w:val="DefaultParagraphFont"/>
    <w:rsid w:val="002614E9"/>
  </w:style>
  <w:style w:type="paragraph" w:styleId="BalloonText">
    <w:name w:val="Balloon Text"/>
    <w:basedOn w:val="Normal"/>
    <w:link w:val="BalloonTextChar"/>
    <w:uiPriority w:val="99"/>
    <w:semiHidden/>
    <w:unhideWhenUsed/>
    <w:rsid w:val="00261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4E9"/>
    <w:rPr>
      <w:rFonts w:ascii="Tahoma" w:hAnsi="Tahoma" w:cs="Tahoma"/>
      <w:sz w:val="16"/>
      <w:szCs w:val="16"/>
    </w:rPr>
  </w:style>
  <w:style w:type="paragraph" w:styleId="NormalWeb">
    <w:name w:val="Normal (Web)"/>
    <w:basedOn w:val="Normal"/>
    <w:uiPriority w:val="99"/>
    <w:unhideWhenUsed/>
    <w:rsid w:val="008517DB"/>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B868E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868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214308">
      <w:bodyDiv w:val="1"/>
      <w:marLeft w:val="0"/>
      <w:marRight w:val="0"/>
      <w:marTop w:val="0"/>
      <w:marBottom w:val="0"/>
      <w:divBdr>
        <w:top w:val="none" w:sz="0" w:space="0" w:color="auto"/>
        <w:left w:val="none" w:sz="0" w:space="0" w:color="auto"/>
        <w:bottom w:val="none" w:sz="0" w:space="0" w:color="auto"/>
        <w:right w:val="none" w:sz="0" w:space="0" w:color="auto"/>
      </w:divBdr>
      <w:divsChild>
        <w:div w:id="1472403939">
          <w:marLeft w:val="0"/>
          <w:marRight w:val="0"/>
          <w:marTop w:val="0"/>
          <w:marBottom w:val="0"/>
          <w:divBdr>
            <w:top w:val="none" w:sz="0" w:space="0" w:color="auto"/>
            <w:left w:val="none" w:sz="0" w:space="0" w:color="auto"/>
            <w:bottom w:val="none" w:sz="0" w:space="0" w:color="auto"/>
            <w:right w:val="none" w:sz="0" w:space="0" w:color="auto"/>
          </w:divBdr>
          <w:divsChild>
            <w:div w:id="607811481">
              <w:marLeft w:val="0"/>
              <w:marRight w:val="0"/>
              <w:marTop w:val="0"/>
              <w:marBottom w:val="0"/>
              <w:divBdr>
                <w:top w:val="none" w:sz="0" w:space="0" w:color="auto"/>
                <w:left w:val="none" w:sz="0" w:space="0" w:color="auto"/>
                <w:bottom w:val="none" w:sz="0" w:space="0" w:color="auto"/>
                <w:right w:val="none" w:sz="0" w:space="0" w:color="auto"/>
              </w:divBdr>
              <w:divsChild>
                <w:div w:id="141312772">
                  <w:marLeft w:val="0"/>
                  <w:marRight w:val="0"/>
                  <w:marTop w:val="0"/>
                  <w:marBottom w:val="0"/>
                  <w:divBdr>
                    <w:top w:val="none" w:sz="0" w:space="0" w:color="auto"/>
                    <w:left w:val="none" w:sz="0" w:space="0" w:color="auto"/>
                    <w:bottom w:val="none" w:sz="0" w:space="0" w:color="auto"/>
                    <w:right w:val="none" w:sz="0" w:space="0" w:color="auto"/>
                  </w:divBdr>
                  <w:divsChild>
                    <w:div w:id="1779175453">
                      <w:marLeft w:val="0"/>
                      <w:marRight w:val="0"/>
                      <w:marTop w:val="0"/>
                      <w:marBottom w:val="0"/>
                      <w:divBdr>
                        <w:top w:val="none" w:sz="0" w:space="0" w:color="auto"/>
                        <w:left w:val="none" w:sz="0" w:space="0" w:color="auto"/>
                        <w:bottom w:val="none" w:sz="0" w:space="0" w:color="auto"/>
                        <w:right w:val="none" w:sz="0" w:space="0" w:color="auto"/>
                      </w:divBdr>
                      <w:divsChild>
                        <w:div w:id="946931341">
                          <w:marLeft w:val="0"/>
                          <w:marRight w:val="0"/>
                          <w:marTop w:val="0"/>
                          <w:marBottom w:val="0"/>
                          <w:divBdr>
                            <w:top w:val="none" w:sz="0" w:space="0" w:color="auto"/>
                            <w:left w:val="none" w:sz="0" w:space="0" w:color="auto"/>
                            <w:bottom w:val="none" w:sz="0" w:space="0" w:color="auto"/>
                            <w:right w:val="none" w:sz="0" w:space="0" w:color="auto"/>
                          </w:divBdr>
                          <w:divsChild>
                            <w:div w:id="1021204857">
                              <w:marLeft w:val="0"/>
                              <w:marRight w:val="0"/>
                              <w:marTop w:val="0"/>
                              <w:marBottom w:val="0"/>
                              <w:divBdr>
                                <w:top w:val="none" w:sz="0" w:space="0" w:color="auto"/>
                                <w:left w:val="none" w:sz="0" w:space="0" w:color="auto"/>
                                <w:bottom w:val="none" w:sz="0" w:space="0" w:color="auto"/>
                                <w:right w:val="none" w:sz="0" w:space="0" w:color="auto"/>
                              </w:divBdr>
                              <w:divsChild>
                                <w:div w:id="3217465">
                                  <w:marLeft w:val="0"/>
                                  <w:marRight w:val="0"/>
                                  <w:marTop w:val="0"/>
                                  <w:marBottom w:val="0"/>
                                  <w:divBdr>
                                    <w:top w:val="none" w:sz="0" w:space="0" w:color="auto"/>
                                    <w:left w:val="none" w:sz="0" w:space="0" w:color="auto"/>
                                    <w:bottom w:val="none" w:sz="0" w:space="0" w:color="auto"/>
                                    <w:right w:val="none" w:sz="0" w:space="0" w:color="auto"/>
                                  </w:divBdr>
                                  <w:divsChild>
                                    <w:div w:id="2070378068">
                                      <w:marLeft w:val="0"/>
                                      <w:marRight w:val="0"/>
                                      <w:marTop w:val="0"/>
                                      <w:marBottom w:val="0"/>
                                      <w:divBdr>
                                        <w:top w:val="none" w:sz="0" w:space="0" w:color="auto"/>
                                        <w:left w:val="none" w:sz="0" w:space="0" w:color="auto"/>
                                        <w:bottom w:val="none" w:sz="0" w:space="0" w:color="auto"/>
                                        <w:right w:val="none" w:sz="0" w:space="0" w:color="auto"/>
                                      </w:divBdr>
                                      <w:divsChild>
                                        <w:div w:id="845822720">
                                          <w:marLeft w:val="0"/>
                                          <w:marRight w:val="0"/>
                                          <w:marTop w:val="0"/>
                                          <w:marBottom w:val="0"/>
                                          <w:divBdr>
                                            <w:top w:val="none" w:sz="0" w:space="0" w:color="auto"/>
                                            <w:left w:val="none" w:sz="0" w:space="0" w:color="auto"/>
                                            <w:bottom w:val="none" w:sz="0" w:space="0" w:color="auto"/>
                                            <w:right w:val="none" w:sz="0" w:space="0" w:color="auto"/>
                                          </w:divBdr>
                                          <w:divsChild>
                                            <w:div w:id="634454648">
                                              <w:marLeft w:val="0"/>
                                              <w:marRight w:val="0"/>
                                              <w:marTop w:val="0"/>
                                              <w:marBottom w:val="0"/>
                                              <w:divBdr>
                                                <w:top w:val="none" w:sz="0" w:space="0" w:color="auto"/>
                                                <w:left w:val="none" w:sz="0" w:space="0" w:color="auto"/>
                                                <w:bottom w:val="none" w:sz="0" w:space="0" w:color="auto"/>
                                                <w:right w:val="none" w:sz="0" w:space="0" w:color="auto"/>
                                              </w:divBdr>
                                              <w:divsChild>
                                                <w:div w:id="1270315833">
                                                  <w:marLeft w:val="0"/>
                                                  <w:marRight w:val="0"/>
                                                  <w:marTop w:val="0"/>
                                                  <w:marBottom w:val="0"/>
                                                  <w:divBdr>
                                                    <w:top w:val="none" w:sz="0" w:space="0" w:color="auto"/>
                                                    <w:left w:val="none" w:sz="0" w:space="0" w:color="auto"/>
                                                    <w:bottom w:val="none" w:sz="0" w:space="0" w:color="auto"/>
                                                    <w:right w:val="none" w:sz="0" w:space="0" w:color="auto"/>
                                                  </w:divBdr>
                                                  <w:divsChild>
                                                    <w:div w:id="488180663">
                                                      <w:marLeft w:val="0"/>
                                                      <w:marRight w:val="0"/>
                                                      <w:marTop w:val="0"/>
                                                      <w:marBottom w:val="0"/>
                                                      <w:divBdr>
                                                        <w:top w:val="none" w:sz="0" w:space="0" w:color="auto"/>
                                                        <w:left w:val="none" w:sz="0" w:space="0" w:color="auto"/>
                                                        <w:bottom w:val="none" w:sz="0" w:space="0" w:color="auto"/>
                                                        <w:right w:val="none" w:sz="0" w:space="0" w:color="auto"/>
                                                      </w:divBdr>
                                                      <w:divsChild>
                                                        <w:div w:id="1517231386">
                                                          <w:marLeft w:val="0"/>
                                                          <w:marRight w:val="0"/>
                                                          <w:marTop w:val="0"/>
                                                          <w:marBottom w:val="0"/>
                                                          <w:divBdr>
                                                            <w:top w:val="none" w:sz="0" w:space="0" w:color="auto"/>
                                                            <w:left w:val="none" w:sz="0" w:space="0" w:color="auto"/>
                                                            <w:bottom w:val="none" w:sz="0" w:space="0" w:color="auto"/>
                                                            <w:right w:val="none" w:sz="0" w:space="0" w:color="auto"/>
                                                          </w:divBdr>
                                                          <w:divsChild>
                                                            <w:div w:id="1925647578">
                                                              <w:marLeft w:val="0"/>
                                                              <w:marRight w:val="0"/>
                                                              <w:marTop w:val="0"/>
                                                              <w:marBottom w:val="0"/>
                                                              <w:divBdr>
                                                                <w:top w:val="none" w:sz="0" w:space="0" w:color="auto"/>
                                                                <w:left w:val="none" w:sz="0" w:space="0" w:color="auto"/>
                                                                <w:bottom w:val="none" w:sz="0" w:space="0" w:color="auto"/>
                                                                <w:right w:val="none" w:sz="0" w:space="0" w:color="auto"/>
                                                              </w:divBdr>
                                                              <w:divsChild>
                                                                <w:div w:id="611782741">
                                                                  <w:marLeft w:val="0"/>
                                                                  <w:marRight w:val="0"/>
                                                                  <w:marTop w:val="0"/>
                                                                  <w:marBottom w:val="0"/>
                                                                  <w:divBdr>
                                                                    <w:top w:val="none" w:sz="0" w:space="0" w:color="auto"/>
                                                                    <w:left w:val="none" w:sz="0" w:space="0" w:color="auto"/>
                                                                    <w:bottom w:val="none" w:sz="0" w:space="0" w:color="auto"/>
                                                                    <w:right w:val="none" w:sz="0" w:space="0" w:color="auto"/>
                                                                  </w:divBdr>
                                                                  <w:divsChild>
                                                                    <w:div w:id="392197260">
                                                                      <w:marLeft w:val="0"/>
                                                                      <w:marRight w:val="0"/>
                                                                      <w:marTop w:val="0"/>
                                                                      <w:marBottom w:val="0"/>
                                                                      <w:divBdr>
                                                                        <w:top w:val="none" w:sz="0" w:space="0" w:color="auto"/>
                                                                        <w:left w:val="none" w:sz="0" w:space="0" w:color="auto"/>
                                                                        <w:bottom w:val="none" w:sz="0" w:space="0" w:color="auto"/>
                                                                        <w:right w:val="none" w:sz="0" w:space="0" w:color="auto"/>
                                                                      </w:divBdr>
                                                                      <w:divsChild>
                                                                        <w:div w:id="602611510">
                                                                          <w:marLeft w:val="0"/>
                                                                          <w:marRight w:val="0"/>
                                                                          <w:marTop w:val="0"/>
                                                                          <w:marBottom w:val="0"/>
                                                                          <w:divBdr>
                                                                            <w:top w:val="none" w:sz="0" w:space="0" w:color="auto"/>
                                                                            <w:left w:val="none" w:sz="0" w:space="0" w:color="auto"/>
                                                                            <w:bottom w:val="none" w:sz="0" w:space="0" w:color="auto"/>
                                                                            <w:right w:val="none" w:sz="0" w:space="0" w:color="auto"/>
                                                                          </w:divBdr>
                                                                          <w:divsChild>
                                                                            <w:div w:id="1815828639">
                                                                              <w:marLeft w:val="0"/>
                                                                              <w:marRight w:val="0"/>
                                                                              <w:marTop w:val="0"/>
                                                                              <w:marBottom w:val="0"/>
                                                                              <w:divBdr>
                                                                                <w:top w:val="none" w:sz="0" w:space="0" w:color="auto"/>
                                                                                <w:left w:val="none" w:sz="0" w:space="0" w:color="auto"/>
                                                                                <w:bottom w:val="none" w:sz="0" w:space="0" w:color="auto"/>
                                                                                <w:right w:val="none" w:sz="0" w:space="0" w:color="auto"/>
                                                                              </w:divBdr>
                                                                              <w:divsChild>
                                                                                <w:div w:id="1333987763">
                                                                                  <w:marLeft w:val="0"/>
                                                                                  <w:marRight w:val="0"/>
                                                                                  <w:marTop w:val="0"/>
                                                                                  <w:marBottom w:val="0"/>
                                                                                  <w:divBdr>
                                                                                    <w:top w:val="none" w:sz="0" w:space="0" w:color="auto"/>
                                                                                    <w:left w:val="none" w:sz="0" w:space="0" w:color="auto"/>
                                                                                    <w:bottom w:val="none" w:sz="0" w:space="0" w:color="auto"/>
                                                                                    <w:right w:val="none" w:sz="0" w:space="0" w:color="auto"/>
                                                                                  </w:divBdr>
                                                                                  <w:divsChild>
                                                                                    <w:div w:id="1040474109">
                                                                                      <w:marLeft w:val="0"/>
                                                                                      <w:marRight w:val="0"/>
                                                                                      <w:marTop w:val="0"/>
                                                                                      <w:marBottom w:val="0"/>
                                                                                      <w:divBdr>
                                                                                        <w:top w:val="none" w:sz="0" w:space="0" w:color="auto"/>
                                                                                        <w:left w:val="none" w:sz="0" w:space="0" w:color="auto"/>
                                                                                        <w:bottom w:val="none" w:sz="0" w:space="0" w:color="auto"/>
                                                                                        <w:right w:val="none" w:sz="0" w:space="0" w:color="auto"/>
                                                                                      </w:divBdr>
                                                                                      <w:divsChild>
                                                                                        <w:div w:id="504170849">
                                                                                          <w:marLeft w:val="0"/>
                                                                                          <w:marRight w:val="0"/>
                                                                                          <w:marTop w:val="0"/>
                                                                                          <w:marBottom w:val="0"/>
                                                                                          <w:divBdr>
                                                                                            <w:top w:val="none" w:sz="0" w:space="0" w:color="auto"/>
                                                                                            <w:left w:val="none" w:sz="0" w:space="0" w:color="auto"/>
                                                                                            <w:bottom w:val="none" w:sz="0" w:space="0" w:color="auto"/>
                                                                                            <w:right w:val="none" w:sz="0" w:space="0" w:color="auto"/>
                                                                                          </w:divBdr>
                                                                                          <w:divsChild>
                                                                                            <w:div w:id="1484195919">
                                                                                              <w:marLeft w:val="0"/>
                                                                                              <w:marRight w:val="0"/>
                                                                                              <w:marTop w:val="0"/>
                                                                                              <w:marBottom w:val="0"/>
                                                                                              <w:divBdr>
                                                                                                <w:top w:val="none" w:sz="0" w:space="0" w:color="auto"/>
                                                                                                <w:left w:val="none" w:sz="0" w:space="0" w:color="auto"/>
                                                                                                <w:bottom w:val="none" w:sz="0" w:space="0" w:color="auto"/>
                                                                                                <w:right w:val="none" w:sz="0" w:space="0" w:color="auto"/>
                                                                                              </w:divBdr>
                                                                                              <w:divsChild>
                                                                                                <w:div w:id="969365627">
                                                                                                  <w:marLeft w:val="0"/>
                                                                                                  <w:marRight w:val="0"/>
                                                                                                  <w:marTop w:val="0"/>
                                                                                                  <w:marBottom w:val="0"/>
                                                                                                  <w:divBdr>
                                                                                                    <w:top w:val="none" w:sz="0" w:space="0" w:color="auto"/>
                                                                                                    <w:left w:val="none" w:sz="0" w:space="0" w:color="auto"/>
                                                                                                    <w:bottom w:val="none" w:sz="0" w:space="0" w:color="auto"/>
                                                                                                    <w:right w:val="none" w:sz="0" w:space="0" w:color="auto"/>
                                                                                                  </w:divBdr>
                                                                                                  <w:divsChild>
                                                                                                    <w:div w:id="2074421673">
                                                                                                      <w:marLeft w:val="0"/>
                                                                                                      <w:marRight w:val="0"/>
                                                                                                      <w:marTop w:val="0"/>
                                                                                                      <w:marBottom w:val="0"/>
                                                                                                      <w:divBdr>
                                                                                                        <w:top w:val="none" w:sz="0" w:space="0" w:color="auto"/>
                                                                                                        <w:left w:val="none" w:sz="0" w:space="0" w:color="auto"/>
                                                                                                        <w:bottom w:val="none" w:sz="0" w:space="0" w:color="auto"/>
                                                                                                        <w:right w:val="none" w:sz="0" w:space="0" w:color="auto"/>
                                                                                                      </w:divBdr>
                                                                                                      <w:divsChild>
                                                                                                        <w:div w:id="1091664935">
                                                                                                          <w:marLeft w:val="0"/>
                                                                                                          <w:marRight w:val="0"/>
                                                                                                          <w:marTop w:val="0"/>
                                                                                                          <w:marBottom w:val="0"/>
                                                                                                          <w:divBdr>
                                                                                                            <w:top w:val="none" w:sz="0" w:space="0" w:color="auto"/>
                                                                                                            <w:left w:val="none" w:sz="0" w:space="0" w:color="auto"/>
                                                                                                            <w:bottom w:val="none" w:sz="0" w:space="0" w:color="auto"/>
                                                                                                            <w:right w:val="none" w:sz="0" w:space="0" w:color="auto"/>
                                                                                                          </w:divBdr>
                                                                                                          <w:divsChild>
                                                                                                            <w:div w:id="360865380">
                                                                                                              <w:marLeft w:val="0"/>
                                                                                                              <w:marRight w:val="0"/>
                                                                                                              <w:marTop w:val="0"/>
                                                                                                              <w:marBottom w:val="0"/>
                                                                                                              <w:divBdr>
                                                                                                                <w:top w:val="none" w:sz="0" w:space="0" w:color="auto"/>
                                                                                                                <w:left w:val="none" w:sz="0" w:space="0" w:color="auto"/>
                                                                                                                <w:bottom w:val="none" w:sz="0" w:space="0" w:color="auto"/>
                                                                                                                <w:right w:val="none" w:sz="0" w:space="0" w:color="auto"/>
                                                                                                              </w:divBdr>
                                                                                                              <w:divsChild>
                                                                                                                <w:div w:id="1836148457">
                                                                                                                  <w:marLeft w:val="0"/>
                                                                                                                  <w:marRight w:val="0"/>
                                                                                                                  <w:marTop w:val="0"/>
                                                                                                                  <w:marBottom w:val="0"/>
                                                                                                                  <w:divBdr>
                                                                                                                    <w:top w:val="none" w:sz="0" w:space="0" w:color="auto"/>
                                                                                                                    <w:left w:val="none" w:sz="0" w:space="0" w:color="auto"/>
                                                                                                                    <w:bottom w:val="none" w:sz="0" w:space="0" w:color="auto"/>
                                                                                                                    <w:right w:val="none" w:sz="0" w:space="0" w:color="auto"/>
                                                                                                                  </w:divBdr>
                                                                                                                  <w:divsChild>
                                                                                                                    <w:div w:id="832767772">
                                                                                                                      <w:marLeft w:val="0"/>
                                                                                                                      <w:marRight w:val="0"/>
                                                                                                                      <w:marTop w:val="0"/>
                                                                                                                      <w:marBottom w:val="0"/>
                                                                                                                      <w:divBdr>
                                                                                                                        <w:top w:val="none" w:sz="0" w:space="0" w:color="auto"/>
                                                                                                                        <w:left w:val="none" w:sz="0" w:space="0" w:color="auto"/>
                                                                                                                        <w:bottom w:val="none" w:sz="0" w:space="0" w:color="auto"/>
                                                                                                                        <w:right w:val="none" w:sz="0" w:space="0" w:color="auto"/>
                                                                                                                      </w:divBdr>
                                                                                                                      <w:divsChild>
                                                                                                                        <w:div w:id="1018579670">
                                                                                                                          <w:marLeft w:val="0"/>
                                                                                                                          <w:marRight w:val="0"/>
                                                                                                                          <w:marTop w:val="0"/>
                                                                                                                          <w:marBottom w:val="0"/>
                                                                                                                          <w:divBdr>
                                                                                                                            <w:top w:val="none" w:sz="0" w:space="0" w:color="auto"/>
                                                                                                                            <w:left w:val="none" w:sz="0" w:space="0" w:color="auto"/>
                                                                                                                            <w:bottom w:val="none" w:sz="0" w:space="0" w:color="auto"/>
                                                                                                                            <w:right w:val="none" w:sz="0" w:space="0" w:color="auto"/>
                                                                                                                          </w:divBdr>
                                                                                                                          <w:divsChild>
                                                                                                                            <w:div w:id="1661230697">
                                                                                                                              <w:marLeft w:val="0"/>
                                                                                                                              <w:marRight w:val="0"/>
                                                                                                                              <w:marTop w:val="0"/>
                                                                                                                              <w:marBottom w:val="0"/>
                                                                                                                              <w:divBdr>
                                                                                                                                <w:top w:val="none" w:sz="0" w:space="0" w:color="auto"/>
                                                                                                                                <w:left w:val="none" w:sz="0" w:space="0" w:color="auto"/>
                                                                                                                                <w:bottom w:val="none" w:sz="0" w:space="0" w:color="auto"/>
                                                                                                                                <w:right w:val="none" w:sz="0" w:space="0" w:color="auto"/>
                                                                                                                              </w:divBdr>
                                                                                                                              <w:divsChild>
                                                                                                                                <w:div w:id="1495340252">
                                                                                                                                  <w:marLeft w:val="0"/>
                                                                                                                                  <w:marRight w:val="0"/>
                                                                                                                                  <w:marTop w:val="0"/>
                                                                                                                                  <w:marBottom w:val="0"/>
                                                                                                                                  <w:divBdr>
                                                                                                                                    <w:top w:val="none" w:sz="0" w:space="0" w:color="auto"/>
                                                                                                                                    <w:left w:val="none" w:sz="0" w:space="0" w:color="auto"/>
                                                                                                                                    <w:bottom w:val="none" w:sz="0" w:space="0" w:color="auto"/>
                                                                                                                                    <w:right w:val="none" w:sz="0" w:space="0" w:color="auto"/>
                                                                                                                                  </w:divBdr>
                                                                                                                                  <w:divsChild>
                                                                                                                                    <w:div w:id="1466653496">
                                                                                                                                      <w:marLeft w:val="0"/>
                                                                                                                                      <w:marRight w:val="0"/>
                                                                                                                                      <w:marTop w:val="0"/>
                                                                                                                                      <w:marBottom w:val="0"/>
                                                                                                                                      <w:divBdr>
                                                                                                                                        <w:top w:val="none" w:sz="0" w:space="0" w:color="auto"/>
                                                                                                                                        <w:left w:val="none" w:sz="0" w:space="0" w:color="auto"/>
                                                                                                                                        <w:bottom w:val="none" w:sz="0" w:space="0" w:color="auto"/>
                                                                                                                                        <w:right w:val="none" w:sz="0" w:space="0" w:color="auto"/>
                                                                                                                                      </w:divBdr>
                                                                                                                                      <w:divsChild>
                                                                                                                                        <w:div w:id="575896548">
                                                                                                                                          <w:marLeft w:val="0"/>
                                                                                                                                          <w:marRight w:val="0"/>
                                                                                                                                          <w:marTop w:val="0"/>
                                                                                                                                          <w:marBottom w:val="0"/>
                                                                                                                                          <w:divBdr>
                                                                                                                                            <w:top w:val="none" w:sz="0" w:space="0" w:color="auto"/>
                                                                                                                                            <w:left w:val="none" w:sz="0" w:space="0" w:color="auto"/>
                                                                                                                                            <w:bottom w:val="none" w:sz="0" w:space="0" w:color="auto"/>
                                                                                                                                            <w:right w:val="none" w:sz="0" w:space="0" w:color="auto"/>
                                                                                                                                          </w:divBdr>
                                                                                                                                          <w:divsChild>
                                                                                                                                            <w:div w:id="1077744332">
                                                                                                                                              <w:marLeft w:val="0"/>
                                                                                                                                              <w:marRight w:val="0"/>
                                                                                                                                              <w:marTop w:val="0"/>
                                                                                                                                              <w:marBottom w:val="0"/>
                                                                                                                                              <w:divBdr>
                                                                                                                                                <w:top w:val="none" w:sz="0" w:space="0" w:color="auto"/>
                                                                                                                                                <w:left w:val="none" w:sz="0" w:space="0" w:color="auto"/>
                                                                                                                                                <w:bottom w:val="none" w:sz="0" w:space="0" w:color="auto"/>
                                                                                                                                                <w:right w:val="none" w:sz="0" w:space="0" w:color="auto"/>
                                                                                                                                              </w:divBdr>
                                                                                                                                              <w:divsChild>
                                                                                                                                                <w:div w:id="1137837552">
                                                                                                                                                  <w:marLeft w:val="0"/>
                                                                                                                                                  <w:marRight w:val="0"/>
                                                                                                                                                  <w:marTop w:val="0"/>
                                                                                                                                                  <w:marBottom w:val="0"/>
                                                                                                                                                  <w:divBdr>
                                                                                                                                                    <w:top w:val="none" w:sz="0" w:space="0" w:color="auto"/>
                                                                                                                                                    <w:left w:val="none" w:sz="0" w:space="0" w:color="auto"/>
                                                                                                                                                    <w:bottom w:val="none" w:sz="0" w:space="0" w:color="auto"/>
                                                                                                                                                    <w:right w:val="none" w:sz="0" w:space="0" w:color="auto"/>
                                                                                                                                                  </w:divBdr>
                                                                                                                                                  <w:divsChild>
                                                                                                                                                    <w:div w:id="16723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496855">
      <w:bodyDiv w:val="1"/>
      <w:marLeft w:val="0"/>
      <w:marRight w:val="0"/>
      <w:marTop w:val="0"/>
      <w:marBottom w:val="0"/>
      <w:divBdr>
        <w:top w:val="none" w:sz="0" w:space="0" w:color="auto"/>
        <w:left w:val="none" w:sz="0" w:space="0" w:color="auto"/>
        <w:bottom w:val="none" w:sz="0" w:space="0" w:color="auto"/>
        <w:right w:val="none" w:sz="0" w:space="0" w:color="auto"/>
      </w:divBdr>
      <w:divsChild>
        <w:div w:id="215821611">
          <w:marLeft w:val="0"/>
          <w:marRight w:val="0"/>
          <w:marTop w:val="0"/>
          <w:marBottom w:val="0"/>
          <w:divBdr>
            <w:top w:val="none" w:sz="0" w:space="0" w:color="auto"/>
            <w:left w:val="none" w:sz="0" w:space="0" w:color="auto"/>
            <w:bottom w:val="none" w:sz="0" w:space="0" w:color="auto"/>
            <w:right w:val="none" w:sz="0" w:space="0" w:color="auto"/>
          </w:divBdr>
        </w:div>
        <w:div w:id="1815171395">
          <w:marLeft w:val="0"/>
          <w:marRight w:val="0"/>
          <w:marTop w:val="0"/>
          <w:marBottom w:val="0"/>
          <w:divBdr>
            <w:top w:val="none" w:sz="0" w:space="0" w:color="auto"/>
            <w:left w:val="none" w:sz="0" w:space="0" w:color="auto"/>
            <w:bottom w:val="none" w:sz="0" w:space="0" w:color="auto"/>
            <w:right w:val="none" w:sz="0" w:space="0" w:color="auto"/>
          </w:divBdr>
        </w:div>
        <w:div w:id="552153316">
          <w:marLeft w:val="0"/>
          <w:marRight w:val="0"/>
          <w:marTop w:val="0"/>
          <w:marBottom w:val="0"/>
          <w:divBdr>
            <w:top w:val="none" w:sz="0" w:space="0" w:color="auto"/>
            <w:left w:val="none" w:sz="0" w:space="0" w:color="auto"/>
            <w:bottom w:val="none" w:sz="0" w:space="0" w:color="auto"/>
            <w:right w:val="none" w:sz="0" w:space="0" w:color="auto"/>
          </w:divBdr>
        </w:div>
        <w:div w:id="1119254099">
          <w:marLeft w:val="0"/>
          <w:marRight w:val="0"/>
          <w:marTop w:val="0"/>
          <w:marBottom w:val="0"/>
          <w:divBdr>
            <w:top w:val="none" w:sz="0" w:space="0" w:color="auto"/>
            <w:left w:val="none" w:sz="0" w:space="0" w:color="auto"/>
            <w:bottom w:val="none" w:sz="0" w:space="0" w:color="auto"/>
            <w:right w:val="none" w:sz="0" w:space="0" w:color="auto"/>
          </w:divBdr>
        </w:div>
        <w:div w:id="1762681903">
          <w:marLeft w:val="0"/>
          <w:marRight w:val="0"/>
          <w:marTop w:val="0"/>
          <w:marBottom w:val="0"/>
          <w:divBdr>
            <w:top w:val="none" w:sz="0" w:space="0" w:color="auto"/>
            <w:left w:val="none" w:sz="0" w:space="0" w:color="auto"/>
            <w:bottom w:val="none" w:sz="0" w:space="0" w:color="auto"/>
            <w:right w:val="none" w:sz="0" w:space="0" w:color="auto"/>
          </w:divBdr>
        </w:div>
        <w:div w:id="27028424">
          <w:marLeft w:val="0"/>
          <w:marRight w:val="0"/>
          <w:marTop w:val="0"/>
          <w:marBottom w:val="0"/>
          <w:divBdr>
            <w:top w:val="none" w:sz="0" w:space="0" w:color="auto"/>
            <w:left w:val="none" w:sz="0" w:space="0" w:color="auto"/>
            <w:bottom w:val="none" w:sz="0" w:space="0" w:color="auto"/>
            <w:right w:val="none" w:sz="0" w:space="0" w:color="auto"/>
          </w:divBdr>
        </w:div>
        <w:div w:id="2003778619">
          <w:marLeft w:val="0"/>
          <w:marRight w:val="0"/>
          <w:marTop w:val="0"/>
          <w:marBottom w:val="0"/>
          <w:divBdr>
            <w:top w:val="none" w:sz="0" w:space="0" w:color="auto"/>
            <w:left w:val="none" w:sz="0" w:space="0" w:color="auto"/>
            <w:bottom w:val="none" w:sz="0" w:space="0" w:color="auto"/>
            <w:right w:val="none" w:sz="0" w:space="0" w:color="auto"/>
          </w:divBdr>
        </w:div>
        <w:div w:id="1225720059">
          <w:marLeft w:val="0"/>
          <w:marRight w:val="0"/>
          <w:marTop w:val="0"/>
          <w:marBottom w:val="0"/>
          <w:divBdr>
            <w:top w:val="none" w:sz="0" w:space="0" w:color="auto"/>
            <w:left w:val="none" w:sz="0" w:space="0" w:color="auto"/>
            <w:bottom w:val="none" w:sz="0" w:space="0" w:color="auto"/>
            <w:right w:val="none" w:sz="0" w:space="0" w:color="auto"/>
          </w:divBdr>
        </w:div>
        <w:div w:id="516963079">
          <w:marLeft w:val="0"/>
          <w:marRight w:val="0"/>
          <w:marTop w:val="0"/>
          <w:marBottom w:val="0"/>
          <w:divBdr>
            <w:top w:val="none" w:sz="0" w:space="0" w:color="auto"/>
            <w:left w:val="none" w:sz="0" w:space="0" w:color="auto"/>
            <w:bottom w:val="none" w:sz="0" w:space="0" w:color="auto"/>
            <w:right w:val="none" w:sz="0" w:space="0" w:color="auto"/>
          </w:divBdr>
        </w:div>
        <w:div w:id="373848869">
          <w:marLeft w:val="0"/>
          <w:marRight w:val="0"/>
          <w:marTop w:val="0"/>
          <w:marBottom w:val="0"/>
          <w:divBdr>
            <w:top w:val="none" w:sz="0" w:space="0" w:color="auto"/>
            <w:left w:val="none" w:sz="0" w:space="0" w:color="auto"/>
            <w:bottom w:val="none" w:sz="0" w:space="0" w:color="auto"/>
            <w:right w:val="none" w:sz="0" w:space="0" w:color="auto"/>
          </w:divBdr>
        </w:div>
        <w:div w:id="2031563227">
          <w:marLeft w:val="0"/>
          <w:marRight w:val="0"/>
          <w:marTop w:val="0"/>
          <w:marBottom w:val="0"/>
          <w:divBdr>
            <w:top w:val="none" w:sz="0" w:space="0" w:color="auto"/>
            <w:left w:val="none" w:sz="0" w:space="0" w:color="auto"/>
            <w:bottom w:val="none" w:sz="0" w:space="0" w:color="auto"/>
            <w:right w:val="none" w:sz="0" w:space="0" w:color="auto"/>
          </w:divBdr>
        </w:div>
        <w:div w:id="794718374">
          <w:marLeft w:val="0"/>
          <w:marRight w:val="0"/>
          <w:marTop w:val="0"/>
          <w:marBottom w:val="0"/>
          <w:divBdr>
            <w:top w:val="none" w:sz="0" w:space="0" w:color="auto"/>
            <w:left w:val="none" w:sz="0" w:space="0" w:color="auto"/>
            <w:bottom w:val="none" w:sz="0" w:space="0" w:color="auto"/>
            <w:right w:val="none" w:sz="0" w:space="0" w:color="auto"/>
          </w:divBdr>
        </w:div>
        <w:div w:id="999425105">
          <w:marLeft w:val="0"/>
          <w:marRight w:val="0"/>
          <w:marTop w:val="0"/>
          <w:marBottom w:val="0"/>
          <w:divBdr>
            <w:top w:val="none" w:sz="0" w:space="0" w:color="auto"/>
            <w:left w:val="none" w:sz="0" w:space="0" w:color="auto"/>
            <w:bottom w:val="none" w:sz="0" w:space="0" w:color="auto"/>
            <w:right w:val="none" w:sz="0" w:space="0" w:color="auto"/>
          </w:divBdr>
        </w:div>
        <w:div w:id="764229155">
          <w:marLeft w:val="0"/>
          <w:marRight w:val="0"/>
          <w:marTop w:val="0"/>
          <w:marBottom w:val="0"/>
          <w:divBdr>
            <w:top w:val="none" w:sz="0" w:space="0" w:color="auto"/>
            <w:left w:val="none" w:sz="0" w:space="0" w:color="auto"/>
            <w:bottom w:val="none" w:sz="0" w:space="0" w:color="auto"/>
            <w:right w:val="none" w:sz="0" w:space="0" w:color="auto"/>
          </w:divBdr>
        </w:div>
        <w:div w:id="1841581397">
          <w:marLeft w:val="0"/>
          <w:marRight w:val="0"/>
          <w:marTop w:val="0"/>
          <w:marBottom w:val="0"/>
          <w:divBdr>
            <w:top w:val="none" w:sz="0" w:space="0" w:color="auto"/>
            <w:left w:val="none" w:sz="0" w:space="0" w:color="auto"/>
            <w:bottom w:val="none" w:sz="0" w:space="0" w:color="auto"/>
            <w:right w:val="none" w:sz="0" w:space="0" w:color="auto"/>
          </w:divBdr>
        </w:div>
        <w:div w:id="1629890553">
          <w:marLeft w:val="0"/>
          <w:marRight w:val="0"/>
          <w:marTop w:val="0"/>
          <w:marBottom w:val="0"/>
          <w:divBdr>
            <w:top w:val="none" w:sz="0" w:space="0" w:color="auto"/>
            <w:left w:val="none" w:sz="0" w:space="0" w:color="auto"/>
            <w:bottom w:val="none" w:sz="0" w:space="0" w:color="auto"/>
            <w:right w:val="none" w:sz="0" w:space="0" w:color="auto"/>
          </w:divBdr>
        </w:div>
        <w:div w:id="7830530">
          <w:marLeft w:val="0"/>
          <w:marRight w:val="0"/>
          <w:marTop w:val="0"/>
          <w:marBottom w:val="0"/>
          <w:divBdr>
            <w:top w:val="none" w:sz="0" w:space="0" w:color="auto"/>
            <w:left w:val="none" w:sz="0" w:space="0" w:color="auto"/>
            <w:bottom w:val="none" w:sz="0" w:space="0" w:color="auto"/>
            <w:right w:val="none" w:sz="0" w:space="0" w:color="auto"/>
          </w:divBdr>
        </w:div>
        <w:div w:id="2023974530">
          <w:marLeft w:val="0"/>
          <w:marRight w:val="0"/>
          <w:marTop w:val="0"/>
          <w:marBottom w:val="0"/>
          <w:divBdr>
            <w:top w:val="none" w:sz="0" w:space="0" w:color="auto"/>
            <w:left w:val="none" w:sz="0" w:space="0" w:color="auto"/>
            <w:bottom w:val="none" w:sz="0" w:space="0" w:color="auto"/>
            <w:right w:val="none" w:sz="0" w:space="0" w:color="auto"/>
          </w:divBdr>
        </w:div>
        <w:div w:id="839808741">
          <w:marLeft w:val="0"/>
          <w:marRight w:val="0"/>
          <w:marTop w:val="0"/>
          <w:marBottom w:val="0"/>
          <w:divBdr>
            <w:top w:val="none" w:sz="0" w:space="0" w:color="auto"/>
            <w:left w:val="none" w:sz="0" w:space="0" w:color="auto"/>
            <w:bottom w:val="none" w:sz="0" w:space="0" w:color="auto"/>
            <w:right w:val="none" w:sz="0" w:space="0" w:color="auto"/>
          </w:divBdr>
        </w:div>
        <w:div w:id="1833372118">
          <w:marLeft w:val="0"/>
          <w:marRight w:val="0"/>
          <w:marTop w:val="0"/>
          <w:marBottom w:val="0"/>
          <w:divBdr>
            <w:top w:val="none" w:sz="0" w:space="0" w:color="auto"/>
            <w:left w:val="none" w:sz="0" w:space="0" w:color="auto"/>
            <w:bottom w:val="none" w:sz="0" w:space="0" w:color="auto"/>
            <w:right w:val="none" w:sz="0" w:space="0" w:color="auto"/>
          </w:divBdr>
        </w:div>
        <w:div w:id="1691564581">
          <w:marLeft w:val="0"/>
          <w:marRight w:val="0"/>
          <w:marTop w:val="0"/>
          <w:marBottom w:val="0"/>
          <w:divBdr>
            <w:top w:val="none" w:sz="0" w:space="0" w:color="auto"/>
            <w:left w:val="none" w:sz="0" w:space="0" w:color="auto"/>
            <w:bottom w:val="none" w:sz="0" w:space="0" w:color="auto"/>
            <w:right w:val="none" w:sz="0" w:space="0" w:color="auto"/>
          </w:divBdr>
        </w:div>
        <w:div w:id="734012109">
          <w:marLeft w:val="0"/>
          <w:marRight w:val="0"/>
          <w:marTop w:val="0"/>
          <w:marBottom w:val="0"/>
          <w:divBdr>
            <w:top w:val="none" w:sz="0" w:space="0" w:color="auto"/>
            <w:left w:val="none" w:sz="0" w:space="0" w:color="auto"/>
            <w:bottom w:val="none" w:sz="0" w:space="0" w:color="auto"/>
            <w:right w:val="none" w:sz="0" w:space="0" w:color="auto"/>
          </w:divBdr>
        </w:div>
        <w:div w:id="593199039">
          <w:marLeft w:val="0"/>
          <w:marRight w:val="0"/>
          <w:marTop w:val="0"/>
          <w:marBottom w:val="0"/>
          <w:divBdr>
            <w:top w:val="none" w:sz="0" w:space="0" w:color="auto"/>
            <w:left w:val="none" w:sz="0" w:space="0" w:color="auto"/>
            <w:bottom w:val="none" w:sz="0" w:space="0" w:color="auto"/>
            <w:right w:val="none" w:sz="0" w:space="0" w:color="auto"/>
          </w:divBdr>
        </w:div>
        <w:div w:id="1664163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2B7FC-6BB4-6346-A3C7-6E85DE3ED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15475</Words>
  <Characters>88211</Characters>
  <Application>Microsoft Macintosh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NA MA</cp:lastModifiedBy>
  <cp:revision>2</cp:revision>
  <dcterms:created xsi:type="dcterms:W3CDTF">2015-03-19T22:38:00Z</dcterms:created>
  <dcterms:modified xsi:type="dcterms:W3CDTF">2015-03-19T22:38:00Z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sxp612@case.edu@www.mendeley.com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http://www.zotero.org/styles/world-journal-of-urology</vt:lpwstr>
  </property>
  <property fmtid="{D5CDD505-2E9C-101B-9397-08002B2CF9AE}" pid="24" name="Mendeley Recent Style Name 9_1">
    <vt:lpwstr>World Journal of Urology</vt:lpwstr>
  </property>
</Properties>
</file>