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BD66" w14:textId="164F1667" w:rsidR="003D2CC6" w:rsidRPr="00885368" w:rsidRDefault="002B5765" w:rsidP="002B5765">
      <w:pPr>
        <w:adjustRightInd w:val="0"/>
        <w:snapToGrid w:val="0"/>
        <w:spacing w:line="360" w:lineRule="auto"/>
        <w:jc w:val="both"/>
        <w:rPr>
          <w:rFonts w:ascii="Book Antiqua" w:eastAsia="BatangChe" w:hAnsi="Book Antiqua"/>
          <w:i/>
          <w:sz w:val="24"/>
          <w:lang w:val="fr-CH"/>
        </w:rPr>
      </w:pPr>
      <w:r w:rsidRPr="00885368">
        <w:rPr>
          <w:rFonts w:ascii="Book Antiqua" w:eastAsia="BatangChe" w:hAnsi="Book Antiqua"/>
          <w:b/>
          <w:sz w:val="24"/>
        </w:rPr>
        <w:t>Name of journal:</w:t>
      </w:r>
      <w:r w:rsidR="003D2CC6" w:rsidRPr="00885368">
        <w:rPr>
          <w:rFonts w:ascii="Book Antiqua" w:eastAsia="BatangChe" w:hAnsi="Book Antiqua"/>
          <w:i/>
          <w:sz w:val="24"/>
          <w:lang w:val="fr-CH"/>
        </w:rPr>
        <w:t>World Journal of Gastroenterology</w:t>
      </w:r>
    </w:p>
    <w:p w14:paraId="10D0C408" w14:textId="77777777" w:rsidR="003D2CC6" w:rsidRPr="00885368" w:rsidRDefault="003D2CC6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sz w:val="24"/>
          <w:lang w:val="fr-CH" w:eastAsia="zh-CN"/>
        </w:rPr>
      </w:pPr>
      <w:r w:rsidRPr="00885368">
        <w:rPr>
          <w:rFonts w:ascii="Book Antiqua" w:eastAsia="BatangChe" w:hAnsi="Book Antiqua"/>
          <w:b/>
          <w:sz w:val="24"/>
          <w:lang w:val="fr-CH"/>
        </w:rPr>
        <w:t xml:space="preserve">ESPS Manuscript NO: </w:t>
      </w:r>
      <w:r w:rsidRPr="00885368">
        <w:rPr>
          <w:rFonts w:ascii="Book Antiqua" w:eastAsiaTheme="minorEastAsia" w:hAnsi="Book Antiqua"/>
          <w:b/>
          <w:sz w:val="24"/>
          <w:lang w:val="fr-CH" w:eastAsia="zh-CN"/>
        </w:rPr>
        <w:t>1</w:t>
      </w:r>
      <w:r w:rsidRPr="00885368">
        <w:rPr>
          <w:rFonts w:ascii="Book Antiqua" w:hAnsi="Book Antiqua"/>
          <w:b/>
          <w:sz w:val="24"/>
          <w:lang w:val="fr-CH" w:eastAsia="zh-CN"/>
        </w:rPr>
        <w:t>474</w:t>
      </w:r>
    </w:p>
    <w:p w14:paraId="1C01CEE5" w14:textId="77777777" w:rsidR="008C2B5C" w:rsidRPr="00885368" w:rsidRDefault="008C2B5C" w:rsidP="0088536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lang w:val="fr-CH"/>
        </w:rPr>
      </w:pPr>
      <w:r w:rsidRPr="00885368">
        <w:rPr>
          <w:rFonts w:ascii="Book Antiqua" w:eastAsia="BatangChe" w:hAnsi="Book Antiqua"/>
          <w:b/>
          <w:sz w:val="24"/>
        </w:rPr>
        <w:t xml:space="preserve">Columns: </w:t>
      </w:r>
      <w:r w:rsidRPr="00885368">
        <w:rPr>
          <w:rFonts w:ascii="Book Antiqua" w:eastAsia="幼圆" w:hAnsi="Book Antiqua"/>
          <w:b/>
          <w:sz w:val="24"/>
          <w:lang w:val="fr-CH"/>
        </w:rPr>
        <w:t>CASE REPORT</w:t>
      </w:r>
    </w:p>
    <w:p w14:paraId="0E464629" w14:textId="77777777" w:rsidR="003D2CC6" w:rsidRPr="00885368" w:rsidRDefault="003D2CC6" w:rsidP="001F6906">
      <w:pPr>
        <w:pStyle w:val="4"/>
        <w:keepNext w:val="0"/>
        <w:widowControl w:val="0"/>
        <w:spacing w:line="360" w:lineRule="auto"/>
        <w:rPr>
          <w:rFonts w:ascii="Book Antiqua" w:hAnsi="Book Antiqua"/>
          <w:sz w:val="24"/>
          <w:lang w:val="fr-CH" w:eastAsia="zh-CN"/>
        </w:rPr>
      </w:pPr>
    </w:p>
    <w:p w14:paraId="0C6AF3B2" w14:textId="1D940B65" w:rsidR="008C2B5C" w:rsidRPr="00885368" w:rsidRDefault="00DC3D82" w:rsidP="001F6906">
      <w:pPr>
        <w:pStyle w:val="4"/>
        <w:keepNext w:val="0"/>
        <w:widowControl w:val="0"/>
        <w:spacing w:line="360" w:lineRule="auto"/>
        <w:rPr>
          <w:rFonts w:ascii="Book Antiqua" w:hAnsi="Book Antiqua"/>
          <w:sz w:val="24"/>
          <w:lang w:eastAsia="zh-CN"/>
        </w:rPr>
      </w:pPr>
      <w:r w:rsidRPr="00885368">
        <w:rPr>
          <w:rFonts w:ascii="Book Antiqua" w:hAnsi="Book Antiqua"/>
          <w:sz w:val="24"/>
        </w:rPr>
        <w:t xml:space="preserve">Malignant </w:t>
      </w:r>
      <w:r w:rsidR="002D1A99" w:rsidRPr="00885368">
        <w:rPr>
          <w:rFonts w:ascii="Book Antiqua" w:hAnsi="Book Antiqua"/>
          <w:sz w:val="24"/>
        </w:rPr>
        <w:t>solitary fibro</w:t>
      </w:r>
      <w:r w:rsidR="001F528E" w:rsidRPr="00885368">
        <w:rPr>
          <w:rFonts w:ascii="Book Antiqua" w:hAnsi="Book Antiqua"/>
          <w:sz w:val="24"/>
        </w:rPr>
        <w:t xml:space="preserve">us tumor </w:t>
      </w:r>
      <w:r w:rsidR="00B81ED1" w:rsidRPr="00885368">
        <w:rPr>
          <w:rFonts w:ascii="Book Antiqua" w:hAnsi="Book Antiqua"/>
          <w:sz w:val="24"/>
        </w:rPr>
        <w:t>involving</w:t>
      </w:r>
      <w:r w:rsidR="001F528E" w:rsidRPr="00885368">
        <w:rPr>
          <w:rFonts w:ascii="Book Antiqua" w:hAnsi="Book Antiqua"/>
          <w:sz w:val="24"/>
        </w:rPr>
        <w:t xml:space="preserve"> the liver</w:t>
      </w:r>
    </w:p>
    <w:p w14:paraId="38FE39C8" w14:textId="23E11EF5" w:rsidR="00B911DF" w:rsidRPr="00885368" w:rsidRDefault="00B911DF" w:rsidP="001F6906">
      <w:pPr>
        <w:pStyle w:val="4"/>
        <w:keepNext w:val="0"/>
        <w:widowControl w:val="0"/>
        <w:spacing w:line="360" w:lineRule="auto"/>
        <w:rPr>
          <w:rFonts w:ascii="Book Antiqua" w:hAnsi="Book Antiqua"/>
          <w:sz w:val="24"/>
        </w:rPr>
      </w:pPr>
    </w:p>
    <w:p w14:paraId="0BFB91EA" w14:textId="77777777" w:rsidR="00B911DF" w:rsidRPr="00885368" w:rsidRDefault="00B911DF" w:rsidP="001F6906">
      <w:pPr>
        <w:widowControl w:val="0"/>
        <w:spacing w:line="360" w:lineRule="auto"/>
        <w:jc w:val="both"/>
        <w:rPr>
          <w:rFonts w:ascii="Book Antiqua" w:hAnsi="Book Antiqua" w:cs="Arial"/>
          <w:sz w:val="24"/>
          <w:lang w:val="en-US"/>
        </w:rPr>
      </w:pPr>
    </w:p>
    <w:p w14:paraId="4D1972D5" w14:textId="77777777" w:rsidR="00B911DF" w:rsidRPr="00885368" w:rsidRDefault="00641106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iCs/>
          <w:sz w:val="24"/>
          <w:szCs w:val="24"/>
          <w:lang w:val="en-US" w:eastAsia="zh-CN"/>
        </w:rPr>
      </w:pPr>
      <w:r w:rsidRPr="00885368">
        <w:rPr>
          <w:rFonts w:ascii="Book Antiqua" w:hAnsi="Book Antiqua" w:cs="Arial"/>
          <w:iCs/>
          <w:sz w:val="24"/>
          <w:szCs w:val="24"/>
          <w:lang w:val="en-US"/>
        </w:rPr>
        <w:t>Jakob</w:t>
      </w:r>
      <w:r w:rsidRPr="00885368">
        <w:rPr>
          <w:rFonts w:ascii="Book Antiqua" w:eastAsia="宋体" w:hAnsi="Book Antiqua" w:cs="Arial"/>
          <w:iCs/>
          <w:sz w:val="24"/>
          <w:szCs w:val="24"/>
          <w:lang w:val="en-US" w:eastAsia="zh-CN"/>
        </w:rPr>
        <w:t xml:space="preserve"> M</w:t>
      </w:r>
      <w:r w:rsidRPr="00885368">
        <w:rPr>
          <w:rFonts w:ascii="Book Antiqua" w:eastAsia="宋体" w:hAnsi="Book Antiqua" w:cs="Arial"/>
          <w:i/>
          <w:iCs/>
          <w:sz w:val="24"/>
          <w:szCs w:val="24"/>
          <w:lang w:val="en-US" w:eastAsia="zh-CN"/>
        </w:rPr>
        <w:t xml:space="preserve"> et al</w:t>
      </w:r>
      <w:r w:rsidRPr="00885368">
        <w:rPr>
          <w:rFonts w:ascii="Book Antiqua" w:eastAsia="宋体" w:hAnsi="Book Antiqua" w:cs="Arial"/>
          <w:iCs/>
          <w:sz w:val="24"/>
          <w:szCs w:val="24"/>
          <w:lang w:val="en-US" w:eastAsia="zh-CN"/>
        </w:rPr>
        <w:t xml:space="preserve">. </w:t>
      </w:r>
      <w:r w:rsidR="00AA7A86" w:rsidRPr="00885368">
        <w:rPr>
          <w:rFonts w:ascii="Book Antiqua" w:eastAsia="宋体" w:hAnsi="Book Antiqua" w:cs="Arial"/>
          <w:iCs/>
          <w:sz w:val="24"/>
          <w:szCs w:val="24"/>
          <w:lang w:val="en-US" w:eastAsia="zh-CN"/>
        </w:rPr>
        <w:t>Malignant solitary fibrous tumor</w:t>
      </w:r>
    </w:p>
    <w:p w14:paraId="64573164" w14:textId="77777777" w:rsidR="00641106" w:rsidRPr="00885368" w:rsidRDefault="00641106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iCs/>
          <w:sz w:val="24"/>
          <w:szCs w:val="24"/>
          <w:lang w:val="en-US" w:eastAsia="zh-CN"/>
        </w:rPr>
      </w:pPr>
    </w:p>
    <w:p w14:paraId="000EA545" w14:textId="77777777" w:rsidR="00DF249F" w:rsidRPr="00885368" w:rsidRDefault="00DF249F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en-US"/>
        </w:rPr>
      </w:pPr>
      <w:r w:rsidRPr="00885368">
        <w:rPr>
          <w:rFonts w:ascii="Book Antiqua" w:hAnsi="Book Antiqua" w:cs="Arial"/>
          <w:iCs/>
          <w:sz w:val="24"/>
          <w:szCs w:val="24"/>
          <w:lang w:val="en-US"/>
        </w:rPr>
        <w:t>Manuel Jakob, Matthias Schneider, Ingo Hoeller, Urban Laffer, Reto Kaderli</w:t>
      </w:r>
    </w:p>
    <w:p w14:paraId="4CE6F6AC" w14:textId="1A5EF954" w:rsidR="00DF249F" w:rsidRPr="00885368" w:rsidRDefault="0003213F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5DAD" wp14:editId="1A0DB17E">
                <wp:simplePos x="0" y="0"/>
                <wp:positionH relativeFrom="column">
                  <wp:posOffset>-10160</wp:posOffset>
                </wp:positionH>
                <wp:positionV relativeFrom="paragraph">
                  <wp:posOffset>214630</wp:posOffset>
                </wp:positionV>
                <wp:extent cx="5810250" cy="0"/>
                <wp:effectExtent l="13335" t="20320" r="15240" b="1778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9pt" to="45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" strokecolor="#a5a5a5" strokeweight="2pt">
                <v:shadow opacity="24903f" origin=",.5" offset="0,.55556mm"/>
              </v:line>
            </w:pict>
          </mc:Fallback>
        </mc:AlternateContent>
      </w:r>
    </w:p>
    <w:p w14:paraId="5391FD93" w14:textId="77777777" w:rsidR="00B911DF" w:rsidRPr="00885368" w:rsidRDefault="00B911DF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en-US"/>
        </w:rPr>
      </w:pPr>
    </w:p>
    <w:p w14:paraId="22B9D6C2" w14:textId="2DB4C487" w:rsidR="00DF249F" w:rsidRPr="00885368" w:rsidRDefault="001F528E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sz w:val="24"/>
          <w:szCs w:val="24"/>
          <w:lang w:val="en-US" w:eastAsia="zh-CN"/>
        </w:rPr>
      </w:pPr>
      <w:r w:rsidRPr="00885368">
        <w:rPr>
          <w:rFonts w:ascii="Book Antiqua" w:hAnsi="Book Antiqua" w:cs="Arial"/>
          <w:b/>
          <w:iCs/>
          <w:sz w:val="24"/>
          <w:szCs w:val="24"/>
          <w:lang w:val="en-US"/>
        </w:rPr>
        <w:t>Manuel Jakob</w:t>
      </w:r>
      <w:r w:rsidR="00DF249F" w:rsidRPr="00885368">
        <w:rPr>
          <w:rFonts w:ascii="Book Antiqua" w:hAnsi="Book Antiqua" w:cs="Arial"/>
          <w:b/>
          <w:iCs/>
          <w:sz w:val="24"/>
          <w:szCs w:val="24"/>
          <w:lang w:val="en-US"/>
        </w:rPr>
        <w:t xml:space="preserve">, </w:t>
      </w:r>
      <w:r w:rsidR="00C25D00" w:rsidRPr="00885368">
        <w:rPr>
          <w:rFonts w:ascii="Book Antiqua" w:hAnsi="Book Antiqua" w:cs="Arial"/>
          <w:b/>
          <w:iCs/>
          <w:sz w:val="24"/>
          <w:szCs w:val="24"/>
          <w:lang w:val="en-US"/>
        </w:rPr>
        <w:t>Matthias Schneider,</w:t>
      </w:r>
      <w:r w:rsidR="00006518" w:rsidRPr="00885368">
        <w:rPr>
          <w:rFonts w:ascii="Book Antiqua" w:hAnsi="Book Antiqua" w:cs="Arial"/>
          <w:b/>
          <w:iCs/>
          <w:sz w:val="24"/>
          <w:szCs w:val="24"/>
          <w:lang w:val="en-US"/>
        </w:rPr>
        <w:t xml:space="preserve"> </w:t>
      </w:r>
      <w:r w:rsidR="00757BCD" w:rsidRPr="00885368">
        <w:rPr>
          <w:rFonts w:ascii="Book Antiqua" w:hAnsi="Book Antiqua" w:cs="Arial"/>
          <w:b/>
          <w:iCs/>
          <w:sz w:val="24"/>
          <w:szCs w:val="24"/>
          <w:lang w:val="en-US"/>
        </w:rPr>
        <w:t xml:space="preserve">Urban Laffer, </w:t>
      </w:r>
      <w:r w:rsidR="00641106" w:rsidRPr="00885368">
        <w:rPr>
          <w:rFonts w:ascii="Book Antiqua" w:hAnsi="Book Antiqua" w:cs="Arial"/>
          <w:b/>
          <w:iCs/>
          <w:sz w:val="24"/>
          <w:szCs w:val="24"/>
          <w:lang w:val="en-US"/>
        </w:rPr>
        <w:t>Reto Kaderli,</w:t>
      </w:r>
      <w:r w:rsidR="00641106" w:rsidRPr="00885368">
        <w:rPr>
          <w:rFonts w:ascii="Book Antiqua" w:eastAsia="宋体" w:hAnsi="Book Antiqua" w:cs="Arial"/>
          <w:iCs/>
          <w:sz w:val="24"/>
          <w:szCs w:val="24"/>
          <w:lang w:val="en-US" w:eastAsia="zh-CN"/>
        </w:rPr>
        <w:t xml:space="preserve"> </w:t>
      </w:r>
      <w:r w:rsidR="00DF249F" w:rsidRPr="00885368">
        <w:rPr>
          <w:rFonts w:ascii="Book Antiqua" w:hAnsi="Book Antiqua" w:cs="Arial"/>
          <w:sz w:val="24"/>
          <w:szCs w:val="24"/>
          <w:lang w:val="en-US"/>
        </w:rPr>
        <w:t xml:space="preserve">Department of Surgery, Spitalzentrum Biel AG, </w:t>
      </w:r>
      <w:r w:rsidR="00450E14" w:rsidRPr="00885368">
        <w:rPr>
          <w:rFonts w:ascii="Book Antiqua" w:hAnsi="Book Antiqua" w:cs="Arial"/>
          <w:sz w:val="24"/>
          <w:szCs w:val="24"/>
          <w:lang w:val="en-US"/>
        </w:rPr>
        <w:t xml:space="preserve">2501 </w:t>
      </w:r>
      <w:r w:rsidR="00DF249F" w:rsidRPr="00885368">
        <w:rPr>
          <w:rFonts w:ascii="Book Antiqua" w:hAnsi="Book Antiqua" w:cs="Arial"/>
          <w:sz w:val="24"/>
          <w:szCs w:val="24"/>
          <w:lang w:val="en-US"/>
        </w:rPr>
        <w:t>Biel, Switzerland</w:t>
      </w:r>
    </w:p>
    <w:p w14:paraId="4E708899" w14:textId="77777777" w:rsidR="00641106" w:rsidRPr="00885368" w:rsidRDefault="00641106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sz w:val="24"/>
          <w:szCs w:val="24"/>
          <w:lang w:val="en-US" w:eastAsia="zh-CN"/>
        </w:rPr>
      </w:pPr>
    </w:p>
    <w:p w14:paraId="4E35314B" w14:textId="78BB802C" w:rsidR="007322E7" w:rsidRPr="00885368" w:rsidRDefault="00DF249F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sz w:val="24"/>
          <w:szCs w:val="24"/>
          <w:lang w:val="en-US" w:eastAsia="zh-CN"/>
        </w:rPr>
      </w:pPr>
      <w:r w:rsidRPr="00885368">
        <w:rPr>
          <w:rFonts w:ascii="Book Antiqua" w:hAnsi="Book Antiqua" w:cs="Arial"/>
          <w:b/>
          <w:iCs/>
          <w:sz w:val="24"/>
          <w:szCs w:val="24"/>
          <w:lang w:val="en-US"/>
        </w:rPr>
        <w:t>Ingo Hoeller</w:t>
      </w:r>
      <w:r w:rsidRPr="00885368">
        <w:rPr>
          <w:rFonts w:ascii="Book Antiqua" w:hAnsi="Book Antiqua" w:cs="Arial"/>
          <w:iCs/>
          <w:sz w:val="24"/>
          <w:szCs w:val="24"/>
          <w:lang w:val="en-US"/>
        </w:rPr>
        <w:t>,</w:t>
      </w:r>
      <w:r w:rsidR="00DA3725" w:rsidRPr="00885368">
        <w:rPr>
          <w:rFonts w:ascii="Book Antiqua" w:hAnsi="Book Antiqua" w:cs="Arial"/>
          <w:iCs/>
          <w:sz w:val="24"/>
          <w:szCs w:val="24"/>
          <w:lang w:val="en-US"/>
        </w:rPr>
        <w:t xml:space="preserve"> </w:t>
      </w:r>
      <w:r w:rsidR="007322E7" w:rsidRPr="00885368">
        <w:rPr>
          <w:rFonts w:ascii="Book Antiqua" w:hAnsi="Book Antiqua" w:cs="Arial"/>
          <w:sz w:val="24"/>
          <w:szCs w:val="24"/>
          <w:lang w:val="en-US"/>
        </w:rPr>
        <w:t>Department of Radiology, Spitalzentrum Biel</w:t>
      </w:r>
      <w:r w:rsidR="00757BCD" w:rsidRPr="00885368">
        <w:rPr>
          <w:rFonts w:ascii="Book Antiqua" w:hAnsi="Book Antiqua" w:cs="Arial"/>
          <w:sz w:val="24"/>
          <w:szCs w:val="24"/>
          <w:lang w:val="en-US"/>
        </w:rPr>
        <w:t xml:space="preserve"> AG</w:t>
      </w:r>
      <w:r w:rsidR="007322E7" w:rsidRPr="00885368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040C97" w:rsidRPr="00885368">
        <w:rPr>
          <w:rFonts w:ascii="Book Antiqua" w:hAnsi="Book Antiqua"/>
          <w:sz w:val="24"/>
          <w:szCs w:val="24"/>
        </w:rPr>
        <w:t>CH-2501</w:t>
      </w:r>
      <w:r w:rsidR="00885368">
        <w:rPr>
          <w:rFonts w:ascii="Book Antiqua" w:hAnsi="Book Antiqua"/>
          <w:sz w:val="24"/>
          <w:szCs w:val="24"/>
        </w:rPr>
        <w:t xml:space="preserve"> </w:t>
      </w:r>
      <w:r w:rsidR="007322E7" w:rsidRPr="00885368">
        <w:rPr>
          <w:rFonts w:ascii="Book Antiqua" w:hAnsi="Book Antiqua" w:cs="Arial"/>
          <w:sz w:val="24"/>
          <w:szCs w:val="24"/>
          <w:lang w:val="en-US"/>
        </w:rPr>
        <w:t>Biel, Switzerland</w:t>
      </w:r>
    </w:p>
    <w:p w14:paraId="69B0F0AC" w14:textId="77777777" w:rsidR="00641106" w:rsidRPr="00885368" w:rsidRDefault="00641106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eastAsia="宋体" w:hAnsi="Book Antiqua" w:cs="Arial"/>
          <w:sz w:val="24"/>
          <w:szCs w:val="24"/>
          <w:lang w:val="en-US" w:eastAsia="zh-CN"/>
        </w:rPr>
      </w:pPr>
    </w:p>
    <w:p w14:paraId="440DDBF0" w14:textId="77777777" w:rsidR="00DF249F" w:rsidRPr="00885368" w:rsidRDefault="00DF249F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85368">
        <w:rPr>
          <w:rFonts w:ascii="Book Antiqua" w:hAnsi="Book Antiqua" w:cs="Arial"/>
          <w:b/>
          <w:iCs/>
          <w:sz w:val="24"/>
          <w:szCs w:val="24"/>
          <w:lang w:val="en-US"/>
        </w:rPr>
        <w:t>Reto Kaderli,</w:t>
      </w:r>
      <w:r w:rsidRPr="00885368">
        <w:rPr>
          <w:rFonts w:ascii="Book Antiqua" w:hAnsi="Book Antiqua" w:cs="Arial"/>
          <w:iCs/>
          <w:sz w:val="24"/>
          <w:szCs w:val="24"/>
          <w:lang w:val="en-US"/>
        </w:rPr>
        <w:t xml:space="preserve"> </w:t>
      </w:r>
      <w:r w:rsidRPr="00885368">
        <w:rPr>
          <w:rFonts w:ascii="Book Antiqua" w:hAnsi="Book Antiqua" w:cs="Arial"/>
          <w:sz w:val="24"/>
          <w:szCs w:val="24"/>
          <w:lang w:val="en-US"/>
        </w:rPr>
        <w:t xml:space="preserve">Department of Visceral Surgery and Medicine, University Hospital Bern, </w:t>
      </w:r>
      <w:r w:rsidR="00AA7A86" w:rsidRPr="00885368">
        <w:rPr>
          <w:rFonts w:ascii="Book Antiqua" w:hAnsi="Book Antiqua" w:cs="Arial"/>
          <w:sz w:val="24"/>
          <w:szCs w:val="24"/>
          <w:lang w:val="en-US"/>
        </w:rPr>
        <w:t xml:space="preserve">3010 </w:t>
      </w:r>
      <w:r w:rsidRPr="00885368">
        <w:rPr>
          <w:rFonts w:ascii="Book Antiqua" w:hAnsi="Book Antiqua" w:cs="Arial"/>
          <w:sz w:val="24"/>
          <w:szCs w:val="24"/>
          <w:lang w:val="en-US"/>
        </w:rPr>
        <w:t>Bern, Switzerland</w:t>
      </w:r>
    </w:p>
    <w:p w14:paraId="62BB5DC7" w14:textId="77777777" w:rsidR="00DF249F" w:rsidRPr="00885368" w:rsidRDefault="00DF249F">
      <w:pPr>
        <w:spacing w:line="360" w:lineRule="auto"/>
        <w:jc w:val="both"/>
        <w:rPr>
          <w:rFonts w:ascii="Book Antiqua" w:hAnsi="Book Antiqua" w:cs="Arial"/>
          <w:iCs/>
          <w:sz w:val="24"/>
          <w:lang w:val="en-US"/>
        </w:rPr>
      </w:pPr>
    </w:p>
    <w:p w14:paraId="0CD0B4A7" w14:textId="1E67813C" w:rsidR="00B911DF" w:rsidRPr="00885368" w:rsidRDefault="00B911DF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Author contributions:</w:t>
      </w:r>
      <w:r w:rsidR="00406C1C" w:rsidRPr="00885368">
        <w:rPr>
          <w:rFonts w:ascii="Book Antiqua" w:hAnsi="Book Antiqua" w:cs="Arial"/>
          <w:sz w:val="24"/>
          <w:lang w:val="en-US"/>
        </w:rPr>
        <w:t xml:space="preserve"> </w:t>
      </w:r>
      <w:r w:rsidRPr="00885368">
        <w:rPr>
          <w:rFonts w:ascii="Book Antiqua" w:hAnsi="Book Antiqua" w:cs="Arial"/>
          <w:sz w:val="24"/>
          <w:lang w:val="en-US"/>
        </w:rPr>
        <w:t xml:space="preserve">Laffer U and Schneider M performed the surgery and </w:t>
      </w:r>
      <w:r w:rsidR="00406C1C" w:rsidRPr="00885368">
        <w:rPr>
          <w:rFonts w:ascii="Book Antiqua" w:hAnsi="Book Antiqua" w:cs="Arial"/>
          <w:sz w:val="24"/>
          <w:lang w:val="en-US"/>
        </w:rPr>
        <w:t xml:space="preserve">oversaw </w:t>
      </w:r>
      <w:r w:rsidR="00E01C57" w:rsidRPr="00885368">
        <w:rPr>
          <w:rFonts w:ascii="Book Antiqua" w:hAnsi="Book Antiqua" w:cs="Arial"/>
          <w:sz w:val="24"/>
          <w:lang w:val="en-US"/>
        </w:rPr>
        <w:t>the postoperative management</w:t>
      </w:r>
      <w:r w:rsidR="004761E6" w:rsidRPr="00885368">
        <w:rPr>
          <w:rFonts w:ascii="Book Antiqua" w:hAnsi="Book Antiqua" w:cs="Arial"/>
          <w:sz w:val="24"/>
          <w:lang w:val="en-US"/>
        </w:rPr>
        <w:t>;</w:t>
      </w:r>
      <w:r w:rsidRPr="00885368">
        <w:rPr>
          <w:rFonts w:ascii="Book Antiqua" w:hAnsi="Book Antiqua" w:cs="Arial"/>
          <w:sz w:val="24"/>
          <w:lang w:val="en-US"/>
        </w:rPr>
        <w:t xml:space="preserve"> Jakob M, Kaderli R and Hoeller I wrote the article</w:t>
      </w:r>
      <w:r w:rsidR="004761E6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organized the patient</w:t>
      </w:r>
      <w:r w:rsidR="00DA3725" w:rsidRPr="00885368">
        <w:rPr>
          <w:rFonts w:ascii="Book Antiqua" w:hAnsi="Book Antiqua" w:cs="Arial"/>
          <w:sz w:val="24"/>
          <w:lang w:val="en-US"/>
        </w:rPr>
        <w:t>’</w:t>
      </w:r>
      <w:r w:rsidRPr="00885368">
        <w:rPr>
          <w:rFonts w:ascii="Book Antiqua" w:hAnsi="Book Antiqua" w:cs="Arial"/>
          <w:sz w:val="24"/>
          <w:lang w:val="en-US"/>
        </w:rPr>
        <w:t>s data</w:t>
      </w:r>
      <w:r w:rsidR="004761E6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and </w:t>
      </w:r>
      <w:r w:rsidR="004761E6" w:rsidRPr="00885368">
        <w:rPr>
          <w:rFonts w:ascii="Book Antiqua" w:hAnsi="Book Antiqua" w:cs="Arial"/>
          <w:sz w:val="24"/>
          <w:lang w:val="en-US"/>
        </w:rPr>
        <w:t xml:space="preserve">constructed the </w:t>
      </w:r>
      <w:r w:rsidRPr="00885368">
        <w:rPr>
          <w:rFonts w:ascii="Book Antiqua" w:hAnsi="Book Antiqua" w:cs="Arial"/>
          <w:sz w:val="24"/>
          <w:lang w:val="en-US"/>
        </w:rPr>
        <w:t>figures</w:t>
      </w:r>
      <w:r w:rsidR="001F6906">
        <w:rPr>
          <w:rFonts w:ascii="Book Antiqua" w:hAnsi="Book Antiqua" w:cs="Arial" w:hint="eastAsia"/>
          <w:sz w:val="24"/>
          <w:lang w:val="en-US" w:eastAsia="zh-CN"/>
        </w:rPr>
        <w:t>;</w:t>
      </w:r>
      <w:r w:rsidR="00CF0A60" w:rsidRPr="00885368">
        <w:rPr>
          <w:rFonts w:ascii="Book Antiqua" w:hAnsi="Book Antiqua" w:cs="Arial"/>
          <w:sz w:val="24"/>
          <w:lang w:val="en-US"/>
        </w:rPr>
        <w:t xml:space="preserve"> </w:t>
      </w:r>
      <w:r w:rsidR="001F6906">
        <w:rPr>
          <w:rFonts w:ascii="Book Antiqua" w:hAnsi="Book Antiqua" w:cs="Arial" w:hint="eastAsia"/>
          <w:sz w:val="24"/>
          <w:lang w:val="en-US" w:eastAsia="zh-CN"/>
        </w:rPr>
        <w:t>a</w:t>
      </w:r>
      <w:r w:rsidR="00CF0A60" w:rsidRPr="00885368">
        <w:rPr>
          <w:rFonts w:ascii="Book Antiqua" w:hAnsi="Book Antiqua" w:cs="Arial"/>
          <w:sz w:val="24"/>
          <w:lang w:val="en-US"/>
        </w:rPr>
        <w:t xml:space="preserve">ll authors </w:t>
      </w:r>
      <w:r w:rsidR="00AA7A86" w:rsidRPr="00885368">
        <w:rPr>
          <w:rFonts w:ascii="Book Antiqua" w:hAnsi="Book Antiqua" w:cs="Arial"/>
          <w:sz w:val="24"/>
          <w:lang w:val="en-US"/>
        </w:rPr>
        <w:t>critically revised the manuscript for intellectual content</w:t>
      </w:r>
      <w:r w:rsidR="00CF0A60" w:rsidRPr="00885368">
        <w:rPr>
          <w:rFonts w:ascii="Book Antiqua" w:hAnsi="Book Antiqua" w:cs="Arial"/>
          <w:sz w:val="24"/>
          <w:lang w:val="en-US"/>
        </w:rPr>
        <w:t xml:space="preserve"> and approved </w:t>
      </w:r>
      <w:r w:rsidR="00AA7A86" w:rsidRPr="00885368">
        <w:rPr>
          <w:rFonts w:ascii="Book Antiqua" w:hAnsi="Book Antiqua" w:cs="Arial"/>
          <w:sz w:val="24"/>
          <w:lang w:val="en-US"/>
        </w:rPr>
        <w:t>the final version</w:t>
      </w:r>
      <w:r w:rsidR="00CF0A60" w:rsidRPr="00885368">
        <w:rPr>
          <w:rFonts w:ascii="Book Antiqua" w:hAnsi="Book Antiqua" w:cs="Arial"/>
          <w:sz w:val="24"/>
          <w:lang w:val="en-US"/>
        </w:rPr>
        <w:t>.</w:t>
      </w:r>
    </w:p>
    <w:p w14:paraId="3DAF2DA8" w14:textId="77777777" w:rsidR="00B911DF" w:rsidRPr="00885368" w:rsidRDefault="00B911DF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</w:p>
    <w:p w14:paraId="04774859" w14:textId="690178F2" w:rsidR="00CF0A60" w:rsidRPr="00885368" w:rsidRDefault="00CF0A60">
      <w:pPr>
        <w:pStyle w:val="3"/>
        <w:spacing w:line="360" w:lineRule="auto"/>
        <w:jc w:val="both"/>
        <w:rPr>
          <w:rFonts w:ascii="Book Antiqua" w:hAnsi="Book Antiqua"/>
          <w:b w:val="0"/>
          <w:bCs/>
          <w:sz w:val="24"/>
        </w:rPr>
      </w:pPr>
      <w:r w:rsidRPr="00885368">
        <w:rPr>
          <w:rFonts w:ascii="Book Antiqua" w:hAnsi="Book Antiqua"/>
          <w:bCs/>
          <w:sz w:val="24"/>
        </w:rPr>
        <w:t>Correspondence to:</w:t>
      </w:r>
      <w:r w:rsidR="00641106" w:rsidRPr="00885368">
        <w:rPr>
          <w:rFonts w:ascii="Book Antiqua" w:hAnsi="Book Antiqua"/>
          <w:bCs/>
          <w:sz w:val="24"/>
          <w:lang w:eastAsia="zh-CN"/>
        </w:rPr>
        <w:t xml:space="preserve"> </w:t>
      </w:r>
      <w:r w:rsidRPr="00885368">
        <w:rPr>
          <w:rFonts w:ascii="Book Antiqua" w:hAnsi="Book Antiqua"/>
          <w:sz w:val="24"/>
        </w:rPr>
        <w:t>Urban Laffer, MD, FRCS</w:t>
      </w:r>
      <w:r w:rsidR="00DA3725" w:rsidRPr="00885368">
        <w:rPr>
          <w:rFonts w:ascii="Book Antiqua" w:hAnsi="Book Antiqua"/>
          <w:b w:val="0"/>
          <w:sz w:val="24"/>
        </w:rPr>
        <w:t xml:space="preserve">, </w:t>
      </w:r>
      <w:r w:rsidR="00DA3725" w:rsidRPr="001F6906">
        <w:rPr>
          <w:rFonts w:ascii="Book Antiqua" w:hAnsi="Book Antiqua"/>
          <w:sz w:val="24"/>
        </w:rPr>
        <w:t xml:space="preserve">Head </w:t>
      </w:r>
      <w:r w:rsidR="00DA3725" w:rsidRPr="00885368">
        <w:rPr>
          <w:rFonts w:ascii="Book Antiqua" w:hAnsi="Book Antiqua"/>
          <w:b w:val="0"/>
          <w:sz w:val="24"/>
        </w:rPr>
        <w:t xml:space="preserve">of </w:t>
      </w:r>
      <w:r w:rsidR="000C3626" w:rsidRPr="00885368">
        <w:rPr>
          <w:rFonts w:ascii="Book Antiqua" w:hAnsi="Book Antiqua"/>
          <w:b w:val="0"/>
          <w:sz w:val="24"/>
        </w:rPr>
        <w:t>the</w:t>
      </w:r>
      <w:r w:rsidRPr="00885368">
        <w:rPr>
          <w:rFonts w:ascii="Book Antiqua" w:hAnsi="Book Antiqua"/>
          <w:b w:val="0"/>
          <w:sz w:val="24"/>
        </w:rPr>
        <w:t xml:space="preserve"> Department of Surgery, </w:t>
      </w:r>
      <w:r w:rsidRPr="00885368">
        <w:rPr>
          <w:rFonts w:ascii="Book Antiqua" w:hAnsi="Book Antiqua"/>
          <w:b w:val="0"/>
          <w:sz w:val="24"/>
          <w:lang w:val="en-GB"/>
        </w:rPr>
        <w:t xml:space="preserve">Spitalzentrum Biel AG, Vogelsang 84, </w:t>
      </w:r>
      <w:r w:rsidRPr="00885368">
        <w:rPr>
          <w:rFonts w:ascii="Book Antiqua" w:hAnsi="Book Antiqua"/>
          <w:b w:val="0"/>
          <w:sz w:val="24"/>
        </w:rPr>
        <w:t>CH-2501 Biel, Switzerland. urban.laffer@szb-chb.ch</w:t>
      </w:r>
    </w:p>
    <w:p w14:paraId="52039181" w14:textId="77777777" w:rsidR="00011CD5" w:rsidRPr="00885368" w:rsidRDefault="00011CD5">
      <w:pPr>
        <w:tabs>
          <w:tab w:val="left" w:pos="900"/>
        </w:tabs>
        <w:spacing w:line="360" w:lineRule="auto"/>
        <w:jc w:val="both"/>
        <w:rPr>
          <w:rFonts w:ascii="Book Antiqua" w:hAnsi="Book Antiqua" w:cs="Arial"/>
          <w:sz w:val="24"/>
          <w:lang w:val="en-US"/>
        </w:rPr>
      </w:pPr>
    </w:p>
    <w:p w14:paraId="1959944C" w14:textId="2DA88CDD" w:rsidR="00CF0A60" w:rsidRPr="00885368" w:rsidRDefault="00386D12" w:rsidP="00885368">
      <w:pPr>
        <w:tabs>
          <w:tab w:val="left" w:pos="800"/>
        </w:tabs>
        <w:spacing w:line="360" w:lineRule="auto"/>
        <w:rPr>
          <w:rFonts w:ascii="Book Antiqua" w:hAnsi="Book Antiqua" w:cs="Arial"/>
          <w:sz w:val="24"/>
          <w:lang w:val="en-US" w:eastAsia="zh-CN"/>
        </w:rPr>
      </w:pPr>
      <w:r w:rsidRPr="00885368">
        <w:rPr>
          <w:rFonts w:ascii="Book Antiqua" w:hAnsi="Book Antiqua" w:cs="Arial"/>
          <w:b/>
          <w:sz w:val="24"/>
          <w:lang w:val="en-US"/>
        </w:rPr>
        <w:t>Telep</w:t>
      </w:r>
      <w:r w:rsidR="00CF0A60" w:rsidRPr="00885368">
        <w:rPr>
          <w:rFonts w:ascii="Book Antiqua" w:hAnsi="Book Antiqua" w:cs="Arial"/>
          <w:b/>
          <w:sz w:val="24"/>
          <w:lang w:val="en-US"/>
        </w:rPr>
        <w:t>hone:</w:t>
      </w:r>
      <w:r w:rsidR="00040C97" w:rsidRPr="00885368" w:rsidDel="00040C97">
        <w:rPr>
          <w:rFonts w:ascii="Book Antiqua" w:hAnsi="Book Antiqua" w:cs="Arial"/>
          <w:sz w:val="24"/>
          <w:lang w:val="en-US"/>
        </w:rPr>
        <w:t xml:space="preserve"> </w:t>
      </w:r>
      <w:r w:rsidR="00040C97" w:rsidRPr="00885368">
        <w:rPr>
          <w:rFonts w:ascii="Book Antiqua" w:hAnsi="Book Antiqua" w:cs="Arial"/>
          <w:sz w:val="24"/>
          <w:lang w:val="en-US" w:eastAsia="zh-CN"/>
        </w:rPr>
        <w:t>+</w:t>
      </w:r>
      <w:r w:rsidR="00CF0A60" w:rsidRPr="00885368">
        <w:rPr>
          <w:rFonts w:ascii="Book Antiqua" w:hAnsi="Book Antiqua" w:cs="Arial"/>
          <w:sz w:val="24"/>
          <w:lang w:val="en-US"/>
        </w:rPr>
        <w:t>41-32-3243784</w:t>
      </w:r>
      <w:r w:rsidR="002E5670" w:rsidRPr="00885368">
        <w:rPr>
          <w:rFonts w:ascii="Book Antiqua" w:hAnsi="Book Antiqua" w:cs="Arial"/>
          <w:sz w:val="24"/>
          <w:lang w:val="en-US"/>
        </w:rPr>
        <w:tab/>
      </w:r>
      <w:r w:rsidR="001F6906">
        <w:rPr>
          <w:rFonts w:ascii="Book Antiqua" w:hAnsi="Book Antiqua" w:cs="Arial"/>
          <w:b/>
          <w:sz w:val="24"/>
          <w:lang w:val="en-US"/>
        </w:rPr>
        <w:t>Fax:</w:t>
      </w:r>
      <w:r w:rsidR="001F6906">
        <w:rPr>
          <w:rFonts w:ascii="Book Antiqua" w:hAnsi="Book Antiqua" w:cs="Arial" w:hint="eastAsia"/>
          <w:b/>
          <w:sz w:val="24"/>
          <w:lang w:val="en-US" w:eastAsia="zh-CN"/>
        </w:rPr>
        <w:t xml:space="preserve"> </w:t>
      </w:r>
      <w:r w:rsidR="00040C97" w:rsidRPr="00885368">
        <w:rPr>
          <w:rFonts w:ascii="Book Antiqua" w:hAnsi="Book Antiqua" w:cs="Arial"/>
          <w:sz w:val="24"/>
          <w:lang w:val="en-US" w:eastAsia="zh-CN"/>
        </w:rPr>
        <w:t>+</w:t>
      </w:r>
      <w:r w:rsidR="00040C97" w:rsidRPr="00885368">
        <w:rPr>
          <w:rFonts w:ascii="Book Antiqua" w:hAnsi="Book Antiqua" w:cs="Arial"/>
          <w:sz w:val="24"/>
          <w:lang w:val="en-US"/>
        </w:rPr>
        <w:t>41</w:t>
      </w:r>
      <w:r w:rsidR="00CF0A60" w:rsidRPr="00885368">
        <w:rPr>
          <w:rFonts w:ascii="Book Antiqua" w:hAnsi="Book Antiqua" w:cs="Arial"/>
          <w:sz w:val="24"/>
          <w:lang w:val="en-US"/>
        </w:rPr>
        <w:t>-32-3243782</w:t>
      </w:r>
    </w:p>
    <w:p w14:paraId="04165CE2" w14:textId="77777777" w:rsidR="00040C97" w:rsidRPr="00885368" w:rsidRDefault="00040C97" w:rsidP="00885368">
      <w:pPr>
        <w:tabs>
          <w:tab w:val="left" w:pos="900"/>
        </w:tabs>
        <w:spacing w:line="360" w:lineRule="auto"/>
        <w:rPr>
          <w:rFonts w:ascii="Book Antiqua" w:hAnsi="Book Antiqua" w:cs="Arial"/>
          <w:sz w:val="24"/>
          <w:lang w:val="en-US" w:eastAsia="zh-CN"/>
        </w:rPr>
      </w:pPr>
    </w:p>
    <w:p w14:paraId="7F7702C2" w14:textId="356993E6" w:rsidR="00641106" w:rsidRPr="00885368" w:rsidRDefault="00641106">
      <w:pPr>
        <w:snapToGrid w:val="0"/>
        <w:spacing w:line="360" w:lineRule="auto"/>
        <w:jc w:val="both"/>
        <w:rPr>
          <w:rFonts w:ascii="Book Antiqua" w:hAnsi="Book Antiqua"/>
          <w:b/>
          <w:sz w:val="24"/>
          <w:lang w:val="fr-CH" w:eastAsia="zh-CN"/>
        </w:rPr>
      </w:pPr>
      <w:r w:rsidRPr="00885368">
        <w:rPr>
          <w:rFonts w:ascii="Book Antiqua" w:hAnsi="Book Antiqua"/>
          <w:b/>
          <w:sz w:val="24"/>
          <w:lang w:val="fr-CH"/>
        </w:rPr>
        <w:lastRenderedPageBreak/>
        <w:t>Received:</w:t>
      </w:r>
      <w:r w:rsidR="00885368">
        <w:rPr>
          <w:rFonts w:ascii="Book Antiqua" w:hAnsi="Book Antiqua"/>
          <w:sz w:val="24"/>
          <w:lang w:val="fr-CH"/>
        </w:rPr>
        <w:t xml:space="preserve"> </w:t>
      </w:r>
      <w:r w:rsidR="00885368" w:rsidRPr="00885368">
        <w:rPr>
          <w:rFonts w:ascii="Book Antiqua" w:hAnsi="Book Antiqua" w:hint="eastAsia"/>
          <w:sz w:val="24"/>
          <w:lang w:val="fr-CH" w:eastAsia="zh-CN"/>
        </w:rPr>
        <w:t>December</w:t>
      </w:r>
      <w:r w:rsidR="00885368">
        <w:rPr>
          <w:rFonts w:ascii="Book Antiqua" w:hAnsi="Book Antiqua" w:hint="eastAsia"/>
          <w:sz w:val="24"/>
          <w:lang w:val="fr-CH" w:eastAsia="zh-CN"/>
        </w:rPr>
        <w:t xml:space="preserve"> </w:t>
      </w:r>
      <w:r w:rsidR="00885368" w:rsidRPr="00885368">
        <w:rPr>
          <w:rFonts w:ascii="Book Antiqua" w:hAnsi="Book Antiqua" w:hint="eastAsia"/>
          <w:sz w:val="24"/>
          <w:lang w:val="fr-CH" w:eastAsia="zh-CN"/>
        </w:rPr>
        <w:t>13,</w:t>
      </w:r>
      <w:r w:rsidR="00885368">
        <w:rPr>
          <w:rFonts w:ascii="Book Antiqua" w:hAnsi="Book Antiqua"/>
          <w:sz w:val="24"/>
          <w:lang w:val="fr-CH"/>
        </w:rPr>
        <w:t xml:space="preserve"> </w:t>
      </w:r>
      <w:r w:rsidR="00885368" w:rsidRPr="00885368">
        <w:rPr>
          <w:rFonts w:ascii="Book Antiqua" w:hAnsi="Book Antiqua" w:hint="eastAsia"/>
          <w:sz w:val="24"/>
          <w:lang w:val="fr-CH" w:eastAsia="zh-CN"/>
        </w:rPr>
        <w:t>2012</w:t>
      </w:r>
      <w:r w:rsidR="00885368">
        <w:rPr>
          <w:rFonts w:ascii="Book Antiqua" w:hAnsi="Book Antiqua"/>
          <w:sz w:val="24"/>
          <w:lang w:val="fr-CH"/>
        </w:rPr>
        <w:t xml:space="preserve"> </w:t>
      </w:r>
      <w:r w:rsidR="00885368">
        <w:rPr>
          <w:rFonts w:ascii="Book Antiqua" w:hAnsi="Book Antiqua"/>
          <w:b/>
          <w:sz w:val="24"/>
          <w:lang w:val="fr-CH"/>
        </w:rPr>
        <w:t xml:space="preserve"> </w:t>
      </w:r>
      <w:r w:rsidRPr="00885368">
        <w:rPr>
          <w:rFonts w:ascii="Book Antiqua" w:hAnsi="Book Antiqua"/>
          <w:b/>
          <w:sz w:val="24"/>
          <w:lang w:val="fr-CH"/>
        </w:rPr>
        <w:t>Revised:</w:t>
      </w:r>
      <w:r w:rsidR="00885368">
        <w:rPr>
          <w:rFonts w:ascii="Book Antiqua" w:hAnsi="Book Antiqua"/>
          <w:b/>
          <w:sz w:val="24"/>
          <w:lang w:val="fr-CH"/>
        </w:rPr>
        <w:t xml:space="preserve"> </w:t>
      </w:r>
      <w:r w:rsidR="00885368" w:rsidRPr="00885368">
        <w:rPr>
          <w:rFonts w:ascii="Book Antiqua" w:hAnsi="Book Antiqua" w:hint="eastAsia"/>
          <w:sz w:val="24"/>
          <w:lang w:val="fr-CH" w:eastAsia="zh-CN"/>
        </w:rPr>
        <w:t>March 30, 2013</w:t>
      </w:r>
    </w:p>
    <w:p w14:paraId="2414DE64" w14:textId="77777777" w:rsidR="0003213F" w:rsidRPr="00565E77" w:rsidRDefault="00641106" w:rsidP="0003213F">
      <w:pPr>
        <w:rPr>
          <w:sz w:val="24"/>
        </w:rPr>
      </w:pPr>
      <w:r w:rsidRPr="00885368">
        <w:rPr>
          <w:rFonts w:ascii="Book Antiqua" w:hAnsi="Book Antiqua"/>
          <w:b/>
          <w:sz w:val="24"/>
          <w:lang w:val="fr-CH"/>
        </w:rPr>
        <w:t xml:space="preserve">Accepted: </w:t>
      </w:r>
      <w:r w:rsidR="0003213F" w:rsidRPr="00565E77">
        <w:rPr>
          <w:rFonts w:ascii="Book Antiqua" w:hAnsi="Book Antiqua"/>
          <w:b/>
          <w:color w:val="000000"/>
          <w:sz w:val="24"/>
        </w:rPr>
        <w:t>April 27, 2013</w:t>
      </w:r>
    </w:p>
    <w:p w14:paraId="13B1D3BA" w14:textId="77777777" w:rsidR="00641106" w:rsidRPr="0003213F" w:rsidRDefault="00641106">
      <w:pPr>
        <w:snapToGrid w:val="0"/>
        <w:spacing w:line="360" w:lineRule="auto"/>
        <w:jc w:val="both"/>
        <w:rPr>
          <w:rFonts w:ascii="Book Antiqua" w:hAnsi="Book Antiqua"/>
          <w:b/>
          <w:sz w:val="24"/>
        </w:rPr>
      </w:pPr>
      <w:bookmarkStart w:id="0" w:name="_GoBack"/>
      <w:bookmarkEnd w:id="0"/>
    </w:p>
    <w:p w14:paraId="281434CE" w14:textId="77777777" w:rsidR="00641106" w:rsidRPr="00885368" w:rsidRDefault="00641106">
      <w:pPr>
        <w:snapToGrid w:val="0"/>
        <w:spacing w:line="360" w:lineRule="auto"/>
        <w:jc w:val="both"/>
        <w:rPr>
          <w:rFonts w:ascii="Book Antiqua" w:hAnsi="Book Antiqua"/>
          <w:b/>
          <w:sz w:val="24"/>
          <w:lang w:val="fr-CH"/>
        </w:rPr>
      </w:pPr>
      <w:r w:rsidRPr="00885368">
        <w:rPr>
          <w:rFonts w:ascii="Book Antiqua" w:hAnsi="Book Antiqua"/>
          <w:b/>
          <w:sz w:val="24"/>
          <w:lang w:val="fr-CH"/>
        </w:rPr>
        <w:t xml:space="preserve">Published online: </w:t>
      </w:r>
    </w:p>
    <w:p w14:paraId="2A3A7916" w14:textId="77777777" w:rsidR="00641106" w:rsidRPr="00885368" w:rsidRDefault="00641106">
      <w:pPr>
        <w:tabs>
          <w:tab w:val="left" w:pos="900"/>
        </w:tabs>
        <w:spacing w:line="360" w:lineRule="auto"/>
        <w:jc w:val="both"/>
        <w:rPr>
          <w:rFonts w:ascii="Book Antiqua" w:hAnsi="Book Antiqua" w:cs="Arial"/>
          <w:sz w:val="24"/>
          <w:lang w:val="fr-CH" w:eastAsia="zh-CN"/>
        </w:rPr>
      </w:pPr>
    </w:p>
    <w:p w14:paraId="6CF1CFA3" w14:textId="44748520" w:rsidR="00BA7F42" w:rsidRPr="00885368" w:rsidRDefault="00BA7F42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Abstract</w:t>
      </w:r>
    </w:p>
    <w:p w14:paraId="13B7A2AB" w14:textId="422A708B" w:rsidR="00A77D68" w:rsidRPr="00885368" w:rsidRDefault="00BA7F42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  <w:r w:rsidRPr="00885368">
        <w:rPr>
          <w:rFonts w:ascii="Book Antiqua" w:hAnsi="Book Antiqua" w:cs="Arial"/>
          <w:sz w:val="24"/>
          <w:lang w:val="en-US"/>
        </w:rPr>
        <w:t xml:space="preserve">Solitary fibrous tumors 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are </w:t>
      </w:r>
      <w:r w:rsidR="00EF188F" w:rsidRPr="00885368">
        <w:rPr>
          <w:rFonts w:ascii="Book Antiqua" w:hAnsi="Book Antiqua" w:cs="Arial"/>
          <w:sz w:val="24"/>
          <w:lang w:val="en-US"/>
        </w:rPr>
        <w:t xml:space="preserve">predominantly benign and </w:t>
      </w:r>
      <w:r w:rsidR="00E1123E" w:rsidRPr="00885368">
        <w:rPr>
          <w:rFonts w:ascii="Book Antiqua" w:hAnsi="Book Antiqua" w:cs="Arial"/>
          <w:sz w:val="24"/>
          <w:lang w:val="en-US"/>
        </w:rPr>
        <w:t xml:space="preserve">are </w:t>
      </w:r>
      <w:r w:rsidR="00A154FE" w:rsidRPr="00885368">
        <w:rPr>
          <w:rFonts w:ascii="Book Antiqua" w:hAnsi="Book Antiqua" w:cs="Arial"/>
          <w:sz w:val="24"/>
          <w:lang w:val="en-US"/>
        </w:rPr>
        <w:t>most commonly found in the thoracic cavity and pleura</w:t>
      </w:r>
      <w:r w:rsidR="00E1123E" w:rsidRPr="00885368">
        <w:rPr>
          <w:rFonts w:ascii="Book Antiqua" w:hAnsi="Book Antiqua" w:cs="Arial"/>
          <w:sz w:val="24"/>
          <w:lang w:val="en-US"/>
        </w:rPr>
        <w:t>;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</w:t>
      </w:r>
      <w:r w:rsidR="00E1123E" w:rsidRPr="00885368">
        <w:rPr>
          <w:rFonts w:ascii="Book Antiqua" w:hAnsi="Book Antiqua" w:cs="Arial"/>
          <w:sz w:val="24"/>
          <w:lang w:val="en-US"/>
        </w:rPr>
        <w:t>while</w:t>
      </w:r>
      <w:r w:rsidR="00F87839" w:rsidRPr="00885368">
        <w:rPr>
          <w:rFonts w:ascii="Book Antiqua" w:hAnsi="Book Antiqua" w:cs="Arial"/>
          <w:sz w:val="24"/>
          <w:lang w:val="en-US"/>
        </w:rPr>
        <w:t xml:space="preserve"> reports </w:t>
      </w:r>
      <w:r w:rsidR="00496D72" w:rsidRPr="00885368">
        <w:rPr>
          <w:rFonts w:ascii="Book Antiqua" w:hAnsi="Book Antiqua" w:cs="Arial"/>
          <w:sz w:val="24"/>
          <w:lang w:val="en-US"/>
        </w:rPr>
        <w:t xml:space="preserve">exist in the literature </w:t>
      </w:r>
      <w:r w:rsidR="00F87839" w:rsidRPr="00885368">
        <w:rPr>
          <w:rFonts w:ascii="Book Antiqua" w:hAnsi="Book Antiqua" w:cs="Arial"/>
          <w:sz w:val="24"/>
          <w:lang w:val="en-US"/>
        </w:rPr>
        <w:t>of</w:t>
      </w:r>
      <w:r w:rsidR="00E1123E" w:rsidRPr="00885368">
        <w:rPr>
          <w:rFonts w:ascii="Book Antiqua" w:hAnsi="Book Antiqua" w:cs="Arial"/>
          <w:sz w:val="24"/>
          <w:lang w:val="en-US"/>
        </w:rPr>
        <w:t xml:space="preserve"> malignant solitary fibrous tumors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</w:t>
      </w:r>
      <w:r w:rsidR="00E1123E" w:rsidRPr="00885368">
        <w:rPr>
          <w:rFonts w:ascii="Book Antiqua" w:hAnsi="Book Antiqua" w:cs="Arial"/>
          <w:sz w:val="24"/>
          <w:lang w:val="en-US"/>
        </w:rPr>
        <w:t>and those</w:t>
      </w:r>
      <w:r w:rsidR="00F87839" w:rsidRPr="00885368">
        <w:rPr>
          <w:rFonts w:ascii="Book Antiqua" w:hAnsi="Book Antiqua" w:cs="Arial"/>
          <w:sz w:val="24"/>
          <w:lang w:val="en-US"/>
        </w:rPr>
        <w:t xml:space="preserve"> located</w:t>
      </w:r>
      <w:r w:rsidR="00E1123E" w:rsidRPr="00885368">
        <w:rPr>
          <w:rFonts w:ascii="Book Antiqua" w:hAnsi="Book Antiqua" w:cs="Arial"/>
          <w:sz w:val="24"/>
          <w:lang w:val="en-US"/>
        </w:rPr>
        <w:t xml:space="preserve"> in </w:t>
      </w:r>
      <w:r w:rsidR="00A154FE" w:rsidRPr="00885368">
        <w:rPr>
          <w:rFonts w:ascii="Book Antiqua" w:hAnsi="Book Antiqua" w:cs="Arial"/>
          <w:sz w:val="24"/>
          <w:lang w:val="en-US"/>
        </w:rPr>
        <w:t>extrathoracic organs</w:t>
      </w:r>
      <w:r w:rsidR="00F87839" w:rsidRPr="00885368">
        <w:rPr>
          <w:rFonts w:ascii="Book Antiqua" w:hAnsi="Book Antiqua" w:cs="Arial"/>
          <w:sz w:val="24"/>
          <w:lang w:val="en-US"/>
        </w:rPr>
        <w:t xml:space="preserve">, these cases </w:t>
      </w:r>
      <w:r w:rsidR="00165E78" w:rsidRPr="00885368">
        <w:rPr>
          <w:rFonts w:ascii="Book Antiqua" w:hAnsi="Book Antiqua" w:cs="Arial"/>
          <w:sz w:val="24"/>
          <w:lang w:val="en-US"/>
        </w:rPr>
        <w:t>are considered</w:t>
      </w:r>
      <w:r w:rsidR="00E1123E" w:rsidRPr="00885368">
        <w:rPr>
          <w:rFonts w:ascii="Book Antiqua" w:hAnsi="Book Antiqua" w:cs="Arial"/>
          <w:sz w:val="24"/>
          <w:lang w:val="en-US"/>
        </w:rPr>
        <w:t xml:space="preserve"> extremely rare</w:t>
      </w:r>
      <w:r w:rsidR="00A154FE" w:rsidRPr="00885368">
        <w:rPr>
          <w:rFonts w:ascii="Book Antiqua" w:hAnsi="Book Antiqua" w:cs="Arial"/>
          <w:sz w:val="24"/>
          <w:lang w:val="en-US"/>
        </w:rPr>
        <w:t>.</w:t>
      </w:r>
      <w:r w:rsidR="00EF188F" w:rsidRPr="00885368">
        <w:rPr>
          <w:rFonts w:ascii="Book Antiqua" w:hAnsi="Book Antiqua" w:cs="Arial"/>
          <w:sz w:val="24"/>
          <w:lang w:val="en-US"/>
        </w:rPr>
        <w:t xml:space="preserve"> </w:t>
      </w:r>
      <w:r w:rsidR="00496D72" w:rsidRPr="00885368">
        <w:rPr>
          <w:rFonts w:ascii="Book Antiqua" w:hAnsi="Book Antiqua" w:cs="Arial"/>
          <w:sz w:val="24"/>
          <w:lang w:val="en-US"/>
        </w:rPr>
        <w:t>Herein, a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case </w:t>
      </w:r>
      <w:r w:rsidR="00496D72" w:rsidRPr="00885368">
        <w:rPr>
          <w:rFonts w:ascii="Book Antiqua" w:hAnsi="Book Antiqua" w:cs="Arial"/>
          <w:sz w:val="24"/>
          <w:lang w:val="en-US"/>
        </w:rPr>
        <w:t xml:space="preserve">is reported 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of a </w:t>
      </w:r>
      <w:r w:rsidRPr="00885368">
        <w:rPr>
          <w:rFonts w:ascii="Book Antiqua" w:hAnsi="Book Antiqua" w:cs="Arial"/>
          <w:sz w:val="24"/>
          <w:lang w:val="en-US"/>
        </w:rPr>
        <w:t>malignant solitary fibrous tumor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the liver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FA26E3" w:rsidRPr="00885368">
        <w:rPr>
          <w:rFonts w:ascii="Book Antiqua" w:hAnsi="Book Antiqua" w:cs="Arial"/>
          <w:sz w:val="24"/>
          <w:lang w:val="en-US"/>
        </w:rPr>
        <w:t>that was diagnosed and treated in a 62-year-old woman</w:t>
      </w:r>
      <w:r w:rsidRPr="00885368">
        <w:rPr>
          <w:rFonts w:ascii="Book Antiqua" w:hAnsi="Book Antiqua" w:cs="Arial"/>
          <w:sz w:val="24"/>
          <w:lang w:val="en-US"/>
        </w:rPr>
        <w:t xml:space="preserve">. </w:t>
      </w:r>
      <w:r w:rsidR="0012711A" w:rsidRPr="00885368">
        <w:rPr>
          <w:rFonts w:ascii="Book Antiqua" w:hAnsi="Book Antiqua" w:cs="Arial"/>
          <w:sz w:val="24"/>
          <w:lang w:val="en-US"/>
        </w:rPr>
        <w:t>The patient presented with complaints of upper abdominal pai</w:t>
      </w:r>
      <w:r w:rsidR="004F2A47" w:rsidRPr="00885368">
        <w:rPr>
          <w:rFonts w:ascii="Book Antiqua" w:hAnsi="Book Antiqua" w:cs="Arial"/>
          <w:sz w:val="24"/>
          <w:lang w:val="en-US"/>
        </w:rPr>
        <w:t>n and unintentional weight loss. C</w:t>
      </w:r>
      <w:r w:rsidRPr="00885368">
        <w:rPr>
          <w:rFonts w:ascii="Book Antiqua" w:hAnsi="Book Antiqua" w:cs="Arial"/>
          <w:sz w:val="24"/>
          <w:lang w:val="en-US"/>
        </w:rPr>
        <w:t xml:space="preserve">omputed tomography scan </w:t>
      </w:r>
      <w:r w:rsidR="004F2A47" w:rsidRPr="00885368">
        <w:rPr>
          <w:rFonts w:ascii="Book Antiqua" w:hAnsi="Book Antiqua" w:cs="Arial"/>
          <w:sz w:val="24"/>
          <w:lang w:val="en-US"/>
        </w:rPr>
        <w:t xml:space="preserve">of the abdomen </w:t>
      </w:r>
      <w:r w:rsidRPr="00885368">
        <w:rPr>
          <w:rFonts w:ascii="Book Antiqua" w:hAnsi="Book Antiqua" w:cs="Arial"/>
          <w:sz w:val="24"/>
          <w:lang w:val="en-US"/>
        </w:rPr>
        <w:t xml:space="preserve">revealed a </w:t>
      </w:r>
      <w:r w:rsidR="004F2A47" w:rsidRPr="00885368">
        <w:rPr>
          <w:rFonts w:ascii="Book Antiqua" w:hAnsi="Book Antiqua" w:cs="Arial"/>
          <w:sz w:val="24"/>
          <w:lang w:val="en-US"/>
        </w:rPr>
        <w:t xml:space="preserve">remarkably large </w:t>
      </w:r>
      <w:r w:rsidRPr="00885368">
        <w:rPr>
          <w:rFonts w:ascii="Book Antiqua" w:hAnsi="Book Antiqua" w:cs="Arial"/>
          <w:sz w:val="24"/>
          <w:lang w:val="en-US"/>
        </w:rPr>
        <w:t>mass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, </w:t>
      </w:r>
      <w:r w:rsidR="00EE2235" w:rsidRPr="00885368">
        <w:rPr>
          <w:rFonts w:ascii="Book Antiqua" w:hAnsi="Book Antiqua" w:cs="Arial"/>
          <w:sz w:val="24"/>
          <w:lang w:val="en-US"/>
        </w:rPr>
        <w:t>measuring 15</w:t>
      </w:r>
      <w:r w:rsidR="00040C97" w:rsidRPr="00885368">
        <w:rPr>
          <w:rFonts w:ascii="Book Antiqua" w:hAnsi="Book Antiqua" w:cs="Arial"/>
          <w:sz w:val="24"/>
          <w:lang w:val="en-US"/>
        </w:rPr>
        <w:t xml:space="preserve"> cm </w:t>
      </w:r>
      <w:r w:rsidR="00EE2235" w:rsidRPr="00885368">
        <w:rPr>
          <w:rFonts w:ascii="Book Antiqua" w:hAnsi="Book Antiqua" w:cs="Arial"/>
          <w:sz w:val="24"/>
          <w:lang w:val="en-US"/>
        </w:rPr>
        <w:sym w:font="Symbol" w:char="F0B4"/>
      </w:r>
      <w:r w:rsidR="00040C97"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="00EE2235" w:rsidRPr="00885368">
        <w:rPr>
          <w:rFonts w:ascii="Book Antiqua" w:hAnsi="Book Antiqua" w:cs="Arial"/>
          <w:sz w:val="24"/>
          <w:lang w:val="en-US"/>
        </w:rPr>
        <w:t>10</w:t>
      </w:r>
      <w:r w:rsidR="00040C97" w:rsidRPr="00885368">
        <w:rPr>
          <w:rFonts w:ascii="Book Antiqua" w:hAnsi="Book Antiqua" w:cs="Arial"/>
          <w:sz w:val="24"/>
          <w:lang w:val="en-US"/>
        </w:rPr>
        <w:t xml:space="preserve"> cm </w:t>
      </w:r>
      <w:r w:rsidR="00EE2235" w:rsidRPr="00885368">
        <w:rPr>
          <w:rFonts w:ascii="Book Antiqua" w:hAnsi="Book Antiqua" w:cs="Arial"/>
          <w:sz w:val="24"/>
          <w:lang w:val="en-US"/>
        </w:rPr>
        <w:sym w:font="Symbol" w:char="F0B4"/>
      </w:r>
      <w:r w:rsidR="00040C97"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="00BA2095" w:rsidRPr="00885368">
        <w:rPr>
          <w:rFonts w:ascii="Book Antiqua" w:hAnsi="Book Antiqua" w:cs="Arial"/>
          <w:sz w:val="24"/>
          <w:lang w:val="en-US"/>
        </w:rPr>
        <w:t xml:space="preserve">20 cm, 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which </w:t>
      </w:r>
      <w:r w:rsidR="00202276" w:rsidRPr="00885368">
        <w:rPr>
          <w:rFonts w:ascii="Book Antiqua" w:hAnsi="Book Antiqua" w:cs="Arial"/>
          <w:sz w:val="24"/>
          <w:lang w:val="en-US"/>
        </w:rPr>
        <w:t>appeared to be unrelated</w:t>
      </w:r>
      <w:r w:rsidR="0016353F" w:rsidRPr="00885368">
        <w:rPr>
          <w:rFonts w:ascii="Book Antiqua" w:hAnsi="Book Antiqua" w:cs="Arial"/>
          <w:sz w:val="24"/>
          <w:lang w:val="en-US"/>
        </w:rPr>
        <w:t xml:space="preserve"> </w:t>
      </w:r>
      <w:r w:rsidRPr="00885368">
        <w:rPr>
          <w:rFonts w:ascii="Book Antiqua" w:hAnsi="Book Antiqua" w:cs="Arial"/>
          <w:sz w:val="24"/>
          <w:lang w:val="en-US"/>
        </w:rPr>
        <w:t>to a</w:t>
      </w:r>
      <w:r w:rsidR="0016353F" w:rsidRPr="00885368">
        <w:rPr>
          <w:rFonts w:ascii="Book Antiqua" w:hAnsi="Book Antiqua" w:cs="Arial"/>
          <w:sz w:val="24"/>
          <w:lang w:val="en-US"/>
        </w:rPr>
        <w:t>ny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16353F" w:rsidRPr="00885368">
        <w:rPr>
          <w:rFonts w:ascii="Book Antiqua" w:hAnsi="Book Antiqua" w:cs="Arial"/>
          <w:sz w:val="24"/>
          <w:lang w:val="en-US"/>
        </w:rPr>
        <w:t xml:space="preserve">particular </w:t>
      </w:r>
      <w:r w:rsidRPr="00885368">
        <w:rPr>
          <w:rFonts w:ascii="Book Antiqua" w:hAnsi="Book Antiqua" w:cs="Arial"/>
          <w:sz w:val="24"/>
          <w:lang w:val="en-US"/>
        </w:rPr>
        <w:t xml:space="preserve">organ. </w:t>
      </w:r>
      <w:r w:rsidR="00A01055" w:rsidRPr="00885368">
        <w:rPr>
          <w:rFonts w:ascii="Book Antiqua" w:hAnsi="Book Antiqua" w:cs="Arial"/>
          <w:sz w:val="24"/>
          <w:lang w:val="en-US"/>
        </w:rPr>
        <w:t>T</w:t>
      </w:r>
      <w:r w:rsidR="00A154FE" w:rsidRPr="00885368">
        <w:rPr>
          <w:rFonts w:ascii="Book Antiqua" w:hAnsi="Book Antiqua" w:cs="Arial"/>
          <w:sz w:val="24"/>
          <w:lang w:val="en-US"/>
        </w:rPr>
        <w:t>he intraoperative finding of a wide communication with the left liver</w:t>
      </w:r>
      <w:r w:rsidR="00A01055" w:rsidRPr="00885368">
        <w:rPr>
          <w:rFonts w:ascii="Book Antiqua" w:hAnsi="Book Antiqua" w:cs="Arial"/>
          <w:sz w:val="24"/>
          <w:lang w:val="en-US"/>
        </w:rPr>
        <w:t xml:space="preserve"> suggested</w:t>
      </w:r>
      <w:r w:rsidR="006767BD" w:rsidRPr="00885368">
        <w:rPr>
          <w:rFonts w:ascii="Book Antiqua" w:hAnsi="Book Antiqua" w:cs="Arial"/>
          <w:sz w:val="24"/>
          <w:lang w:val="en-US"/>
        </w:rPr>
        <w:t xml:space="preserve"> </w:t>
      </w:r>
      <w:r w:rsidR="00A154FE" w:rsidRPr="00885368">
        <w:rPr>
          <w:rFonts w:ascii="Book Antiqua" w:hAnsi="Book Antiqua" w:cs="Arial"/>
          <w:sz w:val="24"/>
          <w:lang w:val="en-US"/>
        </w:rPr>
        <w:t>hepatic origin</w:t>
      </w:r>
      <w:r w:rsidR="00A01055" w:rsidRPr="00885368">
        <w:rPr>
          <w:rFonts w:ascii="Book Antiqua" w:hAnsi="Book Antiqua" w:cs="Arial"/>
          <w:sz w:val="24"/>
          <w:lang w:val="en-US"/>
        </w:rPr>
        <w:t>,</w:t>
      </w:r>
      <w:r w:rsidR="006767BD" w:rsidRPr="00885368">
        <w:rPr>
          <w:rFonts w:ascii="Book Antiqua" w:hAnsi="Book Antiqua" w:cs="Arial"/>
          <w:sz w:val="24"/>
          <w:lang w:val="en-US"/>
        </w:rPr>
        <w:t xml:space="preserve"> and </w:t>
      </w:r>
      <w:r w:rsidR="003E3172" w:rsidRPr="00885368">
        <w:rPr>
          <w:rFonts w:ascii="Book Antiqua" w:hAnsi="Book Antiqua" w:cs="Arial"/>
          <w:sz w:val="24"/>
          <w:lang w:val="en-US"/>
        </w:rPr>
        <w:t>served as an indicator for tumor resection via</w:t>
      </w:r>
      <w:r w:rsidR="006767BD" w:rsidRPr="00885368">
        <w:rPr>
          <w:rFonts w:ascii="Book Antiqua" w:hAnsi="Book Antiqua" w:cs="Arial"/>
          <w:sz w:val="24"/>
          <w:lang w:val="en-US"/>
        </w:rPr>
        <w:t xml:space="preserve"> left hemihepatectomy</w:t>
      </w:r>
      <w:r w:rsidR="00512454" w:rsidRPr="00885368">
        <w:rPr>
          <w:rFonts w:ascii="Book Antiqua" w:hAnsi="Book Antiqua" w:cs="Arial"/>
          <w:sz w:val="24"/>
          <w:lang w:val="en-US"/>
        </w:rPr>
        <w:t>.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512454" w:rsidRPr="00885368">
        <w:rPr>
          <w:rFonts w:ascii="Book Antiqua" w:hAnsi="Book Antiqua" w:cs="Arial"/>
          <w:sz w:val="24"/>
          <w:lang w:val="en-US"/>
        </w:rPr>
        <w:t>T</w:t>
      </w:r>
      <w:r w:rsidRPr="00885368">
        <w:rPr>
          <w:rFonts w:ascii="Book Antiqua" w:hAnsi="Book Antiqua" w:cs="Arial"/>
          <w:sz w:val="24"/>
          <w:lang w:val="en-US"/>
        </w:rPr>
        <w:t xml:space="preserve">he </w:t>
      </w:r>
      <w:r w:rsidR="00ED59DC" w:rsidRPr="00885368">
        <w:rPr>
          <w:rFonts w:ascii="Book Antiqua" w:hAnsi="Book Antiqua" w:cs="Arial"/>
          <w:sz w:val="24"/>
          <w:lang w:val="en-US"/>
        </w:rPr>
        <w:t xml:space="preserve">diagnosis of solitary fibrous tumor </w:t>
      </w:r>
      <w:r w:rsidR="00192FA4" w:rsidRPr="00885368">
        <w:rPr>
          <w:rFonts w:ascii="Book Antiqua" w:hAnsi="Book Antiqua" w:cs="Arial"/>
          <w:sz w:val="24"/>
          <w:lang w:val="en-US"/>
        </w:rPr>
        <w:t xml:space="preserve">and its malignant nature </w:t>
      </w:r>
      <w:r w:rsidR="00ED59DC" w:rsidRPr="00885368">
        <w:rPr>
          <w:rFonts w:ascii="Book Antiqua" w:hAnsi="Book Antiqua" w:cs="Arial"/>
          <w:sz w:val="24"/>
          <w:lang w:val="en-US"/>
        </w:rPr>
        <w:t xml:space="preserve">was confirmed by </w:t>
      </w:r>
      <w:r w:rsidRPr="00885368">
        <w:rPr>
          <w:rFonts w:ascii="Book Antiqua" w:hAnsi="Book Antiqua" w:cs="Arial"/>
          <w:sz w:val="24"/>
          <w:lang w:val="en-US"/>
        </w:rPr>
        <w:t>histological</w:t>
      </w:r>
      <w:r w:rsidR="00A154FE" w:rsidRPr="00885368">
        <w:rPr>
          <w:rFonts w:ascii="Book Antiqua" w:hAnsi="Book Antiqua" w:cs="Arial"/>
          <w:sz w:val="24"/>
          <w:lang w:val="en-US"/>
        </w:rPr>
        <w:t xml:space="preserve"> and immunohistochemical</w:t>
      </w:r>
      <w:r w:rsidRPr="00885368">
        <w:rPr>
          <w:rFonts w:ascii="Book Antiqua" w:hAnsi="Book Antiqua" w:cs="Arial"/>
          <w:sz w:val="24"/>
          <w:lang w:val="en-US"/>
        </w:rPr>
        <w:t xml:space="preserve"> examination</w:t>
      </w:r>
      <w:r w:rsidR="008D6C04" w:rsidRPr="00885368">
        <w:rPr>
          <w:rFonts w:ascii="Book Antiqua" w:hAnsi="Book Antiqua" w:cs="Arial"/>
          <w:sz w:val="24"/>
          <w:lang w:val="en-US"/>
        </w:rPr>
        <w:t xml:space="preserve"> of the resected tissues</w:t>
      </w:r>
      <w:r w:rsidRPr="00885368">
        <w:rPr>
          <w:rFonts w:ascii="Book Antiqua" w:hAnsi="Book Antiqua" w:cs="Arial"/>
          <w:sz w:val="24"/>
          <w:lang w:val="en-US"/>
        </w:rPr>
        <w:t xml:space="preserve">. </w:t>
      </w:r>
      <w:r w:rsidR="00EC2F96" w:rsidRPr="00885368">
        <w:rPr>
          <w:rFonts w:ascii="Book Antiqua" w:hAnsi="Book Antiqua" w:cs="Arial"/>
          <w:sz w:val="24"/>
          <w:lang w:val="en-US"/>
        </w:rPr>
        <w:t>Hepatic s</w:t>
      </w:r>
      <w:r w:rsidR="006767BD" w:rsidRPr="00885368">
        <w:rPr>
          <w:rFonts w:ascii="Book Antiqua" w:hAnsi="Book Antiqua" w:cs="Arial"/>
          <w:sz w:val="24"/>
          <w:lang w:val="en-US"/>
        </w:rPr>
        <w:t>olitary fibrous tumor</w:t>
      </w:r>
      <w:r w:rsidRPr="00885368">
        <w:rPr>
          <w:rFonts w:ascii="Book Antiqua" w:hAnsi="Book Antiqua" w:cs="Arial"/>
          <w:sz w:val="24"/>
          <w:lang w:val="en-US"/>
        </w:rPr>
        <w:t xml:space="preserve"> is </w:t>
      </w:r>
      <w:r w:rsidR="00EF188F" w:rsidRPr="00885368">
        <w:rPr>
          <w:rFonts w:ascii="Book Antiqua" w:hAnsi="Book Antiqua" w:cs="Arial"/>
          <w:sz w:val="24"/>
          <w:lang w:val="en-US"/>
        </w:rPr>
        <w:t>very</w:t>
      </w:r>
      <w:r w:rsidRPr="00885368">
        <w:rPr>
          <w:rFonts w:ascii="Book Antiqua" w:hAnsi="Book Antiqua" w:cs="Arial"/>
          <w:sz w:val="24"/>
          <w:lang w:val="en-US"/>
        </w:rPr>
        <w:t xml:space="preserve"> rare</w:t>
      </w:r>
      <w:r w:rsidR="00DC673F" w:rsidRPr="00885368">
        <w:rPr>
          <w:rFonts w:ascii="Book Antiqua" w:hAnsi="Book Antiqua" w:cs="Arial"/>
          <w:sz w:val="24"/>
          <w:lang w:val="en-US"/>
        </w:rPr>
        <w:t>, and</w:t>
      </w:r>
      <w:r w:rsidR="00EF188F" w:rsidRPr="00885368">
        <w:rPr>
          <w:rFonts w:ascii="Book Antiqua" w:hAnsi="Book Antiqua" w:cs="Arial"/>
          <w:sz w:val="24"/>
          <w:lang w:val="en-US"/>
        </w:rPr>
        <w:t xml:space="preserve"> </w:t>
      </w:r>
      <w:r w:rsidR="00DC673F" w:rsidRPr="00885368">
        <w:rPr>
          <w:rFonts w:ascii="Book Antiqua" w:hAnsi="Book Antiqua" w:cs="Arial"/>
          <w:sz w:val="24"/>
          <w:lang w:val="en-US"/>
        </w:rPr>
        <w:t>s</w:t>
      </w:r>
      <w:r w:rsidR="006767BD" w:rsidRPr="00885368">
        <w:rPr>
          <w:rFonts w:ascii="Book Antiqua" w:hAnsi="Book Antiqua" w:cs="Arial"/>
          <w:sz w:val="24"/>
          <w:lang w:val="en-US"/>
        </w:rPr>
        <w:t xml:space="preserve">urgery remains the mainstay of treatment. </w:t>
      </w:r>
      <w:r w:rsidR="007D338F" w:rsidRPr="00885368">
        <w:rPr>
          <w:rFonts w:ascii="Book Antiqua" w:hAnsi="Book Antiqua" w:cs="Arial"/>
          <w:sz w:val="24"/>
          <w:lang w:val="en-US"/>
        </w:rPr>
        <w:t>Due to limited reports of such tumors in the literature, little can be said about the benefit of adjuvant therapy and prognosis for the rare cases with malignant histological findings.</w:t>
      </w:r>
    </w:p>
    <w:p w14:paraId="06E836BE" w14:textId="77777777" w:rsidR="00641106" w:rsidRPr="00885368" w:rsidRDefault="00641106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</w:p>
    <w:p w14:paraId="2E1A2FE8" w14:textId="32E06CF7" w:rsidR="00ED0D38" w:rsidRPr="00885368" w:rsidRDefault="00ED0D38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  <w:r w:rsidRPr="00885368">
        <w:rPr>
          <w:rFonts w:ascii="Book Antiqua" w:hAnsi="Book Antiqua" w:cs="Arial"/>
          <w:sz w:val="24"/>
          <w:lang w:val="en-US" w:eastAsia="zh-CN"/>
        </w:rPr>
        <w:sym w:font="Symbol" w:char="F0D3"/>
      </w:r>
      <w:r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="008E1A71" w:rsidRPr="00885368">
        <w:rPr>
          <w:rFonts w:ascii="Book Antiqua" w:hAnsi="Book Antiqua" w:cs="Arial"/>
          <w:sz w:val="24"/>
          <w:lang w:val="en-US" w:eastAsia="zh-CN"/>
        </w:rPr>
        <w:t xml:space="preserve">2013 </w:t>
      </w:r>
      <w:r w:rsidRPr="00885368">
        <w:rPr>
          <w:rFonts w:ascii="Book Antiqua" w:hAnsi="Book Antiqua" w:cs="Arial"/>
          <w:sz w:val="24"/>
          <w:lang w:val="en-US" w:eastAsia="zh-CN"/>
        </w:rPr>
        <w:t xml:space="preserve">Baishideng. </w:t>
      </w:r>
      <w:r w:rsidR="008E1A71" w:rsidRPr="00885368">
        <w:rPr>
          <w:rFonts w:ascii="Book Antiqua" w:hAnsi="Book Antiqua" w:cs="Arial"/>
          <w:sz w:val="24"/>
          <w:lang w:val="en-US" w:eastAsia="zh-CN"/>
        </w:rPr>
        <w:t>All rights reserved.</w:t>
      </w:r>
    </w:p>
    <w:p w14:paraId="0AEFF6EC" w14:textId="77777777" w:rsidR="008E1A71" w:rsidRPr="00885368" w:rsidRDefault="008E1A71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</w:p>
    <w:p w14:paraId="1588C87B" w14:textId="4FFAA618" w:rsidR="00641106" w:rsidRPr="00885368" w:rsidRDefault="00641106">
      <w:pPr>
        <w:spacing w:line="360" w:lineRule="auto"/>
        <w:jc w:val="both"/>
        <w:rPr>
          <w:rFonts w:ascii="Book Antiqua" w:hAnsi="Book Antiqua" w:cs="Arial"/>
          <w:sz w:val="24"/>
          <w:lang w:val="fr-CH" w:eastAsia="zh-CN"/>
        </w:rPr>
      </w:pPr>
      <w:r w:rsidRPr="00885368">
        <w:rPr>
          <w:rFonts w:ascii="Book Antiqua" w:hAnsi="Book Antiqua"/>
          <w:b/>
          <w:sz w:val="24"/>
          <w:lang w:val="fr-CH"/>
        </w:rPr>
        <w:t>Key words</w:t>
      </w:r>
      <w:r w:rsidRPr="00885368">
        <w:rPr>
          <w:rFonts w:ascii="Book Antiqua" w:eastAsia="MS Mincho" w:hAnsi="Book Antiqua"/>
          <w:b/>
          <w:sz w:val="24"/>
          <w:lang w:val="fr-CH" w:eastAsia="ja-JP"/>
        </w:rPr>
        <w:t>:</w:t>
      </w:r>
      <w:r w:rsidR="007845B2" w:rsidRPr="00885368">
        <w:rPr>
          <w:rFonts w:ascii="Book Antiqua" w:eastAsia="MS Mincho" w:hAnsi="Book Antiqua"/>
          <w:b/>
          <w:sz w:val="24"/>
          <w:lang w:val="fr-CH" w:eastAsia="ja-JP"/>
        </w:rPr>
        <w:t xml:space="preserve"> 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Malignant</w:t>
      </w:r>
      <w:r w:rsidR="006C16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;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 xml:space="preserve"> </w:t>
      </w:r>
      <w:r w:rsidR="006C16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S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olitary fibrous tumor</w:t>
      </w:r>
      <w:r w:rsidR="00AA7A86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;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 xml:space="preserve"> </w:t>
      </w:r>
      <w:r w:rsidR="00AA7A86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L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iver</w:t>
      </w:r>
      <w:r w:rsidR="00AA7A86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;</w:t>
      </w:r>
      <w:r w:rsidR="002A32DE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 xml:space="preserve"> Extrathoracic;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 xml:space="preserve"> </w:t>
      </w:r>
      <w:r w:rsidR="00AA7A86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M</w:t>
      </w:r>
      <w:r w:rsidR="007845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esenchymal neoplasm</w:t>
      </w:r>
      <w:r w:rsidR="00014134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>;</w:t>
      </w:r>
      <w:r w:rsidR="006C16B2" w:rsidRPr="00885368">
        <w:rPr>
          <w:rStyle w:val="hui12181"/>
          <w:rFonts w:ascii="Book Antiqua" w:hAnsi="Book Antiqua"/>
          <w:color w:val="auto"/>
          <w:sz w:val="24"/>
          <w:szCs w:val="24"/>
          <w:lang w:val="fr-CH"/>
        </w:rPr>
        <w:t xml:space="preserve"> Surgical resection</w:t>
      </w:r>
    </w:p>
    <w:p w14:paraId="3B7FC5AA" w14:textId="77777777" w:rsidR="00A77D68" w:rsidRPr="00885368" w:rsidRDefault="00A77D68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</w:p>
    <w:p w14:paraId="2FCEE054" w14:textId="125EB40F" w:rsidR="00A77D68" w:rsidRPr="00885368" w:rsidRDefault="00A77D68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/>
          <w:b/>
          <w:sz w:val="24"/>
          <w:lang w:val="en-US"/>
        </w:rPr>
        <w:t>Core tip:</w:t>
      </w:r>
      <w:r w:rsidRPr="00885368">
        <w:rPr>
          <w:rFonts w:ascii="Book Antiqua" w:hAnsi="Book Antiqua"/>
          <w:sz w:val="24"/>
          <w:lang w:val="en-US"/>
        </w:rPr>
        <w:t xml:space="preserve"> 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Solitary fibrous tumors are predominantly benign and most commonly found in the thoracic cavity and pleura, but </w:t>
      </w:r>
      <w:r w:rsidR="00075DFC" w:rsidRPr="00885368">
        <w:rPr>
          <w:rFonts w:ascii="Book Antiqua" w:hAnsi="Book Antiqua" w:cs="Arial"/>
          <w:sz w:val="24"/>
          <w:lang w:val="en-US"/>
        </w:rPr>
        <w:t xml:space="preserve">occasionally </w:t>
      </w:r>
      <w:r w:rsidR="00173F85" w:rsidRPr="00885368">
        <w:rPr>
          <w:rFonts w:ascii="Book Antiqua" w:hAnsi="Book Antiqua" w:cs="Arial"/>
          <w:sz w:val="24"/>
          <w:lang w:val="en-US"/>
        </w:rPr>
        <w:t xml:space="preserve">show malignant characteristics and </w:t>
      </w:r>
      <w:r w:rsidR="00075DFC" w:rsidRPr="00885368">
        <w:rPr>
          <w:rFonts w:ascii="Book Antiqua" w:hAnsi="Book Antiqua" w:cs="Arial"/>
          <w:sz w:val="24"/>
          <w:lang w:val="en-US"/>
        </w:rPr>
        <w:t>occur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 in extrathoracic organs. A malignant solitary fibrous tumor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 the liver </w:t>
      </w:r>
      <w:r w:rsidR="00272CF2" w:rsidRPr="00885368">
        <w:rPr>
          <w:rFonts w:ascii="Book Antiqua" w:hAnsi="Book Antiqua" w:cs="Arial"/>
          <w:sz w:val="24"/>
          <w:lang w:val="en-US"/>
        </w:rPr>
        <w:t xml:space="preserve">that was </w:t>
      </w:r>
      <w:r w:rsidR="00B1693D" w:rsidRPr="00885368">
        <w:rPr>
          <w:rFonts w:ascii="Book Antiqua" w:hAnsi="Book Antiqua" w:cs="Arial"/>
          <w:sz w:val="24"/>
          <w:lang w:val="en-US"/>
        </w:rPr>
        <w:t xml:space="preserve">diagnosed in a 62-year-old woman and treated by </w:t>
      </w:r>
      <w:r w:rsidR="00B1693D" w:rsidRPr="00885368">
        <w:rPr>
          <w:rFonts w:ascii="Book Antiqua" w:hAnsi="Book Antiqua" w:cs="Arial"/>
          <w:sz w:val="24"/>
          <w:lang w:val="en-US"/>
        </w:rPr>
        <w:lastRenderedPageBreak/>
        <w:t xml:space="preserve">surgical resection </w:t>
      </w:r>
      <w:r w:rsidR="0076637F" w:rsidRPr="00885368">
        <w:rPr>
          <w:rFonts w:ascii="Book Antiqua" w:hAnsi="Book Antiqua" w:cs="Arial"/>
          <w:sz w:val="24"/>
          <w:lang w:val="en-US"/>
        </w:rPr>
        <w:t>is reported</w:t>
      </w:r>
      <w:r w:rsidR="00272CF2" w:rsidRPr="00885368">
        <w:rPr>
          <w:rFonts w:ascii="Book Antiqua" w:hAnsi="Book Antiqua" w:cs="Arial"/>
          <w:sz w:val="24"/>
          <w:lang w:val="en-US"/>
        </w:rPr>
        <w:t xml:space="preserve"> here</w:t>
      </w:r>
      <w:r w:rsidR="0076637F" w:rsidRPr="00885368">
        <w:rPr>
          <w:rFonts w:ascii="Book Antiqua" w:hAnsi="Book Antiqua" w:cs="Arial"/>
          <w:sz w:val="24"/>
          <w:lang w:val="en-US"/>
        </w:rPr>
        <w:t>. Solitary fibrous tumor is very rare in a hepatic location</w:t>
      </w:r>
      <w:r w:rsidR="00E564F0" w:rsidRPr="00885368">
        <w:rPr>
          <w:rFonts w:ascii="Book Antiqua" w:hAnsi="Book Antiqua" w:cs="Arial"/>
          <w:sz w:val="24"/>
          <w:lang w:val="en-US"/>
        </w:rPr>
        <w:t>, and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 </w:t>
      </w:r>
      <w:r w:rsidR="00E564F0" w:rsidRPr="00885368">
        <w:rPr>
          <w:rFonts w:ascii="Book Antiqua" w:hAnsi="Book Antiqua" w:cs="Arial"/>
          <w:sz w:val="24"/>
          <w:lang w:val="en-US"/>
        </w:rPr>
        <w:t>s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urgery </w:t>
      </w:r>
      <w:r w:rsidR="007C6024" w:rsidRPr="00885368">
        <w:rPr>
          <w:rFonts w:ascii="Book Antiqua" w:hAnsi="Book Antiqua" w:cs="Arial"/>
          <w:sz w:val="24"/>
          <w:lang w:val="en-US"/>
        </w:rPr>
        <w:t xml:space="preserve">is 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the mainstay of treatment. Due to limited </w:t>
      </w:r>
      <w:r w:rsidR="007C6024" w:rsidRPr="00885368">
        <w:rPr>
          <w:rFonts w:ascii="Book Antiqua" w:hAnsi="Book Antiqua" w:cs="Arial"/>
          <w:sz w:val="24"/>
          <w:lang w:val="en-US"/>
        </w:rPr>
        <w:t>reports of such tumors in the literature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, little can be said about the benefit of adjuvant therapy and prognosis </w:t>
      </w:r>
      <w:r w:rsidR="00872DE9" w:rsidRPr="00885368">
        <w:rPr>
          <w:rFonts w:ascii="Book Antiqua" w:hAnsi="Book Antiqua" w:cs="Arial"/>
          <w:sz w:val="24"/>
          <w:lang w:val="en-US"/>
        </w:rPr>
        <w:t>for the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 rare cases </w:t>
      </w:r>
      <w:r w:rsidR="00872DE9" w:rsidRPr="00885368">
        <w:rPr>
          <w:rFonts w:ascii="Book Antiqua" w:hAnsi="Book Antiqua" w:cs="Arial"/>
          <w:sz w:val="24"/>
          <w:lang w:val="en-US"/>
        </w:rPr>
        <w:t>with</w:t>
      </w:r>
      <w:r w:rsidR="0076637F" w:rsidRPr="00885368">
        <w:rPr>
          <w:rFonts w:ascii="Book Antiqua" w:hAnsi="Book Antiqua" w:cs="Arial"/>
          <w:sz w:val="24"/>
          <w:lang w:val="en-US"/>
        </w:rPr>
        <w:t xml:space="preserve"> malignant histological findings.</w:t>
      </w:r>
    </w:p>
    <w:p w14:paraId="08BF4A70" w14:textId="77777777" w:rsidR="002948D5" w:rsidRPr="00885368" w:rsidRDefault="002948D5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</w:p>
    <w:p w14:paraId="4143B6CB" w14:textId="77777777" w:rsidR="0078005B" w:rsidRPr="00885368" w:rsidRDefault="00CF0007">
      <w:pPr>
        <w:spacing w:line="360" w:lineRule="auto"/>
        <w:jc w:val="both"/>
        <w:rPr>
          <w:rFonts w:ascii="Book Antiqua" w:hAnsi="Book Antiqua" w:cs="Arial"/>
          <w:iCs/>
          <w:sz w:val="24"/>
          <w:lang w:val="en-US" w:eastAsia="zh-CN"/>
        </w:rPr>
      </w:pPr>
      <w:r w:rsidRPr="00885368">
        <w:rPr>
          <w:rFonts w:ascii="Book Antiqua" w:hAnsi="Book Antiqua" w:cs="Arial"/>
          <w:iCs/>
          <w:sz w:val="24"/>
          <w:lang w:val="en-US"/>
        </w:rPr>
        <w:t xml:space="preserve">Jakob M, Schneider M, Hoeller I, Laffer U, Kaderli R. </w:t>
      </w:r>
      <w:r w:rsidR="00377768" w:rsidRPr="00885368">
        <w:rPr>
          <w:rFonts w:ascii="Book Antiqua" w:hAnsi="Book Antiqua" w:cs="Arial"/>
          <w:iCs/>
          <w:sz w:val="24"/>
          <w:lang w:val="en-US"/>
        </w:rPr>
        <w:t xml:space="preserve">Malignant solitary fibrous tumor involving the liver. </w:t>
      </w:r>
    </w:p>
    <w:p w14:paraId="2D97527A" w14:textId="4D2DD839" w:rsidR="002948D5" w:rsidRPr="00885368" w:rsidRDefault="002948D5">
      <w:pPr>
        <w:spacing w:line="360" w:lineRule="auto"/>
        <w:jc w:val="both"/>
        <w:rPr>
          <w:rFonts w:ascii="Book Antiqua" w:hAnsi="Book Antiqua" w:cs="Arial"/>
          <w:iCs/>
          <w:sz w:val="24"/>
          <w:lang w:val="en-US"/>
        </w:rPr>
      </w:pPr>
    </w:p>
    <w:p w14:paraId="4A8B4C11" w14:textId="38D3D16B" w:rsidR="00D34CE2" w:rsidRPr="00885368" w:rsidRDefault="00D34CE2">
      <w:pPr>
        <w:spacing w:line="360" w:lineRule="auto"/>
        <w:jc w:val="both"/>
        <w:rPr>
          <w:rFonts w:ascii="Book Antiqua" w:hAnsi="Book Antiqua" w:cs="Arial"/>
          <w:iCs/>
          <w:sz w:val="24"/>
          <w:lang w:val="en-US"/>
        </w:rPr>
      </w:pPr>
      <w:r w:rsidRPr="00885368">
        <w:rPr>
          <w:rFonts w:ascii="Book Antiqua" w:hAnsi="Book Antiqua" w:cs="Arial"/>
          <w:b/>
          <w:iCs/>
          <w:sz w:val="24"/>
          <w:lang w:val="en-US"/>
        </w:rPr>
        <w:t xml:space="preserve">Available from: </w:t>
      </w:r>
    </w:p>
    <w:p w14:paraId="2B121A0C" w14:textId="3115D2DC" w:rsidR="00A55950" w:rsidRPr="00885368" w:rsidRDefault="00A55950">
      <w:pPr>
        <w:spacing w:line="360" w:lineRule="auto"/>
        <w:jc w:val="both"/>
        <w:rPr>
          <w:rFonts w:ascii="Book Antiqua" w:hAnsi="Book Antiqua"/>
          <w:sz w:val="24"/>
          <w:lang w:val="en-US"/>
        </w:rPr>
      </w:pPr>
      <w:r w:rsidRPr="00885368">
        <w:rPr>
          <w:rFonts w:ascii="Book Antiqua" w:hAnsi="Book Antiqua" w:cs="Arial"/>
          <w:b/>
          <w:iCs/>
          <w:sz w:val="24"/>
          <w:lang w:val="en-US"/>
        </w:rPr>
        <w:t xml:space="preserve">DOI: </w:t>
      </w:r>
    </w:p>
    <w:p w14:paraId="539CC7EC" w14:textId="77777777" w:rsidR="005B2C4D" w:rsidRDefault="005B2C4D">
      <w:pPr>
        <w:spacing w:line="360" w:lineRule="auto"/>
        <w:jc w:val="both"/>
        <w:rPr>
          <w:rFonts w:ascii="Book Antiqua" w:hAnsi="Book Antiqua" w:cs="Arial"/>
          <w:b/>
          <w:sz w:val="24"/>
          <w:lang w:val="en-US" w:eastAsia="zh-CN"/>
        </w:rPr>
      </w:pPr>
    </w:p>
    <w:p w14:paraId="1B846A3D" w14:textId="3924CB6C" w:rsidR="00BA7F42" w:rsidRPr="00885368" w:rsidRDefault="00A44162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INTRODUCTION</w:t>
      </w:r>
    </w:p>
    <w:p w14:paraId="24068A94" w14:textId="164905CA" w:rsidR="00BA7F42" w:rsidRPr="00885368" w:rsidRDefault="00BA3A04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Solitary fibrous tumor</w:t>
      </w:r>
      <w:r w:rsidR="00512454" w:rsidRPr="00885368">
        <w:rPr>
          <w:rFonts w:ascii="Book Antiqua" w:hAnsi="Book Antiqua" w:cs="Arial"/>
          <w:sz w:val="24"/>
          <w:lang w:val="en-US"/>
        </w:rPr>
        <w:t xml:space="preserve"> (SFT) </w:t>
      </w:r>
      <w:r w:rsidR="00161086" w:rsidRPr="00885368">
        <w:rPr>
          <w:rFonts w:ascii="Book Antiqua" w:hAnsi="Book Antiqua" w:cs="Arial"/>
          <w:sz w:val="24"/>
          <w:lang w:val="en-US"/>
        </w:rPr>
        <w:t>is a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512454" w:rsidRPr="00885368">
        <w:rPr>
          <w:rFonts w:ascii="Book Antiqua" w:hAnsi="Book Antiqua" w:cs="Arial"/>
          <w:sz w:val="24"/>
          <w:lang w:val="en-US"/>
        </w:rPr>
        <w:t xml:space="preserve">rare mesenchymal neoplasm. </w:t>
      </w:r>
      <w:r w:rsidR="00801A5C" w:rsidRPr="00885368">
        <w:rPr>
          <w:rFonts w:ascii="Book Antiqua" w:hAnsi="Book Antiqua" w:cs="Arial"/>
          <w:sz w:val="24"/>
          <w:lang w:val="en-US"/>
        </w:rPr>
        <w:t>Whereas most of the</w:t>
      </w:r>
      <w:r w:rsidR="00161086" w:rsidRPr="00885368">
        <w:rPr>
          <w:rFonts w:ascii="Book Antiqua" w:hAnsi="Book Antiqua" w:cs="Arial"/>
          <w:sz w:val="24"/>
          <w:lang w:val="en-US"/>
        </w:rPr>
        <w:t xml:space="preserve"> SFTs</w:t>
      </w:r>
      <w:r w:rsidR="00F3422D" w:rsidRPr="00885368">
        <w:rPr>
          <w:rFonts w:ascii="Book Antiqua" w:hAnsi="Book Antiqua" w:cs="Arial"/>
          <w:sz w:val="24"/>
          <w:lang w:val="en-US"/>
        </w:rPr>
        <w:t xml:space="preserve"> </w:t>
      </w:r>
      <w:r w:rsidR="00C7289E" w:rsidRPr="00885368">
        <w:rPr>
          <w:rFonts w:ascii="Book Antiqua" w:hAnsi="Book Antiqua" w:cs="Arial"/>
          <w:sz w:val="24"/>
          <w:lang w:val="en-US"/>
        </w:rPr>
        <w:t xml:space="preserve">reported </w:t>
      </w:r>
      <w:r w:rsidR="000632E3" w:rsidRPr="00885368">
        <w:rPr>
          <w:rFonts w:ascii="Book Antiqua" w:hAnsi="Book Antiqua" w:cs="Arial"/>
          <w:sz w:val="24"/>
          <w:lang w:val="en-US"/>
        </w:rPr>
        <w:t xml:space="preserve">in the literature have </w:t>
      </w:r>
      <w:r w:rsidR="00935F50" w:rsidRPr="00885368">
        <w:rPr>
          <w:rFonts w:ascii="Book Antiqua" w:hAnsi="Book Antiqua" w:cs="Arial"/>
          <w:sz w:val="24"/>
          <w:lang w:val="en-US"/>
        </w:rPr>
        <w:t>occur</w:t>
      </w:r>
      <w:r w:rsidR="000632E3" w:rsidRPr="00885368">
        <w:rPr>
          <w:rFonts w:ascii="Book Antiqua" w:hAnsi="Book Antiqua" w:cs="Arial"/>
          <w:sz w:val="24"/>
          <w:lang w:val="en-US"/>
        </w:rPr>
        <w:t>red</w:t>
      </w:r>
      <w:r w:rsidR="00935F50" w:rsidRPr="00885368">
        <w:rPr>
          <w:rFonts w:ascii="Book Antiqua" w:hAnsi="Book Antiqua" w:cs="Arial"/>
          <w:sz w:val="24"/>
          <w:lang w:val="en-US"/>
        </w:rPr>
        <w:t xml:space="preserve"> in the thoracic cavity and pleura</w:t>
      </w:r>
      <w:r w:rsidR="00801A5C" w:rsidRPr="00885368">
        <w:rPr>
          <w:rFonts w:ascii="Book Antiqua" w:hAnsi="Book Antiqua" w:cs="Arial"/>
          <w:sz w:val="24"/>
          <w:lang w:val="en-US"/>
        </w:rPr>
        <w:t xml:space="preserve">, </w:t>
      </w:r>
      <w:r w:rsidR="00C7289E" w:rsidRPr="00885368">
        <w:rPr>
          <w:rFonts w:ascii="Book Antiqua" w:hAnsi="Book Antiqua" w:cs="Arial"/>
          <w:sz w:val="24"/>
          <w:lang w:val="en-US"/>
        </w:rPr>
        <w:t>cases</w:t>
      </w:r>
      <w:r w:rsidR="000632E3" w:rsidRPr="00885368">
        <w:rPr>
          <w:rFonts w:ascii="Book Antiqua" w:hAnsi="Book Antiqua" w:cs="Arial"/>
          <w:sz w:val="24"/>
          <w:lang w:val="en-US"/>
        </w:rPr>
        <w:t xml:space="preserve"> of</w:t>
      </w:r>
      <w:r w:rsidR="00935F50" w:rsidRPr="00885368">
        <w:rPr>
          <w:rFonts w:ascii="Book Antiqua" w:hAnsi="Book Antiqua" w:cs="Arial"/>
          <w:sz w:val="24"/>
          <w:lang w:val="en-US"/>
        </w:rPr>
        <w:t xml:space="preserve"> </w:t>
      </w:r>
      <w:r w:rsidR="00C7289E" w:rsidRPr="00885368">
        <w:rPr>
          <w:rFonts w:ascii="Book Antiqua" w:hAnsi="Book Antiqua" w:cs="Arial"/>
          <w:sz w:val="24"/>
          <w:lang w:val="en-US"/>
        </w:rPr>
        <w:t xml:space="preserve">SFTs involving </w:t>
      </w:r>
      <w:r w:rsidR="00935F50" w:rsidRPr="00885368">
        <w:rPr>
          <w:rFonts w:ascii="Book Antiqua" w:hAnsi="Book Antiqua" w:cs="Arial"/>
          <w:sz w:val="24"/>
          <w:lang w:val="en-US"/>
        </w:rPr>
        <w:t>extra</w:t>
      </w:r>
      <w:r w:rsidR="00311FCF" w:rsidRPr="00885368">
        <w:rPr>
          <w:rFonts w:ascii="Book Antiqua" w:hAnsi="Book Antiqua" w:cs="Arial"/>
          <w:sz w:val="24"/>
          <w:lang w:val="en-US"/>
        </w:rPr>
        <w:t>t</w:t>
      </w:r>
      <w:r w:rsidR="00935F50" w:rsidRPr="00885368">
        <w:rPr>
          <w:rFonts w:ascii="Book Antiqua" w:hAnsi="Book Antiqua" w:cs="Arial"/>
          <w:sz w:val="24"/>
          <w:lang w:val="en-US"/>
        </w:rPr>
        <w:t>horacic organs</w:t>
      </w:r>
      <w:r w:rsidR="00C7289E" w:rsidRPr="00885368">
        <w:rPr>
          <w:rFonts w:ascii="Book Antiqua" w:hAnsi="Book Antiqua" w:cs="Arial"/>
          <w:sz w:val="24"/>
          <w:lang w:val="en-US"/>
        </w:rPr>
        <w:t xml:space="preserve"> exist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512454" w:rsidRPr="00885368">
        <w:rPr>
          <w:rFonts w:ascii="Book Antiqua" w:hAnsi="Book Antiqua" w:cs="Arial"/>
          <w:sz w:val="24"/>
          <w:vertAlign w:val="superscript"/>
          <w:lang w:val="en-US"/>
        </w:rPr>
        <w:t>1</w:t>
      </w:r>
      <w:r w:rsidR="006937FA" w:rsidRPr="00885368">
        <w:rPr>
          <w:rFonts w:ascii="Book Antiqua" w:hAnsi="Book Antiqua" w:cs="Arial"/>
          <w:sz w:val="24"/>
          <w:vertAlign w:val="superscript"/>
          <w:lang w:val="en-US"/>
        </w:rPr>
        <w:t>-</w:t>
      </w:r>
      <w:r w:rsidR="00512454" w:rsidRPr="00885368">
        <w:rPr>
          <w:rFonts w:ascii="Book Antiqua" w:hAnsi="Book Antiqua" w:cs="Arial"/>
          <w:sz w:val="24"/>
          <w:vertAlign w:val="superscript"/>
          <w:lang w:val="en-US"/>
        </w:rPr>
        <w:t>3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512454" w:rsidRPr="00885368">
        <w:rPr>
          <w:rFonts w:ascii="Book Antiqua" w:hAnsi="Book Antiqua" w:cs="Arial"/>
          <w:sz w:val="24"/>
          <w:lang w:val="en-US"/>
        </w:rPr>
        <w:t xml:space="preserve"> </w:t>
      </w:r>
      <w:r w:rsidR="004E76E8" w:rsidRPr="00885368">
        <w:rPr>
          <w:rFonts w:ascii="Book Antiqua" w:hAnsi="Book Antiqua" w:cs="Arial"/>
          <w:sz w:val="24"/>
          <w:lang w:val="en-US"/>
        </w:rPr>
        <w:t>The majority</w:t>
      </w:r>
      <w:r w:rsidR="00801A5C" w:rsidRPr="00885368">
        <w:rPr>
          <w:rFonts w:ascii="Book Antiqua" w:hAnsi="Book Antiqua" w:cs="Arial"/>
          <w:sz w:val="24"/>
          <w:lang w:val="en-US"/>
        </w:rPr>
        <w:t xml:space="preserve"> </w:t>
      </w:r>
      <w:r w:rsidR="00C1034A" w:rsidRPr="00885368">
        <w:rPr>
          <w:rFonts w:ascii="Book Antiqua" w:hAnsi="Book Antiqua" w:cs="Arial"/>
          <w:sz w:val="24"/>
          <w:lang w:val="en-US"/>
        </w:rPr>
        <w:t>of SFTs</w:t>
      </w:r>
      <w:r w:rsidR="002D1DC7" w:rsidRPr="00885368">
        <w:rPr>
          <w:rFonts w:ascii="Book Antiqua" w:hAnsi="Book Antiqua" w:cs="Arial"/>
          <w:sz w:val="24"/>
          <w:lang w:val="en-US"/>
        </w:rPr>
        <w:t xml:space="preserve"> are</w:t>
      </w:r>
      <w:r w:rsidR="00F3422D" w:rsidRPr="00885368">
        <w:rPr>
          <w:rFonts w:ascii="Book Antiqua" w:hAnsi="Book Antiqua" w:cs="Arial"/>
          <w:sz w:val="24"/>
          <w:lang w:val="en-US"/>
        </w:rPr>
        <w:t xml:space="preserve"> benign</w:t>
      </w:r>
      <w:r w:rsidR="00311FCF" w:rsidRPr="00885368">
        <w:rPr>
          <w:rFonts w:ascii="Book Antiqua" w:hAnsi="Book Antiqua" w:cs="Arial"/>
          <w:sz w:val="24"/>
          <w:lang w:val="en-US"/>
        </w:rPr>
        <w:t xml:space="preserve"> </w:t>
      </w:r>
      <w:r w:rsidR="004E76E8" w:rsidRPr="00885368">
        <w:rPr>
          <w:rFonts w:ascii="Book Antiqua" w:hAnsi="Book Antiqua" w:cs="Arial"/>
          <w:sz w:val="24"/>
          <w:lang w:val="en-US"/>
        </w:rPr>
        <w:t>and p</w:t>
      </w:r>
      <w:r w:rsidR="00311FCF" w:rsidRPr="00885368">
        <w:rPr>
          <w:rFonts w:ascii="Book Antiqua" w:hAnsi="Book Antiqua" w:cs="Arial"/>
          <w:sz w:val="24"/>
          <w:lang w:val="en-US"/>
        </w:rPr>
        <w:t xml:space="preserve">atients </w:t>
      </w:r>
      <w:r w:rsidR="002605F7" w:rsidRPr="00885368">
        <w:rPr>
          <w:rFonts w:ascii="Book Antiqua" w:hAnsi="Book Antiqua" w:cs="Arial"/>
          <w:sz w:val="24"/>
          <w:lang w:val="en-US"/>
        </w:rPr>
        <w:t>commonly present as</w:t>
      </w:r>
      <w:r w:rsidR="004E76E8" w:rsidRPr="00885368">
        <w:rPr>
          <w:rFonts w:ascii="Book Antiqua" w:hAnsi="Book Antiqua" w:cs="Arial"/>
          <w:sz w:val="24"/>
          <w:lang w:val="en-US"/>
        </w:rPr>
        <w:t xml:space="preserve"> </w:t>
      </w:r>
      <w:r w:rsidR="00311FCF" w:rsidRPr="00885368">
        <w:rPr>
          <w:rFonts w:ascii="Book Antiqua" w:hAnsi="Book Antiqua" w:cs="Arial"/>
          <w:sz w:val="24"/>
          <w:lang w:val="en-US"/>
        </w:rPr>
        <w:t>asymptomatic</w:t>
      </w:r>
      <w:r w:rsidR="002D1DC7" w:rsidRPr="00885368">
        <w:rPr>
          <w:rFonts w:ascii="Book Antiqua" w:hAnsi="Book Antiqua" w:cs="Arial"/>
          <w:sz w:val="24"/>
          <w:lang w:val="en-US"/>
        </w:rPr>
        <w:t>;</w:t>
      </w:r>
      <w:r w:rsidR="00801A5C" w:rsidRPr="00885368">
        <w:rPr>
          <w:rFonts w:ascii="Book Antiqua" w:hAnsi="Book Antiqua" w:cs="Arial"/>
          <w:sz w:val="24"/>
          <w:lang w:val="en-US"/>
        </w:rPr>
        <w:t xml:space="preserve"> </w:t>
      </w:r>
      <w:r w:rsidR="002D1DC7" w:rsidRPr="00885368">
        <w:rPr>
          <w:rFonts w:ascii="Book Antiqua" w:hAnsi="Book Antiqua" w:cs="Arial"/>
          <w:sz w:val="24"/>
          <w:lang w:val="en-US"/>
        </w:rPr>
        <w:t xml:space="preserve">however, </w:t>
      </w:r>
      <w:r w:rsidR="006F0F95" w:rsidRPr="00885368">
        <w:rPr>
          <w:rFonts w:ascii="Book Antiqua" w:hAnsi="Book Antiqua" w:cs="Arial"/>
          <w:sz w:val="24"/>
          <w:lang w:val="en-US"/>
        </w:rPr>
        <w:t>excessive</w:t>
      </w:r>
      <w:r w:rsidR="006937FA" w:rsidRPr="00885368">
        <w:rPr>
          <w:rFonts w:ascii="Book Antiqua" w:hAnsi="Book Antiqua" w:cs="Arial"/>
          <w:sz w:val="24"/>
          <w:lang w:val="en-US"/>
        </w:rPr>
        <w:t xml:space="preserve"> size or </w:t>
      </w:r>
      <w:r w:rsidR="006F0F95" w:rsidRPr="00885368">
        <w:rPr>
          <w:rFonts w:ascii="Book Antiqua" w:hAnsi="Book Antiqua" w:cs="Arial"/>
          <w:sz w:val="24"/>
          <w:lang w:val="en-US"/>
        </w:rPr>
        <w:t>involvement of</w:t>
      </w:r>
      <w:r w:rsidR="006937FA" w:rsidRPr="00885368">
        <w:rPr>
          <w:rFonts w:ascii="Book Antiqua" w:hAnsi="Book Antiqua" w:cs="Arial"/>
          <w:sz w:val="24"/>
          <w:lang w:val="en-US"/>
        </w:rPr>
        <w:t xml:space="preserve"> vital structures </w:t>
      </w:r>
      <w:r w:rsidR="006F0F95" w:rsidRPr="00885368">
        <w:rPr>
          <w:rFonts w:ascii="Book Antiqua" w:hAnsi="Book Antiqua" w:cs="Arial"/>
          <w:sz w:val="24"/>
          <w:lang w:val="en-US"/>
        </w:rPr>
        <w:t>may lead to paraneoplastic and local symptoms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6937FA" w:rsidRPr="00885368">
        <w:rPr>
          <w:rFonts w:ascii="Book Antiqua" w:hAnsi="Book Antiqua" w:cs="Arial"/>
          <w:sz w:val="24"/>
          <w:vertAlign w:val="superscript"/>
          <w:lang w:val="en-US"/>
        </w:rPr>
        <w:t>1,</w:t>
      </w:r>
      <w:r w:rsidR="004E76E8" w:rsidRPr="00885368">
        <w:rPr>
          <w:rFonts w:ascii="Book Antiqua" w:hAnsi="Book Antiqua" w:cs="Arial"/>
          <w:sz w:val="24"/>
          <w:vertAlign w:val="superscript"/>
          <w:lang w:val="en-US"/>
        </w:rPr>
        <w:t>2,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4,5]</w:t>
      </w:r>
      <w:r w:rsidR="00311FCF" w:rsidRPr="00885368">
        <w:rPr>
          <w:rFonts w:ascii="Book Antiqua" w:hAnsi="Book Antiqua" w:cs="Arial"/>
          <w:sz w:val="24"/>
          <w:lang w:val="en-US"/>
        </w:rPr>
        <w:t>.</w:t>
      </w:r>
      <w:r w:rsidR="00161086" w:rsidRPr="00885368">
        <w:rPr>
          <w:rFonts w:ascii="Book Antiqua" w:hAnsi="Book Antiqua" w:cs="Arial"/>
          <w:sz w:val="24"/>
          <w:lang w:val="en-US"/>
        </w:rPr>
        <w:t xml:space="preserve"> S</w:t>
      </w:r>
      <w:r w:rsidR="00031F7A" w:rsidRPr="00885368">
        <w:rPr>
          <w:rFonts w:ascii="Book Antiqua" w:hAnsi="Book Antiqua" w:cs="Arial"/>
          <w:sz w:val="24"/>
          <w:lang w:val="en-US"/>
        </w:rPr>
        <w:t>urgery remains</w:t>
      </w:r>
      <w:r w:rsidR="00161086" w:rsidRPr="00885368">
        <w:rPr>
          <w:rFonts w:ascii="Book Antiqua" w:hAnsi="Book Antiqua" w:cs="Arial"/>
          <w:sz w:val="24"/>
          <w:lang w:val="en-US"/>
        </w:rPr>
        <w:t xml:space="preserve"> the treatment of choice, and little is known about the benefits of adjuvant therapy</w:t>
      </w:r>
      <w:r w:rsidR="00031F7A" w:rsidRPr="00885368">
        <w:rPr>
          <w:rFonts w:ascii="Book Antiqua" w:hAnsi="Book Antiqua" w:cs="Arial"/>
          <w:sz w:val="24"/>
          <w:lang w:val="en-US"/>
        </w:rPr>
        <w:t xml:space="preserve"> </w:t>
      </w:r>
      <w:r w:rsidR="00F30D37" w:rsidRPr="00885368">
        <w:rPr>
          <w:rFonts w:ascii="Book Antiqua" w:hAnsi="Book Antiqua" w:cs="Arial"/>
          <w:sz w:val="24"/>
          <w:lang w:val="en-US"/>
        </w:rPr>
        <w:t>for those</w:t>
      </w:r>
      <w:r w:rsidR="00031F7A" w:rsidRPr="00885368">
        <w:rPr>
          <w:rFonts w:ascii="Book Antiqua" w:hAnsi="Book Antiqua" w:cs="Arial"/>
          <w:sz w:val="24"/>
          <w:lang w:val="en-US"/>
        </w:rPr>
        <w:t xml:space="preserve"> rare cases </w:t>
      </w:r>
      <w:r w:rsidR="00B54247" w:rsidRPr="00885368">
        <w:rPr>
          <w:rFonts w:ascii="Book Antiqua" w:hAnsi="Book Antiqua" w:cs="Arial"/>
          <w:sz w:val="24"/>
          <w:lang w:val="en-US"/>
        </w:rPr>
        <w:t>with</w:t>
      </w:r>
      <w:r w:rsidR="00031F7A" w:rsidRPr="00885368">
        <w:rPr>
          <w:rFonts w:ascii="Book Antiqua" w:hAnsi="Book Antiqua" w:cs="Arial"/>
          <w:sz w:val="24"/>
          <w:lang w:val="en-US"/>
        </w:rPr>
        <w:t xml:space="preserve"> histological findings</w:t>
      </w:r>
      <w:r w:rsidR="006C269D" w:rsidRPr="00885368">
        <w:rPr>
          <w:rFonts w:ascii="Book Antiqua" w:hAnsi="Book Antiqua" w:cs="Arial"/>
          <w:sz w:val="24"/>
          <w:lang w:val="en-US"/>
        </w:rPr>
        <w:t xml:space="preserve"> </w:t>
      </w:r>
      <w:r w:rsidR="00FC2974" w:rsidRPr="00885368">
        <w:rPr>
          <w:rFonts w:ascii="Book Antiqua" w:hAnsi="Book Antiqua" w:cs="Arial"/>
          <w:sz w:val="24"/>
          <w:lang w:val="en-US"/>
        </w:rPr>
        <w:t>that indicate</w:t>
      </w:r>
      <w:r w:rsidR="006C269D" w:rsidRPr="00885368">
        <w:rPr>
          <w:rFonts w:ascii="Book Antiqua" w:hAnsi="Book Antiqua" w:cs="Arial"/>
          <w:sz w:val="24"/>
          <w:lang w:val="en-US"/>
        </w:rPr>
        <w:t xml:space="preserve"> malignancy</w:t>
      </w:r>
      <w:r w:rsidR="00923E86" w:rsidRPr="00885368">
        <w:rPr>
          <w:rFonts w:ascii="Book Antiqua" w:hAnsi="Book Antiqua" w:cs="Arial"/>
          <w:sz w:val="24"/>
          <w:vertAlign w:val="superscript"/>
          <w:lang w:val="en-US"/>
        </w:rPr>
        <w:t>[6</w:t>
      </w:r>
      <w:r w:rsidR="00031F7A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161086" w:rsidRPr="00885368">
        <w:rPr>
          <w:rFonts w:ascii="Book Antiqua" w:hAnsi="Book Antiqua" w:cs="Arial"/>
          <w:sz w:val="24"/>
          <w:lang w:val="en-US"/>
        </w:rPr>
        <w:t>.</w:t>
      </w:r>
      <w:r w:rsidR="0078005B"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="00744F88" w:rsidRPr="00885368">
        <w:rPr>
          <w:rFonts w:ascii="Book Antiqua" w:hAnsi="Book Antiqua" w:cs="Arial"/>
          <w:sz w:val="24"/>
          <w:lang w:val="en-US"/>
        </w:rPr>
        <w:t>Herein</w:t>
      </w:r>
      <w:r w:rsidR="005454E3" w:rsidRPr="00885368">
        <w:rPr>
          <w:rFonts w:ascii="Book Antiqua" w:hAnsi="Book Antiqua" w:cs="Arial"/>
          <w:sz w:val="24"/>
          <w:lang w:val="en-US"/>
        </w:rPr>
        <w:t xml:space="preserve">, we report </w:t>
      </w:r>
      <w:r w:rsidR="00744F88" w:rsidRPr="00885368">
        <w:rPr>
          <w:rFonts w:ascii="Book Antiqua" w:hAnsi="Book Antiqua" w:cs="Arial"/>
          <w:sz w:val="24"/>
          <w:lang w:val="en-US"/>
        </w:rPr>
        <w:t xml:space="preserve">a </w:t>
      </w:r>
      <w:r w:rsidR="005454E3" w:rsidRPr="00885368">
        <w:rPr>
          <w:rFonts w:ascii="Book Antiqua" w:hAnsi="Book Antiqua" w:cs="Arial"/>
          <w:sz w:val="24"/>
          <w:lang w:val="en-US"/>
        </w:rPr>
        <w:t xml:space="preserve">very rare case of a malignant SFT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5454E3" w:rsidRPr="00885368">
        <w:rPr>
          <w:rFonts w:ascii="Book Antiqua" w:hAnsi="Book Antiqua" w:cs="Arial"/>
          <w:sz w:val="24"/>
          <w:lang w:val="en-US"/>
        </w:rPr>
        <w:t xml:space="preserve"> the liver</w:t>
      </w:r>
      <w:r w:rsidR="00E36AFC" w:rsidRPr="00885368">
        <w:rPr>
          <w:rFonts w:ascii="Book Antiqua" w:hAnsi="Book Antiqua" w:cs="Arial"/>
          <w:sz w:val="24"/>
          <w:lang w:val="en-US"/>
        </w:rPr>
        <w:t>.</w:t>
      </w:r>
    </w:p>
    <w:p w14:paraId="0D04D635" w14:textId="77777777" w:rsidR="00517E47" w:rsidRPr="00885368" w:rsidRDefault="00517E47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</w:p>
    <w:p w14:paraId="38A1E262" w14:textId="7CA899B6" w:rsidR="0071651A" w:rsidRPr="00885368" w:rsidRDefault="00517E47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CASE REPORT</w:t>
      </w:r>
    </w:p>
    <w:p w14:paraId="3576A457" w14:textId="53C03411" w:rsidR="0071651A" w:rsidRPr="00885368" w:rsidRDefault="00177C79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A 62-year</w:t>
      </w:r>
      <w:r w:rsidR="000F5EA7" w:rsidRPr="00885368">
        <w:rPr>
          <w:rFonts w:ascii="Book Antiqua" w:hAnsi="Book Antiqua" w:cs="Arial"/>
          <w:sz w:val="24"/>
          <w:lang w:val="en-US"/>
        </w:rPr>
        <w:t>-</w:t>
      </w:r>
      <w:r w:rsidRPr="00885368">
        <w:rPr>
          <w:rFonts w:ascii="Book Antiqua" w:hAnsi="Book Antiqua" w:cs="Arial"/>
          <w:sz w:val="24"/>
          <w:lang w:val="en-US"/>
        </w:rPr>
        <w:t>old woman</w:t>
      </w:r>
      <w:r w:rsidR="0071651A" w:rsidRPr="00885368">
        <w:rPr>
          <w:rFonts w:ascii="Book Antiqua" w:hAnsi="Book Antiqua" w:cs="Arial"/>
          <w:sz w:val="24"/>
          <w:lang w:val="en-US"/>
        </w:rPr>
        <w:t xml:space="preserve"> </w:t>
      </w:r>
      <w:r w:rsidR="000F5EA7" w:rsidRPr="00885368">
        <w:rPr>
          <w:rFonts w:ascii="Book Antiqua" w:hAnsi="Book Antiqua" w:cs="Arial"/>
          <w:sz w:val="24"/>
          <w:lang w:val="en-US"/>
        </w:rPr>
        <w:t>presented at our</w:t>
      </w:r>
      <w:r w:rsidR="0071651A" w:rsidRPr="00885368">
        <w:rPr>
          <w:rFonts w:ascii="Book Antiqua" w:hAnsi="Book Antiqua" w:cs="Arial"/>
          <w:sz w:val="24"/>
          <w:lang w:val="en-US"/>
        </w:rPr>
        <w:t xml:space="preserve"> </w:t>
      </w:r>
      <w:r w:rsidR="001F164C" w:rsidRPr="00885368">
        <w:rPr>
          <w:rFonts w:ascii="Book Antiqua" w:hAnsi="Book Antiqua" w:cs="Arial"/>
          <w:sz w:val="24"/>
          <w:lang w:val="en-US"/>
        </w:rPr>
        <w:t>hospital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0F5EA7" w:rsidRPr="00885368">
        <w:rPr>
          <w:rFonts w:ascii="Book Antiqua" w:hAnsi="Book Antiqua" w:cs="Arial"/>
          <w:sz w:val="24"/>
          <w:lang w:val="en-US"/>
        </w:rPr>
        <w:t xml:space="preserve">with complaints 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of </w:t>
      </w:r>
      <w:r w:rsidR="007475E0" w:rsidRPr="00885368">
        <w:rPr>
          <w:rFonts w:ascii="Book Antiqua" w:hAnsi="Book Antiqua" w:cs="Arial"/>
          <w:sz w:val="24"/>
          <w:lang w:val="en-US"/>
        </w:rPr>
        <w:t>upper abdominal pain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 </w:t>
      </w:r>
      <w:r w:rsidR="000F5EA7" w:rsidRPr="00885368">
        <w:rPr>
          <w:rFonts w:ascii="Book Antiqua" w:hAnsi="Book Antiqua" w:cs="Arial"/>
          <w:sz w:val="24"/>
          <w:lang w:val="en-US"/>
        </w:rPr>
        <w:t xml:space="preserve">persisting </w:t>
      </w:r>
      <w:r w:rsidR="0025067B" w:rsidRPr="00885368">
        <w:rPr>
          <w:rFonts w:ascii="Book Antiqua" w:hAnsi="Book Antiqua" w:cs="Arial"/>
          <w:sz w:val="24"/>
          <w:lang w:val="en-US"/>
        </w:rPr>
        <w:t xml:space="preserve">for several days </w:t>
      </w:r>
      <w:r w:rsidR="001F164C" w:rsidRPr="00885368">
        <w:rPr>
          <w:rFonts w:ascii="Book Antiqua" w:hAnsi="Book Antiqua" w:cs="Arial"/>
          <w:sz w:val="24"/>
          <w:lang w:val="en-US"/>
        </w:rPr>
        <w:t>and unintended weight loss</w:t>
      </w:r>
      <w:r w:rsidR="0025067B" w:rsidRPr="00885368">
        <w:rPr>
          <w:rFonts w:ascii="Book Antiqua" w:hAnsi="Book Antiqua" w:cs="Arial"/>
          <w:sz w:val="24"/>
          <w:lang w:val="en-US"/>
        </w:rPr>
        <w:t xml:space="preserve"> </w:t>
      </w:r>
      <w:r w:rsidR="000F5EA7" w:rsidRPr="00885368">
        <w:rPr>
          <w:rFonts w:ascii="Book Antiqua" w:hAnsi="Book Antiqua" w:cs="Arial"/>
          <w:sz w:val="24"/>
          <w:lang w:val="en-US"/>
        </w:rPr>
        <w:t>that had occurred over the past</w:t>
      </w:r>
      <w:r w:rsidR="0025067B" w:rsidRPr="00885368">
        <w:rPr>
          <w:rFonts w:ascii="Book Antiqua" w:hAnsi="Book Antiqua" w:cs="Arial"/>
          <w:sz w:val="24"/>
          <w:lang w:val="en-US"/>
        </w:rPr>
        <w:t xml:space="preserve"> month</w:t>
      </w:r>
      <w:r w:rsidR="00955292" w:rsidRPr="00885368">
        <w:rPr>
          <w:rFonts w:ascii="Book Antiqua" w:hAnsi="Book Antiqua" w:cs="Arial"/>
          <w:sz w:val="24"/>
          <w:lang w:val="en-US"/>
        </w:rPr>
        <w:t xml:space="preserve"> approximately</w:t>
      </w:r>
      <w:r w:rsidRPr="00885368">
        <w:rPr>
          <w:rFonts w:ascii="Book Antiqua" w:hAnsi="Book Antiqua" w:cs="Arial"/>
          <w:sz w:val="24"/>
          <w:lang w:val="en-US"/>
        </w:rPr>
        <w:t>.</w:t>
      </w:r>
      <w:r w:rsidR="007475E0" w:rsidRPr="00885368">
        <w:rPr>
          <w:rFonts w:ascii="Book Antiqua" w:hAnsi="Book Antiqua" w:cs="Arial"/>
          <w:sz w:val="24"/>
          <w:lang w:val="en-US"/>
        </w:rPr>
        <w:t xml:space="preserve"> The patient’s surgical history included </w:t>
      </w:r>
      <w:r w:rsidR="00831128" w:rsidRPr="00885368">
        <w:rPr>
          <w:rFonts w:ascii="Book Antiqua" w:hAnsi="Book Antiqua" w:cs="Arial"/>
          <w:sz w:val="24"/>
          <w:lang w:val="en-US"/>
        </w:rPr>
        <w:t>r</w:t>
      </w:r>
      <w:r w:rsidR="007475E0" w:rsidRPr="00885368">
        <w:rPr>
          <w:rFonts w:ascii="Book Antiqua" w:hAnsi="Book Antiqua" w:cs="Arial"/>
          <w:sz w:val="24"/>
          <w:lang w:val="en-US"/>
        </w:rPr>
        <w:t xml:space="preserve">esection of the transverse colon </w:t>
      </w:r>
      <w:r w:rsidR="00A37BEC" w:rsidRPr="00885368">
        <w:rPr>
          <w:rFonts w:ascii="Book Antiqua" w:hAnsi="Book Antiqua" w:cs="Arial"/>
          <w:sz w:val="24"/>
          <w:lang w:val="en-US"/>
        </w:rPr>
        <w:t xml:space="preserve">in 1984 </w:t>
      </w:r>
      <w:r w:rsidR="00EE5CA1" w:rsidRPr="00885368">
        <w:rPr>
          <w:rFonts w:ascii="Book Antiqua" w:hAnsi="Book Antiqua" w:cs="Arial"/>
          <w:sz w:val="24"/>
          <w:lang w:val="en-US"/>
        </w:rPr>
        <w:t>to remove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 an adenocarcinoma</w:t>
      </w:r>
      <w:r w:rsidR="00A37BEC" w:rsidRPr="00885368">
        <w:rPr>
          <w:rFonts w:ascii="Book Antiqua" w:hAnsi="Book Antiqua" w:cs="Arial"/>
          <w:sz w:val="24"/>
          <w:lang w:val="en-US"/>
        </w:rPr>
        <w:t xml:space="preserve">, for which the </w:t>
      </w:r>
      <w:r w:rsidR="005D32FA" w:rsidRPr="00885368">
        <w:rPr>
          <w:rFonts w:ascii="Book Antiqua" w:hAnsi="Book Antiqua" w:cs="Arial"/>
          <w:sz w:val="24"/>
          <w:lang w:val="en-US"/>
        </w:rPr>
        <w:t xml:space="preserve">results of </w:t>
      </w:r>
      <w:r w:rsidR="00A37BEC" w:rsidRPr="00885368">
        <w:rPr>
          <w:rFonts w:ascii="Book Antiqua" w:hAnsi="Book Antiqua" w:cs="Arial"/>
          <w:sz w:val="24"/>
          <w:lang w:val="en-US"/>
        </w:rPr>
        <w:t>follow</w:t>
      </w:r>
      <w:r w:rsidR="005D32FA" w:rsidRPr="00885368">
        <w:rPr>
          <w:rFonts w:ascii="Book Antiqua" w:hAnsi="Book Antiqua" w:cs="Arial"/>
          <w:sz w:val="24"/>
          <w:lang w:val="en-US"/>
        </w:rPr>
        <w:t>-up examinations were</w:t>
      </w:r>
      <w:r w:rsidR="005F2706" w:rsidRPr="00885368">
        <w:rPr>
          <w:rFonts w:ascii="Book Antiqua" w:hAnsi="Book Antiqua" w:cs="Arial"/>
          <w:sz w:val="24"/>
          <w:lang w:val="en-US"/>
        </w:rPr>
        <w:t xml:space="preserve"> unremarkable</w:t>
      </w:r>
      <w:r w:rsidR="007475E0" w:rsidRPr="00885368">
        <w:rPr>
          <w:rFonts w:ascii="Book Antiqua" w:hAnsi="Book Antiqua" w:cs="Arial"/>
          <w:sz w:val="24"/>
          <w:lang w:val="en-US"/>
        </w:rPr>
        <w:t>.</w:t>
      </w:r>
    </w:p>
    <w:p w14:paraId="238B762C" w14:textId="0367D261" w:rsidR="0071651A" w:rsidRPr="00885368" w:rsidRDefault="002B22D4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P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hysical </w:t>
      </w:r>
      <w:r w:rsidR="0071651A" w:rsidRPr="00885368">
        <w:rPr>
          <w:rFonts w:ascii="Book Antiqua" w:hAnsi="Book Antiqua" w:cs="Arial"/>
          <w:sz w:val="24"/>
          <w:lang w:val="en-US"/>
        </w:rPr>
        <w:t>examination</w:t>
      </w:r>
      <w:r w:rsidRPr="00885368">
        <w:rPr>
          <w:rFonts w:ascii="Book Antiqua" w:hAnsi="Book Antiqua" w:cs="Arial"/>
          <w:sz w:val="24"/>
          <w:lang w:val="en-US"/>
        </w:rPr>
        <w:t xml:space="preserve"> upon admission </w:t>
      </w:r>
      <w:r w:rsidR="0030593F" w:rsidRPr="00885368">
        <w:rPr>
          <w:rFonts w:ascii="Book Antiqua" w:hAnsi="Book Antiqua" w:cs="Arial"/>
          <w:sz w:val="24"/>
          <w:lang w:val="en-US"/>
        </w:rPr>
        <w:t>revealed cachexia</w:t>
      </w:r>
      <w:r w:rsidR="00CC2BC2" w:rsidRPr="00885368">
        <w:rPr>
          <w:rFonts w:ascii="Book Antiqua" w:hAnsi="Book Antiqua" w:cs="Arial"/>
          <w:sz w:val="24"/>
          <w:lang w:val="en-US"/>
        </w:rPr>
        <w:t xml:space="preserve"> and</w:t>
      </w:r>
      <w:r w:rsidR="00177C79" w:rsidRPr="00885368">
        <w:rPr>
          <w:rFonts w:ascii="Book Antiqua" w:hAnsi="Book Antiqua" w:cs="Arial"/>
          <w:sz w:val="24"/>
          <w:lang w:val="en-US"/>
        </w:rPr>
        <w:t xml:space="preserve"> a </w:t>
      </w:r>
      <w:r w:rsidR="00CC2BC2" w:rsidRPr="00885368">
        <w:rPr>
          <w:rFonts w:ascii="Book Antiqua" w:hAnsi="Book Antiqua" w:cs="Arial"/>
          <w:sz w:val="24"/>
          <w:lang w:val="en-US"/>
        </w:rPr>
        <w:t xml:space="preserve">palpable </w:t>
      </w:r>
      <w:r w:rsidR="00FD3D96" w:rsidRPr="00885368">
        <w:rPr>
          <w:rFonts w:ascii="Book Antiqua" w:hAnsi="Book Antiqua" w:cs="Arial"/>
          <w:sz w:val="24"/>
          <w:lang w:val="en-US"/>
        </w:rPr>
        <w:t>large, firm</w:t>
      </w:r>
      <w:r w:rsidR="00647F17" w:rsidRPr="00885368">
        <w:rPr>
          <w:rFonts w:ascii="Book Antiqua" w:hAnsi="Book Antiqua" w:cs="Arial"/>
          <w:sz w:val="24"/>
          <w:lang w:val="en-US"/>
        </w:rPr>
        <w:t xml:space="preserve"> mass </w:t>
      </w:r>
      <w:r w:rsidR="00CC2BC2" w:rsidRPr="00885368">
        <w:rPr>
          <w:rFonts w:ascii="Book Antiqua" w:hAnsi="Book Antiqua" w:cs="Arial"/>
          <w:sz w:val="24"/>
          <w:lang w:val="en-US"/>
        </w:rPr>
        <w:t xml:space="preserve">in the epigastrium </w:t>
      </w:r>
      <w:r w:rsidR="002433A1" w:rsidRPr="00885368">
        <w:rPr>
          <w:rFonts w:ascii="Book Antiqua" w:hAnsi="Book Antiqua" w:cs="Arial"/>
          <w:sz w:val="24"/>
          <w:lang w:val="en-US"/>
        </w:rPr>
        <w:t xml:space="preserve">region </w:t>
      </w:r>
      <w:r w:rsidR="00CC2BC2" w:rsidRPr="00885368">
        <w:rPr>
          <w:rFonts w:ascii="Book Antiqua" w:hAnsi="Book Antiqua" w:cs="Arial"/>
          <w:sz w:val="24"/>
          <w:lang w:val="en-US"/>
        </w:rPr>
        <w:t>that was roughly</w:t>
      </w:r>
      <w:r w:rsidR="008C63F9" w:rsidRPr="00885368">
        <w:rPr>
          <w:rFonts w:ascii="Book Antiqua" w:hAnsi="Book Antiqua" w:cs="Arial"/>
          <w:sz w:val="24"/>
          <w:lang w:val="en-US"/>
        </w:rPr>
        <w:t xml:space="preserve"> the size of a coconut</w:t>
      </w:r>
      <w:r w:rsidR="0071651A" w:rsidRPr="00885368">
        <w:rPr>
          <w:rFonts w:ascii="Book Antiqua" w:hAnsi="Book Antiqua" w:cs="Arial"/>
          <w:sz w:val="24"/>
          <w:lang w:val="en-US"/>
        </w:rPr>
        <w:t xml:space="preserve">. </w:t>
      </w:r>
      <w:r w:rsidR="007F75D3" w:rsidRPr="00885368">
        <w:rPr>
          <w:rFonts w:ascii="Book Antiqua" w:hAnsi="Book Antiqua" w:cs="Arial"/>
          <w:sz w:val="24"/>
          <w:lang w:val="en-US"/>
        </w:rPr>
        <w:t>L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aboratory 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tests showed normal 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complete </w:t>
      </w:r>
      <w:r w:rsidR="00831128" w:rsidRPr="00885368">
        <w:rPr>
          <w:rFonts w:ascii="Book Antiqua" w:hAnsi="Book Antiqua" w:cs="Arial"/>
          <w:sz w:val="24"/>
          <w:lang w:val="en-US"/>
        </w:rPr>
        <w:t>blood cell count</w:t>
      </w:r>
      <w:r w:rsidR="00F40EBF" w:rsidRPr="00885368">
        <w:rPr>
          <w:rFonts w:ascii="Book Antiqua" w:hAnsi="Book Antiqua" w:cs="Arial"/>
          <w:sz w:val="24"/>
          <w:lang w:val="en-US"/>
        </w:rPr>
        <w:t xml:space="preserve"> and</w:t>
      </w:r>
      <w:r w:rsidR="007F75D3" w:rsidRPr="00885368">
        <w:rPr>
          <w:rFonts w:ascii="Book Antiqua" w:hAnsi="Book Antiqua" w:cs="Arial"/>
          <w:sz w:val="24"/>
          <w:lang w:val="en-US"/>
        </w:rPr>
        <w:t xml:space="preserve"> slight thrombocytosis (525 G/L</w:t>
      </w:r>
      <w:r w:rsidR="007F75D3" w:rsidRPr="00885368">
        <w:rPr>
          <w:rFonts w:ascii="Book Antiqua" w:hAnsi="Book Antiqua" w:cs="Arial"/>
          <w:i/>
          <w:sz w:val="24"/>
          <w:lang w:val="en-US"/>
        </w:rPr>
        <w:t xml:space="preserve"> vs </w:t>
      </w:r>
      <w:r w:rsidR="007F75D3" w:rsidRPr="00885368">
        <w:rPr>
          <w:rFonts w:ascii="Book Antiqua" w:hAnsi="Book Antiqua" w:cs="Arial"/>
          <w:sz w:val="24"/>
          <w:lang w:val="en-US"/>
        </w:rPr>
        <w:t>normal range: 150-400 G/L),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 </w:t>
      </w:r>
      <w:r w:rsidR="00F40EBF" w:rsidRPr="00885368">
        <w:rPr>
          <w:rFonts w:ascii="Book Antiqua" w:hAnsi="Book Antiqua" w:cs="Arial"/>
          <w:sz w:val="24"/>
          <w:lang w:val="en-US"/>
        </w:rPr>
        <w:t>as well as</w:t>
      </w:r>
      <w:r w:rsidR="00B41BB0" w:rsidRPr="00885368">
        <w:rPr>
          <w:rFonts w:ascii="Book Antiqua" w:hAnsi="Book Antiqua" w:cs="Arial"/>
          <w:sz w:val="24"/>
          <w:lang w:val="en-US"/>
        </w:rPr>
        <w:t xml:space="preserve"> 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normal </w:t>
      </w:r>
      <w:r w:rsidR="007F75D3" w:rsidRPr="00885368">
        <w:rPr>
          <w:rFonts w:ascii="Book Antiqua" w:hAnsi="Book Antiqua" w:cs="Arial"/>
          <w:sz w:val="24"/>
          <w:lang w:val="en-US"/>
        </w:rPr>
        <w:t xml:space="preserve">levels of </w:t>
      </w:r>
      <w:r w:rsidR="00B41BB0" w:rsidRPr="00885368">
        <w:rPr>
          <w:rFonts w:ascii="Book Antiqua" w:hAnsi="Book Antiqua" w:cs="Arial"/>
          <w:sz w:val="24"/>
          <w:lang w:val="en-US"/>
        </w:rPr>
        <w:t xml:space="preserve">all 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liver 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function </w:t>
      </w:r>
      <w:r w:rsidR="007F75D3" w:rsidRPr="00885368">
        <w:rPr>
          <w:rFonts w:ascii="Book Antiqua" w:hAnsi="Book Antiqua" w:cs="Arial"/>
          <w:sz w:val="24"/>
          <w:lang w:val="en-US"/>
        </w:rPr>
        <w:lastRenderedPageBreak/>
        <w:t xml:space="preserve">markers </w:t>
      </w:r>
      <w:r w:rsidR="00B41BB0" w:rsidRPr="00885368">
        <w:rPr>
          <w:rFonts w:ascii="Book Antiqua" w:hAnsi="Book Antiqua" w:cs="Arial"/>
          <w:sz w:val="24"/>
          <w:lang w:val="en-US"/>
        </w:rPr>
        <w:t>except for</w:t>
      </w:r>
      <w:r w:rsidR="001F164C" w:rsidRPr="00885368">
        <w:rPr>
          <w:rFonts w:ascii="Book Antiqua" w:hAnsi="Book Antiqua" w:cs="Arial"/>
          <w:sz w:val="24"/>
          <w:lang w:val="en-US"/>
        </w:rPr>
        <w:t xml:space="preserve"> </w:t>
      </w:r>
      <w:r w:rsidR="00831128" w:rsidRPr="00885368">
        <w:rPr>
          <w:rFonts w:ascii="Book Antiqua" w:hAnsi="Book Antiqua" w:cs="Arial"/>
          <w:sz w:val="24"/>
          <w:lang w:val="en-US"/>
        </w:rPr>
        <w:t>C-reactive protein</w:t>
      </w:r>
      <w:r w:rsidR="00B41BB0" w:rsidRPr="00885368">
        <w:rPr>
          <w:rFonts w:ascii="Book Antiqua" w:hAnsi="Book Antiqua" w:cs="Arial"/>
          <w:sz w:val="24"/>
          <w:lang w:val="en-US"/>
        </w:rPr>
        <w:t>, which was elevated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 </w:t>
      </w:r>
      <w:r w:rsidR="00B41BB0" w:rsidRPr="00885368">
        <w:rPr>
          <w:rFonts w:ascii="Book Antiqua" w:hAnsi="Book Antiqua" w:cs="Arial"/>
          <w:sz w:val="24"/>
          <w:lang w:val="en-US"/>
        </w:rPr>
        <w:t>(</w:t>
      </w:r>
      <w:r w:rsidR="00831128" w:rsidRPr="00885368">
        <w:rPr>
          <w:rFonts w:ascii="Book Antiqua" w:hAnsi="Book Antiqua" w:cs="Arial"/>
          <w:sz w:val="24"/>
          <w:lang w:val="en-US"/>
        </w:rPr>
        <w:t>29 mg/L</w:t>
      </w:r>
      <w:r w:rsidR="00F40EBF" w:rsidRPr="00885368">
        <w:rPr>
          <w:rFonts w:ascii="Book Antiqua" w:hAnsi="Book Antiqua" w:cs="Arial"/>
          <w:sz w:val="24"/>
          <w:lang w:val="en-US"/>
        </w:rPr>
        <w:t xml:space="preserve"> </w:t>
      </w:r>
      <w:r w:rsidR="0078005B" w:rsidRPr="00885368">
        <w:rPr>
          <w:rFonts w:ascii="Book Antiqua" w:hAnsi="Book Antiqua" w:cs="Arial"/>
          <w:i/>
          <w:sz w:val="24"/>
          <w:lang w:val="en-US"/>
        </w:rPr>
        <w:t>vs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 normal</w:t>
      </w:r>
      <w:r w:rsidR="00F40EBF" w:rsidRPr="00885368">
        <w:rPr>
          <w:rFonts w:ascii="Book Antiqua" w:hAnsi="Book Antiqua" w:cs="Arial"/>
          <w:sz w:val="24"/>
          <w:lang w:val="en-US"/>
        </w:rPr>
        <w:t xml:space="preserve"> range:</w:t>
      </w:r>
      <w:r w:rsidR="00831128" w:rsidRPr="00885368">
        <w:rPr>
          <w:rFonts w:ascii="Book Antiqua" w:hAnsi="Book Antiqua" w:cs="Arial"/>
          <w:sz w:val="24"/>
          <w:lang w:val="en-US"/>
        </w:rPr>
        <w:t xml:space="preserve"> 0-5 mg/L)</w:t>
      </w:r>
      <w:r w:rsidR="00C91D25" w:rsidRPr="00885368">
        <w:rPr>
          <w:rFonts w:ascii="Book Antiqua" w:hAnsi="Book Antiqua" w:cs="Arial"/>
          <w:sz w:val="24"/>
          <w:lang w:val="en-US"/>
        </w:rPr>
        <w:t>.</w:t>
      </w:r>
    </w:p>
    <w:p w14:paraId="38414449" w14:textId="21E37125" w:rsidR="00BA7F42" w:rsidRPr="00885368" w:rsidRDefault="00513E2D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C</w:t>
      </w:r>
      <w:r w:rsidR="0071651A" w:rsidRPr="00885368">
        <w:rPr>
          <w:rFonts w:ascii="Book Antiqua" w:hAnsi="Book Antiqua" w:cs="Arial"/>
          <w:sz w:val="24"/>
          <w:lang w:val="en-US"/>
        </w:rPr>
        <w:t xml:space="preserve">omputed tomography (CT) scan 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revealed a </w:t>
      </w:r>
      <w:r w:rsidRPr="00885368">
        <w:rPr>
          <w:rFonts w:ascii="Book Antiqua" w:hAnsi="Book Antiqua" w:cs="Arial"/>
          <w:sz w:val="24"/>
          <w:lang w:val="en-US"/>
        </w:rPr>
        <w:t xml:space="preserve">remarkably large </w:t>
      </w:r>
      <w:r w:rsidR="00214942" w:rsidRPr="00885368">
        <w:rPr>
          <w:rFonts w:ascii="Book Antiqua" w:hAnsi="Book Antiqua" w:cs="Arial"/>
          <w:sz w:val="24"/>
          <w:lang w:val="en-US"/>
        </w:rPr>
        <w:t xml:space="preserve">single circumscribed </w:t>
      </w:r>
      <w:r w:rsidR="00BA7F42" w:rsidRPr="00885368">
        <w:rPr>
          <w:rFonts w:ascii="Book Antiqua" w:hAnsi="Book Antiqua" w:cs="Arial"/>
          <w:sz w:val="24"/>
          <w:lang w:val="en-US"/>
        </w:rPr>
        <w:t>intraabdominal tumor</w:t>
      </w:r>
      <w:r w:rsidR="00BA3A04" w:rsidRPr="00885368">
        <w:rPr>
          <w:rFonts w:ascii="Book Antiqua" w:hAnsi="Book Antiqua" w:cs="Arial"/>
          <w:sz w:val="24"/>
          <w:lang w:val="en-US"/>
        </w:rPr>
        <w:t xml:space="preserve"> (Figure 1)</w:t>
      </w:r>
      <w:r w:rsidR="00214942" w:rsidRPr="00885368">
        <w:rPr>
          <w:rFonts w:ascii="Book Antiqua" w:hAnsi="Book Antiqua" w:cs="Arial"/>
          <w:sz w:val="24"/>
          <w:lang w:val="en-US"/>
        </w:rPr>
        <w:t xml:space="preserve"> without</w:t>
      </w:r>
      <w:r w:rsidR="008A6EED" w:rsidRPr="00885368">
        <w:rPr>
          <w:rFonts w:ascii="Book Antiqua" w:hAnsi="Book Antiqua" w:cs="Arial"/>
          <w:sz w:val="24"/>
          <w:lang w:val="en-US"/>
        </w:rPr>
        <w:t xml:space="preserve"> evidence of</w:t>
      </w:r>
      <w:r w:rsidR="00214942" w:rsidRPr="00885368">
        <w:rPr>
          <w:rFonts w:ascii="Book Antiqua" w:hAnsi="Book Antiqua" w:cs="Arial"/>
          <w:sz w:val="24"/>
          <w:lang w:val="en-US"/>
        </w:rPr>
        <w:t xml:space="preserve"> lymphatic metastases</w:t>
      </w:r>
      <w:r w:rsidR="00DC0754" w:rsidRPr="00885368">
        <w:rPr>
          <w:rFonts w:ascii="Book Antiqua" w:hAnsi="Book Antiqua" w:cs="Arial"/>
          <w:sz w:val="24"/>
          <w:lang w:val="en-US"/>
        </w:rPr>
        <w:t>;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</w:t>
      </w:r>
      <w:r w:rsidR="00DC0754" w:rsidRPr="00885368">
        <w:rPr>
          <w:rFonts w:ascii="Book Antiqua" w:hAnsi="Book Antiqua" w:cs="Arial"/>
          <w:sz w:val="24"/>
          <w:lang w:val="en-US"/>
        </w:rPr>
        <w:t>the imaging analysis provided no indication of tumor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relat</w:t>
      </w:r>
      <w:r w:rsidR="00DC0754" w:rsidRPr="00885368">
        <w:rPr>
          <w:rFonts w:ascii="Book Antiqua" w:hAnsi="Book Antiqua" w:cs="Arial"/>
          <w:sz w:val="24"/>
          <w:lang w:val="en-US"/>
        </w:rPr>
        <w:t>ion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to a</w:t>
      </w:r>
      <w:r w:rsidR="00DC0754" w:rsidRPr="00885368">
        <w:rPr>
          <w:rFonts w:ascii="Book Antiqua" w:hAnsi="Book Antiqua" w:cs="Arial"/>
          <w:sz w:val="24"/>
          <w:lang w:val="en-US"/>
        </w:rPr>
        <w:t>ny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</w:t>
      </w:r>
      <w:r w:rsidR="00DC0754" w:rsidRPr="00885368">
        <w:rPr>
          <w:rFonts w:ascii="Book Antiqua" w:hAnsi="Book Antiqua" w:cs="Arial"/>
          <w:sz w:val="24"/>
          <w:lang w:val="en-US"/>
        </w:rPr>
        <w:t>par</w:t>
      </w:r>
      <w:r w:rsidR="007C36DC" w:rsidRPr="00885368">
        <w:rPr>
          <w:rFonts w:ascii="Book Antiqua" w:hAnsi="Book Antiqua" w:cs="Arial"/>
          <w:sz w:val="24"/>
          <w:lang w:val="en-US"/>
        </w:rPr>
        <w:t>t</w:t>
      </w:r>
      <w:r w:rsidR="00DC0754" w:rsidRPr="00885368">
        <w:rPr>
          <w:rFonts w:ascii="Book Antiqua" w:hAnsi="Book Antiqua" w:cs="Arial"/>
          <w:sz w:val="24"/>
          <w:lang w:val="en-US"/>
        </w:rPr>
        <w:t xml:space="preserve">icular 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organ. </w:t>
      </w:r>
      <w:r w:rsidR="005878A5" w:rsidRPr="00885368">
        <w:rPr>
          <w:rFonts w:ascii="Book Antiqua" w:hAnsi="Book Antiqua" w:cs="Arial"/>
          <w:sz w:val="24"/>
          <w:lang w:val="en-US"/>
        </w:rPr>
        <w:t xml:space="preserve">The presence of distant metastases was excluded </w:t>
      </w:r>
      <w:r w:rsidR="007C36DC" w:rsidRPr="00885368">
        <w:rPr>
          <w:rFonts w:ascii="Book Antiqua" w:hAnsi="Book Antiqua" w:cs="Arial"/>
          <w:sz w:val="24"/>
          <w:lang w:val="en-US"/>
        </w:rPr>
        <w:t xml:space="preserve">by findings from </w:t>
      </w:r>
      <w:r w:rsidR="005878A5" w:rsidRPr="00885368">
        <w:rPr>
          <w:rFonts w:ascii="Book Antiqua" w:hAnsi="Book Antiqua" w:cs="Arial"/>
          <w:sz w:val="24"/>
          <w:lang w:val="en-US"/>
        </w:rPr>
        <w:t>additional CT scan</w:t>
      </w:r>
      <w:r w:rsidR="007C36DC" w:rsidRPr="00885368">
        <w:rPr>
          <w:rFonts w:ascii="Book Antiqua" w:hAnsi="Book Antiqua" w:cs="Arial"/>
          <w:sz w:val="24"/>
          <w:lang w:val="en-US"/>
        </w:rPr>
        <w:t>ning</w:t>
      </w:r>
      <w:r w:rsidR="005878A5" w:rsidRPr="00885368">
        <w:rPr>
          <w:rFonts w:ascii="Book Antiqua" w:hAnsi="Book Antiqua" w:cs="Arial"/>
          <w:sz w:val="24"/>
          <w:lang w:val="en-US"/>
        </w:rPr>
        <w:t xml:space="preserve"> of the thoracic cavity. 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A median laparotomy was performed. </w:t>
      </w:r>
      <w:r w:rsidR="004B128D" w:rsidRPr="00885368">
        <w:rPr>
          <w:rFonts w:ascii="Book Antiqua" w:hAnsi="Book Antiqua" w:cs="Arial"/>
          <w:sz w:val="24"/>
          <w:lang w:val="en-US"/>
        </w:rPr>
        <w:t>The intraoperative findings of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a wide communication </w:t>
      </w:r>
      <w:r w:rsidR="004B128D" w:rsidRPr="00885368">
        <w:rPr>
          <w:rFonts w:ascii="Book Antiqua" w:hAnsi="Book Antiqua" w:cs="Arial"/>
          <w:sz w:val="24"/>
          <w:lang w:val="en-US"/>
        </w:rPr>
        <w:t xml:space="preserve">between </w:t>
      </w:r>
      <w:r w:rsidR="002D3190" w:rsidRPr="00885368">
        <w:rPr>
          <w:rFonts w:ascii="Book Antiqua" w:hAnsi="Book Antiqua" w:cs="Arial"/>
          <w:sz w:val="24"/>
          <w:lang w:val="en-US"/>
        </w:rPr>
        <w:t xml:space="preserve">the tumor </w:t>
      </w:r>
      <w:r w:rsidR="004B128D" w:rsidRPr="00885368">
        <w:rPr>
          <w:rFonts w:ascii="Book Antiqua" w:hAnsi="Book Antiqua" w:cs="Arial"/>
          <w:sz w:val="24"/>
          <w:lang w:val="en-US"/>
        </w:rPr>
        <w:t xml:space="preserve">and </w:t>
      </w:r>
      <w:r w:rsidR="002D3190" w:rsidRPr="00885368">
        <w:rPr>
          <w:rFonts w:ascii="Book Antiqua" w:hAnsi="Book Antiqua" w:cs="Arial"/>
          <w:sz w:val="24"/>
          <w:lang w:val="en-US"/>
        </w:rPr>
        <w:t>the left liver</w:t>
      </w:r>
      <w:r w:rsidR="003B2F1C" w:rsidRPr="00885368">
        <w:rPr>
          <w:rFonts w:ascii="Book Antiqua" w:hAnsi="Book Antiqua" w:cs="Arial"/>
          <w:sz w:val="24"/>
          <w:lang w:val="en-US"/>
        </w:rPr>
        <w:t xml:space="preserve"> and absence of </w:t>
      </w:r>
      <w:r w:rsidR="002D3190" w:rsidRPr="00885368">
        <w:rPr>
          <w:rFonts w:ascii="Book Antiqua" w:hAnsi="Book Antiqua" w:cs="Arial"/>
          <w:sz w:val="24"/>
          <w:lang w:val="en-US"/>
        </w:rPr>
        <w:t xml:space="preserve">penetration into adjacent organs </w:t>
      </w:r>
      <w:r w:rsidR="00346E46" w:rsidRPr="00885368">
        <w:rPr>
          <w:rFonts w:ascii="Book Antiqua" w:hAnsi="Book Antiqua" w:cs="Arial"/>
          <w:sz w:val="24"/>
          <w:lang w:val="en-US"/>
        </w:rPr>
        <w:t>suggested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hepatic origin</w:t>
      </w:r>
      <w:r w:rsidR="00346E46" w:rsidRPr="00885368">
        <w:rPr>
          <w:rFonts w:ascii="Book Antiqua" w:hAnsi="Book Antiqua" w:cs="Arial"/>
          <w:sz w:val="24"/>
          <w:lang w:val="en-US"/>
        </w:rPr>
        <w:t>,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and a left hemihepatectomy</w:t>
      </w:r>
      <w:r w:rsidR="00346E46" w:rsidRPr="00885368">
        <w:rPr>
          <w:rFonts w:ascii="Book Antiqua" w:hAnsi="Book Antiqua" w:cs="Arial"/>
          <w:sz w:val="24"/>
          <w:lang w:val="en-US"/>
        </w:rPr>
        <w:t xml:space="preserve"> was carried out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. The gross specimen </w:t>
      </w:r>
      <w:r w:rsidR="00260939" w:rsidRPr="00885368">
        <w:rPr>
          <w:rFonts w:ascii="Book Antiqua" w:hAnsi="Book Antiqua" w:cs="Arial"/>
          <w:sz w:val="24"/>
          <w:lang w:val="en-US"/>
        </w:rPr>
        <w:t xml:space="preserve">was </w:t>
      </w:r>
      <w:r w:rsidR="00BA7F42" w:rsidRPr="00885368">
        <w:rPr>
          <w:rFonts w:ascii="Book Antiqua" w:hAnsi="Book Antiqua" w:cs="Arial"/>
          <w:sz w:val="24"/>
          <w:lang w:val="en-US"/>
        </w:rPr>
        <w:t>a large</w:t>
      </w:r>
      <w:r w:rsidR="00260939" w:rsidRPr="00885368">
        <w:rPr>
          <w:rFonts w:ascii="Book Antiqua" w:hAnsi="Book Antiqua" w:cs="Arial"/>
          <w:sz w:val="24"/>
          <w:lang w:val="en-US"/>
        </w:rPr>
        <w:t>,</w:t>
      </w:r>
      <w:r w:rsidR="00BA7F42" w:rsidRPr="00885368">
        <w:rPr>
          <w:rFonts w:ascii="Book Antiqua" w:hAnsi="Book Antiqua" w:cs="Arial"/>
          <w:sz w:val="24"/>
          <w:lang w:val="en-US"/>
        </w:rPr>
        <w:t xml:space="preserve"> lobulated, sharply demarcated tumor with </w:t>
      </w:r>
      <w:r w:rsidR="005E6C4C" w:rsidRPr="00885368">
        <w:rPr>
          <w:rFonts w:ascii="Book Antiqua" w:hAnsi="Book Antiqua" w:cs="Arial"/>
          <w:sz w:val="24"/>
          <w:lang w:val="en-US"/>
        </w:rPr>
        <w:t xml:space="preserve">obvious </w:t>
      </w:r>
      <w:r w:rsidR="00BA7F42" w:rsidRPr="00885368">
        <w:rPr>
          <w:rFonts w:ascii="Book Antiqua" w:hAnsi="Book Antiqua" w:cs="Arial"/>
          <w:sz w:val="24"/>
          <w:lang w:val="en-US"/>
        </w:rPr>
        <w:t>intratumoral necrotic areas (Figure 2).</w:t>
      </w:r>
    </w:p>
    <w:p w14:paraId="3AE5773E" w14:textId="23547EA3" w:rsidR="00BA7F42" w:rsidRPr="00885368" w:rsidRDefault="00BA7F42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Histological exam</w:t>
      </w:r>
      <w:r w:rsidR="00260939" w:rsidRPr="00885368">
        <w:rPr>
          <w:rFonts w:ascii="Book Antiqua" w:hAnsi="Book Antiqua" w:cs="Arial"/>
          <w:sz w:val="24"/>
          <w:lang w:val="en-US"/>
        </w:rPr>
        <w:t>ination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260939" w:rsidRPr="00885368">
        <w:rPr>
          <w:rFonts w:ascii="Book Antiqua" w:hAnsi="Book Antiqua" w:cs="Arial"/>
          <w:sz w:val="24"/>
          <w:lang w:val="en-US"/>
        </w:rPr>
        <w:t xml:space="preserve">revealed the specimen to be </w:t>
      </w:r>
      <w:r w:rsidRPr="00885368">
        <w:rPr>
          <w:rFonts w:ascii="Book Antiqua" w:hAnsi="Book Antiqua" w:cs="Arial"/>
          <w:sz w:val="24"/>
          <w:lang w:val="en-US"/>
        </w:rPr>
        <w:t>a well</w:t>
      </w:r>
      <w:r w:rsidR="00260939" w:rsidRPr="00885368">
        <w:rPr>
          <w:rFonts w:ascii="Book Antiqua" w:hAnsi="Book Antiqua" w:cs="Arial"/>
          <w:sz w:val="24"/>
          <w:lang w:val="en-US"/>
        </w:rPr>
        <w:t>-</w:t>
      </w:r>
      <w:r w:rsidRPr="00885368">
        <w:rPr>
          <w:rFonts w:ascii="Book Antiqua" w:hAnsi="Book Antiqua" w:cs="Arial"/>
          <w:sz w:val="24"/>
          <w:lang w:val="en-US"/>
        </w:rPr>
        <w:t>circumscribed mesenchymal tumor</w:t>
      </w:r>
      <w:r w:rsidR="00D70D82" w:rsidRPr="00885368">
        <w:rPr>
          <w:rFonts w:ascii="Book Antiqua" w:hAnsi="Book Antiqua" w:cs="Arial"/>
          <w:sz w:val="24"/>
          <w:lang w:val="en-US"/>
        </w:rPr>
        <w:t xml:space="preserve"> adjacent to </w:t>
      </w:r>
      <w:r w:rsidR="005E6C4C" w:rsidRPr="00885368">
        <w:rPr>
          <w:rFonts w:ascii="Book Antiqua" w:hAnsi="Book Antiqua" w:cs="Arial"/>
          <w:sz w:val="24"/>
          <w:lang w:val="en-US"/>
        </w:rPr>
        <w:t xml:space="preserve">the </w:t>
      </w:r>
      <w:r w:rsidR="00D70D82" w:rsidRPr="00885368">
        <w:rPr>
          <w:rFonts w:ascii="Book Antiqua" w:hAnsi="Book Antiqua" w:cs="Arial"/>
          <w:sz w:val="24"/>
          <w:lang w:val="en-US"/>
        </w:rPr>
        <w:t>hepatic parenchyma and capsule</w:t>
      </w:r>
      <w:r w:rsidR="00131513" w:rsidRPr="00885368">
        <w:rPr>
          <w:rFonts w:ascii="Book Antiqua" w:hAnsi="Book Antiqua" w:cs="Arial"/>
          <w:sz w:val="24"/>
          <w:lang w:val="en-US"/>
        </w:rPr>
        <w:t>.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131513" w:rsidRPr="00885368">
        <w:rPr>
          <w:rFonts w:ascii="Book Antiqua" w:hAnsi="Book Antiqua" w:cs="Arial"/>
          <w:sz w:val="24"/>
          <w:lang w:val="en-US"/>
        </w:rPr>
        <w:t xml:space="preserve">The tumor was </w:t>
      </w:r>
      <w:r w:rsidRPr="00885368">
        <w:rPr>
          <w:rFonts w:ascii="Book Antiqua" w:hAnsi="Book Antiqua" w:cs="Arial"/>
          <w:sz w:val="24"/>
          <w:lang w:val="en-US"/>
        </w:rPr>
        <w:t xml:space="preserve">composed of short spindly </w:t>
      </w:r>
      <w:r w:rsidR="003731B2" w:rsidRPr="00885368">
        <w:rPr>
          <w:rFonts w:ascii="Book Antiqua" w:hAnsi="Book Antiqua" w:cs="Arial"/>
          <w:sz w:val="24"/>
          <w:lang w:val="en-US"/>
        </w:rPr>
        <w:t>and</w:t>
      </w:r>
      <w:r w:rsidRPr="00885368">
        <w:rPr>
          <w:rFonts w:ascii="Book Antiqua" w:hAnsi="Book Antiqua" w:cs="Arial"/>
          <w:sz w:val="24"/>
          <w:lang w:val="en-US"/>
        </w:rPr>
        <w:t xml:space="preserve"> ovoid cells arranged in a </w:t>
      </w:r>
      <w:r w:rsidR="00131513" w:rsidRPr="00885368">
        <w:rPr>
          <w:rFonts w:ascii="Book Antiqua" w:hAnsi="Book Antiqua" w:cs="Arial"/>
          <w:sz w:val="24"/>
          <w:lang w:val="en-US"/>
        </w:rPr>
        <w:t xml:space="preserve">random </w:t>
      </w:r>
      <w:r w:rsidRPr="00885368">
        <w:rPr>
          <w:rFonts w:ascii="Book Antiqua" w:hAnsi="Book Antiqua" w:cs="Arial"/>
          <w:sz w:val="24"/>
          <w:lang w:val="en-US"/>
        </w:rPr>
        <w:t xml:space="preserve">pattern </w:t>
      </w:r>
      <w:r w:rsidR="004E162E" w:rsidRPr="00885368">
        <w:rPr>
          <w:rFonts w:ascii="Book Antiqua" w:hAnsi="Book Antiqua" w:cs="Arial"/>
          <w:sz w:val="24"/>
          <w:lang w:val="en-US"/>
        </w:rPr>
        <w:t xml:space="preserve">amidst </w:t>
      </w:r>
      <w:r w:rsidRPr="00885368">
        <w:rPr>
          <w:rFonts w:ascii="Book Antiqua" w:hAnsi="Book Antiqua" w:cs="Arial"/>
          <w:sz w:val="24"/>
          <w:lang w:val="en-US"/>
        </w:rPr>
        <w:t>a variabl</w:t>
      </w:r>
      <w:r w:rsidR="004E162E" w:rsidRPr="00885368">
        <w:rPr>
          <w:rFonts w:ascii="Book Antiqua" w:hAnsi="Book Antiqua" w:cs="Arial"/>
          <w:sz w:val="24"/>
          <w:lang w:val="en-US"/>
        </w:rPr>
        <w:t>e</w:t>
      </w:r>
      <w:r w:rsidRPr="00885368">
        <w:rPr>
          <w:rFonts w:ascii="Book Antiqua" w:hAnsi="Book Antiqua" w:cs="Arial"/>
          <w:sz w:val="24"/>
          <w:lang w:val="en-US"/>
        </w:rPr>
        <w:t xml:space="preserve"> collagenous background with hemangiopericytoma-like thin-walled ectatic blood vessels</w:t>
      </w:r>
      <w:r w:rsidR="005454E3" w:rsidRPr="00885368">
        <w:rPr>
          <w:rFonts w:ascii="Book Antiqua" w:hAnsi="Book Antiqua" w:cs="Arial"/>
          <w:sz w:val="24"/>
          <w:lang w:val="en-US"/>
        </w:rPr>
        <w:t xml:space="preserve"> (Figure 3)</w:t>
      </w:r>
      <w:r w:rsidRPr="00885368">
        <w:rPr>
          <w:rFonts w:ascii="Book Antiqua" w:hAnsi="Book Antiqua" w:cs="Arial"/>
          <w:sz w:val="24"/>
          <w:lang w:val="en-US"/>
        </w:rPr>
        <w:t xml:space="preserve">. </w:t>
      </w:r>
      <w:r w:rsidR="005278A0" w:rsidRPr="00885368">
        <w:rPr>
          <w:rFonts w:ascii="Book Antiqua" w:hAnsi="Book Antiqua" w:cs="Arial"/>
          <w:sz w:val="24"/>
          <w:lang w:val="en-US"/>
        </w:rPr>
        <w:t>In addition,</w:t>
      </w:r>
      <w:r w:rsidRPr="00885368">
        <w:rPr>
          <w:rFonts w:ascii="Book Antiqua" w:hAnsi="Book Antiqua" w:cs="Arial"/>
          <w:sz w:val="24"/>
          <w:lang w:val="en-US"/>
        </w:rPr>
        <w:t xml:space="preserve"> areas of high cellularity with nuclear crowding, cytological atypia, tumor necrosis</w:t>
      </w:r>
      <w:r w:rsidR="005278A0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and increased mitotic rate (up to </w:t>
      </w:r>
      <w:r w:rsidR="006C5767" w:rsidRPr="00885368">
        <w:rPr>
          <w:rFonts w:ascii="Book Antiqua" w:hAnsi="Book Antiqua" w:cs="Arial"/>
          <w:sz w:val="24"/>
          <w:lang w:val="en-US"/>
        </w:rPr>
        <w:t>six</w:t>
      </w:r>
      <w:r w:rsidRPr="00885368">
        <w:rPr>
          <w:rFonts w:ascii="Book Antiqua" w:hAnsi="Book Antiqua" w:cs="Arial"/>
          <w:sz w:val="24"/>
          <w:lang w:val="en-US"/>
        </w:rPr>
        <w:t xml:space="preserve"> mitotic figures</w:t>
      </w:r>
      <w:r w:rsidR="001B2F2A" w:rsidRPr="00885368">
        <w:rPr>
          <w:rFonts w:ascii="Book Antiqua" w:hAnsi="Book Antiqua" w:cs="Arial"/>
          <w:sz w:val="24"/>
          <w:lang w:val="en-US"/>
        </w:rPr>
        <w:t xml:space="preserve"> per </w:t>
      </w:r>
      <w:r w:rsidRPr="00885368">
        <w:rPr>
          <w:rFonts w:ascii="Book Antiqua" w:hAnsi="Book Antiqua" w:cs="Arial"/>
          <w:sz w:val="24"/>
          <w:lang w:val="en-US"/>
        </w:rPr>
        <w:t>10 high-power fields)</w:t>
      </w:r>
      <w:r w:rsidR="005278A0" w:rsidRPr="00885368">
        <w:rPr>
          <w:rFonts w:ascii="Book Antiqua" w:hAnsi="Book Antiqua" w:cs="Arial"/>
          <w:sz w:val="24"/>
          <w:lang w:val="en-US"/>
        </w:rPr>
        <w:t xml:space="preserve"> were observed</w:t>
      </w:r>
      <w:r w:rsidRPr="00885368">
        <w:rPr>
          <w:rFonts w:ascii="Book Antiqua" w:hAnsi="Book Antiqua" w:cs="Arial"/>
          <w:sz w:val="24"/>
          <w:lang w:val="en-US"/>
        </w:rPr>
        <w:t>. Immunohistochemical</w:t>
      </w:r>
      <w:r w:rsidR="00C4016E" w:rsidRPr="00885368">
        <w:rPr>
          <w:rFonts w:ascii="Book Antiqua" w:hAnsi="Book Antiqua" w:cs="Arial"/>
          <w:sz w:val="24"/>
          <w:lang w:val="en-US"/>
        </w:rPr>
        <w:t xml:space="preserve"> analysis showed</w:t>
      </w:r>
      <w:r w:rsidRPr="00885368">
        <w:rPr>
          <w:rFonts w:ascii="Book Antiqua" w:hAnsi="Book Antiqua" w:cs="Arial"/>
          <w:sz w:val="24"/>
          <w:lang w:val="en-US"/>
        </w:rPr>
        <w:t xml:space="preserve"> positiv</w:t>
      </w:r>
      <w:r w:rsidR="00C4016E" w:rsidRPr="00885368">
        <w:rPr>
          <w:rFonts w:ascii="Book Antiqua" w:hAnsi="Book Antiqua" w:cs="Arial"/>
          <w:sz w:val="24"/>
          <w:lang w:val="en-US"/>
        </w:rPr>
        <w:t>ity</w:t>
      </w:r>
      <w:r w:rsidRPr="00885368">
        <w:rPr>
          <w:rFonts w:ascii="Book Antiqua" w:hAnsi="Book Antiqua" w:cs="Arial"/>
          <w:sz w:val="24"/>
          <w:lang w:val="en-US"/>
        </w:rPr>
        <w:t xml:space="preserve"> for CD34, CD99 </w:t>
      </w:r>
      <w:r w:rsidR="00C4016E" w:rsidRPr="00885368">
        <w:rPr>
          <w:rFonts w:ascii="Book Antiqua" w:hAnsi="Book Antiqua" w:cs="Arial"/>
          <w:sz w:val="24"/>
          <w:lang w:val="en-US"/>
        </w:rPr>
        <w:t xml:space="preserve">and </w:t>
      </w:r>
      <w:r w:rsidRPr="00885368">
        <w:rPr>
          <w:rFonts w:ascii="Book Antiqua" w:hAnsi="Book Antiqua" w:cs="Arial"/>
          <w:sz w:val="24"/>
          <w:lang w:val="en-US"/>
        </w:rPr>
        <w:t>bcl-2</w:t>
      </w:r>
      <w:r w:rsidR="00C4016E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and negativ</w:t>
      </w:r>
      <w:r w:rsidR="00C4016E" w:rsidRPr="00885368">
        <w:rPr>
          <w:rFonts w:ascii="Book Antiqua" w:hAnsi="Book Antiqua" w:cs="Arial"/>
          <w:sz w:val="24"/>
          <w:lang w:val="en-US"/>
        </w:rPr>
        <w:t>ity</w:t>
      </w:r>
      <w:r w:rsidRPr="00885368">
        <w:rPr>
          <w:rFonts w:ascii="Book Antiqua" w:hAnsi="Book Antiqua" w:cs="Arial"/>
          <w:sz w:val="24"/>
          <w:lang w:val="en-US"/>
        </w:rPr>
        <w:t xml:space="preserve"> for cytokeratin, CD117, desmin, S-100 and actin.</w:t>
      </w:r>
      <w:r w:rsidR="00044470" w:rsidRPr="00885368">
        <w:rPr>
          <w:rFonts w:ascii="Book Antiqua" w:hAnsi="Book Antiqua" w:cs="Arial"/>
          <w:sz w:val="24"/>
          <w:lang w:val="en-US"/>
        </w:rPr>
        <w:t xml:space="preserve"> The diagnosis</w:t>
      </w:r>
      <w:r w:rsidR="005F50EA" w:rsidRPr="00885368">
        <w:rPr>
          <w:rFonts w:ascii="Book Antiqua" w:hAnsi="Book Antiqua" w:cs="Arial"/>
          <w:sz w:val="24"/>
          <w:lang w:val="en-US"/>
        </w:rPr>
        <w:t xml:space="preserve"> was made</w:t>
      </w:r>
      <w:r w:rsidR="00044470" w:rsidRPr="00885368">
        <w:rPr>
          <w:rFonts w:ascii="Book Antiqua" w:hAnsi="Book Antiqua" w:cs="Arial"/>
          <w:sz w:val="24"/>
          <w:lang w:val="en-US"/>
        </w:rPr>
        <w:t xml:space="preserve"> of a malignant </w:t>
      </w:r>
      <w:r w:rsidR="00311FCF" w:rsidRPr="00885368">
        <w:rPr>
          <w:rFonts w:ascii="Book Antiqua" w:hAnsi="Book Antiqua" w:cs="Arial"/>
          <w:sz w:val="24"/>
          <w:lang w:val="en-US"/>
        </w:rPr>
        <w:t>SFT</w:t>
      </w:r>
      <w:r w:rsidR="00044470" w:rsidRPr="00885368">
        <w:rPr>
          <w:rFonts w:ascii="Book Antiqua" w:hAnsi="Book Antiqua" w:cs="Arial"/>
          <w:sz w:val="24"/>
          <w:lang w:val="en-US"/>
        </w:rPr>
        <w:t xml:space="preserve"> </w:t>
      </w:r>
      <w:r w:rsidR="001842E6" w:rsidRPr="00885368">
        <w:rPr>
          <w:rFonts w:ascii="Book Antiqua" w:hAnsi="Book Antiqua" w:cs="Arial"/>
          <w:sz w:val="24"/>
          <w:lang w:val="en-US"/>
        </w:rPr>
        <w:t>involving</w:t>
      </w:r>
      <w:r w:rsidR="00044470" w:rsidRPr="00885368">
        <w:rPr>
          <w:rFonts w:ascii="Book Antiqua" w:hAnsi="Book Antiqua" w:cs="Arial"/>
          <w:sz w:val="24"/>
          <w:lang w:val="en-US"/>
        </w:rPr>
        <w:t xml:space="preserve"> the liver.</w:t>
      </w:r>
    </w:p>
    <w:p w14:paraId="101C4D62" w14:textId="70DA0142" w:rsidR="0071651A" w:rsidRPr="00885368" w:rsidRDefault="00BA7F42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i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The postoperative course was uneventful</w:t>
      </w:r>
      <w:r w:rsidR="00806272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806272" w:rsidRPr="00885368">
        <w:rPr>
          <w:rFonts w:ascii="Book Antiqua" w:hAnsi="Book Antiqua" w:cs="Arial"/>
          <w:sz w:val="24"/>
          <w:lang w:val="en-US"/>
        </w:rPr>
        <w:t>although the recovery duration was</w:t>
      </w:r>
      <w:r w:rsidRPr="00885368">
        <w:rPr>
          <w:rFonts w:ascii="Book Antiqua" w:hAnsi="Book Antiqua" w:cs="Arial"/>
          <w:sz w:val="24"/>
          <w:lang w:val="en-US"/>
        </w:rPr>
        <w:t xml:space="preserve"> slightly protracted because of the </w:t>
      </w:r>
      <w:r w:rsidR="00806272" w:rsidRPr="00885368">
        <w:rPr>
          <w:rFonts w:ascii="Book Antiqua" w:hAnsi="Book Antiqua" w:cs="Arial"/>
          <w:sz w:val="24"/>
          <w:lang w:val="en-US"/>
        </w:rPr>
        <w:t xml:space="preserve">patient’s </w:t>
      </w:r>
      <w:r w:rsidRPr="00885368">
        <w:rPr>
          <w:rFonts w:ascii="Book Antiqua" w:hAnsi="Book Antiqua" w:cs="Arial"/>
          <w:sz w:val="24"/>
          <w:lang w:val="en-US"/>
        </w:rPr>
        <w:t>poor nutritional status.</w:t>
      </w:r>
    </w:p>
    <w:p w14:paraId="21376331" w14:textId="77777777" w:rsidR="00841D9C" w:rsidRPr="00885368" w:rsidRDefault="00841D9C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</w:p>
    <w:p w14:paraId="28D1637F" w14:textId="21671E9A" w:rsidR="007770F1" w:rsidRPr="00885368" w:rsidRDefault="00841D9C">
      <w:pPr>
        <w:spacing w:line="360" w:lineRule="auto"/>
        <w:jc w:val="both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DISCUSSION</w:t>
      </w:r>
    </w:p>
    <w:p w14:paraId="03E2D023" w14:textId="2BEA2ECF" w:rsidR="00341445" w:rsidRPr="00885368" w:rsidRDefault="00935F50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SFT</w:t>
      </w:r>
      <w:r w:rsidR="009B558F" w:rsidRPr="00885368">
        <w:rPr>
          <w:rFonts w:ascii="Book Antiqua" w:hAnsi="Book Antiqua" w:cs="Arial"/>
          <w:sz w:val="24"/>
          <w:lang w:val="en-US"/>
        </w:rPr>
        <w:t>s</w:t>
      </w:r>
      <w:r w:rsidRPr="00885368">
        <w:rPr>
          <w:rFonts w:ascii="Book Antiqua" w:hAnsi="Book Antiqua" w:cs="Arial"/>
          <w:sz w:val="24"/>
          <w:lang w:val="en-US"/>
        </w:rPr>
        <w:t xml:space="preserve"> are most commonly found in the thoracic cavity and pleura</w:t>
      </w:r>
      <w:r w:rsidR="003D210D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but </w:t>
      </w:r>
      <w:r w:rsidR="003D210D" w:rsidRPr="00885368">
        <w:rPr>
          <w:rFonts w:ascii="Book Antiqua" w:hAnsi="Book Antiqua" w:cs="Arial"/>
          <w:sz w:val="24"/>
          <w:lang w:val="en-US"/>
        </w:rPr>
        <w:t>have also been reported</w:t>
      </w:r>
      <w:r w:rsidRPr="00885368">
        <w:rPr>
          <w:rFonts w:ascii="Book Antiqua" w:hAnsi="Book Antiqua" w:cs="Arial"/>
          <w:sz w:val="24"/>
          <w:lang w:val="en-US"/>
        </w:rPr>
        <w:t xml:space="preserve"> in </w:t>
      </w:r>
      <w:r w:rsidR="003D210D" w:rsidRPr="00885368">
        <w:rPr>
          <w:rFonts w:ascii="Book Antiqua" w:hAnsi="Book Antiqua" w:cs="Arial"/>
          <w:sz w:val="24"/>
          <w:lang w:val="en-US"/>
        </w:rPr>
        <w:t xml:space="preserve">various </w:t>
      </w:r>
      <w:r w:rsidRPr="00885368">
        <w:rPr>
          <w:rFonts w:ascii="Book Antiqua" w:hAnsi="Book Antiqua" w:cs="Arial"/>
          <w:sz w:val="24"/>
          <w:lang w:val="en-US"/>
        </w:rPr>
        <w:t>extrathoracic organs</w:t>
      </w:r>
      <w:r w:rsidR="003D210D" w:rsidRPr="00885368">
        <w:rPr>
          <w:rFonts w:ascii="Book Antiqua" w:hAnsi="Book Antiqua" w:cs="Arial"/>
          <w:sz w:val="24"/>
          <w:lang w:val="en-US"/>
        </w:rPr>
        <w:t>,</w:t>
      </w:r>
      <w:r w:rsidRPr="00885368">
        <w:rPr>
          <w:rFonts w:ascii="Book Antiqua" w:hAnsi="Book Antiqua" w:cs="Arial"/>
          <w:sz w:val="24"/>
          <w:lang w:val="en-US"/>
        </w:rPr>
        <w:t xml:space="preserve"> including the upper respiratory tract, orbits, soft tissue, abdomen, </w:t>
      </w:r>
      <w:r w:rsidR="003D210D" w:rsidRPr="00885368">
        <w:rPr>
          <w:rFonts w:ascii="Book Antiqua" w:hAnsi="Book Antiqua" w:cs="Arial"/>
          <w:sz w:val="24"/>
          <w:lang w:val="en-US"/>
        </w:rPr>
        <w:t xml:space="preserve">and </w:t>
      </w:r>
      <w:r w:rsidRPr="00885368">
        <w:rPr>
          <w:rFonts w:ascii="Book Antiqua" w:hAnsi="Book Antiqua" w:cs="Arial"/>
          <w:sz w:val="24"/>
          <w:lang w:val="en-US"/>
        </w:rPr>
        <w:t>breast</w:t>
      </w:r>
      <w:r w:rsidRPr="00885368">
        <w:rPr>
          <w:rFonts w:ascii="Book Antiqua" w:hAnsi="Book Antiqua" w:cs="Arial"/>
          <w:sz w:val="24"/>
          <w:vertAlign w:val="superscript"/>
          <w:lang w:val="en-US"/>
        </w:rPr>
        <w:t>[1</w:t>
      </w:r>
      <w:r w:rsidR="006937FA" w:rsidRPr="00885368">
        <w:rPr>
          <w:rFonts w:ascii="Book Antiqua" w:hAnsi="Book Antiqua" w:cs="Arial"/>
          <w:sz w:val="24"/>
          <w:vertAlign w:val="superscript"/>
          <w:lang w:val="en-US"/>
        </w:rPr>
        <w:t>-</w:t>
      </w:r>
      <w:r w:rsidRPr="00885368">
        <w:rPr>
          <w:rFonts w:ascii="Book Antiqua" w:hAnsi="Book Antiqua" w:cs="Arial"/>
          <w:sz w:val="24"/>
          <w:vertAlign w:val="superscript"/>
          <w:lang w:val="en-US"/>
        </w:rPr>
        <w:t>3]</w:t>
      </w:r>
      <w:r w:rsidRPr="00885368">
        <w:rPr>
          <w:rFonts w:ascii="Book Antiqua" w:hAnsi="Book Antiqua" w:cs="Arial"/>
          <w:sz w:val="24"/>
          <w:lang w:val="en-US"/>
        </w:rPr>
        <w:t>.</w:t>
      </w:r>
      <w:r w:rsidR="00311FCF" w:rsidRPr="00885368">
        <w:rPr>
          <w:rFonts w:ascii="Book Antiqua" w:hAnsi="Book Antiqua" w:cs="Arial"/>
          <w:sz w:val="24"/>
          <w:lang w:val="en-US"/>
        </w:rPr>
        <w:t xml:space="preserve"> </w:t>
      </w:r>
      <w:r w:rsidR="00B81ED1" w:rsidRPr="00885368">
        <w:rPr>
          <w:rFonts w:ascii="Book Antiqua" w:hAnsi="Book Antiqua" w:cs="Arial"/>
          <w:sz w:val="24"/>
          <w:lang w:val="en-US"/>
        </w:rPr>
        <w:t xml:space="preserve">Very rarely </w:t>
      </w:r>
      <w:r w:rsidR="00070D66" w:rsidRPr="00885368">
        <w:rPr>
          <w:rFonts w:ascii="Book Antiqua" w:hAnsi="Book Antiqua" w:cs="Arial"/>
          <w:sz w:val="24"/>
          <w:lang w:val="en-US"/>
        </w:rPr>
        <w:t>do SFTs</w:t>
      </w:r>
      <w:r w:rsidR="00B81ED1" w:rsidRPr="00885368">
        <w:rPr>
          <w:rFonts w:ascii="Book Antiqua" w:hAnsi="Book Antiqua" w:cs="Arial"/>
          <w:sz w:val="24"/>
          <w:lang w:val="en-US"/>
        </w:rPr>
        <w:t xml:space="preserve"> involve</w:t>
      </w:r>
      <w:r w:rsidR="00447C86" w:rsidRPr="00885368">
        <w:rPr>
          <w:rFonts w:ascii="Book Antiqua" w:hAnsi="Book Antiqua" w:cs="Arial"/>
          <w:sz w:val="24"/>
          <w:lang w:val="en-US"/>
        </w:rPr>
        <w:t xml:space="preserve"> the liver</w:t>
      </w:r>
      <w:r w:rsidR="00070D66" w:rsidRPr="00885368">
        <w:rPr>
          <w:rFonts w:ascii="Book Antiqua" w:hAnsi="Book Antiqua" w:cs="Arial"/>
          <w:sz w:val="24"/>
          <w:lang w:val="en-US"/>
        </w:rPr>
        <w:t>,</w:t>
      </w:r>
      <w:r w:rsidR="00447C86" w:rsidRPr="00885368">
        <w:rPr>
          <w:rFonts w:ascii="Book Antiqua" w:hAnsi="Book Antiqua" w:cs="Arial"/>
          <w:sz w:val="24"/>
          <w:lang w:val="en-US"/>
        </w:rPr>
        <w:t xml:space="preserve"> and the incidence </w:t>
      </w:r>
      <w:r w:rsidR="00BE11FD" w:rsidRPr="00885368">
        <w:rPr>
          <w:rFonts w:ascii="Book Antiqua" w:hAnsi="Book Antiqua" w:cs="Arial"/>
          <w:sz w:val="24"/>
          <w:lang w:val="en-US"/>
        </w:rPr>
        <w:t xml:space="preserve">of these tumors </w:t>
      </w:r>
      <w:r w:rsidR="00447C86" w:rsidRPr="00885368">
        <w:rPr>
          <w:rFonts w:ascii="Book Antiqua" w:hAnsi="Book Antiqua" w:cs="Arial"/>
          <w:sz w:val="24"/>
          <w:lang w:val="en-US"/>
        </w:rPr>
        <w:t>is unknown</w:t>
      </w:r>
      <w:r w:rsidR="00F149E3" w:rsidRPr="00885368">
        <w:rPr>
          <w:rFonts w:ascii="Book Antiqua" w:hAnsi="Book Antiqua" w:cs="Arial"/>
          <w:sz w:val="24"/>
          <w:vertAlign w:val="superscript"/>
          <w:lang w:val="en-US"/>
        </w:rPr>
        <w:t>[7]</w:t>
      </w:r>
      <w:r w:rsidR="00447C86" w:rsidRPr="00885368">
        <w:rPr>
          <w:rFonts w:ascii="Book Antiqua" w:hAnsi="Book Antiqua" w:cs="Arial"/>
          <w:sz w:val="24"/>
          <w:lang w:val="en-US"/>
        </w:rPr>
        <w:t xml:space="preserve">. </w:t>
      </w:r>
      <w:r w:rsidR="00A13B02" w:rsidRPr="00885368">
        <w:rPr>
          <w:rFonts w:ascii="Book Antiqua" w:hAnsi="Book Antiqua" w:cs="Arial"/>
          <w:sz w:val="24"/>
          <w:lang w:val="en-US"/>
        </w:rPr>
        <w:t xml:space="preserve">The majority of </w:t>
      </w:r>
      <w:r w:rsidR="006E2F95" w:rsidRPr="00885368">
        <w:rPr>
          <w:rFonts w:ascii="Book Antiqua" w:hAnsi="Book Antiqua" w:cs="Arial"/>
          <w:sz w:val="24"/>
          <w:lang w:val="en-US"/>
        </w:rPr>
        <w:t xml:space="preserve">hepatic </w:t>
      </w:r>
      <w:r w:rsidR="00A13B02" w:rsidRPr="00885368">
        <w:rPr>
          <w:rFonts w:ascii="Book Antiqua" w:hAnsi="Book Antiqua" w:cs="Arial"/>
          <w:sz w:val="24"/>
          <w:lang w:val="en-US"/>
        </w:rPr>
        <w:t xml:space="preserve">SFT diagnoses </w:t>
      </w:r>
      <w:r w:rsidR="004B2446" w:rsidRPr="00885368">
        <w:rPr>
          <w:rFonts w:ascii="Book Antiqua" w:hAnsi="Book Antiqua" w:cs="Arial"/>
          <w:sz w:val="24"/>
          <w:lang w:val="en-US"/>
        </w:rPr>
        <w:t>have been in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adults </w:t>
      </w:r>
      <w:r w:rsidR="006E2F95" w:rsidRPr="00885368">
        <w:rPr>
          <w:rFonts w:ascii="Book Antiqua" w:hAnsi="Book Antiqua" w:cs="Arial"/>
          <w:sz w:val="24"/>
          <w:lang w:val="en-US"/>
        </w:rPr>
        <w:t>(</w:t>
      </w:r>
      <w:r w:rsidR="00D91C61" w:rsidRPr="00885368">
        <w:rPr>
          <w:rFonts w:ascii="Book Antiqua" w:hAnsi="Book Antiqua" w:cs="Arial"/>
          <w:sz w:val="24"/>
          <w:lang w:val="en-US"/>
        </w:rPr>
        <w:t>mean age</w:t>
      </w:r>
      <w:r w:rsidR="006E2F95" w:rsidRPr="00885368">
        <w:rPr>
          <w:rFonts w:ascii="Book Antiqua" w:hAnsi="Book Antiqua" w:cs="Arial"/>
          <w:sz w:val="24"/>
          <w:lang w:val="en-US"/>
        </w:rPr>
        <w:t>: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5</w:t>
      </w:r>
      <w:r w:rsidR="00B153E9" w:rsidRPr="00885368">
        <w:rPr>
          <w:rFonts w:ascii="Book Antiqua" w:hAnsi="Book Antiqua" w:cs="Arial"/>
          <w:sz w:val="24"/>
          <w:lang w:val="en-US"/>
        </w:rPr>
        <w:t>7.5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years</w:t>
      </w:r>
      <w:r w:rsidR="006E2F95" w:rsidRPr="00885368">
        <w:rPr>
          <w:rFonts w:ascii="Book Antiqua" w:hAnsi="Book Antiqua" w:cs="Arial"/>
          <w:sz w:val="24"/>
          <w:lang w:val="en-US"/>
        </w:rPr>
        <w:t>)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and </w:t>
      </w:r>
      <w:r w:rsidR="00CC66A2" w:rsidRPr="00885368">
        <w:rPr>
          <w:rFonts w:ascii="Book Antiqua" w:hAnsi="Book Antiqua" w:cs="Arial"/>
          <w:sz w:val="24"/>
          <w:lang w:val="en-US"/>
        </w:rPr>
        <w:t xml:space="preserve">there appears to be 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a strong </w:t>
      </w:r>
      <w:r w:rsidR="00CC66A2" w:rsidRPr="00885368">
        <w:rPr>
          <w:rFonts w:ascii="Book Antiqua" w:hAnsi="Book Antiqua" w:cs="Arial"/>
          <w:sz w:val="24"/>
          <w:lang w:val="en-US"/>
        </w:rPr>
        <w:t xml:space="preserve">bias towards the 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female </w:t>
      </w:r>
      <w:r w:rsidR="00CC66A2" w:rsidRPr="00885368">
        <w:rPr>
          <w:rFonts w:ascii="Book Antiqua" w:hAnsi="Book Antiqua" w:cs="Arial"/>
          <w:sz w:val="24"/>
          <w:lang w:val="en-US"/>
        </w:rPr>
        <w:t>sex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</w:t>
      </w:r>
      <w:r w:rsidR="00CC66A2" w:rsidRPr="00885368">
        <w:rPr>
          <w:rFonts w:ascii="Book Antiqua" w:hAnsi="Book Antiqua" w:cs="Arial"/>
          <w:sz w:val="24"/>
          <w:lang w:val="en-US"/>
        </w:rPr>
        <w:t>(</w:t>
      </w:r>
      <w:r w:rsidR="00D91C61" w:rsidRPr="00885368">
        <w:rPr>
          <w:rFonts w:ascii="Book Antiqua" w:hAnsi="Book Antiqua" w:cs="Arial"/>
          <w:sz w:val="24"/>
          <w:lang w:val="en-US"/>
        </w:rPr>
        <w:t>2:1</w:t>
      </w:r>
      <w:r w:rsidR="00CC66A2" w:rsidRPr="00885368">
        <w:rPr>
          <w:rFonts w:ascii="Book Antiqua" w:hAnsi="Book Antiqua" w:cs="Arial"/>
          <w:sz w:val="24"/>
          <w:lang w:val="en-US"/>
        </w:rPr>
        <w:t>)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4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</w:t>
      </w:r>
      <w:r w:rsidR="003633B2" w:rsidRPr="00885368">
        <w:rPr>
          <w:rFonts w:ascii="Book Antiqua" w:hAnsi="Book Antiqua" w:cs="Arial"/>
          <w:sz w:val="24"/>
          <w:lang w:val="en-US"/>
        </w:rPr>
        <w:t>While m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ost </w:t>
      </w:r>
      <w:r w:rsidR="003633B2" w:rsidRPr="00885368">
        <w:rPr>
          <w:rFonts w:ascii="Book Antiqua" w:hAnsi="Book Antiqua" w:cs="Arial"/>
          <w:sz w:val="24"/>
          <w:lang w:val="en-US"/>
        </w:rPr>
        <w:t>cases present as</w:t>
      </w:r>
      <w:r w:rsidR="00D91C61" w:rsidRPr="00885368">
        <w:rPr>
          <w:rFonts w:ascii="Book Antiqua" w:hAnsi="Book Antiqua" w:cs="Arial"/>
          <w:sz w:val="24"/>
          <w:lang w:val="en-US"/>
        </w:rPr>
        <w:t xml:space="preserve"> asymptomatic, </w:t>
      </w:r>
      <w:r w:rsidR="003633B2" w:rsidRPr="00885368">
        <w:rPr>
          <w:rFonts w:ascii="Book Antiqua" w:hAnsi="Book Antiqua" w:cs="Arial"/>
          <w:sz w:val="24"/>
          <w:lang w:val="en-US"/>
        </w:rPr>
        <w:t>some cases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, </w:t>
      </w:r>
      <w:r w:rsidR="003633B2" w:rsidRPr="00885368">
        <w:rPr>
          <w:rFonts w:ascii="Book Antiqua" w:hAnsi="Book Antiqua" w:cs="Arial"/>
          <w:sz w:val="24"/>
          <w:lang w:val="en-US"/>
        </w:rPr>
        <w:t xml:space="preserve">such 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as our </w:t>
      </w:r>
      <w:r w:rsidR="003633B2" w:rsidRPr="00885368">
        <w:rPr>
          <w:rFonts w:ascii="Book Antiqua" w:hAnsi="Book Antiqua" w:cs="Arial"/>
          <w:sz w:val="24"/>
          <w:lang w:val="en-US"/>
        </w:rPr>
        <w:t>patient described herein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, </w:t>
      </w:r>
      <w:r w:rsidR="00D91C61" w:rsidRPr="00885368">
        <w:rPr>
          <w:rFonts w:ascii="Book Antiqua" w:hAnsi="Book Antiqua" w:cs="Arial"/>
          <w:sz w:val="24"/>
          <w:lang w:val="en-US"/>
        </w:rPr>
        <w:t>show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FA10A9" w:rsidRPr="00885368">
        <w:rPr>
          <w:rFonts w:ascii="Book Antiqua" w:hAnsi="Book Antiqua" w:cs="Arial"/>
          <w:sz w:val="24"/>
          <w:lang w:val="en-US"/>
        </w:rPr>
        <w:t xml:space="preserve">abdominal fullness and </w:t>
      </w:r>
      <w:r w:rsidR="0077247E" w:rsidRPr="00885368">
        <w:rPr>
          <w:rFonts w:ascii="Book Antiqua" w:hAnsi="Book Antiqua" w:cs="Arial"/>
          <w:sz w:val="24"/>
          <w:lang w:val="en-US"/>
        </w:rPr>
        <w:t xml:space="preserve">a palpable </w:t>
      </w:r>
      <w:r w:rsidR="00FA10A9" w:rsidRPr="00885368">
        <w:rPr>
          <w:rFonts w:ascii="Book Antiqua" w:hAnsi="Book Antiqua" w:cs="Arial"/>
          <w:sz w:val="24"/>
          <w:lang w:val="en-US"/>
        </w:rPr>
        <w:t>mass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5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BE566D" w:rsidRPr="00885368">
        <w:rPr>
          <w:rFonts w:ascii="Book Antiqua" w:hAnsi="Book Antiqua" w:cs="Arial"/>
          <w:sz w:val="24"/>
          <w:lang w:val="en-US"/>
        </w:rPr>
        <w:t xml:space="preserve">Other </w:t>
      </w:r>
      <w:r w:rsidR="00BE566D" w:rsidRPr="00885368">
        <w:rPr>
          <w:rFonts w:ascii="Book Antiqua" w:hAnsi="Book Antiqua" w:cs="Arial"/>
          <w:sz w:val="24"/>
          <w:lang w:val="en-US"/>
        </w:rPr>
        <w:lastRenderedPageBreak/>
        <w:t>symptoms that have been described include p</w:t>
      </w:r>
      <w:r w:rsidR="004630F1" w:rsidRPr="00885368">
        <w:rPr>
          <w:rFonts w:ascii="Book Antiqua" w:hAnsi="Book Antiqua" w:cs="Arial"/>
          <w:sz w:val="24"/>
          <w:lang w:val="en-US"/>
        </w:rPr>
        <w:t xml:space="preserve">araneoplastic </w:t>
      </w:r>
      <w:r w:rsidR="00BC17D3" w:rsidRPr="00885368">
        <w:rPr>
          <w:rFonts w:ascii="Book Antiqua" w:hAnsi="Book Antiqua" w:cs="Arial"/>
          <w:sz w:val="24"/>
          <w:lang w:val="en-US"/>
        </w:rPr>
        <w:t>hypoglycemia</w:t>
      </w:r>
      <w:r w:rsidR="00BE566D" w:rsidRPr="00885368">
        <w:rPr>
          <w:rFonts w:ascii="Book Antiqua" w:hAnsi="Book Antiqua" w:cs="Arial"/>
          <w:sz w:val="24"/>
          <w:lang w:val="en-US"/>
        </w:rPr>
        <w:t>,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fatigue</w:t>
      </w:r>
      <w:r w:rsidR="00BE566D" w:rsidRPr="00885368">
        <w:rPr>
          <w:rFonts w:ascii="Book Antiqua" w:hAnsi="Book Antiqua" w:cs="Arial"/>
          <w:sz w:val="24"/>
          <w:lang w:val="en-US"/>
        </w:rPr>
        <w:t>,</w:t>
      </w:r>
      <w:r w:rsidR="00FA10A9" w:rsidRPr="00885368">
        <w:rPr>
          <w:rFonts w:ascii="Book Antiqua" w:hAnsi="Book Antiqua" w:cs="Arial"/>
          <w:sz w:val="24"/>
          <w:lang w:val="en-US"/>
        </w:rPr>
        <w:t xml:space="preserve"> and weight loss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4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134246" w:rsidRPr="00885368">
        <w:rPr>
          <w:rFonts w:ascii="Book Antiqua" w:hAnsi="Book Antiqua" w:cs="Arial"/>
          <w:sz w:val="24"/>
          <w:lang w:val="en-US"/>
        </w:rPr>
        <w:t>From a biochemical perspective, t</w:t>
      </w:r>
      <w:r w:rsidR="00751CB6" w:rsidRPr="00885368">
        <w:rPr>
          <w:rFonts w:ascii="Book Antiqua" w:hAnsi="Book Antiqua" w:cs="Arial"/>
          <w:sz w:val="24"/>
          <w:lang w:val="en-US"/>
        </w:rPr>
        <w:t>he association of neoplasms with thrombocytosis and elevated C-reactive protein level is well known</w:t>
      </w:r>
      <w:r w:rsidR="00751CB6" w:rsidRPr="00885368">
        <w:rPr>
          <w:rFonts w:ascii="Book Antiqua" w:hAnsi="Book Antiqua" w:cs="Arial"/>
          <w:sz w:val="24"/>
          <w:vertAlign w:val="superscript"/>
          <w:lang w:val="en-US"/>
        </w:rPr>
        <w:t>[8,9]</w:t>
      </w:r>
      <w:r w:rsidR="00134246" w:rsidRPr="00885368">
        <w:rPr>
          <w:rFonts w:ascii="Book Antiqua" w:hAnsi="Book Antiqua" w:cs="Arial"/>
          <w:sz w:val="24"/>
          <w:lang w:val="en-US"/>
        </w:rPr>
        <w:t>, and the presence of a tumor may be suspected when these findings are present.</w:t>
      </w:r>
      <w:r w:rsidR="00751CB6" w:rsidRPr="00885368">
        <w:rPr>
          <w:rFonts w:ascii="Book Antiqua" w:hAnsi="Book Antiqua" w:cs="Arial"/>
          <w:sz w:val="24"/>
          <w:lang w:val="en-US"/>
        </w:rPr>
        <w:t xml:space="preserve"> </w:t>
      </w:r>
      <w:r w:rsidR="00A72EF7" w:rsidRPr="00885368">
        <w:rPr>
          <w:rFonts w:ascii="Book Antiqua" w:hAnsi="Book Antiqua" w:cs="Arial"/>
          <w:sz w:val="24"/>
          <w:lang w:val="en-US"/>
        </w:rPr>
        <w:t xml:space="preserve">However, definitive </w:t>
      </w:r>
      <w:r w:rsidR="005A458E" w:rsidRPr="00885368">
        <w:rPr>
          <w:rFonts w:ascii="Book Antiqua" w:hAnsi="Book Antiqua" w:cs="Arial"/>
          <w:sz w:val="24"/>
          <w:lang w:val="en-US"/>
        </w:rPr>
        <w:t xml:space="preserve">diagnosis of SFT is based on </w:t>
      </w:r>
      <w:r w:rsidR="00A72EF7" w:rsidRPr="00885368">
        <w:rPr>
          <w:rFonts w:ascii="Book Antiqua" w:hAnsi="Book Antiqua" w:cs="Arial"/>
          <w:sz w:val="24"/>
          <w:lang w:val="en-US"/>
        </w:rPr>
        <w:t>a characteristic panel of</w:t>
      </w:r>
      <w:r w:rsidR="005A458E" w:rsidRPr="00885368">
        <w:rPr>
          <w:rFonts w:ascii="Book Antiqua" w:hAnsi="Book Antiqua" w:cs="Arial"/>
          <w:sz w:val="24"/>
          <w:lang w:val="en-US"/>
        </w:rPr>
        <w:t xml:space="preserve"> histological and immunohistochemical features</w:t>
      </w:r>
      <w:r w:rsidR="00341445" w:rsidRPr="00885368">
        <w:rPr>
          <w:rFonts w:ascii="Book Antiqua" w:hAnsi="Book Antiqua" w:cs="Arial"/>
          <w:sz w:val="24"/>
          <w:lang w:val="en-US"/>
        </w:rPr>
        <w:t>. Histologically, SFT is composed of spindly to ovoid cells</w:t>
      </w:r>
      <w:r w:rsidR="0044520D" w:rsidRPr="00885368">
        <w:rPr>
          <w:rFonts w:ascii="Book Antiqua" w:hAnsi="Book Antiqua" w:cs="Arial"/>
          <w:sz w:val="24"/>
          <w:lang w:val="en-US"/>
        </w:rPr>
        <w:t>,</w:t>
      </w:r>
      <w:r w:rsidR="00341445" w:rsidRPr="00885368">
        <w:rPr>
          <w:rFonts w:ascii="Book Antiqua" w:hAnsi="Book Antiqua" w:cs="Arial"/>
          <w:sz w:val="24"/>
          <w:lang w:val="en-US"/>
        </w:rPr>
        <w:t xml:space="preserve"> </w:t>
      </w:r>
      <w:r w:rsidR="0044520D" w:rsidRPr="00885368">
        <w:rPr>
          <w:rFonts w:ascii="Book Antiqua" w:hAnsi="Book Antiqua" w:cs="Arial"/>
          <w:sz w:val="24"/>
          <w:lang w:val="en-US"/>
        </w:rPr>
        <w:t xml:space="preserve">possibly </w:t>
      </w:r>
      <w:r w:rsidR="00341445" w:rsidRPr="00885368">
        <w:rPr>
          <w:rFonts w:ascii="Book Antiqua" w:hAnsi="Book Antiqua" w:cs="Arial"/>
          <w:sz w:val="24"/>
          <w:lang w:val="en-US"/>
        </w:rPr>
        <w:t>of fibroblastic origin</w:t>
      </w:r>
      <w:r w:rsidR="0044520D" w:rsidRPr="00885368">
        <w:rPr>
          <w:rFonts w:ascii="Book Antiqua" w:hAnsi="Book Antiqua" w:cs="Arial"/>
          <w:sz w:val="24"/>
          <w:lang w:val="en-US"/>
        </w:rPr>
        <w:t>, which are</w:t>
      </w:r>
      <w:r w:rsidR="00341445" w:rsidRPr="00885368">
        <w:rPr>
          <w:rFonts w:ascii="Book Antiqua" w:hAnsi="Book Antiqua" w:cs="Arial"/>
          <w:sz w:val="24"/>
          <w:lang w:val="en-US"/>
        </w:rPr>
        <w:t xml:space="preserve"> arranged in a </w:t>
      </w:r>
      <w:r w:rsidR="00266F69" w:rsidRPr="00885368">
        <w:rPr>
          <w:rFonts w:ascii="Book Antiqua" w:hAnsi="Book Antiqua" w:cs="Arial"/>
          <w:sz w:val="24"/>
          <w:lang w:val="en-US"/>
        </w:rPr>
        <w:t>haphazard “</w:t>
      </w:r>
      <w:r w:rsidR="00341445" w:rsidRPr="00885368">
        <w:rPr>
          <w:rFonts w:ascii="Book Antiqua" w:hAnsi="Book Antiqua" w:cs="Arial"/>
          <w:sz w:val="24"/>
          <w:lang w:val="en-US"/>
        </w:rPr>
        <w:t>patternless</w:t>
      </w:r>
      <w:r w:rsidR="00266F69" w:rsidRPr="00885368">
        <w:rPr>
          <w:rFonts w:ascii="Book Antiqua" w:hAnsi="Book Antiqua" w:cs="Arial"/>
          <w:sz w:val="24"/>
          <w:lang w:val="en-US"/>
        </w:rPr>
        <w:t>”</w:t>
      </w:r>
      <w:r w:rsidR="00341445" w:rsidRPr="00885368">
        <w:rPr>
          <w:rFonts w:ascii="Book Antiqua" w:hAnsi="Book Antiqua" w:cs="Arial"/>
          <w:sz w:val="24"/>
          <w:lang w:val="en-US"/>
        </w:rPr>
        <w:t xml:space="preserve"> pattern </w:t>
      </w:r>
      <w:r w:rsidR="0039141C" w:rsidRPr="00885368">
        <w:rPr>
          <w:rFonts w:ascii="Book Antiqua" w:hAnsi="Book Antiqua" w:cs="Arial"/>
          <w:sz w:val="24"/>
          <w:lang w:val="en-US"/>
        </w:rPr>
        <w:t xml:space="preserve">and </w:t>
      </w:r>
      <w:r w:rsidR="00266F69" w:rsidRPr="00885368">
        <w:rPr>
          <w:rFonts w:ascii="Book Antiqua" w:hAnsi="Book Antiqua" w:cs="Arial"/>
          <w:sz w:val="24"/>
          <w:lang w:val="en-US"/>
        </w:rPr>
        <w:t>intimately intertwin</w:t>
      </w:r>
      <w:r w:rsidR="00FE3F2B" w:rsidRPr="00885368">
        <w:rPr>
          <w:rFonts w:ascii="Book Antiqua" w:hAnsi="Book Antiqua" w:cs="Arial"/>
          <w:sz w:val="24"/>
          <w:lang w:val="en-US"/>
        </w:rPr>
        <w:t>e</w:t>
      </w:r>
      <w:r w:rsidR="00266F69" w:rsidRPr="00885368">
        <w:rPr>
          <w:rFonts w:ascii="Book Antiqua" w:hAnsi="Book Antiqua" w:cs="Arial"/>
          <w:sz w:val="24"/>
          <w:lang w:val="en-US"/>
        </w:rPr>
        <w:t xml:space="preserve">d by collagen fibers </w:t>
      </w:r>
      <w:r w:rsidR="0039141C" w:rsidRPr="00885368">
        <w:rPr>
          <w:rFonts w:ascii="Book Antiqua" w:hAnsi="Book Antiqua" w:cs="Arial"/>
          <w:sz w:val="24"/>
          <w:lang w:val="en-US"/>
        </w:rPr>
        <w:t>of various thicknesses</w:t>
      </w:r>
      <w:r w:rsidR="007A47DC" w:rsidRPr="00885368">
        <w:rPr>
          <w:rFonts w:ascii="Book Antiqua" w:hAnsi="Book Antiqua" w:cs="Arial"/>
          <w:sz w:val="24"/>
          <w:lang w:val="en-US"/>
        </w:rPr>
        <w:t>,</w:t>
      </w:r>
      <w:r w:rsidR="0039141C" w:rsidRPr="00885368">
        <w:rPr>
          <w:rFonts w:ascii="Book Antiqua" w:hAnsi="Book Antiqua" w:cs="Arial"/>
          <w:sz w:val="24"/>
          <w:lang w:val="en-US"/>
        </w:rPr>
        <w:t xml:space="preserve"> </w:t>
      </w:r>
      <w:r w:rsidR="00F815BA" w:rsidRPr="00885368">
        <w:rPr>
          <w:rFonts w:ascii="Book Antiqua" w:hAnsi="Book Antiqua" w:cs="Arial"/>
          <w:sz w:val="24"/>
          <w:lang w:val="en-US"/>
        </w:rPr>
        <w:t>and</w:t>
      </w:r>
      <w:r w:rsidR="0034074B" w:rsidRPr="00885368">
        <w:rPr>
          <w:rFonts w:ascii="Book Antiqua" w:hAnsi="Book Antiqua" w:cs="Arial"/>
          <w:sz w:val="24"/>
          <w:lang w:val="en-US"/>
        </w:rPr>
        <w:t xml:space="preserve"> associated with</w:t>
      </w:r>
      <w:r w:rsidR="00F815BA" w:rsidRPr="00885368">
        <w:rPr>
          <w:rFonts w:ascii="Book Antiqua" w:hAnsi="Book Antiqua" w:cs="Arial"/>
          <w:sz w:val="24"/>
          <w:lang w:val="en-US"/>
        </w:rPr>
        <w:t xml:space="preserve"> numerous </w:t>
      </w:r>
      <w:r w:rsidR="00266F69" w:rsidRPr="00885368">
        <w:rPr>
          <w:rFonts w:ascii="Book Antiqua" w:hAnsi="Book Antiqua" w:cs="Arial"/>
          <w:sz w:val="24"/>
          <w:lang w:val="en-US"/>
        </w:rPr>
        <w:t xml:space="preserve">hemangiopericytoma-like </w:t>
      </w:r>
      <w:r w:rsidR="00341445" w:rsidRPr="00885368">
        <w:rPr>
          <w:rFonts w:ascii="Book Antiqua" w:hAnsi="Book Antiqua" w:cs="Arial"/>
          <w:sz w:val="24"/>
          <w:lang w:val="en-US"/>
        </w:rPr>
        <w:t>dilated thin-walled blood vessels</w:t>
      </w:r>
      <w:r w:rsidR="00266F69" w:rsidRPr="00885368">
        <w:rPr>
          <w:rFonts w:ascii="Book Antiqua" w:hAnsi="Book Antiqua" w:cs="Arial"/>
          <w:sz w:val="24"/>
          <w:lang w:val="en-US"/>
        </w:rPr>
        <w:t xml:space="preserve">. </w:t>
      </w:r>
      <w:r w:rsidR="00341445" w:rsidRPr="00885368">
        <w:rPr>
          <w:rFonts w:ascii="Book Antiqua" w:hAnsi="Book Antiqua" w:cs="Arial"/>
          <w:sz w:val="24"/>
          <w:lang w:val="en-US"/>
        </w:rPr>
        <w:t xml:space="preserve">Immunohistochemically, </w:t>
      </w:r>
      <w:r w:rsidR="00266F69" w:rsidRPr="00885368">
        <w:rPr>
          <w:rFonts w:ascii="Book Antiqua" w:hAnsi="Book Antiqua" w:cs="Arial"/>
          <w:sz w:val="24"/>
          <w:lang w:val="en-US"/>
        </w:rPr>
        <w:t>SFT is positive for CD34, CD99, and bcl-2</w:t>
      </w:r>
      <w:r w:rsidR="00FF76C2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751CB6" w:rsidRPr="00885368">
        <w:rPr>
          <w:rFonts w:ascii="Book Antiqua" w:hAnsi="Book Antiqua" w:cs="Arial"/>
          <w:sz w:val="24"/>
          <w:vertAlign w:val="superscript"/>
          <w:lang w:val="en-US"/>
        </w:rPr>
        <w:t>10</w:t>
      </w:r>
      <w:r w:rsidR="00FF76C2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266F69" w:rsidRPr="00885368">
        <w:rPr>
          <w:rFonts w:ascii="Book Antiqua" w:hAnsi="Book Antiqua" w:cs="Arial"/>
          <w:sz w:val="24"/>
          <w:lang w:val="en-US"/>
        </w:rPr>
        <w:t>.</w:t>
      </w:r>
      <w:r w:rsidR="00D4788C" w:rsidRPr="00885368">
        <w:rPr>
          <w:rFonts w:ascii="Book Antiqua" w:hAnsi="Book Antiqua" w:cs="Arial"/>
          <w:sz w:val="24"/>
          <w:lang w:val="en-US"/>
        </w:rPr>
        <w:t xml:space="preserve"> </w:t>
      </w:r>
      <w:r w:rsidR="0074254D" w:rsidRPr="00885368">
        <w:rPr>
          <w:rFonts w:ascii="Book Antiqua" w:hAnsi="Book Antiqua" w:cs="Arial"/>
          <w:sz w:val="24"/>
          <w:lang w:val="en-US"/>
        </w:rPr>
        <w:t>The diagnosis of SFT was made in the present case according to these characteristic</w:t>
      </w:r>
      <w:r w:rsidR="00D4788C" w:rsidRPr="00885368">
        <w:rPr>
          <w:rFonts w:ascii="Book Antiqua" w:hAnsi="Book Antiqua" w:cs="Arial"/>
          <w:sz w:val="24"/>
          <w:lang w:val="en-US"/>
        </w:rPr>
        <w:t xml:space="preserve"> immunohistochemical findings and histological features.</w:t>
      </w:r>
    </w:p>
    <w:p w14:paraId="2F578FC1" w14:textId="6F8C0549" w:rsidR="00253D3F" w:rsidRPr="00885368" w:rsidRDefault="00F138F0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Whereas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m</w:t>
      </w:r>
      <w:r w:rsidR="00BC17D3" w:rsidRPr="00885368">
        <w:rPr>
          <w:rFonts w:ascii="Book Antiqua" w:hAnsi="Book Antiqua" w:cs="Arial"/>
          <w:sz w:val="24"/>
          <w:lang w:val="en-US"/>
        </w:rPr>
        <w:t>ost of the SFT</w:t>
      </w:r>
      <w:r w:rsidR="009B558F" w:rsidRPr="00885368">
        <w:rPr>
          <w:rFonts w:ascii="Book Antiqua" w:hAnsi="Book Antiqua" w:cs="Arial"/>
          <w:sz w:val="24"/>
          <w:lang w:val="en-US"/>
        </w:rPr>
        <w:t>s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F5262B" w:rsidRPr="00885368">
        <w:rPr>
          <w:rFonts w:ascii="Book Antiqua" w:hAnsi="Book Antiqua" w:cs="Arial"/>
          <w:sz w:val="24"/>
          <w:lang w:val="en-US"/>
        </w:rPr>
        <w:t>reported in the literature have been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benign (</w:t>
      </w:r>
      <w:r w:rsidR="00C96444" w:rsidRPr="00885368">
        <w:rPr>
          <w:rFonts w:ascii="Book Antiqua" w:hAnsi="Book Antiqua" w:cs="Arial"/>
          <w:sz w:val="24"/>
          <w:lang w:val="en-US"/>
        </w:rPr>
        <w:t>&gt;</w:t>
      </w:r>
      <w:r w:rsidR="0078005B"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="00BC17D3" w:rsidRPr="00885368">
        <w:rPr>
          <w:rFonts w:ascii="Book Antiqua" w:hAnsi="Book Antiqua" w:cs="Arial"/>
          <w:sz w:val="24"/>
          <w:lang w:val="en-US"/>
        </w:rPr>
        <w:t>80</w:t>
      </w:r>
      <w:r w:rsidR="00880024" w:rsidRPr="00885368">
        <w:rPr>
          <w:rFonts w:ascii="Book Antiqua" w:hAnsi="Book Antiqua" w:cs="Arial"/>
          <w:sz w:val="24"/>
          <w:lang w:val="en-US"/>
        </w:rPr>
        <w:t>%)</w:t>
      </w:r>
      <w:r w:rsidR="00BA22E9" w:rsidRPr="00885368">
        <w:rPr>
          <w:rFonts w:ascii="Book Antiqua" w:hAnsi="Book Antiqua" w:cs="Arial"/>
          <w:sz w:val="24"/>
          <w:lang w:val="en-US"/>
        </w:rPr>
        <w:t>, the</w:t>
      </w:r>
      <w:r w:rsidR="00F5262B" w:rsidRPr="00885368">
        <w:rPr>
          <w:rFonts w:ascii="Book Antiqua" w:hAnsi="Book Antiqua" w:cs="Arial"/>
          <w:sz w:val="24"/>
          <w:lang w:val="en-US"/>
        </w:rPr>
        <w:t>ir</w:t>
      </w:r>
      <w:r w:rsidR="008A1D0E" w:rsidRPr="00885368">
        <w:rPr>
          <w:rFonts w:ascii="Book Antiqua" w:hAnsi="Book Antiqua" w:cs="Arial"/>
          <w:sz w:val="24"/>
          <w:lang w:val="en-US"/>
        </w:rPr>
        <w:t xml:space="preserve"> malignant potential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is </w:t>
      </w:r>
      <w:r w:rsidR="008A1D0E" w:rsidRPr="00885368">
        <w:rPr>
          <w:rFonts w:ascii="Book Antiqua" w:hAnsi="Book Antiqua" w:cs="Arial"/>
          <w:sz w:val="24"/>
          <w:lang w:val="en-US"/>
        </w:rPr>
        <w:t>largely unknown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B153E9" w:rsidRPr="00885368">
        <w:rPr>
          <w:rFonts w:ascii="Book Antiqua" w:hAnsi="Book Antiqua" w:cs="Arial"/>
          <w:sz w:val="24"/>
          <w:vertAlign w:val="superscript"/>
          <w:lang w:val="en-US"/>
        </w:rPr>
        <w:t>2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C705AA" w:rsidRPr="00885368">
        <w:rPr>
          <w:rFonts w:ascii="Book Antiqua" w:hAnsi="Book Antiqua" w:cs="Arial"/>
          <w:sz w:val="24"/>
          <w:lang w:val="en-US"/>
        </w:rPr>
        <w:t xml:space="preserve"> </w:t>
      </w:r>
      <w:r w:rsidRPr="00885368">
        <w:rPr>
          <w:rFonts w:ascii="Book Antiqua" w:hAnsi="Book Antiqua" w:cs="Arial"/>
          <w:sz w:val="24"/>
          <w:lang w:val="en-US"/>
        </w:rPr>
        <w:t xml:space="preserve">About </w:t>
      </w:r>
      <w:r w:rsidR="00BA22E9" w:rsidRPr="00885368">
        <w:rPr>
          <w:rFonts w:ascii="Book Antiqua" w:hAnsi="Book Antiqua" w:cs="Arial"/>
          <w:sz w:val="24"/>
          <w:lang w:val="en-US"/>
        </w:rPr>
        <w:t>10</w:t>
      </w:r>
      <w:r w:rsidR="0078005B" w:rsidRPr="00885368">
        <w:rPr>
          <w:rFonts w:ascii="Book Antiqua" w:hAnsi="Book Antiqua" w:cs="Arial"/>
          <w:sz w:val="24"/>
          <w:lang w:val="en-US"/>
        </w:rPr>
        <w:t>%</w:t>
      </w:r>
      <w:r w:rsidR="0078005B" w:rsidRPr="00885368">
        <w:rPr>
          <w:rFonts w:ascii="Book Antiqua" w:hAnsi="Book Antiqua" w:cs="Arial"/>
          <w:sz w:val="24"/>
          <w:lang w:val="en-US" w:eastAsia="zh-CN"/>
        </w:rPr>
        <w:t>-</w:t>
      </w:r>
      <w:r w:rsidR="00BA22E9" w:rsidRPr="00885368">
        <w:rPr>
          <w:rFonts w:ascii="Book Antiqua" w:hAnsi="Book Antiqua" w:cs="Arial"/>
          <w:sz w:val="24"/>
          <w:lang w:val="en-US"/>
        </w:rPr>
        <w:t>15% of SFT</w:t>
      </w:r>
      <w:r w:rsidR="003F4964" w:rsidRPr="00885368">
        <w:rPr>
          <w:rFonts w:ascii="Book Antiqua" w:hAnsi="Book Antiqua" w:cs="Arial"/>
          <w:sz w:val="24"/>
          <w:lang w:val="en-US"/>
        </w:rPr>
        <w:t>s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behave aggressively. Although no strict correlation </w:t>
      </w:r>
      <w:r w:rsidR="000519DC" w:rsidRPr="00885368">
        <w:rPr>
          <w:rFonts w:ascii="Book Antiqua" w:hAnsi="Book Antiqua" w:cs="Arial"/>
          <w:sz w:val="24"/>
          <w:lang w:val="en-US"/>
        </w:rPr>
        <w:t xml:space="preserve">has been found 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between </w:t>
      </w:r>
      <w:r w:rsidR="000519DC" w:rsidRPr="00885368">
        <w:rPr>
          <w:rFonts w:ascii="Book Antiqua" w:hAnsi="Book Antiqua" w:cs="Arial"/>
          <w:sz w:val="24"/>
          <w:lang w:val="en-US"/>
        </w:rPr>
        <w:t xml:space="preserve">the SFTs’ 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morphological features and malignancy, the current </w:t>
      </w:r>
      <w:r w:rsidR="000519DC" w:rsidRPr="00885368">
        <w:rPr>
          <w:rFonts w:ascii="Book Antiqua" w:hAnsi="Book Antiqua" w:cs="Arial"/>
          <w:sz w:val="24"/>
          <w:lang w:val="en-US"/>
        </w:rPr>
        <w:t xml:space="preserve">World Health Organization’s </w:t>
      </w:r>
      <w:r w:rsidR="008E7916" w:rsidRPr="00885368">
        <w:rPr>
          <w:rFonts w:ascii="Book Antiqua" w:hAnsi="Book Antiqua" w:cs="Arial"/>
          <w:sz w:val="24"/>
          <w:lang w:val="en-US"/>
        </w:rPr>
        <w:t xml:space="preserve">(WHO) 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classification </w:t>
      </w:r>
      <w:r w:rsidR="00EF2F61" w:rsidRPr="00885368">
        <w:rPr>
          <w:rFonts w:ascii="Book Antiqua" w:hAnsi="Book Antiqua" w:cs="Arial"/>
          <w:sz w:val="24"/>
          <w:lang w:val="en-US"/>
        </w:rPr>
        <w:t xml:space="preserve">criteria 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of soft tissue tumors </w:t>
      </w:r>
      <w:r w:rsidR="001B1B89" w:rsidRPr="00885368">
        <w:rPr>
          <w:rFonts w:ascii="Book Antiqua" w:hAnsi="Book Antiqua" w:cs="Arial"/>
          <w:sz w:val="24"/>
          <w:lang w:val="en-US"/>
        </w:rPr>
        <w:t xml:space="preserve">is used to identify malignant SFT; these criteria include </w:t>
      </w:r>
      <w:r w:rsidR="00BA22E9" w:rsidRPr="00885368">
        <w:rPr>
          <w:rFonts w:ascii="Book Antiqua" w:hAnsi="Book Antiqua" w:cs="Arial"/>
          <w:sz w:val="24"/>
          <w:lang w:val="en-US"/>
        </w:rPr>
        <w:t>hypercellularity, cytological atypia, tumor necrosis, high mitotic rate (</w:t>
      </w:r>
      <w:r w:rsidR="006C5767" w:rsidRPr="00885368">
        <w:rPr>
          <w:rFonts w:ascii="Book Antiqua" w:hAnsi="Book Antiqua" w:cs="Arial"/>
          <w:sz w:val="24"/>
          <w:lang w:val="en-US"/>
        </w:rPr>
        <w:t>four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or more mito</w:t>
      </w:r>
      <w:r w:rsidR="0061747C" w:rsidRPr="00885368">
        <w:rPr>
          <w:rFonts w:ascii="Book Antiqua" w:hAnsi="Book Antiqua" w:cs="Arial"/>
          <w:sz w:val="24"/>
          <w:lang w:val="en-US"/>
        </w:rPr>
        <w:t>tic figures</w:t>
      </w:r>
      <w:r w:rsidR="00EF2F61" w:rsidRPr="00885368">
        <w:rPr>
          <w:rFonts w:ascii="Book Antiqua" w:hAnsi="Book Antiqua" w:cs="Arial"/>
          <w:sz w:val="24"/>
          <w:lang w:val="en-US"/>
        </w:rPr>
        <w:t xml:space="preserve"> per </w:t>
      </w:r>
      <w:r w:rsidR="006044BA" w:rsidRPr="00885368">
        <w:rPr>
          <w:rFonts w:ascii="Book Antiqua" w:hAnsi="Book Antiqua" w:cs="Arial"/>
          <w:sz w:val="24"/>
          <w:lang w:val="en-US"/>
        </w:rPr>
        <w:t>10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high-power fields)</w:t>
      </w:r>
      <w:r w:rsidR="00D72A14" w:rsidRPr="00885368">
        <w:rPr>
          <w:rFonts w:ascii="Book Antiqua" w:hAnsi="Book Antiqua" w:cs="Arial"/>
          <w:sz w:val="24"/>
          <w:lang w:val="en-US"/>
        </w:rPr>
        <w:t>,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and/or infiltrative margins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751CB6" w:rsidRPr="00885368">
        <w:rPr>
          <w:rFonts w:ascii="Book Antiqua" w:hAnsi="Book Antiqua" w:cs="Arial"/>
          <w:sz w:val="24"/>
          <w:vertAlign w:val="superscript"/>
          <w:lang w:val="en-US"/>
        </w:rPr>
        <w:t>10,11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BA22E9" w:rsidRPr="00885368">
        <w:rPr>
          <w:rFonts w:ascii="Book Antiqua" w:hAnsi="Book Antiqua" w:cs="Arial"/>
          <w:sz w:val="24"/>
          <w:lang w:val="en-US"/>
        </w:rPr>
        <w:t xml:space="preserve"> </w:t>
      </w:r>
      <w:r w:rsidR="00B545D8" w:rsidRPr="00885368">
        <w:rPr>
          <w:rFonts w:ascii="Book Antiqua" w:hAnsi="Book Antiqua" w:cs="Arial"/>
          <w:sz w:val="24"/>
          <w:lang w:val="en-US"/>
        </w:rPr>
        <w:t>The resected tumor specimen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B545D8" w:rsidRPr="00885368">
        <w:rPr>
          <w:rFonts w:ascii="Book Antiqua" w:hAnsi="Book Antiqua" w:cs="Arial"/>
          <w:sz w:val="24"/>
          <w:lang w:val="en-US"/>
        </w:rPr>
        <w:t xml:space="preserve">from 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our case </w:t>
      </w:r>
      <w:r w:rsidR="00B545D8" w:rsidRPr="00885368">
        <w:rPr>
          <w:rFonts w:ascii="Book Antiqua" w:hAnsi="Book Antiqua" w:cs="Arial"/>
          <w:sz w:val="24"/>
          <w:lang w:val="en-US"/>
        </w:rPr>
        <w:t>showed</w:t>
      </w:r>
      <w:r w:rsidR="00C31DB8" w:rsidRPr="00885368">
        <w:rPr>
          <w:rFonts w:ascii="Book Antiqua" w:hAnsi="Book Antiqua" w:cs="Arial"/>
          <w:sz w:val="24"/>
          <w:lang w:val="en-US"/>
        </w:rPr>
        <w:t xml:space="preserve"> features of</w:t>
      </w:r>
      <w:r w:rsidR="004630F1" w:rsidRPr="00885368">
        <w:rPr>
          <w:rFonts w:ascii="Book Antiqua" w:hAnsi="Book Antiqua" w:cs="Arial"/>
          <w:sz w:val="24"/>
          <w:lang w:val="en-US"/>
        </w:rPr>
        <w:t xml:space="preserve"> </w:t>
      </w:r>
      <w:r w:rsidR="004A2F2C" w:rsidRPr="00885368">
        <w:rPr>
          <w:rFonts w:ascii="Book Antiqua" w:hAnsi="Book Antiqua" w:cs="Arial"/>
          <w:sz w:val="24"/>
          <w:lang w:val="en-US"/>
        </w:rPr>
        <w:t xml:space="preserve">high cellularity with nuclear crowding, </w:t>
      </w:r>
      <w:r w:rsidR="002C69DD" w:rsidRPr="00885368">
        <w:rPr>
          <w:rFonts w:ascii="Book Antiqua" w:hAnsi="Book Antiqua" w:cs="Arial"/>
          <w:sz w:val="24"/>
          <w:lang w:val="en-US"/>
        </w:rPr>
        <w:t xml:space="preserve">moderate to marked cellular </w:t>
      </w:r>
      <w:r w:rsidR="004A2F2C" w:rsidRPr="00885368">
        <w:rPr>
          <w:rFonts w:ascii="Book Antiqua" w:hAnsi="Book Antiqua" w:cs="Arial"/>
          <w:sz w:val="24"/>
          <w:lang w:val="en-US"/>
        </w:rPr>
        <w:t xml:space="preserve">atypia, up to </w:t>
      </w:r>
      <w:r w:rsidR="006C5767" w:rsidRPr="00885368">
        <w:rPr>
          <w:rFonts w:ascii="Book Antiqua" w:hAnsi="Book Antiqua" w:cs="Arial"/>
          <w:sz w:val="24"/>
          <w:lang w:val="en-US"/>
        </w:rPr>
        <w:t>six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</w:t>
      </w:r>
      <w:r w:rsidR="004630F1" w:rsidRPr="00885368">
        <w:rPr>
          <w:rFonts w:ascii="Book Antiqua" w:hAnsi="Book Antiqua" w:cs="Arial"/>
          <w:sz w:val="24"/>
          <w:lang w:val="en-US"/>
        </w:rPr>
        <w:t xml:space="preserve">mitotic figures </w:t>
      </w:r>
      <w:r w:rsidR="008E7916" w:rsidRPr="00885368">
        <w:rPr>
          <w:rFonts w:ascii="Book Antiqua" w:hAnsi="Book Antiqua" w:cs="Arial"/>
          <w:sz w:val="24"/>
          <w:lang w:val="en-US"/>
        </w:rPr>
        <w:t>per</w:t>
      </w:r>
      <w:r w:rsidR="004630F1" w:rsidRPr="00885368">
        <w:rPr>
          <w:rFonts w:ascii="Book Antiqua" w:hAnsi="Book Antiqua" w:cs="Arial"/>
          <w:sz w:val="24"/>
          <w:lang w:val="en-US"/>
        </w:rPr>
        <w:t xml:space="preserve"> 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10 </w:t>
      </w:r>
      <w:r w:rsidR="006044BA" w:rsidRPr="00885368">
        <w:rPr>
          <w:rFonts w:ascii="Book Antiqua" w:hAnsi="Book Antiqua" w:cs="Arial"/>
          <w:sz w:val="24"/>
          <w:lang w:val="en-US"/>
        </w:rPr>
        <w:t>high-power fields</w:t>
      </w:r>
      <w:r w:rsidR="00BC17D3" w:rsidRPr="00885368">
        <w:rPr>
          <w:rFonts w:ascii="Book Antiqua" w:hAnsi="Book Antiqua" w:cs="Arial"/>
          <w:sz w:val="24"/>
          <w:lang w:val="en-US"/>
        </w:rPr>
        <w:t xml:space="preserve"> and tumor necrosis</w:t>
      </w:r>
      <w:r w:rsidR="002C69DD" w:rsidRPr="00885368">
        <w:rPr>
          <w:rFonts w:ascii="Book Antiqua" w:hAnsi="Book Antiqua" w:cs="Arial"/>
          <w:sz w:val="24"/>
          <w:lang w:val="en-US"/>
        </w:rPr>
        <w:t xml:space="preserve">, fulfilling the </w:t>
      </w:r>
      <w:r w:rsidR="008E7916" w:rsidRPr="00885368">
        <w:rPr>
          <w:rFonts w:ascii="Book Antiqua" w:hAnsi="Book Antiqua" w:cs="Arial"/>
          <w:sz w:val="24"/>
          <w:lang w:val="en-US"/>
        </w:rPr>
        <w:t xml:space="preserve">WHO </w:t>
      </w:r>
      <w:r w:rsidR="002C69DD" w:rsidRPr="00885368">
        <w:rPr>
          <w:rFonts w:ascii="Book Antiqua" w:hAnsi="Book Antiqua" w:cs="Arial"/>
          <w:sz w:val="24"/>
          <w:lang w:val="en-US"/>
        </w:rPr>
        <w:t>criteria for malignant SFT</w:t>
      </w:r>
      <w:r w:rsidR="00BC17D3" w:rsidRPr="00885368">
        <w:rPr>
          <w:rFonts w:ascii="Book Antiqua" w:hAnsi="Book Antiqua" w:cs="Arial"/>
          <w:sz w:val="24"/>
          <w:lang w:val="en-US"/>
        </w:rPr>
        <w:t>.</w:t>
      </w:r>
      <w:r w:rsidR="0071651A" w:rsidRPr="00885368">
        <w:rPr>
          <w:rFonts w:ascii="Book Antiqua" w:hAnsi="Book Antiqua" w:cs="Arial"/>
          <w:sz w:val="24"/>
          <w:lang w:val="en-US"/>
        </w:rPr>
        <w:t xml:space="preserve"> </w:t>
      </w:r>
      <w:r w:rsidR="00802933" w:rsidRPr="00885368">
        <w:rPr>
          <w:rFonts w:ascii="Book Antiqua" w:hAnsi="Book Antiqua" w:cs="Arial"/>
          <w:sz w:val="24"/>
          <w:lang w:val="en-US"/>
        </w:rPr>
        <w:t xml:space="preserve">The imaging features </w:t>
      </w:r>
      <w:r w:rsidR="000F6994" w:rsidRPr="00885368">
        <w:rPr>
          <w:rFonts w:ascii="Book Antiqua" w:hAnsi="Book Antiqua" w:cs="Arial"/>
          <w:sz w:val="24"/>
          <w:lang w:val="en-US"/>
        </w:rPr>
        <w:t>previously reported for other</w:t>
      </w:r>
      <w:r w:rsidR="00802933" w:rsidRPr="00885368">
        <w:rPr>
          <w:rFonts w:ascii="Book Antiqua" w:hAnsi="Book Antiqua" w:cs="Arial"/>
          <w:sz w:val="24"/>
          <w:lang w:val="en-US"/>
        </w:rPr>
        <w:t xml:space="preserve"> benign and malignant </w:t>
      </w:r>
      <w:r w:rsidR="0026162D" w:rsidRPr="00885368">
        <w:rPr>
          <w:rFonts w:ascii="Book Antiqua" w:hAnsi="Book Antiqua" w:cs="Arial"/>
          <w:sz w:val="24"/>
          <w:lang w:val="en-US"/>
        </w:rPr>
        <w:t>SFTs</w:t>
      </w:r>
      <w:r w:rsidR="00802933" w:rsidRPr="00885368">
        <w:rPr>
          <w:rFonts w:ascii="Book Antiqua" w:hAnsi="Book Antiqua" w:cs="Arial"/>
          <w:sz w:val="24"/>
          <w:lang w:val="en-US"/>
        </w:rPr>
        <w:t xml:space="preserve">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802933" w:rsidRPr="00885368">
        <w:rPr>
          <w:rFonts w:ascii="Book Antiqua" w:hAnsi="Book Antiqua" w:cs="Arial"/>
          <w:sz w:val="24"/>
          <w:lang w:val="en-US"/>
        </w:rPr>
        <w:t xml:space="preserve"> the liver seem to overlap</w:t>
      </w:r>
      <w:r w:rsidR="00AD5B9A" w:rsidRPr="00885368">
        <w:rPr>
          <w:rFonts w:ascii="Book Antiqua" w:hAnsi="Book Antiqua" w:cs="Arial"/>
          <w:sz w:val="24"/>
          <w:lang w:val="en-US"/>
        </w:rPr>
        <w:t>,</w:t>
      </w:r>
      <w:r w:rsidR="00802933" w:rsidRPr="00885368">
        <w:rPr>
          <w:rFonts w:ascii="Book Antiqua" w:hAnsi="Book Antiqua" w:cs="Arial"/>
          <w:sz w:val="24"/>
          <w:lang w:val="en-US"/>
        </w:rPr>
        <w:t xml:space="preserve"> and there 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is no distinctive radiological criterion for </w:t>
      </w:r>
      <w:r w:rsidR="00AD5B9A" w:rsidRPr="00885368">
        <w:rPr>
          <w:rFonts w:ascii="Book Antiqua" w:hAnsi="Book Antiqua" w:cs="Arial"/>
          <w:sz w:val="24"/>
          <w:lang w:val="en-US"/>
        </w:rPr>
        <w:t xml:space="preserve">diagnosing </w:t>
      </w:r>
      <w:r w:rsidR="00CF28E6" w:rsidRPr="00885368">
        <w:rPr>
          <w:rFonts w:ascii="Book Antiqua" w:hAnsi="Book Antiqua" w:cs="Arial"/>
          <w:sz w:val="24"/>
          <w:lang w:val="en-US"/>
        </w:rPr>
        <w:t>malignancy, exc</w:t>
      </w:r>
      <w:r w:rsidR="00765140" w:rsidRPr="00885368">
        <w:rPr>
          <w:rFonts w:ascii="Book Antiqua" w:hAnsi="Book Antiqua" w:cs="Arial"/>
          <w:sz w:val="24"/>
          <w:lang w:val="en-US"/>
        </w:rPr>
        <w:t>ept</w:t>
      </w:r>
      <w:r w:rsidR="00CF28E6" w:rsidRPr="00885368">
        <w:rPr>
          <w:rFonts w:ascii="Book Antiqua" w:hAnsi="Book Antiqua" w:cs="Arial"/>
          <w:sz w:val="24"/>
          <w:lang w:val="en-US"/>
        </w:rPr>
        <w:t>ing the presence of distant metastases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751CB6" w:rsidRPr="00885368">
        <w:rPr>
          <w:rFonts w:ascii="Book Antiqua" w:hAnsi="Book Antiqua" w:cs="Arial"/>
          <w:sz w:val="24"/>
          <w:vertAlign w:val="superscript"/>
          <w:lang w:val="en-US"/>
        </w:rPr>
        <w:t>12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</w:p>
    <w:p w14:paraId="4D32AC10" w14:textId="49869385" w:rsidR="00904FBF" w:rsidRPr="00885368" w:rsidRDefault="00B60BF8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t>M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alignant </w:t>
      </w:r>
      <w:r w:rsidR="00161086" w:rsidRPr="00885368">
        <w:rPr>
          <w:rFonts w:ascii="Book Antiqua" w:hAnsi="Book Antiqua" w:cs="Arial"/>
          <w:sz w:val="24"/>
          <w:lang w:val="en-US"/>
        </w:rPr>
        <w:t>SFTs</w:t>
      </w:r>
      <w:r w:rsidR="0019146A" w:rsidRPr="00885368">
        <w:rPr>
          <w:rFonts w:ascii="Book Antiqua" w:hAnsi="Book Antiqua" w:cs="Arial"/>
          <w:sz w:val="24"/>
          <w:lang w:val="en-US"/>
        </w:rPr>
        <w:t xml:space="preserve">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 the liver </w:t>
      </w:r>
      <w:r w:rsidR="00474DB4" w:rsidRPr="00885368">
        <w:rPr>
          <w:rFonts w:ascii="Book Antiqua" w:hAnsi="Book Antiqua" w:cs="Arial"/>
          <w:sz w:val="24"/>
          <w:lang w:val="en-US"/>
        </w:rPr>
        <w:t>are currently treated by surgical resection, with the aim of obtaining a</w:t>
      </w:r>
      <w:r w:rsidR="0019146A" w:rsidRPr="00885368">
        <w:rPr>
          <w:rFonts w:ascii="Book Antiqua" w:hAnsi="Book Antiqua" w:cs="Arial"/>
          <w:sz w:val="24"/>
          <w:lang w:val="en-US"/>
        </w:rPr>
        <w:t xml:space="preserve"> margin-negative </w:t>
      </w:r>
      <w:r w:rsidR="00474DB4" w:rsidRPr="00885368">
        <w:rPr>
          <w:rFonts w:ascii="Book Antiqua" w:hAnsi="Book Antiqua" w:cs="Arial"/>
          <w:sz w:val="24"/>
          <w:lang w:val="en-US"/>
        </w:rPr>
        <w:t>specimen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923E86" w:rsidRPr="00885368">
        <w:rPr>
          <w:rFonts w:ascii="Book Antiqua" w:hAnsi="Book Antiqua" w:cs="Arial"/>
          <w:sz w:val="24"/>
          <w:vertAlign w:val="superscript"/>
          <w:lang w:val="en-US"/>
        </w:rPr>
        <w:t>6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.</w:t>
      </w:r>
      <w:r w:rsidR="0019146A" w:rsidRPr="00885368">
        <w:rPr>
          <w:rFonts w:ascii="Book Antiqua" w:hAnsi="Book Antiqua" w:cs="Arial"/>
          <w:sz w:val="24"/>
          <w:lang w:val="en-US"/>
        </w:rPr>
        <w:t xml:space="preserve"> Because </w:t>
      </w:r>
      <w:r w:rsidR="00CF28E6" w:rsidRPr="00885368">
        <w:rPr>
          <w:rFonts w:ascii="Book Antiqua" w:hAnsi="Book Antiqua" w:cs="Arial"/>
          <w:sz w:val="24"/>
          <w:lang w:val="en-US"/>
        </w:rPr>
        <w:t>the number of cases reported to date is small,</w:t>
      </w:r>
      <w:r w:rsidR="00885368">
        <w:rPr>
          <w:rFonts w:ascii="Book Antiqua" w:hAnsi="Book Antiqua" w:cs="Arial"/>
          <w:sz w:val="24"/>
          <w:lang w:val="en-US"/>
        </w:rPr>
        <w:t xml:space="preserve"> </w:t>
      </w:r>
      <w:r w:rsidR="0019146A" w:rsidRPr="00885368">
        <w:rPr>
          <w:rFonts w:ascii="Book Antiqua" w:hAnsi="Book Antiqua" w:cs="Arial"/>
          <w:sz w:val="24"/>
          <w:lang w:val="en-US"/>
        </w:rPr>
        <w:t xml:space="preserve">evidence </w:t>
      </w:r>
      <w:r w:rsidR="00B809E9" w:rsidRPr="00885368">
        <w:rPr>
          <w:rFonts w:ascii="Book Antiqua" w:hAnsi="Book Antiqua" w:cs="Arial"/>
          <w:sz w:val="24"/>
          <w:lang w:val="en-US"/>
        </w:rPr>
        <w:t xml:space="preserve">of the benefit of </w:t>
      </w:r>
      <w:r w:rsidR="00CF28E6" w:rsidRPr="00885368">
        <w:rPr>
          <w:rFonts w:ascii="Book Antiqua" w:hAnsi="Book Antiqua" w:cs="Arial"/>
          <w:sz w:val="24"/>
          <w:lang w:val="en-US"/>
        </w:rPr>
        <w:t>adjuvant therapy</w:t>
      </w:r>
      <w:r w:rsidR="00A94466" w:rsidRPr="00885368">
        <w:rPr>
          <w:rFonts w:ascii="Book Antiqua" w:hAnsi="Book Antiqua" w:cs="Arial"/>
          <w:sz w:val="24"/>
          <w:lang w:val="en-US"/>
        </w:rPr>
        <w:t xml:space="preserve"> </w:t>
      </w:r>
      <w:r w:rsidR="00B809E9" w:rsidRPr="00885368">
        <w:rPr>
          <w:rFonts w:ascii="Book Antiqua" w:hAnsi="Book Antiqua" w:cs="Arial"/>
          <w:sz w:val="24"/>
          <w:lang w:val="en-US"/>
        </w:rPr>
        <w:t xml:space="preserve">is lacking </w:t>
      </w:r>
      <w:r w:rsidR="00A94466" w:rsidRPr="00885368">
        <w:rPr>
          <w:rFonts w:ascii="Book Antiqua" w:hAnsi="Book Antiqua" w:cs="Arial"/>
          <w:sz w:val="24"/>
          <w:lang w:val="en-US"/>
        </w:rPr>
        <w:t>and its use remains controversial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A94466" w:rsidRPr="00885368">
        <w:rPr>
          <w:rFonts w:ascii="Book Antiqua" w:hAnsi="Book Antiqua" w:cs="Arial"/>
          <w:sz w:val="24"/>
          <w:vertAlign w:val="superscript"/>
          <w:lang w:val="en-US"/>
        </w:rPr>
        <w:t>2</w:t>
      </w:r>
      <w:r w:rsidR="004B4634" w:rsidRPr="00885368">
        <w:rPr>
          <w:rFonts w:ascii="Book Antiqua" w:hAnsi="Book Antiqua" w:cs="Arial"/>
          <w:sz w:val="24"/>
          <w:vertAlign w:val="superscript"/>
          <w:lang w:val="en-US"/>
        </w:rPr>
        <w:t>,</w:t>
      </w:r>
      <w:r w:rsidR="00751CB6" w:rsidRPr="00885368">
        <w:rPr>
          <w:rFonts w:ascii="Book Antiqua" w:hAnsi="Book Antiqua" w:cs="Arial"/>
          <w:sz w:val="24"/>
          <w:vertAlign w:val="superscript"/>
          <w:lang w:val="en-US"/>
        </w:rPr>
        <w:t>13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 xml:space="preserve">. 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As the biological behavior </w:t>
      </w:r>
      <w:r w:rsidR="00B809E9" w:rsidRPr="00885368">
        <w:rPr>
          <w:rFonts w:ascii="Book Antiqua" w:hAnsi="Book Antiqua" w:cs="Arial"/>
          <w:sz w:val="24"/>
          <w:lang w:val="en-US"/>
        </w:rPr>
        <w:t xml:space="preserve">of these tumors 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and </w:t>
      </w:r>
      <w:r w:rsidR="00B809E9" w:rsidRPr="00885368">
        <w:rPr>
          <w:rFonts w:ascii="Book Antiqua" w:hAnsi="Book Antiqua" w:cs="Arial"/>
          <w:sz w:val="24"/>
          <w:lang w:val="en-US"/>
        </w:rPr>
        <w:t xml:space="preserve">the patients’ </w:t>
      </w:r>
      <w:r w:rsidR="00CF28E6" w:rsidRPr="00885368">
        <w:rPr>
          <w:rFonts w:ascii="Book Antiqua" w:hAnsi="Book Antiqua" w:cs="Arial"/>
          <w:sz w:val="24"/>
          <w:lang w:val="en-US"/>
        </w:rPr>
        <w:t>prognosis after treatment have not been well defined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[</w:t>
      </w:r>
      <w:r w:rsidR="00311FCF" w:rsidRPr="00885368">
        <w:rPr>
          <w:rFonts w:ascii="Book Antiqua" w:hAnsi="Book Antiqua" w:cs="Arial"/>
          <w:sz w:val="24"/>
          <w:vertAlign w:val="superscript"/>
          <w:lang w:val="en-US"/>
        </w:rPr>
        <w:t>5</w:t>
      </w:r>
      <w:r w:rsidR="004B6A58" w:rsidRPr="00885368">
        <w:rPr>
          <w:rFonts w:ascii="Book Antiqua" w:hAnsi="Book Antiqua" w:cs="Arial"/>
          <w:sz w:val="24"/>
          <w:vertAlign w:val="superscript"/>
          <w:lang w:val="en-US"/>
        </w:rPr>
        <w:t>]</w:t>
      </w:r>
      <w:r w:rsidR="003205A8" w:rsidRPr="00885368">
        <w:rPr>
          <w:rFonts w:ascii="Book Antiqua" w:hAnsi="Book Antiqua" w:cs="Arial"/>
          <w:sz w:val="24"/>
          <w:lang w:val="en-US"/>
        </w:rPr>
        <w:t>,</w:t>
      </w:r>
      <w:r w:rsidR="00CF28E6" w:rsidRPr="00885368">
        <w:rPr>
          <w:rFonts w:ascii="Book Antiqua" w:hAnsi="Book Antiqua" w:cs="Arial"/>
          <w:sz w:val="24"/>
          <w:lang w:val="en-US"/>
        </w:rPr>
        <w:t xml:space="preserve"> careful follow-up is mandatory.</w:t>
      </w:r>
    </w:p>
    <w:p w14:paraId="2BFFD08F" w14:textId="7294026C" w:rsidR="00FD2ACC" w:rsidRPr="00885368" w:rsidRDefault="00FD2ACC" w:rsidP="00885368">
      <w:pPr>
        <w:spacing w:line="360" w:lineRule="auto"/>
        <w:ind w:firstLineChars="200" w:firstLine="480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lastRenderedPageBreak/>
        <w:t xml:space="preserve">In conclusion, </w:t>
      </w:r>
      <w:r w:rsidR="00923E86" w:rsidRPr="00885368">
        <w:rPr>
          <w:rFonts w:ascii="Book Antiqua" w:hAnsi="Book Antiqua" w:cs="Arial"/>
          <w:sz w:val="24"/>
          <w:lang w:val="en-US"/>
        </w:rPr>
        <w:t xml:space="preserve">malignant </w:t>
      </w:r>
      <w:r w:rsidR="00F138F0" w:rsidRPr="00885368">
        <w:rPr>
          <w:rFonts w:ascii="Book Antiqua" w:hAnsi="Book Antiqua" w:cs="Arial"/>
          <w:sz w:val="24"/>
          <w:lang w:val="en-US"/>
        </w:rPr>
        <w:t>SFT</w:t>
      </w:r>
      <w:r w:rsidRPr="00885368">
        <w:rPr>
          <w:rFonts w:ascii="Book Antiqua" w:hAnsi="Book Antiqua" w:cs="Arial"/>
          <w:sz w:val="24"/>
          <w:lang w:val="en-US"/>
        </w:rPr>
        <w:t xml:space="preserve"> </w:t>
      </w:r>
      <w:r w:rsidR="00B81ED1" w:rsidRPr="00885368">
        <w:rPr>
          <w:rFonts w:ascii="Book Antiqua" w:hAnsi="Book Antiqua" w:cs="Arial"/>
          <w:sz w:val="24"/>
          <w:lang w:val="en-US"/>
        </w:rPr>
        <w:t>involving</w:t>
      </w:r>
      <w:r w:rsidR="004B6A58" w:rsidRPr="00885368">
        <w:rPr>
          <w:rFonts w:ascii="Book Antiqua" w:hAnsi="Book Antiqua" w:cs="Arial"/>
          <w:sz w:val="24"/>
          <w:lang w:val="en-US"/>
        </w:rPr>
        <w:t xml:space="preserve"> the liver </w:t>
      </w:r>
      <w:r w:rsidR="00F149E3" w:rsidRPr="00885368">
        <w:rPr>
          <w:rFonts w:ascii="Book Antiqua" w:hAnsi="Book Antiqua" w:cs="Arial"/>
          <w:sz w:val="24"/>
          <w:lang w:val="en-US"/>
        </w:rPr>
        <w:t xml:space="preserve">is </w:t>
      </w:r>
      <w:r w:rsidR="00923E86" w:rsidRPr="00885368">
        <w:rPr>
          <w:rFonts w:ascii="Book Antiqua" w:hAnsi="Book Antiqua" w:cs="Arial"/>
          <w:sz w:val="24"/>
          <w:lang w:val="en-US"/>
        </w:rPr>
        <w:t xml:space="preserve">very </w:t>
      </w:r>
      <w:r w:rsidRPr="00885368">
        <w:rPr>
          <w:rFonts w:ascii="Book Antiqua" w:hAnsi="Book Antiqua" w:cs="Arial"/>
          <w:sz w:val="24"/>
          <w:lang w:val="en-US"/>
        </w:rPr>
        <w:t>rare</w:t>
      </w:r>
      <w:r w:rsidR="00F149E3" w:rsidRPr="00885368">
        <w:rPr>
          <w:rFonts w:ascii="Book Antiqua" w:hAnsi="Book Antiqua" w:cs="Arial"/>
          <w:sz w:val="24"/>
          <w:lang w:val="en-US"/>
        </w:rPr>
        <w:t>.</w:t>
      </w:r>
      <w:r w:rsidR="00BD6D3A" w:rsidRPr="00885368">
        <w:rPr>
          <w:rFonts w:ascii="Book Antiqua" w:hAnsi="Book Antiqua" w:cs="Arial"/>
          <w:sz w:val="24"/>
          <w:lang w:val="en-US"/>
        </w:rPr>
        <w:t xml:space="preserve"> </w:t>
      </w:r>
      <w:r w:rsidR="00656CDD" w:rsidRPr="00885368">
        <w:rPr>
          <w:rFonts w:ascii="Book Antiqua" w:hAnsi="Book Antiqua" w:cs="Arial"/>
          <w:sz w:val="24"/>
          <w:lang w:val="en-US"/>
        </w:rPr>
        <w:t>Nevertheless</w:t>
      </w:r>
      <w:r w:rsidR="007F7ACB" w:rsidRPr="00885368">
        <w:rPr>
          <w:rFonts w:ascii="Book Antiqua" w:hAnsi="Book Antiqua" w:cs="Arial"/>
          <w:sz w:val="24"/>
          <w:lang w:val="en-US"/>
        </w:rPr>
        <w:t>,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it should be </w:t>
      </w:r>
      <w:r w:rsidR="007F7ACB" w:rsidRPr="00885368">
        <w:rPr>
          <w:rFonts w:ascii="Book Antiqua" w:hAnsi="Book Antiqua" w:cs="Arial"/>
          <w:sz w:val="24"/>
          <w:lang w:val="en-US"/>
        </w:rPr>
        <w:t>considered as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</w:t>
      </w:r>
      <w:r w:rsidR="007F7ACB" w:rsidRPr="00885368">
        <w:rPr>
          <w:rFonts w:ascii="Book Antiqua" w:hAnsi="Book Antiqua" w:cs="Arial"/>
          <w:sz w:val="24"/>
          <w:lang w:val="en-US"/>
        </w:rPr>
        <w:t>a potential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differential diagnosis </w:t>
      </w:r>
      <w:r w:rsidR="007F7ACB" w:rsidRPr="00885368">
        <w:rPr>
          <w:rFonts w:ascii="Book Antiqua" w:hAnsi="Book Antiqua" w:cs="Arial"/>
          <w:sz w:val="24"/>
          <w:lang w:val="en-US"/>
        </w:rPr>
        <w:t>when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a single large hepatic mass</w:t>
      </w:r>
      <w:r w:rsidR="007F7ACB" w:rsidRPr="00885368">
        <w:rPr>
          <w:rFonts w:ascii="Book Antiqua" w:hAnsi="Book Antiqua" w:cs="Arial"/>
          <w:sz w:val="24"/>
          <w:lang w:val="en-US"/>
        </w:rPr>
        <w:t xml:space="preserve"> is present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. </w:t>
      </w:r>
      <w:r w:rsidR="007B5089" w:rsidRPr="00885368">
        <w:rPr>
          <w:rFonts w:ascii="Book Antiqua" w:hAnsi="Book Antiqua" w:cs="Arial"/>
          <w:sz w:val="24"/>
          <w:lang w:val="en-US"/>
        </w:rPr>
        <w:t xml:space="preserve">Definitive </w:t>
      </w:r>
      <w:r w:rsidR="00F149E3" w:rsidRPr="00885368">
        <w:rPr>
          <w:rFonts w:ascii="Book Antiqua" w:hAnsi="Book Antiqua" w:cs="Arial"/>
          <w:sz w:val="24"/>
          <w:lang w:val="en-US"/>
        </w:rPr>
        <w:t>diagnosis is based on</w:t>
      </w:r>
      <w:r w:rsidR="00BD6D3A" w:rsidRPr="00885368">
        <w:rPr>
          <w:rFonts w:ascii="Book Antiqua" w:hAnsi="Book Antiqua" w:cs="Arial"/>
          <w:sz w:val="24"/>
          <w:lang w:val="en-US"/>
        </w:rPr>
        <w:t xml:space="preserve"> </w:t>
      </w:r>
      <w:r w:rsidR="00923E86" w:rsidRPr="00885368">
        <w:rPr>
          <w:rFonts w:ascii="Book Antiqua" w:hAnsi="Book Antiqua" w:cs="Arial"/>
          <w:sz w:val="24"/>
          <w:lang w:val="en-US"/>
        </w:rPr>
        <w:t>histo</w:t>
      </w:r>
      <w:r w:rsidR="00BD6D3A" w:rsidRPr="00885368">
        <w:rPr>
          <w:rFonts w:ascii="Book Antiqua" w:hAnsi="Book Antiqua" w:cs="Arial"/>
          <w:sz w:val="24"/>
          <w:lang w:val="en-US"/>
        </w:rPr>
        <w:t>pathological and immun</w:t>
      </w:r>
      <w:r w:rsidR="00923E86" w:rsidRPr="00885368">
        <w:rPr>
          <w:rFonts w:ascii="Book Antiqua" w:hAnsi="Book Antiqua" w:cs="Arial"/>
          <w:sz w:val="24"/>
          <w:lang w:val="en-US"/>
        </w:rPr>
        <w:t>o</w:t>
      </w:r>
      <w:r w:rsidR="00BD6D3A" w:rsidRPr="00885368">
        <w:rPr>
          <w:rFonts w:ascii="Book Antiqua" w:hAnsi="Book Antiqua" w:cs="Arial"/>
          <w:sz w:val="24"/>
          <w:lang w:val="en-US"/>
        </w:rPr>
        <w:t>histochemical findings</w:t>
      </w:r>
      <w:r w:rsidR="007B5089" w:rsidRPr="00885368">
        <w:rPr>
          <w:rFonts w:ascii="Book Antiqua" w:hAnsi="Book Antiqua" w:cs="Arial"/>
          <w:sz w:val="24"/>
          <w:lang w:val="en-US"/>
        </w:rPr>
        <w:t>, and</w:t>
      </w:r>
      <w:r w:rsidR="00093651" w:rsidRPr="00885368">
        <w:rPr>
          <w:rFonts w:ascii="Book Antiqua" w:hAnsi="Book Antiqua" w:cs="Arial"/>
          <w:sz w:val="24"/>
          <w:lang w:val="en-US"/>
        </w:rPr>
        <w:t xml:space="preserve"> </w:t>
      </w:r>
      <w:r w:rsidR="007B5089" w:rsidRPr="00885368">
        <w:rPr>
          <w:rFonts w:ascii="Book Antiqua" w:hAnsi="Book Antiqua" w:cs="Arial"/>
          <w:sz w:val="24"/>
          <w:lang w:val="en-US"/>
        </w:rPr>
        <w:t>s</w:t>
      </w:r>
      <w:r w:rsidR="00F149E3" w:rsidRPr="00885368">
        <w:rPr>
          <w:rFonts w:ascii="Book Antiqua" w:hAnsi="Book Antiqua" w:cs="Arial"/>
          <w:sz w:val="24"/>
          <w:lang w:val="en-US"/>
        </w:rPr>
        <w:t>urgery</w:t>
      </w:r>
      <w:r w:rsidR="00BD6D3A" w:rsidRPr="00885368">
        <w:rPr>
          <w:rFonts w:ascii="Book Antiqua" w:hAnsi="Book Antiqua" w:cs="Arial"/>
          <w:sz w:val="24"/>
          <w:lang w:val="en-US"/>
        </w:rPr>
        <w:t xml:space="preserve"> remains the </w:t>
      </w:r>
      <w:r w:rsidR="000B5797" w:rsidRPr="00885368">
        <w:rPr>
          <w:rFonts w:ascii="Book Antiqua" w:hAnsi="Book Antiqua" w:cs="Arial"/>
          <w:sz w:val="24"/>
          <w:lang w:val="en-US"/>
        </w:rPr>
        <w:t>mainstay of treatment</w:t>
      </w:r>
      <w:r w:rsidR="00BD6D3A" w:rsidRPr="00885368">
        <w:rPr>
          <w:rFonts w:ascii="Book Antiqua" w:hAnsi="Book Antiqua" w:cs="Arial"/>
          <w:sz w:val="24"/>
          <w:lang w:val="en-US"/>
        </w:rPr>
        <w:t xml:space="preserve">. </w:t>
      </w:r>
      <w:r w:rsidR="007B5089" w:rsidRPr="00885368">
        <w:rPr>
          <w:rFonts w:ascii="Book Antiqua" w:hAnsi="Book Antiqua" w:cs="Arial"/>
          <w:sz w:val="24"/>
          <w:lang w:val="en-US"/>
        </w:rPr>
        <w:t>The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</w:t>
      </w:r>
      <w:r w:rsidR="007B5089" w:rsidRPr="00885368">
        <w:rPr>
          <w:rFonts w:ascii="Book Antiqua" w:hAnsi="Book Antiqua" w:cs="Arial"/>
          <w:sz w:val="24"/>
          <w:lang w:val="en-US"/>
        </w:rPr>
        <w:t xml:space="preserve">rarity of these cases and 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limited </w:t>
      </w:r>
      <w:r w:rsidR="007B5089" w:rsidRPr="00885368">
        <w:rPr>
          <w:rFonts w:ascii="Book Antiqua" w:hAnsi="Book Antiqua" w:cs="Arial"/>
          <w:sz w:val="24"/>
          <w:lang w:val="en-US"/>
        </w:rPr>
        <w:t>reports in the literature preclude any significant speculation regarding</w:t>
      </w:r>
      <w:r w:rsidR="000B5797" w:rsidRPr="00885368">
        <w:rPr>
          <w:rFonts w:ascii="Book Antiqua" w:hAnsi="Book Antiqua" w:cs="Arial"/>
          <w:sz w:val="24"/>
          <w:lang w:val="en-US"/>
        </w:rPr>
        <w:t xml:space="preserve"> the benefit of adjuvant therapy and </w:t>
      </w:r>
      <w:r w:rsidR="006B0E78" w:rsidRPr="00885368">
        <w:rPr>
          <w:rFonts w:ascii="Book Antiqua" w:hAnsi="Book Antiqua" w:cs="Arial"/>
          <w:sz w:val="24"/>
          <w:lang w:val="en-US"/>
        </w:rPr>
        <w:t xml:space="preserve">patient </w:t>
      </w:r>
      <w:r w:rsidR="000B5797" w:rsidRPr="00885368">
        <w:rPr>
          <w:rFonts w:ascii="Book Antiqua" w:hAnsi="Book Antiqua" w:cs="Arial"/>
          <w:sz w:val="24"/>
          <w:lang w:val="en-US"/>
        </w:rPr>
        <w:t>prognosis.</w:t>
      </w:r>
    </w:p>
    <w:p w14:paraId="0443D704" w14:textId="77777777" w:rsidR="005B2C4D" w:rsidRDefault="005B2C4D">
      <w:pPr>
        <w:pStyle w:val="maintextmodule3"/>
        <w:spacing w:before="0" w:after="0" w:line="360" w:lineRule="auto"/>
        <w:ind w:right="28"/>
        <w:jc w:val="both"/>
        <w:rPr>
          <w:rFonts w:ascii="Book Antiqua" w:hAnsi="Book Antiqua" w:cs="Arial"/>
          <w:color w:val="auto"/>
          <w:sz w:val="24"/>
          <w:szCs w:val="24"/>
          <w:lang w:val="en-US" w:eastAsia="zh-CN"/>
        </w:rPr>
      </w:pPr>
    </w:p>
    <w:p w14:paraId="7A62FE3B" w14:textId="40AE92D5" w:rsidR="00F276CD" w:rsidRPr="00885368" w:rsidRDefault="0071651A">
      <w:pPr>
        <w:pStyle w:val="maintextmodule3"/>
        <w:spacing w:before="0" w:after="0" w:line="360" w:lineRule="auto"/>
        <w:ind w:right="28"/>
        <w:jc w:val="both"/>
        <w:rPr>
          <w:rFonts w:ascii="Book Antiqua" w:hAnsi="Book Antiqua" w:cs="Arial"/>
          <w:b/>
          <w:color w:val="auto"/>
          <w:sz w:val="24"/>
          <w:szCs w:val="24"/>
          <w:lang w:val="en-US" w:eastAsia="zh-CN"/>
        </w:rPr>
      </w:pPr>
      <w:r w:rsidRPr="00885368">
        <w:rPr>
          <w:rFonts w:ascii="Book Antiqua" w:hAnsi="Book Antiqua" w:cs="Arial"/>
          <w:b/>
          <w:color w:val="auto"/>
          <w:sz w:val="24"/>
          <w:szCs w:val="24"/>
          <w:lang w:val="en-US"/>
        </w:rPr>
        <w:t>R</w:t>
      </w:r>
      <w:r w:rsidR="003379B4" w:rsidRPr="00885368">
        <w:rPr>
          <w:rFonts w:ascii="Book Antiqua" w:hAnsi="Book Antiqua" w:cs="Arial"/>
          <w:b/>
          <w:color w:val="auto"/>
          <w:sz w:val="24"/>
          <w:szCs w:val="24"/>
          <w:lang w:val="en-US"/>
        </w:rPr>
        <w:t>EFERENCES</w:t>
      </w:r>
    </w:p>
    <w:p w14:paraId="6C7764E2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1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Neeff H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Obermaier R, Technau-Ihling K, Werner M, Kurtz C, Imdahl A, Hopt UT. Solitary fibrous tumour of the liver: case report and review of the literature.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Langenbecks Arch Surg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2004;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389</w:t>
      </w:r>
      <w:r w:rsidRPr="00885368">
        <w:rPr>
          <w:rFonts w:ascii="Book Antiqua" w:hAnsi="Book Antiqua" w:cs="宋体"/>
          <w:sz w:val="24"/>
          <w:lang w:val="en-US" w:eastAsia="zh-CN"/>
        </w:rPr>
        <w:t>: 293-298 [PMID: 15221390 DOI: 10.1007/s00423-004-0488-5]</w:t>
      </w:r>
    </w:p>
    <w:p w14:paraId="3B661BD3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2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Peng 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Liu Y, Ai Y, Liu Z, He Y, Liu Q. Skull base metastases from a malignant solitary fibrous tumor of the liver. A case report and literature review.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Diagn Pathol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2011;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6</w:t>
      </w:r>
      <w:r w:rsidRPr="00885368">
        <w:rPr>
          <w:rFonts w:ascii="Book Antiqua" w:hAnsi="Book Antiqua" w:cs="宋体"/>
          <w:sz w:val="24"/>
          <w:lang w:val="en-US" w:eastAsia="zh-CN"/>
        </w:rPr>
        <w:t>: 127 [PMID: 22192457 DOI: 10.1186/1746-1596-6-127]</w:t>
      </w:r>
    </w:p>
    <w:p w14:paraId="574652E1" w14:textId="5DE5CD0A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3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Shanbhogue AK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Prasad SR, Takahashi N, Vikram R, Zaheer A, Sandrasegaran K. Somatic and visceral solitary fibrous tumors in the abdomen and pelvis: cross-sectional imaging spectrum.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Radiographics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2011;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31</w:t>
      </w:r>
      <w:r w:rsidRPr="00885368">
        <w:rPr>
          <w:rFonts w:ascii="Book Antiqua" w:hAnsi="Book Antiqua" w:cs="宋体"/>
          <w:sz w:val="24"/>
          <w:lang w:val="en-US" w:eastAsia="zh-CN"/>
        </w:rPr>
        <w:t>: 393-408 [PMID: 21415186 DOI: 10.1148/rg.312105080]</w:t>
      </w:r>
    </w:p>
    <w:p w14:paraId="3FE66ACA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4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Moran CA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Ishak KG, Goodman ZD. Solitary fibrous tumor of the liver: a clinicopathologic and immunohistochemical study of nine cases.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Ann Diagn Pathol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1998;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2</w:t>
      </w:r>
      <w:r w:rsidRPr="00885368">
        <w:rPr>
          <w:rFonts w:ascii="Book Antiqua" w:hAnsi="Book Antiqua" w:cs="宋体"/>
          <w:sz w:val="24"/>
          <w:lang w:val="en-US" w:eastAsia="zh-CN"/>
        </w:rPr>
        <w:t>: 19-24 [PMID: 9845719 DOI: 10.1016/S1092-9134(98)80031-2]</w:t>
      </w:r>
    </w:p>
    <w:p w14:paraId="059B9430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5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Sun K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Lu JJ, Teng XD, Ying LX, Wei JF. Solitary fibrous tumor of the liver: a case report.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World J Surg Oncol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2011;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9</w:t>
      </w:r>
      <w:r w:rsidRPr="00885368">
        <w:rPr>
          <w:rFonts w:ascii="Book Antiqua" w:hAnsi="Book Antiqua" w:cs="宋体"/>
          <w:sz w:val="24"/>
          <w:lang w:val="en-US" w:eastAsia="zh-CN"/>
        </w:rPr>
        <w:t>: 37 [PMID: 21443810 DOI: 10.1186/1477-7819-9-37]</w:t>
      </w:r>
    </w:p>
    <w:p w14:paraId="3C90AFE2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6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Terkivatan T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Kliffen M, de Wilt JH, van Geel AN, Eggermont AM, Verhoef C. Giant solitary fibrous tumour of the liver.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World J Surg Oncol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2006;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4</w:t>
      </w:r>
      <w:r w:rsidRPr="00885368">
        <w:rPr>
          <w:rFonts w:ascii="Book Antiqua" w:hAnsi="Book Antiqua" w:cs="宋体"/>
          <w:sz w:val="24"/>
          <w:lang w:val="en-US" w:eastAsia="zh-CN"/>
        </w:rPr>
        <w:t>: 81 [PMID: 17118185 DOI: 10.1186/1477-7819-4-81]</w:t>
      </w:r>
    </w:p>
    <w:p w14:paraId="15B83EA8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7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Vennarecci G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Ettorre GM, Giovannelli L, Del Nonno F, Perracchio L, Visca P, Corazza V, Vidiri A, Visco G, Santoro E. Solitary fibrous tumor of the liver.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J Hepatobiliary Pancreat Surg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2005;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12</w:t>
      </w:r>
      <w:r w:rsidRPr="00885368">
        <w:rPr>
          <w:rFonts w:ascii="Book Antiqua" w:hAnsi="Book Antiqua" w:cs="宋体"/>
          <w:sz w:val="24"/>
          <w:lang w:val="en-US" w:eastAsia="zh-CN"/>
        </w:rPr>
        <w:t>: 341-344 [PMID: 16133706 DOI: 10.1007/s00534-005-0993-0]</w:t>
      </w:r>
    </w:p>
    <w:p w14:paraId="5848666E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lastRenderedPageBreak/>
        <w:t xml:space="preserve">8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Heikkilä K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Harris R, Lowe G, Rumley A, Yarnell J, Gallacher J, Ben-Shlomo Y, Ebrahim S, Lawlor DA. Associations of circulating C-reactive protein and interleukin-6 with cancer risk: findings from two prospective cohorts and a meta-analysis.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Cancer Causes Control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2009;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20</w:t>
      </w:r>
      <w:r w:rsidRPr="00885368">
        <w:rPr>
          <w:rFonts w:ascii="Book Antiqua" w:hAnsi="Book Antiqua" w:cs="宋体"/>
          <w:sz w:val="24"/>
          <w:lang w:val="en-US" w:eastAsia="zh-CN"/>
        </w:rPr>
        <w:t>: 15-26 [PMID: 18704713 DOI: 10.1007/s10552-008-9212-z]</w:t>
      </w:r>
    </w:p>
    <w:p w14:paraId="6C8E7B06" w14:textId="5D92A58C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>9</w:t>
      </w:r>
      <w:r w:rsidRPr="00885368">
        <w:rPr>
          <w:rFonts w:ascii="Book Antiqua" w:hAnsi="Book Antiqua" w:cs="宋体"/>
          <w:b/>
          <w:sz w:val="24"/>
          <w:lang w:val="en-US" w:eastAsia="zh-CN"/>
        </w:rPr>
        <w:t xml:space="preserve"> Levin J,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Conley CL. Thrombocytosis associated with malignant disease. </w:t>
      </w:r>
      <w:r w:rsidRPr="00885368">
        <w:rPr>
          <w:rFonts w:ascii="Book Antiqua" w:hAnsi="Book Antiqua" w:cs="宋体"/>
          <w:i/>
          <w:sz w:val="24"/>
          <w:lang w:val="en-US" w:eastAsia="zh-CN"/>
        </w:rPr>
        <w:t xml:space="preserve">Arch Intern Med </w:t>
      </w:r>
      <w:r w:rsidRPr="00885368">
        <w:rPr>
          <w:rFonts w:ascii="Book Antiqua" w:hAnsi="Book Antiqua" w:cs="宋体"/>
          <w:sz w:val="24"/>
          <w:lang w:val="en-US" w:eastAsia="zh-CN"/>
        </w:rPr>
        <w:t>1964; 114: 497-500 [PMID: 14184638 DOI: 10.1001/archinte.1964.03860100079008]</w:t>
      </w:r>
    </w:p>
    <w:p w14:paraId="3112990E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10 </w:t>
      </w:r>
      <w:r w:rsidRPr="00885368">
        <w:rPr>
          <w:rFonts w:ascii="Book Antiqua" w:hAnsi="Book Antiqua" w:cs="宋体"/>
          <w:b/>
          <w:sz w:val="24"/>
          <w:lang w:val="en-US" w:eastAsia="zh-CN"/>
        </w:rPr>
        <w:t>Guillou L,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Fletcher JA, Fletcher CD, Mandahl N. Extrapleural solitary fibrous tumor and hemangiopericytoma. In: Fletcher CDM, Unni KK, Mertens F, editors. WHO classification of tumours: Pathology and genetics of tumours of soft tissue and bone. Lyon: IARC Press, 2002: 86-90</w:t>
      </w:r>
    </w:p>
    <w:p w14:paraId="31867BF0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11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Vallat-Decouvelaere AV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Dry SM, Fletcher CD. Atypical and malignant solitary fibrous tumors in extrathoracic locations: evidence of their comparability to intra-thoracic tumors.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Am J Surg Pathol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1998;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22</w:t>
      </w:r>
      <w:r w:rsidRPr="00885368">
        <w:rPr>
          <w:rFonts w:ascii="Book Antiqua" w:hAnsi="Book Antiqua" w:cs="宋体"/>
          <w:sz w:val="24"/>
          <w:lang w:val="en-US" w:eastAsia="zh-CN"/>
        </w:rPr>
        <w:t>: 1501-1511 [PMID: 9850176 DOI: 10.1097/00000478-199812000-00007]</w:t>
      </w:r>
    </w:p>
    <w:p w14:paraId="0F4D7577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12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Fuksbrumer MS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Klimstra D, Panicek DM. Solitary fibrous tumor of the liver: imaging findings.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AJR Am J Roentgenol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2000;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175</w:t>
      </w:r>
      <w:r w:rsidRPr="00885368">
        <w:rPr>
          <w:rFonts w:ascii="Book Antiqua" w:hAnsi="Book Antiqua" w:cs="宋体"/>
          <w:sz w:val="24"/>
          <w:lang w:val="en-US" w:eastAsia="zh-CN"/>
        </w:rPr>
        <w:t>: 1683-1687 [PMID: 11090404 DOI: 10.2214/ajr.175.6.1751683]</w:t>
      </w:r>
    </w:p>
    <w:p w14:paraId="29A01074" w14:textId="77777777" w:rsidR="00F276CD" w:rsidRPr="00885368" w:rsidRDefault="00F276CD" w:rsidP="00885368">
      <w:pPr>
        <w:spacing w:line="360" w:lineRule="auto"/>
        <w:rPr>
          <w:rFonts w:ascii="Book Antiqua" w:hAnsi="Book Antiqua" w:cs="宋体"/>
          <w:sz w:val="24"/>
          <w:lang w:val="en-US" w:eastAsia="zh-CN"/>
        </w:rPr>
      </w:pPr>
      <w:r w:rsidRPr="00885368">
        <w:rPr>
          <w:rFonts w:ascii="Book Antiqua" w:hAnsi="Book Antiqua" w:cs="宋体"/>
          <w:sz w:val="24"/>
          <w:lang w:val="en-US" w:eastAsia="zh-CN"/>
        </w:rPr>
        <w:t xml:space="preserve">13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Nath DS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, Rutzick AD, Sielaff TD. Solitary fibrous tumor of the liver. </w:t>
      </w:r>
      <w:r w:rsidRPr="00885368">
        <w:rPr>
          <w:rFonts w:ascii="Book Antiqua" w:hAnsi="Book Antiqua" w:cs="宋体"/>
          <w:i/>
          <w:iCs/>
          <w:sz w:val="24"/>
          <w:lang w:val="en-US" w:eastAsia="zh-CN"/>
        </w:rPr>
        <w:t>AJR Am J Roentgenol</w:t>
      </w:r>
      <w:r w:rsidRPr="00885368">
        <w:rPr>
          <w:rFonts w:ascii="Book Antiqua" w:hAnsi="Book Antiqua" w:cs="宋体"/>
          <w:sz w:val="24"/>
          <w:lang w:val="en-US" w:eastAsia="zh-CN"/>
        </w:rPr>
        <w:t xml:space="preserve"> 2006; </w:t>
      </w:r>
      <w:r w:rsidRPr="00885368">
        <w:rPr>
          <w:rFonts w:ascii="Book Antiqua" w:hAnsi="Book Antiqua" w:cs="宋体"/>
          <w:b/>
          <w:bCs/>
          <w:sz w:val="24"/>
          <w:lang w:val="en-US" w:eastAsia="zh-CN"/>
        </w:rPr>
        <w:t>187</w:t>
      </w:r>
      <w:r w:rsidRPr="00885368">
        <w:rPr>
          <w:rFonts w:ascii="Book Antiqua" w:hAnsi="Book Antiqua" w:cs="宋体"/>
          <w:sz w:val="24"/>
          <w:lang w:val="en-US" w:eastAsia="zh-CN"/>
        </w:rPr>
        <w:t>: W187-W190 [PMID: 16861509 DOI: 10.2214/AJR.05.0294]</w:t>
      </w:r>
    </w:p>
    <w:p w14:paraId="7BA804C1" w14:textId="2E82F38F" w:rsidR="002420BC" w:rsidRPr="00885368" w:rsidRDefault="00E82199" w:rsidP="00885368">
      <w:pPr>
        <w:wordWrap w:val="0"/>
        <w:spacing w:line="360" w:lineRule="auto"/>
        <w:jc w:val="right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t>P-Reviewer</w:t>
      </w:r>
      <w:r w:rsidR="00885368">
        <w:rPr>
          <w:rFonts w:ascii="Book Antiqua" w:hAnsi="Book Antiqua" w:cs="Arial"/>
          <w:b/>
          <w:sz w:val="24"/>
          <w:lang w:val="en-US"/>
        </w:rPr>
        <w:t xml:space="preserve"> </w:t>
      </w:r>
      <w:r w:rsidR="00885368" w:rsidRPr="00885368">
        <w:rPr>
          <w:rFonts w:ascii="Book Antiqua" w:hAnsi="Book Antiqua" w:cs="Arial"/>
          <w:sz w:val="24"/>
          <w:lang w:val="en-US"/>
        </w:rPr>
        <w:t>Xian L</w:t>
      </w:r>
      <w:r w:rsidR="00885368" w:rsidRPr="00885368">
        <w:rPr>
          <w:rFonts w:ascii="Book Antiqua" w:hAnsi="Book Antiqua" w:cs="Arial"/>
          <w:b/>
          <w:sz w:val="24"/>
          <w:lang w:val="en-US"/>
        </w:rPr>
        <w:t xml:space="preserve"> </w:t>
      </w:r>
      <w:r w:rsidR="00D15139" w:rsidRPr="00885368">
        <w:rPr>
          <w:rFonts w:ascii="Book Antiqua" w:hAnsi="Book Antiqua" w:cs="Arial"/>
          <w:b/>
          <w:sz w:val="24"/>
          <w:lang w:val="en-US"/>
        </w:rPr>
        <w:t>S-Editor</w:t>
      </w:r>
      <w:r w:rsidR="00885368" w:rsidRPr="00885368">
        <w:rPr>
          <w:rFonts w:ascii="Book Antiqua" w:hAnsi="Book Antiqua" w:cs="Arial" w:hint="eastAsia"/>
          <w:sz w:val="24"/>
          <w:lang w:val="en-US" w:eastAsia="zh-CN"/>
        </w:rPr>
        <w:t xml:space="preserve"> Zhai HH</w:t>
      </w:r>
      <w:r w:rsidR="00885368">
        <w:rPr>
          <w:rFonts w:ascii="Book Antiqua" w:hAnsi="Book Antiqua" w:cs="Arial"/>
          <w:sz w:val="24"/>
          <w:lang w:val="en-US"/>
        </w:rPr>
        <w:t xml:space="preserve"> </w:t>
      </w:r>
      <w:r w:rsidR="00D15139" w:rsidRPr="00885368">
        <w:rPr>
          <w:rFonts w:ascii="Book Antiqua" w:hAnsi="Book Antiqua" w:cs="Arial"/>
          <w:b/>
          <w:sz w:val="24"/>
          <w:lang w:val="en-US"/>
        </w:rPr>
        <w:t>L-Editor</w:t>
      </w:r>
      <w:r w:rsidR="00885368">
        <w:rPr>
          <w:rFonts w:ascii="Book Antiqua" w:hAnsi="Book Antiqua" w:cs="Arial"/>
          <w:b/>
          <w:sz w:val="24"/>
          <w:lang w:val="en-US"/>
        </w:rPr>
        <w:t xml:space="preserve"> </w:t>
      </w:r>
      <w:r w:rsidR="00D15139" w:rsidRPr="00885368">
        <w:rPr>
          <w:rFonts w:ascii="Book Antiqua" w:hAnsi="Book Antiqua" w:cs="Arial"/>
          <w:b/>
          <w:sz w:val="24"/>
          <w:lang w:val="en-US"/>
        </w:rPr>
        <w:t>E-Editor</w:t>
      </w:r>
    </w:p>
    <w:p w14:paraId="506BB2E6" w14:textId="77777777" w:rsidR="002420BC" w:rsidRPr="00885368" w:rsidRDefault="002420BC" w:rsidP="00885368">
      <w:pPr>
        <w:spacing w:line="360" w:lineRule="auto"/>
        <w:jc w:val="right"/>
        <w:rPr>
          <w:rFonts w:ascii="Book Antiqua" w:hAnsi="Book Antiqua" w:cs="Arial"/>
          <w:b/>
          <w:sz w:val="24"/>
          <w:lang w:val="en-US"/>
        </w:rPr>
      </w:pPr>
    </w:p>
    <w:p w14:paraId="77D494D5" w14:textId="4C9911B3" w:rsidR="0071651A" w:rsidRPr="00885368" w:rsidRDefault="0071651A" w:rsidP="00885368">
      <w:pPr>
        <w:spacing w:line="360" w:lineRule="auto"/>
        <w:jc w:val="right"/>
        <w:rPr>
          <w:rFonts w:ascii="Book Antiqua" w:hAnsi="Book Antiqua" w:cs="Arial"/>
          <w:b/>
          <w:sz w:val="24"/>
          <w:lang w:val="en-US"/>
        </w:rPr>
      </w:pPr>
      <w:r w:rsidRPr="00885368">
        <w:rPr>
          <w:rFonts w:ascii="Book Antiqua" w:hAnsi="Book Antiqua" w:cs="Arial"/>
          <w:sz w:val="24"/>
          <w:lang w:val="en-US"/>
        </w:rPr>
        <w:br w:type="page"/>
      </w:r>
    </w:p>
    <w:p w14:paraId="15B9D8F4" w14:textId="356B3FF0" w:rsidR="00AC0A92" w:rsidRPr="00885368" w:rsidRDefault="00BA0497">
      <w:pPr>
        <w:spacing w:line="360" w:lineRule="auto"/>
        <w:jc w:val="both"/>
        <w:rPr>
          <w:rFonts w:ascii="Book Antiqua" w:hAnsi="Book Antiqua" w:cs="Arial"/>
          <w:sz w:val="24"/>
          <w:lang w:val="en-US"/>
        </w:rPr>
      </w:pPr>
      <w:r w:rsidRPr="00885368">
        <w:rPr>
          <w:rFonts w:ascii="Book Antiqua" w:hAnsi="Book Antiqua" w:cs="Arial"/>
          <w:b/>
          <w:sz w:val="24"/>
          <w:lang w:val="en-US"/>
        </w:rPr>
        <w:lastRenderedPageBreak/>
        <w:t>Figure 1</w:t>
      </w:r>
      <w:r w:rsidR="00885368">
        <w:rPr>
          <w:rFonts w:ascii="Book Antiqua" w:hAnsi="Book Antiqua" w:cs="Arial"/>
          <w:b/>
          <w:sz w:val="24"/>
          <w:lang w:val="en-US"/>
        </w:rPr>
        <w:t xml:space="preserve"> </w:t>
      </w:r>
      <w:r w:rsidR="0078005B" w:rsidRPr="00885368">
        <w:rPr>
          <w:rFonts w:ascii="Book Antiqua" w:hAnsi="Book Antiqua" w:cs="Arial"/>
          <w:b/>
          <w:sz w:val="24"/>
          <w:lang w:val="en-US"/>
        </w:rPr>
        <w:t>Computed tomography</w:t>
      </w:r>
      <w:r w:rsidR="00A25B80" w:rsidRPr="00885368">
        <w:rPr>
          <w:rFonts w:ascii="Book Antiqua" w:hAnsi="Book Antiqua" w:cs="Arial"/>
          <w:b/>
          <w:sz w:val="24"/>
          <w:lang w:val="en-US"/>
        </w:rPr>
        <w:t xml:space="preserve"> scan of the abdomen showing a well</w:t>
      </w:r>
      <w:r w:rsidR="00201DBE" w:rsidRPr="00885368">
        <w:rPr>
          <w:rFonts w:ascii="Book Antiqua" w:hAnsi="Book Antiqua" w:cs="Arial"/>
          <w:b/>
          <w:sz w:val="24"/>
          <w:lang w:val="en-US"/>
        </w:rPr>
        <w:t>-</w:t>
      </w:r>
      <w:r w:rsidR="00A25B80" w:rsidRPr="00885368">
        <w:rPr>
          <w:rFonts w:ascii="Book Antiqua" w:hAnsi="Book Antiqua" w:cs="Arial"/>
          <w:b/>
          <w:sz w:val="24"/>
          <w:lang w:val="en-US"/>
        </w:rPr>
        <w:t>circumscribed, solitary, large mass (15</w:t>
      </w:r>
      <w:r w:rsidR="0078005B" w:rsidRPr="00885368">
        <w:rPr>
          <w:rFonts w:ascii="Book Antiqua" w:hAnsi="Book Antiqua" w:cs="Arial"/>
          <w:b/>
          <w:sz w:val="24"/>
          <w:lang w:val="en-US"/>
        </w:rPr>
        <w:t xml:space="preserve"> cm </w:t>
      </w:r>
      <w:r w:rsidR="00CC1D2E"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="0078005B" w:rsidRPr="00885368">
        <w:rPr>
          <w:rFonts w:ascii="Book Antiqua" w:hAnsi="Book Antiqua" w:cs="Arial"/>
          <w:b/>
          <w:sz w:val="24"/>
          <w:lang w:val="en-US" w:eastAsia="zh-CN"/>
        </w:rPr>
        <w:t xml:space="preserve"> </w:t>
      </w:r>
      <w:r w:rsidR="00A25B80" w:rsidRPr="00885368">
        <w:rPr>
          <w:rFonts w:ascii="Book Antiqua" w:hAnsi="Book Antiqua" w:cs="Arial"/>
          <w:b/>
          <w:sz w:val="24"/>
          <w:lang w:val="en-US"/>
        </w:rPr>
        <w:t>10</w:t>
      </w:r>
      <w:r w:rsidR="0078005B" w:rsidRPr="00885368">
        <w:rPr>
          <w:rFonts w:ascii="Book Antiqua" w:hAnsi="Book Antiqua" w:cs="Arial"/>
          <w:b/>
          <w:sz w:val="24"/>
          <w:lang w:val="en-US"/>
        </w:rPr>
        <w:t xml:space="preserve"> cm </w:t>
      </w:r>
      <w:r w:rsidR="00CC1D2E"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="0078005B" w:rsidRPr="00885368">
        <w:rPr>
          <w:rFonts w:ascii="Book Antiqua" w:hAnsi="Book Antiqua" w:cs="Arial"/>
          <w:b/>
          <w:sz w:val="24"/>
          <w:lang w:val="en-US" w:eastAsia="zh-CN"/>
        </w:rPr>
        <w:t xml:space="preserve"> </w:t>
      </w:r>
      <w:r w:rsidR="00A25B80" w:rsidRPr="00885368">
        <w:rPr>
          <w:rFonts w:ascii="Book Antiqua" w:hAnsi="Book Antiqua" w:cs="Arial"/>
          <w:b/>
          <w:sz w:val="24"/>
          <w:lang w:val="en-US"/>
        </w:rPr>
        <w:t>20 cm) adjacent to the left liver lobe.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 </w:t>
      </w:r>
      <w:r w:rsidR="00201DBE" w:rsidRPr="00885368">
        <w:rPr>
          <w:rFonts w:ascii="Book Antiqua" w:hAnsi="Book Antiqua" w:cs="Arial"/>
          <w:sz w:val="24"/>
          <w:lang w:val="en-US"/>
        </w:rPr>
        <w:t>The c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law sign of hepatic tissue </w:t>
      </w:r>
      <w:r w:rsidR="00201DBE" w:rsidRPr="00885368">
        <w:rPr>
          <w:rFonts w:ascii="Book Antiqua" w:hAnsi="Book Antiqua" w:cs="Arial"/>
          <w:sz w:val="24"/>
          <w:lang w:val="en-US"/>
        </w:rPr>
        <w:t>suggests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 intrahepatic localization. Notable features include hypervascularity</w:t>
      </w:r>
      <w:r w:rsidR="00C47381" w:rsidRPr="00885368">
        <w:rPr>
          <w:rFonts w:ascii="Book Antiqua" w:hAnsi="Book Antiqua" w:cs="Arial"/>
          <w:sz w:val="24"/>
          <w:lang w:val="en-US"/>
        </w:rPr>
        <w:t>,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 </w:t>
      </w:r>
      <w:r w:rsidR="003E20AC" w:rsidRPr="00885368">
        <w:rPr>
          <w:rFonts w:ascii="Book Antiqua" w:hAnsi="Book Antiqua" w:cs="Arial"/>
          <w:sz w:val="24"/>
          <w:lang w:val="en-US"/>
        </w:rPr>
        <w:t>heterogeneous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 enhancement</w:t>
      </w:r>
      <w:r w:rsidR="00201DBE" w:rsidRPr="00885368">
        <w:rPr>
          <w:rFonts w:ascii="Book Antiqua" w:hAnsi="Book Antiqua" w:cs="Arial"/>
          <w:sz w:val="24"/>
          <w:lang w:val="en-US"/>
        </w:rPr>
        <w:t>,</w:t>
      </w:r>
      <w:r w:rsidR="00A25B80" w:rsidRPr="00885368">
        <w:rPr>
          <w:rFonts w:ascii="Book Antiqua" w:hAnsi="Book Antiqua" w:cs="Arial"/>
          <w:sz w:val="24"/>
          <w:lang w:val="en-US"/>
        </w:rPr>
        <w:t xml:space="preserve"> and smooth margins.</w:t>
      </w:r>
    </w:p>
    <w:p w14:paraId="4C686B40" w14:textId="77777777" w:rsidR="00885368" w:rsidRDefault="00885368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</w:p>
    <w:p w14:paraId="53E24709" w14:textId="573D081B" w:rsidR="00AC0A92" w:rsidRDefault="00BA0497">
      <w:pPr>
        <w:spacing w:line="360" w:lineRule="auto"/>
        <w:jc w:val="both"/>
        <w:rPr>
          <w:rFonts w:ascii="Book Antiqua" w:hAnsi="Book Antiqua" w:cs="Arial"/>
          <w:b/>
          <w:sz w:val="24"/>
          <w:lang w:val="en-US" w:eastAsia="zh-CN"/>
        </w:rPr>
      </w:pPr>
      <w:r w:rsidRPr="00885368">
        <w:rPr>
          <w:rFonts w:ascii="Book Antiqua" w:hAnsi="Book Antiqua" w:cs="Arial"/>
          <w:b/>
          <w:sz w:val="24"/>
          <w:lang w:val="en-US"/>
        </w:rPr>
        <w:t>Figure 2</w:t>
      </w:r>
      <w:r w:rsidR="00885368">
        <w:rPr>
          <w:rFonts w:ascii="Book Antiqua" w:hAnsi="Book Antiqua" w:cs="Arial"/>
          <w:b/>
          <w:sz w:val="24"/>
          <w:lang w:val="en-US"/>
        </w:rPr>
        <w:t xml:space="preserve"> </w:t>
      </w:r>
      <w:r w:rsidR="0078005B" w:rsidRPr="00885368">
        <w:rPr>
          <w:rFonts w:ascii="Book Antiqua" w:hAnsi="Book Antiqua" w:cs="Arial"/>
          <w:b/>
          <w:sz w:val="24"/>
          <w:lang w:val="en-US"/>
        </w:rPr>
        <w:t>G</w:t>
      </w:r>
      <w:r w:rsidR="003A322F" w:rsidRPr="00885368">
        <w:rPr>
          <w:rFonts w:ascii="Book Antiqua" w:hAnsi="Book Antiqua" w:cs="Arial"/>
          <w:b/>
          <w:sz w:val="24"/>
          <w:lang w:val="en-US"/>
        </w:rPr>
        <w:t>ross specimen is</w:t>
      </w:r>
      <w:r w:rsidR="002C69DD" w:rsidRPr="00885368">
        <w:rPr>
          <w:rFonts w:ascii="Book Antiqua" w:hAnsi="Book Antiqua" w:cs="Arial"/>
          <w:b/>
          <w:sz w:val="24"/>
          <w:lang w:val="en-US"/>
        </w:rPr>
        <w:t xml:space="preserve"> a bulky neoplasm attached to the liver capsule</w:t>
      </w:r>
      <w:r w:rsidR="003C4FF1" w:rsidRPr="00885368">
        <w:rPr>
          <w:rFonts w:ascii="Book Antiqua" w:hAnsi="Book Antiqua" w:cs="Arial"/>
          <w:b/>
          <w:sz w:val="24"/>
          <w:lang w:val="en-US"/>
        </w:rPr>
        <w:t>.</w:t>
      </w:r>
    </w:p>
    <w:p w14:paraId="154320D4" w14:textId="77777777" w:rsidR="00885368" w:rsidRPr="00885368" w:rsidRDefault="00885368">
      <w:pPr>
        <w:spacing w:line="360" w:lineRule="auto"/>
        <w:jc w:val="both"/>
        <w:rPr>
          <w:rFonts w:ascii="Book Antiqua" w:hAnsi="Book Antiqua" w:cs="Arial"/>
          <w:sz w:val="24"/>
          <w:lang w:val="en-US" w:eastAsia="zh-CN"/>
        </w:rPr>
      </w:pPr>
    </w:p>
    <w:p w14:paraId="1B25D402" w14:textId="7AC64C32" w:rsidR="00885368" w:rsidRPr="00885368" w:rsidRDefault="00885368" w:rsidP="00885368">
      <w:pPr>
        <w:spacing w:line="360" w:lineRule="auto"/>
        <w:jc w:val="both"/>
        <w:rPr>
          <w:rFonts w:ascii="Book Antiqua" w:hAnsi="Book Antiqua" w:cs="Arial"/>
          <w:noProof/>
          <w:sz w:val="24"/>
          <w:lang w:val="en-US" w:eastAsia="de-CH"/>
        </w:rPr>
      </w:pPr>
      <w:r w:rsidRPr="00885368">
        <w:rPr>
          <w:rFonts w:ascii="Book Antiqua" w:hAnsi="Book Antiqua" w:cs="Arial"/>
          <w:b/>
          <w:noProof/>
          <w:sz w:val="24"/>
          <w:lang w:val="en-US" w:eastAsia="de-CH"/>
        </w:rPr>
        <w:t xml:space="preserve">Figure 3 </w:t>
      </w:r>
      <w:r w:rsidRPr="00885368">
        <w:rPr>
          <w:rFonts w:ascii="Book Antiqua" w:hAnsi="Book Antiqua" w:cs="Arial"/>
          <w:b/>
          <w:sz w:val="24"/>
          <w:lang w:val="en-US"/>
        </w:rPr>
        <w:t xml:space="preserve">Histological findings indicative of malignant </w:t>
      </w:r>
      <w:r w:rsidRPr="005B2C4D">
        <w:rPr>
          <w:rFonts w:ascii="Book Antiqua" w:hAnsi="Book Antiqua" w:cs="Arial"/>
          <w:b/>
          <w:sz w:val="24"/>
          <w:lang w:val="en-US" w:eastAsia="zh-CN"/>
        </w:rPr>
        <w:t>s</w:t>
      </w:r>
      <w:r w:rsidRPr="005B2C4D">
        <w:rPr>
          <w:rFonts w:ascii="Book Antiqua" w:hAnsi="Book Antiqua" w:cs="Arial"/>
          <w:b/>
          <w:sz w:val="24"/>
          <w:lang w:val="en-US"/>
        </w:rPr>
        <w:t xml:space="preserve">olitary fibrous tumor. </w:t>
      </w:r>
      <w:r w:rsidRPr="00885368">
        <w:rPr>
          <w:rFonts w:ascii="Book Antiqua" w:hAnsi="Book Antiqua" w:cs="Arial"/>
          <w:sz w:val="24"/>
          <w:lang w:val="en-US"/>
        </w:rPr>
        <w:t xml:space="preserve">A: Hypo- and hypercellular patternless growth patterns </w:t>
      </w:r>
      <w:r w:rsidRPr="00885368">
        <w:rPr>
          <w:rFonts w:ascii="Book Antiqua" w:hAnsi="Book Antiqua" w:cs="Arial"/>
          <w:sz w:val="24"/>
          <w:lang w:val="en-US" w:eastAsia="zh-CN"/>
        </w:rPr>
        <w:t>[</w:t>
      </w:r>
      <w:r w:rsidRPr="00885368">
        <w:rPr>
          <w:rFonts w:ascii="Book Antiqua" w:hAnsi="Book Antiqua" w:cs="Arial"/>
          <w:sz w:val="24"/>
          <w:lang w:val="en-US"/>
        </w:rPr>
        <w:t xml:space="preserve">hematoxylin and eosin (HE), </w:t>
      </w:r>
      <w:r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Pr="00885368">
        <w:rPr>
          <w:rFonts w:ascii="Book Antiqua" w:hAnsi="Book Antiqua" w:cs="Arial"/>
          <w:sz w:val="24"/>
          <w:lang w:val="en-US"/>
        </w:rPr>
        <w:t>40</w:t>
      </w:r>
      <w:r w:rsidRPr="00885368">
        <w:rPr>
          <w:rFonts w:ascii="Book Antiqua" w:hAnsi="Book Antiqua" w:cs="Arial"/>
          <w:sz w:val="24"/>
          <w:lang w:val="en-US" w:eastAsia="zh-CN"/>
        </w:rPr>
        <w:t xml:space="preserve">]; </w:t>
      </w:r>
      <w:r w:rsidRPr="00885368">
        <w:rPr>
          <w:rFonts w:ascii="Book Antiqua" w:hAnsi="Book Antiqua" w:cs="Arial"/>
          <w:sz w:val="24"/>
          <w:lang w:val="en-US"/>
        </w:rPr>
        <w:t xml:space="preserve">B: Short spindly to ovoid tumor cells in a collagenous background (HE, </w:t>
      </w:r>
      <w:r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Pr="00885368">
        <w:rPr>
          <w:rFonts w:ascii="Book Antiqua" w:hAnsi="Book Antiqua" w:cs="Arial"/>
          <w:sz w:val="24"/>
          <w:lang w:val="en-US"/>
        </w:rPr>
        <w:t>200)</w:t>
      </w:r>
      <w:r w:rsidRPr="00885368">
        <w:rPr>
          <w:rFonts w:ascii="Book Antiqua" w:hAnsi="Book Antiqua" w:cs="Arial"/>
          <w:sz w:val="24"/>
          <w:lang w:val="en-US" w:eastAsia="zh-CN"/>
        </w:rPr>
        <w:t>;</w:t>
      </w:r>
      <w:r w:rsidRPr="00885368">
        <w:rPr>
          <w:rFonts w:ascii="Book Antiqua" w:hAnsi="Book Antiqua" w:cs="Arial"/>
          <w:sz w:val="24"/>
          <w:lang w:val="en-US"/>
        </w:rPr>
        <w:t xml:space="preserve"> C: Immunohistochemical staining with positive detection of CD34 (HE,</w:t>
      </w:r>
      <w:r w:rsidRPr="00885368">
        <w:rPr>
          <w:rFonts w:ascii="Book Antiqua" w:hAnsi="Book Antiqua" w:cs="Arial"/>
          <w:sz w:val="24"/>
          <w:lang w:val="en-US" w:eastAsia="zh-CN"/>
        </w:rPr>
        <w:t xml:space="preserve"> </w:t>
      </w:r>
      <w:r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Pr="00885368">
        <w:rPr>
          <w:rFonts w:ascii="Book Antiqua" w:hAnsi="Book Antiqua" w:cs="Arial"/>
          <w:sz w:val="24"/>
          <w:lang w:val="en-US"/>
        </w:rPr>
        <w:t>200)</w:t>
      </w:r>
      <w:r w:rsidRPr="00885368">
        <w:rPr>
          <w:rFonts w:ascii="Book Antiqua" w:hAnsi="Book Antiqua" w:cs="Arial"/>
          <w:sz w:val="24"/>
          <w:lang w:val="en-US" w:eastAsia="zh-CN"/>
        </w:rPr>
        <w:t xml:space="preserve">; </w:t>
      </w:r>
      <w:r w:rsidRPr="00885368">
        <w:rPr>
          <w:rFonts w:ascii="Book Antiqua" w:hAnsi="Book Antiqua" w:cs="Arial"/>
          <w:sz w:val="24"/>
          <w:lang w:val="en-US"/>
        </w:rPr>
        <w:t xml:space="preserve">D: Multifocal areas of necrosis (HE, </w:t>
      </w:r>
      <w:r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Pr="00885368">
        <w:rPr>
          <w:rFonts w:ascii="Book Antiqua" w:hAnsi="Book Antiqua" w:cs="Arial"/>
          <w:sz w:val="24"/>
          <w:lang w:val="en-US"/>
        </w:rPr>
        <w:t>200)</w:t>
      </w:r>
      <w:r w:rsidRPr="00885368">
        <w:rPr>
          <w:rFonts w:ascii="Book Antiqua" w:hAnsi="Book Antiqua" w:cs="Arial"/>
          <w:sz w:val="24"/>
          <w:lang w:val="en-US" w:eastAsia="zh-CN"/>
        </w:rPr>
        <w:t>;</w:t>
      </w:r>
      <w:r>
        <w:rPr>
          <w:rFonts w:ascii="Book Antiqua" w:hAnsi="Book Antiqua" w:cs="Arial"/>
          <w:sz w:val="24"/>
          <w:lang w:val="en-US" w:eastAsia="zh-CN"/>
        </w:rPr>
        <w:t xml:space="preserve"> </w:t>
      </w:r>
      <w:r w:rsidRPr="00885368">
        <w:rPr>
          <w:rFonts w:ascii="Book Antiqua" w:hAnsi="Book Antiqua" w:cs="Arial"/>
          <w:sz w:val="24"/>
          <w:lang w:val="en-US"/>
        </w:rPr>
        <w:t xml:space="preserve">E: Hypercellularity, cytologic atypia, and increased mitotic activity (HE, </w:t>
      </w:r>
      <w:r w:rsidRPr="00885368">
        <w:rPr>
          <w:rFonts w:ascii="Book Antiqua" w:hAnsi="Book Antiqua" w:cs="Arial"/>
          <w:b/>
          <w:sz w:val="24"/>
          <w:lang w:val="en-US"/>
        </w:rPr>
        <w:sym w:font="Symbol" w:char="F0B4"/>
      </w:r>
      <w:r w:rsidRPr="00885368">
        <w:rPr>
          <w:rFonts w:ascii="Book Antiqua" w:hAnsi="Book Antiqua" w:cs="Arial"/>
          <w:sz w:val="24"/>
          <w:lang w:val="en-US"/>
        </w:rPr>
        <w:t>400).</w:t>
      </w:r>
    </w:p>
    <w:p w14:paraId="6D705A65" w14:textId="062A90A2" w:rsidR="00941B43" w:rsidRPr="00885368" w:rsidRDefault="00941B43">
      <w:pPr>
        <w:spacing w:line="360" w:lineRule="auto"/>
        <w:jc w:val="both"/>
        <w:rPr>
          <w:rFonts w:ascii="Book Antiqua" w:hAnsi="Book Antiqua" w:cs="Arial"/>
          <w:b/>
          <w:sz w:val="24"/>
          <w:lang w:val="en-US" w:eastAsia="zh-CN"/>
        </w:rPr>
      </w:pPr>
    </w:p>
    <w:sectPr w:rsidR="00941B43" w:rsidRPr="00885368" w:rsidSect="0052758F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2CAC" w14:textId="77777777" w:rsidR="00E27724" w:rsidRDefault="00E27724">
      <w:r>
        <w:separator/>
      </w:r>
    </w:p>
  </w:endnote>
  <w:endnote w:type="continuationSeparator" w:id="0">
    <w:p w14:paraId="6410DE7E" w14:textId="77777777" w:rsidR="00E27724" w:rsidRDefault="00E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F3E2" w14:textId="77777777" w:rsidR="001B1B89" w:rsidRDefault="001B1B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CA1857" w14:textId="77777777" w:rsidR="001B1B89" w:rsidRDefault="001B1B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DE07" w14:textId="77777777" w:rsidR="001B1B89" w:rsidRDefault="001B1B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213F">
      <w:rPr>
        <w:rStyle w:val="aa"/>
        <w:noProof/>
      </w:rPr>
      <w:t>8</w:t>
    </w:r>
    <w:r>
      <w:rPr>
        <w:rStyle w:val="aa"/>
      </w:rPr>
      <w:fldChar w:fldCharType="end"/>
    </w:r>
  </w:p>
  <w:p w14:paraId="30FCB30C" w14:textId="77777777" w:rsidR="001B1B89" w:rsidRDefault="001B1B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F2DC" w14:textId="77777777" w:rsidR="00E27724" w:rsidRDefault="00E27724">
      <w:r>
        <w:separator/>
      </w:r>
    </w:p>
  </w:footnote>
  <w:footnote w:type="continuationSeparator" w:id="0">
    <w:p w14:paraId="389E8798" w14:textId="77777777" w:rsidR="00E27724" w:rsidRDefault="00E2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A90"/>
    <w:multiLevelType w:val="hybridMultilevel"/>
    <w:tmpl w:val="FEA460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084F"/>
    <w:multiLevelType w:val="hybridMultilevel"/>
    <w:tmpl w:val="9FCE2990"/>
    <w:lvl w:ilvl="0" w:tplc="AE36BD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758FC"/>
    <w:multiLevelType w:val="hybridMultilevel"/>
    <w:tmpl w:val="4498F054"/>
    <w:lvl w:ilvl="0" w:tplc="704472F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DF6DDF"/>
    <w:multiLevelType w:val="hybridMultilevel"/>
    <w:tmpl w:val="A7562D12"/>
    <w:lvl w:ilvl="0" w:tplc="F026679C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00750"/>
    <w:multiLevelType w:val="hybridMultilevel"/>
    <w:tmpl w:val="E9E21330"/>
    <w:lvl w:ilvl="0" w:tplc="704472F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1"/>
    <w:rsid w:val="00006518"/>
    <w:rsid w:val="00011CD5"/>
    <w:rsid w:val="00014134"/>
    <w:rsid w:val="00025CD0"/>
    <w:rsid w:val="00031F7A"/>
    <w:rsid w:val="0003213F"/>
    <w:rsid w:val="00040C97"/>
    <w:rsid w:val="00043BCC"/>
    <w:rsid w:val="00044470"/>
    <w:rsid w:val="000519DC"/>
    <w:rsid w:val="00052FB8"/>
    <w:rsid w:val="00061D45"/>
    <w:rsid w:val="000632E3"/>
    <w:rsid w:val="0006553A"/>
    <w:rsid w:val="00070D66"/>
    <w:rsid w:val="00075752"/>
    <w:rsid w:val="00075DFC"/>
    <w:rsid w:val="00076444"/>
    <w:rsid w:val="00087364"/>
    <w:rsid w:val="00093651"/>
    <w:rsid w:val="00096AEB"/>
    <w:rsid w:val="00096E8F"/>
    <w:rsid w:val="000A5B0F"/>
    <w:rsid w:val="000A6226"/>
    <w:rsid w:val="000B5797"/>
    <w:rsid w:val="000C3626"/>
    <w:rsid w:val="000D7C30"/>
    <w:rsid w:val="000E72F2"/>
    <w:rsid w:val="000F5EA7"/>
    <w:rsid w:val="000F6287"/>
    <w:rsid w:val="000F6994"/>
    <w:rsid w:val="000F6C28"/>
    <w:rsid w:val="00101EE9"/>
    <w:rsid w:val="00110192"/>
    <w:rsid w:val="0012711A"/>
    <w:rsid w:val="00131513"/>
    <w:rsid w:val="00134246"/>
    <w:rsid w:val="00134E7F"/>
    <w:rsid w:val="00136176"/>
    <w:rsid w:val="0014250D"/>
    <w:rsid w:val="00154C45"/>
    <w:rsid w:val="00156E23"/>
    <w:rsid w:val="00161086"/>
    <w:rsid w:val="0016353F"/>
    <w:rsid w:val="00165E78"/>
    <w:rsid w:val="00167AA4"/>
    <w:rsid w:val="00172C58"/>
    <w:rsid w:val="00173F85"/>
    <w:rsid w:val="00177C79"/>
    <w:rsid w:val="001842E6"/>
    <w:rsid w:val="00185E9F"/>
    <w:rsid w:val="0019146A"/>
    <w:rsid w:val="00192FA4"/>
    <w:rsid w:val="0019643F"/>
    <w:rsid w:val="001A7FA2"/>
    <w:rsid w:val="001B1B89"/>
    <w:rsid w:val="001B2F2A"/>
    <w:rsid w:val="001B424D"/>
    <w:rsid w:val="001B443C"/>
    <w:rsid w:val="001C21C0"/>
    <w:rsid w:val="001C356A"/>
    <w:rsid w:val="001C725C"/>
    <w:rsid w:val="001E0DE7"/>
    <w:rsid w:val="001E18C1"/>
    <w:rsid w:val="001E7169"/>
    <w:rsid w:val="001F164C"/>
    <w:rsid w:val="001F528E"/>
    <w:rsid w:val="001F6906"/>
    <w:rsid w:val="00201DBE"/>
    <w:rsid w:val="00202276"/>
    <w:rsid w:val="00202E92"/>
    <w:rsid w:val="00204618"/>
    <w:rsid w:val="0020726E"/>
    <w:rsid w:val="00214942"/>
    <w:rsid w:val="0023263F"/>
    <w:rsid w:val="002420BC"/>
    <w:rsid w:val="002433A1"/>
    <w:rsid w:val="0025067B"/>
    <w:rsid w:val="00250AA2"/>
    <w:rsid w:val="00250B04"/>
    <w:rsid w:val="00253D3F"/>
    <w:rsid w:val="00257C09"/>
    <w:rsid w:val="002605F7"/>
    <w:rsid w:val="00260939"/>
    <w:rsid w:val="0026162D"/>
    <w:rsid w:val="00264DF3"/>
    <w:rsid w:val="00265195"/>
    <w:rsid w:val="002658D0"/>
    <w:rsid w:val="00266F69"/>
    <w:rsid w:val="00266FCE"/>
    <w:rsid w:val="00272CF2"/>
    <w:rsid w:val="00272E5B"/>
    <w:rsid w:val="00276156"/>
    <w:rsid w:val="002948D5"/>
    <w:rsid w:val="0029753E"/>
    <w:rsid w:val="002A1E7D"/>
    <w:rsid w:val="002A32DE"/>
    <w:rsid w:val="002A75E5"/>
    <w:rsid w:val="002B22D4"/>
    <w:rsid w:val="002B5765"/>
    <w:rsid w:val="002C219E"/>
    <w:rsid w:val="002C69DD"/>
    <w:rsid w:val="002D1A99"/>
    <w:rsid w:val="002D1DC7"/>
    <w:rsid w:val="002D3190"/>
    <w:rsid w:val="002E245B"/>
    <w:rsid w:val="002E2FC9"/>
    <w:rsid w:val="002E5670"/>
    <w:rsid w:val="002F05D8"/>
    <w:rsid w:val="002F2B3E"/>
    <w:rsid w:val="002F2CC5"/>
    <w:rsid w:val="0030593F"/>
    <w:rsid w:val="00311FCF"/>
    <w:rsid w:val="003205A8"/>
    <w:rsid w:val="003273DF"/>
    <w:rsid w:val="003278E0"/>
    <w:rsid w:val="003379B4"/>
    <w:rsid w:val="0034074B"/>
    <w:rsid w:val="00341445"/>
    <w:rsid w:val="00346E46"/>
    <w:rsid w:val="00363084"/>
    <w:rsid w:val="003633B2"/>
    <w:rsid w:val="003731B2"/>
    <w:rsid w:val="00377768"/>
    <w:rsid w:val="00384226"/>
    <w:rsid w:val="00386068"/>
    <w:rsid w:val="00386D12"/>
    <w:rsid w:val="0039141C"/>
    <w:rsid w:val="00392DDD"/>
    <w:rsid w:val="003942D7"/>
    <w:rsid w:val="003A322F"/>
    <w:rsid w:val="003B2F1C"/>
    <w:rsid w:val="003B4D94"/>
    <w:rsid w:val="003B546D"/>
    <w:rsid w:val="003C10AA"/>
    <w:rsid w:val="003C4FF1"/>
    <w:rsid w:val="003D210D"/>
    <w:rsid w:val="003D2CC6"/>
    <w:rsid w:val="003E20AC"/>
    <w:rsid w:val="003E3172"/>
    <w:rsid w:val="003E3465"/>
    <w:rsid w:val="003F4964"/>
    <w:rsid w:val="00406C1C"/>
    <w:rsid w:val="004318E4"/>
    <w:rsid w:val="0044520D"/>
    <w:rsid w:val="00447C86"/>
    <w:rsid w:val="00450E14"/>
    <w:rsid w:val="004537CA"/>
    <w:rsid w:val="0045458A"/>
    <w:rsid w:val="004559FA"/>
    <w:rsid w:val="004605B3"/>
    <w:rsid w:val="004630F1"/>
    <w:rsid w:val="00464DFB"/>
    <w:rsid w:val="00474CC9"/>
    <w:rsid w:val="00474DB4"/>
    <w:rsid w:val="00475576"/>
    <w:rsid w:val="004761E6"/>
    <w:rsid w:val="00496D72"/>
    <w:rsid w:val="004A2F2C"/>
    <w:rsid w:val="004A4F89"/>
    <w:rsid w:val="004A74BA"/>
    <w:rsid w:val="004B128D"/>
    <w:rsid w:val="004B2446"/>
    <w:rsid w:val="004B4634"/>
    <w:rsid w:val="004B6A58"/>
    <w:rsid w:val="004C52B4"/>
    <w:rsid w:val="004E162E"/>
    <w:rsid w:val="004E677B"/>
    <w:rsid w:val="004E76E8"/>
    <w:rsid w:val="004F20F7"/>
    <w:rsid w:val="004F2A47"/>
    <w:rsid w:val="004F520B"/>
    <w:rsid w:val="004F6F2B"/>
    <w:rsid w:val="00507870"/>
    <w:rsid w:val="005120A4"/>
    <w:rsid w:val="00512454"/>
    <w:rsid w:val="00513E2D"/>
    <w:rsid w:val="00517E47"/>
    <w:rsid w:val="00521296"/>
    <w:rsid w:val="005247FF"/>
    <w:rsid w:val="0052758F"/>
    <w:rsid w:val="005278A0"/>
    <w:rsid w:val="00544884"/>
    <w:rsid w:val="005453FC"/>
    <w:rsid w:val="005454E3"/>
    <w:rsid w:val="00547FAB"/>
    <w:rsid w:val="00560819"/>
    <w:rsid w:val="00560E03"/>
    <w:rsid w:val="00573B9D"/>
    <w:rsid w:val="00574A7C"/>
    <w:rsid w:val="00582935"/>
    <w:rsid w:val="0058688A"/>
    <w:rsid w:val="005878A5"/>
    <w:rsid w:val="005A458E"/>
    <w:rsid w:val="005A5573"/>
    <w:rsid w:val="005B0667"/>
    <w:rsid w:val="005B2C4D"/>
    <w:rsid w:val="005D32FA"/>
    <w:rsid w:val="005D4E77"/>
    <w:rsid w:val="005E136F"/>
    <w:rsid w:val="005E6C4C"/>
    <w:rsid w:val="005F2706"/>
    <w:rsid w:val="005F50EA"/>
    <w:rsid w:val="005F6484"/>
    <w:rsid w:val="006044BA"/>
    <w:rsid w:val="006062E1"/>
    <w:rsid w:val="006122CD"/>
    <w:rsid w:val="0061747C"/>
    <w:rsid w:val="00622D37"/>
    <w:rsid w:val="00626D9A"/>
    <w:rsid w:val="00641106"/>
    <w:rsid w:val="0064435C"/>
    <w:rsid w:val="006457F4"/>
    <w:rsid w:val="006458D2"/>
    <w:rsid w:val="00647F17"/>
    <w:rsid w:val="00651B54"/>
    <w:rsid w:val="00651D69"/>
    <w:rsid w:val="006539CC"/>
    <w:rsid w:val="00653DCD"/>
    <w:rsid w:val="00656CDD"/>
    <w:rsid w:val="00656D52"/>
    <w:rsid w:val="006607CB"/>
    <w:rsid w:val="006729CC"/>
    <w:rsid w:val="006767BD"/>
    <w:rsid w:val="00676FB1"/>
    <w:rsid w:val="0068134A"/>
    <w:rsid w:val="00691A6B"/>
    <w:rsid w:val="006930A5"/>
    <w:rsid w:val="006937FA"/>
    <w:rsid w:val="006956E0"/>
    <w:rsid w:val="006B0E78"/>
    <w:rsid w:val="006B3C27"/>
    <w:rsid w:val="006C0885"/>
    <w:rsid w:val="006C16B2"/>
    <w:rsid w:val="006C269D"/>
    <w:rsid w:val="006C5767"/>
    <w:rsid w:val="006C6EB8"/>
    <w:rsid w:val="006D55CE"/>
    <w:rsid w:val="006E0C97"/>
    <w:rsid w:val="006E2F95"/>
    <w:rsid w:val="006F0F95"/>
    <w:rsid w:val="006F14CF"/>
    <w:rsid w:val="006F3606"/>
    <w:rsid w:val="00703864"/>
    <w:rsid w:val="00704DBD"/>
    <w:rsid w:val="007162DF"/>
    <w:rsid w:val="0071651A"/>
    <w:rsid w:val="007216B0"/>
    <w:rsid w:val="007322E7"/>
    <w:rsid w:val="00733E74"/>
    <w:rsid w:val="00737788"/>
    <w:rsid w:val="0074254D"/>
    <w:rsid w:val="0074460E"/>
    <w:rsid w:val="00744F88"/>
    <w:rsid w:val="007475E0"/>
    <w:rsid w:val="00751CB6"/>
    <w:rsid w:val="00751FF4"/>
    <w:rsid w:val="00753357"/>
    <w:rsid w:val="00753DE6"/>
    <w:rsid w:val="00757BCD"/>
    <w:rsid w:val="00760C05"/>
    <w:rsid w:val="00763244"/>
    <w:rsid w:val="00765140"/>
    <w:rsid w:val="0076532E"/>
    <w:rsid w:val="0076637F"/>
    <w:rsid w:val="0077247E"/>
    <w:rsid w:val="007769CA"/>
    <w:rsid w:val="007770F1"/>
    <w:rsid w:val="0078005B"/>
    <w:rsid w:val="0078336C"/>
    <w:rsid w:val="007845B2"/>
    <w:rsid w:val="007A47DC"/>
    <w:rsid w:val="007B4462"/>
    <w:rsid w:val="007B5089"/>
    <w:rsid w:val="007C36DC"/>
    <w:rsid w:val="007C6024"/>
    <w:rsid w:val="007D338F"/>
    <w:rsid w:val="007E34DC"/>
    <w:rsid w:val="007E5628"/>
    <w:rsid w:val="007F75D3"/>
    <w:rsid w:val="007F7ACB"/>
    <w:rsid w:val="00801A5C"/>
    <w:rsid w:val="00802933"/>
    <w:rsid w:val="00806272"/>
    <w:rsid w:val="00813AC5"/>
    <w:rsid w:val="008270B9"/>
    <w:rsid w:val="00831128"/>
    <w:rsid w:val="00840862"/>
    <w:rsid w:val="00841D9C"/>
    <w:rsid w:val="008427DA"/>
    <w:rsid w:val="00842A94"/>
    <w:rsid w:val="00846483"/>
    <w:rsid w:val="00847D8D"/>
    <w:rsid w:val="008541BF"/>
    <w:rsid w:val="0086289C"/>
    <w:rsid w:val="00871DFB"/>
    <w:rsid w:val="00872DE9"/>
    <w:rsid w:val="00873D3A"/>
    <w:rsid w:val="00875039"/>
    <w:rsid w:val="00880024"/>
    <w:rsid w:val="008800A7"/>
    <w:rsid w:val="0088200E"/>
    <w:rsid w:val="00885368"/>
    <w:rsid w:val="008A1D0E"/>
    <w:rsid w:val="008A6E6D"/>
    <w:rsid w:val="008A6EED"/>
    <w:rsid w:val="008B52DF"/>
    <w:rsid w:val="008B78B4"/>
    <w:rsid w:val="008C116B"/>
    <w:rsid w:val="008C2AE9"/>
    <w:rsid w:val="008C2B5C"/>
    <w:rsid w:val="008C63F9"/>
    <w:rsid w:val="008D6C04"/>
    <w:rsid w:val="008E1A71"/>
    <w:rsid w:val="008E4235"/>
    <w:rsid w:val="008E7916"/>
    <w:rsid w:val="00900E4F"/>
    <w:rsid w:val="00902789"/>
    <w:rsid w:val="00904FBF"/>
    <w:rsid w:val="00913554"/>
    <w:rsid w:val="00923E86"/>
    <w:rsid w:val="0092598C"/>
    <w:rsid w:val="00935F50"/>
    <w:rsid w:val="009373FF"/>
    <w:rsid w:val="00941B43"/>
    <w:rsid w:val="00945045"/>
    <w:rsid w:val="0094598B"/>
    <w:rsid w:val="00955292"/>
    <w:rsid w:val="00977C40"/>
    <w:rsid w:val="00982067"/>
    <w:rsid w:val="00996B7B"/>
    <w:rsid w:val="009B558F"/>
    <w:rsid w:val="009C0E42"/>
    <w:rsid w:val="009C5508"/>
    <w:rsid w:val="009C6671"/>
    <w:rsid w:val="009D51CF"/>
    <w:rsid w:val="009E0060"/>
    <w:rsid w:val="009F3EC2"/>
    <w:rsid w:val="00A01055"/>
    <w:rsid w:val="00A023BA"/>
    <w:rsid w:val="00A13B02"/>
    <w:rsid w:val="00A154FE"/>
    <w:rsid w:val="00A2005D"/>
    <w:rsid w:val="00A20DC8"/>
    <w:rsid w:val="00A25B80"/>
    <w:rsid w:val="00A3170E"/>
    <w:rsid w:val="00A31DC7"/>
    <w:rsid w:val="00A37BEC"/>
    <w:rsid w:val="00A4151B"/>
    <w:rsid w:val="00A44162"/>
    <w:rsid w:val="00A44B95"/>
    <w:rsid w:val="00A5380D"/>
    <w:rsid w:val="00A55950"/>
    <w:rsid w:val="00A61385"/>
    <w:rsid w:val="00A6289D"/>
    <w:rsid w:val="00A72EF7"/>
    <w:rsid w:val="00A77D68"/>
    <w:rsid w:val="00A94466"/>
    <w:rsid w:val="00AA2342"/>
    <w:rsid w:val="00AA7A86"/>
    <w:rsid w:val="00AB1405"/>
    <w:rsid w:val="00AB3BDF"/>
    <w:rsid w:val="00AB659D"/>
    <w:rsid w:val="00AC0A92"/>
    <w:rsid w:val="00AD5B9A"/>
    <w:rsid w:val="00AF547F"/>
    <w:rsid w:val="00AF758C"/>
    <w:rsid w:val="00B152D8"/>
    <w:rsid w:val="00B153E9"/>
    <w:rsid w:val="00B16795"/>
    <w:rsid w:val="00B1693D"/>
    <w:rsid w:val="00B17D00"/>
    <w:rsid w:val="00B27983"/>
    <w:rsid w:val="00B41BB0"/>
    <w:rsid w:val="00B505BC"/>
    <w:rsid w:val="00B54247"/>
    <w:rsid w:val="00B545D8"/>
    <w:rsid w:val="00B60BF8"/>
    <w:rsid w:val="00B63E7B"/>
    <w:rsid w:val="00B66F83"/>
    <w:rsid w:val="00B670EC"/>
    <w:rsid w:val="00B71FEC"/>
    <w:rsid w:val="00B77875"/>
    <w:rsid w:val="00B809E9"/>
    <w:rsid w:val="00B81ED1"/>
    <w:rsid w:val="00B82AC0"/>
    <w:rsid w:val="00B8639D"/>
    <w:rsid w:val="00B9005B"/>
    <w:rsid w:val="00B911DF"/>
    <w:rsid w:val="00BA0497"/>
    <w:rsid w:val="00BA2095"/>
    <w:rsid w:val="00BA22E9"/>
    <w:rsid w:val="00BA3A04"/>
    <w:rsid w:val="00BA7C92"/>
    <w:rsid w:val="00BA7F42"/>
    <w:rsid w:val="00BC04C3"/>
    <w:rsid w:val="00BC17D3"/>
    <w:rsid w:val="00BD0EAA"/>
    <w:rsid w:val="00BD24C2"/>
    <w:rsid w:val="00BD3B37"/>
    <w:rsid w:val="00BD6D3A"/>
    <w:rsid w:val="00BE11FD"/>
    <w:rsid w:val="00BE4ADB"/>
    <w:rsid w:val="00BE566D"/>
    <w:rsid w:val="00BE68D6"/>
    <w:rsid w:val="00C1034A"/>
    <w:rsid w:val="00C15F78"/>
    <w:rsid w:val="00C162C6"/>
    <w:rsid w:val="00C221D0"/>
    <w:rsid w:val="00C25D00"/>
    <w:rsid w:val="00C302A6"/>
    <w:rsid w:val="00C31DB8"/>
    <w:rsid w:val="00C324CA"/>
    <w:rsid w:val="00C4016E"/>
    <w:rsid w:val="00C43C4D"/>
    <w:rsid w:val="00C45407"/>
    <w:rsid w:val="00C45A22"/>
    <w:rsid w:val="00C47381"/>
    <w:rsid w:val="00C54EEE"/>
    <w:rsid w:val="00C61C70"/>
    <w:rsid w:val="00C66FB6"/>
    <w:rsid w:val="00C705AA"/>
    <w:rsid w:val="00C71268"/>
    <w:rsid w:val="00C7289E"/>
    <w:rsid w:val="00C74F57"/>
    <w:rsid w:val="00C75BA1"/>
    <w:rsid w:val="00C80FFD"/>
    <w:rsid w:val="00C82B84"/>
    <w:rsid w:val="00C83EEE"/>
    <w:rsid w:val="00C91D25"/>
    <w:rsid w:val="00C96444"/>
    <w:rsid w:val="00C96AEA"/>
    <w:rsid w:val="00CA1F07"/>
    <w:rsid w:val="00CA5457"/>
    <w:rsid w:val="00CA5A45"/>
    <w:rsid w:val="00CA6A61"/>
    <w:rsid w:val="00CB57C2"/>
    <w:rsid w:val="00CB6405"/>
    <w:rsid w:val="00CC1D2E"/>
    <w:rsid w:val="00CC2BC2"/>
    <w:rsid w:val="00CC66A2"/>
    <w:rsid w:val="00CE403A"/>
    <w:rsid w:val="00CF0007"/>
    <w:rsid w:val="00CF0A60"/>
    <w:rsid w:val="00CF28E6"/>
    <w:rsid w:val="00CF453D"/>
    <w:rsid w:val="00D03D26"/>
    <w:rsid w:val="00D06D22"/>
    <w:rsid w:val="00D15139"/>
    <w:rsid w:val="00D2207F"/>
    <w:rsid w:val="00D34CE2"/>
    <w:rsid w:val="00D4340F"/>
    <w:rsid w:val="00D4788C"/>
    <w:rsid w:val="00D528F4"/>
    <w:rsid w:val="00D5575D"/>
    <w:rsid w:val="00D57B31"/>
    <w:rsid w:val="00D70D82"/>
    <w:rsid w:val="00D72A14"/>
    <w:rsid w:val="00D834BB"/>
    <w:rsid w:val="00D84AD8"/>
    <w:rsid w:val="00D9169F"/>
    <w:rsid w:val="00D91C61"/>
    <w:rsid w:val="00D97C81"/>
    <w:rsid w:val="00DA3725"/>
    <w:rsid w:val="00DB7F0B"/>
    <w:rsid w:val="00DC0754"/>
    <w:rsid w:val="00DC3D82"/>
    <w:rsid w:val="00DC673F"/>
    <w:rsid w:val="00DD749E"/>
    <w:rsid w:val="00DF249F"/>
    <w:rsid w:val="00E01C57"/>
    <w:rsid w:val="00E1123E"/>
    <w:rsid w:val="00E23AA8"/>
    <w:rsid w:val="00E27724"/>
    <w:rsid w:val="00E36AFC"/>
    <w:rsid w:val="00E404B1"/>
    <w:rsid w:val="00E501E0"/>
    <w:rsid w:val="00E5404C"/>
    <w:rsid w:val="00E540AC"/>
    <w:rsid w:val="00E564F0"/>
    <w:rsid w:val="00E61FDA"/>
    <w:rsid w:val="00E667B4"/>
    <w:rsid w:val="00E71CC3"/>
    <w:rsid w:val="00E82199"/>
    <w:rsid w:val="00E830C3"/>
    <w:rsid w:val="00EA14D3"/>
    <w:rsid w:val="00EA7754"/>
    <w:rsid w:val="00EB3E39"/>
    <w:rsid w:val="00EC2F96"/>
    <w:rsid w:val="00ED0D38"/>
    <w:rsid w:val="00ED59DC"/>
    <w:rsid w:val="00EE2235"/>
    <w:rsid w:val="00EE5CA1"/>
    <w:rsid w:val="00EF0301"/>
    <w:rsid w:val="00EF0355"/>
    <w:rsid w:val="00EF188F"/>
    <w:rsid w:val="00EF2F61"/>
    <w:rsid w:val="00F138F0"/>
    <w:rsid w:val="00F149E3"/>
    <w:rsid w:val="00F276CD"/>
    <w:rsid w:val="00F30D37"/>
    <w:rsid w:val="00F3422D"/>
    <w:rsid w:val="00F36EB8"/>
    <w:rsid w:val="00F40EBF"/>
    <w:rsid w:val="00F5262B"/>
    <w:rsid w:val="00F73EC5"/>
    <w:rsid w:val="00F77747"/>
    <w:rsid w:val="00F815BA"/>
    <w:rsid w:val="00F87839"/>
    <w:rsid w:val="00F95FF8"/>
    <w:rsid w:val="00FA10A9"/>
    <w:rsid w:val="00FA19FE"/>
    <w:rsid w:val="00FA26E3"/>
    <w:rsid w:val="00FB1968"/>
    <w:rsid w:val="00FB39ED"/>
    <w:rsid w:val="00FC2974"/>
    <w:rsid w:val="00FD2ACC"/>
    <w:rsid w:val="00FD3D96"/>
    <w:rsid w:val="00FE3F2B"/>
    <w:rsid w:val="00FF054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EA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2"/>
    <w:rPr>
      <w:szCs w:val="24"/>
      <w:lang w:val="de-CH"/>
    </w:rPr>
  </w:style>
  <w:style w:type="paragraph" w:styleId="1">
    <w:name w:val="heading 1"/>
    <w:basedOn w:val="a"/>
    <w:next w:val="a"/>
    <w:qFormat/>
    <w:rsid w:val="009F3EC2"/>
    <w:pPr>
      <w:keepNext/>
      <w:jc w:val="both"/>
      <w:outlineLvl w:val="0"/>
    </w:pPr>
    <w:rPr>
      <w:rFonts w:ascii="Arial" w:eastAsia="Calibri" w:hAnsi="Arial" w:cs="Arial"/>
      <w:b/>
      <w:sz w:val="28"/>
      <w:szCs w:val="22"/>
      <w:lang w:val="en-US" w:eastAsia="en-US"/>
    </w:rPr>
  </w:style>
  <w:style w:type="paragraph" w:styleId="2">
    <w:name w:val="heading 2"/>
    <w:basedOn w:val="a"/>
    <w:next w:val="a"/>
    <w:qFormat/>
    <w:rsid w:val="009F3EC2"/>
    <w:pPr>
      <w:keepNext/>
      <w:jc w:val="both"/>
      <w:outlineLvl w:val="1"/>
    </w:pPr>
    <w:rPr>
      <w:rFonts w:ascii="Arial" w:eastAsia="Calibri" w:hAnsi="Arial" w:cs="Arial"/>
      <w:b/>
      <w:i/>
      <w:szCs w:val="22"/>
      <w:lang w:val="en-US" w:eastAsia="en-US"/>
    </w:rPr>
  </w:style>
  <w:style w:type="paragraph" w:styleId="3">
    <w:name w:val="heading 3"/>
    <w:basedOn w:val="a"/>
    <w:next w:val="a"/>
    <w:qFormat/>
    <w:rsid w:val="009F3EC2"/>
    <w:pPr>
      <w:keepNext/>
      <w:spacing w:line="480" w:lineRule="auto"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rsid w:val="009F3EC2"/>
    <w:pPr>
      <w:keepNext/>
      <w:spacing w:line="480" w:lineRule="auto"/>
      <w:jc w:val="both"/>
      <w:outlineLvl w:val="3"/>
    </w:pPr>
    <w:rPr>
      <w:rFonts w:ascii="Arial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E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semiHidden/>
    <w:rsid w:val="009F3EC2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styleId="a5">
    <w:name w:val="endnote reference"/>
    <w:basedOn w:val="a0"/>
    <w:semiHidden/>
    <w:rsid w:val="009F3EC2"/>
    <w:rPr>
      <w:vertAlign w:val="superscript"/>
    </w:rPr>
  </w:style>
  <w:style w:type="character" w:customStyle="1" w:styleId="citation">
    <w:name w:val="citation"/>
    <w:basedOn w:val="a0"/>
    <w:rsid w:val="009F3EC2"/>
  </w:style>
  <w:style w:type="character" w:customStyle="1" w:styleId="ref-journal">
    <w:name w:val="ref-journal"/>
    <w:basedOn w:val="a0"/>
    <w:rsid w:val="009F3EC2"/>
  </w:style>
  <w:style w:type="character" w:customStyle="1" w:styleId="ref-vol1">
    <w:name w:val="ref-vol1"/>
    <w:basedOn w:val="a0"/>
    <w:rsid w:val="009F3EC2"/>
    <w:rPr>
      <w:b/>
      <w:bCs/>
    </w:rPr>
  </w:style>
  <w:style w:type="paragraph" w:styleId="a6">
    <w:name w:val="footnote text"/>
    <w:basedOn w:val="a"/>
    <w:semiHidden/>
    <w:rsid w:val="009F3EC2"/>
    <w:rPr>
      <w:szCs w:val="20"/>
    </w:rPr>
  </w:style>
  <w:style w:type="character" w:styleId="a7">
    <w:name w:val="footnote reference"/>
    <w:basedOn w:val="a0"/>
    <w:semiHidden/>
    <w:rsid w:val="009F3EC2"/>
    <w:rPr>
      <w:vertAlign w:val="superscript"/>
    </w:rPr>
  </w:style>
  <w:style w:type="paragraph" w:styleId="a8">
    <w:name w:val="header"/>
    <w:basedOn w:val="a"/>
    <w:semiHidden/>
    <w:rsid w:val="009F3EC2"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rsid w:val="009F3EC2"/>
    <w:pPr>
      <w:tabs>
        <w:tab w:val="center" w:pos="4536"/>
        <w:tab w:val="right" w:pos="9072"/>
      </w:tabs>
    </w:pPr>
  </w:style>
  <w:style w:type="character" w:styleId="aa">
    <w:name w:val="page number"/>
    <w:basedOn w:val="a0"/>
    <w:semiHidden/>
    <w:rsid w:val="009F3EC2"/>
  </w:style>
  <w:style w:type="paragraph" w:styleId="ab">
    <w:name w:val="Balloon Text"/>
    <w:basedOn w:val="a"/>
    <w:semiHidden/>
    <w:unhideWhenUsed/>
    <w:rsid w:val="009F3E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0"/>
    <w:semiHidden/>
    <w:rsid w:val="009F3EC2"/>
    <w:rPr>
      <w:rFonts w:ascii="Tahoma" w:hAnsi="Tahoma" w:cs="Tahoma"/>
      <w:sz w:val="16"/>
      <w:szCs w:val="16"/>
      <w:lang w:eastAsia="de-DE"/>
    </w:rPr>
  </w:style>
  <w:style w:type="character" w:styleId="ac">
    <w:name w:val="Hyperlink"/>
    <w:basedOn w:val="a0"/>
    <w:unhideWhenUsed/>
    <w:rsid w:val="009F3EC2"/>
    <w:rPr>
      <w:color w:val="0000FF"/>
      <w:u w:val="single"/>
    </w:rPr>
  </w:style>
  <w:style w:type="character" w:styleId="ad">
    <w:name w:val="annotation reference"/>
    <w:basedOn w:val="a0"/>
    <w:semiHidden/>
    <w:rsid w:val="009F3EC2"/>
    <w:rPr>
      <w:sz w:val="16"/>
      <w:szCs w:val="16"/>
    </w:rPr>
  </w:style>
  <w:style w:type="paragraph" w:styleId="ae">
    <w:name w:val="annotation text"/>
    <w:basedOn w:val="a"/>
    <w:rsid w:val="009F3EC2"/>
    <w:rPr>
      <w:szCs w:val="20"/>
    </w:rPr>
  </w:style>
  <w:style w:type="paragraph" w:styleId="af">
    <w:name w:val="annotation subject"/>
    <w:basedOn w:val="ae"/>
    <w:next w:val="ae"/>
    <w:semiHidden/>
    <w:rsid w:val="009F3EC2"/>
    <w:rPr>
      <w:b/>
      <w:bCs/>
    </w:rPr>
  </w:style>
  <w:style w:type="paragraph" w:customStyle="1" w:styleId="maintextmodule3">
    <w:name w:val="maintext_module3"/>
    <w:basedOn w:val="a"/>
    <w:rsid w:val="009F3EC2"/>
    <w:pPr>
      <w:spacing w:before="120" w:after="120"/>
      <w:ind w:right="30"/>
    </w:pPr>
    <w:rPr>
      <w:rFonts w:ascii="Verdana" w:hAnsi="Verdana"/>
      <w:color w:val="585858"/>
      <w:sz w:val="17"/>
      <w:szCs w:val="17"/>
      <w:lang w:eastAsia="de-CH"/>
    </w:rPr>
  </w:style>
  <w:style w:type="character" w:styleId="af0">
    <w:name w:val="FollowedHyperlink"/>
    <w:basedOn w:val="a0"/>
    <w:uiPriority w:val="99"/>
    <w:semiHidden/>
    <w:unhideWhenUsed/>
    <w:rsid w:val="001F528E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BE68D6"/>
  </w:style>
  <w:style w:type="paragraph" w:customStyle="1" w:styleId="Titel1">
    <w:name w:val="Titel1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paragraph" w:customStyle="1" w:styleId="desc">
    <w:name w:val="desc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paragraph" w:customStyle="1" w:styleId="details">
    <w:name w:val="details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character" w:customStyle="1" w:styleId="jrnl">
    <w:name w:val="jrnl"/>
    <w:basedOn w:val="a0"/>
    <w:rsid w:val="007770F1"/>
  </w:style>
  <w:style w:type="character" w:styleId="af1">
    <w:name w:val="line number"/>
    <w:basedOn w:val="a0"/>
    <w:uiPriority w:val="99"/>
    <w:semiHidden/>
    <w:unhideWhenUsed/>
    <w:rsid w:val="00006518"/>
  </w:style>
  <w:style w:type="table" w:styleId="af2">
    <w:name w:val="Table Grid"/>
    <w:basedOn w:val="a1"/>
    <w:uiPriority w:val="59"/>
    <w:rsid w:val="0073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link w:val="ae"/>
    <w:locked/>
    <w:rsid w:val="00B505BC"/>
    <w:rPr>
      <w:lang w:val="de-CH"/>
    </w:rPr>
  </w:style>
  <w:style w:type="character" w:customStyle="1" w:styleId="labellist1">
    <w:name w:val="label_list1"/>
    <w:basedOn w:val="a0"/>
    <w:rsid w:val="00704DBD"/>
  </w:style>
  <w:style w:type="character" w:customStyle="1" w:styleId="hui12181">
    <w:name w:val="hui12181"/>
    <w:basedOn w:val="a0"/>
    <w:rsid w:val="007845B2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C2"/>
    <w:rPr>
      <w:szCs w:val="24"/>
      <w:lang w:val="de-CH"/>
    </w:rPr>
  </w:style>
  <w:style w:type="paragraph" w:styleId="1">
    <w:name w:val="heading 1"/>
    <w:basedOn w:val="a"/>
    <w:next w:val="a"/>
    <w:qFormat/>
    <w:rsid w:val="009F3EC2"/>
    <w:pPr>
      <w:keepNext/>
      <w:jc w:val="both"/>
      <w:outlineLvl w:val="0"/>
    </w:pPr>
    <w:rPr>
      <w:rFonts w:ascii="Arial" w:eastAsia="Calibri" w:hAnsi="Arial" w:cs="Arial"/>
      <w:b/>
      <w:sz w:val="28"/>
      <w:szCs w:val="22"/>
      <w:lang w:val="en-US" w:eastAsia="en-US"/>
    </w:rPr>
  </w:style>
  <w:style w:type="paragraph" w:styleId="2">
    <w:name w:val="heading 2"/>
    <w:basedOn w:val="a"/>
    <w:next w:val="a"/>
    <w:qFormat/>
    <w:rsid w:val="009F3EC2"/>
    <w:pPr>
      <w:keepNext/>
      <w:jc w:val="both"/>
      <w:outlineLvl w:val="1"/>
    </w:pPr>
    <w:rPr>
      <w:rFonts w:ascii="Arial" w:eastAsia="Calibri" w:hAnsi="Arial" w:cs="Arial"/>
      <w:b/>
      <w:i/>
      <w:szCs w:val="22"/>
      <w:lang w:val="en-US" w:eastAsia="en-US"/>
    </w:rPr>
  </w:style>
  <w:style w:type="paragraph" w:styleId="3">
    <w:name w:val="heading 3"/>
    <w:basedOn w:val="a"/>
    <w:next w:val="a"/>
    <w:qFormat/>
    <w:rsid w:val="009F3EC2"/>
    <w:pPr>
      <w:keepNext/>
      <w:spacing w:line="480" w:lineRule="auto"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rsid w:val="009F3EC2"/>
    <w:pPr>
      <w:keepNext/>
      <w:spacing w:line="480" w:lineRule="auto"/>
      <w:jc w:val="both"/>
      <w:outlineLvl w:val="3"/>
    </w:pPr>
    <w:rPr>
      <w:rFonts w:ascii="Arial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E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semiHidden/>
    <w:rsid w:val="009F3EC2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styleId="a5">
    <w:name w:val="endnote reference"/>
    <w:basedOn w:val="a0"/>
    <w:semiHidden/>
    <w:rsid w:val="009F3EC2"/>
    <w:rPr>
      <w:vertAlign w:val="superscript"/>
    </w:rPr>
  </w:style>
  <w:style w:type="character" w:customStyle="1" w:styleId="citation">
    <w:name w:val="citation"/>
    <w:basedOn w:val="a0"/>
    <w:rsid w:val="009F3EC2"/>
  </w:style>
  <w:style w:type="character" w:customStyle="1" w:styleId="ref-journal">
    <w:name w:val="ref-journal"/>
    <w:basedOn w:val="a0"/>
    <w:rsid w:val="009F3EC2"/>
  </w:style>
  <w:style w:type="character" w:customStyle="1" w:styleId="ref-vol1">
    <w:name w:val="ref-vol1"/>
    <w:basedOn w:val="a0"/>
    <w:rsid w:val="009F3EC2"/>
    <w:rPr>
      <w:b/>
      <w:bCs/>
    </w:rPr>
  </w:style>
  <w:style w:type="paragraph" w:styleId="a6">
    <w:name w:val="footnote text"/>
    <w:basedOn w:val="a"/>
    <w:semiHidden/>
    <w:rsid w:val="009F3EC2"/>
    <w:rPr>
      <w:szCs w:val="20"/>
    </w:rPr>
  </w:style>
  <w:style w:type="character" w:styleId="a7">
    <w:name w:val="footnote reference"/>
    <w:basedOn w:val="a0"/>
    <w:semiHidden/>
    <w:rsid w:val="009F3EC2"/>
    <w:rPr>
      <w:vertAlign w:val="superscript"/>
    </w:rPr>
  </w:style>
  <w:style w:type="paragraph" w:styleId="a8">
    <w:name w:val="header"/>
    <w:basedOn w:val="a"/>
    <w:semiHidden/>
    <w:rsid w:val="009F3EC2"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rsid w:val="009F3EC2"/>
    <w:pPr>
      <w:tabs>
        <w:tab w:val="center" w:pos="4536"/>
        <w:tab w:val="right" w:pos="9072"/>
      </w:tabs>
    </w:pPr>
  </w:style>
  <w:style w:type="character" w:styleId="aa">
    <w:name w:val="page number"/>
    <w:basedOn w:val="a0"/>
    <w:semiHidden/>
    <w:rsid w:val="009F3EC2"/>
  </w:style>
  <w:style w:type="paragraph" w:styleId="ab">
    <w:name w:val="Balloon Text"/>
    <w:basedOn w:val="a"/>
    <w:semiHidden/>
    <w:unhideWhenUsed/>
    <w:rsid w:val="009F3E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0"/>
    <w:semiHidden/>
    <w:rsid w:val="009F3EC2"/>
    <w:rPr>
      <w:rFonts w:ascii="Tahoma" w:hAnsi="Tahoma" w:cs="Tahoma"/>
      <w:sz w:val="16"/>
      <w:szCs w:val="16"/>
      <w:lang w:eastAsia="de-DE"/>
    </w:rPr>
  </w:style>
  <w:style w:type="character" w:styleId="ac">
    <w:name w:val="Hyperlink"/>
    <w:basedOn w:val="a0"/>
    <w:unhideWhenUsed/>
    <w:rsid w:val="009F3EC2"/>
    <w:rPr>
      <w:color w:val="0000FF"/>
      <w:u w:val="single"/>
    </w:rPr>
  </w:style>
  <w:style w:type="character" w:styleId="ad">
    <w:name w:val="annotation reference"/>
    <w:basedOn w:val="a0"/>
    <w:semiHidden/>
    <w:rsid w:val="009F3EC2"/>
    <w:rPr>
      <w:sz w:val="16"/>
      <w:szCs w:val="16"/>
    </w:rPr>
  </w:style>
  <w:style w:type="paragraph" w:styleId="ae">
    <w:name w:val="annotation text"/>
    <w:basedOn w:val="a"/>
    <w:rsid w:val="009F3EC2"/>
    <w:rPr>
      <w:szCs w:val="20"/>
    </w:rPr>
  </w:style>
  <w:style w:type="paragraph" w:styleId="af">
    <w:name w:val="annotation subject"/>
    <w:basedOn w:val="ae"/>
    <w:next w:val="ae"/>
    <w:semiHidden/>
    <w:rsid w:val="009F3EC2"/>
    <w:rPr>
      <w:b/>
      <w:bCs/>
    </w:rPr>
  </w:style>
  <w:style w:type="paragraph" w:customStyle="1" w:styleId="maintextmodule3">
    <w:name w:val="maintext_module3"/>
    <w:basedOn w:val="a"/>
    <w:rsid w:val="009F3EC2"/>
    <w:pPr>
      <w:spacing w:before="120" w:after="120"/>
      <w:ind w:right="30"/>
    </w:pPr>
    <w:rPr>
      <w:rFonts w:ascii="Verdana" w:hAnsi="Verdana"/>
      <w:color w:val="585858"/>
      <w:sz w:val="17"/>
      <w:szCs w:val="17"/>
      <w:lang w:eastAsia="de-CH"/>
    </w:rPr>
  </w:style>
  <w:style w:type="character" w:styleId="af0">
    <w:name w:val="FollowedHyperlink"/>
    <w:basedOn w:val="a0"/>
    <w:uiPriority w:val="99"/>
    <w:semiHidden/>
    <w:unhideWhenUsed/>
    <w:rsid w:val="001F528E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BE68D6"/>
  </w:style>
  <w:style w:type="paragraph" w:customStyle="1" w:styleId="Titel1">
    <w:name w:val="Titel1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paragraph" w:customStyle="1" w:styleId="desc">
    <w:name w:val="desc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paragraph" w:customStyle="1" w:styleId="details">
    <w:name w:val="details"/>
    <w:basedOn w:val="a"/>
    <w:rsid w:val="007770F1"/>
    <w:pPr>
      <w:spacing w:before="100" w:beforeAutospacing="1" w:after="100" w:afterAutospacing="1"/>
    </w:pPr>
    <w:rPr>
      <w:sz w:val="24"/>
      <w:lang w:val="de-DE"/>
    </w:rPr>
  </w:style>
  <w:style w:type="character" w:customStyle="1" w:styleId="jrnl">
    <w:name w:val="jrnl"/>
    <w:basedOn w:val="a0"/>
    <w:rsid w:val="007770F1"/>
  </w:style>
  <w:style w:type="character" w:styleId="af1">
    <w:name w:val="line number"/>
    <w:basedOn w:val="a0"/>
    <w:uiPriority w:val="99"/>
    <w:semiHidden/>
    <w:unhideWhenUsed/>
    <w:rsid w:val="00006518"/>
  </w:style>
  <w:style w:type="table" w:styleId="af2">
    <w:name w:val="Table Grid"/>
    <w:basedOn w:val="a1"/>
    <w:uiPriority w:val="59"/>
    <w:rsid w:val="0073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link w:val="ae"/>
    <w:locked/>
    <w:rsid w:val="00B505BC"/>
    <w:rPr>
      <w:lang w:val="de-CH"/>
    </w:rPr>
  </w:style>
  <w:style w:type="character" w:customStyle="1" w:styleId="labellist1">
    <w:name w:val="label_list1"/>
    <w:basedOn w:val="a0"/>
    <w:rsid w:val="00704DBD"/>
  </w:style>
  <w:style w:type="character" w:customStyle="1" w:styleId="hui12181">
    <w:name w:val="hui12181"/>
    <w:basedOn w:val="a0"/>
    <w:rsid w:val="007845B2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A9E9-5CE8-4FAD-9524-07882E2A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Case report</vt:lpstr>
    </vt:vector>
  </TitlesOfParts>
  <Company>Hewlett-Packard Company</Company>
  <LinksUpToDate>false</LinksUpToDate>
  <CharactersWithSpaces>13942</CharactersWithSpaces>
  <SharedDoc>false</SharedDoc>
  <HLinks>
    <vt:vector size="36" baseType="variant">
      <vt:variant>
        <vt:i4>7405585</vt:i4>
      </vt:variant>
      <vt:variant>
        <vt:i4>15</vt:i4>
      </vt:variant>
      <vt:variant>
        <vt:i4>0</vt:i4>
      </vt:variant>
      <vt:variant>
        <vt:i4>5</vt:i4>
      </vt:variant>
      <vt:variant>
        <vt:lpwstr>mailto:guido.beldi@insel.ch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mailto:daniel.candinas@insel.ch</vt:lpwstr>
      </vt:variant>
      <vt:variant>
        <vt:lpwstr/>
      </vt:variant>
      <vt:variant>
        <vt:i4>4128839</vt:i4>
      </vt:variant>
      <vt:variant>
        <vt:i4>9</vt:i4>
      </vt:variant>
      <vt:variant>
        <vt:i4>0</vt:i4>
      </vt:variant>
      <vt:variant>
        <vt:i4>5</vt:i4>
      </vt:variant>
      <vt:variant>
        <vt:lpwstr>mailto:michaelandreas.patak@insel.ch</vt:lpwstr>
      </vt:variant>
      <vt:variant>
        <vt:lpwstr/>
      </vt:variant>
      <vt:variant>
        <vt:i4>7405585</vt:i4>
      </vt:variant>
      <vt:variant>
        <vt:i4>6</vt:i4>
      </vt:variant>
      <vt:variant>
        <vt:i4>0</vt:i4>
      </vt:variant>
      <vt:variant>
        <vt:i4>5</vt:i4>
      </vt:variant>
      <vt:variant>
        <vt:lpwstr>mailto:guido.beldi@insel.ch</vt:lpwstr>
      </vt:variant>
      <vt:variant>
        <vt:lpwstr/>
      </vt:variant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mailto:rene.fahrner@insel.ch</vt:lpwstr>
      </vt:variant>
      <vt:variant>
        <vt:lpwstr/>
      </vt:variant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mailto:retomartin.kaderli@insel.ch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</dc:title>
  <dc:creator>Reto Kaderli</dc:creator>
  <cp:lastModifiedBy>LS Ma</cp:lastModifiedBy>
  <cp:revision>2</cp:revision>
  <cp:lastPrinted>2012-07-16T18:46:00Z</cp:lastPrinted>
  <dcterms:created xsi:type="dcterms:W3CDTF">2013-04-26T18:19:00Z</dcterms:created>
  <dcterms:modified xsi:type="dcterms:W3CDTF">2013-04-26T18:19:00Z</dcterms:modified>
</cp:coreProperties>
</file>