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636ED" w14:textId="77777777" w:rsidR="00CC4B67" w:rsidRPr="00CC4B67" w:rsidRDefault="00CC4B67" w:rsidP="00CC4B67">
      <w:pPr>
        <w:spacing w:line="360" w:lineRule="auto"/>
        <w:jc w:val="both"/>
        <w:rPr>
          <w:rFonts w:ascii="Book Antiqua" w:eastAsia="仿宋" w:hAnsi="Book Antiqua"/>
          <w:b/>
        </w:rPr>
      </w:pPr>
      <w:r w:rsidRPr="00CC4B67">
        <w:rPr>
          <w:rFonts w:ascii="Book Antiqua" w:eastAsia="仿宋" w:hAnsi="Book Antiqua"/>
          <w:b/>
        </w:rPr>
        <w:t>Name of journal: World Journal of Hepatology</w:t>
      </w:r>
    </w:p>
    <w:p w14:paraId="0895FF2A" w14:textId="77777777" w:rsidR="00CC4B67" w:rsidRPr="00CC4B67" w:rsidRDefault="00CC4B67" w:rsidP="00CC4B67">
      <w:pPr>
        <w:spacing w:line="360" w:lineRule="auto"/>
        <w:jc w:val="both"/>
        <w:rPr>
          <w:rFonts w:ascii="Book Antiqua" w:eastAsia="仿宋" w:hAnsi="Book Antiqua"/>
          <w:b/>
        </w:rPr>
      </w:pPr>
      <w:r w:rsidRPr="00CC4B67">
        <w:rPr>
          <w:rFonts w:ascii="Book Antiqua" w:eastAsia="仿宋" w:hAnsi="Book Antiqua"/>
          <w:b/>
        </w:rPr>
        <w:t xml:space="preserve">ESPS Manuscript NO: </w:t>
      </w:r>
      <w:r w:rsidRPr="00CC4B67">
        <w:rPr>
          <w:rFonts w:ascii="Book Antiqua" w:eastAsia="仿宋" w:hAnsi="Book Antiqua" w:hint="eastAsia"/>
          <w:b/>
        </w:rPr>
        <w:t>14744</w:t>
      </w:r>
    </w:p>
    <w:p w14:paraId="7D6A924B" w14:textId="77777777" w:rsidR="00CC4B67" w:rsidRPr="00CC4B67" w:rsidRDefault="00CC4B67" w:rsidP="00CC4B67">
      <w:pPr>
        <w:spacing w:line="360" w:lineRule="auto"/>
        <w:jc w:val="both"/>
        <w:rPr>
          <w:rFonts w:ascii="Book Antiqua" w:eastAsia="仿宋" w:hAnsi="Book Antiqua"/>
          <w:b/>
        </w:rPr>
      </w:pPr>
      <w:r w:rsidRPr="00CC4B67">
        <w:rPr>
          <w:rFonts w:ascii="Book Antiqua" w:eastAsia="仿宋" w:hAnsi="Book Antiqua"/>
          <w:b/>
        </w:rPr>
        <w:t>Columns:</w:t>
      </w:r>
      <w:r w:rsidRPr="00CC4B67">
        <w:rPr>
          <w:rFonts w:ascii="Book Antiqua" w:eastAsia="仿宋" w:hAnsi="Book Antiqua" w:hint="eastAsia"/>
          <w:b/>
        </w:rPr>
        <w:t xml:space="preserve"> Review</w:t>
      </w:r>
    </w:p>
    <w:p w14:paraId="7C7B559B" w14:textId="77777777" w:rsidR="00CC4B67" w:rsidRPr="00CC4B67" w:rsidRDefault="00CC4B67" w:rsidP="00CC4B67">
      <w:pPr>
        <w:spacing w:line="360" w:lineRule="auto"/>
        <w:jc w:val="both"/>
        <w:rPr>
          <w:rFonts w:ascii="Book Antiqua" w:eastAsia="仿宋" w:hAnsi="Book Antiqua"/>
        </w:rPr>
      </w:pPr>
    </w:p>
    <w:p w14:paraId="22902002" w14:textId="77777777" w:rsidR="00CC4B67" w:rsidRPr="00CC4B67" w:rsidRDefault="00CC4B67" w:rsidP="00CC4B67">
      <w:pPr>
        <w:spacing w:line="360" w:lineRule="auto"/>
        <w:jc w:val="both"/>
        <w:rPr>
          <w:rFonts w:ascii="Book Antiqua" w:eastAsia="仿宋" w:hAnsi="Book Antiqua"/>
          <w:b/>
        </w:rPr>
      </w:pPr>
      <w:r w:rsidRPr="00CC4B67">
        <w:rPr>
          <w:rFonts w:ascii="Book Antiqua" w:eastAsia="仿宋" w:hAnsi="Book Antiqua"/>
          <w:b/>
        </w:rPr>
        <w:t xml:space="preserve">Hepatocellular </w:t>
      </w:r>
      <w:r w:rsidRPr="00CC4B67">
        <w:rPr>
          <w:rFonts w:ascii="Book Antiqua" w:eastAsia="仿宋" w:hAnsi="Book Antiqua" w:hint="eastAsia"/>
          <w:b/>
          <w:lang w:eastAsia="zh-CN"/>
        </w:rPr>
        <w:t>c</w:t>
      </w:r>
      <w:r w:rsidRPr="00CC4B67">
        <w:rPr>
          <w:rFonts w:ascii="Book Antiqua" w:eastAsia="仿宋" w:hAnsi="Book Antiqua"/>
          <w:b/>
        </w:rPr>
        <w:t>arcinoma: Advances in diagnosis, management, and long term outcome</w:t>
      </w:r>
    </w:p>
    <w:p w14:paraId="0E28BA95" w14:textId="77777777" w:rsidR="00CC4B67" w:rsidRPr="00CC4B67" w:rsidRDefault="00CC4B67" w:rsidP="00CC4B67">
      <w:pPr>
        <w:spacing w:line="360" w:lineRule="auto"/>
        <w:jc w:val="both"/>
        <w:rPr>
          <w:rFonts w:ascii="Book Antiqua" w:eastAsia="仿宋" w:hAnsi="Book Antiqua"/>
          <w:lang w:val="de-DE" w:eastAsia="zh-CN"/>
        </w:rPr>
      </w:pPr>
    </w:p>
    <w:p w14:paraId="4B8A8F0A" w14:textId="77777777" w:rsidR="00CC4B67" w:rsidRPr="00CC4B67" w:rsidRDefault="00CC4B67" w:rsidP="00CC4B67">
      <w:pPr>
        <w:spacing w:line="360" w:lineRule="auto"/>
        <w:jc w:val="both"/>
        <w:rPr>
          <w:rFonts w:ascii="Book Antiqua" w:eastAsia="仿宋" w:hAnsi="Book Antiqua"/>
          <w:lang w:val="de-DE" w:eastAsia="zh-CN"/>
        </w:rPr>
      </w:pPr>
      <w:r w:rsidRPr="00CC4B67">
        <w:rPr>
          <w:rFonts w:ascii="Book Antiqua" w:eastAsia="仿宋" w:hAnsi="Book Antiqua"/>
        </w:rPr>
        <w:t xml:space="preserve">Bodzin </w:t>
      </w:r>
      <w:r w:rsidRPr="00CC4B67">
        <w:rPr>
          <w:rFonts w:ascii="Book Antiqua" w:eastAsia="仿宋" w:hAnsi="Book Antiqua" w:hint="eastAsia"/>
          <w:lang w:eastAsia="zh-CN"/>
        </w:rPr>
        <w:t xml:space="preserve">AS </w:t>
      </w:r>
      <w:r w:rsidRPr="00CC4B67">
        <w:rPr>
          <w:rFonts w:ascii="Book Antiqua" w:eastAsia="仿宋" w:hAnsi="Book Antiqua" w:hint="eastAsia"/>
          <w:i/>
          <w:lang w:eastAsia="zh-CN"/>
        </w:rPr>
        <w:t>et al</w:t>
      </w:r>
      <w:r w:rsidRPr="00CC4B67">
        <w:rPr>
          <w:rFonts w:ascii="Book Antiqua" w:eastAsia="仿宋" w:hAnsi="Book Antiqua" w:hint="eastAsia"/>
          <w:lang w:eastAsia="zh-CN"/>
        </w:rPr>
        <w:t xml:space="preserve">. </w:t>
      </w:r>
      <w:r w:rsidRPr="00CC4B67">
        <w:rPr>
          <w:rFonts w:ascii="Book Antiqua" w:eastAsia="仿宋" w:hAnsi="Book Antiqua"/>
        </w:rPr>
        <w:t xml:space="preserve">Hepatocellular </w:t>
      </w:r>
      <w:r w:rsidRPr="00CC4B67">
        <w:rPr>
          <w:rFonts w:ascii="Book Antiqua" w:eastAsia="仿宋" w:hAnsi="Book Antiqua" w:hint="eastAsia"/>
          <w:lang w:eastAsia="zh-CN"/>
        </w:rPr>
        <w:t>c</w:t>
      </w:r>
      <w:r w:rsidRPr="00CC4B67">
        <w:rPr>
          <w:rFonts w:ascii="Book Antiqua" w:eastAsia="仿宋" w:hAnsi="Book Antiqua"/>
        </w:rPr>
        <w:t xml:space="preserve">arcinoma </w:t>
      </w:r>
    </w:p>
    <w:p w14:paraId="1D9E5338" w14:textId="77777777" w:rsidR="00CC4B67" w:rsidRPr="00CC4B67" w:rsidRDefault="00CC4B67" w:rsidP="00CC4B67">
      <w:pPr>
        <w:spacing w:line="360" w:lineRule="auto"/>
        <w:jc w:val="both"/>
        <w:rPr>
          <w:rFonts w:ascii="Book Antiqua" w:eastAsia="仿宋" w:hAnsi="Book Antiqua"/>
        </w:rPr>
      </w:pPr>
    </w:p>
    <w:p w14:paraId="5DEB43FD" w14:textId="77777777" w:rsidR="00CC4B67" w:rsidRPr="00CC4B67" w:rsidRDefault="00CC4B67" w:rsidP="00CC4B67">
      <w:pPr>
        <w:spacing w:line="360" w:lineRule="auto"/>
        <w:jc w:val="both"/>
        <w:rPr>
          <w:rFonts w:ascii="Book Antiqua" w:eastAsia="仿宋" w:hAnsi="Book Antiqua"/>
        </w:rPr>
      </w:pPr>
      <w:r w:rsidRPr="00CC4B67">
        <w:rPr>
          <w:rFonts w:ascii="Book Antiqua" w:eastAsia="仿宋" w:hAnsi="Book Antiqua"/>
        </w:rPr>
        <w:t>Adam S Bodzin</w:t>
      </w:r>
      <w:r w:rsidRPr="00CC4B67">
        <w:rPr>
          <w:rFonts w:ascii="Book Antiqua" w:eastAsia="仿宋" w:hAnsi="Book Antiqua" w:hint="eastAsia"/>
          <w:lang w:eastAsia="zh-CN"/>
        </w:rPr>
        <w:t>,</w:t>
      </w:r>
      <w:r w:rsidRPr="00CC4B67">
        <w:rPr>
          <w:rFonts w:ascii="Book Antiqua" w:eastAsia="仿宋" w:hAnsi="Book Antiqua"/>
        </w:rPr>
        <w:t xml:space="preserve"> Ronald W Busuttil</w:t>
      </w:r>
    </w:p>
    <w:p w14:paraId="259C270A" w14:textId="77777777" w:rsidR="00CC4B67" w:rsidRPr="00CC4B67" w:rsidRDefault="00CC4B67" w:rsidP="00CC4B67">
      <w:pPr>
        <w:spacing w:line="360" w:lineRule="auto"/>
        <w:jc w:val="both"/>
        <w:rPr>
          <w:rFonts w:ascii="Book Antiqua" w:eastAsia="仿宋" w:hAnsi="Book Antiqua"/>
        </w:rPr>
      </w:pPr>
    </w:p>
    <w:p w14:paraId="72927436" w14:textId="77777777" w:rsidR="00CC4B67" w:rsidRPr="00CC4B67" w:rsidRDefault="00CC4B67" w:rsidP="00CC4B67">
      <w:pPr>
        <w:spacing w:line="360" w:lineRule="auto"/>
        <w:jc w:val="both"/>
        <w:rPr>
          <w:rFonts w:ascii="Book Antiqua" w:eastAsia="仿宋" w:hAnsi="Book Antiqua"/>
          <w:lang w:eastAsia="zh-CN"/>
        </w:rPr>
      </w:pPr>
      <w:r w:rsidRPr="00CC4B67">
        <w:rPr>
          <w:rFonts w:ascii="Book Antiqua" w:eastAsia="仿宋" w:hAnsi="Book Antiqua"/>
          <w:b/>
        </w:rPr>
        <w:t>Adam S Bodzin</w:t>
      </w:r>
      <w:r w:rsidRPr="00CC4B67">
        <w:rPr>
          <w:rFonts w:ascii="Book Antiqua" w:eastAsia="仿宋" w:hAnsi="Book Antiqua" w:hint="eastAsia"/>
          <w:b/>
          <w:lang w:eastAsia="zh-CN"/>
        </w:rPr>
        <w:t>,</w:t>
      </w:r>
      <w:r w:rsidRPr="00CC4B67">
        <w:rPr>
          <w:rFonts w:ascii="Book Antiqua" w:eastAsia="仿宋" w:hAnsi="Book Antiqua"/>
          <w:b/>
        </w:rPr>
        <w:t xml:space="preserve"> Ronald W Busuttil</w:t>
      </w:r>
      <w:r w:rsidRPr="00CC4B67">
        <w:rPr>
          <w:rFonts w:ascii="Book Antiqua" w:eastAsia="仿宋" w:hAnsi="Book Antiqua" w:hint="eastAsia"/>
          <w:b/>
          <w:lang w:eastAsia="zh-CN"/>
        </w:rPr>
        <w:t>,</w:t>
      </w:r>
      <w:r w:rsidRPr="00CC4B67">
        <w:rPr>
          <w:rFonts w:ascii="Book Antiqua" w:eastAsia="仿宋" w:hAnsi="Book Antiqua" w:hint="eastAsia"/>
          <w:lang w:eastAsia="zh-CN"/>
        </w:rPr>
        <w:t xml:space="preserve"> </w:t>
      </w:r>
      <w:r w:rsidRPr="00CC4B67">
        <w:rPr>
          <w:rFonts w:ascii="Book Antiqua" w:eastAsia="仿宋" w:hAnsi="Book Antiqua"/>
        </w:rPr>
        <w:t>Department of Surgery, University of California, Los Angeles</w:t>
      </w:r>
      <w:r w:rsidRPr="00CC4B67">
        <w:rPr>
          <w:rFonts w:ascii="Book Antiqua" w:eastAsia="仿宋" w:hAnsi="Book Antiqua" w:hint="eastAsia"/>
          <w:lang w:eastAsia="zh-CN"/>
        </w:rPr>
        <w:t xml:space="preserve">, </w:t>
      </w:r>
      <w:r w:rsidRPr="00CC4B67">
        <w:rPr>
          <w:rFonts w:ascii="Book Antiqua" w:eastAsia="仿宋" w:hAnsi="Book Antiqua"/>
        </w:rPr>
        <w:t>CA 90095</w:t>
      </w:r>
      <w:r w:rsidRPr="00CC4B67">
        <w:rPr>
          <w:rFonts w:ascii="Book Antiqua" w:eastAsia="仿宋" w:hAnsi="Book Antiqua" w:hint="eastAsia"/>
          <w:lang w:eastAsia="zh-CN"/>
        </w:rPr>
        <w:t>, United States</w:t>
      </w:r>
    </w:p>
    <w:p w14:paraId="778123B1" w14:textId="77777777" w:rsidR="00CC4B67" w:rsidRPr="00CC4B67" w:rsidRDefault="00CC4B67" w:rsidP="00CC4B67">
      <w:pPr>
        <w:spacing w:line="360" w:lineRule="auto"/>
        <w:jc w:val="both"/>
        <w:rPr>
          <w:rFonts w:ascii="Book Antiqua" w:eastAsia="仿宋" w:hAnsi="Book Antiqua"/>
          <w:lang w:eastAsia="zh-CN"/>
        </w:rPr>
      </w:pPr>
    </w:p>
    <w:p w14:paraId="304322AE" w14:textId="77777777" w:rsidR="00CC4B67" w:rsidRPr="00CC4B67" w:rsidRDefault="00CC4B67" w:rsidP="00CC4B67">
      <w:pPr>
        <w:spacing w:line="360" w:lineRule="auto"/>
        <w:jc w:val="both"/>
        <w:rPr>
          <w:rFonts w:ascii="Book Antiqua" w:hAnsi="Book Antiqua"/>
        </w:rPr>
      </w:pPr>
      <w:r w:rsidRPr="00CC4B67">
        <w:rPr>
          <w:rFonts w:ascii="Book Antiqua" w:hAnsi="Book Antiqua"/>
          <w:b/>
        </w:rPr>
        <w:t>Author contributions:</w:t>
      </w:r>
      <w:r w:rsidRPr="00CC4B67">
        <w:rPr>
          <w:rFonts w:ascii="Book Antiqua" w:hAnsi="Book Antiqua" w:hint="eastAsia"/>
          <w:b/>
        </w:rPr>
        <w:t xml:space="preserve"> </w:t>
      </w:r>
      <w:r w:rsidRPr="00CC4B67">
        <w:rPr>
          <w:rFonts w:ascii="Book Antiqua" w:eastAsia="仿宋" w:hAnsi="Book Antiqua"/>
        </w:rPr>
        <w:t xml:space="preserve">Bodzin </w:t>
      </w:r>
      <w:r w:rsidRPr="00CC4B67">
        <w:rPr>
          <w:rFonts w:ascii="Book Antiqua" w:eastAsia="仿宋" w:hAnsi="Book Antiqua" w:hint="eastAsia"/>
          <w:lang w:eastAsia="zh-CN"/>
        </w:rPr>
        <w:t>AS</w:t>
      </w:r>
      <w:r w:rsidRPr="00CC4B67">
        <w:rPr>
          <w:rFonts w:ascii="Book Antiqua" w:hAnsi="Book Antiqua" w:hint="eastAsia"/>
        </w:rPr>
        <w:t xml:space="preserve"> and</w:t>
      </w:r>
      <w:r w:rsidRPr="00CC4B67">
        <w:rPr>
          <w:rFonts w:ascii="Book Antiqua" w:eastAsia="仿宋" w:hAnsi="Book Antiqua"/>
        </w:rPr>
        <w:t xml:space="preserve"> Busuttil</w:t>
      </w:r>
      <w:r w:rsidRPr="00CC4B67">
        <w:rPr>
          <w:rFonts w:ascii="Book Antiqua" w:hAnsi="Book Antiqua" w:cs="Tahoma"/>
          <w:spacing w:val="-5"/>
        </w:rPr>
        <w:t xml:space="preserve"> </w:t>
      </w:r>
      <w:r w:rsidRPr="00CC4B67">
        <w:rPr>
          <w:rFonts w:ascii="Book Antiqua" w:hAnsi="Book Antiqua" w:cs="Tahoma" w:hint="eastAsia"/>
          <w:spacing w:val="-5"/>
          <w:lang w:eastAsia="zh-CN"/>
        </w:rPr>
        <w:t xml:space="preserve">RW </w:t>
      </w:r>
      <w:r w:rsidRPr="00CC4B67">
        <w:rPr>
          <w:rFonts w:ascii="Book Antiqua" w:hAnsi="Book Antiqua" w:cs="Tahoma"/>
          <w:spacing w:val="-5"/>
        </w:rPr>
        <w:t>solely contributed to this paper.</w:t>
      </w:r>
    </w:p>
    <w:p w14:paraId="1A963DE9" w14:textId="77777777" w:rsidR="00CC4B67" w:rsidRPr="00CC4B67" w:rsidRDefault="00CC4B67" w:rsidP="00CC4B67">
      <w:pPr>
        <w:spacing w:line="360" w:lineRule="auto"/>
        <w:jc w:val="both"/>
        <w:rPr>
          <w:rFonts w:ascii="Book Antiqua" w:hAnsi="Book Antiqua"/>
          <w:b/>
        </w:rPr>
      </w:pPr>
    </w:p>
    <w:p w14:paraId="10D1DF2D" w14:textId="77777777" w:rsidR="00CC4B67" w:rsidRPr="00CC4B67" w:rsidRDefault="00CC4B67" w:rsidP="00CC4B67">
      <w:pPr>
        <w:spacing w:line="360" w:lineRule="auto"/>
        <w:jc w:val="both"/>
        <w:rPr>
          <w:rFonts w:ascii="Book Antiqua" w:eastAsia="仿宋" w:hAnsi="Book Antiqua"/>
          <w:b/>
          <w:lang w:eastAsia="zh-CN"/>
        </w:rPr>
      </w:pPr>
      <w:r w:rsidRPr="00CC4B67">
        <w:rPr>
          <w:rFonts w:ascii="Book Antiqua" w:hAnsi="Book Antiqua"/>
          <w:b/>
        </w:rPr>
        <w:t>Conflict-of-interest</w:t>
      </w:r>
      <w:r w:rsidRPr="00CC4B67">
        <w:rPr>
          <w:rFonts w:ascii="Book Antiqua" w:hAnsi="Book Antiqua" w:hint="eastAsia"/>
          <w:b/>
        </w:rPr>
        <w:t xml:space="preserve">: </w:t>
      </w:r>
      <w:r w:rsidRPr="00CC4B67">
        <w:rPr>
          <w:rFonts w:ascii="Book Antiqua" w:eastAsia="仿宋" w:hAnsi="Book Antiqua" w:cs="Garamond"/>
        </w:rPr>
        <w:t>None of the authors have received fees for serving as a speaker or consultant, nor have they received research funding in relation to this manuscript or its research.</w:t>
      </w:r>
    </w:p>
    <w:p w14:paraId="5E6B786B" w14:textId="77777777" w:rsidR="00CC4B67" w:rsidRPr="00CC4B67" w:rsidRDefault="00CC4B67" w:rsidP="00CC4B67">
      <w:pPr>
        <w:spacing w:line="360" w:lineRule="auto"/>
        <w:jc w:val="both"/>
        <w:rPr>
          <w:rFonts w:ascii="Book Antiqua" w:hAnsi="Book Antiqua"/>
          <w:b/>
        </w:rPr>
      </w:pPr>
    </w:p>
    <w:p w14:paraId="5BF78E1D" w14:textId="77777777" w:rsidR="00CC4B67" w:rsidRPr="00CC4B67" w:rsidRDefault="00CC4B67" w:rsidP="00CC4B67">
      <w:pPr>
        <w:pStyle w:val="CommentText"/>
        <w:adjustRightInd w:val="0"/>
        <w:snapToGrid w:val="0"/>
        <w:spacing w:line="360" w:lineRule="auto"/>
        <w:jc w:val="both"/>
        <w:rPr>
          <w:rFonts w:ascii="Book Antiqua" w:hAnsi="Book Antiqua"/>
          <w:lang w:eastAsia="zh-CN"/>
        </w:rPr>
      </w:pPr>
      <w:bookmarkStart w:id="0" w:name="OLE_LINK507"/>
      <w:bookmarkStart w:id="1" w:name="OLE_LINK506"/>
      <w:bookmarkStart w:id="2" w:name="OLE_LINK496"/>
      <w:bookmarkStart w:id="3" w:name="OLE_LINK479"/>
      <w:r w:rsidRPr="00CC4B67">
        <w:rPr>
          <w:rFonts w:ascii="Book Antiqua" w:hAnsi="Book Antiqua"/>
          <w:b/>
        </w:rPr>
        <w:t xml:space="preserve">Open-Access: </w:t>
      </w:r>
      <w:r w:rsidRPr="00CC4B67">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313E84B" w14:textId="77777777" w:rsidR="00CC4B67" w:rsidRPr="00CC4B67" w:rsidRDefault="00CC4B67" w:rsidP="00CC4B67">
      <w:pPr>
        <w:pStyle w:val="CommentText"/>
        <w:adjustRightInd w:val="0"/>
        <w:snapToGrid w:val="0"/>
        <w:spacing w:line="360" w:lineRule="auto"/>
        <w:jc w:val="both"/>
        <w:rPr>
          <w:rFonts w:ascii="Book Antiqua" w:eastAsia="Times New Roman" w:hAnsi="Book Antiqua" w:cs="Gulim"/>
          <w:b/>
          <w:lang w:eastAsia="zh-CN"/>
        </w:rPr>
      </w:pPr>
    </w:p>
    <w:p w14:paraId="6DC36574" w14:textId="77777777" w:rsidR="00CC4B67" w:rsidRPr="00CC4B67" w:rsidRDefault="00CC4B67" w:rsidP="00CC4B67">
      <w:pPr>
        <w:spacing w:line="360" w:lineRule="auto"/>
        <w:jc w:val="both"/>
        <w:rPr>
          <w:rFonts w:ascii="Book Antiqua" w:eastAsia="仿宋" w:hAnsi="Book Antiqua"/>
          <w:lang w:eastAsia="zh-CN"/>
        </w:rPr>
      </w:pPr>
      <w:r w:rsidRPr="00CC4B67">
        <w:rPr>
          <w:rFonts w:ascii="Book Antiqua" w:hAnsi="Book Antiqua"/>
          <w:b/>
        </w:rPr>
        <w:lastRenderedPageBreak/>
        <w:t>Correspondence to:</w:t>
      </w:r>
      <w:r w:rsidRPr="00CC4B67">
        <w:rPr>
          <w:rFonts w:ascii="Book Antiqua" w:hAnsi="Book Antiqua" w:hint="eastAsia"/>
          <w:b/>
          <w:lang w:eastAsia="zh-CN"/>
        </w:rPr>
        <w:t xml:space="preserve"> </w:t>
      </w:r>
      <w:r w:rsidRPr="00CC4B67">
        <w:rPr>
          <w:rFonts w:ascii="Book Antiqua" w:eastAsia="仿宋" w:hAnsi="Book Antiqua"/>
          <w:b/>
        </w:rPr>
        <w:t>Ronald W Busuttil, MD, PhD</w:t>
      </w:r>
      <w:r w:rsidRPr="00CC4B67">
        <w:rPr>
          <w:rFonts w:ascii="Book Antiqua" w:eastAsia="仿宋" w:hAnsi="Book Antiqua" w:hint="eastAsia"/>
          <w:b/>
          <w:lang w:eastAsia="zh-CN"/>
        </w:rPr>
        <w:t xml:space="preserve">, </w:t>
      </w:r>
      <w:r w:rsidRPr="00CC4B67">
        <w:rPr>
          <w:rFonts w:ascii="Book Antiqua" w:eastAsia="仿宋" w:hAnsi="Book Antiqua"/>
          <w:b/>
          <w:bCs/>
        </w:rPr>
        <w:t>Distinguished Professor and Executive Chairman</w:t>
      </w:r>
      <w:r w:rsidRPr="00CC4B67">
        <w:rPr>
          <w:rFonts w:ascii="Book Antiqua" w:eastAsia="仿宋" w:hAnsi="Book Antiqua" w:hint="eastAsia"/>
          <w:b/>
          <w:bCs/>
          <w:lang w:eastAsia="zh-CN"/>
        </w:rPr>
        <w:t>,</w:t>
      </w:r>
      <w:r w:rsidRPr="00CC4B67">
        <w:rPr>
          <w:rFonts w:ascii="Book Antiqua" w:eastAsia="仿宋" w:hAnsi="Book Antiqua" w:hint="eastAsia"/>
          <w:bCs/>
          <w:lang w:eastAsia="zh-CN"/>
        </w:rPr>
        <w:t xml:space="preserve"> </w:t>
      </w:r>
      <w:r w:rsidRPr="00CC4B67">
        <w:rPr>
          <w:rFonts w:ascii="Book Antiqua" w:eastAsia="仿宋" w:hAnsi="Book Antiqua"/>
        </w:rPr>
        <w:t>Department of Surgery, University of California, 757 Westwood Plaza, Suite 8236</w:t>
      </w:r>
      <w:r w:rsidRPr="00CC4B67">
        <w:rPr>
          <w:rFonts w:ascii="Book Antiqua" w:eastAsia="仿宋" w:hAnsi="Book Antiqua" w:hint="eastAsia"/>
          <w:lang w:eastAsia="zh-CN"/>
        </w:rPr>
        <w:t xml:space="preserve">, </w:t>
      </w:r>
      <w:r w:rsidRPr="00CC4B67">
        <w:rPr>
          <w:rFonts w:ascii="Book Antiqua" w:eastAsia="仿宋" w:hAnsi="Book Antiqua"/>
        </w:rPr>
        <w:t>Los Angeles</w:t>
      </w:r>
      <w:r w:rsidRPr="00CC4B67">
        <w:rPr>
          <w:rFonts w:ascii="Book Antiqua" w:eastAsia="仿宋" w:hAnsi="Book Antiqua" w:hint="eastAsia"/>
          <w:lang w:eastAsia="zh-CN"/>
        </w:rPr>
        <w:t xml:space="preserve">, </w:t>
      </w:r>
      <w:r w:rsidRPr="00CC4B67">
        <w:rPr>
          <w:rFonts w:ascii="Book Antiqua" w:eastAsia="仿宋" w:hAnsi="Book Antiqua"/>
        </w:rPr>
        <w:t>CA 90095</w:t>
      </w:r>
      <w:r w:rsidRPr="00CC4B67">
        <w:rPr>
          <w:rFonts w:ascii="Book Antiqua" w:eastAsia="仿宋" w:hAnsi="Book Antiqua" w:hint="eastAsia"/>
          <w:lang w:eastAsia="zh-CN"/>
        </w:rPr>
        <w:t xml:space="preserve">, United States. </w:t>
      </w:r>
      <w:r w:rsidRPr="00CC4B67">
        <w:rPr>
          <w:rFonts w:ascii="Book Antiqua" w:eastAsia="仿宋" w:hAnsi="Book Antiqua"/>
        </w:rPr>
        <w:t>rbusuttil@mednet.ucla.edu</w:t>
      </w:r>
    </w:p>
    <w:p w14:paraId="7C17F5AB" w14:textId="77777777" w:rsidR="00CC4B67" w:rsidRPr="00CC4B67" w:rsidRDefault="00CC4B67" w:rsidP="00CC4B67">
      <w:pPr>
        <w:spacing w:line="360" w:lineRule="auto"/>
        <w:jc w:val="both"/>
        <w:rPr>
          <w:rFonts w:ascii="Book Antiqua" w:hAnsi="Book Antiqua"/>
          <w:b/>
          <w:lang w:eastAsia="zh-CN"/>
        </w:rPr>
      </w:pPr>
    </w:p>
    <w:p w14:paraId="3E389BEE" w14:textId="77777777" w:rsidR="00CC4B67" w:rsidRPr="00CC4B67" w:rsidRDefault="00CC4B67" w:rsidP="00CC4B67">
      <w:pPr>
        <w:spacing w:line="360" w:lineRule="auto"/>
        <w:jc w:val="both"/>
        <w:rPr>
          <w:rFonts w:ascii="Book Antiqua" w:eastAsia="仿宋" w:hAnsi="Book Antiqua"/>
        </w:rPr>
      </w:pPr>
      <w:r w:rsidRPr="00CC4B67">
        <w:rPr>
          <w:rFonts w:ascii="Book Antiqua" w:hAnsi="Book Antiqua"/>
          <w:b/>
        </w:rPr>
        <w:t>Telephone:</w:t>
      </w:r>
      <w:r w:rsidRPr="00CC4B67">
        <w:rPr>
          <w:rFonts w:ascii="Book Antiqua" w:eastAsia="仿宋" w:hAnsi="Book Antiqua"/>
        </w:rPr>
        <w:t xml:space="preserve"> </w:t>
      </w:r>
      <w:r w:rsidRPr="00CC4B67">
        <w:rPr>
          <w:rFonts w:ascii="Book Antiqua" w:eastAsia="仿宋" w:hAnsi="Book Antiqua" w:hint="eastAsia"/>
          <w:lang w:eastAsia="zh-CN"/>
        </w:rPr>
        <w:t>+1-</w:t>
      </w:r>
      <w:r w:rsidRPr="00CC4B67">
        <w:rPr>
          <w:rFonts w:ascii="Book Antiqua" w:eastAsia="仿宋" w:hAnsi="Book Antiqua"/>
        </w:rPr>
        <w:t>310-2678054</w:t>
      </w:r>
    </w:p>
    <w:p w14:paraId="1CC2C837" w14:textId="77777777" w:rsidR="00CC4B67" w:rsidRPr="00CC4B67" w:rsidRDefault="00CC4B67" w:rsidP="00CC4B67">
      <w:pPr>
        <w:spacing w:line="360" w:lineRule="auto"/>
        <w:jc w:val="both"/>
        <w:rPr>
          <w:rFonts w:ascii="Book Antiqua" w:eastAsia="仿宋" w:hAnsi="Book Antiqua"/>
        </w:rPr>
      </w:pPr>
      <w:r w:rsidRPr="00CC4B67">
        <w:rPr>
          <w:rFonts w:ascii="Book Antiqua" w:eastAsia="仿宋" w:hAnsi="Book Antiqua"/>
          <w:b/>
        </w:rPr>
        <w:t xml:space="preserve">Fax: </w:t>
      </w:r>
      <w:r w:rsidRPr="00CC4B67">
        <w:rPr>
          <w:rFonts w:ascii="Book Antiqua" w:eastAsia="仿宋" w:hAnsi="Book Antiqua" w:hint="eastAsia"/>
          <w:lang w:eastAsia="zh-CN"/>
        </w:rPr>
        <w:t>+1-</w:t>
      </w:r>
      <w:r w:rsidRPr="00CC4B67">
        <w:rPr>
          <w:rFonts w:ascii="Book Antiqua" w:eastAsia="仿宋" w:hAnsi="Book Antiqua"/>
        </w:rPr>
        <w:t>310-2673668</w:t>
      </w:r>
    </w:p>
    <w:p w14:paraId="778795C8" w14:textId="77777777" w:rsidR="00CC4B67" w:rsidRPr="00CC4B67" w:rsidRDefault="00CC4B67" w:rsidP="00CC4B67">
      <w:pPr>
        <w:spacing w:line="360" w:lineRule="auto"/>
        <w:jc w:val="both"/>
        <w:rPr>
          <w:rFonts w:ascii="Book Antiqua" w:eastAsia="仿宋" w:hAnsi="Book Antiqua"/>
          <w:b/>
          <w:lang w:eastAsia="zh-CN"/>
        </w:rPr>
      </w:pPr>
    </w:p>
    <w:p w14:paraId="278A1584" w14:textId="77777777" w:rsidR="00CC4B67" w:rsidRPr="00CC4B67" w:rsidRDefault="00CC4B67" w:rsidP="00CC4B67">
      <w:pPr>
        <w:spacing w:line="360" w:lineRule="auto"/>
        <w:rPr>
          <w:rFonts w:ascii="Book Antiqua" w:hAnsi="Book Antiqua"/>
          <w:lang w:eastAsia="zh-CN"/>
        </w:rPr>
      </w:pPr>
      <w:r w:rsidRPr="00CC4B67">
        <w:rPr>
          <w:rFonts w:ascii="Book Antiqua" w:hAnsi="Book Antiqua"/>
          <w:b/>
        </w:rPr>
        <w:t xml:space="preserve">Received: </w:t>
      </w:r>
      <w:r w:rsidRPr="00CC4B67">
        <w:rPr>
          <w:rFonts w:ascii="Book Antiqua" w:hAnsi="Book Antiqua" w:hint="eastAsia"/>
          <w:lang w:eastAsia="zh-CN"/>
        </w:rPr>
        <w:t>October 22, 2014</w:t>
      </w:r>
    </w:p>
    <w:p w14:paraId="7768262B" w14:textId="77777777" w:rsidR="00CC4B67" w:rsidRPr="00CC4B67" w:rsidRDefault="00CC4B67" w:rsidP="00CC4B67">
      <w:pPr>
        <w:spacing w:line="360" w:lineRule="auto"/>
        <w:rPr>
          <w:rFonts w:ascii="Book Antiqua" w:hAnsi="Book Antiqua"/>
          <w:lang w:eastAsia="zh-CN"/>
        </w:rPr>
      </w:pPr>
      <w:r w:rsidRPr="00CC4B67">
        <w:rPr>
          <w:rFonts w:ascii="Book Antiqua" w:hAnsi="Book Antiqua" w:hint="eastAsia"/>
          <w:b/>
        </w:rPr>
        <w:t>Peer-review started</w:t>
      </w:r>
      <w:r w:rsidRPr="00CC4B67">
        <w:rPr>
          <w:rFonts w:ascii="Book Antiqua" w:hAnsi="Book Antiqua"/>
          <w:b/>
        </w:rPr>
        <w:t>:</w:t>
      </w:r>
      <w:r w:rsidRPr="00CC4B67">
        <w:rPr>
          <w:rFonts w:ascii="Book Antiqua" w:hAnsi="Book Antiqua" w:hint="eastAsia"/>
          <w:lang w:eastAsia="zh-CN"/>
        </w:rPr>
        <w:t xml:space="preserve"> October 22, 2014</w:t>
      </w:r>
    </w:p>
    <w:p w14:paraId="718D28D1" w14:textId="77777777" w:rsidR="00CC4B67" w:rsidRPr="00CC4B67" w:rsidRDefault="00CC4B67" w:rsidP="00CC4B67">
      <w:pPr>
        <w:spacing w:line="360" w:lineRule="auto"/>
        <w:rPr>
          <w:rFonts w:ascii="Book Antiqua" w:hAnsi="Book Antiqua"/>
          <w:lang w:eastAsia="zh-CN"/>
        </w:rPr>
      </w:pPr>
      <w:r w:rsidRPr="00CC4B67">
        <w:rPr>
          <w:rFonts w:ascii="Book Antiqua" w:hAnsi="Book Antiqua"/>
          <w:b/>
        </w:rPr>
        <w:t>First decision:</w:t>
      </w:r>
      <w:r w:rsidRPr="00CC4B67">
        <w:rPr>
          <w:rFonts w:ascii="Book Antiqua" w:hAnsi="Book Antiqua" w:hint="eastAsia"/>
          <w:b/>
          <w:lang w:eastAsia="zh-CN"/>
        </w:rPr>
        <w:t xml:space="preserve"> </w:t>
      </w:r>
      <w:r w:rsidRPr="00CC4B67">
        <w:rPr>
          <w:rFonts w:ascii="Book Antiqua" w:hAnsi="Book Antiqua" w:hint="eastAsia"/>
          <w:lang w:eastAsia="zh-CN"/>
        </w:rPr>
        <w:t>November 27, 2014</w:t>
      </w:r>
    </w:p>
    <w:p w14:paraId="4F63DB07" w14:textId="77777777" w:rsidR="00CC4B67" w:rsidRPr="00CC4B67" w:rsidRDefault="00CC4B67" w:rsidP="00CC4B67">
      <w:pPr>
        <w:spacing w:line="360" w:lineRule="auto"/>
        <w:rPr>
          <w:rFonts w:ascii="Book Antiqua" w:hAnsi="Book Antiqua"/>
          <w:lang w:eastAsia="zh-CN"/>
        </w:rPr>
      </w:pPr>
      <w:r w:rsidRPr="00CC4B67">
        <w:rPr>
          <w:rFonts w:ascii="Book Antiqua" w:hAnsi="Book Antiqua"/>
          <w:b/>
        </w:rPr>
        <w:t xml:space="preserve">Revised: </w:t>
      </w:r>
      <w:r w:rsidRPr="00CC4B67">
        <w:rPr>
          <w:rFonts w:ascii="Book Antiqua" w:hAnsi="Book Antiqua" w:hint="eastAsia"/>
          <w:lang w:eastAsia="zh-CN"/>
        </w:rPr>
        <w:t>December 13, 2014</w:t>
      </w:r>
    </w:p>
    <w:p w14:paraId="44D6742F" w14:textId="5A5E088A" w:rsidR="00CC4B67" w:rsidRPr="00CC4B67" w:rsidRDefault="00CC4B67" w:rsidP="00CC4B67">
      <w:pPr>
        <w:spacing w:line="360" w:lineRule="auto"/>
        <w:rPr>
          <w:rFonts w:ascii="Book Antiqua" w:hAnsi="Book Antiqua"/>
          <w:b/>
        </w:rPr>
      </w:pPr>
      <w:r w:rsidRPr="00CC4B67">
        <w:rPr>
          <w:rFonts w:ascii="Book Antiqua" w:hAnsi="Book Antiqua"/>
          <w:b/>
        </w:rPr>
        <w:t xml:space="preserve">Accepted: </w:t>
      </w:r>
      <w:r w:rsidR="000F43D6" w:rsidRPr="000F43D6">
        <w:rPr>
          <w:rFonts w:ascii="Book Antiqua" w:hAnsi="Book Antiqua"/>
        </w:rPr>
        <w:t>March 4, 2015</w:t>
      </w:r>
    </w:p>
    <w:p w14:paraId="72340457" w14:textId="77777777" w:rsidR="00CC4B67" w:rsidRPr="00CC4B67" w:rsidRDefault="00CC4B67" w:rsidP="00CC4B67">
      <w:pPr>
        <w:spacing w:line="360" w:lineRule="auto"/>
        <w:rPr>
          <w:rFonts w:ascii="Book Antiqua" w:hAnsi="Book Antiqua"/>
          <w:b/>
        </w:rPr>
      </w:pPr>
      <w:r w:rsidRPr="00CC4B67">
        <w:rPr>
          <w:rFonts w:ascii="Book Antiqua" w:hAnsi="Book Antiqua"/>
          <w:b/>
        </w:rPr>
        <w:t>Article in press:</w:t>
      </w:r>
    </w:p>
    <w:p w14:paraId="50977291" w14:textId="77777777" w:rsidR="00CC4B67" w:rsidRPr="00CC4B67" w:rsidRDefault="00CC4B67" w:rsidP="00CC4B67">
      <w:pPr>
        <w:spacing w:line="360" w:lineRule="auto"/>
        <w:rPr>
          <w:rFonts w:ascii="Book Antiqua" w:hAnsi="Book Antiqua"/>
          <w:b/>
        </w:rPr>
      </w:pPr>
      <w:r w:rsidRPr="00CC4B67">
        <w:rPr>
          <w:rFonts w:ascii="Book Antiqua" w:hAnsi="Book Antiqua"/>
          <w:b/>
        </w:rPr>
        <w:t xml:space="preserve">Published online: </w:t>
      </w:r>
    </w:p>
    <w:p w14:paraId="5D131358" w14:textId="77777777" w:rsidR="00CC4B67" w:rsidRPr="00CC4B67" w:rsidRDefault="00CC4B67" w:rsidP="00CC4B67">
      <w:pPr>
        <w:spacing w:line="360" w:lineRule="auto"/>
        <w:jc w:val="both"/>
        <w:rPr>
          <w:rFonts w:ascii="Book Antiqua" w:eastAsia="仿宋" w:hAnsi="Book Antiqua"/>
          <w:b/>
          <w:lang w:eastAsia="zh-CN"/>
        </w:rPr>
      </w:pPr>
    </w:p>
    <w:p w14:paraId="3FD9FBAC" w14:textId="77777777" w:rsidR="00CC4B67" w:rsidRPr="00CC4B67" w:rsidRDefault="00CC4B67" w:rsidP="00CC4B67">
      <w:pPr>
        <w:spacing w:line="360" w:lineRule="auto"/>
        <w:jc w:val="both"/>
        <w:rPr>
          <w:rFonts w:ascii="Book Antiqua" w:eastAsia="仿宋" w:hAnsi="Book Antiqua"/>
          <w:b/>
          <w:lang w:eastAsia="zh-CN"/>
        </w:rPr>
      </w:pPr>
      <w:r w:rsidRPr="00CC4B67">
        <w:rPr>
          <w:rFonts w:ascii="Book Antiqua" w:eastAsia="仿宋" w:hAnsi="Book Antiqua"/>
          <w:b/>
        </w:rPr>
        <w:t>Abstract</w:t>
      </w:r>
    </w:p>
    <w:p w14:paraId="2898D41F" w14:textId="0A3F65DA" w:rsidR="00CC4B67" w:rsidRPr="00CC4B67" w:rsidRDefault="00CC4B67" w:rsidP="00CC4B67">
      <w:pPr>
        <w:spacing w:line="360" w:lineRule="auto"/>
        <w:jc w:val="both"/>
        <w:rPr>
          <w:rFonts w:ascii="Book Antiqua" w:eastAsia="仿宋" w:hAnsi="Book Antiqua"/>
          <w:lang w:eastAsia="zh-CN"/>
        </w:rPr>
      </w:pPr>
      <w:r w:rsidRPr="00CC4B67">
        <w:rPr>
          <w:rFonts w:ascii="Book Antiqua" w:eastAsia="仿宋" w:hAnsi="Book Antiqua"/>
        </w:rPr>
        <w:t>Hepatocellular carcinoma (HCC) remains a common and lethal malignancy worldwide and arises in the setting of a host of diseases. The incidence continues to increase despite multiple vaccines and therapies for viruses such as the hepatitis B and C viruses. In addition, due to the growing incidence of obesity in Western society, there is anticipation that there will be a growing population with HCC due to non-alcoholic fatty liver disease. Due to the growing frequency of this disease, screening is recommended using ultrasound with further imaging u</w:t>
      </w:r>
      <w:r w:rsidR="00236840">
        <w:rPr>
          <w:rFonts w:ascii="Book Antiqua" w:eastAsia="仿宋" w:hAnsi="Book Antiqua"/>
        </w:rPr>
        <w:t>sing magnetic resonance imaging</w:t>
      </w:r>
      <w:r w:rsidRPr="00CC4B67">
        <w:rPr>
          <w:rFonts w:ascii="Book Antiqua" w:eastAsia="仿宋" w:hAnsi="Book Antiqua" w:hint="eastAsia"/>
          <w:lang w:eastAsia="zh-CN"/>
        </w:rPr>
        <w:t xml:space="preserve"> </w:t>
      </w:r>
      <w:r w:rsidRPr="00CC4B67">
        <w:rPr>
          <w:rFonts w:ascii="Book Antiqua" w:eastAsia="仿宋" w:hAnsi="Book Antiqua"/>
        </w:rPr>
        <w:t>and multi-detector computed tomography</w:t>
      </w:r>
      <w:r w:rsidRPr="00CC4B67">
        <w:rPr>
          <w:rFonts w:ascii="Book Antiqua" w:eastAsia="仿宋" w:hAnsi="Book Antiqua" w:hint="eastAsia"/>
          <w:lang w:eastAsia="zh-CN"/>
        </w:rPr>
        <w:t xml:space="preserve"> </w:t>
      </w:r>
      <w:r w:rsidRPr="00CC4B67">
        <w:rPr>
          <w:rFonts w:ascii="Book Antiqua" w:eastAsia="仿宋" w:hAnsi="Book Antiqua"/>
        </w:rPr>
        <w:t>used for further characterization of masses. Great advances have been made to help with the early diagnosis of small lesions leading to potential curative resection or transplantation.</w:t>
      </w:r>
      <w:r w:rsidRPr="00CC4B67">
        <w:rPr>
          <w:rFonts w:ascii="Book Antiqua" w:eastAsia="仿宋" w:hAnsi="Book Antiqua" w:hint="eastAsia"/>
          <w:lang w:eastAsia="zh-CN"/>
        </w:rPr>
        <w:t xml:space="preserve"> </w:t>
      </w:r>
      <w:r w:rsidRPr="00CC4B67">
        <w:rPr>
          <w:rFonts w:ascii="Book Antiqua" w:eastAsia="仿宋" w:hAnsi="Book Antiqua"/>
        </w:rPr>
        <w:t xml:space="preserve">Resection and transplantation maybe used in a variety of patients that are carefully selected based on underlying liver disease. Using certain guidelines and clinical acumen patients may have good outcomes </w:t>
      </w:r>
      <w:r w:rsidRPr="00CC4B67">
        <w:rPr>
          <w:rFonts w:ascii="Book Antiqua" w:eastAsia="仿宋" w:hAnsi="Book Antiqua"/>
        </w:rPr>
        <w:lastRenderedPageBreak/>
        <w:t>with either resection or transplantation however many patients are inoperable at time of presentation. Fortunately, the use of new locoregional therapies has made down staging patients a potential option making them potential surgical candidates. Despite a growing population with HCC, new advances in viral therapies, chemotherapeutics, and an expanding population of surgical and transplant candidates might all contribute to improved long-term survival of these patients.</w:t>
      </w:r>
    </w:p>
    <w:p w14:paraId="0A0E6C8D" w14:textId="77777777" w:rsidR="00CC4B67" w:rsidRPr="00CC4B67" w:rsidRDefault="00CC4B67" w:rsidP="00CC4B67">
      <w:pPr>
        <w:spacing w:line="360" w:lineRule="auto"/>
        <w:jc w:val="both"/>
        <w:rPr>
          <w:rFonts w:ascii="Book Antiqua" w:eastAsia="仿宋" w:hAnsi="Book Antiqua"/>
        </w:rPr>
      </w:pPr>
    </w:p>
    <w:p w14:paraId="6667150B" w14:textId="77777777" w:rsidR="00CC4B67" w:rsidRPr="00CC4B67" w:rsidRDefault="00CC4B67" w:rsidP="00CC4B67">
      <w:pPr>
        <w:spacing w:line="360" w:lineRule="auto"/>
        <w:jc w:val="both"/>
        <w:rPr>
          <w:rFonts w:ascii="Book Antiqua" w:eastAsia="仿宋" w:hAnsi="Book Antiqua"/>
          <w:lang w:eastAsia="zh-CN"/>
        </w:rPr>
      </w:pPr>
      <w:r w:rsidRPr="00CC4B67">
        <w:rPr>
          <w:rFonts w:ascii="Book Antiqua" w:eastAsia="仿宋" w:hAnsi="Book Antiqua"/>
          <w:b/>
        </w:rPr>
        <w:t>Key</w:t>
      </w:r>
      <w:r w:rsidRPr="00CC4B67">
        <w:rPr>
          <w:rFonts w:ascii="Book Antiqua" w:eastAsia="仿宋" w:hAnsi="Book Antiqua" w:hint="eastAsia"/>
          <w:b/>
          <w:lang w:eastAsia="zh-CN"/>
        </w:rPr>
        <w:t xml:space="preserve"> </w:t>
      </w:r>
      <w:r w:rsidRPr="00CC4B67">
        <w:rPr>
          <w:rFonts w:ascii="Book Antiqua" w:eastAsia="仿宋" w:hAnsi="Book Antiqua"/>
          <w:b/>
        </w:rPr>
        <w:t>words</w:t>
      </w:r>
      <w:r w:rsidRPr="00CC4B67">
        <w:rPr>
          <w:rFonts w:ascii="Book Antiqua" w:eastAsia="仿宋" w:hAnsi="Book Antiqua"/>
        </w:rPr>
        <w:t xml:space="preserve">: Hepatocellular </w:t>
      </w:r>
      <w:r w:rsidRPr="00CC4B67">
        <w:rPr>
          <w:rFonts w:ascii="Book Antiqua" w:eastAsia="仿宋" w:hAnsi="Book Antiqua" w:hint="eastAsia"/>
          <w:lang w:eastAsia="zh-CN"/>
        </w:rPr>
        <w:t>c</w:t>
      </w:r>
      <w:r w:rsidRPr="00CC4B67">
        <w:rPr>
          <w:rFonts w:ascii="Book Antiqua" w:eastAsia="仿宋" w:hAnsi="Book Antiqua"/>
        </w:rPr>
        <w:t>arcinoma</w:t>
      </w:r>
      <w:r w:rsidRPr="00CC4B67">
        <w:rPr>
          <w:rFonts w:ascii="Book Antiqua" w:eastAsia="仿宋" w:hAnsi="Book Antiqua" w:hint="eastAsia"/>
          <w:lang w:eastAsia="zh-CN"/>
        </w:rPr>
        <w:t>;</w:t>
      </w:r>
      <w:r w:rsidRPr="00CC4B67">
        <w:rPr>
          <w:rFonts w:ascii="Book Antiqua" w:eastAsia="仿宋" w:hAnsi="Book Antiqua"/>
        </w:rPr>
        <w:t xml:space="preserve"> Resection</w:t>
      </w:r>
      <w:r w:rsidRPr="00CC4B67">
        <w:rPr>
          <w:rFonts w:ascii="Book Antiqua" w:eastAsia="仿宋" w:hAnsi="Book Antiqua" w:hint="eastAsia"/>
          <w:lang w:eastAsia="zh-CN"/>
        </w:rPr>
        <w:t>;</w:t>
      </w:r>
      <w:r w:rsidRPr="00CC4B67">
        <w:rPr>
          <w:rFonts w:ascii="Book Antiqua" w:eastAsia="仿宋" w:hAnsi="Book Antiqua"/>
        </w:rPr>
        <w:t xml:space="preserve"> Transplantation</w:t>
      </w:r>
      <w:r w:rsidRPr="00CC4B67">
        <w:rPr>
          <w:rFonts w:ascii="Book Antiqua" w:eastAsia="仿宋" w:hAnsi="Book Antiqua" w:hint="eastAsia"/>
          <w:lang w:eastAsia="zh-CN"/>
        </w:rPr>
        <w:t>;</w:t>
      </w:r>
      <w:r w:rsidRPr="00CC4B67">
        <w:rPr>
          <w:rFonts w:ascii="Book Antiqua" w:eastAsia="仿宋" w:hAnsi="Book Antiqua"/>
        </w:rPr>
        <w:t xml:space="preserve"> Survival</w:t>
      </w:r>
      <w:r w:rsidRPr="00CC4B67">
        <w:rPr>
          <w:rFonts w:ascii="Book Antiqua" w:eastAsia="仿宋" w:hAnsi="Book Antiqua" w:hint="eastAsia"/>
          <w:lang w:eastAsia="zh-CN"/>
        </w:rPr>
        <w:t>;</w:t>
      </w:r>
      <w:r w:rsidRPr="00CC4B67">
        <w:rPr>
          <w:rFonts w:ascii="Book Antiqua" w:eastAsia="仿宋" w:hAnsi="Book Antiqua"/>
        </w:rPr>
        <w:t xml:space="preserve"> Locoregional therapy</w:t>
      </w:r>
    </w:p>
    <w:p w14:paraId="1B9F2D33" w14:textId="77777777" w:rsidR="00CC4B67" w:rsidRPr="00CC4B67" w:rsidRDefault="00CC4B67" w:rsidP="00CC4B67">
      <w:pPr>
        <w:spacing w:line="360" w:lineRule="auto"/>
        <w:jc w:val="both"/>
        <w:rPr>
          <w:rFonts w:ascii="Book Antiqua" w:hAnsi="Book Antiqua"/>
          <w:b/>
          <w:bCs/>
          <w:lang w:eastAsia="zh-CN"/>
        </w:rPr>
      </w:pPr>
    </w:p>
    <w:p w14:paraId="4495CE13" w14:textId="77777777" w:rsidR="00CC4B67" w:rsidRPr="00CC4B67" w:rsidRDefault="00CC4B67" w:rsidP="00CC4B67">
      <w:pPr>
        <w:spacing w:line="360" w:lineRule="auto"/>
        <w:jc w:val="both"/>
        <w:rPr>
          <w:rFonts w:ascii="Book Antiqua" w:hAnsi="Book Antiqua"/>
          <w:bCs/>
          <w:lang w:eastAsia="zh-CN"/>
        </w:rPr>
      </w:pPr>
      <w:proofErr w:type="gramStart"/>
      <w:r w:rsidRPr="00CC4B67">
        <w:rPr>
          <w:rFonts w:ascii="Book Antiqua" w:hAnsi="Book Antiqua"/>
          <w:b/>
          <w:bCs/>
        </w:rPr>
        <w:t>© The Author(s) 2015.</w:t>
      </w:r>
      <w:proofErr w:type="gramEnd"/>
      <w:r w:rsidRPr="00CC4B67">
        <w:rPr>
          <w:rFonts w:ascii="Book Antiqua" w:hAnsi="Book Antiqua"/>
          <w:bCs/>
        </w:rPr>
        <w:t xml:space="preserve"> Published by Baishideng Publishing Group Inc. All rights reserved.</w:t>
      </w:r>
    </w:p>
    <w:p w14:paraId="420F92DB" w14:textId="77777777" w:rsidR="00CC4B67" w:rsidRPr="00CC4B67" w:rsidRDefault="00CC4B67" w:rsidP="00CC4B67">
      <w:pPr>
        <w:spacing w:line="360" w:lineRule="auto"/>
        <w:jc w:val="both"/>
        <w:rPr>
          <w:rFonts w:ascii="Book Antiqua" w:eastAsia="仿宋" w:hAnsi="Book Antiqua"/>
          <w:b/>
          <w:lang w:eastAsia="zh-CN"/>
        </w:rPr>
      </w:pPr>
    </w:p>
    <w:p w14:paraId="6A81C13C" w14:textId="77777777" w:rsidR="00CC4B67" w:rsidRPr="00CC4B67" w:rsidRDefault="00CC4B67" w:rsidP="00CC4B67">
      <w:pPr>
        <w:spacing w:line="360" w:lineRule="auto"/>
        <w:jc w:val="both"/>
        <w:rPr>
          <w:rFonts w:ascii="Book Antiqua" w:eastAsia="仿宋" w:hAnsi="Book Antiqua"/>
        </w:rPr>
      </w:pPr>
      <w:r w:rsidRPr="00CC4B67">
        <w:rPr>
          <w:rFonts w:ascii="Book Antiqua" w:eastAsia="仿宋" w:hAnsi="Book Antiqua"/>
          <w:b/>
        </w:rPr>
        <w:t xml:space="preserve">Core </w:t>
      </w:r>
      <w:r w:rsidRPr="00CC4B67">
        <w:rPr>
          <w:rFonts w:ascii="Book Antiqua" w:eastAsia="仿宋" w:hAnsi="Book Antiqua" w:hint="eastAsia"/>
          <w:b/>
          <w:lang w:eastAsia="zh-CN"/>
        </w:rPr>
        <w:t>t</w:t>
      </w:r>
      <w:r w:rsidRPr="00CC4B67">
        <w:rPr>
          <w:rFonts w:ascii="Book Antiqua" w:eastAsia="仿宋" w:hAnsi="Book Antiqua"/>
          <w:b/>
        </w:rPr>
        <w:t>ip</w:t>
      </w:r>
      <w:r w:rsidRPr="00CC4B67">
        <w:rPr>
          <w:rFonts w:ascii="Book Antiqua" w:eastAsia="仿宋" w:hAnsi="Book Antiqua"/>
        </w:rPr>
        <w:t xml:space="preserve">: Hepatocellular carcinoma (HCC) is a growing malignancy with poor survival. New therapies for the hepatitis C virus may help prevent the development of this malignancy, however the growing obesity epidemic will continue to foster new cases of HCC. With the aid of advances in imaging patients might be diagnosed earlier making them candidates for curative resection or transplantation. In addition, with a growing population of patients undergoing surgery after being down-staged with locoregional therapy, we expect an improvement in long-term outcomes for HCC patients. </w:t>
      </w:r>
    </w:p>
    <w:p w14:paraId="0EDF074C" w14:textId="77777777" w:rsidR="00CC4B67" w:rsidRPr="00CC4B67" w:rsidRDefault="00CC4B67" w:rsidP="00CC4B67">
      <w:pPr>
        <w:spacing w:line="360" w:lineRule="auto"/>
        <w:jc w:val="both"/>
        <w:rPr>
          <w:rFonts w:ascii="Book Antiqua" w:eastAsia="仿宋" w:hAnsi="Book Antiqua"/>
          <w:b/>
          <w:lang w:eastAsia="zh-CN"/>
        </w:rPr>
      </w:pPr>
    </w:p>
    <w:p w14:paraId="1D27A2B0" w14:textId="77777777" w:rsidR="00CC4B67" w:rsidRPr="00CC4B67" w:rsidRDefault="00CC4B67" w:rsidP="00CC4B67">
      <w:pPr>
        <w:spacing w:line="360" w:lineRule="auto"/>
        <w:jc w:val="both"/>
        <w:rPr>
          <w:rFonts w:ascii="Book Antiqua" w:eastAsia="仿宋" w:hAnsi="Book Antiqua"/>
        </w:rPr>
      </w:pPr>
      <w:r w:rsidRPr="00CC4B67">
        <w:rPr>
          <w:rFonts w:ascii="Book Antiqua" w:eastAsia="仿宋" w:hAnsi="Book Antiqua"/>
        </w:rPr>
        <w:t>Bodzin</w:t>
      </w:r>
      <w:r w:rsidRPr="00CC4B67">
        <w:rPr>
          <w:rFonts w:ascii="Book Antiqua" w:eastAsia="仿宋" w:hAnsi="Book Antiqua" w:hint="eastAsia"/>
          <w:lang w:eastAsia="zh-CN"/>
        </w:rPr>
        <w:t xml:space="preserve"> AS,</w:t>
      </w:r>
      <w:r w:rsidRPr="00CC4B67">
        <w:rPr>
          <w:rFonts w:ascii="Book Antiqua" w:eastAsia="仿宋" w:hAnsi="Book Antiqua"/>
        </w:rPr>
        <w:t xml:space="preserve"> Busuttil</w:t>
      </w:r>
      <w:r w:rsidRPr="00CC4B67">
        <w:rPr>
          <w:rFonts w:ascii="Book Antiqua" w:eastAsia="仿宋" w:hAnsi="Book Antiqua" w:hint="eastAsia"/>
          <w:lang w:eastAsia="zh-CN"/>
        </w:rPr>
        <w:t xml:space="preserve"> RW. </w:t>
      </w:r>
      <w:r w:rsidRPr="00CC4B67">
        <w:rPr>
          <w:rFonts w:ascii="Book Antiqua" w:eastAsia="仿宋" w:hAnsi="Book Antiqua"/>
        </w:rPr>
        <w:t xml:space="preserve">Hepatocellular </w:t>
      </w:r>
      <w:r w:rsidRPr="00CC4B67">
        <w:rPr>
          <w:rFonts w:ascii="Book Antiqua" w:eastAsia="仿宋" w:hAnsi="Book Antiqua" w:hint="eastAsia"/>
          <w:lang w:eastAsia="zh-CN"/>
        </w:rPr>
        <w:t>c</w:t>
      </w:r>
      <w:r w:rsidRPr="00CC4B67">
        <w:rPr>
          <w:rFonts w:ascii="Book Antiqua" w:eastAsia="仿宋" w:hAnsi="Book Antiqua"/>
        </w:rPr>
        <w:t>arcinoma: Advances in diagnosis, management, and long term outcome</w:t>
      </w:r>
      <w:r w:rsidRPr="00CC4B67">
        <w:rPr>
          <w:rFonts w:ascii="Book Antiqua" w:eastAsia="仿宋" w:hAnsi="Book Antiqua" w:hint="eastAsia"/>
          <w:lang w:eastAsia="zh-CN"/>
        </w:rPr>
        <w:t xml:space="preserve">. </w:t>
      </w:r>
      <w:r w:rsidRPr="00CC4B67">
        <w:rPr>
          <w:rFonts w:ascii="Book Antiqua" w:hAnsi="Book Antiqua"/>
          <w:i/>
          <w:iCs/>
        </w:rPr>
        <w:t>World J Hepatol</w:t>
      </w:r>
      <w:r w:rsidRPr="00CC4B67">
        <w:rPr>
          <w:rFonts w:ascii="Book Antiqua" w:hAnsi="Book Antiqua" w:hint="eastAsia"/>
          <w:iCs/>
          <w:lang w:eastAsia="zh-CN"/>
        </w:rPr>
        <w:t xml:space="preserve"> 2015; </w:t>
      </w:r>
      <w:proofErr w:type="gramStart"/>
      <w:r w:rsidRPr="00CC4B67">
        <w:rPr>
          <w:rFonts w:ascii="Book Antiqua" w:hAnsi="Book Antiqua" w:hint="eastAsia"/>
          <w:iCs/>
          <w:lang w:eastAsia="zh-CN"/>
        </w:rPr>
        <w:t>In</w:t>
      </w:r>
      <w:proofErr w:type="gramEnd"/>
      <w:r w:rsidRPr="00CC4B67">
        <w:rPr>
          <w:rFonts w:ascii="Book Antiqua" w:hAnsi="Book Antiqua" w:hint="eastAsia"/>
          <w:iCs/>
          <w:lang w:eastAsia="zh-CN"/>
        </w:rPr>
        <w:t xml:space="preserve"> press</w:t>
      </w:r>
    </w:p>
    <w:p w14:paraId="1498F6A2" w14:textId="77777777" w:rsidR="00CC4B67" w:rsidRPr="00CC4B67" w:rsidRDefault="00CC4B67" w:rsidP="00CC4B67">
      <w:pPr>
        <w:spacing w:line="360" w:lineRule="auto"/>
        <w:jc w:val="both"/>
        <w:rPr>
          <w:rFonts w:ascii="Book Antiqua" w:eastAsia="仿宋" w:hAnsi="Book Antiqua"/>
          <w:b/>
          <w:lang w:eastAsia="zh-CN"/>
        </w:rPr>
      </w:pPr>
    </w:p>
    <w:p w14:paraId="4B3A5D46" w14:textId="77777777" w:rsidR="00CC4B67" w:rsidRPr="00CC4B67" w:rsidRDefault="00CC4B67" w:rsidP="00CC4B67">
      <w:pPr>
        <w:spacing w:line="360" w:lineRule="auto"/>
        <w:jc w:val="both"/>
        <w:rPr>
          <w:rFonts w:ascii="Book Antiqua" w:eastAsia="仿宋" w:hAnsi="Book Antiqua"/>
          <w:lang w:eastAsia="zh-CN"/>
        </w:rPr>
      </w:pPr>
      <w:r w:rsidRPr="00CC4B67">
        <w:rPr>
          <w:rFonts w:ascii="Book Antiqua" w:hAnsi="Book Antiqua"/>
          <w:b/>
        </w:rPr>
        <w:t>INTRODUCTION</w:t>
      </w:r>
      <w:r w:rsidRPr="00CC4B67">
        <w:rPr>
          <w:rFonts w:ascii="Book Antiqua" w:eastAsia="仿宋" w:hAnsi="Book Antiqua"/>
        </w:rPr>
        <w:t xml:space="preserve"> </w:t>
      </w:r>
    </w:p>
    <w:p w14:paraId="78F62FB5" w14:textId="11ED74DA" w:rsidR="004C5DA8" w:rsidRPr="00CC4B67" w:rsidRDefault="007E3298" w:rsidP="00CC4B67">
      <w:pPr>
        <w:spacing w:line="360" w:lineRule="auto"/>
        <w:jc w:val="both"/>
        <w:rPr>
          <w:rFonts w:ascii="Book Antiqua" w:hAnsi="Book Antiqua"/>
        </w:rPr>
      </w:pPr>
      <w:r w:rsidRPr="00CC4B67">
        <w:rPr>
          <w:rFonts w:ascii="Book Antiqua" w:hAnsi="Book Antiqua"/>
        </w:rPr>
        <w:t>Hepatocellular carcinoma (H</w:t>
      </w:r>
      <w:r w:rsidR="00F05063" w:rsidRPr="00CC4B67">
        <w:rPr>
          <w:rFonts w:ascii="Book Antiqua" w:hAnsi="Book Antiqua"/>
        </w:rPr>
        <w:t xml:space="preserve">CC) remains a common malignancy </w:t>
      </w:r>
      <w:r w:rsidR="00361F8A" w:rsidRPr="00CC4B67">
        <w:rPr>
          <w:rFonts w:ascii="Book Antiqua" w:hAnsi="Book Antiqua"/>
        </w:rPr>
        <w:t>despite the development of many new treatment modalities over the past two decades. W</w:t>
      </w:r>
      <w:r w:rsidRPr="00CC4B67">
        <w:rPr>
          <w:rFonts w:ascii="Book Antiqua" w:hAnsi="Book Antiqua"/>
        </w:rPr>
        <w:t xml:space="preserve">orldwide </w:t>
      </w:r>
      <w:r w:rsidR="00361F8A" w:rsidRPr="00CC4B67">
        <w:rPr>
          <w:rFonts w:ascii="Book Antiqua" w:hAnsi="Book Antiqua"/>
        </w:rPr>
        <w:t>HCC represents the</w:t>
      </w:r>
      <w:r w:rsidRPr="00CC4B67">
        <w:rPr>
          <w:rFonts w:ascii="Book Antiqua" w:hAnsi="Book Antiqua"/>
        </w:rPr>
        <w:t xml:space="preserve"> </w:t>
      </w:r>
      <w:r w:rsidR="00CB1570" w:rsidRPr="00CC4B67">
        <w:rPr>
          <w:rFonts w:ascii="Book Antiqua" w:hAnsi="Book Antiqua"/>
        </w:rPr>
        <w:t>fifth</w:t>
      </w:r>
      <w:r w:rsidRPr="00CC4B67">
        <w:rPr>
          <w:rFonts w:ascii="Book Antiqua" w:hAnsi="Book Antiqua"/>
        </w:rPr>
        <w:t xml:space="preserve"> most common cancer</w:t>
      </w:r>
      <w:r w:rsidR="00361F8A" w:rsidRPr="00CC4B67">
        <w:rPr>
          <w:rFonts w:ascii="Book Antiqua" w:hAnsi="Book Antiqua"/>
        </w:rPr>
        <w:t xml:space="preserve"> and the </w:t>
      </w:r>
      <w:r w:rsidR="00726B22" w:rsidRPr="00CC4B67">
        <w:rPr>
          <w:rFonts w:ascii="Book Antiqua" w:hAnsi="Book Antiqua"/>
        </w:rPr>
        <w:t xml:space="preserve">second </w:t>
      </w:r>
      <w:r w:rsidR="00361F8A" w:rsidRPr="00CC4B67">
        <w:rPr>
          <w:rFonts w:ascii="Book Antiqua" w:hAnsi="Book Antiqua"/>
        </w:rPr>
        <w:t xml:space="preserve">most </w:t>
      </w:r>
      <w:r w:rsidR="00361F8A" w:rsidRPr="00CC4B67">
        <w:rPr>
          <w:rFonts w:ascii="Book Antiqua" w:hAnsi="Book Antiqua"/>
        </w:rPr>
        <w:lastRenderedPageBreak/>
        <w:t>common cause of cancer</w:t>
      </w:r>
      <w:r w:rsidR="0079093B" w:rsidRPr="00CC4B67">
        <w:rPr>
          <w:rFonts w:ascii="Book Antiqua" w:hAnsi="Book Antiqua"/>
        </w:rPr>
        <w:t xml:space="preserve"> related deaths. Primary liver </w:t>
      </w:r>
      <w:r w:rsidR="00361F8A" w:rsidRPr="00CC4B67">
        <w:rPr>
          <w:rFonts w:ascii="Book Antiqua" w:hAnsi="Book Antiqua"/>
        </w:rPr>
        <w:t xml:space="preserve">malignancies account for approximately </w:t>
      </w:r>
      <w:r w:rsidR="00A71047" w:rsidRPr="00CC4B67">
        <w:rPr>
          <w:rFonts w:ascii="Book Antiqua" w:hAnsi="Book Antiqua"/>
        </w:rPr>
        <w:t xml:space="preserve">7% of all cancers </w:t>
      </w:r>
      <w:r w:rsidR="00361F8A" w:rsidRPr="00CC4B67">
        <w:rPr>
          <w:rFonts w:ascii="Book Antiqua" w:hAnsi="Book Antiqua"/>
        </w:rPr>
        <w:t>and</w:t>
      </w:r>
      <w:r w:rsidR="00A71047" w:rsidRPr="00CC4B67">
        <w:rPr>
          <w:rFonts w:ascii="Book Antiqua" w:hAnsi="Book Antiqua"/>
        </w:rPr>
        <w:t xml:space="preserve"> 90</w:t>
      </w:r>
      <w:r w:rsidR="00361F8A" w:rsidRPr="00CC4B67">
        <w:rPr>
          <w:rFonts w:ascii="Book Antiqua" w:hAnsi="Book Antiqua"/>
        </w:rPr>
        <w:t xml:space="preserve">% of those are </w:t>
      </w:r>
      <w:proofErr w:type="gramStart"/>
      <w:r w:rsidR="00361F8A" w:rsidRPr="00CC4B67">
        <w:rPr>
          <w:rFonts w:ascii="Book Antiqua" w:hAnsi="Book Antiqua"/>
        </w:rPr>
        <w:t>HCC</w:t>
      </w:r>
      <w:r w:rsidR="0041692B" w:rsidRPr="00CC4B67">
        <w:rPr>
          <w:rFonts w:ascii="Book Antiqua" w:hAnsi="Book Antiqua"/>
          <w:vertAlign w:val="superscript"/>
        </w:rPr>
        <w:t>[</w:t>
      </w:r>
      <w:proofErr w:type="gramEnd"/>
      <w:r w:rsidR="0041692B" w:rsidRPr="00CC4B67">
        <w:rPr>
          <w:rStyle w:val="EndnoteReference"/>
          <w:rFonts w:ascii="Book Antiqua" w:hAnsi="Book Antiqua"/>
        </w:rPr>
        <w:endnoteReference w:id="1"/>
      </w:r>
      <w:r w:rsidR="00726B22" w:rsidRPr="00CC4B67">
        <w:rPr>
          <w:rFonts w:ascii="Book Antiqua" w:hAnsi="Book Antiqua"/>
          <w:vertAlign w:val="superscript"/>
        </w:rPr>
        <w:t>,</w:t>
      </w:r>
      <w:r w:rsidR="00726B22" w:rsidRPr="00CC4B67">
        <w:rPr>
          <w:rStyle w:val="EndnoteReference"/>
          <w:rFonts w:ascii="Book Antiqua" w:hAnsi="Book Antiqua"/>
        </w:rPr>
        <w:endnoteReference w:id="2"/>
      </w:r>
      <w:r w:rsidR="0041692B" w:rsidRPr="00CC4B67">
        <w:rPr>
          <w:rFonts w:ascii="Book Antiqua" w:hAnsi="Book Antiqua"/>
          <w:vertAlign w:val="superscript"/>
        </w:rPr>
        <w:t>]</w:t>
      </w:r>
      <w:r w:rsidR="00571DD1" w:rsidRPr="00CC4B67">
        <w:rPr>
          <w:rFonts w:ascii="Book Antiqua" w:hAnsi="Book Antiqua"/>
        </w:rPr>
        <w:t>.</w:t>
      </w:r>
      <w:r w:rsidR="00CC4B67">
        <w:rPr>
          <w:rFonts w:ascii="Book Antiqua" w:hAnsi="Book Antiqua"/>
        </w:rPr>
        <w:t xml:space="preserve"> </w:t>
      </w:r>
      <w:r w:rsidR="00CB1570" w:rsidRPr="00CC4B67">
        <w:rPr>
          <w:rFonts w:ascii="Book Antiqua" w:hAnsi="Book Antiqua"/>
        </w:rPr>
        <w:t xml:space="preserve">Unfortunately, </w:t>
      </w:r>
      <w:r w:rsidR="00303B90" w:rsidRPr="00CC4B67">
        <w:rPr>
          <w:rFonts w:ascii="Book Antiqua" w:hAnsi="Book Antiqua"/>
        </w:rPr>
        <w:t>this</w:t>
      </w:r>
      <w:r w:rsidR="00CB1570" w:rsidRPr="00CC4B67">
        <w:rPr>
          <w:rFonts w:ascii="Book Antiqua" w:hAnsi="Book Antiqua"/>
        </w:rPr>
        <w:t xml:space="preserve"> disease has been on the rise</w:t>
      </w:r>
      <w:r w:rsidR="00361F8A" w:rsidRPr="00CC4B67">
        <w:rPr>
          <w:rFonts w:ascii="Book Antiqua" w:hAnsi="Book Antiqua"/>
        </w:rPr>
        <w:t>, in both developing and developed countries</w:t>
      </w:r>
      <w:r w:rsidR="00B716DF" w:rsidRPr="00CC4B67">
        <w:rPr>
          <w:rFonts w:ascii="Book Antiqua" w:hAnsi="Book Antiqua"/>
        </w:rPr>
        <w:t xml:space="preserve">, </w:t>
      </w:r>
      <w:r w:rsidR="00303B90" w:rsidRPr="00CC4B67">
        <w:rPr>
          <w:rFonts w:ascii="Book Antiqua" w:hAnsi="Book Antiqua"/>
        </w:rPr>
        <w:t xml:space="preserve">and despite </w:t>
      </w:r>
      <w:r w:rsidR="00994548" w:rsidRPr="00CC4B67">
        <w:rPr>
          <w:rFonts w:ascii="Book Antiqua" w:hAnsi="Book Antiqua"/>
        </w:rPr>
        <w:t xml:space="preserve">a </w:t>
      </w:r>
      <w:r w:rsidR="00303B90" w:rsidRPr="00CC4B67">
        <w:rPr>
          <w:rFonts w:ascii="Book Antiqua" w:hAnsi="Book Antiqua"/>
        </w:rPr>
        <w:t xml:space="preserve">multitude of </w:t>
      </w:r>
      <w:r w:rsidR="00994548" w:rsidRPr="00CC4B67">
        <w:rPr>
          <w:rFonts w:ascii="Book Antiqua" w:hAnsi="Book Antiqua"/>
        </w:rPr>
        <w:t>new</w:t>
      </w:r>
      <w:r w:rsidR="00397D40" w:rsidRPr="00CC4B67">
        <w:rPr>
          <w:rFonts w:ascii="Book Antiqua" w:hAnsi="Book Antiqua"/>
        </w:rPr>
        <w:t xml:space="preserve"> </w:t>
      </w:r>
      <w:r w:rsidR="00303B90" w:rsidRPr="00CC4B67">
        <w:rPr>
          <w:rFonts w:ascii="Book Antiqua" w:hAnsi="Book Antiqua"/>
        </w:rPr>
        <w:t>therapeutic moda</w:t>
      </w:r>
      <w:r w:rsidR="00071D89" w:rsidRPr="00CC4B67">
        <w:rPr>
          <w:rFonts w:ascii="Book Antiqua" w:hAnsi="Book Antiqua"/>
        </w:rPr>
        <w:t xml:space="preserve">lities, </w:t>
      </w:r>
      <w:r w:rsidR="00994548" w:rsidRPr="00CC4B67">
        <w:rPr>
          <w:rFonts w:ascii="Book Antiqua" w:hAnsi="Book Antiqua"/>
        </w:rPr>
        <w:t xml:space="preserve">patients with </w:t>
      </w:r>
      <w:r w:rsidR="00071D89" w:rsidRPr="00CC4B67">
        <w:rPr>
          <w:rFonts w:ascii="Book Antiqua" w:hAnsi="Book Antiqua"/>
        </w:rPr>
        <w:t xml:space="preserve">HCC still </w:t>
      </w:r>
      <w:r w:rsidR="00994548" w:rsidRPr="00CC4B67">
        <w:rPr>
          <w:rFonts w:ascii="Book Antiqua" w:hAnsi="Book Antiqua"/>
        </w:rPr>
        <w:t>have</w:t>
      </w:r>
      <w:r w:rsidR="00071D89" w:rsidRPr="00CC4B67">
        <w:rPr>
          <w:rFonts w:ascii="Book Antiqua" w:hAnsi="Book Antiqua"/>
        </w:rPr>
        <w:t xml:space="preserve"> poor long-</w:t>
      </w:r>
      <w:r w:rsidR="00303B90" w:rsidRPr="00CC4B67">
        <w:rPr>
          <w:rFonts w:ascii="Book Antiqua" w:hAnsi="Book Antiqua"/>
        </w:rPr>
        <w:t>term survival.</w:t>
      </w:r>
      <w:r w:rsidR="00CC4B67">
        <w:rPr>
          <w:rFonts w:ascii="Book Antiqua" w:hAnsi="Book Antiqua"/>
        </w:rPr>
        <w:t xml:space="preserve"> </w:t>
      </w:r>
      <w:r w:rsidR="00A71047" w:rsidRPr="00CC4B67">
        <w:rPr>
          <w:rFonts w:ascii="Book Antiqua" w:hAnsi="Book Antiqua"/>
        </w:rPr>
        <w:t xml:space="preserve">In the United States between 1990-2004, there was a 40% increase in HCC related deaths while overall cancer mortality was significantly </w:t>
      </w:r>
      <w:proofErr w:type="gramStart"/>
      <w:r w:rsidR="00A71047" w:rsidRPr="00CC4B67">
        <w:rPr>
          <w:rFonts w:ascii="Book Antiqua" w:hAnsi="Book Antiqua"/>
        </w:rPr>
        <w:t>reduced</w:t>
      </w:r>
      <w:r w:rsidR="0041692B" w:rsidRPr="00CC4B67">
        <w:rPr>
          <w:rFonts w:ascii="Book Antiqua" w:hAnsi="Book Antiqua"/>
          <w:vertAlign w:val="superscript"/>
        </w:rPr>
        <w:t>[</w:t>
      </w:r>
      <w:proofErr w:type="gramEnd"/>
      <w:r w:rsidR="0041692B" w:rsidRPr="00CC4B67">
        <w:rPr>
          <w:rStyle w:val="EndnoteReference"/>
          <w:rFonts w:ascii="Book Antiqua" w:hAnsi="Book Antiqua"/>
        </w:rPr>
        <w:endnoteReference w:id="3"/>
      </w:r>
      <w:r w:rsidR="0041692B" w:rsidRPr="00CC4B67">
        <w:rPr>
          <w:rFonts w:ascii="Book Antiqua" w:hAnsi="Book Antiqua"/>
          <w:vertAlign w:val="superscript"/>
        </w:rPr>
        <w:t>]</w:t>
      </w:r>
      <w:r w:rsidR="00A71047" w:rsidRPr="00CC4B67">
        <w:rPr>
          <w:rFonts w:ascii="Book Antiqua" w:hAnsi="Book Antiqua"/>
        </w:rPr>
        <w:t xml:space="preserve">. </w:t>
      </w:r>
      <w:r w:rsidR="004C5DA8" w:rsidRPr="00CC4B67">
        <w:rPr>
          <w:rFonts w:ascii="Book Antiqua" w:hAnsi="Book Antiqua"/>
        </w:rPr>
        <w:t>As this disease continues to</w:t>
      </w:r>
      <w:r w:rsidR="001773BA" w:rsidRPr="00CC4B67">
        <w:rPr>
          <w:rFonts w:ascii="Book Antiqua" w:hAnsi="Book Antiqua"/>
        </w:rPr>
        <w:t xml:space="preserve"> plague countries world</w:t>
      </w:r>
      <w:r w:rsidR="004C5DA8" w:rsidRPr="00CC4B67">
        <w:rPr>
          <w:rFonts w:ascii="Book Antiqua" w:hAnsi="Book Antiqua"/>
        </w:rPr>
        <w:t>wide, the United States, despite a</w:t>
      </w:r>
      <w:r w:rsidR="00442B8B" w:rsidRPr="00CC4B67">
        <w:rPr>
          <w:rFonts w:ascii="Book Antiqua" w:hAnsi="Book Antiqua"/>
        </w:rPr>
        <w:t xml:space="preserve">ll </w:t>
      </w:r>
      <w:r w:rsidR="001773BA" w:rsidRPr="00CC4B67">
        <w:rPr>
          <w:rFonts w:ascii="Book Antiqua" w:hAnsi="Book Antiqua"/>
        </w:rPr>
        <w:t>its</w:t>
      </w:r>
      <w:r w:rsidR="00442B8B" w:rsidRPr="00CC4B67">
        <w:rPr>
          <w:rFonts w:ascii="Book Antiqua" w:hAnsi="Book Antiqua"/>
        </w:rPr>
        <w:t xml:space="preserve"> resources, reports </w:t>
      </w:r>
      <w:r w:rsidR="004C5DA8" w:rsidRPr="00CC4B67">
        <w:rPr>
          <w:rFonts w:ascii="Book Antiqua" w:hAnsi="Book Antiqua"/>
        </w:rPr>
        <w:t>a 5-year survival of only 12</w:t>
      </w:r>
      <w:r w:rsidR="00397D40" w:rsidRPr="00CC4B67">
        <w:rPr>
          <w:rFonts w:ascii="Book Antiqua" w:hAnsi="Book Antiqua"/>
        </w:rPr>
        <w:t>%, which</w:t>
      </w:r>
      <w:r w:rsidR="004C5DA8" w:rsidRPr="00CC4B67">
        <w:rPr>
          <w:rFonts w:ascii="Book Antiqua" w:hAnsi="Book Antiqua"/>
        </w:rPr>
        <w:t xml:space="preserve"> although quite low</w:t>
      </w:r>
      <w:r w:rsidR="00994548" w:rsidRPr="00CC4B67">
        <w:rPr>
          <w:rFonts w:ascii="Book Antiqua" w:hAnsi="Book Antiqua"/>
        </w:rPr>
        <w:t>,</w:t>
      </w:r>
      <w:r w:rsidR="004C5DA8" w:rsidRPr="00CC4B67">
        <w:rPr>
          <w:rFonts w:ascii="Book Antiqua" w:hAnsi="Book Antiqua"/>
        </w:rPr>
        <w:t xml:space="preserve"> </w:t>
      </w:r>
      <w:r w:rsidR="00994548" w:rsidRPr="00CC4B67">
        <w:rPr>
          <w:rFonts w:ascii="Book Antiqua" w:hAnsi="Book Antiqua"/>
        </w:rPr>
        <w:t>has been improving over recent years</w:t>
      </w:r>
      <w:r w:rsidR="0041692B" w:rsidRPr="00CC4B67">
        <w:rPr>
          <w:rFonts w:ascii="Book Antiqua" w:hAnsi="Book Antiqua"/>
          <w:vertAlign w:val="superscript"/>
        </w:rPr>
        <w:t>[</w:t>
      </w:r>
      <w:r w:rsidR="0041692B" w:rsidRPr="00CC4B67">
        <w:rPr>
          <w:rStyle w:val="EndnoteReference"/>
          <w:rFonts w:ascii="Book Antiqua" w:hAnsi="Book Antiqua"/>
        </w:rPr>
        <w:endnoteReference w:id="4"/>
      </w:r>
      <w:r w:rsidR="0041692B" w:rsidRPr="00CC4B67">
        <w:rPr>
          <w:rFonts w:ascii="Book Antiqua" w:hAnsi="Book Antiqua"/>
          <w:vertAlign w:val="superscript"/>
        </w:rPr>
        <w:t>]</w:t>
      </w:r>
      <w:r w:rsidR="004C5DA8" w:rsidRPr="00CC4B67">
        <w:rPr>
          <w:rFonts w:ascii="Book Antiqua" w:hAnsi="Book Antiqua"/>
        </w:rPr>
        <w:t xml:space="preserve">. </w:t>
      </w:r>
    </w:p>
    <w:p w14:paraId="17913428" w14:textId="3D330961" w:rsidR="002F6A4E" w:rsidRPr="00CC4B67" w:rsidRDefault="00071D89" w:rsidP="00CC4B67">
      <w:pPr>
        <w:spacing w:line="360" w:lineRule="auto"/>
        <w:ind w:firstLineChars="100" w:firstLine="240"/>
        <w:jc w:val="both"/>
        <w:rPr>
          <w:rFonts w:ascii="Book Antiqua" w:hAnsi="Book Antiqua"/>
        </w:rPr>
      </w:pPr>
      <w:r w:rsidRPr="00CC4B67">
        <w:rPr>
          <w:rFonts w:ascii="Book Antiqua" w:hAnsi="Book Antiqua"/>
        </w:rPr>
        <w:t>Much of the</w:t>
      </w:r>
      <w:r w:rsidR="00303B90" w:rsidRPr="00CC4B67">
        <w:rPr>
          <w:rFonts w:ascii="Book Antiqua" w:hAnsi="Book Antiqua"/>
        </w:rPr>
        <w:t xml:space="preserve"> pathophysiology of HCC </w:t>
      </w:r>
      <w:r w:rsidR="000C0B02" w:rsidRPr="00CC4B67">
        <w:rPr>
          <w:rFonts w:ascii="Book Antiqua" w:hAnsi="Book Antiqua"/>
        </w:rPr>
        <w:t>has been attributed to</w:t>
      </w:r>
      <w:r w:rsidR="00303B90" w:rsidRPr="00CC4B67">
        <w:rPr>
          <w:rFonts w:ascii="Book Antiqua" w:hAnsi="Book Antiqua"/>
        </w:rPr>
        <w:t xml:space="preserve"> the long</w:t>
      </w:r>
      <w:r w:rsidR="00A45B0A" w:rsidRPr="00CC4B67">
        <w:rPr>
          <w:rFonts w:ascii="Book Antiqua" w:hAnsi="Book Antiqua"/>
        </w:rPr>
        <w:t>-</w:t>
      </w:r>
      <w:r w:rsidR="00303B90" w:rsidRPr="00CC4B67">
        <w:rPr>
          <w:rFonts w:ascii="Book Antiqua" w:hAnsi="Book Antiqua"/>
        </w:rPr>
        <w:t>term inflammation associated with a variety of disease processes</w:t>
      </w:r>
      <w:r w:rsidR="000C0B02" w:rsidRPr="00CC4B67">
        <w:rPr>
          <w:rFonts w:ascii="Book Antiqua" w:hAnsi="Book Antiqua"/>
        </w:rPr>
        <w:t xml:space="preserve"> ultim</w:t>
      </w:r>
      <w:r w:rsidR="00093D8B" w:rsidRPr="00CC4B67">
        <w:rPr>
          <w:rFonts w:ascii="Book Antiqua" w:hAnsi="Book Antiqua"/>
        </w:rPr>
        <w:t>ately resulting in cirrhosis; h</w:t>
      </w:r>
      <w:r w:rsidR="00303B90" w:rsidRPr="00CC4B67">
        <w:rPr>
          <w:rFonts w:ascii="Book Antiqua" w:hAnsi="Book Antiqua"/>
        </w:rPr>
        <w:t xml:space="preserve">owever </w:t>
      </w:r>
      <w:r w:rsidR="00A45B0A" w:rsidRPr="00CC4B67">
        <w:rPr>
          <w:rFonts w:ascii="Book Antiqua" w:hAnsi="Book Antiqua"/>
        </w:rPr>
        <w:t xml:space="preserve">roughly 10% of tumors occur in non-cirrhotic </w:t>
      </w:r>
      <w:proofErr w:type="gramStart"/>
      <w:r w:rsidR="00A45B0A" w:rsidRPr="00CC4B67">
        <w:rPr>
          <w:rFonts w:ascii="Book Antiqua" w:hAnsi="Book Antiqua"/>
        </w:rPr>
        <w:t>patien</w:t>
      </w:r>
      <w:r w:rsidRPr="00CC4B67">
        <w:rPr>
          <w:rFonts w:ascii="Book Antiqua" w:hAnsi="Book Antiqua"/>
        </w:rPr>
        <w:t>t</w:t>
      </w:r>
      <w:r w:rsidR="000C0B02" w:rsidRPr="00CC4B67">
        <w:rPr>
          <w:rFonts w:ascii="Book Antiqua" w:hAnsi="Book Antiqua"/>
        </w:rPr>
        <w:t>s</w:t>
      </w:r>
      <w:r w:rsidR="0041692B" w:rsidRPr="00CC4B67">
        <w:rPr>
          <w:rFonts w:ascii="Book Antiqua" w:hAnsi="Book Antiqua"/>
          <w:vertAlign w:val="superscript"/>
        </w:rPr>
        <w:t>[</w:t>
      </w:r>
      <w:proofErr w:type="gramEnd"/>
      <w:r w:rsidR="0041692B" w:rsidRPr="00CC4B67">
        <w:rPr>
          <w:rStyle w:val="EndnoteReference"/>
          <w:rFonts w:ascii="Book Antiqua" w:hAnsi="Book Antiqua"/>
        </w:rPr>
        <w:endnoteReference w:id="5"/>
      </w:r>
      <w:r w:rsidR="001152E2" w:rsidRPr="00CC4B67">
        <w:rPr>
          <w:rFonts w:ascii="Book Antiqua" w:hAnsi="Book Antiqua"/>
          <w:vertAlign w:val="superscript"/>
        </w:rPr>
        <w:t>]</w:t>
      </w:r>
      <w:r w:rsidR="00A45B0A" w:rsidRPr="00CC4B67">
        <w:rPr>
          <w:rFonts w:ascii="Book Antiqua" w:hAnsi="Book Antiqua"/>
        </w:rPr>
        <w:t>.</w:t>
      </w:r>
      <w:r w:rsidR="00CC4B67">
        <w:rPr>
          <w:rFonts w:ascii="Book Antiqua" w:hAnsi="Book Antiqua"/>
        </w:rPr>
        <w:t xml:space="preserve"> </w:t>
      </w:r>
      <w:r w:rsidR="00303B90" w:rsidRPr="00CC4B67">
        <w:rPr>
          <w:rFonts w:ascii="Book Antiqua" w:hAnsi="Book Antiqua"/>
        </w:rPr>
        <w:t xml:space="preserve">Worldwide, the most common etiology is </w:t>
      </w:r>
      <w:r w:rsidR="00B716DF" w:rsidRPr="00CC4B67">
        <w:rPr>
          <w:rFonts w:ascii="Book Antiqua" w:hAnsi="Book Antiqua"/>
        </w:rPr>
        <w:t>hepatitis B virus (HBV</w:t>
      </w:r>
      <w:r w:rsidR="00397D40" w:rsidRPr="00CC4B67">
        <w:rPr>
          <w:rFonts w:ascii="Book Antiqua" w:hAnsi="Book Antiqua"/>
        </w:rPr>
        <w:t>) that</w:t>
      </w:r>
      <w:r w:rsidR="00994548" w:rsidRPr="00CC4B67">
        <w:rPr>
          <w:rFonts w:ascii="Book Antiqua" w:hAnsi="Book Antiqua"/>
        </w:rPr>
        <w:t xml:space="preserve"> accounts</w:t>
      </w:r>
      <w:r w:rsidR="00B716DF" w:rsidRPr="00CC4B67">
        <w:rPr>
          <w:rFonts w:ascii="Book Antiqua" w:hAnsi="Book Antiqua"/>
        </w:rPr>
        <w:t xml:space="preserve"> for approximately 50% of all primary HCCs, despite the </w:t>
      </w:r>
      <w:r w:rsidRPr="00CC4B67">
        <w:rPr>
          <w:rFonts w:ascii="Book Antiqua" w:hAnsi="Book Antiqua"/>
        </w:rPr>
        <w:t xml:space="preserve">available </w:t>
      </w:r>
      <w:r w:rsidR="00B716DF" w:rsidRPr="00CC4B67">
        <w:rPr>
          <w:rFonts w:ascii="Book Antiqua" w:hAnsi="Book Antiqua"/>
        </w:rPr>
        <w:t>therapeutic modalities</w:t>
      </w:r>
      <w:r w:rsidRPr="00CC4B67">
        <w:rPr>
          <w:rFonts w:ascii="Book Antiqua" w:hAnsi="Book Antiqua"/>
        </w:rPr>
        <w:t xml:space="preserve"> </w:t>
      </w:r>
      <w:r w:rsidR="00B716DF" w:rsidRPr="00CC4B67">
        <w:rPr>
          <w:rFonts w:ascii="Book Antiqua" w:hAnsi="Book Antiqua"/>
        </w:rPr>
        <w:t xml:space="preserve">used to </w:t>
      </w:r>
      <w:r w:rsidRPr="00CC4B67">
        <w:rPr>
          <w:rFonts w:ascii="Book Antiqua" w:hAnsi="Book Antiqua"/>
        </w:rPr>
        <w:t>treat and</w:t>
      </w:r>
      <w:r w:rsidR="00B716DF" w:rsidRPr="00CC4B67">
        <w:rPr>
          <w:rFonts w:ascii="Book Antiqua" w:hAnsi="Book Antiqua"/>
        </w:rPr>
        <w:t xml:space="preserve"> prevent this virus</w:t>
      </w:r>
      <w:r w:rsidR="00FF4D34" w:rsidRPr="00CC4B67">
        <w:rPr>
          <w:rFonts w:ascii="Book Antiqua" w:hAnsi="Book Antiqua"/>
          <w:vertAlign w:val="superscript"/>
        </w:rPr>
        <w:t>[</w:t>
      </w:r>
      <w:r w:rsidR="00FF4D34" w:rsidRPr="00CC4B67">
        <w:rPr>
          <w:rStyle w:val="EndnoteReference"/>
          <w:rFonts w:ascii="Book Antiqua" w:hAnsi="Book Antiqua"/>
        </w:rPr>
        <w:endnoteReference w:id="6"/>
      </w:r>
      <w:r w:rsidR="00FF4D34" w:rsidRPr="00CC4B67">
        <w:rPr>
          <w:rStyle w:val="EndnoteReference"/>
          <w:rFonts w:ascii="Book Antiqua" w:hAnsi="Book Antiqua"/>
        </w:rPr>
        <w:endnoteReference w:id="7"/>
      </w:r>
      <w:r w:rsidR="00FF4D34" w:rsidRPr="00CC4B67">
        <w:rPr>
          <w:rFonts w:ascii="Book Antiqua" w:hAnsi="Book Antiqua"/>
          <w:vertAlign w:val="superscript"/>
        </w:rPr>
        <w:t>]</w:t>
      </w:r>
      <w:r w:rsidR="00B716DF" w:rsidRPr="00CC4B67">
        <w:rPr>
          <w:rFonts w:ascii="Book Antiqua" w:hAnsi="Book Antiqua"/>
        </w:rPr>
        <w:t>.</w:t>
      </w:r>
      <w:r w:rsidR="00CC4B67">
        <w:rPr>
          <w:rFonts w:ascii="Book Antiqua" w:hAnsi="Book Antiqua"/>
        </w:rPr>
        <w:t xml:space="preserve"> </w:t>
      </w:r>
      <w:r w:rsidR="00B716DF" w:rsidRPr="00CC4B67">
        <w:rPr>
          <w:rFonts w:ascii="Book Antiqua" w:hAnsi="Book Antiqua"/>
        </w:rPr>
        <w:t xml:space="preserve">Chronically HBV infected patients </w:t>
      </w:r>
      <w:r w:rsidR="000C0B02" w:rsidRPr="00CC4B67">
        <w:rPr>
          <w:rFonts w:ascii="Book Antiqua" w:hAnsi="Book Antiqua"/>
        </w:rPr>
        <w:t xml:space="preserve">have a </w:t>
      </w:r>
      <w:r w:rsidR="00B716DF" w:rsidRPr="00CC4B67">
        <w:rPr>
          <w:rFonts w:ascii="Book Antiqua" w:hAnsi="Book Antiqua"/>
        </w:rPr>
        <w:t xml:space="preserve">25% chance of developing HCC, however </w:t>
      </w:r>
      <w:r w:rsidR="00033EA5" w:rsidRPr="00CC4B67">
        <w:rPr>
          <w:rFonts w:ascii="Book Antiqua" w:hAnsi="Book Antiqua"/>
        </w:rPr>
        <w:t>as</w:t>
      </w:r>
      <w:r w:rsidR="00B716DF" w:rsidRPr="00CC4B67">
        <w:rPr>
          <w:rFonts w:ascii="Book Antiqua" w:hAnsi="Book Antiqua"/>
        </w:rPr>
        <w:t xml:space="preserve"> vaccinations </w:t>
      </w:r>
      <w:r w:rsidR="00033EA5" w:rsidRPr="00CC4B67">
        <w:rPr>
          <w:rFonts w:ascii="Book Antiqua" w:hAnsi="Book Antiqua"/>
        </w:rPr>
        <w:t xml:space="preserve">rates have increased </w:t>
      </w:r>
      <w:r w:rsidR="00B716DF" w:rsidRPr="00CC4B67">
        <w:rPr>
          <w:rFonts w:ascii="Book Antiqua" w:hAnsi="Book Antiqua"/>
        </w:rPr>
        <w:t xml:space="preserve">worldwide the number </w:t>
      </w:r>
      <w:r w:rsidR="00033EA5" w:rsidRPr="00CC4B67">
        <w:rPr>
          <w:rFonts w:ascii="Book Antiqua" w:hAnsi="Book Antiqua"/>
        </w:rPr>
        <w:t xml:space="preserve">of </w:t>
      </w:r>
      <w:r w:rsidR="00B716DF" w:rsidRPr="00CC4B67">
        <w:rPr>
          <w:rFonts w:ascii="Book Antiqua" w:hAnsi="Book Antiqua"/>
        </w:rPr>
        <w:t>patients</w:t>
      </w:r>
      <w:r w:rsidR="00033EA5" w:rsidRPr="00CC4B67">
        <w:rPr>
          <w:rFonts w:ascii="Book Antiqua" w:hAnsi="Book Antiqua"/>
        </w:rPr>
        <w:t xml:space="preserve"> with HBV</w:t>
      </w:r>
      <w:r w:rsidR="00B716DF" w:rsidRPr="00CC4B67">
        <w:rPr>
          <w:rFonts w:ascii="Book Antiqua" w:hAnsi="Book Antiqua"/>
        </w:rPr>
        <w:t xml:space="preserve"> is </w:t>
      </w:r>
      <w:proofErr w:type="gramStart"/>
      <w:r w:rsidR="00B716DF" w:rsidRPr="00CC4B67">
        <w:rPr>
          <w:rFonts w:ascii="Book Antiqua" w:hAnsi="Book Antiqua"/>
        </w:rPr>
        <w:t>declining</w:t>
      </w:r>
      <w:r w:rsidR="00FF4D34" w:rsidRPr="00CC4B67">
        <w:rPr>
          <w:rFonts w:ascii="Book Antiqua" w:hAnsi="Book Antiqua"/>
          <w:vertAlign w:val="superscript"/>
        </w:rPr>
        <w:t>[</w:t>
      </w:r>
      <w:proofErr w:type="gramEnd"/>
      <w:r w:rsidR="00FF4D34" w:rsidRPr="00CC4B67">
        <w:rPr>
          <w:rStyle w:val="EndnoteReference"/>
          <w:rFonts w:ascii="Book Antiqua" w:hAnsi="Book Antiqua"/>
        </w:rPr>
        <w:endnoteReference w:id="8"/>
      </w:r>
      <w:r w:rsidR="00FF4D34" w:rsidRPr="00CC4B67">
        <w:rPr>
          <w:rFonts w:ascii="Book Antiqua" w:hAnsi="Book Antiqua"/>
          <w:vertAlign w:val="superscript"/>
        </w:rPr>
        <w:t>]</w:t>
      </w:r>
      <w:r w:rsidR="00B716DF" w:rsidRPr="00CC4B67">
        <w:rPr>
          <w:rFonts w:ascii="Book Antiqua" w:hAnsi="Book Antiqua"/>
        </w:rPr>
        <w:t>.</w:t>
      </w:r>
      <w:r w:rsidR="00CC4B67">
        <w:rPr>
          <w:rFonts w:ascii="Book Antiqua" w:hAnsi="Book Antiqua"/>
        </w:rPr>
        <w:t xml:space="preserve"> </w:t>
      </w:r>
      <w:r w:rsidR="00033EA5" w:rsidRPr="00CC4B67">
        <w:rPr>
          <w:rFonts w:ascii="Book Antiqua" w:hAnsi="Book Antiqua"/>
        </w:rPr>
        <w:t xml:space="preserve">In contrast to </w:t>
      </w:r>
      <w:r w:rsidR="00B716DF" w:rsidRPr="00CC4B67">
        <w:rPr>
          <w:rFonts w:ascii="Book Antiqua" w:hAnsi="Book Antiqua"/>
        </w:rPr>
        <w:t>other</w:t>
      </w:r>
      <w:r w:rsidR="00033EA5" w:rsidRPr="00CC4B67">
        <w:rPr>
          <w:rFonts w:ascii="Book Antiqua" w:hAnsi="Book Antiqua"/>
        </w:rPr>
        <w:t xml:space="preserve"> primary liver</w:t>
      </w:r>
      <w:r w:rsidR="00B716DF" w:rsidRPr="00CC4B67">
        <w:rPr>
          <w:rFonts w:ascii="Book Antiqua" w:hAnsi="Book Antiqua"/>
        </w:rPr>
        <w:t xml:space="preserve"> diseases, underlying cirrhosis is not necessarily a requirement for the development of HCC in </w:t>
      </w:r>
      <w:r w:rsidR="00033EA5" w:rsidRPr="00CC4B67">
        <w:rPr>
          <w:rFonts w:ascii="Book Antiqua" w:hAnsi="Book Antiqua"/>
        </w:rPr>
        <w:t>the setting of</w:t>
      </w:r>
      <w:r w:rsidR="00B716DF" w:rsidRPr="00CC4B67">
        <w:rPr>
          <w:rFonts w:ascii="Book Antiqua" w:hAnsi="Book Antiqua"/>
        </w:rPr>
        <w:t xml:space="preserve"> HBV.</w:t>
      </w:r>
      <w:r w:rsidR="00CC4B67">
        <w:rPr>
          <w:rFonts w:ascii="Book Antiqua" w:hAnsi="Book Antiqua"/>
        </w:rPr>
        <w:t xml:space="preserve"> </w:t>
      </w:r>
      <w:r w:rsidR="00B716DF" w:rsidRPr="00CC4B67">
        <w:rPr>
          <w:rFonts w:ascii="Book Antiqua" w:hAnsi="Book Antiqua"/>
        </w:rPr>
        <w:t xml:space="preserve">Patients </w:t>
      </w:r>
      <w:r w:rsidRPr="00CC4B67">
        <w:rPr>
          <w:rFonts w:ascii="Book Antiqua" w:hAnsi="Book Antiqua"/>
        </w:rPr>
        <w:t xml:space="preserve">infected with HBV </w:t>
      </w:r>
      <w:r w:rsidR="004A64F4" w:rsidRPr="00CC4B67">
        <w:rPr>
          <w:rFonts w:ascii="Book Antiqua" w:hAnsi="Book Antiqua"/>
        </w:rPr>
        <w:t>who have high levels of viremia</w:t>
      </w:r>
      <w:r w:rsidR="003A26DD" w:rsidRPr="00CC4B67">
        <w:rPr>
          <w:rFonts w:ascii="Book Antiqua" w:hAnsi="Book Antiqua"/>
        </w:rPr>
        <w:t xml:space="preserve"> </w:t>
      </w:r>
      <w:r w:rsidR="002F6A4E" w:rsidRPr="00CC4B67">
        <w:rPr>
          <w:rFonts w:ascii="Book Antiqua" w:hAnsi="Book Antiqua"/>
        </w:rPr>
        <w:t>(&gt;</w:t>
      </w:r>
      <w:r w:rsidR="00CC4B67" w:rsidRPr="00CC4B67">
        <w:rPr>
          <w:rFonts w:ascii="Book Antiqua" w:hAnsi="Book Antiqua" w:hint="eastAsia"/>
          <w:lang w:eastAsia="zh-CN"/>
        </w:rPr>
        <w:t xml:space="preserve"> </w:t>
      </w:r>
      <w:r w:rsidR="002F6A4E" w:rsidRPr="00CC4B67">
        <w:rPr>
          <w:rFonts w:ascii="Book Antiqua" w:hAnsi="Book Antiqua"/>
        </w:rPr>
        <w:t>2000</w:t>
      </w:r>
      <w:r w:rsidR="00236840">
        <w:rPr>
          <w:rFonts w:ascii="Book Antiqua" w:hAnsi="Book Antiqua" w:hint="eastAsia"/>
          <w:lang w:eastAsia="zh-CN"/>
        </w:rPr>
        <w:t xml:space="preserve"> </w:t>
      </w:r>
      <w:r w:rsidR="002F6A4E" w:rsidRPr="00CC4B67">
        <w:rPr>
          <w:rFonts w:ascii="Book Antiqua" w:hAnsi="Book Antiqua"/>
        </w:rPr>
        <w:t>IU/mL)</w:t>
      </w:r>
      <w:r w:rsidR="004A64F4" w:rsidRPr="00CC4B67">
        <w:rPr>
          <w:rFonts w:ascii="Book Antiqua" w:hAnsi="Book Antiqua"/>
        </w:rPr>
        <w:t>, high aminotransferases, co-infection of h</w:t>
      </w:r>
      <w:r w:rsidR="00033EA5" w:rsidRPr="00CC4B67">
        <w:rPr>
          <w:rFonts w:ascii="Book Antiqua" w:hAnsi="Book Antiqua"/>
        </w:rPr>
        <w:t>epatitis D virus and hepatitis C</w:t>
      </w:r>
      <w:r w:rsidR="004A64F4" w:rsidRPr="00CC4B67">
        <w:rPr>
          <w:rFonts w:ascii="Book Antiqua" w:hAnsi="Book Antiqua"/>
        </w:rPr>
        <w:t xml:space="preserve"> virus </w:t>
      </w:r>
      <w:r w:rsidR="00CC4B67" w:rsidRPr="00CC4B67">
        <w:rPr>
          <w:rFonts w:ascii="Book Antiqua" w:hAnsi="Book Antiqua" w:hint="eastAsia"/>
          <w:lang w:eastAsia="zh-CN"/>
        </w:rPr>
        <w:t xml:space="preserve">(HCV) </w:t>
      </w:r>
      <w:r w:rsidR="004A64F4" w:rsidRPr="00CC4B67">
        <w:rPr>
          <w:rFonts w:ascii="Book Antiqua" w:hAnsi="Book Antiqua"/>
        </w:rPr>
        <w:t>are more prone to developing HCC.</w:t>
      </w:r>
      <w:r w:rsidR="00CC4B67">
        <w:rPr>
          <w:rFonts w:ascii="Book Antiqua" w:hAnsi="Book Antiqua"/>
        </w:rPr>
        <w:t xml:space="preserve"> </w:t>
      </w:r>
      <w:r w:rsidR="004A64F4" w:rsidRPr="00CC4B67">
        <w:rPr>
          <w:rFonts w:ascii="Book Antiqua" w:hAnsi="Book Antiqua"/>
        </w:rPr>
        <w:t>In addition, other risk factors include infect</w:t>
      </w:r>
      <w:r w:rsidR="00AE6154" w:rsidRPr="00CC4B67">
        <w:rPr>
          <w:rFonts w:ascii="Book Antiqua" w:hAnsi="Book Antiqua"/>
        </w:rPr>
        <w:t>ion</w:t>
      </w:r>
      <w:r w:rsidR="004A64F4" w:rsidRPr="00CC4B67">
        <w:rPr>
          <w:rFonts w:ascii="Book Antiqua" w:hAnsi="Book Antiqua"/>
        </w:rPr>
        <w:t xml:space="preserve"> </w:t>
      </w:r>
      <w:r w:rsidR="00033EA5" w:rsidRPr="00CC4B67">
        <w:rPr>
          <w:rFonts w:ascii="Book Antiqua" w:hAnsi="Book Antiqua"/>
        </w:rPr>
        <w:t xml:space="preserve">with HBV </w:t>
      </w:r>
      <w:r w:rsidR="004A64F4" w:rsidRPr="00CC4B67">
        <w:rPr>
          <w:rFonts w:ascii="Book Antiqua" w:hAnsi="Book Antiqua"/>
        </w:rPr>
        <w:t xml:space="preserve">genotype C as compared to </w:t>
      </w:r>
      <w:r w:rsidRPr="00CC4B67">
        <w:rPr>
          <w:rFonts w:ascii="Book Antiqua" w:hAnsi="Book Antiqua"/>
        </w:rPr>
        <w:t xml:space="preserve">the </w:t>
      </w:r>
      <w:r w:rsidR="004A64F4" w:rsidRPr="00CC4B67">
        <w:rPr>
          <w:rFonts w:ascii="Book Antiqua" w:hAnsi="Book Antiqua"/>
        </w:rPr>
        <w:t xml:space="preserve">other genotypes, advanced age, </w:t>
      </w:r>
      <w:r w:rsidR="008B409E" w:rsidRPr="00CC4B67">
        <w:rPr>
          <w:rFonts w:ascii="Book Antiqua" w:hAnsi="Book Antiqua"/>
        </w:rPr>
        <w:t xml:space="preserve">alcohol consumption, </w:t>
      </w:r>
      <w:r w:rsidR="002F6A4E" w:rsidRPr="00CC4B67">
        <w:rPr>
          <w:rFonts w:ascii="Book Antiqua" w:hAnsi="Book Antiqua"/>
        </w:rPr>
        <w:t xml:space="preserve">smoking, and family </w:t>
      </w:r>
      <w:r w:rsidR="004A64F4" w:rsidRPr="00CC4B67">
        <w:rPr>
          <w:rFonts w:ascii="Book Antiqua" w:hAnsi="Book Antiqua"/>
        </w:rPr>
        <w:t>history</w:t>
      </w:r>
      <w:r w:rsidR="00FF4D34" w:rsidRPr="00CC4B67">
        <w:rPr>
          <w:rFonts w:ascii="Book Antiqua" w:hAnsi="Book Antiqua"/>
          <w:vertAlign w:val="superscript"/>
        </w:rPr>
        <w:t>[</w:t>
      </w:r>
      <w:r w:rsidR="00FF4D34" w:rsidRPr="00CC4B67">
        <w:rPr>
          <w:rStyle w:val="EndnoteReference"/>
          <w:rFonts w:ascii="Book Antiqua" w:hAnsi="Book Antiqua"/>
        </w:rPr>
        <w:endnoteReference w:id="9"/>
      </w:r>
      <w:r w:rsidR="00FF4D34" w:rsidRPr="00CC4B67">
        <w:rPr>
          <w:rFonts w:ascii="Book Antiqua" w:hAnsi="Book Antiqua"/>
          <w:vertAlign w:val="superscript"/>
        </w:rPr>
        <w:t>]</w:t>
      </w:r>
      <w:r w:rsidR="004A64F4" w:rsidRPr="00CC4B67">
        <w:rPr>
          <w:rFonts w:ascii="Book Antiqua" w:hAnsi="Book Antiqua"/>
        </w:rPr>
        <w:t xml:space="preserve">. </w:t>
      </w:r>
      <w:r w:rsidR="00033EA5" w:rsidRPr="00CC4B67">
        <w:rPr>
          <w:rFonts w:ascii="Book Antiqua" w:hAnsi="Book Antiqua"/>
        </w:rPr>
        <w:t>The administration of n</w:t>
      </w:r>
      <w:r w:rsidR="002F6A4E" w:rsidRPr="00CC4B67">
        <w:rPr>
          <w:rFonts w:ascii="Book Antiqua" w:hAnsi="Book Antiqua"/>
        </w:rPr>
        <w:t xml:space="preserve">ucleoside and nucleotide analogues </w:t>
      </w:r>
      <w:r w:rsidR="00033EA5" w:rsidRPr="00CC4B67">
        <w:rPr>
          <w:rFonts w:ascii="Book Antiqua" w:hAnsi="Book Antiqua"/>
        </w:rPr>
        <w:t>helps with</w:t>
      </w:r>
      <w:r w:rsidR="002F6A4E" w:rsidRPr="00CC4B67">
        <w:rPr>
          <w:rFonts w:ascii="Book Antiqua" w:hAnsi="Book Antiqua"/>
        </w:rPr>
        <w:t xml:space="preserve"> HBV suppression in patients infected with </w:t>
      </w:r>
      <w:r w:rsidR="00093D8B" w:rsidRPr="00CC4B67">
        <w:rPr>
          <w:rFonts w:ascii="Book Antiqua" w:hAnsi="Book Antiqua"/>
        </w:rPr>
        <w:t>the</w:t>
      </w:r>
      <w:r w:rsidR="00AE6154" w:rsidRPr="00CC4B67">
        <w:rPr>
          <w:rFonts w:ascii="Book Antiqua" w:hAnsi="Book Antiqua"/>
        </w:rPr>
        <w:t xml:space="preserve"> virus</w:t>
      </w:r>
      <w:r w:rsidR="002F6A4E" w:rsidRPr="00CC4B67">
        <w:rPr>
          <w:rFonts w:ascii="Book Antiqua" w:hAnsi="Book Antiqua"/>
        </w:rPr>
        <w:t xml:space="preserve"> and </w:t>
      </w:r>
      <w:r w:rsidR="00033EA5" w:rsidRPr="00CC4B67">
        <w:rPr>
          <w:rFonts w:ascii="Book Antiqua" w:hAnsi="Book Antiqua"/>
        </w:rPr>
        <w:t>decreases the</w:t>
      </w:r>
      <w:r w:rsidR="002F6A4E" w:rsidRPr="00CC4B67">
        <w:rPr>
          <w:rFonts w:ascii="Book Antiqua" w:hAnsi="Book Antiqua"/>
        </w:rPr>
        <w:t xml:space="preserve"> </w:t>
      </w:r>
      <w:r w:rsidR="003A26DD" w:rsidRPr="00CC4B67">
        <w:rPr>
          <w:rFonts w:ascii="Book Antiqua" w:hAnsi="Book Antiqua"/>
        </w:rPr>
        <w:t xml:space="preserve">overall </w:t>
      </w:r>
      <w:r w:rsidR="002F6A4E" w:rsidRPr="00CC4B67">
        <w:rPr>
          <w:rFonts w:ascii="Book Antiqua" w:hAnsi="Book Antiqua"/>
        </w:rPr>
        <w:t>risk for developing HCC.</w:t>
      </w:r>
      <w:r w:rsidR="00CC4B67">
        <w:rPr>
          <w:rFonts w:ascii="Book Antiqua" w:hAnsi="Book Antiqua"/>
        </w:rPr>
        <w:t xml:space="preserve"> </w:t>
      </w:r>
      <w:r w:rsidR="002F6A4E" w:rsidRPr="00CC4B67">
        <w:rPr>
          <w:rFonts w:ascii="Book Antiqua" w:hAnsi="Book Antiqua"/>
        </w:rPr>
        <w:t xml:space="preserve">In addition, </w:t>
      </w:r>
      <w:r w:rsidR="00AE6154" w:rsidRPr="00CC4B67">
        <w:rPr>
          <w:rFonts w:ascii="Book Antiqua" w:hAnsi="Book Antiqua"/>
        </w:rPr>
        <w:t xml:space="preserve">great strides have been made in liver transplantation, as </w:t>
      </w:r>
      <w:r w:rsidR="002F6A4E" w:rsidRPr="00CC4B67">
        <w:rPr>
          <w:rFonts w:ascii="Book Antiqua" w:hAnsi="Book Antiqua"/>
        </w:rPr>
        <w:t xml:space="preserve">HBV prophylaxis </w:t>
      </w:r>
      <w:r w:rsidR="00AE6154" w:rsidRPr="00CC4B67">
        <w:rPr>
          <w:rFonts w:ascii="Book Antiqua" w:hAnsi="Book Antiqua"/>
        </w:rPr>
        <w:t xml:space="preserve">in the form </w:t>
      </w:r>
      <w:r w:rsidR="002F6A4E" w:rsidRPr="00CC4B67">
        <w:rPr>
          <w:rFonts w:ascii="Book Antiqua" w:hAnsi="Book Antiqua"/>
        </w:rPr>
        <w:t xml:space="preserve">of lamuvidine, a </w:t>
      </w:r>
      <w:r w:rsidR="00AE6154" w:rsidRPr="00CC4B67">
        <w:rPr>
          <w:rFonts w:ascii="Book Antiqua" w:hAnsi="Book Antiqua"/>
        </w:rPr>
        <w:t xml:space="preserve">nucleoside </w:t>
      </w:r>
      <w:r w:rsidR="002F6A4E" w:rsidRPr="00CC4B67">
        <w:rPr>
          <w:rFonts w:ascii="Book Antiqua" w:hAnsi="Book Antiqua"/>
        </w:rPr>
        <w:t>analogue, and hepatitis B immunoglobulin (HBIG) have shown to</w:t>
      </w:r>
      <w:r w:rsidR="00397D40" w:rsidRPr="00CC4B67">
        <w:rPr>
          <w:rFonts w:ascii="Book Antiqua" w:hAnsi="Book Antiqua"/>
        </w:rPr>
        <w:t xml:space="preserve"> increase HCC recurrence-</w:t>
      </w:r>
      <w:r w:rsidR="002C2225" w:rsidRPr="00CC4B67">
        <w:rPr>
          <w:rFonts w:ascii="Book Antiqua" w:hAnsi="Book Antiqua"/>
        </w:rPr>
        <w:t xml:space="preserve">free survival </w:t>
      </w:r>
      <w:r w:rsidR="002C2225" w:rsidRPr="00CC4B67">
        <w:rPr>
          <w:rFonts w:ascii="Book Antiqua" w:hAnsi="Book Antiqua"/>
        </w:rPr>
        <w:lastRenderedPageBreak/>
        <w:t>as compared with HBIG alone or no prophylaxis</w:t>
      </w:r>
      <w:r w:rsidR="00033EA5" w:rsidRPr="00CC4B67">
        <w:rPr>
          <w:rFonts w:ascii="Book Antiqua" w:hAnsi="Book Antiqua"/>
        </w:rPr>
        <w:t xml:space="preserve"> </w:t>
      </w:r>
      <w:r w:rsidR="004C5DA8" w:rsidRPr="00CC4B67">
        <w:rPr>
          <w:rFonts w:ascii="Book Antiqua" w:hAnsi="Book Antiqua"/>
        </w:rPr>
        <w:t xml:space="preserve">in patients undergoing </w:t>
      </w:r>
      <w:r w:rsidR="00397D40" w:rsidRPr="00CC4B67">
        <w:rPr>
          <w:rFonts w:ascii="Book Antiqua" w:hAnsi="Book Antiqua"/>
        </w:rPr>
        <w:t>transplantation</w:t>
      </w:r>
      <w:r w:rsidR="00FF4D34" w:rsidRPr="00CC4B67">
        <w:rPr>
          <w:rFonts w:ascii="Book Antiqua" w:hAnsi="Book Antiqua"/>
          <w:vertAlign w:val="superscript"/>
        </w:rPr>
        <w:t>[</w:t>
      </w:r>
      <w:r w:rsidR="00FF4D34" w:rsidRPr="00CC4B67">
        <w:rPr>
          <w:rStyle w:val="EndnoteReference"/>
          <w:rFonts w:ascii="Book Antiqua" w:hAnsi="Book Antiqua"/>
        </w:rPr>
        <w:endnoteReference w:id="10"/>
      </w:r>
      <w:r w:rsidR="00FF4D34" w:rsidRPr="00CC4B67">
        <w:rPr>
          <w:rFonts w:ascii="Book Antiqua" w:hAnsi="Book Antiqua"/>
          <w:vertAlign w:val="superscript"/>
        </w:rPr>
        <w:t>]</w:t>
      </w:r>
      <w:r w:rsidR="00994548" w:rsidRPr="00CC4B67">
        <w:rPr>
          <w:rFonts w:ascii="Book Antiqua" w:hAnsi="Book Antiqua"/>
        </w:rPr>
        <w:t>.</w:t>
      </w:r>
    </w:p>
    <w:p w14:paraId="388AB0AF" w14:textId="33F5746D" w:rsidR="00303B90" w:rsidRPr="00CC4B67" w:rsidRDefault="00B716DF" w:rsidP="00CC4B67">
      <w:pPr>
        <w:spacing w:line="360" w:lineRule="auto"/>
        <w:ind w:firstLineChars="100" w:firstLine="240"/>
        <w:jc w:val="both"/>
        <w:rPr>
          <w:rFonts w:ascii="Book Antiqua" w:hAnsi="Book Antiqua"/>
        </w:rPr>
      </w:pPr>
      <w:r w:rsidRPr="00CC4B67">
        <w:rPr>
          <w:rFonts w:ascii="Book Antiqua" w:hAnsi="Book Antiqua"/>
        </w:rPr>
        <w:t>In Western countries</w:t>
      </w:r>
      <w:r w:rsidR="00AE6154" w:rsidRPr="00CC4B67">
        <w:rPr>
          <w:rFonts w:ascii="Book Antiqua" w:hAnsi="Book Antiqua"/>
        </w:rPr>
        <w:t>,</w:t>
      </w:r>
      <w:r w:rsidRPr="00CC4B67">
        <w:rPr>
          <w:rFonts w:ascii="Book Antiqua" w:hAnsi="Book Antiqua"/>
        </w:rPr>
        <w:t xml:space="preserve"> </w:t>
      </w:r>
      <w:r w:rsidR="00071D89" w:rsidRPr="00CC4B67">
        <w:rPr>
          <w:rFonts w:ascii="Book Antiqua" w:hAnsi="Book Antiqua"/>
        </w:rPr>
        <w:t xml:space="preserve">HCV </w:t>
      </w:r>
      <w:r w:rsidRPr="00CC4B67">
        <w:rPr>
          <w:rFonts w:ascii="Book Antiqua" w:hAnsi="Book Antiqua"/>
        </w:rPr>
        <w:t>remai</w:t>
      </w:r>
      <w:r w:rsidR="009D0689" w:rsidRPr="00CC4B67">
        <w:rPr>
          <w:rFonts w:ascii="Book Antiqua" w:hAnsi="Book Antiqua"/>
        </w:rPr>
        <w:t>ns the most common cause of HCC,</w:t>
      </w:r>
      <w:r w:rsidRPr="00CC4B67">
        <w:rPr>
          <w:rFonts w:ascii="Book Antiqua" w:hAnsi="Book Antiqua"/>
        </w:rPr>
        <w:t xml:space="preserve"> however this could be changing with </w:t>
      </w:r>
      <w:r w:rsidR="009D0689" w:rsidRPr="00CC4B67">
        <w:rPr>
          <w:rFonts w:ascii="Book Antiqua" w:hAnsi="Book Antiqua"/>
        </w:rPr>
        <w:t xml:space="preserve">promising </w:t>
      </w:r>
      <w:r w:rsidRPr="00CC4B67">
        <w:rPr>
          <w:rFonts w:ascii="Book Antiqua" w:hAnsi="Book Antiqua"/>
        </w:rPr>
        <w:t>n</w:t>
      </w:r>
      <w:r w:rsidR="006F46BA" w:rsidRPr="00CC4B67">
        <w:rPr>
          <w:rFonts w:ascii="Book Antiqua" w:hAnsi="Book Antiqua"/>
        </w:rPr>
        <w:t>ew HCV therapies on the market</w:t>
      </w:r>
      <w:r w:rsidR="00FF4D34" w:rsidRPr="00CC4B67">
        <w:rPr>
          <w:rFonts w:ascii="Book Antiqua" w:hAnsi="Book Antiqua"/>
          <w:vertAlign w:val="superscript"/>
        </w:rPr>
        <w:t>[</w:t>
      </w:r>
      <w:r w:rsidR="00FF4D34" w:rsidRPr="00CC4B67">
        <w:rPr>
          <w:rStyle w:val="EndnoteReference"/>
          <w:rFonts w:ascii="Book Antiqua" w:hAnsi="Book Antiqua"/>
        </w:rPr>
        <w:endnoteReference w:id="11"/>
      </w:r>
      <w:r w:rsidR="00FF4D34" w:rsidRPr="00CC4B67">
        <w:rPr>
          <w:rFonts w:ascii="Book Antiqua" w:hAnsi="Book Antiqua"/>
          <w:vertAlign w:val="superscript"/>
        </w:rPr>
        <w:t>]</w:t>
      </w:r>
      <w:r w:rsidR="006F46BA" w:rsidRPr="00CC4B67">
        <w:rPr>
          <w:rFonts w:ascii="Book Antiqua" w:hAnsi="Book Antiqua"/>
        </w:rPr>
        <w:t>.</w:t>
      </w:r>
      <w:r w:rsidR="00CC4B67">
        <w:rPr>
          <w:rFonts w:ascii="Book Antiqua" w:hAnsi="Book Antiqua"/>
        </w:rPr>
        <w:t xml:space="preserve"> </w:t>
      </w:r>
      <w:r w:rsidR="004A64F4" w:rsidRPr="00CC4B67">
        <w:rPr>
          <w:rFonts w:ascii="Book Antiqua" w:hAnsi="Book Antiqua"/>
        </w:rPr>
        <w:t xml:space="preserve">Worldwide, HCV accounts for </w:t>
      </w:r>
      <w:r w:rsidR="009D0689" w:rsidRPr="00CC4B67">
        <w:rPr>
          <w:rFonts w:ascii="Book Antiqua" w:hAnsi="Book Antiqua"/>
        </w:rPr>
        <w:t xml:space="preserve">approximately </w:t>
      </w:r>
      <w:r w:rsidR="004A64F4" w:rsidRPr="00CC4B67">
        <w:rPr>
          <w:rFonts w:ascii="Book Antiqua" w:hAnsi="Book Antiqua"/>
        </w:rPr>
        <w:t xml:space="preserve">30% of HCC, but </w:t>
      </w:r>
      <w:r w:rsidR="009D0689" w:rsidRPr="00CC4B67">
        <w:rPr>
          <w:rFonts w:ascii="Book Antiqua" w:hAnsi="Book Antiqua"/>
        </w:rPr>
        <w:t>unlike</w:t>
      </w:r>
      <w:r w:rsidR="004A64F4" w:rsidRPr="00CC4B67">
        <w:rPr>
          <w:rFonts w:ascii="Book Antiqua" w:hAnsi="Book Antiqua"/>
        </w:rPr>
        <w:t xml:space="preserve"> HBV, underlying cirrhosis is usually present. Interestingly, HCC is the main cause of death in HCV cirrhosis and the first complication experienced in </w:t>
      </w:r>
      <w:r w:rsidR="0079093B" w:rsidRPr="00CC4B67">
        <w:rPr>
          <w:rFonts w:ascii="Book Antiqua" w:hAnsi="Book Antiqua"/>
        </w:rPr>
        <w:t xml:space="preserve">many of </w:t>
      </w:r>
      <w:r w:rsidR="004A64F4" w:rsidRPr="00CC4B67">
        <w:rPr>
          <w:rFonts w:ascii="Book Antiqua" w:hAnsi="Book Antiqua"/>
        </w:rPr>
        <w:t xml:space="preserve">these patients </w:t>
      </w:r>
      <w:r w:rsidR="009D0689" w:rsidRPr="00CC4B67">
        <w:rPr>
          <w:rFonts w:ascii="Book Antiqua" w:hAnsi="Book Antiqua"/>
        </w:rPr>
        <w:t>as opposed</w:t>
      </w:r>
      <w:r w:rsidR="004A64F4" w:rsidRPr="00CC4B67">
        <w:rPr>
          <w:rFonts w:ascii="Book Antiqua" w:hAnsi="Book Antiqua"/>
        </w:rPr>
        <w:t xml:space="preserve"> to other </w:t>
      </w:r>
      <w:r w:rsidR="00071D89" w:rsidRPr="00CC4B67">
        <w:rPr>
          <w:rFonts w:ascii="Book Antiqua" w:hAnsi="Book Antiqua"/>
        </w:rPr>
        <w:t>complications</w:t>
      </w:r>
      <w:r w:rsidR="004A64F4" w:rsidRPr="00CC4B67">
        <w:rPr>
          <w:rFonts w:ascii="Book Antiqua" w:hAnsi="Book Antiqua"/>
        </w:rPr>
        <w:t xml:space="preserve"> such as ascites</w:t>
      </w:r>
      <w:r w:rsidR="008B409E" w:rsidRPr="00CC4B67">
        <w:rPr>
          <w:rFonts w:ascii="Book Antiqua" w:hAnsi="Book Antiqua"/>
        </w:rPr>
        <w:t xml:space="preserve"> and gastrointestinal bleeding</w:t>
      </w:r>
      <w:r w:rsidR="00FF4D34" w:rsidRPr="00CC4B67">
        <w:rPr>
          <w:rFonts w:ascii="Book Antiqua" w:hAnsi="Book Antiqua"/>
          <w:vertAlign w:val="superscript"/>
        </w:rPr>
        <w:t>[</w:t>
      </w:r>
      <w:r w:rsidR="00FF4D34" w:rsidRPr="00CC4B67">
        <w:rPr>
          <w:rStyle w:val="EndnoteReference"/>
          <w:rFonts w:ascii="Book Antiqua" w:hAnsi="Book Antiqua"/>
        </w:rPr>
        <w:endnoteReference w:id="12"/>
      </w:r>
      <w:r w:rsidR="00FF4D34" w:rsidRPr="00CC4B67">
        <w:rPr>
          <w:rFonts w:ascii="Book Antiqua" w:hAnsi="Book Antiqua"/>
          <w:vertAlign w:val="superscript"/>
        </w:rPr>
        <w:t>]</w:t>
      </w:r>
      <w:r w:rsidR="008B409E" w:rsidRPr="00CC4B67">
        <w:rPr>
          <w:rFonts w:ascii="Book Antiqua" w:hAnsi="Book Antiqua"/>
        </w:rPr>
        <w:t>.</w:t>
      </w:r>
      <w:r w:rsidR="00CC4B67">
        <w:rPr>
          <w:rFonts w:ascii="Book Antiqua" w:hAnsi="Book Antiqua"/>
        </w:rPr>
        <w:t xml:space="preserve"> </w:t>
      </w:r>
      <w:r w:rsidR="008B409E" w:rsidRPr="00CC4B67">
        <w:rPr>
          <w:rFonts w:ascii="Book Antiqua" w:hAnsi="Book Antiqua"/>
        </w:rPr>
        <w:t>Much like HBV, patients with HCV have a higher risk o</w:t>
      </w:r>
      <w:r w:rsidR="00A27D17" w:rsidRPr="00CC4B67">
        <w:rPr>
          <w:rFonts w:ascii="Book Antiqua" w:hAnsi="Book Antiqua"/>
        </w:rPr>
        <w:t xml:space="preserve">f acquiring HCC with </w:t>
      </w:r>
      <w:r w:rsidR="008B409E" w:rsidRPr="00CC4B67">
        <w:rPr>
          <w:rFonts w:ascii="Book Antiqua" w:hAnsi="Book Antiqua"/>
        </w:rPr>
        <w:t xml:space="preserve">advanced age, alcohol consumption, </w:t>
      </w:r>
      <w:proofErr w:type="gramStart"/>
      <w:r w:rsidR="008B409E" w:rsidRPr="00CC4B67">
        <w:rPr>
          <w:rFonts w:ascii="Book Antiqua" w:hAnsi="Book Antiqua"/>
        </w:rPr>
        <w:t>smoking</w:t>
      </w:r>
      <w:proofErr w:type="gramEnd"/>
      <w:r w:rsidR="008B409E" w:rsidRPr="00CC4B67">
        <w:rPr>
          <w:rFonts w:ascii="Book Antiqua" w:hAnsi="Book Antiqua"/>
        </w:rPr>
        <w:t>, infection with HBV and HIV, genotype 1b,</w:t>
      </w:r>
      <w:r w:rsidR="00CC4B67" w:rsidRPr="00CC4B67">
        <w:rPr>
          <w:rFonts w:ascii="Book Antiqua" w:hAnsi="Book Antiqua"/>
        </w:rPr>
        <w:t xml:space="preserve"> obesity, as well as diabetes.</w:t>
      </w:r>
      <w:r w:rsidR="008B409E" w:rsidRPr="00CC4B67">
        <w:rPr>
          <w:rFonts w:ascii="Book Antiqua" w:hAnsi="Book Antiqua"/>
        </w:rPr>
        <w:t xml:space="preserve"> Patients treated effectively for HCV</w:t>
      </w:r>
      <w:r w:rsidR="00071D89" w:rsidRPr="00CC4B67">
        <w:rPr>
          <w:rFonts w:ascii="Book Antiqua" w:hAnsi="Book Antiqua"/>
        </w:rPr>
        <w:t>, not surprisingly,</w:t>
      </w:r>
      <w:r w:rsidR="008B409E" w:rsidRPr="00CC4B67">
        <w:rPr>
          <w:rFonts w:ascii="Book Antiqua" w:hAnsi="Book Antiqua"/>
        </w:rPr>
        <w:t xml:space="preserve"> have a significant</w:t>
      </w:r>
      <w:r w:rsidR="003A26DD" w:rsidRPr="00CC4B67">
        <w:rPr>
          <w:rFonts w:ascii="Book Antiqua" w:hAnsi="Book Antiqua"/>
        </w:rPr>
        <w:t>ly</w:t>
      </w:r>
      <w:r w:rsidR="008B409E" w:rsidRPr="00CC4B67">
        <w:rPr>
          <w:rFonts w:ascii="Book Antiqua" w:hAnsi="Book Antiqua"/>
        </w:rPr>
        <w:t xml:space="preserve"> decreased incidence of </w:t>
      </w:r>
      <w:proofErr w:type="gramStart"/>
      <w:r w:rsidR="008B409E" w:rsidRPr="00CC4B67">
        <w:rPr>
          <w:rFonts w:ascii="Book Antiqua" w:hAnsi="Book Antiqua"/>
        </w:rPr>
        <w:t>HCC</w:t>
      </w:r>
      <w:r w:rsidR="00FF4D34" w:rsidRPr="00CC4B67">
        <w:rPr>
          <w:rFonts w:ascii="Book Antiqua" w:hAnsi="Book Antiqua"/>
          <w:vertAlign w:val="superscript"/>
        </w:rPr>
        <w:t>[</w:t>
      </w:r>
      <w:proofErr w:type="gramEnd"/>
      <w:r w:rsidR="00FF4D34" w:rsidRPr="00CC4B67">
        <w:rPr>
          <w:rStyle w:val="EndnoteReference"/>
          <w:rFonts w:ascii="Book Antiqua" w:hAnsi="Book Antiqua"/>
        </w:rPr>
        <w:endnoteReference w:id="13"/>
      </w:r>
      <w:r w:rsidR="00FF4D34" w:rsidRPr="00CC4B67">
        <w:rPr>
          <w:rFonts w:ascii="Book Antiqua" w:hAnsi="Book Antiqua"/>
          <w:vertAlign w:val="superscript"/>
        </w:rPr>
        <w:t>]</w:t>
      </w:r>
      <w:r w:rsidR="008B409E" w:rsidRPr="00CC4B67">
        <w:rPr>
          <w:rFonts w:ascii="Book Antiqua" w:hAnsi="Book Antiqua"/>
        </w:rPr>
        <w:t>.</w:t>
      </w:r>
      <w:r w:rsidR="00CC4B67">
        <w:rPr>
          <w:rFonts w:ascii="Book Antiqua" w:hAnsi="Book Antiqua"/>
        </w:rPr>
        <w:t xml:space="preserve"> </w:t>
      </w:r>
      <w:r w:rsidR="00071D89" w:rsidRPr="00CC4B67">
        <w:rPr>
          <w:rFonts w:ascii="Book Antiqua" w:hAnsi="Book Antiqua"/>
        </w:rPr>
        <w:t>In addition to the</w:t>
      </w:r>
      <w:r w:rsidR="009D0689" w:rsidRPr="00CC4B67">
        <w:rPr>
          <w:rFonts w:ascii="Book Antiqua" w:hAnsi="Book Antiqua"/>
        </w:rPr>
        <w:t xml:space="preserve"> effect of the</w:t>
      </w:r>
      <w:r w:rsidR="00071D89" w:rsidRPr="00CC4B67">
        <w:rPr>
          <w:rFonts w:ascii="Book Antiqua" w:hAnsi="Book Antiqua"/>
        </w:rPr>
        <w:t xml:space="preserve"> chronic processes, t</w:t>
      </w:r>
      <w:r w:rsidR="00A27D17" w:rsidRPr="00CC4B67">
        <w:rPr>
          <w:rFonts w:ascii="Book Antiqua" w:hAnsi="Book Antiqua"/>
        </w:rPr>
        <w:t xml:space="preserve">here has been implication that the core protein of HCV has the ability to modulate gene transcription, cell proliferation, and cell death associated </w:t>
      </w:r>
      <w:r w:rsidR="009D0689" w:rsidRPr="00CC4B67">
        <w:rPr>
          <w:rFonts w:ascii="Book Antiqua" w:hAnsi="Book Antiqua"/>
        </w:rPr>
        <w:t>in</w:t>
      </w:r>
      <w:r w:rsidR="00A27D17" w:rsidRPr="00CC4B67">
        <w:rPr>
          <w:rFonts w:ascii="Book Antiqua" w:hAnsi="Book Antiqua"/>
        </w:rPr>
        <w:t xml:space="preserve"> the development of HC</w:t>
      </w:r>
      <w:r w:rsidR="00FF4D34" w:rsidRPr="00CC4B67">
        <w:rPr>
          <w:rFonts w:ascii="Book Antiqua" w:hAnsi="Book Antiqua"/>
        </w:rPr>
        <w:t>C</w:t>
      </w:r>
      <w:r w:rsidR="00FF4D34" w:rsidRPr="00CC4B67">
        <w:rPr>
          <w:rFonts w:ascii="Book Antiqua" w:hAnsi="Book Antiqua"/>
          <w:vertAlign w:val="superscript"/>
        </w:rPr>
        <w:t>[</w:t>
      </w:r>
      <w:r w:rsidR="00FF4D34" w:rsidRPr="00CC4B67">
        <w:rPr>
          <w:rStyle w:val="EndnoteReference"/>
          <w:rFonts w:ascii="Book Antiqua" w:hAnsi="Book Antiqua"/>
        </w:rPr>
        <w:endnoteReference w:id="14"/>
      </w:r>
      <w:r w:rsidR="00FF4D34" w:rsidRPr="00CC4B67">
        <w:rPr>
          <w:rFonts w:ascii="Book Antiqua" w:hAnsi="Book Antiqua"/>
          <w:vertAlign w:val="superscript"/>
        </w:rPr>
        <w:t>]</w:t>
      </w:r>
      <w:r w:rsidR="00A27D17" w:rsidRPr="00CC4B67">
        <w:rPr>
          <w:rFonts w:ascii="Book Antiqua" w:hAnsi="Book Antiqua"/>
        </w:rPr>
        <w:t>.</w:t>
      </w:r>
      <w:r w:rsidR="00CC4B67">
        <w:rPr>
          <w:rFonts w:ascii="Book Antiqua" w:hAnsi="Book Antiqua"/>
        </w:rPr>
        <w:t xml:space="preserve"> </w:t>
      </w:r>
    </w:p>
    <w:p w14:paraId="3BA8EE5C" w14:textId="570CB029" w:rsidR="0057630C" w:rsidRPr="00CC4B67" w:rsidRDefault="006F46BA" w:rsidP="00CC4B67">
      <w:pPr>
        <w:spacing w:line="360" w:lineRule="auto"/>
        <w:ind w:firstLineChars="100" w:firstLine="240"/>
        <w:jc w:val="both"/>
        <w:rPr>
          <w:rFonts w:ascii="Book Antiqua" w:hAnsi="Book Antiqua"/>
        </w:rPr>
      </w:pPr>
      <w:r w:rsidRPr="00CC4B67">
        <w:rPr>
          <w:rFonts w:ascii="Book Antiqua" w:hAnsi="Book Antiqua"/>
        </w:rPr>
        <w:t xml:space="preserve">Therapy for HCV has been </w:t>
      </w:r>
      <w:r w:rsidR="00397D40" w:rsidRPr="00CC4B67">
        <w:rPr>
          <w:rFonts w:ascii="Book Antiqua" w:hAnsi="Book Antiqua"/>
        </w:rPr>
        <w:t>evolving</w:t>
      </w:r>
      <w:r w:rsidRPr="00CC4B67">
        <w:rPr>
          <w:rFonts w:ascii="Book Antiqua" w:hAnsi="Book Antiqua"/>
        </w:rPr>
        <w:t xml:space="preserve"> over the years, and recently the introduction</w:t>
      </w:r>
      <w:r w:rsidR="009D0689" w:rsidRPr="00CC4B67">
        <w:rPr>
          <w:rFonts w:ascii="Book Antiqua" w:hAnsi="Book Antiqua"/>
        </w:rPr>
        <w:t xml:space="preserve"> of </w:t>
      </w:r>
      <w:r w:rsidR="002C2225" w:rsidRPr="00CC4B67">
        <w:rPr>
          <w:rFonts w:ascii="Book Antiqua" w:hAnsi="Book Antiqua"/>
        </w:rPr>
        <w:t>new</w:t>
      </w:r>
      <w:r w:rsidRPr="00CC4B67">
        <w:rPr>
          <w:rFonts w:ascii="Book Antiqua" w:hAnsi="Book Antiqua"/>
        </w:rPr>
        <w:t xml:space="preserve"> drug</w:t>
      </w:r>
      <w:r w:rsidR="002C2225" w:rsidRPr="00CC4B67">
        <w:rPr>
          <w:rFonts w:ascii="Book Antiqua" w:hAnsi="Book Antiqua"/>
        </w:rPr>
        <w:t>s</w:t>
      </w:r>
      <w:r w:rsidRPr="00CC4B67">
        <w:rPr>
          <w:rFonts w:ascii="Book Antiqua" w:hAnsi="Book Antiqua"/>
        </w:rPr>
        <w:t xml:space="preserve">, </w:t>
      </w:r>
      <w:r w:rsidR="00994548" w:rsidRPr="00CC4B67">
        <w:rPr>
          <w:rFonts w:ascii="Book Antiqua" w:hAnsi="Book Antiqua"/>
        </w:rPr>
        <w:t>including polymerase inhibitors</w:t>
      </w:r>
      <w:r w:rsidR="00397D40" w:rsidRPr="00CC4B67">
        <w:rPr>
          <w:rFonts w:ascii="Book Antiqua" w:hAnsi="Book Antiqua"/>
        </w:rPr>
        <w:t xml:space="preserve"> such as sofosbuvir</w:t>
      </w:r>
      <w:r w:rsidRPr="00CC4B67">
        <w:rPr>
          <w:rFonts w:ascii="Book Antiqua" w:hAnsi="Book Antiqua"/>
        </w:rPr>
        <w:t xml:space="preserve">, </w:t>
      </w:r>
      <w:r w:rsidR="00994548" w:rsidRPr="00CC4B67">
        <w:rPr>
          <w:rFonts w:ascii="Book Antiqua" w:hAnsi="Book Antiqua"/>
        </w:rPr>
        <w:t>have</w:t>
      </w:r>
      <w:r w:rsidRPr="00CC4B67">
        <w:rPr>
          <w:rFonts w:ascii="Book Antiqua" w:hAnsi="Book Antiqua"/>
        </w:rPr>
        <w:t xml:space="preserve"> made </w:t>
      </w:r>
      <w:r w:rsidR="009D0689" w:rsidRPr="00CC4B67">
        <w:rPr>
          <w:rFonts w:ascii="Book Antiqua" w:hAnsi="Book Antiqua"/>
        </w:rPr>
        <w:t xml:space="preserve">significant </w:t>
      </w:r>
      <w:r w:rsidRPr="00CC4B67">
        <w:rPr>
          <w:rFonts w:ascii="Book Antiqua" w:hAnsi="Book Antiqua"/>
        </w:rPr>
        <w:t>headway in controlling the virus.</w:t>
      </w:r>
      <w:r w:rsidR="00CC4B67">
        <w:rPr>
          <w:rFonts w:ascii="Book Antiqua" w:hAnsi="Book Antiqua"/>
        </w:rPr>
        <w:t xml:space="preserve"> </w:t>
      </w:r>
      <w:r w:rsidR="002C2225" w:rsidRPr="00CC4B67">
        <w:rPr>
          <w:rFonts w:ascii="Book Antiqua" w:hAnsi="Book Antiqua"/>
        </w:rPr>
        <w:t>Sofosbuvir is a</w:t>
      </w:r>
      <w:r w:rsidRPr="00CC4B67">
        <w:rPr>
          <w:rFonts w:ascii="Book Antiqua" w:hAnsi="Book Antiqua"/>
        </w:rPr>
        <w:t xml:space="preserve"> HCV NS5B polymerase inhibitor that acts agains</w:t>
      </w:r>
      <w:r w:rsidR="002C2225" w:rsidRPr="00CC4B67">
        <w:rPr>
          <w:rFonts w:ascii="Book Antiqua" w:hAnsi="Book Antiqua"/>
        </w:rPr>
        <w:t xml:space="preserve">t HCV, and is used in conjunction most often with ribavirin for genotype 2 and 3. </w:t>
      </w:r>
      <w:r w:rsidR="0057630C" w:rsidRPr="00CC4B67">
        <w:rPr>
          <w:rFonts w:ascii="Book Antiqua" w:hAnsi="Book Antiqua"/>
        </w:rPr>
        <w:t>In a randomized control trial ribavirin and sofosbuvir combination therapy showed a 93% and 85% sustained virologic response in genotype 2 and 3, respectively</w:t>
      </w:r>
      <w:r w:rsidR="00FF4D34" w:rsidRPr="00CC4B67">
        <w:rPr>
          <w:rFonts w:ascii="Book Antiqua" w:hAnsi="Book Antiqua"/>
          <w:vertAlign w:val="superscript"/>
        </w:rPr>
        <w:t>[</w:t>
      </w:r>
      <w:r w:rsidR="00FF4D34" w:rsidRPr="00CC4B67">
        <w:rPr>
          <w:rStyle w:val="EndnoteReference"/>
          <w:rFonts w:ascii="Book Antiqua" w:hAnsi="Book Antiqua"/>
        </w:rPr>
        <w:endnoteReference w:id="15"/>
      </w:r>
      <w:r w:rsidR="00FF4D34" w:rsidRPr="00CC4B67">
        <w:rPr>
          <w:rFonts w:ascii="Book Antiqua" w:hAnsi="Book Antiqua"/>
          <w:vertAlign w:val="superscript"/>
        </w:rPr>
        <w:t>]</w:t>
      </w:r>
      <w:r w:rsidR="00397D40" w:rsidRPr="00CC4B67">
        <w:rPr>
          <w:rFonts w:ascii="Book Antiqua" w:hAnsi="Book Antiqua"/>
        </w:rPr>
        <w:t>.</w:t>
      </w:r>
      <w:r w:rsidR="0057630C" w:rsidRPr="00CC4B67">
        <w:rPr>
          <w:rFonts w:ascii="Book Antiqua" w:hAnsi="Book Antiqua"/>
        </w:rPr>
        <w:t xml:space="preserve"> Randomized trials looking at double and triple therapy for genotype 1 showed that ledipasvir–sofosbuvir with or without ribavirin showed &gt;</w:t>
      </w:r>
      <w:r w:rsidR="00CC4B67" w:rsidRPr="00CC4B67">
        <w:rPr>
          <w:rFonts w:ascii="Book Antiqua" w:hAnsi="Book Antiqua" w:hint="eastAsia"/>
          <w:lang w:eastAsia="zh-CN"/>
        </w:rPr>
        <w:t xml:space="preserve"> </w:t>
      </w:r>
      <w:r w:rsidR="0057630C" w:rsidRPr="00CC4B67">
        <w:rPr>
          <w:rFonts w:ascii="Book Antiqua" w:hAnsi="Book Antiqua"/>
        </w:rPr>
        <w:t>95% sustained virologic responses</w:t>
      </w:r>
      <w:r w:rsidR="00FF4D34" w:rsidRPr="00CC4B67">
        <w:rPr>
          <w:rFonts w:ascii="Book Antiqua" w:hAnsi="Book Antiqua"/>
          <w:vertAlign w:val="superscript"/>
        </w:rPr>
        <w:t>[</w:t>
      </w:r>
      <w:r w:rsidR="00FF4D34" w:rsidRPr="00CC4B67">
        <w:rPr>
          <w:rStyle w:val="EndnoteReference"/>
          <w:rFonts w:ascii="Book Antiqua" w:hAnsi="Book Antiqua"/>
        </w:rPr>
        <w:endnoteReference w:id="16"/>
      </w:r>
      <w:r w:rsidR="00FF4D34" w:rsidRPr="00CC4B67">
        <w:rPr>
          <w:rFonts w:ascii="Book Antiqua" w:hAnsi="Book Antiqua"/>
          <w:vertAlign w:val="superscript"/>
        </w:rPr>
        <w:t>]</w:t>
      </w:r>
      <w:r w:rsidR="00881CDC" w:rsidRPr="00CC4B67">
        <w:rPr>
          <w:rFonts w:ascii="Book Antiqua" w:hAnsi="Book Antiqua"/>
        </w:rPr>
        <w:t>.</w:t>
      </w:r>
      <w:r w:rsidR="00CC4B67">
        <w:rPr>
          <w:rFonts w:ascii="Book Antiqua" w:hAnsi="Book Antiqua"/>
        </w:rPr>
        <w:t xml:space="preserve"> </w:t>
      </w:r>
      <w:r w:rsidR="009D0689" w:rsidRPr="00CC4B67">
        <w:rPr>
          <w:rFonts w:ascii="Book Antiqua" w:hAnsi="Book Antiqua"/>
        </w:rPr>
        <w:t xml:space="preserve">Thus, </w:t>
      </w:r>
      <w:r w:rsidR="0057630C" w:rsidRPr="00CC4B67">
        <w:rPr>
          <w:rFonts w:ascii="Book Antiqua" w:hAnsi="Book Antiqua"/>
        </w:rPr>
        <w:t xml:space="preserve">drugs such as sofosbuvir are changing the face of HCV therapy. </w:t>
      </w:r>
    </w:p>
    <w:p w14:paraId="5ACD0F85" w14:textId="1869C038" w:rsidR="00071D89" w:rsidRPr="00CC4B67" w:rsidRDefault="008B409E" w:rsidP="00CC4B67">
      <w:pPr>
        <w:spacing w:line="360" w:lineRule="auto"/>
        <w:ind w:firstLineChars="100" w:firstLine="240"/>
        <w:jc w:val="both"/>
        <w:rPr>
          <w:rFonts w:ascii="Book Antiqua" w:hAnsi="Book Antiqua"/>
          <w:b/>
          <w:u w:val="single"/>
        </w:rPr>
      </w:pPr>
      <w:r w:rsidRPr="00CC4B67">
        <w:rPr>
          <w:rFonts w:ascii="Book Antiqua" w:hAnsi="Book Antiqua"/>
        </w:rPr>
        <w:t xml:space="preserve">Alcohol is another common cause of cirrhosis globally, making it a </w:t>
      </w:r>
      <w:r w:rsidR="00397D40" w:rsidRPr="00CC4B67">
        <w:rPr>
          <w:rFonts w:ascii="Book Antiqua" w:hAnsi="Book Antiqua"/>
        </w:rPr>
        <w:t>major</w:t>
      </w:r>
      <w:r w:rsidRPr="00CC4B67">
        <w:rPr>
          <w:rFonts w:ascii="Book Antiqua" w:hAnsi="Book Antiqua"/>
        </w:rPr>
        <w:t xml:space="preserve"> risk factor for the development of HCC.</w:t>
      </w:r>
      <w:r w:rsidR="00CC4B67">
        <w:rPr>
          <w:rFonts w:ascii="Book Antiqua" w:hAnsi="Book Antiqua"/>
        </w:rPr>
        <w:t xml:space="preserve"> </w:t>
      </w:r>
      <w:r w:rsidRPr="00CC4B67">
        <w:rPr>
          <w:rFonts w:ascii="Book Antiqua" w:hAnsi="Book Antiqua"/>
        </w:rPr>
        <w:t>Alcohol consumption of 80</w:t>
      </w:r>
      <w:r w:rsidR="00CC4B67">
        <w:rPr>
          <w:rFonts w:ascii="Book Antiqua" w:hAnsi="Book Antiqua" w:hint="eastAsia"/>
          <w:lang w:eastAsia="zh-CN"/>
        </w:rPr>
        <w:t xml:space="preserve"> </w:t>
      </w:r>
      <w:r w:rsidRPr="00CC4B67">
        <w:rPr>
          <w:rFonts w:ascii="Book Antiqua" w:hAnsi="Book Antiqua"/>
        </w:rPr>
        <w:t xml:space="preserve">g/d or higher for more than ten years is associated with a five-fold increase in the </w:t>
      </w:r>
      <w:r w:rsidR="00BD0EFD" w:rsidRPr="00CC4B67">
        <w:rPr>
          <w:rFonts w:ascii="Book Antiqua" w:hAnsi="Book Antiqua"/>
        </w:rPr>
        <w:t>development of HCC.</w:t>
      </w:r>
      <w:r w:rsidR="00CC4B67">
        <w:rPr>
          <w:rFonts w:ascii="Book Antiqua" w:hAnsi="Book Antiqua"/>
        </w:rPr>
        <w:t xml:space="preserve"> </w:t>
      </w:r>
      <w:r w:rsidR="00615924" w:rsidRPr="00CC4B67">
        <w:rPr>
          <w:rFonts w:ascii="Book Antiqua" w:hAnsi="Book Antiqua"/>
        </w:rPr>
        <w:t xml:space="preserve">In patients with HCV cirrhosis, the use of alcohol nearly doubles the </w:t>
      </w:r>
      <w:r w:rsidR="00615924" w:rsidRPr="00CC4B67">
        <w:rPr>
          <w:rFonts w:ascii="Book Antiqua" w:hAnsi="Book Antiqua"/>
        </w:rPr>
        <w:lastRenderedPageBreak/>
        <w:t>incidence of HCC as compared to</w:t>
      </w:r>
      <w:r w:rsidR="0057630C" w:rsidRPr="00CC4B67">
        <w:rPr>
          <w:rFonts w:ascii="Book Antiqua" w:hAnsi="Book Antiqua"/>
        </w:rPr>
        <w:t xml:space="preserve"> those who do not use </w:t>
      </w:r>
      <w:proofErr w:type="gramStart"/>
      <w:r w:rsidR="0057630C" w:rsidRPr="00CC4B67">
        <w:rPr>
          <w:rFonts w:ascii="Book Antiqua" w:hAnsi="Book Antiqua"/>
        </w:rPr>
        <w:t>alcohol</w:t>
      </w:r>
      <w:r w:rsidR="00FF4D34" w:rsidRPr="00CC4B67">
        <w:rPr>
          <w:rFonts w:ascii="Book Antiqua" w:hAnsi="Book Antiqua"/>
          <w:vertAlign w:val="superscript"/>
        </w:rPr>
        <w:t>[</w:t>
      </w:r>
      <w:proofErr w:type="gramEnd"/>
      <w:r w:rsidR="00FF4D34" w:rsidRPr="00CC4B67">
        <w:rPr>
          <w:rStyle w:val="EndnoteReference"/>
          <w:rFonts w:ascii="Book Antiqua" w:hAnsi="Book Antiqua"/>
        </w:rPr>
        <w:endnoteReference w:id="17"/>
      </w:r>
      <w:r w:rsidR="00FF4D34" w:rsidRPr="00CC4B67">
        <w:rPr>
          <w:rFonts w:ascii="Book Antiqua" w:hAnsi="Book Antiqua"/>
          <w:vertAlign w:val="superscript"/>
        </w:rPr>
        <w:t>]</w:t>
      </w:r>
      <w:r w:rsidR="0057630C" w:rsidRPr="00CC4B67">
        <w:rPr>
          <w:rFonts w:ascii="Book Antiqua" w:hAnsi="Book Antiqua"/>
        </w:rPr>
        <w:t>. Alcohol consumption</w:t>
      </w:r>
      <w:r w:rsidR="00AE6154" w:rsidRPr="00CC4B67">
        <w:rPr>
          <w:rFonts w:ascii="Book Antiqua" w:hAnsi="Book Antiqua"/>
        </w:rPr>
        <w:t xml:space="preserve"> is thought to increase </w:t>
      </w:r>
      <w:r w:rsidR="0057630C" w:rsidRPr="00CC4B67">
        <w:rPr>
          <w:rFonts w:ascii="Book Antiqua" w:hAnsi="Book Antiqua"/>
        </w:rPr>
        <w:t xml:space="preserve">oxidative stress due to metabolism of the ethanol and </w:t>
      </w:r>
      <w:r w:rsidR="004C5DA8" w:rsidRPr="00CC4B67">
        <w:rPr>
          <w:rFonts w:ascii="Book Antiqua" w:hAnsi="Book Antiqua"/>
        </w:rPr>
        <w:t>inflammation, which</w:t>
      </w:r>
      <w:r w:rsidR="00AE6154" w:rsidRPr="00CC4B67">
        <w:rPr>
          <w:rFonts w:ascii="Book Antiqua" w:hAnsi="Book Antiqua"/>
        </w:rPr>
        <w:t xml:space="preserve"> cause chronic changes in the liver leading to cirrhosis and subsequent HCC</w:t>
      </w:r>
      <w:r w:rsidR="00FF4D34" w:rsidRPr="00CC4B67">
        <w:rPr>
          <w:rFonts w:ascii="Book Antiqua" w:hAnsi="Book Antiqua"/>
          <w:vertAlign w:val="superscript"/>
        </w:rPr>
        <w:t>[</w:t>
      </w:r>
      <w:r w:rsidR="00FF4D34" w:rsidRPr="00CC4B67">
        <w:rPr>
          <w:rStyle w:val="EndnoteReference"/>
          <w:rFonts w:ascii="Book Antiqua" w:hAnsi="Book Antiqua"/>
        </w:rPr>
        <w:endnoteReference w:id="18"/>
      </w:r>
      <w:r w:rsidR="00FF4D34" w:rsidRPr="00CC4B67">
        <w:rPr>
          <w:rFonts w:ascii="Book Antiqua" w:hAnsi="Book Antiqua"/>
          <w:vertAlign w:val="superscript"/>
        </w:rPr>
        <w:t>]</w:t>
      </w:r>
      <w:r w:rsidR="0057630C" w:rsidRPr="00CC4B67">
        <w:rPr>
          <w:rFonts w:ascii="Book Antiqua" w:hAnsi="Book Antiqua"/>
        </w:rPr>
        <w:t>.</w:t>
      </w:r>
      <w:r w:rsidR="00CC4B67">
        <w:rPr>
          <w:rFonts w:ascii="Book Antiqua" w:hAnsi="Book Antiqua"/>
        </w:rPr>
        <w:t xml:space="preserve"> </w:t>
      </w:r>
      <w:r w:rsidR="0057630C" w:rsidRPr="00CC4B67">
        <w:rPr>
          <w:rFonts w:ascii="Book Antiqua" w:hAnsi="Book Antiqua"/>
        </w:rPr>
        <w:t>In addition</w:t>
      </w:r>
      <w:r w:rsidR="00994548" w:rsidRPr="00CC4B67">
        <w:rPr>
          <w:rFonts w:ascii="Book Antiqua" w:hAnsi="Book Antiqua"/>
        </w:rPr>
        <w:t xml:space="preserve"> the induction of CYP2E1, a P450 cytochrome, </w:t>
      </w:r>
      <w:r w:rsidR="0057630C" w:rsidRPr="00CC4B67">
        <w:rPr>
          <w:rFonts w:ascii="Book Antiqua" w:hAnsi="Book Antiqua"/>
        </w:rPr>
        <w:t xml:space="preserve">related to alcohol consumption </w:t>
      </w:r>
      <w:r w:rsidR="00622CE0" w:rsidRPr="00CC4B67">
        <w:rPr>
          <w:rFonts w:ascii="Book Antiqua" w:hAnsi="Book Antiqua"/>
        </w:rPr>
        <w:t xml:space="preserve">generates reactive oxygen species leading to carcinogenic </w:t>
      </w:r>
      <w:proofErr w:type="gramStart"/>
      <w:r w:rsidR="00622CE0" w:rsidRPr="00CC4B67">
        <w:rPr>
          <w:rFonts w:ascii="Book Antiqua" w:hAnsi="Book Antiqua"/>
        </w:rPr>
        <w:t>consequences</w:t>
      </w:r>
      <w:r w:rsidR="00FF4D34" w:rsidRPr="00CC4B67">
        <w:rPr>
          <w:rFonts w:ascii="Book Antiqua" w:hAnsi="Book Antiqua"/>
          <w:vertAlign w:val="superscript"/>
        </w:rPr>
        <w:t>[</w:t>
      </w:r>
      <w:proofErr w:type="gramEnd"/>
      <w:r w:rsidR="00FF4D34" w:rsidRPr="00CC4B67">
        <w:rPr>
          <w:rStyle w:val="EndnoteReference"/>
          <w:rFonts w:ascii="Book Antiqua" w:hAnsi="Book Antiqua"/>
        </w:rPr>
        <w:endnoteReference w:id="19"/>
      </w:r>
      <w:r w:rsidR="00FF4D34" w:rsidRPr="00CC4B67">
        <w:rPr>
          <w:rFonts w:ascii="Book Antiqua" w:hAnsi="Book Antiqua"/>
          <w:vertAlign w:val="superscript"/>
        </w:rPr>
        <w:t>]</w:t>
      </w:r>
      <w:r w:rsidR="00622CE0" w:rsidRPr="00CC4B67">
        <w:rPr>
          <w:rFonts w:ascii="Book Antiqua" w:hAnsi="Book Antiqua"/>
        </w:rPr>
        <w:t>.</w:t>
      </w:r>
      <w:r w:rsidR="00622CE0" w:rsidRPr="00CC4B67">
        <w:rPr>
          <w:rFonts w:ascii="Book Antiqua" w:hAnsi="Book Antiqua"/>
          <w:b/>
          <w:u w:val="single"/>
        </w:rPr>
        <w:t xml:space="preserve"> </w:t>
      </w:r>
    </w:p>
    <w:p w14:paraId="07D941D4" w14:textId="69FB9604" w:rsidR="008B409E" w:rsidRPr="00CC4B67" w:rsidRDefault="00615924" w:rsidP="00CC4B67">
      <w:pPr>
        <w:spacing w:line="360" w:lineRule="auto"/>
        <w:ind w:firstLineChars="100" w:firstLine="240"/>
        <w:jc w:val="both"/>
        <w:rPr>
          <w:rFonts w:ascii="Book Antiqua" w:hAnsi="Book Antiqua"/>
        </w:rPr>
      </w:pPr>
      <w:r w:rsidRPr="00CC4B67">
        <w:rPr>
          <w:rFonts w:ascii="Book Antiqua" w:hAnsi="Book Antiqua"/>
        </w:rPr>
        <w:t xml:space="preserve">In </w:t>
      </w:r>
      <w:r w:rsidR="00CC4B67" w:rsidRPr="00CC4B67">
        <w:rPr>
          <w:rFonts w:ascii="Book Antiqua" w:hAnsi="Book Antiqua"/>
        </w:rPr>
        <w:t>W</w:t>
      </w:r>
      <w:r w:rsidRPr="00CC4B67">
        <w:rPr>
          <w:rFonts w:ascii="Book Antiqua" w:hAnsi="Book Antiqua"/>
        </w:rPr>
        <w:t>estern</w:t>
      </w:r>
      <w:r w:rsidR="009D0689" w:rsidRPr="00CC4B67">
        <w:rPr>
          <w:rFonts w:ascii="Book Antiqua" w:hAnsi="Book Antiqua"/>
        </w:rPr>
        <w:t xml:space="preserve"> countries, much like alcohol, n</w:t>
      </w:r>
      <w:r w:rsidRPr="00CC4B67">
        <w:rPr>
          <w:rFonts w:ascii="Book Antiqua" w:hAnsi="Book Antiqua"/>
        </w:rPr>
        <w:t>on-alcoholic fatty liver disease (NAFLD) is a significant cause of chronic liver disease.</w:t>
      </w:r>
      <w:r w:rsidR="00CC4B67">
        <w:rPr>
          <w:rFonts w:ascii="Book Antiqua" w:hAnsi="Book Antiqua"/>
        </w:rPr>
        <w:t xml:space="preserve"> </w:t>
      </w:r>
      <w:r w:rsidR="00532EB4" w:rsidRPr="00CC4B67">
        <w:rPr>
          <w:rFonts w:ascii="Book Antiqua" w:hAnsi="Book Antiqua"/>
        </w:rPr>
        <w:t>Unfortunately, obesity rates have been increasing worldwide</w:t>
      </w:r>
      <w:r w:rsidR="006700B4" w:rsidRPr="00CC4B67">
        <w:rPr>
          <w:rFonts w:ascii="Book Antiqua" w:hAnsi="Book Antiqua"/>
        </w:rPr>
        <w:t>,</w:t>
      </w:r>
      <w:r w:rsidR="00532EB4" w:rsidRPr="00CC4B67">
        <w:rPr>
          <w:rFonts w:ascii="Book Antiqua" w:hAnsi="Book Antiqua"/>
        </w:rPr>
        <w:t xml:space="preserve"> and this has become a problem as it increases all disease burdens associated with being overweight, both cancer and non-cancer related.</w:t>
      </w:r>
      <w:r w:rsidR="00CC4B67">
        <w:rPr>
          <w:rFonts w:ascii="Book Antiqua" w:hAnsi="Book Antiqua"/>
        </w:rPr>
        <w:t xml:space="preserve"> </w:t>
      </w:r>
      <w:r w:rsidR="00532EB4" w:rsidRPr="00CC4B67">
        <w:rPr>
          <w:rFonts w:ascii="Book Antiqua" w:hAnsi="Book Antiqua"/>
        </w:rPr>
        <w:t>NAFLD is the most common form of liver disease in adults in the United States and has been an increasing indication for liver transplantation as well.</w:t>
      </w:r>
      <w:r w:rsidR="00CC4B67">
        <w:rPr>
          <w:rFonts w:ascii="Book Antiqua" w:hAnsi="Book Antiqua"/>
        </w:rPr>
        <w:t xml:space="preserve"> </w:t>
      </w:r>
      <w:r w:rsidR="00532EB4" w:rsidRPr="00CC4B67">
        <w:rPr>
          <w:rFonts w:ascii="Book Antiqua" w:hAnsi="Book Antiqua"/>
        </w:rPr>
        <w:t>NAFLD</w:t>
      </w:r>
      <w:r w:rsidR="00622CE0" w:rsidRPr="00CC4B67">
        <w:rPr>
          <w:rFonts w:ascii="Book Antiqua" w:hAnsi="Book Antiqua"/>
        </w:rPr>
        <w:t xml:space="preserve"> can be simply mild steatosis or can progress to</w:t>
      </w:r>
      <w:r w:rsidR="00532EB4" w:rsidRPr="00CC4B67">
        <w:rPr>
          <w:rFonts w:ascii="Book Antiqua" w:hAnsi="Book Antiqua"/>
        </w:rPr>
        <w:t xml:space="preserve"> non-alcoholic steatohepatitis (NASH</w:t>
      </w:r>
      <w:r w:rsidR="00071D89" w:rsidRPr="00CC4B67">
        <w:rPr>
          <w:rFonts w:ascii="Book Antiqua" w:hAnsi="Book Antiqua"/>
        </w:rPr>
        <w:t>), which</w:t>
      </w:r>
      <w:r w:rsidR="00532EB4" w:rsidRPr="00CC4B67">
        <w:rPr>
          <w:rFonts w:ascii="Book Antiqua" w:hAnsi="Book Antiqua"/>
        </w:rPr>
        <w:t xml:space="preserve"> leads to cirrhosis</w:t>
      </w:r>
      <w:r w:rsidR="00FF4D34" w:rsidRPr="00CC4B67">
        <w:rPr>
          <w:rFonts w:ascii="Book Antiqua" w:hAnsi="Book Antiqua"/>
          <w:vertAlign w:val="superscript"/>
        </w:rPr>
        <w:t>[</w:t>
      </w:r>
      <w:r w:rsidR="00FF4D34" w:rsidRPr="00CC4B67">
        <w:rPr>
          <w:rStyle w:val="EndnoteReference"/>
          <w:rFonts w:ascii="Book Antiqua" w:hAnsi="Book Antiqua"/>
        </w:rPr>
        <w:endnoteReference w:id="20"/>
      </w:r>
      <w:r w:rsidR="00FF4D34" w:rsidRPr="00CC4B67">
        <w:rPr>
          <w:rFonts w:ascii="Book Antiqua" w:hAnsi="Book Antiqua"/>
          <w:vertAlign w:val="superscript"/>
        </w:rPr>
        <w:t>]</w:t>
      </w:r>
      <w:r w:rsidR="009D0689" w:rsidRPr="00CC4B67">
        <w:rPr>
          <w:rFonts w:ascii="Book Antiqua" w:hAnsi="Book Antiqua"/>
        </w:rPr>
        <w:t xml:space="preserve"> </w:t>
      </w:r>
      <w:r w:rsidR="007A06BF" w:rsidRPr="00CC4B67">
        <w:rPr>
          <w:rFonts w:ascii="Book Antiqua" w:hAnsi="Book Antiqua"/>
        </w:rPr>
        <w:fldChar w:fldCharType="begin"/>
      </w:r>
      <w:r w:rsidR="00D857CF" w:rsidRPr="00CC4B67">
        <w:rPr>
          <w:rFonts w:ascii="Book Antiqua" w:hAnsi="Book Antiqua"/>
        </w:rPr>
        <w:instrText xml:space="preserve"> ADDIN EN.CITE &lt;EndNote&gt;&lt;Cite&gt;&lt;Author&gt;Kirstein&lt;/Author&gt;&lt;Year&gt;2014&lt;/Year&gt;&lt;RecNum&gt;7&lt;/RecNum&gt;&lt;DisplayText&gt;(19)&lt;/DisplayText&gt;&lt;record&gt;&lt;rec-number&gt;7&lt;/rec-number&gt;&lt;foreign-keys&gt;&lt;key app="EN" db-id="9frwx9sdo2xaasewx5dpdfes999f0w0a5505" timestamp="1410838868"&gt;7&lt;/key&gt;&lt;/foreign-keys&gt;&lt;ref-type name="Journal Article"&gt;17&lt;/ref-type&gt;&lt;contributors&gt;&lt;authors&gt;&lt;author&gt;Kirstein, M. M.&lt;/author&gt;&lt;author&gt;Vogel, A.&lt;/author&gt;&lt;/authors&gt;&lt;/contributors&gt;&lt;auth-address&gt;Department of Gastroenterology, Hepatology and Endocrinology, Hannover Medical School, Hannover, Germany.&lt;/auth-address&gt;&lt;titles&gt;&lt;title&gt;The pathogenesis of hepatocellular carcinoma&lt;/title&gt;&lt;secondary-title&gt;Dig Dis&lt;/secondary-title&gt;&lt;alt-title&gt;Digestive diseases&lt;/alt-title&gt;&lt;/titles&gt;&lt;periodical&gt;&lt;full-title&gt;Dig Dis&lt;/full-title&gt;&lt;abbr-1&gt;Digestive diseases&lt;/abbr-1&gt;&lt;/periodical&gt;&lt;alt-periodical&gt;&lt;full-title&gt;Dig Dis&lt;/full-title&gt;&lt;abbr-1&gt;Digestive diseases&lt;/abbr-1&gt;&lt;/alt-periodical&gt;&lt;pages&gt;545-53&lt;/pages&gt;&lt;volume&gt;32&lt;/volume&gt;&lt;number&gt;5&lt;/number&gt;&lt;edition&gt;2014/07/19&lt;/edition&gt;&lt;dates&gt;&lt;year&gt;2014&lt;/year&gt;&lt;/dates&gt;&lt;isbn&gt;1421-9875 (Electronic)&amp;#xD;0257-2753 (Linking)&lt;/isbn&gt;&lt;accession-num&gt;25034287&lt;/accession-num&gt;&lt;urls&gt;&lt;related-urls&gt;&lt;url&gt;http://www.ncbi.nlm.nih.gov/pubmed/25034287&lt;/url&gt;&lt;/related-urls&gt;&lt;/urls&gt;&lt;electronic-resource-num&gt;10.1159/000360499&lt;/electronic-resource-num&gt;&lt;/record&gt;&lt;/Cite&gt;&lt;/EndNote&gt;</w:instrText>
      </w:r>
      <w:r w:rsidR="007A06BF" w:rsidRPr="00CC4B67">
        <w:rPr>
          <w:rFonts w:ascii="Book Antiqua" w:hAnsi="Book Antiqua"/>
        </w:rPr>
        <w:fldChar w:fldCharType="separate"/>
      </w:r>
      <w:r w:rsidR="00D857CF" w:rsidRPr="00CC4B67">
        <w:rPr>
          <w:rFonts w:ascii="Book Antiqua" w:hAnsi="Book Antiqua"/>
          <w:noProof/>
        </w:rPr>
        <w:t>(</w:t>
      </w:r>
      <w:hyperlink w:anchor="_ENREF_19" w:tooltip="Kirstein, 2014 #7" w:history="1">
        <w:r w:rsidR="00D857CF" w:rsidRPr="00CC4B67">
          <w:rPr>
            <w:rFonts w:ascii="Book Antiqua" w:hAnsi="Book Antiqua"/>
            <w:noProof/>
          </w:rPr>
          <w:t>19</w:t>
        </w:r>
      </w:hyperlink>
      <w:r w:rsidR="00D857CF" w:rsidRPr="00CC4B67">
        <w:rPr>
          <w:rFonts w:ascii="Book Antiqua" w:hAnsi="Book Antiqua"/>
          <w:noProof/>
        </w:rPr>
        <w:t>)</w:t>
      </w:r>
      <w:r w:rsidR="007A06BF" w:rsidRPr="00CC4B67">
        <w:rPr>
          <w:rFonts w:ascii="Book Antiqua" w:hAnsi="Book Antiqua"/>
        </w:rPr>
        <w:fldChar w:fldCharType="end"/>
      </w:r>
      <w:r w:rsidR="003A26DD" w:rsidRPr="00CC4B67">
        <w:rPr>
          <w:rFonts w:ascii="Book Antiqua" w:hAnsi="Book Antiqua"/>
        </w:rPr>
        <w:t>.</w:t>
      </w:r>
      <w:r w:rsidR="00CC4B67">
        <w:rPr>
          <w:rFonts w:ascii="Book Antiqua" w:hAnsi="Book Antiqua"/>
        </w:rPr>
        <w:t xml:space="preserve"> </w:t>
      </w:r>
      <w:r w:rsidR="0008170C" w:rsidRPr="00CC4B67">
        <w:rPr>
          <w:rFonts w:ascii="Book Antiqua" w:hAnsi="Book Antiqua"/>
        </w:rPr>
        <w:t xml:space="preserve">It is concerning that NAFLD occurs in 90% of obese patients and 70% of patients with type 2 diabetes </w:t>
      </w:r>
      <w:proofErr w:type="gramStart"/>
      <w:r w:rsidR="0008170C" w:rsidRPr="00CC4B67">
        <w:rPr>
          <w:rFonts w:ascii="Book Antiqua" w:hAnsi="Book Antiqua"/>
        </w:rPr>
        <w:t>mellitus</w:t>
      </w:r>
      <w:r w:rsidR="00FF4D34" w:rsidRPr="00CC4B67">
        <w:rPr>
          <w:rFonts w:ascii="Book Antiqua" w:hAnsi="Book Antiqua"/>
          <w:vertAlign w:val="superscript"/>
        </w:rPr>
        <w:t>[</w:t>
      </w:r>
      <w:proofErr w:type="gramEnd"/>
      <w:r w:rsidR="00FF4D34" w:rsidRPr="00CC4B67">
        <w:rPr>
          <w:rStyle w:val="EndnoteReference"/>
          <w:rFonts w:ascii="Book Antiqua" w:hAnsi="Book Antiqua"/>
        </w:rPr>
        <w:endnoteReference w:id="21"/>
      </w:r>
      <w:r w:rsidR="00FF4D34" w:rsidRPr="00CC4B67">
        <w:rPr>
          <w:rFonts w:ascii="Book Antiqua" w:hAnsi="Book Antiqua"/>
          <w:vertAlign w:val="superscript"/>
        </w:rPr>
        <w:t>]</w:t>
      </w:r>
      <w:r w:rsidR="0008170C" w:rsidRPr="00CC4B67">
        <w:rPr>
          <w:rFonts w:ascii="Book Antiqua" w:hAnsi="Book Antiqua"/>
        </w:rPr>
        <w:t xml:space="preserve">. </w:t>
      </w:r>
      <w:r w:rsidR="00532EB4" w:rsidRPr="00CC4B67">
        <w:rPr>
          <w:rFonts w:ascii="Book Antiqua" w:hAnsi="Book Antiqua"/>
        </w:rPr>
        <w:t>In patients with NASH cirrhosis, the reported risk of developing HCC is as high as 12.8</w:t>
      </w:r>
      <w:r w:rsidR="00071D89" w:rsidRPr="00CC4B67">
        <w:rPr>
          <w:rFonts w:ascii="Book Antiqua" w:hAnsi="Book Antiqua"/>
        </w:rPr>
        <w:t>% over</w:t>
      </w:r>
      <w:r w:rsidR="00532EB4" w:rsidRPr="00CC4B67">
        <w:rPr>
          <w:rFonts w:ascii="Book Antiqua" w:hAnsi="Book Antiqua"/>
        </w:rPr>
        <w:t xml:space="preserve"> 3 years which is alarming give</w:t>
      </w:r>
      <w:r w:rsidR="00071D89" w:rsidRPr="00CC4B67">
        <w:rPr>
          <w:rFonts w:ascii="Book Antiqua" w:hAnsi="Book Antiqua"/>
        </w:rPr>
        <w:t xml:space="preserve">n the growing obesity epidemic in both children and adults. </w:t>
      </w:r>
      <w:r w:rsidR="00622CE0" w:rsidRPr="00CC4B67">
        <w:rPr>
          <w:rFonts w:ascii="Book Antiqua" w:hAnsi="Book Antiqua"/>
        </w:rPr>
        <w:t xml:space="preserve">The mechanism behind the carcinogenicity of NASH is oxidative stress, insulin resistance, adipoctyokine disorder and </w:t>
      </w:r>
      <w:proofErr w:type="gramStart"/>
      <w:r w:rsidR="00622CE0" w:rsidRPr="00CC4B67">
        <w:rPr>
          <w:rFonts w:ascii="Book Antiqua" w:hAnsi="Book Antiqua"/>
        </w:rPr>
        <w:t>hyperplasia</w:t>
      </w:r>
      <w:r w:rsidR="00FF4D34" w:rsidRPr="00CC4B67">
        <w:rPr>
          <w:rFonts w:ascii="Book Antiqua" w:hAnsi="Book Antiqua"/>
          <w:vertAlign w:val="superscript"/>
        </w:rPr>
        <w:t>[</w:t>
      </w:r>
      <w:proofErr w:type="gramEnd"/>
      <w:r w:rsidR="00FF4D34" w:rsidRPr="00CC4B67">
        <w:rPr>
          <w:rStyle w:val="EndnoteReference"/>
          <w:rFonts w:ascii="Book Antiqua" w:hAnsi="Book Antiqua"/>
        </w:rPr>
        <w:endnoteReference w:id="22"/>
      </w:r>
      <w:r w:rsidR="00FF4D34" w:rsidRPr="00CC4B67">
        <w:rPr>
          <w:rFonts w:ascii="Book Antiqua" w:hAnsi="Book Antiqua"/>
          <w:vertAlign w:val="superscript"/>
        </w:rPr>
        <w:t>]</w:t>
      </w:r>
      <w:r w:rsidR="00622CE0" w:rsidRPr="00CC4B67">
        <w:rPr>
          <w:rFonts w:ascii="Book Antiqua" w:hAnsi="Book Antiqua"/>
        </w:rPr>
        <w:t xml:space="preserve">. Cytokines such as IL-6 and TNF </w:t>
      </w:r>
      <w:r w:rsidR="006700B4" w:rsidRPr="00CC4B67">
        <w:rPr>
          <w:rFonts w:ascii="Book Antiqua" w:hAnsi="Book Antiqua"/>
        </w:rPr>
        <w:t>and inflammation are also</w:t>
      </w:r>
      <w:r w:rsidR="00994548" w:rsidRPr="00CC4B67">
        <w:rPr>
          <w:rFonts w:ascii="Book Antiqua" w:hAnsi="Book Antiqua"/>
        </w:rPr>
        <w:t xml:space="preserve"> increased in NASH </w:t>
      </w:r>
      <w:r w:rsidR="00622CE0" w:rsidRPr="00CC4B67">
        <w:rPr>
          <w:rFonts w:ascii="Book Antiqua" w:hAnsi="Book Antiqua"/>
        </w:rPr>
        <w:t>l</w:t>
      </w:r>
      <w:r w:rsidR="00994548" w:rsidRPr="00CC4B67">
        <w:rPr>
          <w:rFonts w:ascii="Book Antiqua" w:hAnsi="Book Antiqua"/>
        </w:rPr>
        <w:t>eading to a</w:t>
      </w:r>
      <w:r w:rsidR="00622CE0" w:rsidRPr="00CC4B67">
        <w:rPr>
          <w:rFonts w:ascii="Book Antiqua" w:hAnsi="Book Antiqua"/>
        </w:rPr>
        <w:t xml:space="preserve">ctivation </w:t>
      </w:r>
      <w:r w:rsidR="00067E4E" w:rsidRPr="00CC4B67">
        <w:rPr>
          <w:rFonts w:ascii="Book Antiqua" w:hAnsi="Book Antiqua"/>
        </w:rPr>
        <w:t xml:space="preserve">of STAT3, which is </w:t>
      </w:r>
      <w:r w:rsidR="00397D40" w:rsidRPr="00CC4B67">
        <w:rPr>
          <w:rFonts w:ascii="Book Antiqua" w:hAnsi="Book Antiqua"/>
        </w:rPr>
        <w:t>has been shown to be an</w:t>
      </w:r>
      <w:r w:rsidR="00067E4E" w:rsidRPr="00CC4B67">
        <w:rPr>
          <w:rFonts w:ascii="Book Antiqua" w:hAnsi="Book Antiqua"/>
        </w:rPr>
        <w:t xml:space="preserve"> oncogenic transcription </w:t>
      </w:r>
      <w:proofErr w:type="gramStart"/>
      <w:r w:rsidR="00067E4E" w:rsidRPr="00CC4B67">
        <w:rPr>
          <w:rFonts w:ascii="Book Antiqua" w:hAnsi="Book Antiqua"/>
        </w:rPr>
        <w:t>factor</w:t>
      </w:r>
      <w:r w:rsidR="00FF4D34" w:rsidRPr="00CC4B67">
        <w:rPr>
          <w:rFonts w:ascii="Book Antiqua" w:hAnsi="Book Antiqua"/>
          <w:vertAlign w:val="superscript"/>
        </w:rPr>
        <w:t>[</w:t>
      </w:r>
      <w:proofErr w:type="gramEnd"/>
      <w:r w:rsidR="00FF4D34" w:rsidRPr="00CC4B67">
        <w:rPr>
          <w:rStyle w:val="EndnoteReference"/>
          <w:rFonts w:ascii="Book Antiqua" w:hAnsi="Book Antiqua"/>
        </w:rPr>
        <w:endnoteReference w:id="23"/>
      </w:r>
      <w:r w:rsidR="00FF4D34" w:rsidRPr="00CC4B67">
        <w:rPr>
          <w:rFonts w:ascii="Book Antiqua" w:hAnsi="Book Antiqua"/>
          <w:vertAlign w:val="superscript"/>
        </w:rPr>
        <w:t>]</w:t>
      </w:r>
      <w:r w:rsidR="00067E4E" w:rsidRPr="00CC4B67">
        <w:rPr>
          <w:rFonts w:ascii="Book Antiqua" w:hAnsi="Book Antiqua"/>
        </w:rPr>
        <w:t xml:space="preserve">. </w:t>
      </w:r>
    </w:p>
    <w:p w14:paraId="34BF13B2" w14:textId="73B7181A" w:rsidR="00615924" w:rsidRPr="00CC4B67" w:rsidRDefault="00615924" w:rsidP="00CC4B67">
      <w:pPr>
        <w:spacing w:line="360" w:lineRule="auto"/>
        <w:ind w:firstLineChars="100" w:firstLine="240"/>
        <w:jc w:val="both"/>
        <w:rPr>
          <w:rFonts w:ascii="Book Antiqua" w:hAnsi="Book Antiqua"/>
        </w:rPr>
      </w:pPr>
      <w:r w:rsidRPr="00CC4B67">
        <w:rPr>
          <w:rFonts w:ascii="Book Antiqua" w:hAnsi="Book Antiqua"/>
        </w:rPr>
        <w:t>In addition</w:t>
      </w:r>
      <w:r w:rsidR="00067E4E" w:rsidRPr="00CC4B67">
        <w:rPr>
          <w:rFonts w:ascii="Book Antiqua" w:hAnsi="Book Antiqua"/>
        </w:rPr>
        <w:t xml:space="preserve"> to these more common etiologies</w:t>
      </w:r>
      <w:r w:rsidRPr="00CC4B67">
        <w:rPr>
          <w:rFonts w:ascii="Book Antiqua" w:hAnsi="Book Antiqua"/>
        </w:rPr>
        <w:t xml:space="preserve">, HCC has been associated with increased exposure to aflatoxins such as </w:t>
      </w:r>
      <w:r w:rsidRPr="00CC4B67">
        <w:rPr>
          <w:rFonts w:ascii="Book Antiqua" w:hAnsi="Book Antiqua"/>
          <w:i/>
        </w:rPr>
        <w:t>Aspergillus flavus</w:t>
      </w:r>
      <w:r w:rsidRPr="00CC4B67">
        <w:rPr>
          <w:rFonts w:ascii="Book Antiqua" w:hAnsi="Book Antiqua"/>
        </w:rPr>
        <w:t xml:space="preserve"> and </w:t>
      </w:r>
      <w:r w:rsidRPr="00CC4B67">
        <w:rPr>
          <w:rFonts w:ascii="Book Antiqua" w:hAnsi="Book Antiqua"/>
          <w:i/>
        </w:rPr>
        <w:t>Aspergillus parasiticus</w:t>
      </w:r>
      <w:r w:rsidRPr="00CC4B67">
        <w:rPr>
          <w:rFonts w:ascii="Book Antiqua" w:hAnsi="Book Antiqua"/>
        </w:rPr>
        <w:t xml:space="preserve"> more commonly seen in Africa and Asia.</w:t>
      </w:r>
      <w:r w:rsidR="00CC4B67">
        <w:rPr>
          <w:rFonts w:ascii="Book Antiqua" w:hAnsi="Book Antiqua"/>
        </w:rPr>
        <w:t xml:space="preserve"> </w:t>
      </w:r>
      <w:r w:rsidRPr="00CC4B67">
        <w:rPr>
          <w:rFonts w:ascii="Book Antiqua" w:hAnsi="Book Antiqua"/>
        </w:rPr>
        <w:t xml:space="preserve">Aflatoxins contaminate corn, nuts, soybeans, and legumes. Studies have shows that frequent p53 mutation maybe </w:t>
      </w:r>
      <w:r w:rsidR="00071D89" w:rsidRPr="00CC4B67">
        <w:rPr>
          <w:rFonts w:ascii="Book Antiqua" w:hAnsi="Book Antiqua"/>
        </w:rPr>
        <w:t xml:space="preserve">seen in high aflatoxin exposure which may explain at least part of the </w:t>
      </w:r>
      <w:proofErr w:type="gramStart"/>
      <w:r w:rsidR="00071D89" w:rsidRPr="00CC4B67">
        <w:rPr>
          <w:rFonts w:ascii="Book Antiqua" w:hAnsi="Book Antiqua"/>
        </w:rPr>
        <w:t>tumorigenesis</w:t>
      </w:r>
      <w:r w:rsidR="00FF4D34" w:rsidRPr="00CC4B67">
        <w:rPr>
          <w:rFonts w:ascii="Book Antiqua" w:hAnsi="Book Antiqua"/>
          <w:vertAlign w:val="superscript"/>
        </w:rPr>
        <w:t>[</w:t>
      </w:r>
      <w:proofErr w:type="gramEnd"/>
      <w:r w:rsidR="00FF4D34" w:rsidRPr="00CC4B67">
        <w:rPr>
          <w:rFonts w:ascii="Book Antiqua" w:hAnsi="Book Antiqua"/>
          <w:vertAlign w:val="superscript"/>
        </w:rPr>
        <w:t>19,</w:t>
      </w:r>
      <w:r w:rsidR="00FF4D34" w:rsidRPr="00CC4B67">
        <w:rPr>
          <w:rStyle w:val="EndnoteReference"/>
          <w:rFonts w:ascii="Book Antiqua" w:hAnsi="Book Antiqua"/>
        </w:rPr>
        <w:endnoteReference w:id="24"/>
      </w:r>
      <w:r w:rsidR="00FF4D34" w:rsidRPr="00CC4B67">
        <w:rPr>
          <w:rFonts w:ascii="Book Antiqua" w:hAnsi="Book Antiqua"/>
          <w:vertAlign w:val="superscript"/>
        </w:rPr>
        <w:t>]</w:t>
      </w:r>
      <w:r w:rsidR="00071D89" w:rsidRPr="00CC4B67">
        <w:rPr>
          <w:rFonts w:ascii="Book Antiqua" w:hAnsi="Book Antiqua"/>
        </w:rPr>
        <w:t xml:space="preserve">. </w:t>
      </w:r>
    </w:p>
    <w:p w14:paraId="2163578D" w14:textId="1085B80C" w:rsidR="007201A9" w:rsidRPr="00CC4B67" w:rsidRDefault="005F5E90" w:rsidP="00CC4B67">
      <w:pPr>
        <w:spacing w:line="360" w:lineRule="auto"/>
        <w:ind w:firstLineChars="100" w:firstLine="240"/>
        <w:jc w:val="both"/>
        <w:rPr>
          <w:rFonts w:ascii="Book Antiqua" w:hAnsi="Book Antiqua"/>
        </w:rPr>
      </w:pPr>
      <w:r w:rsidRPr="00CC4B67">
        <w:rPr>
          <w:rFonts w:ascii="Book Antiqua" w:hAnsi="Book Antiqua"/>
        </w:rPr>
        <w:t xml:space="preserve">Other forms of chronic liver </w:t>
      </w:r>
      <w:r w:rsidR="006700B4" w:rsidRPr="00CC4B67">
        <w:rPr>
          <w:rFonts w:ascii="Book Antiqua" w:hAnsi="Book Antiqua"/>
        </w:rPr>
        <w:t>diseases have</w:t>
      </w:r>
      <w:r w:rsidRPr="00CC4B67">
        <w:rPr>
          <w:rFonts w:ascii="Book Antiqua" w:hAnsi="Book Antiqua"/>
        </w:rPr>
        <w:t xml:space="preserve"> been associated with HCC such as hemochromatosis, </w:t>
      </w:r>
      <w:r w:rsidR="0079093B" w:rsidRPr="00CC4B67">
        <w:rPr>
          <w:rFonts w:ascii="Book Antiqua" w:hAnsi="Book Antiqua"/>
        </w:rPr>
        <w:t>hereditary tyrosine</w:t>
      </w:r>
      <w:r w:rsidR="00067E4E" w:rsidRPr="00CC4B67">
        <w:rPr>
          <w:rFonts w:ascii="Book Antiqua" w:hAnsi="Book Antiqua"/>
        </w:rPr>
        <w:t xml:space="preserve">mia type I, </w:t>
      </w:r>
      <w:r w:rsidR="00A45B0A" w:rsidRPr="00CC4B67">
        <w:rPr>
          <w:rFonts w:ascii="Book Antiqua" w:hAnsi="Book Antiqua"/>
        </w:rPr>
        <w:t xml:space="preserve">alpha-1 antitrypsin deficiency, </w:t>
      </w:r>
      <w:r w:rsidR="00A45B0A" w:rsidRPr="00CC4B67">
        <w:rPr>
          <w:rFonts w:ascii="Book Antiqua" w:hAnsi="Book Antiqua"/>
        </w:rPr>
        <w:lastRenderedPageBreak/>
        <w:t xml:space="preserve">as well as chronic Wilson’s </w:t>
      </w:r>
      <w:proofErr w:type="gramStart"/>
      <w:r w:rsidR="00A45B0A" w:rsidRPr="00CC4B67">
        <w:rPr>
          <w:rFonts w:ascii="Book Antiqua" w:hAnsi="Book Antiqua"/>
        </w:rPr>
        <w:t>disease</w:t>
      </w:r>
      <w:r w:rsidR="00FF4D34" w:rsidRPr="00CC4B67">
        <w:rPr>
          <w:rFonts w:ascii="Book Antiqua" w:hAnsi="Book Antiqua"/>
          <w:vertAlign w:val="superscript"/>
        </w:rPr>
        <w:t>[</w:t>
      </w:r>
      <w:proofErr w:type="gramEnd"/>
      <w:r w:rsidR="00FF4D34" w:rsidRPr="00CC4B67">
        <w:rPr>
          <w:rStyle w:val="EndnoteReference"/>
          <w:rFonts w:ascii="Book Antiqua" w:hAnsi="Book Antiqua"/>
        </w:rPr>
        <w:endnoteReference w:id="25"/>
      </w:r>
      <w:r w:rsidR="00FF4D34" w:rsidRPr="00CC4B67">
        <w:rPr>
          <w:rFonts w:ascii="Book Antiqua" w:hAnsi="Book Antiqua"/>
          <w:vertAlign w:val="superscript"/>
        </w:rPr>
        <w:t>]</w:t>
      </w:r>
      <w:r w:rsidR="007A06BF" w:rsidRPr="00CC4B67">
        <w:rPr>
          <w:rFonts w:ascii="Book Antiqua" w:hAnsi="Book Antiqua"/>
        </w:rPr>
        <w:fldChar w:fldCharType="begin">
          <w:fldData xml:space="preserve">PEVuZE5vdGU+PENpdGU+PEF1dGhvcj5NY0dseW5uPC9BdXRob3I+PFllYXI+MjAwNTwvWWVhcj48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</w:fldData>
        </w:fldChar>
      </w:r>
      <w:r w:rsidR="00D857CF" w:rsidRPr="00CC4B67">
        <w:rPr>
          <w:rFonts w:ascii="Book Antiqua" w:hAnsi="Book Antiqua"/>
        </w:rPr>
        <w:instrText xml:space="preserve"> ADDIN EN.CITE </w:instrText>
      </w:r>
      <w:r w:rsidR="00D857CF" w:rsidRPr="00CC4B67">
        <w:rPr>
          <w:rFonts w:ascii="Book Antiqua" w:hAnsi="Book Antiqua"/>
        </w:rPr>
        <w:fldChar w:fldCharType="begin">
          <w:fldData xml:space="preserve">PEVuZE5vdGU+PENpdGU+PEF1dGhvcj5NY0dseW5uPC9BdXRob3I+PFllYXI+MjAwNTwvWWVhcj48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</w:fldData>
        </w:fldChar>
      </w:r>
      <w:r w:rsidR="00D857CF" w:rsidRPr="00CC4B67">
        <w:rPr>
          <w:rFonts w:ascii="Book Antiqua" w:hAnsi="Book Antiqua"/>
        </w:rPr>
        <w:instrText xml:space="preserve"> ADDIN EN.CITE.DATA </w:instrText>
      </w:r>
      <w:r w:rsidR="00D857CF" w:rsidRPr="00CC4B67">
        <w:rPr>
          <w:rFonts w:ascii="Book Antiqua" w:hAnsi="Book Antiqua"/>
        </w:rPr>
      </w:r>
      <w:r w:rsidR="00D857CF" w:rsidRPr="00CC4B67">
        <w:rPr>
          <w:rFonts w:ascii="Book Antiqua" w:hAnsi="Book Antiqua"/>
        </w:rPr>
        <w:fldChar w:fldCharType="end"/>
      </w:r>
      <w:r w:rsidR="007A06BF" w:rsidRPr="00CC4B67">
        <w:rPr>
          <w:rFonts w:ascii="Book Antiqua" w:hAnsi="Book Antiqua"/>
        </w:rPr>
      </w:r>
      <w:r w:rsidR="007A06BF" w:rsidRPr="00CC4B67">
        <w:rPr>
          <w:rFonts w:ascii="Book Antiqua" w:hAnsi="Book Antiqua"/>
        </w:rPr>
        <w:fldChar w:fldCharType="end"/>
      </w:r>
      <w:r w:rsidR="00A45B0A" w:rsidRPr="00CC4B67">
        <w:rPr>
          <w:rFonts w:ascii="Book Antiqua" w:hAnsi="Book Antiqua"/>
        </w:rPr>
        <w:t>.</w:t>
      </w:r>
      <w:r w:rsidR="00CC4B67">
        <w:rPr>
          <w:rFonts w:ascii="Book Antiqua" w:hAnsi="Book Antiqua"/>
        </w:rPr>
        <w:t xml:space="preserve"> </w:t>
      </w:r>
      <w:r w:rsidR="00CC3962" w:rsidRPr="00CC4B67">
        <w:rPr>
          <w:rFonts w:ascii="Book Antiqua" w:hAnsi="Book Antiqua"/>
        </w:rPr>
        <w:t xml:space="preserve">There has been contention regarding the implication </w:t>
      </w:r>
      <w:r w:rsidR="00071D89" w:rsidRPr="00CC4B67">
        <w:rPr>
          <w:rFonts w:ascii="Book Antiqua" w:hAnsi="Book Antiqua"/>
        </w:rPr>
        <w:t>of chronic</w:t>
      </w:r>
      <w:r w:rsidR="00067E4E" w:rsidRPr="00CC4B67">
        <w:rPr>
          <w:rFonts w:ascii="Book Antiqua" w:hAnsi="Book Antiqua"/>
        </w:rPr>
        <w:t xml:space="preserve"> Wilson’s disease, however</w:t>
      </w:r>
      <w:r w:rsidR="00CC3962" w:rsidRPr="00CC4B67">
        <w:rPr>
          <w:rFonts w:ascii="Book Antiqua" w:hAnsi="Book Antiqua"/>
        </w:rPr>
        <w:t>, without chelation therapy</w:t>
      </w:r>
      <w:r w:rsidR="00067E4E" w:rsidRPr="00CC4B67">
        <w:rPr>
          <w:rFonts w:ascii="Book Antiqua" w:hAnsi="Book Antiqua"/>
        </w:rPr>
        <w:t>,</w:t>
      </w:r>
      <w:r w:rsidR="00CC3962" w:rsidRPr="00CC4B67">
        <w:rPr>
          <w:rFonts w:ascii="Book Antiqua" w:hAnsi="Book Antiqua"/>
        </w:rPr>
        <w:t xml:space="preserve"> there hav</w:t>
      </w:r>
      <w:r w:rsidR="009D0689" w:rsidRPr="00CC4B67">
        <w:rPr>
          <w:rFonts w:ascii="Book Antiqua" w:hAnsi="Book Antiqua"/>
        </w:rPr>
        <w:t>e been reports of patients developing</w:t>
      </w:r>
      <w:r w:rsidR="00CC3962" w:rsidRPr="00CC4B67">
        <w:rPr>
          <w:rFonts w:ascii="Book Antiqua" w:hAnsi="Book Antiqua"/>
        </w:rPr>
        <w:t xml:space="preserve"> </w:t>
      </w:r>
      <w:proofErr w:type="gramStart"/>
      <w:r w:rsidR="00067E4E" w:rsidRPr="00CC4B67">
        <w:rPr>
          <w:rFonts w:ascii="Book Antiqua" w:hAnsi="Book Antiqua"/>
        </w:rPr>
        <w:t>HCC</w:t>
      </w:r>
      <w:r w:rsidR="00FF4D34" w:rsidRPr="00CC4B67">
        <w:rPr>
          <w:rFonts w:ascii="Book Antiqua" w:hAnsi="Book Antiqua"/>
          <w:vertAlign w:val="superscript"/>
        </w:rPr>
        <w:t>[</w:t>
      </w:r>
      <w:proofErr w:type="gramEnd"/>
      <w:r w:rsidR="006D5115" w:rsidRPr="00CC4B67">
        <w:rPr>
          <w:rStyle w:val="EndnoteReference"/>
          <w:rFonts w:ascii="Book Antiqua" w:hAnsi="Book Antiqua"/>
        </w:rPr>
        <w:endnoteReference w:id="26"/>
      </w:r>
      <w:r w:rsidR="00FF4D34" w:rsidRPr="00CC4B67">
        <w:rPr>
          <w:rFonts w:ascii="Book Antiqua" w:hAnsi="Book Antiqua"/>
          <w:vertAlign w:val="superscript"/>
        </w:rPr>
        <w:t>]</w:t>
      </w:r>
      <w:r w:rsidR="00CC3962" w:rsidRPr="00CC4B67">
        <w:rPr>
          <w:rFonts w:ascii="Book Antiqua" w:hAnsi="Book Antiqua"/>
        </w:rPr>
        <w:t>.</w:t>
      </w:r>
    </w:p>
    <w:p w14:paraId="56858126" w14:textId="77777777" w:rsidR="00CC4B67" w:rsidRDefault="00CC4B67" w:rsidP="00CC4B67">
      <w:pPr>
        <w:spacing w:line="360" w:lineRule="auto"/>
        <w:jc w:val="both"/>
        <w:rPr>
          <w:rFonts w:ascii="Book Antiqua" w:hAnsi="Book Antiqua"/>
          <w:b/>
          <w:lang w:eastAsia="zh-CN"/>
        </w:rPr>
      </w:pPr>
    </w:p>
    <w:p w14:paraId="7B22856D" w14:textId="248AE7E5" w:rsidR="0008170C" w:rsidRPr="00CC4B67" w:rsidRDefault="00CC4B67" w:rsidP="00CC4B67">
      <w:pPr>
        <w:spacing w:line="360" w:lineRule="auto"/>
        <w:jc w:val="both"/>
        <w:rPr>
          <w:rFonts w:ascii="Book Antiqua" w:hAnsi="Book Antiqua"/>
          <w:b/>
          <w:lang w:eastAsia="zh-CN"/>
        </w:rPr>
      </w:pPr>
      <w:r>
        <w:rPr>
          <w:rFonts w:ascii="Book Antiqua" w:hAnsi="Book Antiqua"/>
          <w:b/>
        </w:rPr>
        <w:t>DIAGNOSTICS</w:t>
      </w:r>
    </w:p>
    <w:p w14:paraId="31A65BB6" w14:textId="13DAD37B" w:rsidR="0008170C" w:rsidRPr="00CC4B67" w:rsidRDefault="00AC7B7E" w:rsidP="00CC4B67">
      <w:pPr>
        <w:widowControl w:val="0"/>
        <w:autoSpaceDE w:val="0"/>
        <w:autoSpaceDN w:val="0"/>
        <w:adjustRightInd w:val="0"/>
        <w:spacing w:line="360" w:lineRule="auto"/>
        <w:jc w:val="both"/>
        <w:rPr>
          <w:rFonts w:ascii="Book Antiqua" w:hAnsi="Book Antiqua"/>
        </w:rPr>
      </w:pPr>
      <w:r w:rsidRPr="00CC4B67">
        <w:rPr>
          <w:rFonts w:ascii="Book Antiqua" w:hAnsi="Book Antiqua"/>
        </w:rPr>
        <w:t xml:space="preserve">There are a multitude of diagnostic modalities available to </w:t>
      </w:r>
      <w:r w:rsidR="00071D89" w:rsidRPr="00CC4B67">
        <w:rPr>
          <w:rFonts w:ascii="Book Antiqua" w:hAnsi="Book Antiqua"/>
        </w:rPr>
        <w:t>physicians that</w:t>
      </w:r>
      <w:r w:rsidRPr="00CC4B67">
        <w:rPr>
          <w:rFonts w:ascii="Book Antiqua" w:hAnsi="Book Antiqua"/>
        </w:rPr>
        <w:t xml:space="preserve"> may aid in the diagnosis of HCC.</w:t>
      </w:r>
      <w:r w:rsidR="00CC4B67">
        <w:rPr>
          <w:rFonts w:ascii="Book Antiqua" w:hAnsi="Book Antiqua"/>
        </w:rPr>
        <w:t xml:space="preserve"> </w:t>
      </w:r>
      <w:r w:rsidRPr="00CC4B67">
        <w:rPr>
          <w:rFonts w:ascii="Book Antiqua" w:hAnsi="Book Antiqua"/>
        </w:rPr>
        <w:t>The technology has progressed over t</w:t>
      </w:r>
      <w:r w:rsidR="004D1579" w:rsidRPr="00CC4B67">
        <w:rPr>
          <w:rFonts w:ascii="Book Antiqua" w:hAnsi="Book Antiqua"/>
        </w:rPr>
        <w:t>he years allowing the diagnosis</w:t>
      </w:r>
      <w:r w:rsidRPr="00CC4B67">
        <w:rPr>
          <w:rFonts w:ascii="Book Antiqua" w:hAnsi="Book Antiqua"/>
        </w:rPr>
        <w:t xml:space="preserve"> of small HCC’s that would otherwise have been missed using more </w:t>
      </w:r>
      <w:r w:rsidR="00994548" w:rsidRPr="00CC4B67">
        <w:rPr>
          <w:rFonts w:ascii="Book Antiqua" w:hAnsi="Book Antiqua"/>
        </w:rPr>
        <w:t>conventional</w:t>
      </w:r>
      <w:r w:rsidRPr="00CC4B67">
        <w:rPr>
          <w:rFonts w:ascii="Book Antiqua" w:hAnsi="Book Antiqua"/>
        </w:rPr>
        <w:t xml:space="preserve"> </w:t>
      </w:r>
      <w:r w:rsidR="00397D40" w:rsidRPr="00CC4B67">
        <w:rPr>
          <w:rFonts w:ascii="Book Antiqua" w:hAnsi="Book Antiqua"/>
        </w:rPr>
        <w:t>diagnostics</w:t>
      </w:r>
      <w:r w:rsidR="00CC4B67">
        <w:rPr>
          <w:rFonts w:ascii="Book Antiqua" w:hAnsi="Book Antiqua"/>
        </w:rPr>
        <w:t>.</w:t>
      </w:r>
      <w:r w:rsidR="00CC4B67">
        <w:rPr>
          <w:rFonts w:ascii="Book Antiqua" w:hAnsi="Book Antiqua" w:hint="eastAsia"/>
          <w:lang w:eastAsia="zh-CN"/>
        </w:rPr>
        <w:t xml:space="preserve"> </w:t>
      </w:r>
      <w:r w:rsidRPr="00CC4B67">
        <w:rPr>
          <w:rFonts w:ascii="Book Antiqua" w:hAnsi="Book Antiqua"/>
        </w:rPr>
        <w:t xml:space="preserve">First, patients at risk for </w:t>
      </w:r>
      <w:r w:rsidR="00071D89" w:rsidRPr="00CC4B67">
        <w:rPr>
          <w:rFonts w:ascii="Book Antiqua" w:hAnsi="Book Antiqua"/>
        </w:rPr>
        <w:t>HCC, which include non-cirrhotic and cirrhotic HBV patients, chronic</w:t>
      </w:r>
      <w:r w:rsidRPr="00CC4B67">
        <w:rPr>
          <w:rFonts w:ascii="Book Antiqua" w:hAnsi="Book Antiqua"/>
        </w:rPr>
        <w:t xml:space="preserve"> HCV, as well as other </w:t>
      </w:r>
      <w:r w:rsidR="00071D89" w:rsidRPr="00CC4B67">
        <w:rPr>
          <w:rFonts w:ascii="Book Antiqua" w:hAnsi="Book Antiqua"/>
        </w:rPr>
        <w:t>patients with chro</w:t>
      </w:r>
      <w:r w:rsidR="004D1579" w:rsidRPr="00CC4B67">
        <w:rPr>
          <w:rFonts w:ascii="Book Antiqua" w:hAnsi="Book Antiqua"/>
        </w:rPr>
        <w:t xml:space="preserve">nic liver disease and </w:t>
      </w:r>
      <w:r w:rsidR="00397D40" w:rsidRPr="00CC4B67">
        <w:rPr>
          <w:rFonts w:ascii="Book Antiqua" w:hAnsi="Book Antiqua"/>
        </w:rPr>
        <w:t>cirrhosis,</w:t>
      </w:r>
      <w:r w:rsidR="004D1579" w:rsidRPr="00CC4B67">
        <w:rPr>
          <w:rFonts w:ascii="Book Antiqua" w:hAnsi="Book Antiqua"/>
        </w:rPr>
        <w:t xml:space="preserve"> </w:t>
      </w:r>
      <w:r w:rsidR="00071D89" w:rsidRPr="00CC4B67">
        <w:rPr>
          <w:rFonts w:ascii="Book Antiqua" w:hAnsi="Book Antiqua"/>
        </w:rPr>
        <w:t>warrant screening</w:t>
      </w:r>
      <w:r w:rsidRPr="00CC4B67">
        <w:rPr>
          <w:rFonts w:ascii="Book Antiqua" w:hAnsi="Book Antiqua"/>
        </w:rPr>
        <w:t xml:space="preserve">. The </w:t>
      </w:r>
      <w:r w:rsidR="0008170C" w:rsidRPr="00CC4B67">
        <w:rPr>
          <w:rFonts w:ascii="Book Antiqua" w:hAnsi="Book Antiqua"/>
        </w:rPr>
        <w:t xml:space="preserve">American Association for the Study of Liver Disease </w:t>
      </w:r>
      <w:r w:rsidR="00397D40" w:rsidRPr="00CC4B67">
        <w:rPr>
          <w:rFonts w:ascii="Book Antiqua" w:hAnsi="Book Antiqua"/>
        </w:rPr>
        <w:t xml:space="preserve">(AASLD) </w:t>
      </w:r>
      <w:r w:rsidRPr="00CC4B67">
        <w:rPr>
          <w:rFonts w:ascii="Book Antiqua" w:hAnsi="Book Antiqua"/>
        </w:rPr>
        <w:t xml:space="preserve">has created </w:t>
      </w:r>
      <w:r w:rsidR="00262E46" w:rsidRPr="00CC4B67">
        <w:rPr>
          <w:rFonts w:ascii="Book Antiqua" w:hAnsi="Book Antiqua"/>
        </w:rPr>
        <w:t>guidelines for</w:t>
      </w:r>
      <w:r w:rsidRPr="00CC4B67">
        <w:rPr>
          <w:rFonts w:ascii="Book Antiqua" w:hAnsi="Book Antiqua"/>
        </w:rPr>
        <w:t xml:space="preserve"> the screening of patients at risk for the development of HCC. These were </w:t>
      </w:r>
      <w:r w:rsidR="006700B4" w:rsidRPr="00CC4B67">
        <w:rPr>
          <w:rFonts w:ascii="Book Antiqua" w:hAnsi="Book Antiqua"/>
        </w:rPr>
        <w:t>generated</w:t>
      </w:r>
      <w:r w:rsidR="00EA22AE" w:rsidRPr="00CC4B67">
        <w:rPr>
          <w:rFonts w:ascii="Book Antiqua" w:hAnsi="Book Antiqua"/>
        </w:rPr>
        <w:t xml:space="preserve"> in </w:t>
      </w:r>
      <w:r w:rsidR="00071D89" w:rsidRPr="00CC4B67">
        <w:rPr>
          <w:rFonts w:ascii="Book Antiqua" w:hAnsi="Book Antiqua"/>
        </w:rPr>
        <w:t xml:space="preserve">order to </w:t>
      </w:r>
      <w:r w:rsidR="00EA22AE" w:rsidRPr="00CC4B67">
        <w:rPr>
          <w:rFonts w:ascii="Book Antiqua" w:hAnsi="Book Antiqua"/>
        </w:rPr>
        <w:t>define a group of patients who would benefit from screening modalities</w:t>
      </w:r>
      <w:r w:rsidR="006700B4" w:rsidRPr="00CC4B67">
        <w:rPr>
          <w:rFonts w:ascii="Book Antiqua" w:hAnsi="Book Antiqua"/>
        </w:rPr>
        <w:t xml:space="preserve"> in a cost-</w:t>
      </w:r>
      <w:r w:rsidR="004D1579" w:rsidRPr="00CC4B67">
        <w:rPr>
          <w:rFonts w:ascii="Book Antiqua" w:hAnsi="Book Antiqua"/>
        </w:rPr>
        <w:t>effective manner</w:t>
      </w:r>
      <w:r w:rsidR="00CC4B67">
        <w:rPr>
          <w:rFonts w:ascii="Book Antiqua" w:hAnsi="Book Antiqua"/>
        </w:rPr>
        <w:t>.</w:t>
      </w:r>
      <w:r w:rsidRPr="00CC4B67">
        <w:rPr>
          <w:rFonts w:ascii="Book Antiqua" w:hAnsi="Book Antiqua"/>
        </w:rPr>
        <w:t xml:space="preserve"> These guidelines include</w:t>
      </w:r>
      <w:r w:rsidR="00EA22AE" w:rsidRPr="00CC4B67">
        <w:rPr>
          <w:rFonts w:ascii="Book Antiqua" w:hAnsi="Book Antiqua"/>
        </w:rPr>
        <w:t xml:space="preserve"> patients who have a 1.5% chance of developing HCC or higher while infe</w:t>
      </w:r>
      <w:r w:rsidR="00CC4B67">
        <w:rPr>
          <w:rFonts w:ascii="Book Antiqua" w:hAnsi="Book Antiqua"/>
        </w:rPr>
        <w:t>cted with HCV, or a 0.2</w:t>
      </w:r>
      <w:r w:rsidR="00EA22AE" w:rsidRPr="00CC4B67">
        <w:rPr>
          <w:rFonts w:ascii="Book Antiqua" w:hAnsi="Book Antiqua"/>
        </w:rPr>
        <w:t>%</w:t>
      </w:r>
      <w:r w:rsidR="00FB791B" w:rsidRPr="00CC4B67">
        <w:rPr>
          <w:rFonts w:ascii="Book Antiqua" w:hAnsi="Book Antiqua"/>
        </w:rPr>
        <w:t xml:space="preserve"> chance</w:t>
      </w:r>
      <w:r w:rsidR="00EA22AE" w:rsidRPr="00CC4B67">
        <w:rPr>
          <w:rFonts w:ascii="Book Antiqua" w:hAnsi="Book Antiqua"/>
        </w:rPr>
        <w:t xml:space="preserve"> with HBV infection. </w:t>
      </w:r>
      <w:r w:rsidR="0008170C" w:rsidRPr="00CC4B67">
        <w:rPr>
          <w:rFonts w:ascii="Book Antiqua" w:hAnsi="Book Antiqua"/>
        </w:rPr>
        <w:t xml:space="preserve">The HBV infected patients who meet these criteria include Asian men over the age of 40 years, Asian women over the age of 50 years, patients with HBV and cirrhosis, </w:t>
      </w:r>
      <w:r w:rsidR="00E42A24" w:rsidRPr="00CC4B67">
        <w:rPr>
          <w:rFonts w:ascii="Book Antiqua" w:hAnsi="Book Antiqua"/>
        </w:rPr>
        <w:t xml:space="preserve">a family history of HCC, </w:t>
      </w:r>
      <w:r w:rsidR="0008170C" w:rsidRPr="00CC4B67">
        <w:rPr>
          <w:rFonts w:ascii="Book Antiqua" w:hAnsi="Book Antiqua"/>
        </w:rPr>
        <w:t>and Africans. In addition</w:t>
      </w:r>
      <w:r w:rsidR="006700B4" w:rsidRPr="00CC4B67">
        <w:rPr>
          <w:rFonts w:ascii="Book Antiqua" w:hAnsi="Book Antiqua"/>
        </w:rPr>
        <w:t>,</w:t>
      </w:r>
      <w:r w:rsidR="0008170C" w:rsidRPr="00CC4B67">
        <w:rPr>
          <w:rFonts w:ascii="Book Antiqua" w:hAnsi="Book Antiqua"/>
        </w:rPr>
        <w:t xml:space="preserve"> patients who have HCV related cirrhosis, stage 4 primar</w:t>
      </w:r>
      <w:r w:rsidR="000F608B" w:rsidRPr="00CC4B67">
        <w:rPr>
          <w:rFonts w:ascii="Book Antiqua" w:hAnsi="Book Antiqua"/>
        </w:rPr>
        <w:t xml:space="preserve">y </w:t>
      </w:r>
      <w:r w:rsidR="0008170C" w:rsidRPr="00CC4B67">
        <w:rPr>
          <w:rFonts w:ascii="Book Antiqua" w:hAnsi="Book Antiqua"/>
        </w:rPr>
        <w:t>biliary cirrhosis, hemochromatosis, and alpha-1-antitrypsin related cirrhosis</w:t>
      </w:r>
      <w:r w:rsidR="00397D40" w:rsidRPr="00CC4B67">
        <w:rPr>
          <w:rFonts w:ascii="Book Antiqua" w:hAnsi="Book Antiqua"/>
        </w:rPr>
        <w:t xml:space="preserve"> should be screened as well</w:t>
      </w:r>
      <w:r w:rsidR="006D5115" w:rsidRPr="00CC4B67">
        <w:rPr>
          <w:rFonts w:ascii="Book Antiqua" w:hAnsi="Book Antiqua"/>
          <w:vertAlign w:val="superscript"/>
        </w:rPr>
        <w:t>[</w:t>
      </w:r>
      <w:r w:rsidR="006D5115" w:rsidRPr="00CC4B67">
        <w:rPr>
          <w:rStyle w:val="EndnoteReference"/>
          <w:rFonts w:ascii="Book Antiqua" w:hAnsi="Book Antiqua"/>
        </w:rPr>
        <w:endnoteReference w:id="27"/>
      </w:r>
      <w:r w:rsidR="006D5115" w:rsidRPr="00CC4B67">
        <w:rPr>
          <w:rFonts w:ascii="Book Antiqua" w:hAnsi="Book Antiqua"/>
          <w:vertAlign w:val="superscript"/>
        </w:rPr>
        <w:t>]</w:t>
      </w:r>
      <w:r w:rsidR="0008170C" w:rsidRPr="00CC4B67">
        <w:rPr>
          <w:rFonts w:ascii="Book Antiqua" w:hAnsi="Book Antiqua"/>
        </w:rPr>
        <w:t>.</w:t>
      </w:r>
    </w:p>
    <w:p w14:paraId="56191CF9" w14:textId="0F41C1AD" w:rsidR="00AC7B7E" w:rsidRPr="00CC4B67" w:rsidRDefault="00EA22AE" w:rsidP="00CC4B67">
      <w:pPr>
        <w:spacing w:line="360" w:lineRule="auto"/>
        <w:ind w:firstLineChars="100" w:firstLine="240"/>
        <w:jc w:val="both"/>
        <w:rPr>
          <w:rFonts w:ascii="Book Antiqua" w:hAnsi="Book Antiqua"/>
          <w:b/>
        </w:rPr>
      </w:pPr>
      <w:r w:rsidRPr="00CC4B67">
        <w:rPr>
          <w:rFonts w:ascii="Book Antiqua" w:hAnsi="Book Antiqua"/>
        </w:rPr>
        <w:t>In addition it should be noted</w:t>
      </w:r>
      <w:r w:rsidR="00FB791B" w:rsidRPr="00CC4B67">
        <w:rPr>
          <w:rFonts w:ascii="Book Antiqua" w:hAnsi="Book Antiqua"/>
        </w:rPr>
        <w:t xml:space="preserve"> that</w:t>
      </w:r>
      <w:r w:rsidRPr="00CC4B67">
        <w:rPr>
          <w:rFonts w:ascii="Book Antiqua" w:hAnsi="Book Antiqua"/>
        </w:rPr>
        <w:t xml:space="preserve"> those infected with HIV along with either HCV or HBV should be closely </w:t>
      </w:r>
      <w:r w:rsidR="00262E46" w:rsidRPr="00CC4B67">
        <w:rPr>
          <w:rFonts w:ascii="Book Antiqua" w:hAnsi="Book Antiqua"/>
        </w:rPr>
        <w:t>monitored,</w:t>
      </w:r>
      <w:r w:rsidRPr="00CC4B67">
        <w:rPr>
          <w:rFonts w:ascii="Book Antiqua" w:hAnsi="Book Antiqua"/>
        </w:rPr>
        <w:t xml:space="preserve"> as HCC tends to develop more readily </w:t>
      </w:r>
      <w:r w:rsidR="00071D89" w:rsidRPr="00CC4B67">
        <w:rPr>
          <w:rFonts w:ascii="Book Antiqua" w:hAnsi="Book Antiqua"/>
        </w:rPr>
        <w:t xml:space="preserve">and rapidly </w:t>
      </w:r>
      <w:r w:rsidRPr="00CC4B67">
        <w:rPr>
          <w:rFonts w:ascii="Book Antiqua" w:hAnsi="Book Antiqua"/>
        </w:rPr>
        <w:t xml:space="preserve">in this population. Although these are not included in any defined guidelines, this might become more </w:t>
      </w:r>
      <w:r w:rsidR="00071D89" w:rsidRPr="00CC4B67">
        <w:rPr>
          <w:rFonts w:ascii="Book Antiqua" w:hAnsi="Book Antiqua"/>
        </w:rPr>
        <w:t>prevalent</w:t>
      </w:r>
      <w:r w:rsidRPr="00CC4B67">
        <w:rPr>
          <w:rFonts w:ascii="Book Antiqua" w:hAnsi="Book Antiqua"/>
        </w:rPr>
        <w:t xml:space="preserve"> as the HIV population has much improved outcomes and are living longer with the disease</w:t>
      </w:r>
      <w:r w:rsidR="006D5115" w:rsidRPr="00CC4B67">
        <w:rPr>
          <w:rFonts w:ascii="Book Antiqua" w:hAnsi="Book Antiqua"/>
          <w:vertAlign w:val="superscript"/>
        </w:rPr>
        <w:t>[</w:t>
      </w:r>
      <w:r w:rsidR="006D5115" w:rsidRPr="00CC4B67">
        <w:rPr>
          <w:rStyle w:val="EndnoteReference"/>
          <w:rFonts w:ascii="Book Antiqua" w:hAnsi="Book Antiqua"/>
        </w:rPr>
        <w:endnoteReference w:id="28"/>
      </w:r>
      <w:r w:rsidR="006D5115" w:rsidRPr="00CC4B67">
        <w:rPr>
          <w:rFonts w:ascii="Book Antiqua" w:hAnsi="Book Antiqua"/>
          <w:vertAlign w:val="superscript"/>
        </w:rPr>
        <w:t>,</w:t>
      </w:r>
      <w:r w:rsidR="006D5115" w:rsidRPr="00CC4B67">
        <w:rPr>
          <w:rStyle w:val="EndnoteReference"/>
          <w:rFonts w:ascii="Book Antiqua" w:hAnsi="Book Antiqua"/>
        </w:rPr>
        <w:endnoteReference w:id="29"/>
      </w:r>
      <w:r w:rsidR="006D5115" w:rsidRPr="00CC4B67">
        <w:rPr>
          <w:rFonts w:ascii="Book Antiqua" w:hAnsi="Book Antiqua"/>
          <w:vertAlign w:val="superscript"/>
        </w:rPr>
        <w:t>]</w:t>
      </w:r>
      <w:r w:rsidRPr="00CC4B67">
        <w:rPr>
          <w:rFonts w:ascii="Book Antiqua" w:hAnsi="Book Antiqua"/>
        </w:rPr>
        <w:t xml:space="preserve">. </w:t>
      </w:r>
    </w:p>
    <w:p w14:paraId="1C795DB7" w14:textId="4440AE6E" w:rsidR="009213F4" w:rsidRPr="00CC4B67" w:rsidRDefault="00AC7B7E" w:rsidP="00CC4B67">
      <w:pPr>
        <w:spacing w:line="360" w:lineRule="auto"/>
        <w:ind w:firstLineChars="100" w:firstLine="240"/>
        <w:jc w:val="both"/>
        <w:rPr>
          <w:rFonts w:ascii="Book Antiqua" w:hAnsi="Book Antiqua"/>
        </w:rPr>
      </w:pPr>
      <w:r w:rsidRPr="00CC4B67">
        <w:rPr>
          <w:rFonts w:ascii="Book Antiqua" w:hAnsi="Book Antiqua"/>
        </w:rPr>
        <w:t xml:space="preserve">Ultrasound is </w:t>
      </w:r>
      <w:r w:rsidR="00EA22AE" w:rsidRPr="00CC4B67">
        <w:rPr>
          <w:rFonts w:ascii="Book Antiqua" w:hAnsi="Book Antiqua"/>
        </w:rPr>
        <w:t xml:space="preserve">universally the </w:t>
      </w:r>
      <w:r w:rsidR="00071D89" w:rsidRPr="00CC4B67">
        <w:rPr>
          <w:rFonts w:ascii="Book Antiqua" w:hAnsi="Book Antiqua"/>
        </w:rPr>
        <w:t xml:space="preserve">diagnostic </w:t>
      </w:r>
      <w:r w:rsidRPr="00CC4B67">
        <w:rPr>
          <w:rFonts w:ascii="Book Antiqua" w:hAnsi="Book Antiqua"/>
        </w:rPr>
        <w:t xml:space="preserve">choice for </w:t>
      </w:r>
      <w:r w:rsidR="00E42A24" w:rsidRPr="00CC4B67">
        <w:rPr>
          <w:rFonts w:ascii="Book Antiqua" w:hAnsi="Book Antiqua"/>
        </w:rPr>
        <w:t>screening,</w:t>
      </w:r>
      <w:r w:rsidR="006700B4" w:rsidRPr="00CC4B67">
        <w:rPr>
          <w:rFonts w:ascii="Book Antiqua" w:hAnsi="Book Antiqua"/>
        </w:rPr>
        <w:t xml:space="preserve"> as it remains cost-</w:t>
      </w:r>
      <w:r w:rsidR="00EA22AE" w:rsidRPr="00CC4B67">
        <w:rPr>
          <w:rFonts w:ascii="Book Antiqua" w:hAnsi="Book Antiqua"/>
        </w:rPr>
        <w:t xml:space="preserve">effective and benign to </w:t>
      </w:r>
      <w:proofErr w:type="gramStart"/>
      <w:r w:rsidR="00EA22AE" w:rsidRPr="00CC4B67">
        <w:rPr>
          <w:rFonts w:ascii="Book Antiqua" w:hAnsi="Book Antiqua"/>
        </w:rPr>
        <w:t>patients</w:t>
      </w:r>
      <w:r w:rsidR="006D5115" w:rsidRPr="00CC4B67">
        <w:rPr>
          <w:rFonts w:ascii="Book Antiqua" w:hAnsi="Book Antiqua"/>
          <w:vertAlign w:val="superscript"/>
        </w:rPr>
        <w:t>[</w:t>
      </w:r>
      <w:proofErr w:type="gramEnd"/>
      <w:r w:rsidR="006D5115" w:rsidRPr="00CC4B67">
        <w:rPr>
          <w:rStyle w:val="EndnoteReference"/>
          <w:rFonts w:ascii="Book Antiqua" w:hAnsi="Book Antiqua"/>
        </w:rPr>
        <w:endnoteReference w:id="30"/>
      </w:r>
      <w:r w:rsidR="006D5115" w:rsidRPr="00CC4B67">
        <w:rPr>
          <w:rFonts w:ascii="Book Antiqua" w:hAnsi="Book Antiqua"/>
          <w:vertAlign w:val="superscript"/>
        </w:rPr>
        <w:t>]</w:t>
      </w:r>
      <w:r w:rsidR="00C86C82" w:rsidRPr="00CC4B67">
        <w:rPr>
          <w:rFonts w:ascii="Book Antiqua" w:hAnsi="Book Antiqua"/>
        </w:rPr>
        <w:t>.</w:t>
      </w:r>
      <w:r w:rsidR="00CC4B67">
        <w:rPr>
          <w:rFonts w:ascii="Book Antiqua" w:hAnsi="Book Antiqua"/>
        </w:rPr>
        <w:t xml:space="preserve"> </w:t>
      </w:r>
      <w:r w:rsidR="00C86C82" w:rsidRPr="00CC4B67">
        <w:rPr>
          <w:rFonts w:ascii="Book Antiqua" w:hAnsi="Book Antiqua"/>
        </w:rPr>
        <w:t>Guidelines state that patients at high risk for developing HCC as those mentioned</w:t>
      </w:r>
      <w:r w:rsidR="00397D40" w:rsidRPr="00CC4B67">
        <w:rPr>
          <w:rFonts w:ascii="Book Antiqua" w:hAnsi="Book Antiqua"/>
        </w:rPr>
        <w:t xml:space="preserve"> above</w:t>
      </w:r>
      <w:r w:rsidR="00C86C82" w:rsidRPr="00CC4B67">
        <w:rPr>
          <w:rFonts w:ascii="Book Antiqua" w:hAnsi="Book Antiqua"/>
        </w:rPr>
        <w:t xml:space="preserve"> should undergo </w:t>
      </w:r>
      <w:r w:rsidR="00994548" w:rsidRPr="00CC4B67">
        <w:rPr>
          <w:rFonts w:ascii="Book Antiqua" w:hAnsi="Book Antiqua"/>
        </w:rPr>
        <w:t xml:space="preserve">surveillance with </w:t>
      </w:r>
      <w:r w:rsidR="00C86C82" w:rsidRPr="00CC4B67">
        <w:rPr>
          <w:rFonts w:ascii="Book Antiqua" w:hAnsi="Book Antiqua"/>
        </w:rPr>
        <w:lastRenderedPageBreak/>
        <w:t xml:space="preserve">non-contrast enhanced ultrasound </w:t>
      </w:r>
      <w:r w:rsidR="00EA22AE" w:rsidRPr="00CC4B67">
        <w:rPr>
          <w:rFonts w:ascii="Book Antiqua" w:hAnsi="Book Antiqua"/>
        </w:rPr>
        <w:t>every 6 mo</w:t>
      </w:r>
      <w:r w:rsidR="006D5115" w:rsidRPr="00CC4B67">
        <w:rPr>
          <w:rFonts w:ascii="Book Antiqua" w:hAnsi="Book Antiqua"/>
          <w:vertAlign w:val="superscript"/>
        </w:rPr>
        <w:t>[</w:t>
      </w:r>
      <w:r w:rsidR="006D5115" w:rsidRPr="00CC4B67">
        <w:rPr>
          <w:rStyle w:val="EndnoteReference"/>
          <w:rFonts w:ascii="Book Antiqua" w:hAnsi="Book Antiqua"/>
        </w:rPr>
        <w:endnoteReference w:id="31"/>
      </w:r>
      <w:r w:rsidR="006D5115" w:rsidRPr="00CC4B67">
        <w:rPr>
          <w:rFonts w:ascii="Book Antiqua" w:hAnsi="Book Antiqua"/>
          <w:vertAlign w:val="superscript"/>
        </w:rPr>
        <w:t>]</w:t>
      </w:r>
      <w:r w:rsidR="009213F4" w:rsidRPr="00CC4B67">
        <w:rPr>
          <w:rFonts w:ascii="Book Antiqua" w:hAnsi="Book Antiqua"/>
        </w:rPr>
        <w:t>.</w:t>
      </w:r>
      <w:r w:rsidR="00CC4B67">
        <w:rPr>
          <w:rFonts w:ascii="Book Antiqua" w:hAnsi="Book Antiqua"/>
        </w:rPr>
        <w:t xml:space="preserve"> </w:t>
      </w:r>
      <w:r w:rsidR="00F30E2F" w:rsidRPr="00CC4B67">
        <w:rPr>
          <w:rFonts w:ascii="Book Antiqua" w:hAnsi="Book Antiqua"/>
        </w:rPr>
        <w:t>In the past, c</w:t>
      </w:r>
      <w:r w:rsidR="009213F4" w:rsidRPr="00CC4B67">
        <w:rPr>
          <w:rFonts w:ascii="Book Antiqua" w:hAnsi="Book Antiqua"/>
        </w:rPr>
        <w:t xml:space="preserve">ontrast enhanced ultrasound </w:t>
      </w:r>
      <w:r w:rsidR="00F30E2F" w:rsidRPr="00CC4B67">
        <w:rPr>
          <w:rFonts w:ascii="Book Antiqua" w:hAnsi="Book Antiqua"/>
        </w:rPr>
        <w:t>was</w:t>
      </w:r>
      <w:r w:rsidR="009213F4" w:rsidRPr="00CC4B67">
        <w:rPr>
          <w:rFonts w:ascii="Book Antiqua" w:hAnsi="Book Antiqua"/>
        </w:rPr>
        <w:t xml:space="preserve"> recommended however </w:t>
      </w:r>
      <w:r w:rsidR="00F30E2F" w:rsidRPr="00CC4B67">
        <w:rPr>
          <w:rFonts w:ascii="Book Antiqua" w:hAnsi="Book Antiqua"/>
        </w:rPr>
        <w:t xml:space="preserve">the increased </w:t>
      </w:r>
      <w:r w:rsidR="009213F4" w:rsidRPr="00CC4B67">
        <w:rPr>
          <w:rFonts w:ascii="Book Antiqua" w:hAnsi="Book Antiqua"/>
        </w:rPr>
        <w:t xml:space="preserve">number of false positives have led </w:t>
      </w:r>
      <w:r w:rsidR="00F30E2F" w:rsidRPr="00CC4B67">
        <w:rPr>
          <w:rFonts w:ascii="Book Antiqua" w:hAnsi="Book Antiqua"/>
        </w:rPr>
        <w:t>this modality being</w:t>
      </w:r>
      <w:r w:rsidR="00071D89" w:rsidRPr="00CC4B67">
        <w:rPr>
          <w:rFonts w:ascii="Book Antiqua" w:hAnsi="Book Antiqua"/>
        </w:rPr>
        <w:t xml:space="preserve"> </w:t>
      </w:r>
      <w:r w:rsidR="009213F4" w:rsidRPr="00CC4B67">
        <w:rPr>
          <w:rFonts w:ascii="Book Antiqua" w:hAnsi="Book Antiqua"/>
        </w:rPr>
        <w:t xml:space="preserve">dropped </w:t>
      </w:r>
      <w:r w:rsidR="000F608B" w:rsidRPr="00CC4B67">
        <w:rPr>
          <w:rFonts w:ascii="Book Antiqua" w:hAnsi="Book Antiqua"/>
        </w:rPr>
        <w:t xml:space="preserve">recently </w:t>
      </w:r>
      <w:r w:rsidR="009213F4" w:rsidRPr="00CC4B67">
        <w:rPr>
          <w:rFonts w:ascii="Book Antiqua" w:hAnsi="Book Antiqua"/>
        </w:rPr>
        <w:t xml:space="preserve">from the diagnostic imaging </w:t>
      </w:r>
      <w:r w:rsidR="00F30E2F" w:rsidRPr="00CC4B67">
        <w:rPr>
          <w:rFonts w:ascii="Book Antiqua" w:hAnsi="Book Antiqua"/>
        </w:rPr>
        <w:t>recommendations</w:t>
      </w:r>
      <w:r w:rsidR="009213F4" w:rsidRPr="00CC4B67">
        <w:rPr>
          <w:rFonts w:ascii="Book Antiqua" w:hAnsi="Book Antiqua"/>
        </w:rPr>
        <w:t xml:space="preserve"> for HC</w:t>
      </w:r>
      <w:r w:rsidR="0003603B" w:rsidRPr="00CC4B67">
        <w:rPr>
          <w:rFonts w:ascii="Book Antiqua" w:hAnsi="Book Antiqua"/>
        </w:rPr>
        <w:t>C</w:t>
      </w:r>
      <w:r w:rsidR="00CC4B67">
        <w:rPr>
          <w:rFonts w:ascii="Book Antiqua" w:hAnsi="Book Antiqua"/>
        </w:rPr>
        <w:t>.</w:t>
      </w:r>
      <w:r w:rsidR="009213F4" w:rsidRPr="00CC4B67">
        <w:rPr>
          <w:rFonts w:ascii="Book Antiqua" w:hAnsi="Book Antiqua"/>
        </w:rPr>
        <w:t xml:space="preserve"> Lesions that are less than a centimeter should be</w:t>
      </w:r>
      <w:r w:rsidR="006700B4" w:rsidRPr="00CC4B67">
        <w:rPr>
          <w:rFonts w:ascii="Book Antiqua" w:hAnsi="Book Antiqua"/>
        </w:rPr>
        <w:t xml:space="preserve"> followed up in 3 </w:t>
      </w:r>
      <w:proofErr w:type="gramStart"/>
      <w:r w:rsidR="006700B4" w:rsidRPr="00CC4B67">
        <w:rPr>
          <w:rFonts w:ascii="Book Antiqua" w:hAnsi="Book Antiqua"/>
        </w:rPr>
        <w:t>mo</w:t>
      </w:r>
      <w:proofErr w:type="gramEnd"/>
      <w:r w:rsidR="006700B4" w:rsidRPr="00CC4B67">
        <w:rPr>
          <w:rFonts w:ascii="Book Antiqua" w:hAnsi="Book Antiqua"/>
        </w:rPr>
        <w:t xml:space="preserve"> with </w:t>
      </w:r>
      <w:r w:rsidR="009213F4" w:rsidRPr="00CC4B67">
        <w:rPr>
          <w:rFonts w:ascii="Book Antiqua" w:hAnsi="Book Antiqua"/>
        </w:rPr>
        <w:t>repeat ultrasound.</w:t>
      </w:r>
      <w:r w:rsidR="00CC4B67">
        <w:rPr>
          <w:rFonts w:ascii="Book Antiqua" w:hAnsi="Book Antiqua"/>
        </w:rPr>
        <w:t xml:space="preserve"> </w:t>
      </w:r>
      <w:r w:rsidR="009213F4" w:rsidRPr="00CC4B67">
        <w:rPr>
          <w:rFonts w:ascii="Book Antiqua" w:hAnsi="Book Antiqua"/>
        </w:rPr>
        <w:t xml:space="preserve">If the </w:t>
      </w:r>
      <w:r w:rsidR="00071D89" w:rsidRPr="00CC4B67">
        <w:rPr>
          <w:rFonts w:ascii="Book Antiqua" w:hAnsi="Book Antiqua"/>
        </w:rPr>
        <w:t>lesion remains</w:t>
      </w:r>
      <w:r w:rsidR="00994548" w:rsidRPr="00CC4B67">
        <w:rPr>
          <w:rFonts w:ascii="Book Antiqua" w:hAnsi="Book Antiqua"/>
        </w:rPr>
        <w:t xml:space="preserve"> stable it should</w:t>
      </w:r>
      <w:r w:rsidR="009213F4" w:rsidRPr="00CC4B67">
        <w:rPr>
          <w:rFonts w:ascii="Book Antiqua" w:hAnsi="Book Antiqua"/>
        </w:rPr>
        <w:t xml:space="preserve"> be watched every 3 mo </w:t>
      </w:r>
      <w:r w:rsidR="00F30E2F" w:rsidRPr="00CC4B67">
        <w:rPr>
          <w:rFonts w:ascii="Book Antiqua" w:hAnsi="Book Antiqua"/>
        </w:rPr>
        <w:t xml:space="preserve">but </w:t>
      </w:r>
      <w:r w:rsidR="009213F4" w:rsidRPr="00CC4B67">
        <w:rPr>
          <w:rFonts w:ascii="Book Antiqua" w:hAnsi="Book Antiqua"/>
        </w:rPr>
        <w:t>if it enlarges</w:t>
      </w:r>
      <w:r w:rsidR="006700B4" w:rsidRPr="00CC4B67">
        <w:rPr>
          <w:rFonts w:ascii="Book Antiqua" w:hAnsi="Book Antiqua"/>
        </w:rPr>
        <w:t>,</w:t>
      </w:r>
      <w:r w:rsidR="009213F4" w:rsidRPr="00CC4B67">
        <w:rPr>
          <w:rFonts w:ascii="Book Antiqua" w:hAnsi="Book Antiqua"/>
        </w:rPr>
        <w:t xml:space="preserve"> it should be worked up with further imaging.</w:t>
      </w:r>
      <w:r w:rsidR="00CC4B67">
        <w:rPr>
          <w:rFonts w:ascii="Book Antiqua" w:hAnsi="Book Antiqua"/>
        </w:rPr>
        <w:t xml:space="preserve"> </w:t>
      </w:r>
      <w:r w:rsidR="009213F4" w:rsidRPr="00CC4B67">
        <w:rPr>
          <w:rFonts w:ascii="Book Antiqua" w:hAnsi="Book Antiqua"/>
        </w:rPr>
        <w:t xml:space="preserve">For lesions 1 cm or greater </w:t>
      </w:r>
      <w:r w:rsidR="00F30E2F" w:rsidRPr="00CC4B67">
        <w:rPr>
          <w:rFonts w:ascii="Book Antiqua" w:hAnsi="Book Antiqua"/>
        </w:rPr>
        <w:t>immediate follow up</w:t>
      </w:r>
      <w:r w:rsidR="009213F4" w:rsidRPr="00CC4B67">
        <w:rPr>
          <w:rFonts w:ascii="Book Antiqua" w:hAnsi="Book Antiqua"/>
        </w:rPr>
        <w:t xml:space="preserve"> with multi</w:t>
      </w:r>
      <w:r w:rsidR="00071D89" w:rsidRPr="00CC4B67">
        <w:rPr>
          <w:rFonts w:ascii="Book Antiqua" w:hAnsi="Book Antiqua"/>
        </w:rPr>
        <w:t>-</w:t>
      </w:r>
      <w:r w:rsidR="009213F4" w:rsidRPr="00CC4B67">
        <w:rPr>
          <w:rFonts w:ascii="Book Antiqua" w:hAnsi="Book Antiqua"/>
        </w:rPr>
        <w:t>detector computed tomography (MDCT) or magnetic resonance imaging (MRI)</w:t>
      </w:r>
      <w:r w:rsidR="00F30E2F" w:rsidRPr="00CC4B67">
        <w:rPr>
          <w:rFonts w:ascii="Book Antiqua" w:hAnsi="Book Antiqua"/>
        </w:rPr>
        <w:t xml:space="preserve"> is indicated</w:t>
      </w:r>
      <w:r w:rsidR="009213F4" w:rsidRPr="00CC4B67">
        <w:rPr>
          <w:rFonts w:ascii="Book Antiqua" w:hAnsi="Book Antiqua"/>
        </w:rPr>
        <w:t>.</w:t>
      </w:r>
      <w:r w:rsidR="00CC4B67">
        <w:rPr>
          <w:rFonts w:ascii="Book Antiqua" w:hAnsi="Book Antiqua"/>
        </w:rPr>
        <w:t xml:space="preserve"> </w:t>
      </w:r>
      <w:r w:rsidR="009213F4" w:rsidRPr="00CC4B67">
        <w:rPr>
          <w:rFonts w:ascii="Book Antiqua" w:hAnsi="Book Antiqua"/>
        </w:rPr>
        <w:t xml:space="preserve">Arterial enhancement and </w:t>
      </w:r>
      <w:r w:rsidR="00994548" w:rsidRPr="00CC4B67">
        <w:rPr>
          <w:rFonts w:ascii="Book Antiqua" w:hAnsi="Book Antiqua"/>
        </w:rPr>
        <w:t>delayed</w:t>
      </w:r>
      <w:r w:rsidR="009213F4" w:rsidRPr="00CC4B67">
        <w:rPr>
          <w:rFonts w:ascii="Book Antiqua" w:hAnsi="Book Antiqua"/>
        </w:rPr>
        <w:t xml:space="preserve"> phase washout suggests the diagnosis of </w:t>
      </w:r>
      <w:proofErr w:type="gramStart"/>
      <w:r w:rsidR="009213F4" w:rsidRPr="00CC4B67">
        <w:rPr>
          <w:rFonts w:ascii="Book Antiqua" w:hAnsi="Book Antiqua"/>
        </w:rPr>
        <w:t>HCC</w:t>
      </w:r>
      <w:r w:rsidR="001E58D5" w:rsidRPr="00CC4B67">
        <w:rPr>
          <w:rFonts w:ascii="Book Antiqua" w:hAnsi="Book Antiqua"/>
          <w:vertAlign w:val="superscript"/>
        </w:rPr>
        <w:t>[</w:t>
      </w:r>
      <w:proofErr w:type="gramEnd"/>
      <w:r w:rsidR="001E58D5" w:rsidRPr="00CC4B67">
        <w:rPr>
          <w:rFonts w:ascii="Book Antiqua" w:hAnsi="Book Antiqua"/>
          <w:vertAlign w:val="superscript"/>
        </w:rPr>
        <w:t>26]</w:t>
      </w:r>
      <w:r w:rsidR="009213F4" w:rsidRPr="00CC4B67">
        <w:rPr>
          <w:rFonts w:ascii="Book Antiqua" w:hAnsi="Book Antiqua"/>
        </w:rPr>
        <w:t>.</w:t>
      </w:r>
      <w:r w:rsidR="00CC4B67">
        <w:rPr>
          <w:rFonts w:ascii="Book Antiqua" w:hAnsi="Book Antiqua"/>
        </w:rPr>
        <w:t xml:space="preserve"> </w:t>
      </w:r>
    </w:p>
    <w:p w14:paraId="770D067A" w14:textId="7A597600" w:rsidR="00A2345D" w:rsidRPr="00CC4B67" w:rsidRDefault="00A2345D" w:rsidP="00CC4B67">
      <w:pPr>
        <w:spacing w:line="360" w:lineRule="auto"/>
        <w:ind w:firstLineChars="100" w:firstLine="240"/>
        <w:jc w:val="both"/>
        <w:rPr>
          <w:rFonts w:ascii="Book Antiqua" w:hAnsi="Book Antiqua"/>
        </w:rPr>
      </w:pPr>
      <w:r w:rsidRPr="00CC4B67">
        <w:rPr>
          <w:rFonts w:ascii="Book Antiqua" w:hAnsi="Book Antiqua"/>
        </w:rPr>
        <w:t>Ultrasound alone has repo</w:t>
      </w:r>
      <w:r w:rsidR="00F30E2F" w:rsidRPr="00CC4B67">
        <w:rPr>
          <w:rFonts w:ascii="Book Antiqua" w:hAnsi="Book Antiqua"/>
        </w:rPr>
        <w:t xml:space="preserve">rted sensitivity of </w:t>
      </w:r>
      <w:r w:rsidR="00C86C82" w:rsidRPr="00CC4B67">
        <w:rPr>
          <w:rFonts w:ascii="Book Antiqua" w:hAnsi="Book Antiqua"/>
        </w:rPr>
        <w:t>58</w:t>
      </w:r>
      <w:r w:rsidR="00CC4B67">
        <w:rPr>
          <w:rFonts w:ascii="Book Antiqua" w:hAnsi="Book Antiqua" w:hint="eastAsia"/>
          <w:lang w:eastAsia="zh-CN"/>
        </w:rPr>
        <w:t>%</w:t>
      </w:r>
      <w:r w:rsidR="00C86C82" w:rsidRPr="00CC4B67">
        <w:rPr>
          <w:rFonts w:ascii="Book Antiqua" w:hAnsi="Book Antiqua"/>
        </w:rPr>
        <w:t>-89</w:t>
      </w:r>
      <w:r w:rsidR="00F30E2F" w:rsidRPr="00CC4B67">
        <w:rPr>
          <w:rFonts w:ascii="Book Antiqua" w:hAnsi="Book Antiqua"/>
        </w:rPr>
        <w:t>% and</w:t>
      </w:r>
      <w:r w:rsidRPr="00CC4B67">
        <w:rPr>
          <w:rFonts w:ascii="Book Antiqua" w:hAnsi="Book Antiqua"/>
        </w:rPr>
        <w:t xml:space="preserve"> </w:t>
      </w:r>
      <w:r w:rsidR="00397D40" w:rsidRPr="00CC4B67">
        <w:rPr>
          <w:rFonts w:ascii="Book Antiqua" w:hAnsi="Book Antiqua"/>
        </w:rPr>
        <w:t xml:space="preserve">specificity </w:t>
      </w:r>
      <w:r w:rsidR="00F30E2F" w:rsidRPr="00CC4B67">
        <w:rPr>
          <w:rFonts w:ascii="Book Antiqua" w:hAnsi="Book Antiqua"/>
        </w:rPr>
        <w:t>o</w:t>
      </w:r>
      <w:r w:rsidRPr="00CC4B67">
        <w:rPr>
          <w:rFonts w:ascii="Book Antiqua" w:hAnsi="Book Antiqua"/>
        </w:rPr>
        <w:t xml:space="preserve">ver 90% depending on the </w:t>
      </w:r>
      <w:proofErr w:type="gramStart"/>
      <w:r w:rsidRPr="00CC4B67">
        <w:rPr>
          <w:rFonts w:ascii="Book Antiqua" w:hAnsi="Book Antiqua"/>
        </w:rPr>
        <w:t>source</w:t>
      </w:r>
      <w:r w:rsidR="001E58D5" w:rsidRPr="00CC4B67">
        <w:rPr>
          <w:rFonts w:ascii="Book Antiqua" w:hAnsi="Book Antiqua"/>
          <w:vertAlign w:val="superscript"/>
        </w:rPr>
        <w:t>[</w:t>
      </w:r>
      <w:proofErr w:type="gramEnd"/>
      <w:r w:rsidR="001E58D5" w:rsidRPr="00CC4B67">
        <w:rPr>
          <w:rStyle w:val="EndnoteReference"/>
          <w:rFonts w:ascii="Book Antiqua" w:hAnsi="Book Antiqua"/>
        </w:rPr>
        <w:endnoteReference w:id="32"/>
      </w:r>
      <w:r w:rsidR="001E58D5" w:rsidRPr="00CC4B67">
        <w:rPr>
          <w:rFonts w:ascii="Book Antiqua" w:hAnsi="Book Antiqua"/>
          <w:vertAlign w:val="superscript"/>
        </w:rPr>
        <w:t>,</w:t>
      </w:r>
      <w:r w:rsidR="001E58D5" w:rsidRPr="00CC4B67">
        <w:rPr>
          <w:rStyle w:val="EndnoteReference"/>
          <w:rFonts w:ascii="Book Antiqua" w:hAnsi="Book Antiqua"/>
        </w:rPr>
        <w:endnoteReference w:id="33"/>
      </w:r>
      <w:r w:rsidR="001E58D5" w:rsidRPr="00CC4B67">
        <w:rPr>
          <w:rFonts w:ascii="Book Antiqua" w:hAnsi="Book Antiqua"/>
          <w:vertAlign w:val="superscript"/>
        </w:rPr>
        <w:t>]</w:t>
      </w:r>
      <w:r w:rsidRPr="00CC4B67">
        <w:rPr>
          <w:rFonts w:ascii="Book Antiqua" w:hAnsi="Book Antiqua"/>
        </w:rPr>
        <w:t>.</w:t>
      </w:r>
      <w:r w:rsidR="00CC4B67">
        <w:rPr>
          <w:rFonts w:ascii="Book Antiqua" w:hAnsi="Book Antiqua"/>
        </w:rPr>
        <w:t xml:space="preserve"> </w:t>
      </w:r>
      <w:r w:rsidRPr="00CC4B67">
        <w:rPr>
          <w:rFonts w:ascii="Book Antiqua" w:hAnsi="Book Antiqua"/>
        </w:rPr>
        <w:t xml:space="preserve">Ultrasound itself does not subject the patients to any </w:t>
      </w:r>
      <w:r w:rsidR="00397D40" w:rsidRPr="00CC4B67">
        <w:rPr>
          <w:rFonts w:ascii="Book Antiqua" w:hAnsi="Book Antiqua"/>
        </w:rPr>
        <w:t>contrast, which</w:t>
      </w:r>
      <w:r w:rsidR="00610579" w:rsidRPr="00CC4B67">
        <w:rPr>
          <w:rFonts w:ascii="Book Antiqua" w:hAnsi="Book Antiqua"/>
        </w:rPr>
        <w:t xml:space="preserve"> may</w:t>
      </w:r>
      <w:r w:rsidRPr="00CC4B67">
        <w:rPr>
          <w:rFonts w:ascii="Book Antiqua" w:hAnsi="Book Antiqua"/>
        </w:rPr>
        <w:t xml:space="preserve"> be </w:t>
      </w:r>
      <w:r w:rsidR="00247A58" w:rsidRPr="00CC4B67">
        <w:rPr>
          <w:rFonts w:ascii="Book Antiqua" w:hAnsi="Book Antiqua"/>
        </w:rPr>
        <w:t>a</w:t>
      </w:r>
      <w:r w:rsidRPr="00CC4B67">
        <w:rPr>
          <w:rFonts w:ascii="Book Antiqua" w:hAnsi="Book Antiqua"/>
        </w:rPr>
        <w:t xml:space="preserve"> </w:t>
      </w:r>
      <w:r w:rsidR="00E87342" w:rsidRPr="00CC4B67">
        <w:rPr>
          <w:rFonts w:ascii="Book Antiqua" w:hAnsi="Book Antiqua"/>
        </w:rPr>
        <w:t>concern</w:t>
      </w:r>
      <w:r w:rsidRPr="00CC4B67">
        <w:rPr>
          <w:rFonts w:ascii="Book Antiqua" w:hAnsi="Book Antiqua"/>
        </w:rPr>
        <w:t xml:space="preserve"> for many patients </w:t>
      </w:r>
      <w:r w:rsidR="00610579" w:rsidRPr="00CC4B67">
        <w:rPr>
          <w:rFonts w:ascii="Book Antiqua" w:hAnsi="Book Antiqua"/>
        </w:rPr>
        <w:t xml:space="preserve">with underlying cirrhosis and </w:t>
      </w:r>
      <w:r w:rsidRPr="00CC4B67">
        <w:rPr>
          <w:rFonts w:ascii="Book Antiqua" w:hAnsi="Book Antiqua"/>
        </w:rPr>
        <w:t>concomitant renal disease.</w:t>
      </w:r>
      <w:r w:rsidR="00CC4B67">
        <w:rPr>
          <w:rFonts w:ascii="Book Antiqua" w:hAnsi="Book Antiqua"/>
        </w:rPr>
        <w:t xml:space="preserve"> </w:t>
      </w:r>
      <w:r w:rsidRPr="00CC4B67">
        <w:rPr>
          <w:rFonts w:ascii="Book Antiqua" w:hAnsi="Book Antiqua"/>
        </w:rPr>
        <w:t>The accuracy</w:t>
      </w:r>
      <w:r w:rsidR="00610579" w:rsidRPr="00CC4B67">
        <w:rPr>
          <w:rFonts w:ascii="Book Antiqua" w:hAnsi="Book Antiqua"/>
        </w:rPr>
        <w:t xml:space="preserve"> </w:t>
      </w:r>
      <w:r w:rsidR="00E42A24" w:rsidRPr="00CC4B67">
        <w:rPr>
          <w:rFonts w:ascii="Book Antiqua" w:hAnsi="Book Antiqua"/>
        </w:rPr>
        <w:t>of ultrasound</w:t>
      </w:r>
      <w:r w:rsidRPr="00CC4B67">
        <w:rPr>
          <w:rFonts w:ascii="Book Antiqua" w:hAnsi="Book Antiqua"/>
        </w:rPr>
        <w:t xml:space="preserve"> maybe </w:t>
      </w:r>
      <w:r w:rsidR="00E87342" w:rsidRPr="00CC4B67">
        <w:rPr>
          <w:rFonts w:ascii="Book Antiqua" w:hAnsi="Book Antiqua"/>
        </w:rPr>
        <w:t>affected</w:t>
      </w:r>
      <w:r w:rsidRPr="00CC4B67">
        <w:rPr>
          <w:rFonts w:ascii="Book Antiqua" w:hAnsi="Book Antiqua"/>
        </w:rPr>
        <w:t xml:space="preserve"> by underlying nodular cirrhosis which </w:t>
      </w:r>
      <w:r w:rsidR="00994548" w:rsidRPr="00CC4B67">
        <w:rPr>
          <w:rFonts w:ascii="Book Antiqua" w:hAnsi="Book Antiqua"/>
        </w:rPr>
        <w:t>is present</w:t>
      </w:r>
      <w:r w:rsidRPr="00CC4B67">
        <w:rPr>
          <w:rFonts w:ascii="Book Antiqua" w:hAnsi="Book Antiqua"/>
        </w:rPr>
        <w:t xml:space="preserve"> in </w:t>
      </w:r>
      <w:r w:rsidR="00994548" w:rsidRPr="00CC4B67">
        <w:rPr>
          <w:rFonts w:ascii="Book Antiqua" w:hAnsi="Book Antiqua"/>
        </w:rPr>
        <w:t>most</w:t>
      </w:r>
      <w:r w:rsidRPr="00CC4B67">
        <w:rPr>
          <w:rFonts w:ascii="Book Antiqua" w:hAnsi="Book Antiqua"/>
        </w:rPr>
        <w:t xml:space="preserve"> of these </w:t>
      </w:r>
      <w:r w:rsidR="00E87342" w:rsidRPr="00CC4B67">
        <w:rPr>
          <w:rFonts w:ascii="Book Antiqua" w:hAnsi="Book Antiqua"/>
        </w:rPr>
        <w:t xml:space="preserve">chronically diseased liver </w:t>
      </w:r>
      <w:proofErr w:type="gramStart"/>
      <w:r w:rsidRPr="00CC4B67">
        <w:rPr>
          <w:rFonts w:ascii="Book Antiqua" w:hAnsi="Book Antiqua"/>
        </w:rPr>
        <w:t>patients</w:t>
      </w:r>
      <w:r w:rsidR="001E58D5" w:rsidRPr="00CC4B67">
        <w:rPr>
          <w:rFonts w:ascii="Book Antiqua" w:hAnsi="Book Antiqua"/>
          <w:vertAlign w:val="superscript"/>
        </w:rPr>
        <w:t>[</w:t>
      </w:r>
      <w:proofErr w:type="gramEnd"/>
      <w:r w:rsidR="001E58D5" w:rsidRPr="00CC4B67">
        <w:rPr>
          <w:rFonts w:ascii="Book Antiqua" w:hAnsi="Book Antiqua"/>
          <w:vertAlign w:val="superscript"/>
        </w:rPr>
        <w:t>29,</w:t>
      </w:r>
      <w:r w:rsidR="001E58D5" w:rsidRPr="00CC4B67">
        <w:rPr>
          <w:rStyle w:val="EndnoteReference"/>
          <w:rFonts w:ascii="Book Antiqua" w:hAnsi="Book Antiqua"/>
        </w:rPr>
        <w:endnoteReference w:id="34"/>
      </w:r>
      <w:r w:rsidR="001E58D5" w:rsidRPr="00CC4B67">
        <w:rPr>
          <w:rFonts w:ascii="Book Antiqua" w:hAnsi="Book Antiqua"/>
          <w:vertAlign w:val="superscript"/>
        </w:rPr>
        <w:t>]</w:t>
      </w:r>
      <w:r w:rsidRPr="00CC4B67">
        <w:rPr>
          <w:rFonts w:ascii="Book Antiqua" w:hAnsi="Book Antiqua"/>
        </w:rPr>
        <w:t>.</w:t>
      </w:r>
      <w:r w:rsidR="00CC4B67">
        <w:rPr>
          <w:rFonts w:ascii="Book Antiqua" w:hAnsi="Book Antiqua"/>
        </w:rPr>
        <w:t xml:space="preserve"> </w:t>
      </w:r>
    </w:p>
    <w:p w14:paraId="49BE5DB9" w14:textId="41C1E537" w:rsidR="009213F4" w:rsidRPr="00CC4B67" w:rsidRDefault="00A2345D" w:rsidP="00CC4B67">
      <w:pPr>
        <w:spacing w:line="360" w:lineRule="auto"/>
        <w:ind w:firstLineChars="100" w:firstLine="240"/>
        <w:jc w:val="both"/>
        <w:rPr>
          <w:rFonts w:ascii="Book Antiqua" w:hAnsi="Book Antiqua"/>
        </w:rPr>
      </w:pPr>
      <w:r w:rsidRPr="00CC4B67">
        <w:rPr>
          <w:rFonts w:ascii="Book Antiqua" w:hAnsi="Book Antiqua"/>
        </w:rPr>
        <w:t xml:space="preserve">There have been a number of </w:t>
      </w:r>
      <w:r w:rsidR="00E87342" w:rsidRPr="00CC4B67">
        <w:rPr>
          <w:rFonts w:ascii="Book Antiqua" w:hAnsi="Book Antiqua"/>
        </w:rPr>
        <w:t>studies that suggest the use of combining</w:t>
      </w:r>
      <w:r w:rsidRPr="00CC4B67">
        <w:rPr>
          <w:rFonts w:ascii="Book Antiqua" w:hAnsi="Book Antiqua"/>
        </w:rPr>
        <w:t xml:space="preserve"> alpha-</w:t>
      </w:r>
      <w:r w:rsidR="00E42A24" w:rsidRPr="00CC4B67">
        <w:rPr>
          <w:rFonts w:ascii="Book Antiqua" w:hAnsi="Book Antiqua"/>
        </w:rPr>
        <w:t>fetoprotein</w:t>
      </w:r>
      <w:r w:rsidRPr="00CC4B67">
        <w:rPr>
          <w:rFonts w:ascii="Book Antiqua" w:hAnsi="Book Antiqua"/>
        </w:rPr>
        <w:t xml:space="preserve"> </w:t>
      </w:r>
      <w:r w:rsidR="00E87342" w:rsidRPr="00CC4B67">
        <w:rPr>
          <w:rFonts w:ascii="Book Antiqua" w:hAnsi="Book Antiqua"/>
        </w:rPr>
        <w:t xml:space="preserve">(AFP) </w:t>
      </w:r>
      <w:r w:rsidR="005245BE" w:rsidRPr="00CC4B67">
        <w:rPr>
          <w:rFonts w:ascii="Book Antiqua" w:hAnsi="Book Antiqua"/>
        </w:rPr>
        <w:t>with ultrasound as the method of choice</w:t>
      </w:r>
      <w:r w:rsidR="00E87342" w:rsidRPr="00CC4B67">
        <w:rPr>
          <w:rFonts w:ascii="Book Antiqua" w:hAnsi="Book Antiqua"/>
        </w:rPr>
        <w:t xml:space="preserve"> for screening the patients at high risk for developing HCC</w:t>
      </w:r>
      <w:r w:rsidR="00994548" w:rsidRPr="00CC4B67">
        <w:rPr>
          <w:rFonts w:ascii="Book Antiqua" w:hAnsi="Book Antiqua"/>
        </w:rPr>
        <w:t xml:space="preserve">, however the </w:t>
      </w:r>
      <w:r w:rsidR="00397D40" w:rsidRPr="00CC4B67">
        <w:rPr>
          <w:rFonts w:ascii="Book Antiqua" w:hAnsi="Book Antiqua"/>
        </w:rPr>
        <w:t xml:space="preserve">AASLD </w:t>
      </w:r>
      <w:r w:rsidR="005245BE" w:rsidRPr="00CC4B67">
        <w:rPr>
          <w:rFonts w:ascii="Book Antiqua" w:hAnsi="Book Antiqua"/>
        </w:rPr>
        <w:t xml:space="preserve">has not included this in their recommendations due to the lack of </w:t>
      </w:r>
      <w:r w:rsidR="00262E46" w:rsidRPr="00CC4B67">
        <w:rPr>
          <w:rFonts w:ascii="Book Antiqua" w:hAnsi="Book Antiqua"/>
        </w:rPr>
        <w:t>sensitivity</w:t>
      </w:r>
      <w:r w:rsidR="005245BE" w:rsidRPr="00CC4B67">
        <w:rPr>
          <w:rFonts w:ascii="Book Antiqua" w:hAnsi="Book Antiqua"/>
        </w:rPr>
        <w:t xml:space="preserve"> and specificity</w:t>
      </w:r>
      <w:r w:rsidR="001E58D5" w:rsidRPr="00CC4B67">
        <w:rPr>
          <w:rFonts w:ascii="Book Antiqua" w:hAnsi="Book Antiqua"/>
          <w:vertAlign w:val="superscript"/>
        </w:rPr>
        <w:t>[</w:t>
      </w:r>
      <w:r w:rsidR="001E58D5" w:rsidRPr="00CC4B67">
        <w:rPr>
          <w:rStyle w:val="EndnoteReference"/>
          <w:rFonts w:ascii="Book Antiqua" w:hAnsi="Book Antiqua"/>
        </w:rPr>
        <w:endnoteReference w:id="35"/>
      </w:r>
      <w:r w:rsidR="001E58D5" w:rsidRPr="00CC4B67">
        <w:rPr>
          <w:rFonts w:ascii="Book Antiqua" w:hAnsi="Book Antiqua"/>
          <w:vertAlign w:val="superscript"/>
        </w:rPr>
        <w:t>]</w:t>
      </w:r>
      <w:r w:rsidR="005245BE" w:rsidRPr="00CC4B67">
        <w:rPr>
          <w:rFonts w:ascii="Book Antiqua" w:hAnsi="Book Antiqua"/>
        </w:rPr>
        <w:t>.</w:t>
      </w:r>
      <w:r w:rsidR="00CC4B67">
        <w:rPr>
          <w:rFonts w:ascii="Book Antiqua" w:hAnsi="Book Antiqua"/>
        </w:rPr>
        <w:t xml:space="preserve"> </w:t>
      </w:r>
      <w:r w:rsidR="00262E46" w:rsidRPr="00CC4B67">
        <w:rPr>
          <w:rFonts w:ascii="Book Antiqua" w:hAnsi="Book Antiqua"/>
        </w:rPr>
        <w:t>Sensitivity of AFP</w:t>
      </w:r>
      <w:r w:rsidR="00610579" w:rsidRPr="00CC4B67">
        <w:rPr>
          <w:rFonts w:ascii="Book Antiqua" w:hAnsi="Book Antiqua"/>
        </w:rPr>
        <w:t xml:space="preserve"> alone</w:t>
      </w:r>
      <w:r w:rsidR="00262E46" w:rsidRPr="00CC4B67">
        <w:rPr>
          <w:rFonts w:ascii="Book Antiqua" w:hAnsi="Book Antiqua"/>
        </w:rPr>
        <w:t xml:space="preserve"> has</w:t>
      </w:r>
      <w:r w:rsidR="00CC4B67">
        <w:rPr>
          <w:rFonts w:ascii="Book Antiqua" w:hAnsi="Book Antiqua"/>
        </w:rPr>
        <w:t xml:space="preserve"> been reported to range from 25</w:t>
      </w:r>
      <w:r w:rsidR="00262E46" w:rsidRPr="00CC4B67">
        <w:rPr>
          <w:rFonts w:ascii="Book Antiqua" w:hAnsi="Book Antiqua"/>
        </w:rPr>
        <w:t>% to 65% for detecting HCC as a screening tool, and continues to be debated in its combination use with ultrasound</w:t>
      </w:r>
      <w:r w:rsidR="001E58D5" w:rsidRPr="00CC4B67">
        <w:rPr>
          <w:rFonts w:ascii="Book Antiqua" w:hAnsi="Book Antiqua"/>
          <w:vertAlign w:val="superscript"/>
        </w:rPr>
        <w:t>[</w:t>
      </w:r>
      <w:r w:rsidR="001E58D5" w:rsidRPr="00CC4B67">
        <w:rPr>
          <w:rStyle w:val="EndnoteReference"/>
          <w:rFonts w:ascii="Book Antiqua" w:hAnsi="Book Antiqua"/>
        </w:rPr>
        <w:endnoteReference w:id="36"/>
      </w:r>
      <w:r w:rsidR="001E58D5" w:rsidRPr="00CC4B67">
        <w:rPr>
          <w:rFonts w:ascii="Book Antiqua" w:hAnsi="Book Antiqua"/>
          <w:vertAlign w:val="superscript"/>
        </w:rPr>
        <w:t>]</w:t>
      </w:r>
      <w:r w:rsidR="00262E46" w:rsidRPr="00CC4B67">
        <w:rPr>
          <w:rFonts w:ascii="Book Antiqua" w:hAnsi="Book Antiqua"/>
        </w:rPr>
        <w:t>.</w:t>
      </w:r>
      <w:r w:rsidR="00CC4B67">
        <w:rPr>
          <w:rFonts w:ascii="Book Antiqua" w:hAnsi="Book Antiqua"/>
        </w:rPr>
        <w:t xml:space="preserve"> </w:t>
      </w:r>
      <w:r w:rsidR="00E42A24" w:rsidRPr="00CC4B67">
        <w:rPr>
          <w:rFonts w:ascii="Book Antiqua" w:hAnsi="Book Antiqua"/>
        </w:rPr>
        <w:t>AFP</w:t>
      </w:r>
      <w:r w:rsidR="005245BE" w:rsidRPr="00CC4B67">
        <w:rPr>
          <w:rFonts w:ascii="Book Antiqua" w:hAnsi="Book Antiqua"/>
        </w:rPr>
        <w:t xml:space="preserve"> </w:t>
      </w:r>
      <w:r w:rsidR="00FF03A2" w:rsidRPr="00CC4B67">
        <w:rPr>
          <w:rFonts w:ascii="Book Antiqua" w:hAnsi="Book Antiqua"/>
        </w:rPr>
        <w:t>has, however</w:t>
      </w:r>
      <w:r w:rsidR="000F608B" w:rsidRPr="00CC4B67">
        <w:rPr>
          <w:rFonts w:ascii="Book Antiqua" w:hAnsi="Book Antiqua"/>
        </w:rPr>
        <w:t xml:space="preserve">, </w:t>
      </w:r>
      <w:r w:rsidR="005245BE" w:rsidRPr="00CC4B67">
        <w:rPr>
          <w:rFonts w:ascii="Book Antiqua" w:hAnsi="Book Antiqua"/>
        </w:rPr>
        <w:t>been shown to be a poor prognostic factor when it comes to liver transplantation and disease re</w:t>
      </w:r>
      <w:r w:rsidR="00CC4B67">
        <w:rPr>
          <w:rFonts w:ascii="Book Antiqua" w:hAnsi="Book Antiqua"/>
        </w:rPr>
        <w:t>currence. Values greater than 1</w:t>
      </w:r>
      <w:r w:rsidR="005245BE" w:rsidRPr="00CC4B67">
        <w:rPr>
          <w:rFonts w:ascii="Book Antiqua" w:hAnsi="Book Antiqua"/>
        </w:rPr>
        <w:t>000 mcg/L are associated with</w:t>
      </w:r>
      <w:r w:rsidR="00FF03A2" w:rsidRPr="00CC4B67">
        <w:rPr>
          <w:rFonts w:ascii="Book Antiqua" w:hAnsi="Book Antiqua"/>
        </w:rPr>
        <w:t xml:space="preserve"> high degree of</w:t>
      </w:r>
      <w:r w:rsidR="005245BE" w:rsidRPr="00CC4B67">
        <w:rPr>
          <w:rFonts w:ascii="Book Antiqua" w:hAnsi="Book Antiqua"/>
        </w:rPr>
        <w:t xml:space="preserve"> HCC recurrence after transplantation, and although may not be a contraindication</w:t>
      </w:r>
      <w:r w:rsidR="00397D40" w:rsidRPr="00CC4B67">
        <w:rPr>
          <w:rFonts w:ascii="Book Antiqua" w:hAnsi="Book Antiqua"/>
        </w:rPr>
        <w:t>,</w:t>
      </w:r>
      <w:r w:rsidR="005245BE" w:rsidRPr="00CC4B67">
        <w:rPr>
          <w:rFonts w:ascii="Book Antiqua" w:hAnsi="Book Antiqua"/>
        </w:rPr>
        <w:t xml:space="preserve"> should be heavily weighted while considering for </w:t>
      </w:r>
      <w:proofErr w:type="gramStart"/>
      <w:r w:rsidR="005245BE" w:rsidRPr="00CC4B67">
        <w:rPr>
          <w:rFonts w:ascii="Book Antiqua" w:hAnsi="Book Antiqua"/>
        </w:rPr>
        <w:t>transplant</w:t>
      </w:r>
      <w:r w:rsidR="001E58D5" w:rsidRPr="00CC4B67">
        <w:rPr>
          <w:rFonts w:ascii="Book Antiqua" w:hAnsi="Book Antiqua"/>
          <w:vertAlign w:val="superscript"/>
        </w:rPr>
        <w:t>[</w:t>
      </w:r>
      <w:proofErr w:type="gramEnd"/>
      <w:r w:rsidR="001E58D5" w:rsidRPr="00CC4B67">
        <w:rPr>
          <w:rStyle w:val="EndnoteReference"/>
          <w:rFonts w:ascii="Book Antiqua" w:hAnsi="Book Antiqua"/>
        </w:rPr>
        <w:endnoteReference w:id="37"/>
      </w:r>
      <w:r w:rsidR="001E58D5" w:rsidRPr="00CC4B67">
        <w:rPr>
          <w:rFonts w:ascii="Book Antiqua" w:hAnsi="Book Antiqua"/>
          <w:vertAlign w:val="superscript"/>
        </w:rPr>
        <w:t>,</w:t>
      </w:r>
      <w:r w:rsidR="001E58D5" w:rsidRPr="00CC4B67">
        <w:rPr>
          <w:rStyle w:val="EndnoteReference"/>
          <w:rFonts w:ascii="Book Antiqua" w:hAnsi="Book Antiqua"/>
        </w:rPr>
        <w:endnoteReference w:id="38"/>
      </w:r>
      <w:r w:rsidR="001E58D5" w:rsidRPr="00CC4B67">
        <w:rPr>
          <w:rFonts w:ascii="Book Antiqua" w:hAnsi="Book Antiqua"/>
          <w:vertAlign w:val="superscript"/>
        </w:rPr>
        <w:t>]</w:t>
      </w:r>
      <w:r w:rsidR="005245BE" w:rsidRPr="00CC4B67">
        <w:rPr>
          <w:rFonts w:ascii="Book Antiqua" w:hAnsi="Book Antiqua"/>
        </w:rPr>
        <w:t>.</w:t>
      </w:r>
      <w:r w:rsidR="00CC4B67">
        <w:rPr>
          <w:rFonts w:ascii="Book Antiqua" w:hAnsi="Book Antiqua"/>
        </w:rPr>
        <w:t xml:space="preserve"> </w:t>
      </w:r>
    </w:p>
    <w:p w14:paraId="271E4F29" w14:textId="3500984D" w:rsidR="00E42A24" w:rsidRPr="00CC4B67" w:rsidRDefault="00BF3FA3" w:rsidP="00CC4B67">
      <w:pPr>
        <w:spacing w:line="360" w:lineRule="auto"/>
        <w:ind w:firstLineChars="100" w:firstLine="240"/>
        <w:jc w:val="both"/>
        <w:rPr>
          <w:rFonts w:ascii="Book Antiqua" w:hAnsi="Book Antiqua"/>
        </w:rPr>
      </w:pPr>
      <w:r w:rsidRPr="00CC4B67">
        <w:rPr>
          <w:rFonts w:ascii="Book Antiqua" w:hAnsi="Book Antiqua"/>
        </w:rPr>
        <w:t>Multi</w:t>
      </w:r>
      <w:r w:rsidR="00E87342" w:rsidRPr="00CC4B67">
        <w:rPr>
          <w:rFonts w:ascii="Book Antiqua" w:hAnsi="Book Antiqua"/>
        </w:rPr>
        <w:t>-</w:t>
      </w:r>
      <w:r w:rsidRPr="00CC4B67">
        <w:rPr>
          <w:rFonts w:ascii="Book Antiqua" w:hAnsi="Book Antiqua"/>
        </w:rPr>
        <w:t>detector CT scanning remains a very useful tool in the diagnosis of HCC.</w:t>
      </w:r>
      <w:r w:rsidR="00CC4B67">
        <w:rPr>
          <w:rFonts w:ascii="Book Antiqua" w:hAnsi="Book Antiqua"/>
        </w:rPr>
        <w:t xml:space="preserve"> </w:t>
      </w:r>
      <w:r w:rsidR="00E87342" w:rsidRPr="00CC4B67">
        <w:rPr>
          <w:rFonts w:ascii="Book Antiqua" w:hAnsi="Book Antiqua"/>
        </w:rPr>
        <w:t>Advances</w:t>
      </w:r>
      <w:r w:rsidR="00C86335" w:rsidRPr="00CC4B67">
        <w:rPr>
          <w:rFonts w:ascii="Book Antiqua" w:hAnsi="Book Antiqua"/>
        </w:rPr>
        <w:t xml:space="preserve"> over the last 10 years</w:t>
      </w:r>
      <w:r w:rsidR="00E87342" w:rsidRPr="00CC4B67">
        <w:rPr>
          <w:rFonts w:ascii="Book Antiqua" w:hAnsi="Book Antiqua"/>
        </w:rPr>
        <w:t xml:space="preserve"> have seen CT scanners become considerably </w:t>
      </w:r>
      <w:r w:rsidRPr="00CC4B67">
        <w:rPr>
          <w:rFonts w:ascii="Book Antiqua" w:hAnsi="Book Antiqua"/>
        </w:rPr>
        <w:t xml:space="preserve">faster while attempting </w:t>
      </w:r>
      <w:r w:rsidR="00C86335" w:rsidRPr="00CC4B67">
        <w:rPr>
          <w:rFonts w:ascii="Book Antiqua" w:hAnsi="Book Antiqua"/>
        </w:rPr>
        <w:t>to limit</w:t>
      </w:r>
      <w:r w:rsidRPr="00CC4B67">
        <w:rPr>
          <w:rFonts w:ascii="Book Antiqua" w:hAnsi="Book Antiqua"/>
        </w:rPr>
        <w:t xml:space="preserve"> the radiation dose. The sensitivity </w:t>
      </w:r>
      <w:r w:rsidRPr="00CC4B67">
        <w:rPr>
          <w:rFonts w:ascii="Book Antiqua" w:hAnsi="Book Antiqua"/>
        </w:rPr>
        <w:lastRenderedPageBreak/>
        <w:t xml:space="preserve">of MDCT </w:t>
      </w:r>
      <w:r w:rsidR="00C86335" w:rsidRPr="00CC4B67">
        <w:rPr>
          <w:rFonts w:ascii="Book Antiqua" w:hAnsi="Book Antiqua"/>
        </w:rPr>
        <w:t xml:space="preserve">is reported </w:t>
      </w:r>
      <w:r w:rsidR="00FF03A2" w:rsidRPr="00CC4B67">
        <w:rPr>
          <w:rFonts w:ascii="Book Antiqua" w:hAnsi="Book Antiqua"/>
        </w:rPr>
        <w:t>at</w:t>
      </w:r>
      <w:r w:rsidR="00C86335" w:rsidRPr="00CC4B67">
        <w:rPr>
          <w:rFonts w:ascii="Book Antiqua" w:hAnsi="Book Antiqua"/>
        </w:rPr>
        <w:t xml:space="preserve"> 81% as compared to 91% with MRI in a meta-analysis of 15 </w:t>
      </w:r>
      <w:r w:rsidR="00E87342" w:rsidRPr="00CC4B67">
        <w:rPr>
          <w:rFonts w:ascii="Book Antiqua" w:hAnsi="Book Antiqua"/>
        </w:rPr>
        <w:t>comparative</w:t>
      </w:r>
      <w:r w:rsidR="00C86335" w:rsidRPr="00CC4B67">
        <w:rPr>
          <w:rFonts w:ascii="Book Antiqua" w:hAnsi="Book Antiqua"/>
        </w:rPr>
        <w:t xml:space="preserve"> studies between MRI and MDCT.</w:t>
      </w:r>
      <w:r w:rsidR="00CC4B67">
        <w:rPr>
          <w:rFonts w:ascii="Book Antiqua" w:hAnsi="Book Antiqua"/>
        </w:rPr>
        <w:t xml:space="preserve"> </w:t>
      </w:r>
      <w:r w:rsidR="00C86335" w:rsidRPr="00CC4B67">
        <w:rPr>
          <w:rFonts w:ascii="Book Antiqua" w:hAnsi="Book Antiqua"/>
        </w:rPr>
        <w:t>The specificity of MDCT was 93% compared to 95% in the MRI group. CT scan does afford the ability to perform three-dimensional reconstructions that may help with operative planning which is an advantage</w:t>
      </w:r>
      <w:r w:rsidR="00397D40" w:rsidRPr="00CC4B67">
        <w:rPr>
          <w:rFonts w:ascii="Book Antiqua" w:hAnsi="Book Antiqua"/>
        </w:rPr>
        <w:t xml:space="preserve"> over </w:t>
      </w:r>
      <w:proofErr w:type="gramStart"/>
      <w:r w:rsidR="00397D40" w:rsidRPr="00CC4B67">
        <w:rPr>
          <w:rFonts w:ascii="Book Antiqua" w:hAnsi="Book Antiqua"/>
        </w:rPr>
        <w:t>MRI</w:t>
      </w:r>
      <w:r w:rsidR="001E58D5" w:rsidRPr="00CC4B67">
        <w:rPr>
          <w:rFonts w:ascii="Book Antiqua" w:hAnsi="Book Antiqua"/>
          <w:vertAlign w:val="superscript"/>
        </w:rPr>
        <w:t>[</w:t>
      </w:r>
      <w:proofErr w:type="gramEnd"/>
      <w:r w:rsidR="001E58D5" w:rsidRPr="00CC4B67">
        <w:rPr>
          <w:rStyle w:val="EndnoteReference"/>
          <w:rFonts w:ascii="Book Antiqua" w:hAnsi="Book Antiqua"/>
        </w:rPr>
        <w:endnoteReference w:id="39"/>
      </w:r>
      <w:r w:rsidR="001E58D5" w:rsidRPr="00CC4B67">
        <w:rPr>
          <w:rFonts w:ascii="Book Antiqua" w:hAnsi="Book Antiqua"/>
          <w:vertAlign w:val="superscript"/>
        </w:rPr>
        <w:t>]</w:t>
      </w:r>
      <w:r w:rsidR="00210ABD" w:rsidRPr="00CC4B67">
        <w:rPr>
          <w:rFonts w:ascii="Book Antiqua" w:hAnsi="Book Antiqua"/>
        </w:rPr>
        <w:t>.</w:t>
      </w:r>
      <w:r w:rsidR="00E87342" w:rsidRPr="00CC4B67">
        <w:rPr>
          <w:rFonts w:ascii="Book Antiqua" w:hAnsi="Book Antiqua"/>
        </w:rPr>
        <w:t xml:space="preserve"> </w:t>
      </w:r>
      <w:r w:rsidR="000F608B" w:rsidRPr="00CC4B67">
        <w:rPr>
          <w:rFonts w:ascii="Book Antiqua" w:hAnsi="Book Antiqua"/>
        </w:rPr>
        <w:t xml:space="preserve">Although a rare event, this mode of imaging does however place patients at risk for contrast induced </w:t>
      </w:r>
      <w:proofErr w:type="gramStart"/>
      <w:r w:rsidR="000F608B" w:rsidRPr="00CC4B67">
        <w:rPr>
          <w:rFonts w:ascii="Book Antiqua" w:hAnsi="Book Antiqua"/>
        </w:rPr>
        <w:t>nephropathy</w:t>
      </w:r>
      <w:r w:rsidR="001E58D5" w:rsidRPr="00CC4B67">
        <w:rPr>
          <w:rFonts w:ascii="Book Antiqua" w:hAnsi="Book Antiqua"/>
          <w:vertAlign w:val="superscript"/>
        </w:rPr>
        <w:t>[</w:t>
      </w:r>
      <w:proofErr w:type="gramEnd"/>
      <w:r w:rsidR="001E58D5" w:rsidRPr="00CC4B67">
        <w:rPr>
          <w:rStyle w:val="EndnoteReference"/>
          <w:rFonts w:ascii="Book Antiqua" w:hAnsi="Book Antiqua"/>
        </w:rPr>
        <w:endnoteReference w:id="40"/>
      </w:r>
      <w:r w:rsidR="001E58D5" w:rsidRPr="00CC4B67">
        <w:rPr>
          <w:rFonts w:ascii="Book Antiqua" w:hAnsi="Book Antiqua"/>
          <w:vertAlign w:val="superscript"/>
        </w:rPr>
        <w:t>]</w:t>
      </w:r>
      <w:r w:rsidR="000F608B" w:rsidRPr="00CC4B67">
        <w:rPr>
          <w:rFonts w:ascii="Book Antiqua" w:hAnsi="Book Antiqua"/>
        </w:rPr>
        <w:t>.</w:t>
      </w:r>
      <w:r w:rsidR="00CC4B67">
        <w:rPr>
          <w:rFonts w:ascii="Book Antiqua" w:hAnsi="Book Antiqua"/>
        </w:rPr>
        <w:t xml:space="preserve"> </w:t>
      </w:r>
    </w:p>
    <w:p w14:paraId="50CFA046" w14:textId="031C5DC5" w:rsidR="00C86335" w:rsidRPr="00CC4B67" w:rsidRDefault="00C86335" w:rsidP="00CC4B67">
      <w:pPr>
        <w:spacing w:line="360" w:lineRule="auto"/>
        <w:ind w:firstLineChars="100" w:firstLine="240"/>
        <w:jc w:val="both"/>
        <w:rPr>
          <w:rFonts w:ascii="Book Antiqua" w:hAnsi="Book Antiqua"/>
        </w:rPr>
      </w:pPr>
      <w:r w:rsidRPr="00CC4B67">
        <w:rPr>
          <w:rFonts w:ascii="Book Antiqua" w:hAnsi="Book Antiqua"/>
        </w:rPr>
        <w:t xml:space="preserve">Although not included in standard diagnostic guidelines, </w:t>
      </w:r>
      <w:r w:rsidR="000F608B" w:rsidRPr="00CC4B67">
        <w:rPr>
          <w:rFonts w:ascii="Book Antiqua" w:hAnsi="Book Antiqua"/>
        </w:rPr>
        <w:t xml:space="preserve">modern advances show that </w:t>
      </w:r>
      <w:r w:rsidRPr="00CC4B67">
        <w:rPr>
          <w:rFonts w:ascii="Book Antiqua" w:hAnsi="Book Antiqua"/>
        </w:rPr>
        <w:t xml:space="preserve">perfusion CT scanning may offer more information </w:t>
      </w:r>
      <w:r w:rsidR="00426A0A" w:rsidRPr="00CC4B67">
        <w:rPr>
          <w:rFonts w:ascii="Book Antiqua" w:hAnsi="Book Antiqua"/>
        </w:rPr>
        <w:t xml:space="preserve">regarding liver hemodynamics and blood flow </w:t>
      </w:r>
      <w:r w:rsidR="000F608B" w:rsidRPr="00CC4B67">
        <w:rPr>
          <w:rFonts w:ascii="Book Antiqua" w:hAnsi="Book Antiqua"/>
        </w:rPr>
        <w:t>directed toward</w:t>
      </w:r>
      <w:r w:rsidR="00426A0A" w:rsidRPr="00CC4B67">
        <w:rPr>
          <w:rFonts w:ascii="Book Antiqua" w:hAnsi="Book Antiqua"/>
        </w:rPr>
        <w:t xml:space="preserve"> tumors in the liver</w:t>
      </w:r>
      <w:r w:rsidR="001E58D5" w:rsidRPr="00CC4B67">
        <w:rPr>
          <w:rFonts w:ascii="Book Antiqua" w:hAnsi="Book Antiqua"/>
          <w:vertAlign w:val="superscript"/>
        </w:rPr>
        <w:t>[</w:t>
      </w:r>
      <w:r w:rsidR="001E58D5" w:rsidRPr="00CC4B67">
        <w:rPr>
          <w:rStyle w:val="EndnoteReference"/>
          <w:rFonts w:ascii="Book Antiqua" w:hAnsi="Book Antiqua"/>
        </w:rPr>
        <w:endnoteReference w:id="41"/>
      </w:r>
      <w:r w:rsidR="001E58D5" w:rsidRPr="00CC4B67">
        <w:rPr>
          <w:rFonts w:ascii="Book Antiqua" w:hAnsi="Book Antiqua"/>
          <w:vertAlign w:val="superscript"/>
        </w:rPr>
        <w:t>]</w:t>
      </w:r>
      <w:r w:rsidR="00426A0A" w:rsidRPr="00CC4B67">
        <w:rPr>
          <w:rFonts w:ascii="Book Antiqua" w:hAnsi="Book Antiqua"/>
        </w:rPr>
        <w:t>.</w:t>
      </w:r>
      <w:r w:rsidR="00CC4B67">
        <w:rPr>
          <w:rFonts w:ascii="Book Antiqua" w:hAnsi="Book Antiqua"/>
        </w:rPr>
        <w:t xml:space="preserve"> </w:t>
      </w:r>
      <w:r w:rsidR="00426A0A" w:rsidRPr="00CC4B67">
        <w:rPr>
          <w:rFonts w:ascii="Book Antiqua" w:hAnsi="Book Antiqua"/>
        </w:rPr>
        <w:t xml:space="preserve">This may become more useful as transarterial chemoembolization (TACE) is </w:t>
      </w:r>
      <w:r w:rsidR="000F608B" w:rsidRPr="00CC4B67">
        <w:rPr>
          <w:rFonts w:ascii="Book Antiqua" w:hAnsi="Book Antiqua"/>
        </w:rPr>
        <w:t>an</w:t>
      </w:r>
      <w:r w:rsidR="00426A0A" w:rsidRPr="00CC4B67">
        <w:rPr>
          <w:rFonts w:ascii="Book Antiqua" w:hAnsi="Book Antiqua"/>
        </w:rPr>
        <w:t xml:space="preserve"> </w:t>
      </w:r>
      <w:r w:rsidR="000F608B" w:rsidRPr="00CC4B67">
        <w:rPr>
          <w:rFonts w:ascii="Book Antiqua" w:hAnsi="Book Antiqua"/>
        </w:rPr>
        <w:t>evolving</w:t>
      </w:r>
      <w:r w:rsidR="00610579" w:rsidRPr="00CC4B67">
        <w:rPr>
          <w:rFonts w:ascii="Book Antiqua" w:hAnsi="Book Antiqua"/>
        </w:rPr>
        <w:t xml:space="preserve"> therapy for</w:t>
      </w:r>
      <w:r w:rsidR="00426A0A" w:rsidRPr="00CC4B67">
        <w:rPr>
          <w:rFonts w:ascii="Book Antiqua" w:hAnsi="Book Antiqua"/>
        </w:rPr>
        <w:t xml:space="preserve"> HCC.</w:t>
      </w:r>
      <w:r w:rsidR="00CC4B67">
        <w:rPr>
          <w:rFonts w:ascii="Book Antiqua" w:hAnsi="Book Antiqua"/>
        </w:rPr>
        <w:t xml:space="preserve"> </w:t>
      </w:r>
      <w:r w:rsidR="00426A0A" w:rsidRPr="00CC4B67">
        <w:rPr>
          <w:rFonts w:ascii="Book Antiqua" w:hAnsi="Book Antiqua"/>
        </w:rPr>
        <w:t>It also may aid in treatment monitoring.</w:t>
      </w:r>
      <w:r w:rsidR="00CC4B67">
        <w:rPr>
          <w:rFonts w:ascii="Book Antiqua" w:hAnsi="Book Antiqua"/>
        </w:rPr>
        <w:t xml:space="preserve"> </w:t>
      </w:r>
      <w:r w:rsidR="00426A0A" w:rsidRPr="00CC4B67">
        <w:rPr>
          <w:rFonts w:ascii="Book Antiqua" w:hAnsi="Book Antiqua"/>
        </w:rPr>
        <w:t>Current perfusion CT does</w:t>
      </w:r>
      <w:r w:rsidR="00274365" w:rsidRPr="00CC4B67">
        <w:rPr>
          <w:rFonts w:ascii="Book Antiqua" w:hAnsi="Book Antiqua"/>
        </w:rPr>
        <w:t>, however,</w:t>
      </w:r>
      <w:r w:rsidR="00CC4B67">
        <w:rPr>
          <w:rFonts w:ascii="Book Antiqua" w:hAnsi="Book Antiqua"/>
        </w:rPr>
        <w:t xml:space="preserve"> </w:t>
      </w:r>
      <w:r w:rsidR="00426A0A" w:rsidRPr="00CC4B67">
        <w:rPr>
          <w:rFonts w:ascii="Book Antiqua" w:hAnsi="Book Antiqua"/>
        </w:rPr>
        <w:t xml:space="preserve">deliver a higher radiation </w:t>
      </w:r>
      <w:r w:rsidR="00A852B5" w:rsidRPr="00CC4B67">
        <w:rPr>
          <w:rFonts w:ascii="Book Antiqua" w:hAnsi="Book Antiqua"/>
        </w:rPr>
        <w:t xml:space="preserve">dose as well as lower </w:t>
      </w:r>
      <w:proofErr w:type="gramStart"/>
      <w:r w:rsidR="00A852B5" w:rsidRPr="00CC4B67">
        <w:rPr>
          <w:rFonts w:ascii="Book Antiqua" w:hAnsi="Book Antiqua"/>
        </w:rPr>
        <w:t>resolution</w:t>
      </w:r>
      <w:r w:rsidR="001E58D5" w:rsidRPr="00CC4B67">
        <w:rPr>
          <w:rFonts w:ascii="Book Antiqua" w:hAnsi="Book Antiqua"/>
          <w:vertAlign w:val="superscript"/>
        </w:rPr>
        <w:t>[</w:t>
      </w:r>
      <w:proofErr w:type="gramEnd"/>
      <w:r w:rsidR="001E58D5" w:rsidRPr="00CC4B67">
        <w:rPr>
          <w:rStyle w:val="EndnoteReference"/>
          <w:rFonts w:ascii="Book Antiqua" w:hAnsi="Book Antiqua"/>
        </w:rPr>
        <w:endnoteReference w:id="42"/>
      </w:r>
      <w:r w:rsidR="001E58D5" w:rsidRPr="00CC4B67">
        <w:rPr>
          <w:rFonts w:ascii="Book Antiqua" w:hAnsi="Book Antiqua"/>
          <w:vertAlign w:val="superscript"/>
        </w:rPr>
        <w:t>]</w:t>
      </w:r>
      <w:r w:rsidR="00426A0A" w:rsidRPr="00CC4B67">
        <w:rPr>
          <w:rFonts w:ascii="Book Antiqua" w:hAnsi="Book Antiqua"/>
        </w:rPr>
        <w:t>.</w:t>
      </w:r>
      <w:r w:rsidR="00CC4B67">
        <w:rPr>
          <w:rFonts w:ascii="Book Antiqua" w:hAnsi="Book Antiqua"/>
        </w:rPr>
        <w:t xml:space="preserve"> </w:t>
      </w:r>
    </w:p>
    <w:p w14:paraId="4844891A" w14:textId="72460722" w:rsidR="00426A0A" w:rsidRPr="00CC4B67" w:rsidRDefault="00426A0A" w:rsidP="00CC4B67">
      <w:pPr>
        <w:spacing w:line="360" w:lineRule="auto"/>
        <w:ind w:firstLineChars="100" w:firstLine="240"/>
        <w:jc w:val="both"/>
        <w:rPr>
          <w:rFonts w:ascii="Book Antiqua" w:hAnsi="Book Antiqua"/>
        </w:rPr>
      </w:pPr>
      <w:r w:rsidRPr="00CC4B67">
        <w:rPr>
          <w:rFonts w:ascii="Book Antiqua" w:hAnsi="Book Antiqua"/>
        </w:rPr>
        <w:t xml:space="preserve">MRI has been used </w:t>
      </w:r>
      <w:r w:rsidR="00FF03A2" w:rsidRPr="00CC4B67">
        <w:rPr>
          <w:rFonts w:ascii="Book Antiqua" w:hAnsi="Book Antiqua"/>
        </w:rPr>
        <w:t>extensively</w:t>
      </w:r>
      <w:r w:rsidR="00274365" w:rsidRPr="00CC4B67">
        <w:rPr>
          <w:rFonts w:ascii="Book Antiqua" w:hAnsi="Book Antiqua"/>
        </w:rPr>
        <w:t xml:space="preserve"> in the diagnosis of HCC</w:t>
      </w:r>
      <w:r w:rsidRPr="00CC4B67">
        <w:rPr>
          <w:rFonts w:ascii="Book Antiqua" w:hAnsi="Book Antiqua"/>
        </w:rPr>
        <w:t xml:space="preserve"> </w:t>
      </w:r>
      <w:r w:rsidR="00274365" w:rsidRPr="00CC4B67">
        <w:rPr>
          <w:rFonts w:ascii="Book Antiqua" w:hAnsi="Book Antiqua"/>
        </w:rPr>
        <w:t>and</w:t>
      </w:r>
      <w:r w:rsidRPr="00CC4B67">
        <w:rPr>
          <w:rFonts w:ascii="Book Antiqua" w:hAnsi="Book Antiqua"/>
        </w:rPr>
        <w:t xml:space="preserve"> advances in imaging continue to improve its diagnostic capability.</w:t>
      </w:r>
      <w:r w:rsidR="00CC4B67">
        <w:rPr>
          <w:rFonts w:ascii="Book Antiqua" w:hAnsi="Book Antiqua"/>
        </w:rPr>
        <w:t xml:space="preserve"> </w:t>
      </w:r>
      <w:r w:rsidRPr="00CC4B67">
        <w:rPr>
          <w:rFonts w:ascii="Book Antiqua" w:hAnsi="Book Antiqua"/>
        </w:rPr>
        <w:t>The contr</w:t>
      </w:r>
      <w:r w:rsidR="00E87342" w:rsidRPr="00CC4B67">
        <w:rPr>
          <w:rFonts w:ascii="Book Antiqua" w:hAnsi="Book Antiqua"/>
        </w:rPr>
        <w:t>ast most commonly used for MRI is gadoliunium-</w:t>
      </w:r>
      <w:r w:rsidRPr="00CC4B67">
        <w:rPr>
          <w:rFonts w:ascii="Book Antiqua" w:hAnsi="Book Antiqua"/>
        </w:rPr>
        <w:t>based</w:t>
      </w:r>
      <w:r w:rsidR="00E87342" w:rsidRPr="00CC4B67">
        <w:rPr>
          <w:rFonts w:ascii="Book Antiqua" w:hAnsi="Book Antiqua"/>
        </w:rPr>
        <w:t>; however</w:t>
      </w:r>
      <w:r w:rsidRPr="00CC4B67">
        <w:rPr>
          <w:rFonts w:ascii="Book Antiqua" w:hAnsi="Book Antiqua"/>
        </w:rPr>
        <w:t xml:space="preserve"> newer contrasts are more hepatocyte spe</w:t>
      </w:r>
      <w:r w:rsidR="00EC587E" w:rsidRPr="00CC4B67">
        <w:rPr>
          <w:rFonts w:ascii="Book Antiqua" w:hAnsi="Book Antiqua"/>
        </w:rPr>
        <w:t>cific.</w:t>
      </w:r>
      <w:r w:rsidR="00CC4B67">
        <w:rPr>
          <w:rFonts w:ascii="Book Antiqua" w:hAnsi="Book Antiqua"/>
        </w:rPr>
        <w:t xml:space="preserve"> </w:t>
      </w:r>
      <w:r w:rsidR="00EC587E" w:rsidRPr="00CC4B67">
        <w:rPr>
          <w:rFonts w:ascii="Book Antiqua" w:hAnsi="Book Antiqua"/>
        </w:rPr>
        <w:t>Gadoxetate dimeglumine is one of these newer agents used and has demonstrated improvement in distinguishing small HCC</w:t>
      </w:r>
      <w:r w:rsidR="000F608B" w:rsidRPr="00CC4B67">
        <w:rPr>
          <w:rFonts w:ascii="Book Antiqua" w:hAnsi="Book Antiqua"/>
        </w:rPr>
        <w:t>s</w:t>
      </w:r>
      <w:r w:rsidR="00EC587E" w:rsidRPr="00CC4B67">
        <w:rPr>
          <w:rFonts w:ascii="Book Antiqua" w:hAnsi="Book Antiqua"/>
        </w:rPr>
        <w:t xml:space="preserve"> including those less than 1 cm.</w:t>
      </w:r>
      <w:r w:rsidR="00CC4B67">
        <w:rPr>
          <w:rFonts w:ascii="Book Antiqua" w:hAnsi="Book Antiqua"/>
        </w:rPr>
        <w:t xml:space="preserve"> </w:t>
      </w:r>
      <w:r w:rsidR="00EC587E" w:rsidRPr="00CC4B67">
        <w:rPr>
          <w:rFonts w:ascii="Book Antiqua" w:hAnsi="Book Antiqua"/>
        </w:rPr>
        <w:t xml:space="preserve">It has also been shown to be effective in </w:t>
      </w:r>
      <w:r w:rsidR="00E87342" w:rsidRPr="00CC4B67">
        <w:rPr>
          <w:rFonts w:ascii="Book Antiqua" w:hAnsi="Book Antiqua"/>
        </w:rPr>
        <w:t>distinguishing HCC</w:t>
      </w:r>
      <w:r w:rsidR="00EC587E" w:rsidRPr="00CC4B67">
        <w:rPr>
          <w:rFonts w:ascii="Book Antiqua" w:hAnsi="Book Antiqua"/>
          <w:i/>
        </w:rPr>
        <w:t xml:space="preserve"> vs </w:t>
      </w:r>
      <w:r w:rsidR="00EC587E" w:rsidRPr="00CC4B67">
        <w:rPr>
          <w:rFonts w:ascii="Book Antiqua" w:hAnsi="Book Antiqua"/>
        </w:rPr>
        <w:t xml:space="preserve">benign liver lesions as compared to other contrasts. Nearly half of this contrast is taken up by hepatocytes and subsequently excreted into the bile in comparison to roughly 5% by standard gadobenate </w:t>
      </w:r>
      <w:r w:rsidR="00E87342" w:rsidRPr="00CC4B67">
        <w:rPr>
          <w:rFonts w:ascii="Book Antiqua" w:hAnsi="Book Antiqua"/>
        </w:rPr>
        <w:t>dimeglumine, which</w:t>
      </w:r>
      <w:r w:rsidR="00EC587E" w:rsidRPr="00CC4B67">
        <w:rPr>
          <w:rFonts w:ascii="Book Antiqua" w:hAnsi="Book Antiqua"/>
        </w:rPr>
        <w:t xml:space="preserve"> </w:t>
      </w:r>
      <w:r w:rsidR="00274365" w:rsidRPr="00CC4B67">
        <w:rPr>
          <w:rFonts w:ascii="Book Antiqua" w:hAnsi="Book Antiqua"/>
        </w:rPr>
        <w:t>supports</w:t>
      </w:r>
      <w:r w:rsidR="00EC587E" w:rsidRPr="00CC4B67">
        <w:rPr>
          <w:rFonts w:ascii="Book Antiqua" w:hAnsi="Book Antiqua"/>
        </w:rPr>
        <w:t xml:space="preserve"> the improved accuracy in diagnosing liver malignancies</w:t>
      </w:r>
      <w:r w:rsidR="001E58D5" w:rsidRPr="00CC4B67">
        <w:rPr>
          <w:rFonts w:ascii="Book Antiqua" w:hAnsi="Book Antiqua"/>
          <w:vertAlign w:val="superscript"/>
        </w:rPr>
        <w:t>[</w:t>
      </w:r>
      <w:r w:rsidR="001E58D5" w:rsidRPr="00CC4B67">
        <w:rPr>
          <w:rStyle w:val="EndnoteReference"/>
          <w:rFonts w:ascii="Book Antiqua" w:hAnsi="Book Antiqua"/>
        </w:rPr>
        <w:endnoteReference w:id="43"/>
      </w:r>
      <w:r w:rsidR="001E58D5" w:rsidRPr="00CC4B67">
        <w:rPr>
          <w:rFonts w:ascii="Book Antiqua" w:hAnsi="Book Antiqua"/>
          <w:vertAlign w:val="superscript"/>
        </w:rPr>
        <w:t>,</w:t>
      </w:r>
      <w:r w:rsidR="001E58D5" w:rsidRPr="00CC4B67">
        <w:rPr>
          <w:rStyle w:val="EndnoteReference"/>
          <w:rFonts w:ascii="Book Antiqua" w:hAnsi="Book Antiqua"/>
        </w:rPr>
        <w:endnoteReference w:id="44"/>
      </w:r>
      <w:r w:rsidR="001E58D5" w:rsidRPr="00CC4B67">
        <w:rPr>
          <w:rFonts w:ascii="Book Antiqua" w:hAnsi="Book Antiqua"/>
          <w:vertAlign w:val="superscript"/>
        </w:rPr>
        <w:t>]</w:t>
      </w:r>
      <w:r w:rsidR="00EC587E" w:rsidRPr="00CC4B67">
        <w:rPr>
          <w:rFonts w:ascii="Book Antiqua" w:hAnsi="Book Antiqua"/>
        </w:rPr>
        <w:t>.</w:t>
      </w:r>
      <w:r w:rsidR="00CC4B67">
        <w:rPr>
          <w:rFonts w:ascii="Book Antiqua" w:hAnsi="Book Antiqua"/>
        </w:rPr>
        <w:t xml:space="preserve"> </w:t>
      </w:r>
      <w:r w:rsidR="00340C5E" w:rsidRPr="00CC4B67">
        <w:rPr>
          <w:rFonts w:ascii="Book Antiqua" w:hAnsi="Book Antiqua"/>
        </w:rPr>
        <w:t xml:space="preserve">The use of gadolinium based contrast agents should however be used with caution </w:t>
      </w:r>
      <w:r w:rsidR="00274365" w:rsidRPr="00CC4B67">
        <w:rPr>
          <w:rFonts w:ascii="Book Antiqua" w:hAnsi="Book Antiqua"/>
        </w:rPr>
        <w:t xml:space="preserve">in patients with renal failure </w:t>
      </w:r>
      <w:r w:rsidR="00340C5E" w:rsidRPr="00CC4B67">
        <w:rPr>
          <w:rFonts w:ascii="Book Antiqua" w:hAnsi="Book Antiqua"/>
        </w:rPr>
        <w:t>given the risk of nephrogenic systemic fibrosis which is a rare disorder associated with fibrosis of the skin, joints, eyes, as well as internal viscera</w:t>
      </w:r>
      <w:r w:rsidR="001E58D5" w:rsidRPr="00CC4B67">
        <w:rPr>
          <w:rFonts w:ascii="Book Antiqua" w:hAnsi="Book Antiqua"/>
          <w:vertAlign w:val="superscript"/>
        </w:rPr>
        <w:t>[</w:t>
      </w:r>
      <w:r w:rsidR="001E58D5" w:rsidRPr="00CC4B67">
        <w:rPr>
          <w:rStyle w:val="EndnoteReference"/>
          <w:rFonts w:ascii="Book Antiqua" w:hAnsi="Book Antiqua"/>
        </w:rPr>
        <w:endnoteReference w:id="45"/>
      </w:r>
      <w:r w:rsidR="001E58D5" w:rsidRPr="00CC4B67">
        <w:rPr>
          <w:rFonts w:ascii="Book Antiqua" w:hAnsi="Book Antiqua"/>
          <w:vertAlign w:val="superscript"/>
        </w:rPr>
        <w:t>]</w:t>
      </w:r>
      <w:r w:rsidR="00340C5E" w:rsidRPr="00CC4B67">
        <w:rPr>
          <w:rFonts w:ascii="Book Antiqua" w:hAnsi="Book Antiqua"/>
        </w:rPr>
        <w:t xml:space="preserve">. </w:t>
      </w:r>
      <w:r w:rsidR="00E42A24" w:rsidRPr="00CC4B67">
        <w:rPr>
          <w:rFonts w:ascii="Book Antiqua" w:hAnsi="Book Antiqua"/>
        </w:rPr>
        <w:t xml:space="preserve">The other disadvantage to MRI is the relatively long time it takes to complete the study which maybe a challenge for critically ill transplant candidates who need more detailed imaging before listing for transplant. </w:t>
      </w:r>
    </w:p>
    <w:p w14:paraId="084C84F6" w14:textId="610BA31F" w:rsidR="00144F91" w:rsidRPr="00CC4B67" w:rsidRDefault="00E42A24" w:rsidP="00CC4B67">
      <w:pPr>
        <w:pStyle w:val="NormalWeb"/>
        <w:spacing w:before="0" w:after="0" w:line="360" w:lineRule="auto"/>
        <w:ind w:firstLineChars="100" w:firstLine="240"/>
        <w:jc w:val="both"/>
        <w:rPr>
          <w:rFonts w:ascii="Book Antiqua" w:hAnsi="Book Antiqua"/>
          <w:color w:val="auto"/>
          <w:szCs w:val="24"/>
        </w:rPr>
      </w:pPr>
      <w:r w:rsidRPr="00CC4B67">
        <w:rPr>
          <w:rFonts w:ascii="Book Antiqua" w:hAnsi="Book Antiqua"/>
          <w:color w:val="auto"/>
          <w:szCs w:val="24"/>
        </w:rPr>
        <w:lastRenderedPageBreak/>
        <w:t>Some new</w:t>
      </w:r>
      <w:r w:rsidR="000F608B" w:rsidRPr="00CC4B67">
        <w:rPr>
          <w:rFonts w:ascii="Book Antiqua" w:hAnsi="Book Antiqua"/>
          <w:color w:val="auto"/>
          <w:szCs w:val="24"/>
        </w:rPr>
        <w:t>er non-imaging</w:t>
      </w:r>
      <w:r w:rsidRPr="00CC4B67">
        <w:rPr>
          <w:rFonts w:ascii="Book Antiqua" w:hAnsi="Book Antiqua"/>
          <w:color w:val="auto"/>
          <w:szCs w:val="24"/>
        </w:rPr>
        <w:t xml:space="preserve"> modalities for prognosticating HCC</w:t>
      </w:r>
      <w:r w:rsidR="000F608B" w:rsidRPr="00CC4B67">
        <w:rPr>
          <w:rFonts w:ascii="Book Antiqua" w:hAnsi="Book Antiqua"/>
          <w:color w:val="auto"/>
          <w:szCs w:val="24"/>
        </w:rPr>
        <w:t>,</w:t>
      </w:r>
      <w:r w:rsidRPr="00CC4B67">
        <w:rPr>
          <w:rFonts w:ascii="Book Antiqua" w:hAnsi="Book Antiqua"/>
          <w:color w:val="auto"/>
          <w:szCs w:val="24"/>
        </w:rPr>
        <w:t xml:space="preserve"> once diagnosed</w:t>
      </w:r>
      <w:r w:rsidR="000F608B" w:rsidRPr="00CC4B67">
        <w:rPr>
          <w:rFonts w:ascii="Book Antiqua" w:hAnsi="Book Antiqua"/>
          <w:color w:val="auto"/>
          <w:szCs w:val="24"/>
        </w:rPr>
        <w:t>,</w:t>
      </w:r>
      <w:r w:rsidRPr="00CC4B67">
        <w:rPr>
          <w:rFonts w:ascii="Book Antiqua" w:hAnsi="Book Antiqua"/>
          <w:color w:val="auto"/>
          <w:szCs w:val="24"/>
        </w:rPr>
        <w:t xml:space="preserve"> have been developed over the last ten </w:t>
      </w:r>
      <w:r w:rsidR="00144F91" w:rsidRPr="00CC4B67">
        <w:rPr>
          <w:rFonts w:ascii="Book Antiqua" w:hAnsi="Book Antiqua"/>
          <w:color w:val="auto"/>
          <w:szCs w:val="24"/>
        </w:rPr>
        <w:t>years, which</w:t>
      </w:r>
      <w:r w:rsidRPr="00CC4B67">
        <w:rPr>
          <w:rFonts w:ascii="Book Antiqua" w:hAnsi="Book Antiqua"/>
          <w:color w:val="auto"/>
          <w:szCs w:val="24"/>
        </w:rPr>
        <w:t xml:space="preserve"> may pave the way for a tailored approach to </w:t>
      </w:r>
      <w:r w:rsidR="00144F91" w:rsidRPr="00CC4B67">
        <w:rPr>
          <w:rFonts w:ascii="Book Antiqua" w:hAnsi="Book Antiqua"/>
          <w:color w:val="auto"/>
          <w:szCs w:val="24"/>
        </w:rPr>
        <w:t>treating</w:t>
      </w:r>
      <w:r w:rsidRPr="00CC4B67">
        <w:rPr>
          <w:rFonts w:ascii="Book Antiqua" w:hAnsi="Book Antiqua"/>
          <w:color w:val="auto"/>
          <w:szCs w:val="24"/>
        </w:rPr>
        <w:t xml:space="preserve"> this malignancy. </w:t>
      </w:r>
      <w:r w:rsidR="00144F91" w:rsidRPr="00CC4B67">
        <w:rPr>
          <w:rFonts w:ascii="Book Antiqua" w:hAnsi="Book Antiqua"/>
          <w:color w:val="auto"/>
          <w:szCs w:val="24"/>
        </w:rPr>
        <w:t xml:space="preserve">They also may define populations that either may benefit from more aggressive therapies or a more conservative or palliative approach. </w:t>
      </w:r>
      <w:r w:rsidRPr="00CC4B67">
        <w:rPr>
          <w:rFonts w:ascii="Book Antiqua" w:hAnsi="Book Antiqua"/>
          <w:color w:val="auto"/>
          <w:szCs w:val="24"/>
        </w:rPr>
        <w:t>More recently microRNA expression in HCC has become a possible prognosticating marker for outcomes in HCC.</w:t>
      </w:r>
      <w:r w:rsidR="00CC4B67">
        <w:rPr>
          <w:rFonts w:ascii="Book Antiqua" w:hAnsi="Book Antiqua"/>
          <w:color w:val="auto"/>
          <w:szCs w:val="24"/>
        </w:rPr>
        <w:t xml:space="preserve"> </w:t>
      </w:r>
      <w:r w:rsidRPr="00CC4B67">
        <w:rPr>
          <w:rFonts w:ascii="Book Antiqua" w:hAnsi="Book Antiqua"/>
          <w:color w:val="auto"/>
          <w:szCs w:val="24"/>
        </w:rPr>
        <w:t xml:space="preserve">Looking at HCC and benign liver disease, Jiang </w:t>
      </w:r>
      <w:r w:rsidRPr="00236840">
        <w:rPr>
          <w:rFonts w:ascii="Book Antiqua" w:hAnsi="Book Antiqua"/>
          <w:i/>
          <w:color w:val="auto"/>
          <w:szCs w:val="24"/>
        </w:rPr>
        <w:t xml:space="preserve">et </w:t>
      </w:r>
      <w:proofErr w:type="gramStart"/>
      <w:r w:rsidRPr="00236840">
        <w:rPr>
          <w:rFonts w:ascii="Book Antiqua" w:hAnsi="Book Antiqua"/>
          <w:i/>
          <w:color w:val="auto"/>
          <w:szCs w:val="24"/>
        </w:rPr>
        <w:t>al</w:t>
      </w:r>
      <w:r w:rsidR="00236840">
        <w:rPr>
          <w:rFonts w:ascii="Book Antiqua" w:eastAsia="宋体" w:hAnsi="Book Antiqua" w:hint="eastAsia"/>
          <w:color w:val="auto"/>
          <w:szCs w:val="24"/>
          <w:vertAlign w:val="superscript"/>
          <w:lang w:eastAsia="zh-CN"/>
        </w:rPr>
        <w:t>[</w:t>
      </w:r>
      <w:proofErr w:type="gramEnd"/>
      <w:r w:rsidR="00236840">
        <w:rPr>
          <w:rFonts w:ascii="Book Antiqua" w:eastAsia="宋体" w:hAnsi="Book Antiqua" w:hint="eastAsia"/>
          <w:color w:val="auto"/>
          <w:szCs w:val="24"/>
          <w:vertAlign w:val="superscript"/>
          <w:lang w:eastAsia="zh-CN"/>
        </w:rPr>
        <w:t>47]</w:t>
      </w:r>
      <w:r w:rsidRPr="00CC4B67">
        <w:rPr>
          <w:rFonts w:ascii="Book Antiqua" w:hAnsi="Book Antiqua"/>
          <w:color w:val="auto"/>
          <w:szCs w:val="24"/>
        </w:rPr>
        <w:t xml:space="preserve">, found </w:t>
      </w:r>
      <w:r w:rsidR="00117661" w:rsidRPr="00CC4B67">
        <w:rPr>
          <w:rFonts w:ascii="Book Antiqua" w:hAnsi="Book Antiqua"/>
          <w:color w:val="auto"/>
          <w:szCs w:val="24"/>
        </w:rPr>
        <w:t>that miR</w:t>
      </w:r>
      <w:r w:rsidRPr="00CC4B67">
        <w:rPr>
          <w:rFonts w:ascii="Book Antiqua" w:hAnsi="Book Antiqua"/>
          <w:color w:val="auto"/>
          <w:szCs w:val="24"/>
        </w:rPr>
        <w:t>-199a, miR-21, and miR-301 all were expressed differentially in HCC tumors.</w:t>
      </w:r>
      <w:r w:rsidR="00CC4B67">
        <w:rPr>
          <w:rFonts w:ascii="Book Antiqua" w:hAnsi="Book Antiqua"/>
          <w:color w:val="auto"/>
          <w:szCs w:val="24"/>
        </w:rPr>
        <w:t xml:space="preserve"> </w:t>
      </w:r>
      <w:r w:rsidRPr="00CC4B67">
        <w:rPr>
          <w:rFonts w:ascii="Book Antiqua" w:hAnsi="Book Antiqua"/>
          <w:color w:val="auto"/>
          <w:szCs w:val="24"/>
        </w:rPr>
        <w:t xml:space="preserve">They specifically looked at expression of microRNA’s and found that patients could be potentially prognosticated based on specific microRNA </w:t>
      </w:r>
      <w:proofErr w:type="gramStart"/>
      <w:r w:rsidRPr="00CC4B67">
        <w:rPr>
          <w:rFonts w:ascii="Book Antiqua" w:hAnsi="Book Antiqua"/>
          <w:color w:val="auto"/>
          <w:szCs w:val="24"/>
        </w:rPr>
        <w:t>expression</w:t>
      </w:r>
      <w:r w:rsidR="001E58D5" w:rsidRPr="00CC4B67">
        <w:rPr>
          <w:rFonts w:ascii="Book Antiqua" w:hAnsi="Book Antiqua"/>
          <w:color w:val="auto"/>
          <w:szCs w:val="24"/>
          <w:vertAlign w:val="superscript"/>
        </w:rPr>
        <w:t>[</w:t>
      </w:r>
      <w:proofErr w:type="gramEnd"/>
      <w:r w:rsidR="001E58D5" w:rsidRPr="00CC4B67">
        <w:rPr>
          <w:rStyle w:val="EndnoteReference"/>
          <w:rFonts w:ascii="Book Antiqua" w:hAnsi="Book Antiqua"/>
          <w:color w:val="auto"/>
          <w:szCs w:val="24"/>
        </w:rPr>
        <w:endnoteReference w:id="46"/>
      </w:r>
      <w:r w:rsidR="001E58D5" w:rsidRPr="00CC4B67">
        <w:rPr>
          <w:rFonts w:ascii="Book Antiqua" w:hAnsi="Book Antiqua"/>
          <w:color w:val="auto"/>
          <w:szCs w:val="24"/>
          <w:vertAlign w:val="superscript"/>
        </w:rPr>
        <w:t>,</w:t>
      </w:r>
      <w:r w:rsidR="001E58D5" w:rsidRPr="00CC4B67">
        <w:rPr>
          <w:rStyle w:val="EndnoteReference"/>
          <w:rFonts w:ascii="Book Antiqua" w:hAnsi="Book Antiqua"/>
          <w:color w:val="auto"/>
          <w:szCs w:val="24"/>
        </w:rPr>
        <w:endnoteReference w:id="47"/>
      </w:r>
      <w:r w:rsidR="001E58D5" w:rsidRPr="00CC4B67">
        <w:rPr>
          <w:rFonts w:ascii="Book Antiqua" w:hAnsi="Book Antiqua"/>
          <w:color w:val="auto"/>
          <w:szCs w:val="24"/>
          <w:vertAlign w:val="superscript"/>
        </w:rPr>
        <w:t>]</w:t>
      </w:r>
      <w:r w:rsidRPr="00CC4B67">
        <w:rPr>
          <w:rFonts w:ascii="Book Antiqua" w:hAnsi="Book Antiqua"/>
          <w:color w:val="auto"/>
          <w:szCs w:val="24"/>
        </w:rPr>
        <w:t xml:space="preserve">. </w:t>
      </w:r>
    </w:p>
    <w:p w14:paraId="57830835" w14:textId="48B15894" w:rsidR="00E42A24" w:rsidRPr="00CC4B67" w:rsidRDefault="00E42A24" w:rsidP="00CC4B67">
      <w:pPr>
        <w:pStyle w:val="NormalWeb"/>
        <w:spacing w:before="0" w:after="0" w:line="360" w:lineRule="auto"/>
        <w:ind w:firstLineChars="100" w:firstLine="240"/>
        <w:jc w:val="both"/>
        <w:rPr>
          <w:rFonts w:ascii="Book Antiqua" w:eastAsia="Times New Roman" w:hAnsi="Book Antiqua"/>
          <w:color w:val="auto"/>
          <w:szCs w:val="24"/>
        </w:rPr>
      </w:pPr>
      <w:r w:rsidRPr="00CC4B67">
        <w:rPr>
          <w:rFonts w:ascii="Book Antiqua" w:hAnsi="Book Antiqua"/>
          <w:color w:val="auto"/>
          <w:szCs w:val="24"/>
        </w:rPr>
        <w:t>Another study looking at gene expression in resected HCC specimens identified 5 genes that could be used for prognosticating HCC.</w:t>
      </w:r>
      <w:r w:rsidR="00CC4B67">
        <w:rPr>
          <w:rFonts w:ascii="Book Antiqua" w:hAnsi="Book Antiqua"/>
          <w:color w:val="auto"/>
          <w:szCs w:val="24"/>
        </w:rPr>
        <w:t xml:space="preserve"> </w:t>
      </w:r>
      <w:r w:rsidRPr="00CC4B67">
        <w:rPr>
          <w:rFonts w:ascii="Book Antiqua" w:hAnsi="Book Antiqua"/>
          <w:color w:val="auto"/>
          <w:szCs w:val="24"/>
        </w:rPr>
        <w:t>These genes</w:t>
      </w:r>
      <w:r w:rsidR="00117661" w:rsidRPr="00CC4B67">
        <w:rPr>
          <w:rFonts w:ascii="Book Antiqua" w:hAnsi="Book Antiqua"/>
          <w:color w:val="auto"/>
          <w:szCs w:val="24"/>
        </w:rPr>
        <w:t>, HN1</w:t>
      </w:r>
      <w:r w:rsidRPr="00CC4B67">
        <w:rPr>
          <w:rFonts w:ascii="Book Antiqua" w:eastAsia="Times New Roman" w:hAnsi="Book Antiqua"/>
          <w:i/>
          <w:color w:val="auto"/>
          <w:szCs w:val="24"/>
        </w:rPr>
        <w:t>, RAN, RAMP3, KRT19, and TAF9</w:t>
      </w:r>
      <w:r w:rsidRPr="00CC4B67">
        <w:rPr>
          <w:rFonts w:ascii="Book Antiqua" w:eastAsia="Times New Roman" w:hAnsi="Book Antiqua"/>
          <w:color w:val="auto"/>
          <w:szCs w:val="24"/>
        </w:rPr>
        <w:t xml:space="preserve">, were chosen based on </w:t>
      </w:r>
      <w:r w:rsidR="00117661" w:rsidRPr="00CC4B67">
        <w:rPr>
          <w:rFonts w:ascii="Book Antiqua" w:eastAsia="Times New Roman" w:hAnsi="Book Antiqua"/>
          <w:color w:val="auto"/>
          <w:szCs w:val="24"/>
        </w:rPr>
        <w:t>correlations</w:t>
      </w:r>
      <w:r w:rsidRPr="00CC4B67">
        <w:rPr>
          <w:rFonts w:ascii="Book Antiqua" w:eastAsia="Times New Roman" w:hAnsi="Book Antiqua"/>
          <w:color w:val="auto"/>
          <w:szCs w:val="24"/>
        </w:rPr>
        <w:t xml:space="preserve"> with disease-specific survival (hazard ratio 3.5; 95%</w:t>
      </w:r>
      <w:r w:rsidR="00CC4B67">
        <w:rPr>
          <w:rFonts w:ascii="Book Antiqua" w:eastAsia="宋体" w:hAnsi="Book Antiqua" w:hint="eastAsia"/>
          <w:color w:val="auto"/>
          <w:szCs w:val="24"/>
          <w:lang w:eastAsia="zh-CN"/>
        </w:rPr>
        <w:t>CI</w:t>
      </w:r>
      <w:r w:rsidRPr="00CC4B67">
        <w:rPr>
          <w:rFonts w:ascii="Book Antiqua" w:eastAsia="Times New Roman" w:hAnsi="Book Antiqua"/>
          <w:color w:val="auto"/>
          <w:szCs w:val="24"/>
        </w:rPr>
        <w:t>: 1.9</w:t>
      </w:r>
      <w:r w:rsidR="00236840">
        <w:rPr>
          <w:rFonts w:ascii="Book Antiqua" w:eastAsia="宋体" w:hAnsi="Book Antiqua" w:hint="eastAsia"/>
          <w:color w:val="auto"/>
          <w:szCs w:val="24"/>
          <w:lang w:eastAsia="zh-CN"/>
        </w:rPr>
        <w:t>-</w:t>
      </w:r>
      <w:r w:rsidRPr="00CC4B67">
        <w:rPr>
          <w:rFonts w:ascii="Book Antiqua" w:eastAsia="Times New Roman" w:hAnsi="Book Antiqua"/>
          <w:color w:val="auto"/>
          <w:szCs w:val="24"/>
        </w:rPr>
        <w:t xml:space="preserve">6.6; </w:t>
      </w:r>
      <w:r w:rsidRPr="00CC4B67">
        <w:rPr>
          <w:rFonts w:ascii="Book Antiqua" w:eastAsia="Times New Roman" w:hAnsi="Book Antiqua"/>
          <w:i/>
          <w:color w:val="auto"/>
          <w:szCs w:val="24"/>
        </w:rPr>
        <w:t>P</w:t>
      </w:r>
      <w:r w:rsidRPr="00CC4B67">
        <w:rPr>
          <w:rFonts w:ascii="Book Antiqua" w:eastAsia="Times New Roman" w:hAnsi="Book Antiqua"/>
          <w:color w:val="auto"/>
          <w:szCs w:val="24"/>
        </w:rPr>
        <w:t xml:space="preserve"> &lt; </w:t>
      </w:r>
      <w:r w:rsidR="00CC4B67">
        <w:rPr>
          <w:rFonts w:ascii="Book Antiqua" w:eastAsia="宋体" w:hAnsi="Book Antiqua" w:hint="eastAsia"/>
          <w:color w:val="auto"/>
          <w:szCs w:val="24"/>
          <w:lang w:eastAsia="zh-CN"/>
        </w:rPr>
        <w:t>0</w:t>
      </w:r>
      <w:r w:rsidR="00236840">
        <w:rPr>
          <w:rFonts w:ascii="Book Antiqua" w:eastAsia="Times New Roman" w:hAnsi="Book Antiqua"/>
          <w:color w:val="auto"/>
          <w:szCs w:val="24"/>
        </w:rPr>
        <w:t>.0001</w:t>
      </w:r>
      <w:r w:rsidRPr="00CC4B67">
        <w:rPr>
          <w:rFonts w:ascii="Book Antiqua" w:eastAsia="Times New Roman" w:hAnsi="Book Antiqua"/>
          <w:color w:val="auto"/>
          <w:szCs w:val="24"/>
        </w:rPr>
        <w:t xml:space="preserve">). </w:t>
      </w:r>
      <w:r w:rsidR="009564B1" w:rsidRPr="00CC4B67">
        <w:rPr>
          <w:rFonts w:ascii="Book Antiqua" w:eastAsia="Times New Roman" w:hAnsi="Book Antiqua"/>
          <w:color w:val="auto"/>
          <w:szCs w:val="24"/>
        </w:rPr>
        <w:t>T</w:t>
      </w:r>
      <w:r w:rsidR="00144F91" w:rsidRPr="00CC4B67">
        <w:rPr>
          <w:rFonts w:ascii="Book Antiqua" w:eastAsia="Times New Roman" w:hAnsi="Book Antiqua"/>
          <w:color w:val="auto"/>
          <w:szCs w:val="24"/>
        </w:rPr>
        <w:t xml:space="preserve">his </w:t>
      </w:r>
      <w:r w:rsidRPr="00CC4B67">
        <w:rPr>
          <w:rFonts w:ascii="Book Antiqua" w:eastAsia="Times New Roman" w:hAnsi="Book Antiqua"/>
          <w:color w:val="auto"/>
          <w:szCs w:val="24"/>
        </w:rPr>
        <w:t xml:space="preserve">5-gene score was found to be associated with disease-specific survival, </w:t>
      </w:r>
      <w:r w:rsidR="009564B1" w:rsidRPr="00CC4B67">
        <w:rPr>
          <w:rFonts w:ascii="Book Antiqua" w:eastAsia="Times New Roman" w:hAnsi="Book Antiqua"/>
          <w:color w:val="auto"/>
          <w:szCs w:val="24"/>
        </w:rPr>
        <w:t xml:space="preserve">which upon multivariate was independent of many of the tumor </w:t>
      </w:r>
      <w:proofErr w:type="gramStart"/>
      <w:r w:rsidR="009564B1" w:rsidRPr="00CC4B67">
        <w:rPr>
          <w:rFonts w:ascii="Book Antiqua" w:eastAsia="Times New Roman" w:hAnsi="Book Antiqua"/>
          <w:color w:val="auto"/>
          <w:szCs w:val="24"/>
        </w:rPr>
        <w:t>features</w:t>
      </w:r>
      <w:r w:rsidR="001E58D5" w:rsidRPr="00CC4B67">
        <w:rPr>
          <w:rFonts w:ascii="Book Antiqua" w:hAnsi="Book Antiqua"/>
          <w:color w:val="auto"/>
          <w:szCs w:val="24"/>
          <w:vertAlign w:val="superscript"/>
        </w:rPr>
        <w:t>[</w:t>
      </w:r>
      <w:proofErr w:type="gramEnd"/>
      <w:r w:rsidR="001E58D5" w:rsidRPr="00CC4B67">
        <w:rPr>
          <w:rStyle w:val="EndnoteReference"/>
          <w:rFonts w:ascii="Book Antiqua" w:hAnsi="Book Antiqua"/>
          <w:color w:val="auto"/>
          <w:szCs w:val="24"/>
        </w:rPr>
        <w:endnoteReference w:id="48"/>
      </w:r>
      <w:r w:rsidR="001E58D5" w:rsidRPr="00CC4B67">
        <w:rPr>
          <w:rFonts w:ascii="Book Antiqua" w:hAnsi="Book Antiqua"/>
          <w:color w:val="auto"/>
          <w:szCs w:val="24"/>
          <w:vertAlign w:val="superscript"/>
        </w:rPr>
        <w:t>]</w:t>
      </w:r>
      <w:r w:rsidRPr="00CC4B67">
        <w:rPr>
          <w:rFonts w:ascii="Book Antiqua" w:eastAsia="Times New Roman" w:hAnsi="Book Antiqua"/>
          <w:color w:val="auto"/>
          <w:szCs w:val="24"/>
        </w:rPr>
        <w:t xml:space="preserve">. </w:t>
      </w:r>
    </w:p>
    <w:p w14:paraId="2FF9CB90" w14:textId="1554F4F9" w:rsidR="009564B1" w:rsidRPr="00CC4B67" w:rsidRDefault="009564B1" w:rsidP="00CC4B67">
      <w:pPr>
        <w:pStyle w:val="NormalWeb"/>
        <w:spacing w:before="0" w:after="0" w:line="360" w:lineRule="auto"/>
        <w:ind w:firstLineChars="100" w:firstLine="240"/>
        <w:jc w:val="both"/>
        <w:rPr>
          <w:rFonts w:ascii="Book Antiqua" w:eastAsia="Times New Roman" w:hAnsi="Book Antiqua"/>
          <w:color w:val="auto"/>
          <w:szCs w:val="24"/>
        </w:rPr>
      </w:pPr>
      <w:r w:rsidRPr="00CC4B67">
        <w:rPr>
          <w:rFonts w:ascii="Book Antiqua" w:eastAsia="Times New Roman" w:hAnsi="Book Antiqua"/>
          <w:color w:val="auto"/>
          <w:szCs w:val="24"/>
        </w:rPr>
        <w:t>In addition to gene-score and micro-RNA, Kamiyama</w:t>
      </w:r>
      <w:r w:rsidR="00CC4B67">
        <w:rPr>
          <w:rFonts w:ascii="Book Antiqua" w:eastAsia="Times New Roman" w:hAnsi="Book Antiqua"/>
          <w:color w:val="auto"/>
          <w:szCs w:val="24"/>
        </w:rPr>
        <w:t xml:space="preserve"> </w:t>
      </w:r>
      <w:r w:rsidR="00CC4B67" w:rsidRPr="00CC4B67">
        <w:rPr>
          <w:rFonts w:ascii="Book Antiqua" w:eastAsia="Times New Roman" w:hAnsi="Book Antiqua"/>
          <w:i/>
          <w:color w:val="auto"/>
          <w:szCs w:val="24"/>
        </w:rPr>
        <w:t xml:space="preserve">et </w:t>
      </w:r>
      <w:proofErr w:type="gramStart"/>
      <w:r w:rsidR="00CC4B67" w:rsidRPr="00CC4B67">
        <w:rPr>
          <w:rFonts w:ascii="Book Antiqua" w:eastAsia="Times New Roman" w:hAnsi="Book Antiqua"/>
          <w:i/>
          <w:color w:val="auto"/>
          <w:szCs w:val="24"/>
        </w:rPr>
        <w:t>al</w:t>
      </w:r>
      <w:r w:rsidR="00236840" w:rsidRPr="00CC4B67">
        <w:rPr>
          <w:rFonts w:ascii="Book Antiqua" w:eastAsia="宋体" w:hAnsi="Book Antiqua" w:hint="eastAsia"/>
          <w:color w:val="auto"/>
          <w:szCs w:val="24"/>
          <w:vertAlign w:val="superscript"/>
          <w:lang w:eastAsia="zh-CN"/>
        </w:rPr>
        <w:t>[</w:t>
      </w:r>
      <w:proofErr w:type="gramEnd"/>
      <w:r w:rsidR="00236840">
        <w:rPr>
          <w:rStyle w:val="EndnoteReference"/>
          <w:rFonts w:ascii="Book Antiqua" w:eastAsia="宋体" w:hAnsi="Book Antiqua" w:hint="eastAsia"/>
          <w:color w:val="auto"/>
          <w:szCs w:val="24"/>
          <w:lang w:eastAsia="zh-CN"/>
        </w:rPr>
        <w:t>4</w:t>
      </w:r>
      <w:r w:rsidR="00236840" w:rsidRPr="00236840">
        <w:rPr>
          <w:rFonts w:ascii="Book Antiqua" w:eastAsia="宋体" w:hAnsi="Book Antiqua" w:hint="eastAsia"/>
          <w:color w:val="auto"/>
          <w:szCs w:val="24"/>
          <w:vertAlign w:val="superscript"/>
          <w:lang w:eastAsia="zh-CN"/>
        </w:rPr>
        <w:t>9]</w:t>
      </w:r>
      <w:r w:rsidR="00236840">
        <w:rPr>
          <w:rFonts w:ascii="Book Antiqua" w:eastAsia="宋体" w:hAnsi="Book Antiqua" w:hint="eastAsia"/>
          <w:color w:val="auto"/>
          <w:szCs w:val="24"/>
          <w:lang w:eastAsia="zh-CN"/>
        </w:rPr>
        <w:t xml:space="preserve"> </w:t>
      </w:r>
      <w:r w:rsidR="009A74BC" w:rsidRPr="00CC4B67">
        <w:rPr>
          <w:rFonts w:ascii="Book Antiqua" w:eastAsia="Times New Roman" w:hAnsi="Book Antiqua"/>
          <w:color w:val="auto"/>
          <w:szCs w:val="24"/>
        </w:rPr>
        <w:t xml:space="preserve">evaluated </w:t>
      </w:r>
      <w:r w:rsidR="009A74BC" w:rsidRPr="00CC4B67">
        <w:rPr>
          <w:rFonts w:ascii="Book Antiqua" w:hAnsi="Book Antiqua"/>
          <w:i/>
          <w:iCs/>
          <w:color w:val="auto"/>
          <w:szCs w:val="24"/>
        </w:rPr>
        <w:t>N</w:t>
      </w:r>
      <w:r w:rsidR="009A74BC" w:rsidRPr="00CC4B67">
        <w:rPr>
          <w:rFonts w:ascii="Book Antiqua" w:hAnsi="Book Antiqua"/>
          <w:color w:val="auto"/>
          <w:szCs w:val="24"/>
        </w:rPr>
        <w:t>-glycosylation of glycoproteins in regards to HCC.</w:t>
      </w:r>
      <w:r w:rsidR="00CC4B67">
        <w:rPr>
          <w:rFonts w:ascii="Book Antiqua" w:hAnsi="Book Antiqua"/>
          <w:color w:val="auto"/>
          <w:szCs w:val="24"/>
        </w:rPr>
        <w:t xml:space="preserve"> </w:t>
      </w:r>
      <w:r w:rsidR="009A74BC" w:rsidRPr="00CC4B67">
        <w:rPr>
          <w:rFonts w:ascii="Book Antiqua" w:hAnsi="Book Antiqua"/>
          <w:color w:val="auto"/>
          <w:szCs w:val="24"/>
        </w:rPr>
        <w:t xml:space="preserve">They analyzed 369 presumed curative hepatectomies for HCC, and found that the G2890 and G3560 </w:t>
      </w:r>
      <w:r w:rsidR="009A74BC" w:rsidRPr="00CC4B67">
        <w:rPr>
          <w:rFonts w:ascii="Book Antiqua" w:hAnsi="Book Antiqua"/>
          <w:i/>
          <w:iCs/>
          <w:color w:val="auto"/>
          <w:szCs w:val="24"/>
        </w:rPr>
        <w:t>N</w:t>
      </w:r>
      <w:r w:rsidR="009A74BC" w:rsidRPr="00CC4B67">
        <w:rPr>
          <w:rFonts w:ascii="Book Antiqua" w:hAnsi="Book Antiqua"/>
          <w:color w:val="auto"/>
          <w:szCs w:val="24"/>
        </w:rPr>
        <w:t>-glycans</w:t>
      </w:r>
      <w:r w:rsidRPr="00CC4B67">
        <w:rPr>
          <w:rFonts w:ascii="Book Antiqua" w:eastAsia="Times New Roman" w:hAnsi="Book Antiqua"/>
          <w:color w:val="auto"/>
          <w:szCs w:val="24"/>
        </w:rPr>
        <w:t xml:space="preserve"> </w:t>
      </w:r>
      <w:r w:rsidR="009A74BC" w:rsidRPr="00CC4B67">
        <w:rPr>
          <w:rFonts w:ascii="Book Antiqua" w:eastAsia="Times New Roman" w:hAnsi="Book Antiqua"/>
          <w:color w:val="auto"/>
          <w:szCs w:val="24"/>
        </w:rPr>
        <w:t>were associated with recurrence and prognosis.</w:t>
      </w:r>
      <w:r w:rsidR="00CC4B67">
        <w:rPr>
          <w:rFonts w:ascii="Book Antiqua" w:eastAsia="Times New Roman" w:hAnsi="Book Antiqua"/>
          <w:color w:val="auto"/>
          <w:szCs w:val="24"/>
        </w:rPr>
        <w:t xml:space="preserve"> </w:t>
      </w:r>
      <w:r w:rsidR="009A74BC" w:rsidRPr="00CC4B67">
        <w:rPr>
          <w:rFonts w:ascii="Book Antiqua" w:eastAsia="Times New Roman" w:hAnsi="Book Antiqua"/>
          <w:color w:val="auto"/>
          <w:szCs w:val="24"/>
        </w:rPr>
        <w:t xml:space="preserve">In fact these two glycans were found to correlate with tumor number, size, and vascular invasion. These biomarkers maybe useful in prognosticating resected patients in the </w:t>
      </w:r>
      <w:proofErr w:type="gramStart"/>
      <w:r w:rsidR="009A74BC" w:rsidRPr="00CC4B67">
        <w:rPr>
          <w:rFonts w:ascii="Book Antiqua" w:eastAsia="Times New Roman" w:hAnsi="Book Antiqua"/>
          <w:color w:val="auto"/>
          <w:szCs w:val="24"/>
        </w:rPr>
        <w:t>future</w:t>
      </w:r>
      <w:r w:rsidR="00CC4B67" w:rsidRPr="00CC4B67">
        <w:rPr>
          <w:rFonts w:ascii="Book Antiqua" w:eastAsia="宋体" w:hAnsi="Book Antiqua" w:hint="eastAsia"/>
          <w:color w:val="auto"/>
          <w:szCs w:val="24"/>
          <w:vertAlign w:val="superscript"/>
          <w:lang w:eastAsia="zh-CN"/>
        </w:rPr>
        <w:t>[</w:t>
      </w:r>
      <w:proofErr w:type="gramEnd"/>
      <w:r w:rsidR="009A74BC" w:rsidRPr="00CC4B67">
        <w:rPr>
          <w:rStyle w:val="EndnoteReference"/>
          <w:rFonts w:ascii="Book Antiqua" w:eastAsia="Times New Roman" w:hAnsi="Book Antiqua"/>
          <w:color w:val="auto"/>
          <w:szCs w:val="24"/>
        </w:rPr>
        <w:endnoteReference w:id="49"/>
      </w:r>
      <w:r w:rsidR="00CC4B67" w:rsidRPr="00CC4B67">
        <w:rPr>
          <w:rFonts w:ascii="Book Antiqua" w:eastAsia="宋体" w:hAnsi="Book Antiqua" w:hint="eastAsia"/>
          <w:color w:val="auto"/>
          <w:szCs w:val="24"/>
          <w:vertAlign w:val="superscript"/>
          <w:lang w:eastAsia="zh-CN"/>
        </w:rPr>
        <w:t>]</w:t>
      </w:r>
      <w:r w:rsidR="009A74BC" w:rsidRPr="00CC4B67">
        <w:rPr>
          <w:rFonts w:ascii="Book Antiqua" w:eastAsia="Times New Roman" w:hAnsi="Book Antiqua"/>
          <w:color w:val="auto"/>
          <w:szCs w:val="24"/>
        </w:rPr>
        <w:t xml:space="preserve">. </w:t>
      </w:r>
    </w:p>
    <w:p w14:paraId="72C3F610" w14:textId="77777777" w:rsidR="00CC4B67" w:rsidRDefault="00CC4B67" w:rsidP="00CC4B67">
      <w:pPr>
        <w:spacing w:line="360" w:lineRule="auto"/>
        <w:jc w:val="both"/>
        <w:rPr>
          <w:rFonts w:ascii="Book Antiqua" w:hAnsi="Book Antiqua"/>
          <w:b/>
          <w:lang w:eastAsia="zh-CN"/>
        </w:rPr>
      </w:pPr>
    </w:p>
    <w:p w14:paraId="58DEAB00" w14:textId="0C20C72A" w:rsidR="00340C5E" w:rsidRPr="00CC4B67" w:rsidRDefault="00CC4B67" w:rsidP="00CC4B67">
      <w:pPr>
        <w:spacing w:line="360" w:lineRule="auto"/>
        <w:jc w:val="both"/>
        <w:rPr>
          <w:rFonts w:ascii="Book Antiqua" w:hAnsi="Book Antiqua"/>
          <w:b/>
          <w:lang w:eastAsia="zh-CN"/>
        </w:rPr>
      </w:pPr>
      <w:r>
        <w:rPr>
          <w:rFonts w:ascii="Book Antiqua" w:hAnsi="Book Antiqua"/>
          <w:b/>
        </w:rPr>
        <w:t>THERAPY</w:t>
      </w:r>
    </w:p>
    <w:p w14:paraId="7152FF5B" w14:textId="6969AC06" w:rsidR="00B35E1C" w:rsidRPr="00CC4B67" w:rsidRDefault="00A02D5D" w:rsidP="00CC4B67">
      <w:pPr>
        <w:spacing w:line="360" w:lineRule="auto"/>
        <w:jc w:val="both"/>
        <w:rPr>
          <w:rFonts w:ascii="Book Antiqua" w:hAnsi="Book Antiqua"/>
        </w:rPr>
      </w:pPr>
      <w:r w:rsidRPr="00CC4B67">
        <w:rPr>
          <w:rFonts w:ascii="Book Antiqua" w:hAnsi="Book Antiqua"/>
        </w:rPr>
        <w:t xml:space="preserve">Therapeutic </w:t>
      </w:r>
      <w:r w:rsidR="00E87342" w:rsidRPr="00CC4B67">
        <w:rPr>
          <w:rFonts w:ascii="Book Antiqua" w:hAnsi="Book Antiqua"/>
        </w:rPr>
        <w:t>options</w:t>
      </w:r>
      <w:r w:rsidRPr="00CC4B67">
        <w:rPr>
          <w:rFonts w:ascii="Book Antiqua" w:hAnsi="Book Antiqua"/>
        </w:rPr>
        <w:t xml:space="preserve"> for HCC have grown </w:t>
      </w:r>
      <w:r w:rsidR="00E87342" w:rsidRPr="00CC4B67">
        <w:rPr>
          <w:rFonts w:ascii="Book Antiqua" w:hAnsi="Book Antiqua"/>
        </w:rPr>
        <w:t>considerably</w:t>
      </w:r>
      <w:r w:rsidRPr="00CC4B67">
        <w:rPr>
          <w:rFonts w:ascii="Book Antiqua" w:hAnsi="Book Antiqua"/>
        </w:rPr>
        <w:t xml:space="preserve"> over the last few decades.</w:t>
      </w:r>
      <w:r w:rsidR="00CC4B67">
        <w:rPr>
          <w:rFonts w:ascii="Book Antiqua" w:hAnsi="Book Antiqua"/>
        </w:rPr>
        <w:t xml:space="preserve"> </w:t>
      </w:r>
      <w:r w:rsidRPr="00CC4B67">
        <w:rPr>
          <w:rFonts w:ascii="Book Antiqua" w:hAnsi="Book Antiqua"/>
        </w:rPr>
        <w:t xml:space="preserve">Initially resection was the only option, but now transplantation has emerged as </w:t>
      </w:r>
      <w:r w:rsidR="00117661" w:rsidRPr="00CC4B67">
        <w:rPr>
          <w:rFonts w:ascii="Book Antiqua" w:hAnsi="Book Antiqua"/>
        </w:rPr>
        <w:t xml:space="preserve">an </w:t>
      </w:r>
      <w:r w:rsidRPr="00CC4B67">
        <w:rPr>
          <w:rFonts w:ascii="Book Antiqua" w:hAnsi="Book Antiqua"/>
        </w:rPr>
        <w:t xml:space="preserve">effective intervention as well as </w:t>
      </w:r>
      <w:r w:rsidR="00036D9F" w:rsidRPr="00CC4B67">
        <w:rPr>
          <w:rFonts w:ascii="Book Antiqua" w:hAnsi="Book Antiqua"/>
        </w:rPr>
        <w:t>the</w:t>
      </w:r>
      <w:r w:rsidRPr="00CC4B67">
        <w:rPr>
          <w:rFonts w:ascii="Book Antiqua" w:hAnsi="Book Antiqua"/>
        </w:rPr>
        <w:t xml:space="preserve"> growing number of locoregional therapies which have been proven quite effective.</w:t>
      </w:r>
      <w:r w:rsidR="00CC4B67">
        <w:rPr>
          <w:rFonts w:ascii="Book Antiqua" w:hAnsi="Book Antiqua"/>
        </w:rPr>
        <w:t xml:space="preserve"> </w:t>
      </w:r>
      <w:r w:rsidR="00175CD0" w:rsidRPr="00CC4B67">
        <w:rPr>
          <w:rFonts w:ascii="Book Antiqua" w:hAnsi="Book Antiqua"/>
        </w:rPr>
        <w:t xml:space="preserve">Koniaris </w:t>
      </w:r>
      <w:r w:rsidR="00175CD0" w:rsidRPr="00CC4B67">
        <w:rPr>
          <w:rFonts w:ascii="Book Antiqua" w:hAnsi="Book Antiqua"/>
          <w:i/>
        </w:rPr>
        <w:t xml:space="preserve">et </w:t>
      </w:r>
      <w:proofErr w:type="gramStart"/>
      <w:r w:rsidR="00274365" w:rsidRPr="00CC4B67">
        <w:rPr>
          <w:rFonts w:ascii="Book Antiqua" w:hAnsi="Book Antiqua"/>
          <w:i/>
        </w:rPr>
        <w:t>al</w:t>
      </w:r>
      <w:r w:rsidR="00236840" w:rsidRPr="00CC4B67">
        <w:rPr>
          <w:rFonts w:ascii="Book Antiqua" w:hAnsi="Book Antiqua"/>
          <w:vertAlign w:val="superscript"/>
        </w:rPr>
        <w:t>[</w:t>
      </w:r>
      <w:proofErr w:type="gramEnd"/>
      <w:r w:rsidR="00236840" w:rsidRPr="00236840">
        <w:rPr>
          <w:rFonts w:ascii="Book Antiqua" w:hAnsi="Book Antiqua" w:hint="eastAsia"/>
          <w:vertAlign w:val="superscript"/>
          <w:lang w:eastAsia="zh-CN"/>
        </w:rPr>
        <w:t>51]</w:t>
      </w:r>
      <w:r w:rsidR="00236840">
        <w:rPr>
          <w:rFonts w:ascii="Book Antiqua" w:hAnsi="Book Antiqua" w:hint="eastAsia"/>
          <w:lang w:eastAsia="zh-CN"/>
        </w:rPr>
        <w:t xml:space="preserve"> </w:t>
      </w:r>
      <w:r w:rsidR="00175CD0" w:rsidRPr="00CC4B67">
        <w:rPr>
          <w:rFonts w:ascii="Book Antiqua" w:hAnsi="Book Antiqua"/>
        </w:rPr>
        <w:t xml:space="preserve">performed a large meta-analysis looking at resection </w:t>
      </w:r>
      <w:r w:rsidR="00175CD0" w:rsidRPr="00CC4B67">
        <w:rPr>
          <w:rFonts w:ascii="Book Antiqua" w:hAnsi="Book Antiqua"/>
          <w:i/>
        </w:rPr>
        <w:t>vs</w:t>
      </w:r>
      <w:r w:rsidR="00175CD0" w:rsidRPr="00CC4B67">
        <w:rPr>
          <w:rFonts w:ascii="Book Antiqua" w:hAnsi="Book Antiqua"/>
        </w:rPr>
        <w:t xml:space="preserve"> transplantation looking at </w:t>
      </w:r>
      <w:r w:rsidR="00274365" w:rsidRPr="00CC4B67">
        <w:rPr>
          <w:rFonts w:ascii="Book Antiqua" w:hAnsi="Book Antiqua"/>
        </w:rPr>
        <w:t>comparable</w:t>
      </w:r>
      <w:r w:rsidR="00175CD0" w:rsidRPr="00CC4B67">
        <w:rPr>
          <w:rFonts w:ascii="Book Antiqua" w:hAnsi="Book Antiqua"/>
        </w:rPr>
        <w:t xml:space="preserve"> early cirrhotic patients.</w:t>
      </w:r>
      <w:r w:rsidR="00CC4B67">
        <w:rPr>
          <w:rFonts w:ascii="Book Antiqua" w:hAnsi="Book Antiqua"/>
        </w:rPr>
        <w:t xml:space="preserve"> </w:t>
      </w:r>
      <w:r w:rsidR="00175CD0" w:rsidRPr="00CC4B67">
        <w:rPr>
          <w:rFonts w:ascii="Book Antiqua" w:hAnsi="Book Antiqua"/>
        </w:rPr>
        <w:t xml:space="preserve">This study found that at 5 years there was a higher disease free </w:t>
      </w:r>
      <w:r w:rsidR="00175CD0" w:rsidRPr="00CC4B67">
        <w:rPr>
          <w:rFonts w:ascii="Book Antiqua" w:hAnsi="Book Antiqua"/>
        </w:rPr>
        <w:lastRenderedPageBreak/>
        <w:t>survival in patients undergoing transplantation (</w:t>
      </w:r>
      <w:r w:rsidR="00CC4B67">
        <w:rPr>
          <w:rFonts w:ascii="Book Antiqua" w:hAnsi="Book Antiqua"/>
        </w:rPr>
        <w:t>OR 0.39; 95%</w:t>
      </w:r>
      <w:r w:rsidR="00175CD0" w:rsidRPr="00CC4B67">
        <w:rPr>
          <w:rFonts w:ascii="Book Antiqua" w:hAnsi="Book Antiqua"/>
        </w:rPr>
        <w:t>CI</w:t>
      </w:r>
      <w:r w:rsidR="00CC4B67">
        <w:rPr>
          <w:rFonts w:ascii="Book Antiqua" w:hAnsi="Book Antiqua" w:hint="eastAsia"/>
          <w:lang w:eastAsia="zh-CN"/>
        </w:rPr>
        <w:t>:</w:t>
      </w:r>
      <w:r w:rsidR="00175CD0" w:rsidRPr="00CC4B67">
        <w:rPr>
          <w:rFonts w:ascii="Book Antiqua" w:hAnsi="Book Antiqua"/>
        </w:rPr>
        <w:t xml:space="preserve"> 0.24–0.63; </w:t>
      </w:r>
      <w:r w:rsidR="00CC4B67" w:rsidRPr="00CC4B67">
        <w:rPr>
          <w:rFonts w:ascii="Book Antiqua" w:hAnsi="Book Antiqua"/>
          <w:i/>
        </w:rPr>
        <w:t>P</w:t>
      </w:r>
      <w:r w:rsidR="00CC4B67">
        <w:rPr>
          <w:rFonts w:ascii="Book Antiqua" w:hAnsi="Book Antiqua" w:hint="eastAsia"/>
          <w:lang w:eastAsia="zh-CN"/>
        </w:rPr>
        <w:t xml:space="preserve"> </w:t>
      </w:r>
      <w:r w:rsidR="00175CD0" w:rsidRPr="00CC4B67">
        <w:rPr>
          <w:rFonts w:ascii="Book Antiqua" w:hAnsi="Book Antiqua"/>
        </w:rPr>
        <w:t>&lt;</w:t>
      </w:r>
      <w:r w:rsidR="00CC4B67">
        <w:rPr>
          <w:rFonts w:ascii="Book Antiqua" w:hAnsi="Book Antiqua" w:hint="eastAsia"/>
          <w:lang w:eastAsia="zh-CN"/>
        </w:rPr>
        <w:t xml:space="preserve"> </w:t>
      </w:r>
      <w:r w:rsidR="00175CD0" w:rsidRPr="00CC4B67">
        <w:rPr>
          <w:rFonts w:ascii="Book Antiqua" w:hAnsi="Book Antiqua"/>
        </w:rPr>
        <w:t>0.001) although similar 5-year overall survival.</w:t>
      </w:r>
      <w:r w:rsidR="00CC4B67">
        <w:rPr>
          <w:rFonts w:ascii="Book Antiqua" w:hAnsi="Book Antiqua"/>
        </w:rPr>
        <w:t xml:space="preserve"> </w:t>
      </w:r>
      <w:r w:rsidR="00175CD0" w:rsidRPr="00CC4B67">
        <w:rPr>
          <w:rFonts w:ascii="Book Antiqua" w:hAnsi="Book Antiqua"/>
        </w:rPr>
        <w:t xml:space="preserve">However, at 10-years this study demonstrated a clear overall and disease-free survival for patients undergoing liver transplantation. They did however demonstrate a higher short-term mortality for transplant </w:t>
      </w:r>
      <w:proofErr w:type="gramStart"/>
      <w:r w:rsidR="00175CD0" w:rsidRPr="00CC4B67">
        <w:rPr>
          <w:rFonts w:ascii="Book Antiqua" w:hAnsi="Book Antiqua"/>
        </w:rPr>
        <w:t>patients</w:t>
      </w:r>
      <w:r w:rsidR="001E58D5" w:rsidRPr="00CC4B67">
        <w:rPr>
          <w:rFonts w:ascii="Book Antiqua" w:hAnsi="Book Antiqua"/>
          <w:vertAlign w:val="superscript"/>
        </w:rPr>
        <w:t>[</w:t>
      </w:r>
      <w:proofErr w:type="gramEnd"/>
      <w:r w:rsidR="001E58D5" w:rsidRPr="00CC4B67">
        <w:rPr>
          <w:rStyle w:val="EndnoteReference"/>
          <w:rFonts w:ascii="Book Antiqua" w:hAnsi="Book Antiqua"/>
        </w:rPr>
        <w:endnoteReference w:id="50"/>
      </w:r>
      <w:r w:rsidR="001E58D5" w:rsidRPr="00CC4B67">
        <w:rPr>
          <w:rFonts w:ascii="Book Antiqua" w:hAnsi="Book Antiqua"/>
          <w:vertAlign w:val="superscript"/>
        </w:rPr>
        <w:t>]</w:t>
      </w:r>
      <w:r w:rsidR="00175CD0" w:rsidRPr="00CC4B67">
        <w:rPr>
          <w:rFonts w:ascii="Book Antiqua" w:hAnsi="Book Antiqua"/>
        </w:rPr>
        <w:t>.</w:t>
      </w:r>
    </w:p>
    <w:p w14:paraId="14CDD8AF" w14:textId="48419058" w:rsidR="00A92801" w:rsidRPr="00CC4B67" w:rsidRDefault="00836D34" w:rsidP="00CC4B67">
      <w:pPr>
        <w:pStyle w:val="NormalWeb"/>
        <w:spacing w:before="0" w:after="0" w:line="360" w:lineRule="auto"/>
        <w:ind w:firstLineChars="100" w:firstLine="240"/>
        <w:jc w:val="both"/>
        <w:rPr>
          <w:rFonts w:ascii="Book Antiqua" w:eastAsia="Times New Roman" w:hAnsi="Book Antiqua"/>
          <w:color w:val="auto"/>
          <w:szCs w:val="24"/>
        </w:rPr>
      </w:pPr>
      <w:r w:rsidRPr="00CC4B67">
        <w:rPr>
          <w:rFonts w:ascii="Book Antiqua" w:hAnsi="Book Antiqua"/>
          <w:color w:val="auto"/>
          <w:szCs w:val="24"/>
        </w:rPr>
        <w:t xml:space="preserve">Resection </w:t>
      </w:r>
      <w:r w:rsidR="00A02D5D" w:rsidRPr="00CC4B67">
        <w:rPr>
          <w:rFonts w:ascii="Book Antiqua" w:hAnsi="Book Antiqua"/>
          <w:color w:val="auto"/>
          <w:szCs w:val="24"/>
        </w:rPr>
        <w:t>remains the first line therapy in patients who</w:t>
      </w:r>
      <w:r w:rsidR="00A27D17" w:rsidRPr="00CC4B67">
        <w:rPr>
          <w:rFonts w:ascii="Book Antiqua" w:hAnsi="Book Antiqua"/>
          <w:color w:val="auto"/>
          <w:szCs w:val="24"/>
        </w:rPr>
        <w:t xml:space="preserve"> have preserved liver function</w:t>
      </w:r>
      <w:r w:rsidR="00036D9F" w:rsidRPr="00CC4B67">
        <w:rPr>
          <w:rFonts w:ascii="Book Antiqua" w:hAnsi="Book Antiqua"/>
          <w:color w:val="auto"/>
          <w:szCs w:val="24"/>
        </w:rPr>
        <w:t xml:space="preserve"> and can be completely resected</w:t>
      </w:r>
      <w:r w:rsidR="00A27D17" w:rsidRPr="00CC4B67">
        <w:rPr>
          <w:rFonts w:ascii="Book Antiqua" w:hAnsi="Book Antiqua"/>
          <w:color w:val="auto"/>
          <w:szCs w:val="24"/>
        </w:rPr>
        <w:t>.</w:t>
      </w:r>
      <w:r w:rsidR="003927DF" w:rsidRPr="00CC4B67">
        <w:rPr>
          <w:rFonts w:ascii="Book Antiqua" w:hAnsi="Book Antiqua"/>
          <w:color w:val="auto"/>
          <w:szCs w:val="24"/>
        </w:rPr>
        <w:t xml:space="preserve"> In patients wit</w:t>
      </w:r>
      <w:r w:rsidR="00144F91" w:rsidRPr="00CC4B67">
        <w:rPr>
          <w:rFonts w:ascii="Book Antiqua" w:hAnsi="Book Antiqua"/>
          <w:color w:val="auto"/>
          <w:szCs w:val="24"/>
        </w:rPr>
        <w:t xml:space="preserve">h no underlying liver disease, </w:t>
      </w:r>
      <w:r w:rsidR="00A90541" w:rsidRPr="00CC4B67">
        <w:rPr>
          <w:rFonts w:ascii="Book Antiqua" w:hAnsi="Book Antiqua"/>
          <w:color w:val="auto"/>
          <w:szCs w:val="24"/>
        </w:rPr>
        <w:t xml:space="preserve">roughly </w:t>
      </w:r>
      <w:r w:rsidR="00FF03A2" w:rsidRPr="00CC4B67">
        <w:rPr>
          <w:rFonts w:ascii="Book Antiqua" w:hAnsi="Book Antiqua"/>
          <w:color w:val="auto"/>
          <w:szCs w:val="24"/>
        </w:rPr>
        <w:t>70</w:t>
      </w:r>
      <w:r w:rsidR="00CC4B67">
        <w:rPr>
          <w:rFonts w:ascii="Book Antiqua" w:eastAsia="宋体" w:hAnsi="Book Antiqua" w:hint="eastAsia"/>
          <w:color w:val="auto"/>
          <w:szCs w:val="24"/>
          <w:lang w:eastAsia="zh-CN"/>
        </w:rPr>
        <w:t>%</w:t>
      </w:r>
      <w:r w:rsidR="00FF03A2" w:rsidRPr="00CC4B67">
        <w:rPr>
          <w:rFonts w:ascii="Book Antiqua" w:hAnsi="Book Antiqua"/>
          <w:color w:val="auto"/>
          <w:szCs w:val="24"/>
        </w:rPr>
        <w:t>-</w:t>
      </w:r>
      <w:r w:rsidR="00A90541" w:rsidRPr="00CC4B67">
        <w:rPr>
          <w:rFonts w:ascii="Book Antiqua" w:hAnsi="Book Antiqua"/>
          <w:color w:val="auto"/>
          <w:szCs w:val="24"/>
        </w:rPr>
        <w:t>80% of the hepatic parenchyma</w:t>
      </w:r>
      <w:r w:rsidR="003927DF" w:rsidRPr="00CC4B67">
        <w:rPr>
          <w:rFonts w:ascii="Book Antiqua" w:hAnsi="Book Antiqua"/>
          <w:color w:val="auto"/>
          <w:szCs w:val="24"/>
        </w:rPr>
        <w:t xml:space="preserve"> can be resected safely due to the ability of the liver to regenerate.</w:t>
      </w:r>
      <w:r w:rsidR="00CC4B67">
        <w:rPr>
          <w:rFonts w:ascii="Book Antiqua" w:hAnsi="Book Antiqua"/>
          <w:color w:val="auto"/>
          <w:szCs w:val="24"/>
        </w:rPr>
        <w:t xml:space="preserve"> </w:t>
      </w:r>
      <w:r w:rsidR="007E4A28" w:rsidRPr="00CC4B67">
        <w:rPr>
          <w:rFonts w:ascii="Book Antiqua" w:eastAsia="Times New Roman" w:hAnsi="Book Antiqua"/>
          <w:color w:val="auto"/>
          <w:szCs w:val="24"/>
        </w:rPr>
        <w:t>Ratio of remnant liver volume to body w</w:t>
      </w:r>
      <w:r w:rsidR="0079093B" w:rsidRPr="00CC4B67">
        <w:rPr>
          <w:rFonts w:ascii="Book Antiqua" w:eastAsia="Times New Roman" w:hAnsi="Book Antiqua"/>
          <w:color w:val="auto"/>
          <w:szCs w:val="24"/>
        </w:rPr>
        <w:t xml:space="preserve">eight should be </w:t>
      </w:r>
      <w:r w:rsidR="0079093B" w:rsidRPr="00CC4B67">
        <w:rPr>
          <w:rFonts w:ascii="Book Antiqua" w:eastAsia="MS Gothic" w:hAnsi="Book Antiqua"/>
          <w:color w:val="auto"/>
          <w:szCs w:val="24"/>
        </w:rPr>
        <w:t>≥</w:t>
      </w:r>
      <w:r w:rsidR="0079093B" w:rsidRPr="00CC4B67">
        <w:rPr>
          <w:rFonts w:ascii="Book Antiqua" w:eastAsia="Times New Roman" w:hAnsi="Book Antiqua"/>
          <w:color w:val="auto"/>
          <w:szCs w:val="24"/>
        </w:rPr>
        <w:t xml:space="preserve"> 0.8</w:t>
      </w:r>
      <w:r w:rsidR="007E4A28" w:rsidRPr="00CC4B67">
        <w:rPr>
          <w:rFonts w:ascii="Book Antiqua" w:eastAsia="Times New Roman" w:hAnsi="Book Antiqua"/>
          <w:color w:val="auto"/>
          <w:szCs w:val="24"/>
        </w:rPr>
        <w:t>% according t</w:t>
      </w:r>
      <w:r w:rsidR="00274365" w:rsidRPr="00CC4B67">
        <w:rPr>
          <w:rFonts w:ascii="Book Antiqua" w:eastAsia="Times New Roman" w:hAnsi="Book Antiqua"/>
          <w:color w:val="auto"/>
          <w:szCs w:val="24"/>
        </w:rPr>
        <w:t>o most literature to avoid post-</w:t>
      </w:r>
      <w:r w:rsidR="007E4A28" w:rsidRPr="00CC4B67">
        <w:rPr>
          <w:rFonts w:ascii="Book Antiqua" w:eastAsia="Times New Roman" w:hAnsi="Book Antiqua"/>
          <w:color w:val="auto"/>
          <w:szCs w:val="24"/>
        </w:rPr>
        <w:t>resection major complications</w:t>
      </w:r>
      <w:r w:rsidR="00274365" w:rsidRPr="00CC4B67">
        <w:rPr>
          <w:rFonts w:ascii="Book Antiqua" w:eastAsia="Times New Roman" w:hAnsi="Book Antiqua"/>
          <w:color w:val="auto"/>
          <w:szCs w:val="24"/>
        </w:rPr>
        <w:t xml:space="preserve"> including post-resection liver </w:t>
      </w:r>
      <w:proofErr w:type="gramStart"/>
      <w:r w:rsidR="00274365" w:rsidRPr="00CC4B67">
        <w:rPr>
          <w:rFonts w:ascii="Book Antiqua" w:eastAsia="Times New Roman" w:hAnsi="Book Antiqua"/>
          <w:color w:val="auto"/>
          <w:szCs w:val="24"/>
        </w:rPr>
        <w:t>failure</w:t>
      </w:r>
      <w:r w:rsidR="001E58D5" w:rsidRPr="00CC4B67">
        <w:rPr>
          <w:rFonts w:ascii="Book Antiqua" w:hAnsi="Book Antiqua"/>
          <w:color w:val="auto"/>
          <w:szCs w:val="24"/>
          <w:vertAlign w:val="superscript"/>
        </w:rPr>
        <w:t>[</w:t>
      </w:r>
      <w:proofErr w:type="gramEnd"/>
      <w:r w:rsidR="00236840">
        <w:rPr>
          <w:rFonts w:ascii="Book Antiqua" w:eastAsia="宋体" w:hAnsi="Book Antiqua" w:hint="eastAsia"/>
          <w:color w:val="auto"/>
          <w:szCs w:val="24"/>
          <w:vertAlign w:val="superscript"/>
          <w:lang w:eastAsia="zh-CN"/>
        </w:rPr>
        <w:t>52,53</w:t>
      </w:r>
      <w:r w:rsidR="001E58D5" w:rsidRPr="00CC4B67">
        <w:rPr>
          <w:rFonts w:ascii="Book Antiqua" w:hAnsi="Book Antiqua"/>
          <w:color w:val="auto"/>
          <w:szCs w:val="24"/>
          <w:vertAlign w:val="superscript"/>
        </w:rPr>
        <w:t>]</w:t>
      </w:r>
      <w:r w:rsidR="00175CD0" w:rsidRPr="00CC4B67">
        <w:rPr>
          <w:rFonts w:ascii="Book Antiqua" w:eastAsia="Times New Roman" w:hAnsi="Book Antiqua"/>
          <w:color w:val="auto"/>
          <w:szCs w:val="24"/>
        </w:rPr>
        <w:t>.</w:t>
      </w:r>
      <w:r w:rsidR="00CC4B67">
        <w:rPr>
          <w:rFonts w:ascii="Book Antiqua" w:eastAsia="Times New Roman" w:hAnsi="Book Antiqua"/>
          <w:color w:val="auto"/>
          <w:szCs w:val="24"/>
        </w:rPr>
        <w:t xml:space="preserve"> </w:t>
      </w:r>
      <w:r w:rsidR="00BD7816" w:rsidRPr="00CC4B67">
        <w:rPr>
          <w:rFonts w:ascii="Book Antiqua" w:eastAsia="Times New Roman" w:hAnsi="Book Antiqua"/>
          <w:color w:val="auto"/>
          <w:szCs w:val="24"/>
        </w:rPr>
        <w:t xml:space="preserve">In cirrhotic patients it is thought that only 60% of the parenchyma can be resected leaving at a minimum 40% of functioning </w:t>
      </w:r>
      <w:proofErr w:type="gramStart"/>
      <w:r w:rsidR="00BD7816" w:rsidRPr="00CC4B67">
        <w:rPr>
          <w:rFonts w:ascii="Book Antiqua" w:eastAsia="Times New Roman" w:hAnsi="Book Antiqua"/>
          <w:color w:val="auto"/>
          <w:szCs w:val="24"/>
        </w:rPr>
        <w:t>liver</w:t>
      </w:r>
      <w:r w:rsidR="001E58D5" w:rsidRPr="00CC4B67">
        <w:rPr>
          <w:rFonts w:ascii="Book Antiqua" w:hAnsi="Book Antiqua"/>
          <w:color w:val="auto"/>
          <w:szCs w:val="24"/>
          <w:vertAlign w:val="superscript"/>
        </w:rPr>
        <w:t>[</w:t>
      </w:r>
      <w:proofErr w:type="gramEnd"/>
      <w:r w:rsidR="001E58D5" w:rsidRPr="00CC4B67">
        <w:rPr>
          <w:rStyle w:val="EndnoteReference"/>
          <w:rFonts w:ascii="Book Antiqua" w:hAnsi="Book Antiqua"/>
          <w:color w:val="auto"/>
          <w:szCs w:val="24"/>
        </w:rPr>
        <w:endnoteReference w:id="51"/>
      </w:r>
      <w:r w:rsidR="001E58D5" w:rsidRPr="00CC4B67">
        <w:rPr>
          <w:rFonts w:ascii="Book Antiqua" w:hAnsi="Book Antiqua"/>
          <w:color w:val="auto"/>
          <w:szCs w:val="24"/>
          <w:vertAlign w:val="superscript"/>
        </w:rPr>
        <w:t>,</w:t>
      </w:r>
      <w:r w:rsidR="001E58D5" w:rsidRPr="00CC4B67">
        <w:rPr>
          <w:rStyle w:val="EndnoteReference"/>
          <w:rFonts w:ascii="Book Antiqua" w:hAnsi="Book Antiqua"/>
          <w:color w:val="auto"/>
          <w:szCs w:val="24"/>
        </w:rPr>
        <w:endnoteReference w:id="52"/>
      </w:r>
      <w:r w:rsidR="001E58D5" w:rsidRPr="00CC4B67">
        <w:rPr>
          <w:rFonts w:ascii="Book Antiqua" w:hAnsi="Book Antiqua"/>
          <w:color w:val="auto"/>
          <w:szCs w:val="24"/>
          <w:vertAlign w:val="superscript"/>
        </w:rPr>
        <w:t>]</w:t>
      </w:r>
      <w:r w:rsidR="00BD7816" w:rsidRPr="00CC4B67">
        <w:rPr>
          <w:rFonts w:ascii="Book Antiqua" w:eastAsia="Times New Roman" w:hAnsi="Book Antiqua"/>
          <w:color w:val="auto"/>
          <w:szCs w:val="24"/>
        </w:rPr>
        <w:t xml:space="preserve">. </w:t>
      </w:r>
    </w:p>
    <w:p w14:paraId="42280CCA" w14:textId="41595959" w:rsidR="00A92801" w:rsidRPr="00CC4B67" w:rsidRDefault="00F178D4" w:rsidP="00CC4B67">
      <w:pPr>
        <w:pStyle w:val="NormalWeb"/>
        <w:spacing w:before="0" w:after="0" w:line="360" w:lineRule="auto"/>
        <w:ind w:firstLineChars="100" w:firstLine="240"/>
        <w:jc w:val="both"/>
        <w:rPr>
          <w:rFonts w:ascii="Book Antiqua" w:hAnsi="Book Antiqua"/>
          <w:color w:val="auto"/>
          <w:szCs w:val="24"/>
        </w:rPr>
      </w:pPr>
      <w:r w:rsidRPr="00CC4B67">
        <w:rPr>
          <w:rFonts w:ascii="Book Antiqua" w:hAnsi="Book Antiqua"/>
          <w:color w:val="auto"/>
          <w:szCs w:val="24"/>
        </w:rPr>
        <w:t xml:space="preserve">CT </w:t>
      </w:r>
      <w:r w:rsidR="00836D34" w:rsidRPr="00CC4B67">
        <w:rPr>
          <w:rFonts w:ascii="Book Antiqua" w:hAnsi="Book Antiqua"/>
          <w:color w:val="auto"/>
          <w:szCs w:val="24"/>
        </w:rPr>
        <w:t>volumetrics</w:t>
      </w:r>
      <w:r w:rsidRPr="00CC4B67">
        <w:rPr>
          <w:rFonts w:ascii="Book Antiqua" w:hAnsi="Book Antiqua"/>
          <w:color w:val="auto"/>
          <w:szCs w:val="24"/>
        </w:rPr>
        <w:t xml:space="preserve"> </w:t>
      </w:r>
      <w:r w:rsidR="00836D34" w:rsidRPr="00CC4B67">
        <w:rPr>
          <w:rFonts w:ascii="Book Antiqua" w:hAnsi="Book Antiqua"/>
          <w:color w:val="auto"/>
          <w:szCs w:val="24"/>
        </w:rPr>
        <w:t>are</w:t>
      </w:r>
      <w:r w:rsidRPr="00CC4B67">
        <w:rPr>
          <w:rFonts w:ascii="Book Antiqua" w:hAnsi="Book Antiqua"/>
          <w:color w:val="auto"/>
          <w:szCs w:val="24"/>
        </w:rPr>
        <w:t xml:space="preserve"> used to help in planning resection, however in cases where there is not enough predicted remnant liver</w:t>
      </w:r>
      <w:r w:rsidR="00A27D17" w:rsidRPr="00CC4B67">
        <w:rPr>
          <w:rFonts w:ascii="Book Antiqua" w:hAnsi="Book Antiqua"/>
          <w:color w:val="auto"/>
          <w:szCs w:val="24"/>
        </w:rPr>
        <w:t>, portal</w:t>
      </w:r>
      <w:r w:rsidRPr="00CC4B67">
        <w:rPr>
          <w:rFonts w:ascii="Book Antiqua" w:hAnsi="Book Antiqua"/>
          <w:color w:val="auto"/>
          <w:szCs w:val="24"/>
        </w:rPr>
        <w:t xml:space="preserve"> vein embolization</w:t>
      </w:r>
      <w:r w:rsidR="00036D9F" w:rsidRPr="00CC4B67">
        <w:rPr>
          <w:rFonts w:ascii="Book Antiqua" w:hAnsi="Book Antiqua"/>
          <w:color w:val="auto"/>
          <w:szCs w:val="24"/>
        </w:rPr>
        <w:t xml:space="preserve"> (PVE)</w:t>
      </w:r>
      <w:r w:rsidRPr="00CC4B67">
        <w:rPr>
          <w:rFonts w:ascii="Book Antiqua" w:hAnsi="Book Antiqua"/>
          <w:color w:val="auto"/>
          <w:szCs w:val="24"/>
        </w:rPr>
        <w:t xml:space="preserve">, originally </w:t>
      </w:r>
      <w:r w:rsidR="00175CD0" w:rsidRPr="00CC4B67">
        <w:rPr>
          <w:rFonts w:ascii="Book Antiqua" w:hAnsi="Book Antiqua"/>
          <w:color w:val="auto"/>
          <w:szCs w:val="24"/>
        </w:rPr>
        <w:t xml:space="preserve">reported </w:t>
      </w:r>
      <w:r w:rsidR="00236840">
        <w:rPr>
          <w:rFonts w:ascii="Book Antiqua" w:hAnsi="Book Antiqua"/>
          <w:color w:val="auto"/>
          <w:szCs w:val="24"/>
        </w:rPr>
        <w:t>by Makuuchi</w:t>
      </w:r>
      <w:r w:rsidR="00175CD0" w:rsidRPr="00CC4B67">
        <w:rPr>
          <w:rFonts w:ascii="Book Antiqua" w:hAnsi="Book Antiqua"/>
          <w:color w:val="auto"/>
          <w:szCs w:val="24"/>
        </w:rPr>
        <w:t xml:space="preserve"> </w:t>
      </w:r>
      <w:r w:rsidR="00175CD0" w:rsidRPr="00236840">
        <w:rPr>
          <w:rFonts w:ascii="Book Antiqua" w:hAnsi="Book Antiqua"/>
          <w:i/>
          <w:color w:val="auto"/>
          <w:szCs w:val="24"/>
        </w:rPr>
        <w:t>et al</w:t>
      </w:r>
      <w:r w:rsidR="00236840" w:rsidRPr="00CC4B67">
        <w:rPr>
          <w:rFonts w:ascii="Book Antiqua" w:hAnsi="Book Antiqua"/>
          <w:color w:val="auto"/>
          <w:szCs w:val="24"/>
          <w:vertAlign w:val="superscript"/>
        </w:rPr>
        <w:t>[</w:t>
      </w:r>
      <w:r w:rsidR="00236840">
        <w:rPr>
          <w:rStyle w:val="EndnoteReference"/>
          <w:rFonts w:ascii="Book Antiqua" w:eastAsia="宋体" w:hAnsi="Book Antiqua" w:hint="eastAsia"/>
          <w:color w:val="auto"/>
          <w:szCs w:val="24"/>
          <w:lang w:eastAsia="zh-CN"/>
        </w:rPr>
        <w:t>5</w:t>
      </w:r>
      <w:r w:rsidR="00236840" w:rsidRPr="00236840">
        <w:rPr>
          <w:rFonts w:ascii="Book Antiqua" w:eastAsia="宋体" w:hAnsi="Book Antiqua" w:hint="eastAsia"/>
          <w:color w:val="auto"/>
          <w:szCs w:val="24"/>
          <w:vertAlign w:val="superscript"/>
          <w:lang w:eastAsia="zh-CN"/>
        </w:rPr>
        <w:t>3]</w:t>
      </w:r>
      <w:r w:rsidRPr="00CC4B67">
        <w:rPr>
          <w:rFonts w:ascii="Book Antiqua" w:hAnsi="Book Antiqua"/>
          <w:color w:val="auto"/>
          <w:szCs w:val="24"/>
        </w:rPr>
        <w:t xml:space="preserve"> in 1990, may</w:t>
      </w:r>
      <w:r w:rsidR="00175CD0" w:rsidRPr="00CC4B67">
        <w:rPr>
          <w:rFonts w:ascii="Book Antiqua" w:hAnsi="Book Antiqua"/>
          <w:color w:val="auto"/>
          <w:szCs w:val="24"/>
        </w:rPr>
        <w:t xml:space="preserve"> </w:t>
      </w:r>
      <w:r w:rsidRPr="00CC4B67">
        <w:rPr>
          <w:rFonts w:ascii="Book Antiqua" w:hAnsi="Book Antiqua"/>
          <w:color w:val="auto"/>
          <w:szCs w:val="24"/>
        </w:rPr>
        <w:t>be utilized to increase the predicted hepatic reserve post-resection</w:t>
      </w:r>
      <w:r w:rsidR="001E58D5" w:rsidRPr="00CC4B67">
        <w:rPr>
          <w:rFonts w:ascii="Book Antiqua" w:hAnsi="Book Antiqua"/>
          <w:color w:val="auto"/>
          <w:szCs w:val="24"/>
          <w:vertAlign w:val="superscript"/>
        </w:rPr>
        <w:t>[</w:t>
      </w:r>
      <w:r w:rsidR="001E58D5" w:rsidRPr="00CC4B67">
        <w:rPr>
          <w:rStyle w:val="EndnoteReference"/>
          <w:rFonts w:ascii="Book Antiqua" w:hAnsi="Book Antiqua"/>
          <w:color w:val="auto"/>
          <w:szCs w:val="24"/>
        </w:rPr>
        <w:endnoteReference w:id="53"/>
      </w:r>
      <w:r w:rsidR="001E58D5" w:rsidRPr="00CC4B67">
        <w:rPr>
          <w:rFonts w:ascii="Book Antiqua" w:hAnsi="Book Antiqua"/>
          <w:color w:val="auto"/>
          <w:szCs w:val="24"/>
          <w:vertAlign w:val="superscript"/>
        </w:rPr>
        <w:t>]</w:t>
      </w:r>
      <w:r w:rsidRPr="00CC4B67">
        <w:rPr>
          <w:rFonts w:ascii="Book Antiqua" w:hAnsi="Book Antiqua"/>
          <w:color w:val="auto"/>
          <w:szCs w:val="24"/>
        </w:rPr>
        <w:t>.</w:t>
      </w:r>
      <w:r w:rsidR="00CC4B67">
        <w:rPr>
          <w:rFonts w:ascii="Book Antiqua" w:hAnsi="Book Antiqua"/>
          <w:color w:val="auto"/>
          <w:szCs w:val="24"/>
        </w:rPr>
        <w:t xml:space="preserve"> </w:t>
      </w:r>
      <w:r w:rsidR="00A92801" w:rsidRPr="00CC4B67">
        <w:rPr>
          <w:rFonts w:ascii="Book Antiqua" w:eastAsia="Times New Roman" w:hAnsi="Book Antiqua"/>
          <w:color w:val="auto"/>
          <w:szCs w:val="24"/>
        </w:rPr>
        <w:t xml:space="preserve">Two-stage hepatectomies in which patients undergo PVE have been compared to one-stage hepatectomies by Schadde </w:t>
      </w:r>
      <w:r w:rsidR="00A92801" w:rsidRPr="00736FE7">
        <w:rPr>
          <w:rFonts w:ascii="Book Antiqua" w:eastAsia="Times New Roman" w:hAnsi="Book Antiqua"/>
          <w:i/>
          <w:color w:val="auto"/>
          <w:szCs w:val="24"/>
        </w:rPr>
        <w:t xml:space="preserve">et </w:t>
      </w:r>
      <w:proofErr w:type="gramStart"/>
      <w:r w:rsidR="00A92801" w:rsidRPr="00736FE7">
        <w:rPr>
          <w:rFonts w:ascii="Book Antiqua" w:eastAsia="Times New Roman" w:hAnsi="Book Antiqua"/>
          <w:i/>
          <w:color w:val="auto"/>
          <w:szCs w:val="24"/>
        </w:rPr>
        <w:t>al</w:t>
      </w:r>
      <w:r w:rsidR="00236840">
        <w:rPr>
          <w:rFonts w:ascii="Book Antiqua" w:eastAsia="宋体" w:hAnsi="Book Antiqua" w:hint="eastAsia"/>
          <w:color w:val="auto"/>
          <w:szCs w:val="24"/>
          <w:vertAlign w:val="superscript"/>
          <w:lang w:eastAsia="zh-CN"/>
        </w:rPr>
        <w:t>[</w:t>
      </w:r>
      <w:proofErr w:type="gramEnd"/>
      <w:r w:rsidR="00236840">
        <w:rPr>
          <w:rFonts w:ascii="Book Antiqua" w:eastAsia="宋体" w:hAnsi="Book Antiqua" w:hint="eastAsia"/>
          <w:color w:val="auto"/>
          <w:szCs w:val="24"/>
          <w:vertAlign w:val="superscript"/>
          <w:lang w:eastAsia="zh-CN"/>
        </w:rPr>
        <w:t>56]</w:t>
      </w:r>
      <w:r w:rsidR="00A92801" w:rsidRPr="00CC4B67">
        <w:rPr>
          <w:rFonts w:ascii="Book Antiqua" w:eastAsia="Times New Roman" w:hAnsi="Book Antiqua"/>
          <w:color w:val="auto"/>
          <w:szCs w:val="24"/>
        </w:rPr>
        <w:t xml:space="preserve">, and showed that they were </w:t>
      </w:r>
      <w:r w:rsidR="00117661" w:rsidRPr="00CC4B67">
        <w:rPr>
          <w:rFonts w:ascii="Book Antiqua" w:eastAsia="Times New Roman" w:hAnsi="Book Antiqua"/>
          <w:color w:val="auto"/>
          <w:szCs w:val="24"/>
        </w:rPr>
        <w:t>comparable</w:t>
      </w:r>
      <w:r w:rsidR="00A92801" w:rsidRPr="00CC4B67">
        <w:rPr>
          <w:rFonts w:ascii="Book Antiqua" w:eastAsia="Times New Roman" w:hAnsi="Book Antiqua"/>
          <w:color w:val="auto"/>
          <w:szCs w:val="24"/>
        </w:rPr>
        <w:t xml:space="preserve"> in outcomes.</w:t>
      </w:r>
      <w:r w:rsidR="00CC4B67">
        <w:rPr>
          <w:rFonts w:ascii="Book Antiqua" w:eastAsia="Times New Roman" w:hAnsi="Book Antiqua"/>
          <w:color w:val="auto"/>
          <w:szCs w:val="24"/>
        </w:rPr>
        <w:t xml:space="preserve"> </w:t>
      </w:r>
      <w:r w:rsidR="00A92801" w:rsidRPr="00CC4B67">
        <w:rPr>
          <w:rFonts w:ascii="Book Antiqua" w:eastAsia="Times New Roman" w:hAnsi="Book Antiqua"/>
          <w:color w:val="auto"/>
          <w:szCs w:val="24"/>
        </w:rPr>
        <w:t>Two-stage hepatectomy was developed over 10 years ago to allow for more extensive R0 resection</w:t>
      </w:r>
      <w:r w:rsidR="00274365" w:rsidRPr="00CC4B67">
        <w:rPr>
          <w:rFonts w:ascii="Book Antiqua" w:eastAsia="Times New Roman" w:hAnsi="Book Antiqua"/>
          <w:color w:val="auto"/>
          <w:szCs w:val="24"/>
        </w:rPr>
        <w:t>s</w:t>
      </w:r>
      <w:r w:rsidR="00A92801" w:rsidRPr="00CC4B67">
        <w:rPr>
          <w:rFonts w:ascii="Book Antiqua" w:eastAsia="Times New Roman" w:hAnsi="Book Antiqua"/>
          <w:color w:val="auto"/>
          <w:szCs w:val="24"/>
        </w:rPr>
        <w:t xml:space="preserve"> while allowing enough remnant liver.</w:t>
      </w:r>
      <w:r w:rsidR="00CC4B67">
        <w:rPr>
          <w:rFonts w:ascii="Book Antiqua" w:eastAsia="Times New Roman" w:hAnsi="Book Antiqua"/>
          <w:color w:val="auto"/>
          <w:szCs w:val="24"/>
        </w:rPr>
        <w:t xml:space="preserve"> </w:t>
      </w:r>
      <w:r w:rsidR="00A92801" w:rsidRPr="00CC4B67">
        <w:rPr>
          <w:rFonts w:ascii="Book Antiqua" w:eastAsia="Times New Roman" w:hAnsi="Book Antiqua"/>
          <w:color w:val="auto"/>
          <w:szCs w:val="24"/>
        </w:rPr>
        <w:t>The groups were comparable and no significant differences were seen in complications with a relative risk of 0.9 (</w:t>
      </w:r>
      <w:r w:rsidR="00736FE7" w:rsidRPr="00736FE7">
        <w:rPr>
          <w:rFonts w:ascii="Book Antiqua" w:eastAsia="Times New Roman" w:hAnsi="Book Antiqua"/>
          <w:i/>
          <w:color w:val="auto"/>
          <w:szCs w:val="24"/>
        </w:rPr>
        <w:t>P</w:t>
      </w:r>
      <w:r w:rsidR="00736FE7">
        <w:rPr>
          <w:rFonts w:ascii="Book Antiqua" w:eastAsia="宋体" w:hAnsi="Book Antiqua" w:hint="eastAsia"/>
          <w:color w:val="auto"/>
          <w:szCs w:val="24"/>
          <w:lang w:eastAsia="zh-CN"/>
        </w:rPr>
        <w:t xml:space="preserve"> </w:t>
      </w:r>
      <w:r w:rsidR="00A92801" w:rsidRPr="00CC4B67">
        <w:rPr>
          <w:rFonts w:ascii="Book Antiqua" w:eastAsia="Times New Roman" w:hAnsi="Book Antiqua"/>
          <w:color w:val="auto"/>
          <w:szCs w:val="24"/>
        </w:rPr>
        <w:t>=</w:t>
      </w:r>
      <w:r w:rsidR="00736FE7">
        <w:rPr>
          <w:rFonts w:ascii="Book Antiqua" w:eastAsia="宋体" w:hAnsi="Book Antiqua" w:hint="eastAsia"/>
          <w:color w:val="auto"/>
          <w:szCs w:val="24"/>
          <w:lang w:eastAsia="zh-CN"/>
        </w:rPr>
        <w:t xml:space="preserve"> </w:t>
      </w:r>
      <w:r w:rsidR="00A92801" w:rsidRPr="00CC4B67">
        <w:rPr>
          <w:rFonts w:ascii="Book Antiqua" w:eastAsia="Times New Roman" w:hAnsi="Book Antiqua"/>
          <w:color w:val="auto"/>
          <w:szCs w:val="24"/>
        </w:rPr>
        <w:t>0.79).</w:t>
      </w:r>
      <w:r w:rsidR="00CC4B67">
        <w:rPr>
          <w:rFonts w:ascii="Book Antiqua" w:eastAsia="Times New Roman" w:hAnsi="Book Antiqua"/>
          <w:color w:val="auto"/>
          <w:szCs w:val="24"/>
        </w:rPr>
        <w:t xml:space="preserve"> </w:t>
      </w:r>
      <w:r w:rsidR="00A92801" w:rsidRPr="00CC4B67">
        <w:rPr>
          <w:rFonts w:ascii="Book Antiqua" w:eastAsia="Times New Roman" w:hAnsi="Book Antiqua"/>
          <w:color w:val="auto"/>
          <w:szCs w:val="24"/>
        </w:rPr>
        <w:t xml:space="preserve">There were also no significant differences in post-resection liver failure or mortality when comparing two-stage </w:t>
      </w:r>
      <w:r w:rsidR="00A92801" w:rsidRPr="00CC4B67">
        <w:rPr>
          <w:rFonts w:ascii="Book Antiqua" w:eastAsia="Times New Roman" w:hAnsi="Book Antiqua"/>
          <w:i/>
          <w:color w:val="auto"/>
          <w:szCs w:val="24"/>
        </w:rPr>
        <w:t>vs</w:t>
      </w:r>
      <w:r w:rsidR="00A92801" w:rsidRPr="00CC4B67">
        <w:rPr>
          <w:rFonts w:ascii="Book Antiqua" w:eastAsia="Times New Roman" w:hAnsi="Book Antiqua"/>
          <w:color w:val="auto"/>
          <w:szCs w:val="24"/>
        </w:rPr>
        <w:t xml:space="preserve"> one-stage hepatectomy.</w:t>
      </w:r>
      <w:r w:rsidR="00CC4B67">
        <w:rPr>
          <w:rFonts w:ascii="Book Antiqua" w:eastAsia="Times New Roman" w:hAnsi="Book Antiqua"/>
          <w:color w:val="auto"/>
          <w:szCs w:val="24"/>
        </w:rPr>
        <w:t xml:space="preserve"> </w:t>
      </w:r>
      <w:r w:rsidR="00A92801" w:rsidRPr="00CC4B67">
        <w:rPr>
          <w:rFonts w:ascii="Book Antiqua" w:eastAsia="Times New Roman" w:hAnsi="Book Antiqua"/>
          <w:color w:val="auto"/>
          <w:szCs w:val="24"/>
        </w:rPr>
        <w:t>This</w:t>
      </w:r>
      <w:r w:rsidR="00117661" w:rsidRPr="00CC4B67">
        <w:rPr>
          <w:rFonts w:ascii="Book Antiqua" w:eastAsia="Times New Roman" w:hAnsi="Book Antiqua"/>
          <w:color w:val="auto"/>
          <w:szCs w:val="24"/>
        </w:rPr>
        <w:t xml:space="preserve"> technique</w:t>
      </w:r>
      <w:r w:rsidR="00A92801" w:rsidRPr="00CC4B67">
        <w:rPr>
          <w:rFonts w:ascii="Book Antiqua" w:eastAsia="Times New Roman" w:hAnsi="Book Antiqua"/>
          <w:color w:val="auto"/>
          <w:szCs w:val="24"/>
        </w:rPr>
        <w:t xml:space="preserve"> has expanded the ability to resect patients who would otherwise not be candidates for </w:t>
      </w:r>
      <w:proofErr w:type="gramStart"/>
      <w:r w:rsidR="00A92801" w:rsidRPr="00CC4B67">
        <w:rPr>
          <w:rFonts w:ascii="Book Antiqua" w:eastAsia="Times New Roman" w:hAnsi="Book Antiqua"/>
          <w:color w:val="auto"/>
          <w:szCs w:val="24"/>
        </w:rPr>
        <w:t>resection</w:t>
      </w:r>
      <w:r w:rsidR="001E58D5" w:rsidRPr="00CC4B67">
        <w:rPr>
          <w:rFonts w:ascii="Book Antiqua" w:hAnsi="Book Antiqua"/>
          <w:color w:val="auto"/>
          <w:szCs w:val="24"/>
          <w:vertAlign w:val="superscript"/>
        </w:rPr>
        <w:t>[</w:t>
      </w:r>
      <w:proofErr w:type="gramEnd"/>
      <w:r w:rsidR="001E58D5" w:rsidRPr="00CC4B67">
        <w:rPr>
          <w:rStyle w:val="EndnoteReference"/>
          <w:rFonts w:ascii="Book Antiqua" w:hAnsi="Book Antiqua"/>
          <w:color w:val="auto"/>
          <w:szCs w:val="24"/>
        </w:rPr>
        <w:endnoteReference w:id="54"/>
      </w:r>
      <w:r w:rsidR="001E58D5" w:rsidRPr="00CC4B67">
        <w:rPr>
          <w:rFonts w:ascii="Book Antiqua" w:hAnsi="Book Antiqua"/>
          <w:color w:val="auto"/>
          <w:szCs w:val="24"/>
          <w:vertAlign w:val="superscript"/>
        </w:rPr>
        <w:t>,</w:t>
      </w:r>
      <w:r w:rsidR="001E58D5" w:rsidRPr="00CC4B67">
        <w:rPr>
          <w:rStyle w:val="EndnoteReference"/>
          <w:rFonts w:ascii="Book Antiqua" w:hAnsi="Book Antiqua"/>
          <w:color w:val="auto"/>
          <w:szCs w:val="24"/>
        </w:rPr>
        <w:endnoteReference w:id="55"/>
      </w:r>
      <w:r w:rsidR="001E58D5" w:rsidRPr="00CC4B67">
        <w:rPr>
          <w:rFonts w:ascii="Book Antiqua" w:hAnsi="Book Antiqua"/>
          <w:color w:val="auto"/>
          <w:szCs w:val="24"/>
          <w:vertAlign w:val="superscript"/>
        </w:rPr>
        <w:t>,</w:t>
      </w:r>
      <w:r w:rsidR="001E58D5" w:rsidRPr="00CC4B67">
        <w:rPr>
          <w:rStyle w:val="EndnoteReference"/>
          <w:rFonts w:ascii="Book Antiqua" w:hAnsi="Book Antiqua"/>
          <w:color w:val="auto"/>
          <w:szCs w:val="24"/>
        </w:rPr>
        <w:endnoteReference w:id="56"/>
      </w:r>
      <w:r w:rsidR="001E58D5" w:rsidRPr="00CC4B67">
        <w:rPr>
          <w:rFonts w:ascii="Book Antiqua" w:hAnsi="Book Antiqua"/>
          <w:color w:val="auto"/>
          <w:szCs w:val="24"/>
          <w:vertAlign w:val="superscript"/>
        </w:rPr>
        <w:t>]</w:t>
      </w:r>
      <w:r w:rsidR="00A92801" w:rsidRPr="00CC4B67">
        <w:rPr>
          <w:rFonts w:ascii="Book Antiqua" w:eastAsia="Times New Roman" w:hAnsi="Book Antiqua"/>
          <w:color w:val="auto"/>
          <w:szCs w:val="24"/>
        </w:rPr>
        <w:t>.</w:t>
      </w:r>
    </w:p>
    <w:p w14:paraId="6707A53E" w14:textId="07E960F6" w:rsidR="00007515" w:rsidRPr="00CC4B67" w:rsidRDefault="00007515" w:rsidP="00736FE7">
      <w:pPr>
        <w:spacing w:line="360" w:lineRule="auto"/>
        <w:ind w:firstLineChars="100" w:firstLine="240"/>
        <w:jc w:val="both"/>
        <w:rPr>
          <w:rFonts w:ascii="Book Antiqua" w:hAnsi="Book Antiqua"/>
        </w:rPr>
      </w:pPr>
      <w:r w:rsidRPr="00CC4B67">
        <w:rPr>
          <w:rFonts w:ascii="Book Antiqua" w:hAnsi="Book Antiqua"/>
        </w:rPr>
        <w:t xml:space="preserve">Unfortunately only </w:t>
      </w:r>
      <w:r w:rsidR="00A90541" w:rsidRPr="00CC4B67">
        <w:rPr>
          <w:rFonts w:ascii="Book Antiqua" w:hAnsi="Book Antiqua"/>
        </w:rPr>
        <w:t>20</w:t>
      </w:r>
      <w:r w:rsidR="00736FE7">
        <w:rPr>
          <w:rFonts w:ascii="Book Antiqua" w:hAnsi="Book Antiqua" w:hint="eastAsia"/>
          <w:lang w:eastAsia="zh-CN"/>
        </w:rPr>
        <w:t>%</w:t>
      </w:r>
      <w:r w:rsidR="00A90541" w:rsidRPr="00CC4B67">
        <w:rPr>
          <w:rFonts w:ascii="Book Antiqua" w:hAnsi="Book Antiqua"/>
        </w:rPr>
        <w:t>-</w:t>
      </w:r>
      <w:r w:rsidR="00736FE7">
        <w:rPr>
          <w:rFonts w:ascii="Book Antiqua" w:hAnsi="Book Antiqua"/>
        </w:rPr>
        <w:t>30</w:t>
      </w:r>
      <w:r w:rsidRPr="00CC4B67">
        <w:rPr>
          <w:rFonts w:ascii="Book Antiqua" w:hAnsi="Book Antiqua"/>
        </w:rPr>
        <w:t xml:space="preserve">% of patients who present </w:t>
      </w:r>
      <w:r w:rsidR="00836D34" w:rsidRPr="00CC4B67">
        <w:rPr>
          <w:rFonts w:ascii="Book Antiqua" w:hAnsi="Book Antiqua"/>
        </w:rPr>
        <w:t xml:space="preserve">with HCC </w:t>
      </w:r>
      <w:r w:rsidRPr="00CC4B67">
        <w:rPr>
          <w:rFonts w:ascii="Book Antiqua" w:hAnsi="Book Antiqua"/>
        </w:rPr>
        <w:t>are candidates for resection due to either multifocal unresectable tumors or their underlying chronic liver disease.</w:t>
      </w:r>
      <w:r w:rsidR="00CC4B67">
        <w:rPr>
          <w:rFonts w:ascii="Book Antiqua" w:hAnsi="Book Antiqua"/>
        </w:rPr>
        <w:t xml:space="preserve"> </w:t>
      </w:r>
      <w:r w:rsidRPr="00CC4B67">
        <w:rPr>
          <w:rFonts w:ascii="Book Antiqua" w:hAnsi="Book Antiqua"/>
        </w:rPr>
        <w:t xml:space="preserve">In Western countries only 5% of patients develop HCC without underlying liver disease as compared to that of 40% of Asian </w:t>
      </w:r>
      <w:proofErr w:type="gramStart"/>
      <w:r w:rsidRPr="00CC4B67">
        <w:rPr>
          <w:rFonts w:ascii="Book Antiqua" w:hAnsi="Book Antiqua"/>
        </w:rPr>
        <w:lastRenderedPageBreak/>
        <w:t>countries</w:t>
      </w:r>
      <w:r w:rsidR="0033675D" w:rsidRPr="00CC4B67">
        <w:rPr>
          <w:rFonts w:ascii="Book Antiqua" w:hAnsi="Book Antiqua"/>
          <w:vertAlign w:val="superscript"/>
        </w:rPr>
        <w:t>[</w:t>
      </w:r>
      <w:proofErr w:type="gramEnd"/>
      <w:r w:rsidR="0033675D" w:rsidRPr="00CC4B67">
        <w:rPr>
          <w:rFonts w:ascii="Book Antiqua" w:hAnsi="Book Antiqua"/>
          <w:vertAlign w:val="superscript"/>
        </w:rPr>
        <w:t>30]</w:t>
      </w:r>
      <w:r w:rsidRPr="00CC4B67">
        <w:rPr>
          <w:rFonts w:ascii="Book Antiqua" w:hAnsi="Book Antiqua"/>
        </w:rPr>
        <w:t>.</w:t>
      </w:r>
      <w:r w:rsidR="00CC4B67">
        <w:rPr>
          <w:rFonts w:ascii="Book Antiqua" w:hAnsi="Book Antiqua"/>
        </w:rPr>
        <w:t xml:space="preserve"> </w:t>
      </w:r>
      <w:r w:rsidRPr="00CC4B67">
        <w:rPr>
          <w:rFonts w:ascii="Book Antiqua" w:hAnsi="Book Antiqua"/>
        </w:rPr>
        <w:t xml:space="preserve">In </w:t>
      </w:r>
      <w:r w:rsidR="00AE6154" w:rsidRPr="00CC4B67">
        <w:rPr>
          <w:rFonts w:ascii="Book Antiqua" w:hAnsi="Book Antiqua"/>
        </w:rPr>
        <w:t>well-selected</w:t>
      </w:r>
      <w:r w:rsidR="001B0616" w:rsidRPr="00CC4B67">
        <w:rPr>
          <w:rFonts w:ascii="Book Antiqua" w:hAnsi="Book Antiqua"/>
        </w:rPr>
        <w:t xml:space="preserve"> candidates without chronic liver disease,</w:t>
      </w:r>
      <w:r w:rsidRPr="00CC4B67">
        <w:rPr>
          <w:rFonts w:ascii="Book Antiqua" w:hAnsi="Book Antiqua"/>
        </w:rPr>
        <w:t xml:space="preserve"> survival rates at 5 years </w:t>
      </w:r>
      <w:r w:rsidR="001B0616" w:rsidRPr="00CC4B67">
        <w:rPr>
          <w:rFonts w:ascii="Book Antiqua" w:hAnsi="Book Antiqua"/>
        </w:rPr>
        <w:t>approach</w:t>
      </w:r>
      <w:r w:rsidRPr="00CC4B67">
        <w:rPr>
          <w:rFonts w:ascii="Book Antiqua" w:hAnsi="Book Antiqua"/>
        </w:rPr>
        <w:t xml:space="preserve"> 70</w:t>
      </w:r>
      <w:r w:rsidR="001B0616" w:rsidRPr="00CC4B67">
        <w:rPr>
          <w:rFonts w:ascii="Book Antiqua" w:hAnsi="Book Antiqua"/>
        </w:rPr>
        <w:t>% or higher with surgical resection with margins greater than 1 cm and tumors less than 5 cm</w:t>
      </w:r>
      <w:r w:rsidR="001E58D5" w:rsidRPr="00CC4B67">
        <w:rPr>
          <w:rFonts w:ascii="Book Antiqua" w:hAnsi="Book Antiqua"/>
          <w:vertAlign w:val="superscript"/>
        </w:rPr>
        <w:t>[</w:t>
      </w:r>
      <w:r w:rsidR="001E58D5" w:rsidRPr="00CC4B67">
        <w:rPr>
          <w:rStyle w:val="EndnoteReference"/>
          <w:rFonts w:ascii="Book Antiqua" w:hAnsi="Book Antiqua"/>
        </w:rPr>
        <w:endnoteReference w:id="57"/>
      </w:r>
      <w:r w:rsidR="001E58D5" w:rsidRPr="00CC4B67">
        <w:rPr>
          <w:rFonts w:ascii="Book Antiqua" w:hAnsi="Book Antiqua"/>
          <w:vertAlign w:val="superscript"/>
        </w:rPr>
        <w:t>,</w:t>
      </w:r>
      <w:r w:rsidR="001E58D5" w:rsidRPr="00CC4B67">
        <w:rPr>
          <w:rStyle w:val="EndnoteReference"/>
          <w:rFonts w:ascii="Book Antiqua" w:hAnsi="Book Antiqua"/>
        </w:rPr>
        <w:endnoteReference w:id="58"/>
      </w:r>
      <w:r w:rsidR="001E58D5" w:rsidRPr="00CC4B67">
        <w:rPr>
          <w:rFonts w:ascii="Book Antiqua" w:hAnsi="Book Antiqua"/>
          <w:vertAlign w:val="superscript"/>
        </w:rPr>
        <w:t>]</w:t>
      </w:r>
      <w:r w:rsidR="00036D9F" w:rsidRPr="00CC4B67">
        <w:rPr>
          <w:rFonts w:ascii="Book Antiqua" w:hAnsi="Book Antiqua"/>
        </w:rPr>
        <w:t xml:space="preserve">. </w:t>
      </w:r>
      <w:r w:rsidR="00836D34" w:rsidRPr="00CC4B67">
        <w:rPr>
          <w:rFonts w:ascii="Book Antiqua" w:hAnsi="Book Antiqua"/>
        </w:rPr>
        <w:t>Furthermore, a randomized control trial showed that 2 cm margins show decreased recurrence rate and improved survival when it comes to solitary tumors</w:t>
      </w:r>
      <w:r w:rsidR="001E58D5" w:rsidRPr="00CC4B67">
        <w:rPr>
          <w:rFonts w:ascii="Book Antiqua" w:hAnsi="Book Antiqua"/>
          <w:vertAlign w:val="superscript"/>
        </w:rPr>
        <w:t>[</w:t>
      </w:r>
      <w:r w:rsidR="001E58D5" w:rsidRPr="00CC4B67">
        <w:rPr>
          <w:rStyle w:val="EndnoteReference"/>
          <w:rFonts w:ascii="Book Antiqua" w:hAnsi="Book Antiqua"/>
        </w:rPr>
        <w:endnoteReference w:id="59"/>
      </w:r>
      <w:r w:rsidR="001E58D5" w:rsidRPr="00CC4B67">
        <w:rPr>
          <w:rFonts w:ascii="Book Antiqua" w:hAnsi="Book Antiqua"/>
          <w:vertAlign w:val="superscript"/>
        </w:rPr>
        <w:t>]</w:t>
      </w:r>
      <w:r w:rsidR="00836D34" w:rsidRPr="00CC4B67">
        <w:rPr>
          <w:rFonts w:ascii="Book Antiqua" w:hAnsi="Book Antiqua"/>
        </w:rPr>
        <w:t>.</w:t>
      </w:r>
      <w:r w:rsidR="00CC4B67">
        <w:rPr>
          <w:rFonts w:ascii="Book Antiqua" w:hAnsi="Book Antiqua"/>
        </w:rPr>
        <w:t xml:space="preserve"> </w:t>
      </w:r>
    </w:p>
    <w:p w14:paraId="647F9237" w14:textId="0318682F" w:rsidR="00007515" w:rsidRPr="00CC4B67" w:rsidRDefault="003927DF" w:rsidP="00736FE7">
      <w:pPr>
        <w:spacing w:line="360" w:lineRule="auto"/>
        <w:ind w:firstLineChars="100" w:firstLine="240"/>
        <w:jc w:val="both"/>
        <w:rPr>
          <w:rFonts w:ascii="Book Antiqua" w:hAnsi="Book Antiqua"/>
        </w:rPr>
      </w:pPr>
      <w:r w:rsidRPr="00CC4B67">
        <w:rPr>
          <w:rFonts w:ascii="Book Antiqua" w:hAnsi="Book Antiqua"/>
        </w:rPr>
        <w:t>Selecting patients with chronic liver disease for resection remains a very difficult treatment decision when planning therapy for HCC.</w:t>
      </w:r>
      <w:r w:rsidR="00CC4B67">
        <w:rPr>
          <w:rFonts w:ascii="Book Antiqua" w:hAnsi="Book Antiqua"/>
        </w:rPr>
        <w:t xml:space="preserve"> </w:t>
      </w:r>
      <w:r w:rsidRPr="00CC4B67">
        <w:rPr>
          <w:rFonts w:ascii="Book Antiqua" w:hAnsi="Book Antiqua"/>
        </w:rPr>
        <w:t xml:space="preserve">Operative mortality is </w:t>
      </w:r>
      <w:r w:rsidR="00643292" w:rsidRPr="00CC4B67">
        <w:rPr>
          <w:rFonts w:ascii="Book Antiqua" w:hAnsi="Book Antiqua"/>
        </w:rPr>
        <w:t>increased in patients with cirrhosis as compared with non-cirrhotics.</w:t>
      </w:r>
      <w:r w:rsidR="00CC4B67">
        <w:rPr>
          <w:rFonts w:ascii="Book Antiqua" w:hAnsi="Book Antiqua"/>
        </w:rPr>
        <w:t xml:space="preserve"> </w:t>
      </w:r>
      <w:r w:rsidRPr="00CC4B67">
        <w:rPr>
          <w:rFonts w:ascii="Book Antiqua" w:hAnsi="Book Antiqua"/>
        </w:rPr>
        <w:t>Determining who is an adequate candidate is difficult however. It is thought that Childs-Pugh A patients are suitable candidates</w:t>
      </w:r>
      <w:r w:rsidR="00036D9F" w:rsidRPr="00CC4B67">
        <w:rPr>
          <w:rFonts w:ascii="Book Antiqua" w:hAnsi="Book Antiqua"/>
        </w:rPr>
        <w:t>,</w:t>
      </w:r>
      <w:r w:rsidRPr="00CC4B67">
        <w:rPr>
          <w:rFonts w:ascii="Book Antiqua" w:hAnsi="Book Antiqua"/>
        </w:rPr>
        <w:t xml:space="preserve"> </w:t>
      </w:r>
      <w:r w:rsidR="00036D9F" w:rsidRPr="00CC4B67">
        <w:rPr>
          <w:rFonts w:ascii="Book Antiqua" w:hAnsi="Book Antiqua"/>
        </w:rPr>
        <w:t>however</w:t>
      </w:r>
      <w:r w:rsidRPr="00CC4B67">
        <w:rPr>
          <w:rFonts w:ascii="Book Antiqua" w:hAnsi="Book Antiqua"/>
        </w:rPr>
        <w:t xml:space="preserve"> these patients may also go into post resection failure</w:t>
      </w:r>
      <w:r w:rsidR="005564A4" w:rsidRPr="00CC4B67">
        <w:rPr>
          <w:rFonts w:ascii="Book Antiqua" w:hAnsi="Book Antiqua"/>
        </w:rPr>
        <w:t>,</w:t>
      </w:r>
      <w:r w:rsidR="00036D9F" w:rsidRPr="00CC4B67">
        <w:rPr>
          <w:rFonts w:ascii="Book Antiqua" w:hAnsi="Book Antiqua"/>
        </w:rPr>
        <w:t xml:space="preserve"> unexpectedly</w:t>
      </w:r>
      <w:r w:rsidRPr="00CC4B67">
        <w:rPr>
          <w:rFonts w:ascii="Book Antiqua" w:hAnsi="Book Antiqua"/>
        </w:rPr>
        <w:t>.</w:t>
      </w:r>
      <w:r w:rsidR="00CC4B67">
        <w:rPr>
          <w:rFonts w:ascii="Book Antiqua" w:hAnsi="Book Antiqua"/>
        </w:rPr>
        <w:t xml:space="preserve"> </w:t>
      </w:r>
      <w:r w:rsidR="00036D9F" w:rsidRPr="00CC4B67">
        <w:rPr>
          <w:rFonts w:ascii="Book Antiqua" w:hAnsi="Book Antiqua"/>
        </w:rPr>
        <w:t>Both the Childs-Pugh scoring system and model of end stage liver disease (MELD) have been evaluated to aid in the selection criteria for resection candidates, however neither have been deemed reliable</w:t>
      </w:r>
      <w:r w:rsidRPr="00CC4B67">
        <w:rPr>
          <w:rFonts w:ascii="Book Antiqua" w:hAnsi="Book Antiqua"/>
        </w:rPr>
        <w:t>.</w:t>
      </w:r>
      <w:r w:rsidR="00CC4B67">
        <w:rPr>
          <w:rFonts w:ascii="Book Antiqua" w:hAnsi="Book Antiqua"/>
        </w:rPr>
        <w:t xml:space="preserve"> </w:t>
      </w:r>
      <w:r w:rsidRPr="00CC4B67">
        <w:rPr>
          <w:rFonts w:ascii="Book Antiqua" w:hAnsi="Book Antiqua"/>
        </w:rPr>
        <w:t xml:space="preserve">When evaluating patients in the office </w:t>
      </w:r>
      <w:r w:rsidR="00A02D5D" w:rsidRPr="00CC4B67">
        <w:rPr>
          <w:rFonts w:ascii="Book Antiqua" w:hAnsi="Book Antiqua"/>
        </w:rPr>
        <w:t>a plate</w:t>
      </w:r>
      <w:r w:rsidR="00007515" w:rsidRPr="00CC4B67">
        <w:rPr>
          <w:rFonts w:ascii="Book Antiqua" w:hAnsi="Book Antiqua"/>
        </w:rPr>
        <w:t>l</w:t>
      </w:r>
      <w:r w:rsidR="00736FE7">
        <w:rPr>
          <w:rFonts w:ascii="Book Antiqua" w:hAnsi="Book Antiqua"/>
        </w:rPr>
        <w:t>et count of 100</w:t>
      </w:r>
      <w:r w:rsidRPr="00CC4B67">
        <w:rPr>
          <w:rFonts w:ascii="Book Antiqua" w:hAnsi="Book Antiqua"/>
        </w:rPr>
        <w:t>000 or less</w:t>
      </w:r>
      <w:r w:rsidR="00007515" w:rsidRPr="00CC4B67">
        <w:rPr>
          <w:rFonts w:ascii="Book Antiqua" w:hAnsi="Book Antiqua"/>
        </w:rPr>
        <w:t>, a history of esophageal varices and documented splenomegaly should be factored into the equation regarding liver resection</w:t>
      </w:r>
      <w:r w:rsidR="00F178D4" w:rsidRPr="00CC4B67">
        <w:rPr>
          <w:rFonts w:ascii="Book Antiqua" w:hAnsi="Book Antiqua"/>
        </w:rPr>
        <w:t xml:space="preserve"> as they all suggest significant portal hypertension.</w:t>
      </w:r>
      <w:r w:rsidR="00CC4B67">
        <w:rPr>
          <w:rFonts w:ascii="Book Antiqua" w:hAnsi="Book Antiqua"/>
        </w:rPr>
        <w:t xml:space="preserve"> </w:t>
      </w:r>
      <w:r w:rsidR="00AE6154" w:rsidRPr="00CC4B67">
        <w:rPr>
          <w:rFonts w:ascii="Book Antiqua" w:hAnsi="Book Antiqua"/>
        </w:rPr>
        <w:t>Furthermore</w:t>
      </w:r>
      <w:r w:rsidR="00F178D4" w:rsidRPr="00CC4B67">
        <w:rPr>
          <w:rFonts w:ascii="Book Antiqua" w:hAnsi="Book Antiqua"/>
        </w:rPr>
        <w:t>, a hepatic venous pressure</w:t>
      </w:r>
      <w:r w:rsidR="00736FE7">
        <w:rPr>
          <w:rFonts w:ascii="Book Antiqua" w:hAnsi="Book Antiqua"/>
        </w:rPr>
        <w:t xml:space="preserve"> gradient of greater than 10 mm</w:t>
      </w:r>
      <w:r w:rsidR="00F178D4" w:rsidRPr="00CC4B67">
        <w:rPr>
          <w:rFonts w:ascii="Book Antiqua" w:hAnsi="Book Antiqua"/>
        </w:rPr>
        <w:t xml:space="preserve">Hg is also </w:t>
      </w:r>
      <w:r w:rsidR="00117661" w:rsidRPr="00CC4B67">
        <w:rPr>
          <w:rFonts w:ascii="Book Antiqua" w:hAnsi="Book Antiqua"/>
        </w:rPr>
        <w:t xml:space="preserve">a </w:t>
      </w:r>
      <w:r w:rsidR="00F178D4" w:rsidRPr="00CC4B67">
        <w:rPr>
          <w:rFonts w:ascii="Book Antiqua" w:hAnsi="Book Antiqua"/>
        </w:rPr>
        <w:t xml:space="preserve">poor prognostic factor for resection as it is a sign of significant liver disease although is very rarely available when initially </w:t>
      </w:r>
      <w:r w:rsidR="00036D9F" w:rsidRPr="00CC4B67">
        <w:rPr>
          <w:rFonts w:ascii="Book Antiqua" w:hAnsi="Book Antiqua"/>
        </w:rPr>
        <w:t>working up a resection candidate</w:t>
      </w:r>
      <w:r w:rsidR="00007515" w:rsidRPr="00CC4B67">
        <w:rPr>
          <w:rFonts w:ascii="Book Antiqua" w:hAnsi="Book Antiqua"/>
        </w:rPr>
        <w:t>.</w:t>
      </w:r>
      <w:r w:rsidR="00CC4B67">
        <w:rPr>
          <w:rFonts w:ascii="Book Antiqua" w:hAnsi="Book Antiqua"/>
        </w:rPr>
        <w:t xml:space="preserve"> </w:t>
      </w:r>
      <w:r w:rsidR="005564A4" w:rsidRPr="00CC4B67">
        <w:rPr>
          <w:rFonts w:ascii="Book Antiqua" w:hAnsi="Book Antiqua"/>
        </w:rPr>
        <w:t>In patients with underlying liver disease a normal bilirubin, hepatic venous pressure gradient</w:t>
      </w:r>
      <w:r w:rsidR="00836D34" w:rsidRPr="00CC4B67">
        <w:rPr>
          <w:rFonts w:ascii="Book Antiqua" w:hAnsi="Book Antiqua"/>
        </w:rPr>
        <w:t xml:space="preserve"> </w:t>
      </w:r>
      <w:r w:rsidR="00736FE7">
        <w:rPr>
          <w:rFonts w:ascii="Book Antiqua" w:eastAsia="MS Gothic" w:hAnsi="Book Antiqua"/>
        </w:rPr>
        <w:t>≤ 10mm</w:t>
      </w:r>
      <w:r w:rsidR="005564A4" w:rsidRPr="00CC4B67">
        <w:rPr>
          <w:rFonts w:ascii="Book Antiqua" w:eastAsia="MS Gothic" w:hAnsi="Book Antiqua"/>
        </w:rPr>
        <w:t>Hg, and a small isolated tumor (≤</w:t>
      </w:r>
      <w:r w:rsidR="00736FE7">
        <w:rPr>
          <w:rFonts w:ascii="Book Antiqua" w:hAnsi="Book Antiqua" w:hint="eastAsia"/>
          <w:lang w:eastAsia="zh-CN"/>
        </w:rPr>
        <w:t xml:space="preserve"> </w:t>
      </w:r>
      <w:r w:rsidR="005564A4" w:rsidRPr="00CC4B67">
        <w:rPr>
          <w:rFonts w:ascii="Book Antiqua" w:eastAsia="MS Gothic" w:hAnsi="Book Antiqua"/>
        </w:rPr>
        <w:t>3 cm) portends the best outcomes</w:t>
      </w:r>
      <w:r w:rsidR="001E58D5" w:rsidRPr="00CC4B67">
        <w:rPr>
          <w:rFonts w:ascii="Book Antiqua" w:hAnsi="Book Antiqua"/>
          <w:vertAlign w:val="superscript"/>
        </w:rPr>
        <w:t>[3,</w:t>
      </w:r>
      <w:r w:rsidR="001E58D5" w:rsidRPr="00CC4B67">
        <w:rPr>
          <w:rStyle w:val="EndnoteReference"/>
          <w:rFonts w:ascii="Book Antiqua" w:hAnsi="Book Antiqua"/>
        </w:rPr>
        <w:endnoteReference w:id="60"/>
      </w:r>
      <w:r w:rsidR="001E58D5" w:rsidRPr="00CC4B67">
        <w:rPr>
          <w:rFonts w:ascii="Book Antiqua" w:hAnsi="Book Antiqua"/>
          <w:vertAlign w:val="superscript"/>
        </w:rPr>
        <w:t>]</w:t>
      </w:r>
      <w:r w:rsidR="005564A4" w:rsidRPr="00CC4B67">
        <w:rPr>
          <w:rFonts w:ascii="Book Antiqua" w:eastAsia="MS Gothic" w:hAnsi="Book Antiqua"/>
        </w:rPr>
        <w:t>.</w:t>
      </w:r>
      <w:r w:rsidR="00836D34" w:rsidRPr="00CC4B67">
        <w:rPr>
          <w:rFonts w:ascii="Book Antiqua" w:hAnsi="Book Antiqua"/>
        </w:rPr>
        <w:t xml:space="preserve"> </w:t>
      </w:r>
      <w:r w:rsidR="00A02D5D" w:rsidRPr="00CC4B67">
        <w:rPr>
          <w:rFonts w:ascii="Book Antiqua" w:hAnsi="Book Antiqua"/>
        </w:rPr>
        <w:t xml:space="preserve">In patients who have preserved liver function without cirrhosis, anatomic resections should be performed if possible, as they have been associated with improved outcomes. This may not always be possible given certain locations of lesions as well as the patients overall liver </w:t>
      </w:r>
      <w:proofErr w:type="gramStart"/>
      <w:r w:rsidR="00A02D5D" w:rsidRPr="00CC4B67">
        <w:rPr>
          <w:rFonts w:ascii="Book Antiqua" w:hAnsi="Book Antiqua"/>
        </w:rPr>
        <w:t>function</w:t>
      </w:r>
      <w:r w:rsidR="001E58D5" w:rsidRPr="00CC4B67">
        <w:rPr>
          <w:rFonts w:ascii="Book Antiqua" w:hAnsi="Book Antiqua"/>
          <w:vertAlign w:val="superscript"/>
        </w:rPr>
        <w:t>[</w:t>
      </w:r>
      <w:proofErr w:type="gramEnd"/>
      <w:r w:rsidR="001E58D5" w:rsidRPr="00CC4B67">
        <w:rPr>
          <w:rStyle w:val="EndnoteReference"/>
          <w:rFonts w:ascii="Book Antiqua" w:hAnsi="Book Antiqua"/>
        </w:rPr>
        <w:endnoteReference w:id="61"/>
      </w:r>
      <w:r w:rsidR="001E58D5" w:rsidRPr="00CC4B67">
        <w:rPr>
          <w:rFonts w:ascii="Book Antiqua" w:hAnsi="Book Antiqua"/>
          <w:vertAlign w:val="superscript"/>
        </w:rPr>
        <w:t>]</w:t>
      </w:r>
      <w:r w:rsidR="00A02D5D" w:rsidRPr="00CC4B67">
        <w:rPr>
          <w:rFonts w:ascii="Book Antiqua" w:hAnsi="Book Antiqua"/>
        </w:rPr>
        <w:t xml:space="preserve">. </w:t>
      </w:r>
    </w:p>
    <w:p w14:paraId="0D19451D" w14:textId="676E63AF" w:rsidR="00715283" w:rsidRPr="00CC4B67" w:rsidRDefault="00715283" w:rsidP="00736FE7">
      <w:pPr>
        <w:widowControl w:val="0"/>
        <w:autoSpaceDE w:val="0"/>
        <w:autoSpaceDN w:val="0"/>
        <w:adjustRightInd w:val="0"/>
        <w:spacing w:line="360" w:lineRule="auto"/>
        <w:ind w:firstLineChars="100" w:firstLine="240"/>
        <w:jc w:val="both"/>
        <w:rPr>
          <w:rFonts w:ascii="Book Antiqua" w:hAnsi="Book Antiqua"/>
          <w:bCs/>
        </w:rPr>
      </w:pPr>
      <w:r w:rsidRPr="00CC4B67">
        <w:rPr>
          <w:rFonts w:ascii="Book Antiqua" w:hAnsi="Book Antiqua"/>
        </w:rPr>
        <w:t>More recently laparoscopic and even robotic liver resections have become more common across the world.</w:t>
      </w:r>
      <w:r w:rsidR="00CC4B67">
        <w:rPr>
          <w:rFonts w:ascii="Book Antiqua" w:hAnsi="Book Antiqua"/>
        </w:rPr>
        <w:t xml:space="preserve"> </w:t>
      </w:r>
      <w:r w:rsidRPr="00CC4B67">
        <w:rPr>
          <w:rFonts w:ascii="Book Antiqua" w:hAnsi="Book Antiqua"/>
        </w:rPr>
        <w:t xml:space="preserve">Not every HCC is amenable to minimally invasive approaches, but smaller, more peripheral lesions that have some distance from major hepatic vasculature </w:t>
      </w:r>
      <w:r w:rsidR="00836D34" w:rsidRPr="00CC4B67">
        <w:rPr>
          <w:rFonts w:ascii="Book Antiqua" w:hAnsi="Book Antiqua"/>
        </w:rPr>
        <w:t>can often</w:t>
      </w:r>
      <w:r w:rsidR="00E82E9E" w:rsidRPr="00CC4B67">
        <w:rPr>
          <w:rFonts w:ascii="Book Antiqua" w:hAnsi="Book Antiqua"/>
        </w:rPr>
        <w:t xml:space="preserve"> be resected safely</w:t>
      </w:r>
      <w:r w:rsidR="001E58D5" w:rsidRPr="00CC4B67">
        <w:rPr>
          <w:rFonts w:ascii="Book Antiqua" w:hAnsi="Book Antiqua"/>
          <w:vertAlign w:val="superscript"/>
        </w:rPr>
        <w:t>[</w:t>
      </w:r>
      <w:r w:rsidR="001E58D5" w:rsidRPr="00CC4B67">
        <w:rPr>
          <w:rStyle w:val="EndnoteReference"/>
          <w:rFonts w:ascii="Book Antiqua" w:hAnsi="Book Antiqua"/>
        </w:rPr>
        <w:endnoteReference w:id="62"/>
      </w:r>
      <w:r w:rsidR="001E58D5" w:rsidRPr="00CC4B67">
        <w:rPr>
          <w:rFonts w:ascii="Book Antiqua" w:hAnsi="Book Antiqua"/>
          <w:vertAlign w:val="superscript"/>
        </w:rPr>
        <w:t>]</w:t>
      </w:r>
      <w:r w:rsidR="00E82E9E" w:rsidRPr="00CC4B67">
        <w:rPr>
          <w:rFonts w:ascii="Book Antiqua" w:hAnsi="Book Antiqua"/>
        </w:rPr>
        <w:t>.</w:t>
      </w:r>
      <w:r w:rsidR="00CC4B67">
        <w:rPr>
          <w:rFonts w:ascii="Book Antiqua" w:hAnsi="Book Antiqua"/>
        </w:rPr>
        <w:t xml:space="preserve"> </w:t>
      </w:r>
      <w:r w:rsidRPr="00CC4B67">
        <w:rPr>
          <w:rFonts w:ascii="Book Antiqua" w:hAnsi="Book Antiqua"/>
        </w:rPr>
        <w:t xml:space="preserve"> Major </w:t>
      </w:r>
      <w:r w:rsidR="00216553" w:rsidRPr="00CC4B67">
        <w:rPr>
          <w:rFonts w:ascii="Book Antiqua" w:hAnsi="Book Antiqua"/>
        </w:rPr>
        <w:lastRenderedPageBreak/>
        <w:t>hepatectomies</w:t>
      </w:r>
      <w:r w:rsidRPr="00CC4B67">
        <w:rPr>
          <w:rFonts w:ascii="Book Antiqua" w:hAnsi="Book Antiqua"/>
        </w:rPr>
        <w:t xml:space="preserve"> </w:t>
      </w:r>
      <w:r w:rsidR="00216553" w:rsidRPr="00CC4B67">
        <w:rPr>
          <w:rFonts w:ascii="Book Antiqua" w:hAnsi="Book Antiqua"/>
        </w:rPr>
        <w:t xml:space="preserve">in 210 patients were performed either completely laparoscopic or hand-assisted and were </w:t>
      </w:r>
      <w:r w:rsidRPr="00CC4B67">
        <w:rPr>
          <w:rFonts w:ascii="Book Antiqua" w:hAnsi="Book Antiqua"/>
        </w:rPr>
        <w:t xml:space="preserve">described </w:t>
      </w:r>
      <w:r w:rsidR="00216553" w:rsidRPr="00CC4B67">
        <w:rPr>
          <w:rFonts w:ascii="Book Antiqua" w:hAnsi="Book Antiqua"/>
        </w:rPr>
        <w:t>in one study that included</w:t>
      </w:r>
      <w:r w:rsidRPr="00CC4B67">
        <w:rPr>
          <w:rFonts w:ascii="Book Antiqua" w:hAnsi="Book Antiqua"/>
        </w:rPr>
        <w:t xml:space="preserve"> six major </w:t>
      </w:r>
      <w:r w:rsidR="00216553" w:rsidRPr="00CC4B67">
        <w:rPr>
          <w:rFonts w:ascii="Book Antiqua" w:hAnsi="Book Antiqua"/>
        </w:rPr>
        <w:t>hepatobiliary centers across the world.</w:t>
      </w:r>
      <w:r w:rsidR="00CC4B67">
        <w:rPr>
          <w:rFonts w:ascii="Book Antiqua" w:hAnsi="Book Antiqua"/>
        </w:rPr>
        <w:t xml:space="preserve"> </w:t>
      </w:r>
      <w:r w:rsidR="00216553" w:rsidRPr="00CC4B67">
        <w:rPr>
          <w:rFonts w:ascii="Book Antiqua" w:hAnsi="Book Antiqua"/>
        </w:rPr>
        <w:t>They reported both right and left formal hepatectomies and converted only 12% of cases to laparotomies.</w:t>
      </w:r>
      <w:r w:rsidR="00CC4B67">
        <w:rPr>
          <w:rFonts w:ascii="Book Antiqua" w:hAnsi="Book Antiqua"/>
        </w:rPr>
        <w:t xml:space="preserve"> </w:t>
      </w:r>
      <w:r w:rsidR="00216553" w:rsidRPr="00CC4B67">
        <w:rPr>
          <w:rFonts w:ascii="Book Antiqua" w:hAnsi="Book Antiqua"/>
        </w:rPr>
        <w:t xml:space="preserve">In addition to being able to be performed safely, laparoscopic liver resections have </w:t>
      </w:r>
      <w:r w:rsidR="00117661" w:rsidRPr="00CC4B67">
        <w:rPr>
          <w:rFonts w:ascii="Book Antiqua" w:hAnsi="Book Antiqua"/>
        </w:rPr>
        <w:t xml:space="preserve">been </w:t>
      </w:r>
      <w:r w:rsidR="00216553" w:rsidRPr="00CC4B67">
        <w:rPr>
          <w:rFonts w:ascii="Book Antiqua" w:hAnsi="Book Antiqua"/>
        </w:rPr>
        <w:t>shown to have less blood loss, in some studies less transfusion requirements, less overall intravenous narcotic usage, and decreased length of stay</w:t>
      </w:r>
      <w:r w:rsidR="00836D34" w:rsidRPr="00CC4B67">
        <w:rPr>
          <w:rFonts w:ascii="Book Antiqua" w:hAnsi="Book Antiqua"/>
        </w:rPr>
        <w:t>.</w:t>
      </w:r>
      <w:r w:rsidR="00CC4B67">
        <w:rPr>
          <w:rFonts w:ascii="Book Antiqua" w:hAnsi="Book Antiqua"/>
        </w:rPr>
        <w:t xml:space="preserve"> </w:t>
      </w:r>
      <w:r w:rsidR="00216553" w:rsidRPr="00CC4B67">
        <w:rPr>
          <w:rFonts w:ascii="Book Antiqua" w:hAnsi="Book Antiqua"/>
        </w:rPr>
        <w:t>In regards to HCC, patients who eventually underwent liver transplantation who had previous laparoscopic resection had shorter hepatectomy and operative times, less blood loss, and less blood transfusions as compared with those who underwent open resection prior to transplant</w:t>
      </w:r>
      <w:r w:rsidR="001E58D5" w:rsidRPr="00CC4B67">
        <w:rPr>
          <w:rFonts w:ascii="Book Antiqua" w:hAnsi="Book Antiqua"/>
          <w:vertAlign w:val="superscript"/>
        </w:rPr>
        <w:t>[</w:t>
      </w:r>
      <w:r w:rsidR="001E58D5" w:rsidRPr="00CC4B67">
        <w:rPr>
          <w:rStyle w:val="EndnoteReference"/>
          <w:rFonts w:ascii="Book Antiqua" w:hAnsi="Book Antiqua"/>
        </w:rPr>
        <w:endnoteReference w:id="63"/>
      </w:r>
      <w:r w:rsidR="001E58D5" w:rsidRPr="00CC4B67">
        <w:rPr>
          <w:rFonts w:ascii="Book Antiqua" w:hAnsi="Book Antiqua"/>
          <w:vertAlign w:val="superscript"/>
        </w:rPr>
        <w:t>]</w:t>
      </w:r>
      <w:r w:rsidR="00216553" w:rsidRPr="00CC4B67">
        <w:rPr>
          <w:rFonts w:ascii="Book Antiqua" w:hAnsi="Book Antiqua"/>
        </w:rPr>
        <w:t xml:space="preserve">. </w:t>
      </w:r>
      <w:r w:rsidR="009F67F7" w:rsidRPr="00CC4B67">
        <w:rPr>
          <w:rFonts w:ascii="Book Antiqua" w:hAnsi="Book Antiqua"/>
        </w:rPr>
        <w:t>In addition to laparoscopic procedures, some centers are performing robotic resections for a variety of cases from segementectomies to major hepatectomies.</w:t>
      </w:r>
      <w:r w:rsidR="00CC4B67">
        <w:rPr>
          <w:rFonts w:ascii="Book Antiqua" w:hAnsi="Book Antiqua"/>
        </w:rPr>
        <w:t xml:space="preserve"> </w:t>
      </w:r>
      <w:r w:rsidR="009F67F7" w:rsidRPr="00CC4B67">
        <w:rPr>
          <w:rFonts w:ascii="Book Antiqua" w:hAnsi="Book Antiqua"/>
        </w:rPr>
        <w:t xml:space="preserve">Most of the comparative studies show similar blood loss in robotic </w:t>
      </w:r>
      <w:r w:rsidR="009F67F7" w:rsidRPr="00736FE7">
        <w:rPr>
          <w:rFonts w:ascii="Book Antiqua" w:hAnsi="Book Antiqua"/>
          <w:i/>
        </w:rPr>
        <w:t>vs</w:t>
      </w:r>
      <w:r w:rsidR="009F67F7" w:rsidRPr="00CC4B67">
        <w:rPr>
          <w:rFonts w:ascii="Book Antiqua" w:hAnsi="Book Antiqua"/>
        </w:rPr>
        <w:t xml:space="preserve"> laparoscopic resection, with slightly longer operative times in the robotic groups but data is </w:t>
      </w:r>
      <w:proofErr w:type="gramStart"/>
      <w:r w:rsidR="009F67F7" w:rsidRPr="00CC4B67">
        <w:rPr>
          <w:rFonts w:ascii="Book Antiqua" w:hAnsi="Book Antiqua"/>
        </w:rPr>
        <w:t>mixed</w:t>
      </w:r>
      <w:r w:rsidR="001E58D5" w:rsidRPr="00CC4B67">
        <w:rPr>
          <w:rFonts w:ascii="Book Antiqua" w:hAnsi="Book Antiqua"/>
          <w:vertAlign w:val="superscript"/>
        </w:rPr>
        <w:t>[</w:t>
      </w:r>
      <w:proofErr w:type="gramEnd"/>
      <w:r w:rsidR="001E58D5" w:rsidRPr="00CC4B67">
        <w:rPr>
          <w:rStyle w:val="EndnoteReference"/>
          <w:rFonts w:ascii="Book Antiqua" w:hAnsi="Book Antiqua"/>
        </w:rPr>
        <w:endnoteReference w:id="64"/>
      </w:r>
      <w:r w:rsidR="001E58D5" w:rsidRPr="00CC4B67">
        <w:rPr>
          <w:rFonts w:ascii="Book Antiqua" w:hAnsi="Book Antiqua"/>
          <w:vertAlign w:val="superscript"/>
        </w:rPr>
        <w:t>,</w:t>
      </w:r>
      <w:r w:rsidR="001E58D5" w:rsidRPr="00CC4B67">
        <w:rPr>
          <w:rStyle w:val="EndnoteReference"/>
          <w:rFonts w:ascii="Book Antiqua" w:hAnsi="Book Antiqua"/>
        </w:rPr>
        <w:endnoteReference w:id="65"/>
      </w:r>
      <w:r w:rsidR="001E58D5" w:rsidRPr="00CC4B67">
        <w:rPr>
          <w:rFonts w:ascii="Book Antiqua" w:hAnsi="Book Antiqua"/>
          <w:vertAlign w:val="superscript"/>
        </w:rPr>
        <w:t>]</w:t>
      </w:r>
      <w:r w:rsidR="009F67F7" w:rsidRPr="00CC4B67">
        <w:rPr>
          <w:rFonts w:ascii="Book Antiqua" w:hAnsi="Book Antiqua"/>
        </w:rPr>
        <w:t xml:space="preserve">. </w:t>
      </w:r>
      <w:r w:rsidR="00953065" w:rsidRPr="00CC4B67">
        <w:rPr>
          <w:rFonts w:ascii="Book Antiqua" w:hAnsi="Book Antiqua"/>
        </w:rPr>
        <w:t>Although minimally invasive resections have been shown to be safe and have some benefit, t</w:t>
      </w:r>
      <w:r w:rsidRPr="00CC4B67">
        <w:rPr>
          <w:rFonts w:ascii="Book Antiqua" w:hAnsi="Book Antiqua"/>
        </w:rPr>
        <w:t xml:space="preserve">hese procedures should be done </w:t>
      </w:r>
      <w:r w:rsidR="00251057" w:rsidRPr="00CC4B67">
        <w:rPr>
          <w:rFonts w:ascii="Book Antiqua" w:hAnsi="Book Antiqua"/>
        </w:rPr>
        <w:t>concomitantly</w:t>
      </w:r>
      <w:r w:rsidRPr="00CC4B67">
        <w:rPr>
          <w:rFonts w:ascii="Book Antiqua" w:hAnsi="Book Antiqua"/>
        </w:rPr>
        <w:t xml:space="preserve"> with laparoscopic ultrasonography and should only be done by surgeons with </w:t>
      </w:r>
      <w:r w:rsidR="00216553" w:rsidRPr="00CC4B67">
        <w:rPr>
          <w:rFonts w:ascii="Book Antiqua" w:hAnsi="Book Antiqua"/>
        </w:rPr>
        <w:t>vast</w:t>
      </w:r>
      <w:r w:rsidRPr="00CC4B67">
        <w:rPr>
          <w:rFonts w:ascii="Book Antiqua" w:hAnsi="Book Antiqua"/>
        </w:rPr>
        <w:t xml:space="preserve"> laparoscopic and open experience.</w:t>
      </w:r>
      <w:r w:rsidR="00CC4B67">
        <w:rPr>
          <w:rFonts w:ascii="Book Antiqua" w:hAnsi="Book Antiqua"/>
        </w:rPr>
        <w:t xml:space="preserve"> </w:t>
      </w:r>
    </w:p>
    <w:p w14:paraId="1D7D2A0D" w14:textId="4A5AF1F5" w:rsidR="00340C5E" w:rsidRPr="00CC4B67" w:rsidRDefault="00A90541" w:rsidP="00736FE7">
      <w:pPr>
        <w:spacing w:line="360" w:lineRule="auto"/>
        <w:ind w:firstLineChars="100" w:firstLine="240"/>
        <w:jc w:val="both"/>
        <w:rPr>
          <w:rFonts w:ascii="Book Antiqua" w:hAnsi="Book Antiqua"/>
        </w:rPr>
      </w:pPr>
      <w:r w:rsidRPr="00CC4B67">
        <w:rPr>
          <w:rFonts w:ascii="Book Antiqua" w:hAnsi="Book Antiqua"/>
        </w:rPr>
        <w:t xml:space="preserve">Liver transplantation remains the mainstay </w:t>
      </w:r>
      <w:r w:rsidR="008E1DF7" w:rsidRPr="00CC4B67">
        <w:rPr>
          <w:rFonts w:ascii="Book Antiqua" w:hAnsi="Book Antiqua"/>
        </w:rPr>
        <w:t>therapy for</w:t>
      </w:r>
      <w:r w:rsidRPr="00CC4B67">
        <w:rPr>
          <w:rFonts w:ascii="Book Antiqua" w:hAnsi="Book Antiqua"/>
        </w:rPr>
        <w:t xml:space="preserve"> patients with Childs-Pugh class B and C or moderate and severe cirrhosis</w:t>
      </w:r>
      <w:r w:rsidR="00B638CA" w:rsidRPr="00CC4B67">
        <w:rPr>
          <w:rFonts w:ascii="Book Antiqua" w:hAnsi="Book Antiqua"/>
        </w:rPr>
        <w:t xml:space="preserve"> with HCC</w:t>
      </w:r>
      <w:r w:rsidR="00F056CD" w:rsidRPr="00CC4B67">
        <w:rPr>
          <w:rFonts w:ascii="Book Antiqua" w:hAnsi="Book Antiqua"/>
        </w:rPr>
        <w:t>, as well as those individuals who have unresectable tumors within Milan or UCSF criteria</w:t>
      </w:r>
      <w:r w:rsidRPr="00CC4B67">
        <w:rPr>
          <w:rFonts w:ascii="Book Antiqua" w:hAnsi="Book Antiqua"/>
        </w:rPr>
        <w:t>.</w:t>
      </w:r>
      <w:r w:rsidR="00CC4B67">
        <w:rPr>
          <w:rFonts w:ascii="Book Antiqua" w:hAnsi="Book Antiqua"/>
        </w:rPr>
        <w:t xml:space="preserve"> </w:t>
      </w:r>
      <w:r w:rsidR="00B638CA" w:rsidRPr="00CC4B67">
        <w:rPr>
          <w:rFonts w:ascii="Book Antiqua" w:hAnsi="Book Antiqua"/>
        </w:rPr>
        <w:t xml:space="preserve"> The oncologic </w:t>
      </w:r>
      <w:r w:rsidR="00A27D17" w:rsidRPr="00CC4B67">
        <w:rPr>
          <w:rFonts w:ascii="Book Antiqua" w:hAnsi="Book Antiqua"/>
        </w:rPr>
        <w:t>advantage</w:t>
      </w:r>
      <w:r w:rsidR="00B638CA" w:rsidRPr="00CC4B67">
        <w:rPr>
          <w:rFonts w:ascii="Book Antiqua" w:hAnsi="Book Antiqua"/>
        </w:rPr>
        <w:t xml:space="preserve"> to liver transplantation </w:t>
      </w:r>
      <w:r w:rsidR="00A27D17" w:rsidRPr="00CC4B67">
        <w:rPr>
          <w:rFonts w:ascii="Book Antiqua" w:hAnsi="Book Antiqua"/>
        </w:rPr>
        <w:t>includes</w:t>
      </w:r>
      <w:r w:rsidR="008E1DF7" w:rsidRPr="00CC4B67">
        <w:rPr>
          <w:rFonts w:ascii="Book Antiqua" w:hAnsi="Book Antiqua"/>
        </w:rPr>
        <w:t xml:space="preserve"> the ability to completely remove</w:t>
      </w:r>
      <w:r w:rsidR="00A27D17" w:rsidRPr="00CC4B67">
        <w:rPr>
          <w:rFonts w:ascii="Book Antiqua" w:hAnsi="Book Antiqua"/>
        </w:rPr>
        <w:t xml:space="preserve"> </w:t>
      </w:r>
      <w:r w:rsidR="00B638CA" w:rsidRPr="00CC4B67">
        <w:rPr>
          <w:rFonts w:ascii="Book Antiqua" w:hAnsi="Book Antiqua"/>
        </w:rPr>
        <w:t xml:space="preserve">all </w:t>
      </w:r>
      <w:r w:rsidR="00A27D17" w:rsidRPr="00CC4B67">
        <w:rPr>
          <w:rFonts w:ascii="Book Antiqua" w:hAnsi="Book Antiqua"/>
        </w:rPr>
        <w:t xml:space="preserve">previously identified </w:t>
      </w:r>
      <w:r w:rsidR="00B638CA" w:rsidRPr="00CC4B67">
        <w:rPr>
          <w:rFonts w:ascii="Book Antiqua" w:hAnsi="Book Antiqua"/>
        </w:rPr>
        <w:t>tumors</w:t>
      </w:r>
      <w:r w:rsidR="00A27D17" w:rsidRPr="00CC4B67">
        <w:rPr>
          <w:rFonts w:ascii="Book Antiqua" w:hAnsi="Book Antiqua"/>
        </w:rPr>
        <w:t xml:space="preserve"> as well as any premalignant or non-radiologically present tumor</w:t>
      </w:r>
      <w:r w:rsidR="00B638CA" w:rsidRPr="00CC4B67">
        <w:rPr>
          <w:rFonts w:ascii="Book Antiqua" w:hAnsi="Book Antiqua"/>
        </w:rPr>
        <w:t>.</w:t>
      </w:r>
      <w:r w:rsidR="00CC4B67">
        <w:rPr>
          <w:rFonts w:ascii="Book Antiqua" w:hAnsi="Book Antiqua"/>
        </w:rPr>
        <w:t xml:space="preserve"> </w:t>
      </w:r>
      <w:r w:rsidR="00B638CA" w:rsidRPr="00CC4B67">
        <w:rPr>
          <w:rFonts w:ascii="Book Antiqua" w:hAnsi="Book Antiqua"/>
        </w:rPr>
        <w:t xml:space="preserve">HCC is </w:t>
      </w:r>
      <w:r w:rsidR="00836D34" w:rsidRPr="00CC4B67">
        <w:rPr>
          <w:rFonts w:ascii="Book Antiqua" w:hAnsi="Book Antiqua"/>
        </w:rPr>
        <w:t>frequently</w:t>
      </w:r>
      <w:r w:rsidR="00B638CA" w:rsidRPr="00CC4B67">
        <w:rPr>
          <w:rFonts w:ascii="Book Antiqua" w:hAnsi="Book Antiqua"/>
        </w:rPr>
        <w:t xml:space="preserve"> a multifocal disease process, </w:t>
      </w:r>
      <w:r w:rsidR="00836D34" w:rsidRPr="00CC4B67">
        <w:rPr>
          <w:rFonts w:ascii="Book Antiqua" w:hAnsi="Book Antiqua"/>
        </w:rPr>
        <w:t>and often</w:t>
      </w:r>
      <w:r w:rsidR="00B638CA" w:rsidRPr="00CC4B67">
        <w:rPr>
          <w:rFonts w:ascii="Book Antiqua" w:hAnsi="Book Antiqua"/>
        </w:rPr>
        <w:t xml:space="preserve"> times patients are found to have numerous small HCC’s upon explant of the liver during liver transplantation that were not otherwise seen on </w:t>
      </w:r>
      <w:r w:rsidR="00836D34" w:rsidRPr="00CC4B67">
        <w:rPr>
          <w:rFonts w:ascii="Book Antiqua" w:hAnsi="Book Antiqua"/>
        </w:rPr>
        <w:t>modern-day</w:t>
      </w:r>
      <w:r w:rsidR="008E1DF7" w:rsidRPr="00CC4B67">
        <w:rPr>
          <w:rFonts w:ascii="Book Antiqua" w:hAnsi="Book Antiqua"/>
        </w:rPr>
        <w:t xml:space="preserve"> </w:t>
      </w:r>
      <w:r w:rsidR="00B638CA" w:rsidRPr="00CC4B67">
        <w:rPr>
          <w:rFonts w:ascii="Book Antiqua" w:hAnsi="Book Antiqua"/>
        </w:rPr>
        <w:t>advanced imaging</w:t>
      </w:r>
      <w:r w:rsidR="001E58D5" w:rsidRPr="00CC4B67">
        <w:rPr>
          <w:rFonts w:ascii="Book Antiqua" w:hAnsi="Book Antiqua"/>
          <w:vertAlign w:val="superscript"/>
        </w:rPr>
        <w:t>[</w:t>
      </w:r>
      <w:r w:rsidR="001E58D5" w:rsidRPr="00CC4B67">
        <w:rPr>
          <w:rStyle w:val="EndnoteReference"/>
          <w:rFonts w:ascii="Book Antiqua" w:hAnsi="Book Antiqua"/>
        </w:rPr>
        <w:endnoteReference w:id="66"/>
      </w:r>
      <w:r w:rsidR="001E58D5" w:rsidRPr="00CC4B67">
        <w:rPr>
          <w:rFonts w:ascii="Book Antiqua" w:hAnsi="Book Antiqua"/>
          <w:vertAlign w:val="superscript"/>
        </w:rPr>
        <w:t>]</w:t>
      </w:r>
      <w:r w:rsidR="00B638CA" w:rsidRPr="00CC4B67">
        <w:rPr>
          <w:rFonts w:ascii="Book Antiqua" w:hAnsi="Book Antiqua"/>
        </w:rPr>
        <w:t>.</w:t>
      </w:r>
      <w:r w:rsidRPr="00CC4B67">
        <w:rPr>
          <w:rFonts w:ascii="Book Antiqua" w:hAnsi="Book Antiqua"/>
        </w:rPr>
        <w:t xml:space="preserve"> </w:t>
      </w:r>
      <w:r w:rsidR="00B638CA" w:rsidRPr="00CC4B67">
        <w:rPr>
          <w:rFonts w:ascii="Book Antiqua" w:hAnsi="Book Antiqua"/>
        </w:rPr>
        <w:t xml:space="preserve">Initial results were poor as compared to patients transplanted for non-malignant liver disease, but in 1996 the Milan group defined a group of patients who could achieve excellent survival </w:t>
      </w:r>
      <w:r w:rsidR="008E1DF7" w:rsidRPr="00CC4B67">
        <w:rPr>
          <w:rFonts w:ascii="Book Antiqua" w:hAnsi="Book Antiqua"/>
        </w:rPr>
        <w:t>of</w:t>
      </w:r>
      <w:r w:rsidR="00B638CA" w:rsidRPr="00CC4B67">
        <w:rPr>
          <w:rFonts w:ascii="Book Antiqua" w:hAnsi="Book Antiqua"/>
        </w:rPr>
        <w:t xml:space="preserve"> 75% at four </w:t>
      </w:r>
      <w:r w:rsidR="00B638CA" w:rsidRPr="00CC4B67">
        <w:rPr>
          <w:rFonts w:ascii="Book Antiqua" w:hAnsi="Book Antiqua"/>
        </w:rPr>
        <w:lastRenderedPageBreak/>
        <w:t>years.</w:t>
      </w:r>
      <w:r w:rsidR="00CC4B67">
        <w:rPr>
          <w:rFonts w:ascii="Book Antiqua" w:hAnsi="Book Antiqua"/>
        </w:rPr>
        <w:t xml:space="preserve"> </w:t>
      </w:r>
      <w:r w:rsidR="00B638CA" w:rsidRPr="00CC4B67">
        <w:rPr>
          <w:rFonts w:ascii="Book Antiqua" w:hAnsi="Book Antiqua"/>
        </w:rPr>
        <w:t>The group initially defined the Milan Criteria as single tumor &lt;</w:t>
      </w:r>
      <w:r w:rsidR="00736FE7">
        <w:rPr>
          <w:rFonts w:ascii="Book Antiqua" w:hAnsi="Book Antiqua" w:hint="eastAsia"/>
          <w:lang w:eastAsia="zh-CN"/>
        </w:rPr>
        <w:t xml:space="preserve"> </w:t>
      </w:r>
      <w:r w:rsidR="00B638CA" w:rsidRPr="00CC4B67">
        <w:rPr>
          <w:rFonts w:ascii="Book Antiqua" w:hAnsi="Book Antiqua"/>
        </w:rPr>
        <w:t>5</w:t>
      </w:r>
      <w:r w:rsidR="00736FE7">
        <w:rPr>
          <w:rFonts w:ascii="Book Antiqua" w:hAnsi="Book Antiqua" w:hint="eastAsia"/>
          <w:lang w:eastAsia="zh-CN"/>
        </w:rPr>
        <w:t xml:space="preserve"> </w:t>
      </w:r>
      <w:r w:rsidR="00B638CA" w:rsidRPr="00CC4B67">
        <w:rPr>
          <w:rFonts w:ascii="Book Antiqua" w:hAnsi="Book Antiqua"/>
        </w:rPr>
        <w:t>cm, three lesions or less with none greater than 3 cm, with no distant metastasis, lymph node involvement, or lymphovascular invasion</w:t>
      </w:r>
      <w:r w:rsidR="001E58D5" w:rsidRPr="00CC4B67">
        <w:rPr>
          <w:rFonts w:ascii="Book Antiqua" w:hAnsi="Book Antiqua"/>
          <w:vertAlign w:val="superscript"/>
        </w:rPr>
        <w:t>[</w:t>
      </w:r>
      <w:r w:rsidR="001E58D5" w:rsidRPr="00CC4B67">
        <w:rPr>
          <w:rStyle w:val="EndnoteReference"/>
          <w:rFonts w:ascii="Book Antiqua" w:hAnsi="Book Antiqua"/>
        </w:rPr>
        <w:endnoteReference w:id="67"/>
      </w:r>
      <w:r w:rsidR="0033675D" w:rsidRPr="00CC4B67">
        <w:rPr>
          <w:rFonts w:ascii="Book Antiqua" w:hAnsi="Book Antiqua"/>
          <w:vertAlign w:val="superscript"/>
        </w:rPr>
        <w:t>]</w:t>
      </w:r>
      <w:r w:rsidR="00B638CA" w:rsidRPr="00CC4B67">
        <w:rPr>
          <w:rFonts w:ascii="Book Antiqua" w:hAnsi="Book Antiqua"/>
        </w:rPr>
        <w:t>.</w:t>
      </w:r>
      <w:r w:rsidR="00CC4B67">
        <w:rPr>
          <w:rFonts w:ascii="Book Antiqua" w:hAnsi="Book Antiqua"/>
        </w:rPr>
        <w:t xml:space="preserve"> </w:t>
      </w:r>
      <w:r w:rsidR="00E82E9E" w:rsidRPr="00CC4B67">
        <w:rPr>
          <w:rFonts w:ascii="Book Antiqua" w:hAnsi="Book Antiqua"/>
        </w:rPr>
        <w:t>Since then, groups have expanded their criteria for transplant showing that good outcomes can be achieved.</w:t>
      </w:r>
      <w:r w:rsidR="00B638CA" w:rsidRPr="00CC4B67">
        <w:rPr>
          <w:rFonts w:ascii="Book Antiqua" w:hAnsi="Book Antiqua"/>
        </w:rPr>
        <w:t xml:space="preserve"> The UCSF criteria was based of</w:t>
      </w:r>
      <w:r w:rsidR="00B26CEF" w:rsidRPr="00CC4B67">
        <w:rPr>
          <w:rFonts w:ascii="Book Antiqua" w:hAnsi="Book Antiqua"/>
        </w:rPr>
        <w:t>f</w:t>
      </w:r>
      <w:r w:rsidR="00B638CA" w:rsidRPr="00CC4B67">
        <w:rPr>
          <w:rFonts w:ascii="Book Antiqua" w:hAnsi="Book Antiqua"/>
        </w:rPr>
        <w:t xml:space="preserve"> their study in 2001 which showed a </w:t>
      </w:r>
      <w:r w:rsidR="009019CB" w:rsidRPr="00CC4B67">
        <w:rPr>
          <w:rFonts w:ascii="Book Antiqua" w:hAnsi="Book Antiqua"/>
        </w:rPr>
        <w:t xml:space="preserve">75% survival at 5 years, and includes a single </w:t>
      </w:r>
      <w:r w:rsidR="008E1DF7" w:rsidRPr="00CC4B67">
        <w:rPr>
          <w:rFonts w:ascii="Book Antiqua" w:hAnsi="Book Antiqua"/>
        </w:rPr>
        <w:t xml:space="preserve">tumor </w:t>
      </w:r>
      <w:r w:rsidR="00B26CEF" w:rsidRPr="00CC4B67">
        <w:rPr>
          <w:rFonts w:ascii="Book Antiqua" w:eastAsia="MS Gothic" w:hAnsi="Book Antiqua"/>
        </w:rPr>
        <w:t xml:space="preserve">≤ </w:t>
      </w:r>
      <w:r w:rsidR="009019CB" w:rsidRPr="00CC4B67">
        <w:rPr>
          <w:rFonts w:ascii="Book Antiqua" w:hAnsi="Book Antiqua"/>
        </w:rPr>
        <w:t>6.5 cm, three or fewer tumors</w:t>
      </w:r>
      <w:r w:rsidR="00CC4B67">
        <w:rPr>
          <w:rFonts w:ascii="Book Antiqua" w:hAnsi="Book Antiqua"/>
        </w:rPr>
        <w:t xml:space="preserve"> </w:t>
      </w:r>
      <w:r w:rsidR="00B26CEF" w:rsidRPr="00CC4B67">
        <w:rPr>
          <w:rFonts w:ascii="Book Antiqua" w:hAnsi="Book Antiqua"/>
        </w:rPr>
        <w:t>all</w:t>
      </w:r>
      <w:r w:rsidR="00CC4B67">
        <w:rPr>
          <w:rFonts w:ascii="Book Antiqua" w:hAnsi="Book Antiqua"/>
        </w:rPr>
        <w:t xml:space="preserve"> </w:t>
      </w:r>
      <w:r w:rsidR="00B26CEF" w:rsidRPr="00CC4B67">
        <w:rPr>
          <w:rFonts w:ascii="Book Antiqua" w:eastAsia="MS Gothic" w:hAnsi="Book Antiqua"/>
        </w:rPr>
        <w:t xml:space="preserve">≤ </w:t>
      </w:r>
      <w:r w:rsidR="009019CB" w:rsidRPr="00CC4B67">
        <w:rPr>
          <w:rFonts w:ascii="Book Antiqua" w:hAnsi="Book Antiqua"/>
        </w:rPr>
        <w:t>4.5 cm with a total tumor diameter of</w:t>
      </w:r>
      <w:r w:rsidR="00CC4B67">
        <w:rPr>
          <w:rFonts w:ascii="Book Antiqua" w:hAnsi="Book Antiqua"/>
        </w:rPr>
        <w:t xml:space="preserve"> </w:t>
      </w:r>
      <w:r w:rsidR="00B26CEF" w:rsidRPr="00CC4B67">
        <w:rPr>
          <w:rFonts w:ascii="Book Antiqua" w:eastAsia="MS Gothic" w:hAnsi="Book Antiqua"/>
        </w:rPr>
        <w:t xml:space="preserve">≤ </w:t>
      </w:r>
      <w:r w:rsidR="009019CB" w:rsidRPr="00CC4B67">
        <w:rPr>
          <w:rFonts w:ascii="Book Antiqua" w:hAnsi="Book Antiqua"/>
        </w:rPr>
        <w:t>8 cm.</w:t>
      </w:r>
      <w:r w:rsidR="00CC4B67">
        <w:rPr>
          <w:rFonts w:ascii="Book Antiqua" w:hAnsi="Book Antiqua"/>
        </w:rPr>
        <w:t xml:space="preserve"> </w:t>
      </w:r>
      <w:r w:rsidR="009019CB" w:rsidRPr="00CC4B67">
        <w:rPr>
          <w:rFonts w:ascii="Book Antiqua" w:hAnsi="Book Antiqua"/>
        </w:rPr>
        <w:t>Patients outside the UCSF criteria had less than a 30% 5 year s</w:t>
      </w:r>
      <w:r w:rsidR="008E1DF7" w:rsidRPr="00CC4B67">
        <w:rPr>
          <w:rFonts w:ascii="Book Antiqua" w:hAnsi="Book Antiqua"/>
        </w:rPr>
        <w:t>urvival rate</w:t>
      </w:r>
      <w:r w:rsidR="001E58D5" w:rsidRPr="00CC4B67">
        <w:rPr>
          <w:rFonts w:ascii="Book Antiqua" w:hAnsi="Book Antiqua"/>
          <w:vertAlign w:val="superscript"/>
        </w:rPr>
        <w:t>[37]</w:t>
      </w:r>
      <w:r w:rsidR="008E1DF7" w:rsidRPr="00CC4B67">
        <w:rPr>
          <w:rFonts w:ascii="Book Antiqua" w:hAnsi="Book Antiqua"/>
        </w:rPr>
        <w:t>.</w:t>
      </w:r>
      <w:r w:rsidR="00F10119" w:rsidRPr="00CC4B67">
        <w:rPr>
          <w:rFonts w:ascii="Book Antiqua" w:hAnsi="Book Antiqua"/>
        </w:rPr>
        <w:t xml:space="preserve"> </w:t>
      </w:r>
    </w:p>
    <w:p w14:paraId="738B3610" w14:textId="1459E061" w:rsidR="009C745B" w:rsidRPr="00CC4B67" w:rsidRDefault="009C745B" w:rsidP="00736FE7">
      <w:pPr>
        <w:widowControl w:val="0"/>
        <w:autoSpaceDE w:val="0"/>
        <w:autoSpaceDN w:val="0"/>
        <w:adjustRightInd w:val="0"/>
        <w:spacing w:line="360" w:lineRule="auto"/>
        <w:ind w:firstLineChars="100" w:firstLine="240"/>
        <w:jc w:val="both"/>
        <w:rPr>
          <w:rFonts w:ascii="Book Antiqua" w:hAnsi="Book Antiqua"/>
          <w:bCs/>
        </w:rPr>
      </w:pPr>
      <w:r w:rsidRPr="00CC4B67">
        <w:rPr>
          <w:rFonts w:ascii="Book Antiqua" w:hAnsi="Book Antiqua"/>
        </w:rPr>
        <w:t xml:space="preserve">In addition to the Milan and UCSF criteria, the Barcelona Clinic Liver Cancer Group created </w:t>
      </w:r>
      <w:r w:rsidR="00117661" w:rsidRPr="00CC4B67">
        <w:rPr>
          <w:rFonts w:ascii="Book Antiqua" w:hAnsi="Book Antiqua"/>
        </w:rPr>
        <w:t xml:space="preserve">criteria including: </w:t>
      </w:r>
      <w:r w:rsidRPr="00CC4B67">
        <w:rPr>
          <w:rFonts w:ascii="Book Antiqua" w:hAnsi="Book Antiqua"/>
        </w:rPr>
        <w:t>1 tumor &lt;</w:t>
      </w:r>
      <w:r w:rsidR="00736FE7">
        <w:rPr>
          <w:rFonts w:ascii="Book Antiqua" w:hAnsi="Book Antiqua" w:hint="eastAsia"/>
          <w:lang w:eastAsia="zh-CN"/>
        </w:rPr>
        <w:t xml:space="preserve"> </w:t>
      </w:r>
      <w:r w:rsidRPr="00CC4B67">
        <w:rPr>
          <w:rFonts w:ascii="Book Antiqua" w:hAnsi="Book Antiqua"/>
        </w:rPr>
        <w:t>7 cm, 3 tumors &lt;</w:t>
      </w:r>
      <w:r w:rsidR="00736FE7">
        <w:rPr>
          <w:rFonts w:ascii="Book Antiqua" w:hAnsi="Book Antiqua" w:hint="eastAsia"/>
          <w:lang w:eastAsia="zh-CN"/>
        </w:rPr>
        <w:t xml:space="preserve"> </w:t>
      </w:r>
      <w:r w:rsidRPr="00CC4B67">
        <w:rPr>
          <w:rFonts w:ascii="Book Antiqua" w:hAnsi="Book Antiqua"/>
        </w:rPr>
        <w:t>5 cm, 5 tumors &lt;</w:t>
      </w:r>
      <w:r w:rsidR="00736FE7">
        <w:rPr>
          <w:rFonts w:ascii="Book Antiqua" w:hAnsi="Book Antiqua" w:hint="eastAsia"/>
          <w:lang w:eastAsia="zh-CN"/>
        </w:rPr>
        <w:t xml:space="preserve"> </w:t>
      </w:r>
      <w:r w:rsidRPr="00CC4B67">
        <w:rPr>
          <w:rFonts w:ascii="Book Antiqua" w:hAnsi="Book Antiqua"/>
        </w:rPr>
        <w:t>3 cm, or down-staging to Milan criteria with pretransplant adjuvant therapies.</w:t>
      </w:r>
      <w:r w:rsidR="00CC4B67">
        <w:rPr>
          <w:rFonts w:ascii="Book Antiqua" w:hAnsi="Book Antiqua"/>
        </w:rPr>
        <w:t xml:space="preserve"> </w:t>
      </w:r>
      <w:r w:rsidRPr="00CC4B67">
        <w:rPr>
          <w:rFonts w:ascii="Book Antiqua" w:hAnsi="Book Antiqua"/>
        </w:rPr>
        <w:t>They achieved excellent results with these expanded criteria</w:t>
      </w:r>
      <w:r w:rsidR="00A03031" w:rsidRPr="00CC4B67">
        <w:rPr>
          <w:rFonts w:ascii="Book Antiqua" w:hAnsi="Book Antiqua"/>
        </w:rPr>
        <w:t xml:space="preserve"> with over 50% 5-year </w:t>
      </w:r>
      <w:proofErr w:type="gramStart"/>
      <w:r w:rsidR="00A03031" w:rsidRPr="00CC4B67">
        <w:rPr>
          <w:rFonts w:ascii="Book Antiqua" w:hAnsi="Book Antiqua"/>
        </w:rPr>
        <w:t>survival</w:t>
      </w:r>
      <w:r w:rsidR="001E58D5" w:rsidRPr="00CC4B67">
        <w:rPr>
          <w:rFonts w:ascii="Book Antiqua" w:hAnsi="Book Antiqua"/>
          <w:vertAlign w:val="superscript"/>
        </w:rPr>
        <w:t>[</w:t>
      </w:r>
      <w:proofErr w:type="gramEnd"/>
      <w:r w:rsidR="001E58D5" w:rsidRPr="00CC4B67">
        <w:rPr>
          <w:rStyle w:val="EndnoteReference"/>
          <w:rFonts w:ascii="Book Antiqua" w:hAnsi="Book Antiqua"/>
        </w:rPr>
        <w:endnoteReference w:id="68"/>
      </w:r>
      <w:r w:rsidR="00236840">
        <w:rPr>
          <w:rFonts w:ascii="Book Antiqua" w:hAnsi="Book Antiqua" w:hint="eastAsia"/>
          <w:vertAlign w:val="superscript"/>
          <w:lang w:eastAsia="zh-CN"/>
        </w:rPr>
        <w:t>-</w:t>
      </w:r>
      <w:r w:rsidR="001E58D5" w:rsidRPr="00CC4B67">
        <w:rPr>
          <w:rStyle w:val="EndnoteReference"/>
          <w:rFonts w:ascii="Book Antiqua" w:hAnsi="Book Antiqua"/>
        </w:rPr>
        <w:endnoteReference w:id="69"/>
      </w:r>
      <w:r w:rsidR="001E58D5" w:rsidRPr="00CC4B67">
        <w:rPr>
          <w:rFonts w:ascii="Book Antiqua" w:hAnsi="Book Antiqua"/>
          <w:vertAlign w:val="superscript"/>
        </w:rPr>
        <w:t>]</w:t>
      </w:r>
      <w:r w:rsidRPr="00CC4B67">
        <w:rPr>
          <w:rFonts w:ascii="Book Antiqua" w:hAnsi="Book Antiqua"/>
        </w:rPr>
        <w:t xml:space="preserve">. </w:t>
      </w:r>
      <w:r w:rsidR="00B12D9B" w:rsidRPr="00CC4B67">
        <w:rPr>
          <w:rFonts w:ascii="Book Antiqua" w:hAnsi="Book Antiqua"/>
        </w:rPr>
        <w:t xml:space="preserve">The Hangzhou group created a criteria as </w:t>
      </w:r>
      <w:r w:rsidR="00117661" w:rsidRPr="00CC4B67">
        <w:rPr>
          <w:rFonts w:ascii="Book Antiqua" w:hAnsi="Book Antiqua"/>
        </w:rPr>
        <w:t>well consisting</w:t>
      </w:r>
      <w:r w:rsidR="00B12D9B" w:rsidRPr="00CC4B67">
        <w:rPr>
          <w:rFonts w:ascii="Book Antiqua" w:hAnsi="Book Antiqua"/>
        </w:rPr>
        <w:t xml:space="preserve"> of total tumor diame</w:t>
      </w:r>
      <w:r w:rsidR="00117661" w:rsidRPr="00CC4B67">
        <w:rPr>
          <w:rFonts w:ascii="Book Antiqua" w:hAnsi="Book Antiqua"/>
        </w:rPr>
        <w:t xml:space="preserve">ter less </w:t>
      </w:r>
      <w:r w:rsidR="00E82E9E" w:rsidRPr="00CC4B67">
        <w:rPr>
          <w:rFonts w:ascii="Book Antiqua" w:eastAsia="MS Gothic" w:hAnsi="Book Antiqua"/>
        </w:rPr>
        <w:t>≤</w:t>
      </w:r>
      <w:r w:rsidR="00E82E9E" w:rsidRPr="00CC4B67">
        <w:rPr>
          <w:rFonts w:ascii="Book Antiqua" w:hAnsi="Book Antiqua"/>
        </w:rPr>
        <w:t xml:space="preserve"> </w:t>
      </w:r>
      <w:r w:rsidR="00117661" w:rsidRPr="00CC4B67">
        <w:rPr>
          <w:rFonts w:ascii="Book Antiqua" w:hAnsi="Book Antiqua"/>
        </w:rPr>
        <w:t>8 cm;</w:t>
      </w:r>
      <w:r w:rsidR="00B12D9B" w:rsidRPr="00CC4B67">
        <w:rPr>
          <w:rFonts w:ascii="Book Antiqua" w:hAnsi="Book Antiqua"/>
        </w:rPr>
        <w:t xml:space="preserve"> total tumor diameter more than 8 cm, with histopathologic grade I or II and preoperative AFP level less than or equal to 400 ng/mL, simultaneously.</w:t>
      </w:r>
      <w:r w:rsidR="00CC4B67">
        <w:rPr>
          <w:rFonts w:ascii="Book Antiqua" w:hAnsi="Book Antiqua"/>
        </w:rPr>
        <w:t xml:space="preserve"> </w:t>
      </w:r>
      <w:r w:rsidR="00B12D9B" w:rsidRPr="00CC4B67">
        <w:rPr>
          <w:rFonts w:ascii="Book Antiqua" w:hAnsi="Book Antiqua"/>
        </w:rPr>
        <w:t xml:space="preserve">With these criteria they achieved a 71% 5-year overall </w:t>
      </w:r>
      <w:proofErr w:type="gramStart"/>
      <w:r w:rsidR="00B12D9B" w:rsidRPr="00CC4B67">
        <w:rPr>
          <w:rFonts w:ascii="Book Antiqua" w:hAnsi="Book Antiqua"/>
        </w:rPr>
        <w:t>survival</w:t>
      </w:r>
      <w:r w:rsidR="001E58D5" w:rsidRPr="00CC4B67">
        <w:rPr>
          <w:rFonts w:ascii="Book Antiqua" w:hAnsi="Book Antiqua"/>
          <w:vertAlign w:val="superscript"/>
        </w:rPr>
        <w:t>[</w:t>
      </w:r>
      <w:proofErr w:type="gramEnd"/>
      <w:r w:rsidR="001E58D5" w:rsidRPr="00CC4B67">
        <w:rPr>
          <w:rStyle w:val="EndnoteReference"/>
          <w:rFonts w:ascii="Book Antiqua" w:hAnsi="Book Antiqua"/>
        </w:rPr>
        <w:endnoteReference w:id="70"/>
      </w:r>
      <w:r w:rsidR="001E58D5" w:rsidRPr="00CC4B67">
        <w:rPr>
          <w:rFonts w:ascii="Book Antiqua" w:hAnsi="Book Antiqua"/>
          <w:vertAlign w:val="superscript"/>
        </w:rPr>
        <w:t>]</w:t>
      </w:r>
      <w:r w:rsidR="00B12D9B" w:rsidRPr="00CC4B67">
        <w:rPr>
          <w:rFonts w:ascii="Book Antiqua" w:hAnsi="Book Antiqua"/>
        </w:rPr>
        <w:t>.</w:t>
      </w:r>
      <w:r w:rsidR="00CC4B67">
        <w:rPr>
          <w:rFonts w:ascii="Book Antiqua" w:hAnsi="Book Antiqua"/>
        </w:rPr>
        <w:t xml:space="preserve"> </w:t>
      </w:r>
      <w:r w:rsidR="00B12D9B" w:rsidRPr="00CC4B67">
        <w:rPr>
          <w:rFonts w:ascii="Book Antiqua" w:hAnsi="Book Antiqua"/>
        </w:rPr>
        <w:t xml:space="preserve">The European Metro Group created the Metroticket </w:t>
      </w:r>
      <w:r w:rsidR="00F04178" w:rsidRPr="00CC4B67">
        <w:rPr>
          <w:rFonts w:ascii="Book Antiqua" w:hAnsi="Book Antiqua"/>
        </w:rPr>
        <w:t>criteria, which consists of nodule size plus tumor number ≤ 7 and they also,</w:t>
      </w:r>
      <w:r w:rsidR="00B12D9B" w:rsidRPr="00CC4B67">
        <w:rPr>
          <w:rFonts w:ascii="Book Antiqua" w:eastAsia="MS Gothic" w:hAnsi="Book Antiqua"/>
        </w:rPr>
        <w:t xml:space="preserve"> achieved a 71% 5-year survival as well</w:t>
      </w:r>
      <w:r w:rsidR="001E58D5" w:rsidRPr="00CC4B67">
        <w:rPr>
          <w:rFonts w:ascii="Book Antiqua" w:hAnsi="Book Antiqua"/>
          <w:vertAlign w:val="superscript"/>
        </w:rPr>
        <w:t>[</w:t>
      </w:r>
      <w:r w:rsidR="001E58D5" w:rsidRPr="00CC4B67">
        <w:rPr>
          <w:rStyle w:val="EndnoteReference"/>
          <w:rFonts w:ascii="Book Antiqua" w:hAnsi="Book Antiqua"/>
        </w:rPr>
        <w:endnoteReference w:id="71"/>
      </w:r>
      <w:r w:rsidR="001E58D5" w:rsidRPr="00CC4B67">
        <w:rPr>
          <w:rFonts w:ascii="Book Antiqua" w:hAnsi="Book Antiqua"/>
          <w:vertAlign w:val="superscript"/>
        </w:rPr>
        <w:t>,</w:t>
      </w:r>
      <w:r w:rsidR="001E58D5" w:rsidRPr="00CC4B67">
        <w:rPr>
          <w:rStyle w:val="EndnoteReference"/>
          <w:rFonts w:ascii="Book Antiqua" w:hAnsi="Book Antiqua"/>
        </w:rPr>
        <w:endnoteReference w:id="72"/>
      </w:r>
      <w:r w:rsidR="001E58D5" w:rsidRPr="00CC4B67">
        <w:rPr>
          <w:rFonts w:ascii="Book Antiqua" w:hAnsi="Book Antiqua"/>
          <w:vertAlign w:val="superscript"/>
        </w:rPr>
        <w:t>]</w:t>
      </w:r>
      <w:r w:rsidR="001E58D5" w:rsidRPr="00CC4B67">
        <w:rPr>
          <w:rFonts w:ascii="Book Antiqua" w:eastAsia="MS Gothic" w:hAnsi="Book Antiqua"/>
        </w:rPr>
        <w:t>.</w:t>
      </w:r>
      <w:r w:rsidR="006E09D0" w:rsidRPr="00CC4B67">
        <w:rPr>
          <w:rFonts w:ascii="Book Antiqua" w:eastAsia="MS Gothic" w:hAnsi="Book Antiqua"/>
        </w:rPr>
        <w:t xml:space="preserve"> </w:t>
      </w:r>
    </w:p>
    <w:p w14:paraId="5E73ACE5" w14:textId="4D57BF04" w:rsidR="002421F0" w:rsidRPr="00CC4B67" w:rsidRDefault="002421F0" w:rsidP="00736FE7">
      <w:pPr>
        <w:spacing w:line="360" w:lineRule="auto"/>
        <w:ind w:firstLineChars="100" w:firstLine="240"/>
        <w:jc w:val="both"/>
        <w:rPr>
          <w:rFonts w:ascii="Book Antiqua" w:hAnsi="Book Antiqua"/>
        </w:rPr>
      </w:pPr>
      <w:r w:rsidRPr="00CC4B67">
        <w:rPr>
          <w:rFonts w:ascii="Book Antiqua" w:hAnsi="Book Antiqua"/>
        </w:rPr>
        <w:t xml:space="preserve">Liver transplantation and resection are both curative approaches to HCC, however in comparable patient populations, transplantation has been shown to </w:t>
      </w:r>
      <w:r w:rsidR="00334D79" w:rsidRPr="00CC4B67">
        <w:rPr>
          <w:rFonts w:ascii="Book Antiqua" w:hAnsi="Book Antiqua"/>
        </w:rPr>
        <w:t>in</w:t>
      </w:r>
      <w:r w:rsidR="00A80BC2" w:rsidRPr="00CC4B67">
        <w:rPr>
          <w:rFonts w:ascii="Book Antiqua" w:hAnsi="Book Antiqua"/>
        </w:rPr>
        <w:t>crease</w:t>
      </w:r>
      <w:r w:rsidRPr="00CC4B67">
        <w:rPr>
          <w:rFonts w:ascii="Book Antiqua" w:hAnsi="Book Antiqua"/>
        </w:rPr>
        <w:t xml:space="preserve"> recurrence-free survival as compared with liver resection.</w:t>
      </w:r>
      <w:r w:rsidR="00CC4B67">
        <w:rPr>
          <w:rFonts w:ascii="Book Antiqua" w:hAnsi="Book Antiqua"/>
        </w:rPr>
        <w:t xml:space="preserve"> </w:t>
      </w:r>
      <w:r w:rsidRPr="00CC4B67">
        <w:rPr>
          <w:rFonts w:ascii="Book Antiqua" w:hAnsi="Book Antiqua"/>
        </w:rPr>
        <w:t>In one study, even outside of the Milan criteria there was a trend toward improved survival in liver transplantation although not statistically signi</w:t>
      </w:r>
      <w:r w:rsidR="00A80BC2" w:rsidRPr="00CC4B67">
        <w:rPr>
          <w:rFonts w:ascii="Book Antiqua" w:hAnsi="Book Antiqua"/>
        </w:rPr>
        <w:t>fi</w:t>
      </w:r>
      <w:r w:rsidRPr="00CC4B67">
        <w:rPr>
          <w:rFonts w:ascii="Book Antiqua" w:hAnsi="Book Antiqua"/>
        </w:rPr>
        <w:t>cant.</w:t>
      </w:r>
      <w:r w:rsidR="00CC4B67">
        <w:rPr>
          <w:rFonts w:ascii="Book Antiqua" w:hAnsi="Book Antiqua"/>
        </w:rPr>
        <w:t xml:space="preserve"> </w:t>
      </w:r>
      <w:r w:rsidRPr="00CC4B67">
        <w:rPr>
          <w:rFonts w:ascii="Book Antiqua" w:hAnsi="Book Antiqua"/>
        </w:rPr>
        <w:t xml:space="preserve">This study had </w:t>
      </w:r>
      <w:r w:rsidR="00A80BC2" w:rsidRPr="00CC4B67">
        <w:rPr>
          <w:rFonts w:ascii="Book Antiqua" w:hAnsi="Book Antiqua"/>
        </w:rPr>
        <w:t xml:space="preserve">a </w:t>
      </w:r>
      <w:r w:rsidRPr="00CC4B67">
        <w:rPr>
          <w:rFonts w:ascii="Book Antiqua" w:hAnsi="Book Antiqua"/>
        </w:rPr>
        <w:t>51.5% recurrence rate in liver resection as compared with only 29.5% in the transplant gr</w:t>
      </w:r>
      <w:r w:rsidR="00894A15" w:rsidRPr="00CC4B67">
        <w:rPr>
          <w:rFonts w:ascii="Book Antiqua" w:hAnsi="Book Antiqua"/>
        </w:rPr>
        <w:t>oup (</w:t>
      </w:r>
      <w:r w:rsidR="00736FE7" w:rsidRPr="00736FE7">
        <w:rPr>
          <w:rFonts w:ascii="Book Antiqua" w:hAnsi="Book Antiqua"/>
          <w:i/>
        </w:rPr>
        <w:t>P</w:t>
      </w:r>
      <w:r w:rsidR="00736FE7">
        <w:rPr>
          <w:rFonts w:ascii="Book Antiqua" w:hAnsi="Book Antiqua" w:hint="eastAsia"/>
          <w:lang w:eastAsia="zh-CN"/>
        </w:rPr>
        <w:t xml:space="preserve"> </w:t>
      </w:r>
      <w:r w:rsidR="00894A15" w:rsidRPr="00CC4B67">
        <w:rPr>
          <w:rFonts w:ascii="Book Antiqua" w:hAnsi="Book Antiqua"/>
        </w:rPr>
        <w:t>&lt;</w:t>
      </w:r>
      <w:r w:rsidR="00736FE7">
        <w:rPr>
          <w:rFonts w:ascii="Book Antiqua" w:hAnsi="Book Antiqua" w:hint="eastAsia"/>
          <w:lang w:eastAsia="zh-CN"/>
        </w:rPr>
        <w:t xml:space="preserve"> </w:t>
      </w:r>
      <w:r w:rsidR="00894A15" w:rsidRPr="00CC4B67">
        <w:rPr>
          <w:rFonts w:ascii="Book Antiqua" w:hAnsi="Book Antiqua"/>
        </w:rPr>
        <w:t>0.001).</w:t>
      </w:r>
      <w:r w:rsidR="00CC4B67">
        <w:rPr>
          <w:rFonts w:ascii="Book Antiqua" w:hAnsi="Book Antiqua"/>
        </w:rPr>
        <w:t xml:space="preserve"> </w:t>
      </w:r>
      <w:r w:rsidR="00894A15" w:rsidRPr="00CC4B67">
        <w:rPr>
          <w:rFonts w:ascii="Book Antiqua" w:hAnsi="Book Antiqua"/>
        </w:rPr>
        <w:t xml:space="preserve">Of note patients who were in the resection group </w:t>
      </w:r>
      <w:proofErr w:type="gramStart"/>
      <w:r w:rsidR="00894A15" w:rsidRPr="00CC4B67">
        <w:rPr>
          <w:rFonts w:ascii="Book Antiqua" w:hAnsi="Book Antiqua"/>
        </w:rPr>
        <w:t>were primarily Child’s class</w:t>
      </w:r>
      <w:proofErr w:type="gramEnd"/>
      <w:r w:rsidR="00894A15" w:rsidRPr="00CC4B67">
        <w:rPr>
          <w:rFonts w:ascii="Book Antiqua" w:hAnsi="Book Antiqua"/>
        </w:rPr>
        <w:t xml:space="preserve"> A cirrhotics with only 13.1% being Child’s class B.</w:t>
      </w:r>
      <w:r w:rsidR="00CC4B67">
        <w:rPr>
          <w:rFonts w:ascii="Book Antiqua" w:hAnsi="Book Antiqua"/>
        </w:rPr>
        <w:t xml:space="preserve"> </w:t>
      </w:r>
      <w:r w:rsidR="00894A15" w:rsidRPr="00CC4B67">
        <w:rPr>
          <w:rFonts w:ascii="Book Antiqua" w:hAnsi="Book Antiqua"/>
        </w:rPr>
        <w:t xml:space="preserve">The rational behind transplantation being a superior treatment in these cirrhotic patients is that one has their tumor eradicated and cirrhosis is cured as </w:t>
      </w:r>
      <w:proofErr w:type="gramStart"/>
      <w:r w:rsidR="00894A15" w:rsidRPr="00CC4B67">
        <w:rPr>
          <w:rFonts w:ascii="Book Antiqua" w:hAnsi="Book Antiqua"/>
        </w:rPr>
        <w:t>well</w:t>
      </w:r>
      <w:r w:rsidR="001E58D5" w:rsidRPr="00CC4B67">
        <w:rPr>
          <w:rFonts w:ascii="Book Antiqua" w:hAnsi="Book Antiqua"/>
          <w:vertAlign w:val="superscript"/>
        </w:rPr>
        <w:t>[</w:t>
      </w:r>
      <w:proofErr w:type="gramEnd"/>
      <w:r w:rsidR="001E58D5" w:rsidRPr="00CC4B67">
        <w:rPr>
          <w:rStyle w:val="EndnoteReference"/>
          <w:rFonts w:ascii="Book Antiqua" w:hAnsi="Book Antiqua"/>
        </w:rPr>
        <w:endnoteReference w:id="73"/>
      </w:r>
      <w:r w:rsidR="001E58D5" w:rsidRPr="00CC4B67">
        <w:rPr>
          <w:rFonts w:ascii="Book Antiqua" w:hAnsi="Book Antiqua"/>
          <w:vertAlign w:val="superscript"/>
        </w:rPr>
        <w:t>]</w:t>
      </w:r>
      <w:r w:rsidR="00894A15" w:rsidRPr="00CC4B67">
        <w:rPr>
          <w:rFonts w:ascii="Book Antiqua" w:hAnsi="Book Antiqua"/>
        </w:rPr>
        <w:t>.</w:t>
      </w:r>
    </w:p>
    <w:p w14:paraId="65C2F742" w14:textId="3A47D6D1" w:rsidR="00F056CD" w:rsidRPr="00CC4B67" w:rsidRDefault="00F056CD" w:rsidP="00736FE7">
      <w:pPr>
        <w:spacing w:line="360" w:lineRule="auto"/>
        <w:ind w:firstLineChars="100" w:firstLine="240"/>
        <w:jc w:val="both"/>
        <w:rPr>
          <w:rFonts w:ascii="Book Antiqua" w:hAnsi="Book Antiqua"/>
        </w:rPr>
      </w:pPr>
      <w:r w:rsidRPr="00CC4B67">
        <w:rPr>
          <w:rFonts w:ascii="Book Antiqua" w:hAnsi="Book Antiqua"/>
        </w:rPr>
        <w:lastRenderedPageBreak/>
        <w:t>Although results have improved over the years making transplant an excellent option for those with HCC and significant liver disease, lifelong immunosuppression has its drawbacks, including infection, renal failure, diabetes, neurotoxicity, amongst many more.</w:t>
      </w:r>
      <w:r w:rsidR="00CC4B67">
        <w:rPr>
          <w:rFonts w:ascii="Book Antiqua" w:hAnsi="Book Antiqua"/>
        </w:rPr>
        <w:t xml:space="preserve"> </w:t>
      </w:r>
      <w:r w:rsidR="00FF03A2" w:rsidRPr="00CC4B67">
        <w:rPr>
          <w:rFonts w:ascii="Book Antiqua" w:hAnsi="Book Antiqua"/>
        </w:rPr>
        <w:t>O</w:t>
      </w:r>
      <w:r w:rsidRPr="00CC4B67">
        <w:rPr>
          <w:rFonts w:ascii="Book Antiqua" w:hAnsi="Book Antiqua"/>
        </w:rPr>
        <w:t xml:space="preserve">ver the history of </w:t>
      </w:r>
      <w:r w:rsidR="00B26CEF" w:rsidRPr="00CC4B67">
        <w:rPr>
          <w:rFonts w:ascii="Book Antiqua" w:hAnsi="Book Antiqua"/>
        </w:rPr>
        <w:t xml:space="preserve">liver </w:t>
      </w:r>
      <w:r w:rsidR="00251057" w:rsidRPr="00CC4B67">
        <w:rPr>
          <w:rFonts w:ascii="Book Antiqua" w:hAnsi="Book Antiqua"/>
        </w:rPr>
        <w:t>transplantation</w:t>
      </w:r>
      <w:r w:rsidRPr="00CC4B67">
        <w:rPr>
          <w:rFonts w:ascii="Book Antiqua" w:hAnsi="Book Antiqua"/>
        </w:rPr>
        <w:t xml:space="preserve"> for HCC, immunosuppression has improved</w:t>
      </w:r>
      <w:r w:rsidR="008E1DF7" w:rsidRPr="00CC4B67">
        <w:rPr>
          <w:rFonts w:ascii="Book Antiqua" w:hAnsi="Book Antiqua"/>
        </w:rPr>
        <w:t xml:space="preserve"> significantly</w:t>
      </w:r>
      <w:r w:rsidRPr="00CC4B67">
        <w:rPr>
          <w:rFonts w:ascii="Book Antiqua" w:hAnsi="Book Antiqua"/>
        </w:rPr>
        <w:t>.</w:t>
      </w:r>
      <w:r w:rsidR="00CC4B67">
        <w:rPr>
          <w:rFonts w:ascii="Book Antiqua" w:hAnsi="Book Antiqua"/>
        </w:rPr>
        <w:t xml:space="preserve"> </w:t>
      </w:r>
      <w:r w:rsidRPr="00CC4B67">
        <w:rPr>
          <w:rFonts w:ascii="Book Antiqua" w:hAnsi="Book Antiqua"/>
        </w:rPr>
        <w:t>The introduction of mTOR inhibitors for immunosuppression such as rapamycin, also known as sirolimus, which is thought to have anti-tumor properties related to its ability to decrease cell proliferation and angiogenesis.</w:t>
      </w:r>
      <w:r w:rsidR="00CC4B67">
        <w:rPr>
          <w:rFonts w:ascii="Book Antiqua" w:hAnsi="Book Antiqua"/>
        </w:rPr>
        <w:t xml:space="preserve"> </w:t>
      </w:r>
      <w:r w:rsidRPr="00CC4B67">
        <w:rPr>
          <w:rFonts w:ascii="Book Antiqua" w:hAnsi="Book Antiqua"/>
        </w:rPr>
        <w:t xml:space="preserve">Some studies suggest better survival without major differences in complications in HCC patients who underwent liver transplantation, although </w:t>
      </w:r>
      <w:r w:rsidR="00B26CEF" w:rsidRPr="00CC4B67">
        <w:rPr>
          <w:rFonts w:ascii="Book Antiqua" w:hAnsi="Book Antiqua"/>
        </w:rPr>
        <w:t>further studies are</w:t>
      </w:r>
      <w:r w:rsidRPr="00CC4B67">
        <w:rPr>
          <w:rFonts w:ascii="Book Antiqua" w:hAnsi="Book Antiqua"/>
        </w:rPr>
        <w:t xml:space="preserve"> necessary to further validate this treatment modality</w:t>
      </w:r>
      <w:r w:rsidR="001E58D5" w:rsidRPr="00CC4B67">
        <w:rPr>
          <w:rFonts w:ascii="Book Antiqua" w:hAnsi="Book Antiqua"/>
          <w:vertAlign w:val="superscript"/>
        </w:rPr>
        <w:t>[</w:t>
      </w:r>
      <w:r w:rsidR="001E58D5" w:rsidRPr="00CC4B67">
        <w:rPr>
          <w:rStyle w:val="EndnoteReference"/>
          <w:rFonts w:ascii="Book Antiqua" w:hAnsi="Book Antiqua"/>
        </w:rPr>
        <w:endnoteReference w:id="74"/>
      </w:r>
      <w:r w:rsidR="001E58D5" w:rsidRPr="00CC4B67">
        <w:rPr>
          <w:rFonts w:ascii="Book Antiqua" w:hAnsi="Book Antiqua"/>
          <w:vertAlign w:val="superscript"/>
        </w:rPr>
        <w:t>,</w:t>
      </w:r>
      <w:r w:rsidR="001E58D5" w:rsidRPr="00CC4B67">
        <w:rPr>
          <w:rStyle w:val="EndnoteReference"/>
          <w:rFonts w:ascii="Book Antiqua" w:hAnsi="Book Antiqua"/>
        </w:rPr>
        <w:endnoteReference w:id="75"/>
      </w:r>
      <w:r w:rsidR="001E58D5" w:rsidRPr="00CC4B67">
        <w:rPr>
          <w:rFonts w:ascii="Book Antiqua" w:hAnsi="Book Antiqua"/>
          <w:vertAlign w:val="superscript"/>
        </w:rPr>
        <w:t>]</w:t>
      </w:r>
      <w:r w:rsidR="00B26CEF" w:rsidRPr="00CC4B67">
        <w:rPr>
          <w:rFonts w:ascii="Book Antiqua" w:hAnsi="Book Antiqua"/>
        </w:rPr>
        <w:t>.</w:t>
      </w:r>
    </w:p>
    <w:p w14:paraId="03948435" w14:textId="7108EC03" w:rsidR="00F056CD" w:rsidRPr="00CC4B67" w:rsidRDefault="00F056CD" w:rsidP="00736FE7">
      <w:pPr>
        <w:spacing w:line="360" w:lineRule="auto"/>
        <w:ind w:firstLineChars="100" w:firstLine="240"/>
        <w:jc w:val="both"/>
        <w:rPr>
          <w:rFonts w:ascii="Book Antiqua" w:hAnsi="Book Antiqua"/>
        </w:rPr>
      </w:pPr>
      <w:r w:rsidRPr="00CC4B67">
        <w:rPr>
          <w:rFonts w:ascii="Book Antiqua" w:hAnsi="Book Antiqua"/>
        </w:rPr>
        <w:t xml:space="preserve">Tumor biology </w:t>
      </w:r>
      <w:r w:rsidR="00E36176" w:rsidRPr="00CC4B67">
        <w:rPr>
          <w:rFonts w:ascii="Book Antiqua" w:hAnsi="Book Antiqua"/>
        </w:rPr>
        <w:t>is</w:t>
      </w:r>
      <w:r w:rsidRPr="00CC4B67">
        <w:rPr>
          <w:rFonts w:ascii="Book Antiqua" w:hAnsi="Book Antiqua"/>
        </w:rPr>
        <w:t xml:space="preserve"> an important part in the outcomes after liver transplantation</w:t>
      </w:r>
      <w:r w:rsidR="00E36176" w:rsidRPr="00CC4B67">
        <w:rPr>
          <w:rFonts w:ascii="Book Antiqua" w:hAnsi="Book Antiqua"/>
        </w:rPr>
        <w:t>, however often times is unavailable at time selection of transplant candidacy.</w:t>
      </w:r>
      <w:r w:rsidR="00CC4B67">
        <w:rPr>
          <w:rFonts w:ascii="Book Antiqua" w:hAnsi="Book Antiqua"/>
        </w:rPr>
        <w:t xml:space="preserve"> </w:t>
      </w:r>
      <w:r w:rsidR="00E36176" w:rsidRPr="00CC4B67">
        <w:rPr>
          <w:rFonts w:ascii="Book Antiqua" w:hAnsi="Book Antiqua"/>
        </w:rPr>
        <w:t xml:space="preserve">There is a reported </w:t>
      </w:r>
      <w:r w:rsidR="00251057" w:rsidRPr="00CC4B67">
        <w:rPr>
          <w:rFonts w:ascii="Book Antiqua" w:hAnsi="Book Antiqua"/>
        </w:rPr>
        <w:t>incidence</w:t>
      </w:r>
      <w:r w:rsidR="00E36176" w:rsidRPr="00CC4B67">
        <w:rPr>
          <w:rFonts w:ascii="Book Antiqua" w:hAnsi="Book Antiqua"/>
        </w:rPr>
        <w:t xml:space="preserve"> of 3% of seeding biopsy tracts, </w:t>
      </w:r>
      <w:r w:rsidR="008E1DF7" w:rsidRPr="00CC4B67">
        <w:rPr>
          <w:rFonts w:ascii="Book Antiqua" w:hAnsi="Book Antiqua"/>
        </w:rPr>
        <w:t>making biopsy undesirable in many cases</w:t>
      </w:r>
      <w:r w:rsidR="00E36176" w:rsidRPr="00CC4B67">
        <w:rPr>
          <w:rFonts w:ascii="Book Antiqua" w:hAnsi="Book Antiqua"/>
        </w:rPr>
        <w:t xml:space="preserve"> especially given the accuracy of present imaging modalities</w:t>
      </w:r>
      <w:r w:rsidR="001E58D5" w:rsidRPr="00CC4B67">
        <w:rPr>
          <w:rFonts w:ascii="Book Antiqua" w:hAnsi="Book Antiqua"/>
          <w:vertAlign w:val="superscript"/>
        </w:rPr>
        <w:t>[</w:t>
      </w:r>
      <w:r w:rsidR="001E58D5" w:rsidRPr="00CC4B67">
        <w:rPr>
          <w:rStyle w:val="EndnoteReference"/>
          <w:rFonts w:ascii="Book Antiqua" w:hAnsi="Book Antiqua"/>
        </w:rPr>
        <w:endnoteReference w:id="76"/>
      </w:r>
      <w:r w:rsidR="001E58D5" w:rsidRPr="00CC4B67">
        <w:rPr>
          <w:rFonts w:ascii="Book Antiqua" w:hAnsi="Book Antiqua"/>
          <w:vertAlign w:val="superscript"/>
        </w:rPr>
        <w:t>]</w:t>
      </w:r>
      <w:r w:rsidR="00A85815" w:rsidRPr="00CC4B67">
        <w:rPr>
          <w:rFonts w:ascii="Book Antiqua" w:hAnsi="Book Antiqua"/>
        </w:rPr>
        <w:t>.</w:t>
      </w:r>
      <w:r w:rsidR="00E36176" w:rsidRPr="00CC4B67">
        <w:rPr>
          <w:rFonts w:ascii="Book Antiqua" w:hAnsi="Book Antiqua"/>
        </w:rPr>
        <w:t xml:space="preserve"> Poor differentiation and lymphovascular invasion are both poor predictive markers for outcomes following OLT, however these factors are not </w:t>
      </w:r>
      <w:r w:rsidR="008E1DF7" w:rsidRPr="00CC4B67">
        <w:rPr>
          <w:rFonts w:ascii="Book Antiqua" w:hAnsi="Book Antiqua"/>
        </w:rPr>
        <w:t xml:space="preserve">always </w:t>
      </w:r>
      <w:r w:rsidR="00E36176" w:rsidRPr="00CC4B67">
        <w:rPr>
          <w:rFonts w:ascii="Book Antiqua" w:hAnsi="Book Antiqua"/>
        </w:rPr>
        <w:t xml:space="preserve">available </w:t>
      </w:r>
      <w:r w:rsidR="00334D79" w:rsidRPr="00CC4B67">
        <w:rPr>
          <w:rFonts w:ascii="Book Antiqua" w:hAnsi="Book Antiqua"/>
        </w:rPr>
        <w:t xml:space="preserve">for </w:t>
      </w:r>
      <w:r w:rsidR="008E1DF7" w:rsidRPr="00CC4B67">
        <w:rPr>
          <w:rFonts w:ascii="Book Antiqua" w:hAnsi="Book Antiqua"/>
        </w:rPr>
        <w:t xml:space="preserve">transplant </w:t>
      </w:r>
      <w:r w:rsidR="00A80BC2" w:rsidRPr="00CC4B67">
        <w:rPr>
          <w:rFonts w:ascii="Book Antiqua" w:hAnsi="Book Antiqua"/>
        </w:rPr>
        <w:t xml:space="preserve">patient </w:t>
      </w:r>
      <w:r w:rsidR="008E1DF7" w:rsidRPr="00CC4B67">
        <w:rPr>
          <w:rFonts w:ascii="Book Antiqua" w:hAnsi="Book Antiqua"/>
        </w:rPr>
        <w:t>selection</w:t>
      </w:r>
      <w:r w:rsidR="00E36176" w:rsidRPr="00CC4B67">
        <w:rPr>
          <w:rFonts w:ascii="Book Antiqua" w:hAnsi="Book Antiqua"/>
        </w:rPr>
        <w:t>.</w:t>
      </w:r>
      <w:r w:rsidR="00CC4B67">
        <w:rPr>
          <w:rFonts w:ascii="Book Antiqua" w:hAnsi="Book Antiqua"/>
        </w:rPr>
        <w:t xml:space="preserve"> </w:t>
      </w:r>
      <w:r w:rsidR="00E36176" w:rsidRPr="00CC4B67">
        <w:rPr>
          <w:rFonts w:ascii="Book Antiqua" w:hAnsi="Book Antiqua"/>
        </w:rPr>
        <w:t>As mentioned above</w:t>
      </w:r>
      <w:r w:rsidR="008E1DF7" w:rsidRPr="00CC4B67">
        <w:rPr>
          <w:rFonts w:ascii="Book Antiqua" w:hAnsi="Book Antiqua"/>
        </w:rPr>
        <w:t>,</w:t>
      </w:r>
      <w:r w:rsidR="00E36176" w:rsidRPr="00CC4B67">
        <w:rPr>
          <w:rFonts w:ascii="Book Antiqua" w:hAnsi="Book Antiqua"/>
        </w:rPr>
        <w:t xml:space="preserve"> most criteria for HCC in liver transplantation </w:t>
      </w:r>
      <w:r w:rsidR="00334D79" w:rsidRPr="00CC4B67">
        <w:rPr>
          <w:rFonts w:ascii="Book Antiqua" w:hAnsi="Book Antiqua"/>
        </w:rPr>
        <w:t xml:space="preserve">are </w:t>
      </w:r>
      <w:r w:rsidR="00E36176" w:rsidRPr="00CC4B67">
        <w:rPr>
          <w:rFonts w:ascii="Book Antiqua" w:hAnsi="Book Antiqua"/>
        </w:rPr>
        <w:t>based on size and number of tumors, however there is evidence that poor differentiation predicts higher rate of recurrence than being outside the Milan criteria</w:t>
      </w:r>
      <w:r w:rsidR="001E58D5" w:rsidRPr="00CC4B67">
        <w:rPr>
          <w:rFonts w:ascii="Book Antiqua" w:hAnsi="Book Antiqua"/>
          <w:vertAlign w:val="superscript"/>
        </w:rPr>
        <w:t>[</w:t>
      </w:r>
      <w:r w:rsidR="001E58D5" w:rsidRPr="00CC4B67">
        <w:rPr>
          <w:rStyle w:val="EndnoteReference"/>
          <w:rFonts w:ascii="Book Antiqua" w:hAnsi="Book Antiqua"/>
        </w:rPr>
        <w:endnoteReference w:id="77"/>
      </w:r>
      <w:r w:rsidR="001E58D5" w:rsidRPr="00CC4B67">
        <w:rPr>
          <w:rFonts w:ascii="Book Antiqua" w:hAnsi="Book Antiqua"/>
          <w:vertAlign w:val="superscript"/>
        </w:rPr>
        <w:t>]</w:t>
      </w:r>
      <w:r w:rsidR="00E36176" w:rsidRPr="00CC4B67">
        <w:rPr>
          <w:rFonts w:ascii="Book Antiqua" w:hAnsi="Book Antiqua"/>
        </w:rPr>
        <w:t xml:space="preserve">. </w:t>
      </w:r>
    </w:p>
    <w:p w14:paraId="5B8BD0B9" w14:textId="5701A674" w:rsidR="00A92801" w:rsidRPr="00CC4B67" w:rsidRDefault="007E4A28" w:rsidP="00736FE7">
      <w:pPr>
        <w:spacing w:line="360" w:lineRule="auto"/>
        <w:ind w:firstLineChars="100" w:firstLine="240"/>
        <w:jc w:val="both"/>
        <w:rPr>
          <w:rFonts w:ascii="Book Antiqua" w:hAnsi="Book Antiqua"/>
        </w:rPr>
      </w:pPr>
      <w:r w:rsidRPr="00CC4B67">
        <w:rPr>
          <w:rFonts w:ascii="Book Antiqua" w:hAnsi="Book Antiqua"/>
        </w:rPr>
        <w:t>In addition t</w:t>
      </w:r>
      <w:r w:rsidR="00A80BC2" w:rsidRPr="00CC4B67">
        <w:rPr>
          <w:rFonts w:ascii="Book Antiqua" w:hAnsi="Book Antiqua"/>
        </w:rPr>
        <w:t>o tumor biology</w:t>
      </w:r>
      <w:r w:rsidRPr="00CC4B67">
        <w:rPr>
          <w:rFonts w:ascii="Book Antiqua" w:hAnsi="Book Antiqua"/>
        </w:rPr>
        <w:t xml:space="preserve"> AFP and </w:t>
      </w:r>
      <w:r w:rsidR="00A92801" w:rsidRPr="00CC4B67">
        <w:rPr>
          <w:rFonts w:ascii="Book Antiqua" w:hAnsi="Book Antiqua"/>
        </w:rPr>
        <w:t xml:space="preserve">protein-induced vitamin k absence or antagonist II (PIVKA-II) have been shown to be markers in the prognosis of </w:t>
      </w:r>
      <w:r w:rsidR="00CC4B67" w:rsidRPr="00CC4B67">
        <w:rPr>
          <w:rFonts w:ascii="Book Antiqua" w:hAnsi="Book Antiqua" w:hint="eastAsia"/>
          <w:lang w:eastAsia="zh-CN"/>
        </w:rPr>
        <w:t>HCC</w:t>
      </w:r>
      <w:r w:rsidR="00A92801" w:rsidRPr="00CC4B67">
        <w:rPr>
          <w:rFonts w:ascii="Book Antiqua" w:hAnsi="Book Antiqua"/>
        </w:rPr>
        <w:t xml:space="preserve"> but results have been variable</w:t>
      </w:r>
      <w:r w:rsidR="001E58D5" w:rsidRPr="00CC4B67">
        <w:rPr>
          <w:rFonts w:ascii="Book Antiqua" w:hAnsi="Book Antiqua"/>
          <w:vertAlign w:val="superscript"/>
        </w:rPr>
        <w:t>[</w:t>
      </w:r>
      <w:r w:rsidR="001E58D5" w:rsidRPr="00CC4B67">
        <w:rPr>
          <w:rStyle w:val="EndnoteReference"/>
          <w:rFonts w:ascii="Book Antiqua" w:hAnsi="Book Antiqua"/>
        </w:rPr>
        <w:endnoteReference w:id="78"/>
      </w:r>
      <w:r w:rsidR="001E58D5" w:rsidRPr="00CC4B67">
        <w:rPr>
          <w:rFonts w:ascii="Book Antiqua" w:hAnsi="Book Antiqua"/>
          <w:vertAlign w:val="superscript"/>
        </w:rPr>
        <w:t>]</w:t>
      </w:r>
      <w:r w:rsidR="00A92801" w:rsidRPr="00CC4B67">
        <w:rPr>
          <w:rFonts w:ascii="Book Antiqua" w:hAnsi="Book Antiqua"/>
        </w:rPr>
        <w:t>.</w:t>
      </w:r>
      <w:r w:rsidR="00CC4B67">
        <w:rPr>
          <w:rFonts w:ascii="Book Antiqua" w:hAnsi="Book Antiqua"/>
        </w:rPr>
        <w:t xml:space="preserve"> </w:t>
      </w:r>
      <w:r w:rsidR="00A92801" w:rsidRPr="00CC4B67">
        <w:rPr>
          <w:rFonts w:ascii="Book Antiqua" w:hAnsi="Book Antiqua"/>
        </w:rPr>
        <w:t xml:space="preserve">The </w:t>
      </w:r>
      <w:r w:rsidR="00A80BC2" w:rsidRPr="00CC4B67">
        <w:rPr>
          <w:rFonts w:ascii="Book Antiqua" w:hAnsi="Book Antiqua"/>
        </w:rPr>
        <w:t>combination of markers is</w:t>
      </w:r>
      <w:r w:rsidR="00A92801" w:rsidRPr="00CC4B67">
        <w:rPr>
          <w:rFonts w:ascii="Book Antiqua" w:hAnsi="Book Antiqua"/>
        </w:rPr>
        <w:t xml:space="preserve"> associated with tumor recurrence and worsened survival after any treatments for HCC, and might be useful in monitoring for recurrence.</w:t>
      </w:r>
      <w:r w:rsidR="00CC4B67">
        <w:rPr>
          <w:rFonts w:ascii="Book Antiqua" w:hAnsi="Book Antiqua"/>
        </w:rPr>
        <w:t xml:space="preserve"> </w:t>
      </w:r>
      <w:r w:rsidR="002421F0" w:rsidRPr="00CC4B67">
        <w:rPr>
          <w:rFonts w:ascii="Book Antiqua" w:hAnsi="Book Antiqua"/>
        </w:rPr>
        <w:t>This combination may also be used in some settings to predict treatment outcomes in certain groups of patients undergoing local therapies s</w:t>
      </w:r>
      <w:r w:rsidR="00A80BC2" w:rsidRPr="00CC4B67">
        <w:rPr>
          <w:rFonts w:ascii="Book Antiqua" w:hAnsi="Book Antiqua"/>
        </w:rPr>
        <w:t>uch as</w:t>
      </w:r>
      <w:r w:rsidR="002421F0" w:rsidRPr="00CC4B67">
        <w:rPr>
          <w:rFonts w:ascii="Book Antiqua" w:hAnsi="Book Antiqua"/>
        </w:rPr>
        <w:t xml:space="preserve"> ablation or transarterial chemoembolization (TACE)</w:t>
      </w:r>
      <w:r w:rsidR="001E58D5" w:rsidRPr="00CC4B67">
        <w:rPr>
          <w:rFonts w:ascii="Book Antiqua" w:hAnsi="Book Antiqua"/>
          <w:vertAlign w:val="superscript"/>
        </w:rPr>
        <w:t>[</w:t>
      </w:r>
      <w:r w:rsidR="001E58D5" w:rsidRPr="00CC4B67">
        <w:rPr>
          <w:rStyle w:val="EndnoteReference"/>
          <w:rFonts w:ascii="Book Antiqua" w:hAnsi="Book Antiqua"/>
        </w:rPr>
        <w:endnoteReference w:id="79"/>
      </w:r>
      <w:r w:rsidR="001E58D5" w:rsidRPr="00CC4B67">
        <w:rPr>
          <w:rFonts w:ascii="Book Antiqua" w:hAnsi="Book Antiqua"/>
          <w:vertAlign w:val="superscript"/>
        </w:rPr>
        <w:t>]</w:t>
      </w:r>
      <w:r w:rsidR="007F522F" w:rsidRPr="00CC4B67">
        <w:rPr>
          <w:rFonts w:ascii="Book Antiqua" w:hAnsi="Book Antiqua"/>
        </w:rPr>
        <w:t>.</w:t>
      </w:r>
      <w:r w:rsidR="00CC4B67">
        <w:rPr>
          <w:rFonts w:ascii="Book Antiqua" w:hAnsi="Book Antiqua"/>
        </w:rPr>
        <w:t xml:space="preserve"> </w:t>
      </w:r>
      <w:r w:rsidR="002421F0" w:rsidRPr="00CC4B67">
        <w:rPr>
          <w:rFonts w:ascii="Book Antiqua" w:hAnsi="Book Antiqua"/>
        </w:rPr>
        <w:t xml:space="preserve"> </w:t>
      </w:r>
    </w:p>
    <w:p w14:paraId="73A0A7F0" w14:textId="53E6347C" w:rsidR="009019CB" w:rsidRPr="00CC4B67" w:rsidRDefault="009019CB" w:rsidP="00736FE7">
      <w:pPr>
        <w:spacing w:line="360" w:lineRule="auto"/>
        <w:ind w:firstLineChars="50" w:firstLine="120"/>
        <w:jc w:val="both"/>
        <w:rPr>
          <w:rFonts w:ascii="Book Antiqua" w:hAnsi="Book Antiqua"/>
        </w:rPr>
      </w:pPr>
      <w:r w:rsidRPr="00CC4B67">
        <w:rPr>
          <w:rFonts w:ascii="Book Antiqua" w:hAnsi="Book Antiqua"/>
        </w:rPr>
        <w:lastRenderedPageBreak/>
        <w:t xml:space="preserve">It is also important to note that patients who are outside of criteria for liver transplant candidacy maybe </w:t>
      </w:r>
      <w:r w:rsidR="00D11400" w:rsidRPr="00CC4B67">
        <w:rPr>
          <w:rFonts w:ascii="Book Antiqua" w:hAnsi="Book Antiqua"/>
        </w:rPr>
        <w:t>down-stage</w:t>
      </w:r>
      <w:r w:rsidRPr="00CC4B67">
        <w:rPr>
          <w:rFonts w:ascii="Book Antiqua" w:hAnsi="Book Antiqua"/>
        </w:rPr>
        <w:t>d.</w:t>
      </w:r>
      <w:r w:rsidR="00CC4B67">
        <w:rPr>
          <w:rFonts w:ascii="Book Antiqua" w:hAnsi="Book Antiqua"/>
        </w:rPr>
        <w:t xml:space="preserve"> </w:t>
      </w:r>
      <w:r w:rsidRPr="00CC4B67">
        <w:rPr>
          <w:rFonts w:ascii="Book Antiqua" w:hAnsi="Book Antiqua"/>
        </w:rPr>
        <w:t>Resection in many of these cirrhotic patients is not an option, but locoregional therapy allows destruction of focal lesion</w:t>
      </w:r>
      <w:r w:rsidR="00B26CEF" w:rsidRPr="00CC4B67">
        <w:rPr>
          <w:rFonts w:ascii="Book Antiqua" w:hAnsi="Book Antiqua"/>
        </w:rPr>
        <w:t>s</w:t>
      </w:r>
      <w:r w:rsidRPr="00CC4B67">
        <w:rPr>
          <w:rFonts w:ascii="Book Antiqua" w:hAnsi="Book Antiqua"/>
        </w:rPr>
        <w:t xml:space="preserve"> without much </w:t>
      </w:r>
      <w:r w:rsidR="00B35E1C" w:rsidRPr="00CC4B67">
        <w:rPr>
          <w:rFonts w:ascii="Book Antiqua" w:hAnsi="Book Antiqua"/>
        </w:rPr>
        <w:t>damage</w:t>
      </w:r>
      <w:r w:rsidRPr="00CC4B67">
        <w:rPr>
          <w:rFonts w:ascii="Book Antiqua" w:hAnsi="Book Antiqua"/>
        </w:rPr>
        <w:t xml:space="preserve"> </w:t>
      </w:r>
      <w:r w:rsidR="00B35E1C" w:rsidRPr="00CC4B67">
        <w:rPr>
          <w:rFonts w:ascii="Book Antiqua" w:hAnsi="Book Antiqua"/>
        </w:rPr>
        <w:t>to</w:t>
      </w:r>
      <w:r w:rsidRPr="00CC4B67">
        <w:rPr>
          <w:rFonts w:ascii="Book Antiqua" w:hAnsi="Book Antiqua"/>
        </w:rPr>
        <w:t xml:space="preserve"> the uninvolved </w:t>
      </w:r>
      <w:r w:rsidR="0090031D" w:rsidRPr="00CC4B67">
        <w:rPr>
          <w:rFonts w:ascii="Book Antiqua" w:hAnsi="Book Antiqua"/>
        </w:rPr>
        <w:t>liver parenchyma.</w:t>
      </w:r>
      <w:r w:rsidR="00CC4B67">
        <w:rPr>
          <w:rFonts w:ascii="Book Antiqua" w:hAnsi="Book Antiqua"/>
        </w:rPr>
        <w:t xml:space="preserve"> </w:t>
      </w:r>
      <w:r w:rsidR="0090031D" w:rsidRPr="00CC4B67">
        <w:rPr>
          <w:rFonts w:ascii="Book Antiqua" w:hAnsi="Book Antiqua"/>
        </w:rPr>
        <w:t xml:space="preserve">Many options are available to physicians including </w:t>
      </w:r>
      <w:r w:rsidR="00F120E2" w:rsidRPr="00CC4B67">
        <w:rPr>
          <w:rFonts w:ascii="Book Antiqua" w:hAnsi="Book Antiqua"/>
        </w:rPr>
        <w:t>percutan</w:t>
      </w:r>
      <w:r w:rsidR="00F26D9D" w:rsidRPr="00CC4B67">
        <w:rPr>
          <w:rFonts w:ascii="Book Antiqua" w:hAnsi="Book Antiqua"/>
        </w:rPr>
        <w:t xml:space="preserve">eous ethanol injection (PEI) with 95% ethanol </w:t>
      </w:r>
      <w:r w:rsidR="00F120E2" w:rsidRPr="00CC4B67">
        <w:rPr>
          <w:rFonts w:ascii="Book Antiqua" w:hAnsi="Book Antiqua"/>
        </w:rPr>
        <w:t xml:space="preserve">or </w:t>
      </w:r>
      <w:r w:rsidR="00F26D9D" w:rsidRPr="00CC4B67">
        <w:rPr>
          <w:rFonts w:ascii="Book Antiqua" w:hAnsi="Book Antiqua"/>
        </w:rPr>
        <w:t xml:space="preserve">50% </w:t>
      </w:r>
      <w:r w:rsidR="00F120E2" w:rsidRPr="00CC4B67">
        <w:rPr>
          <w:rFonts w:ascii="Book Antiqua" w:hAnsi="Book Antiqua"/>
        </w:rPr>
        <w:t>acetic acid</w:t>
      </w:r>
      <w:r w:rsidR="00F26D9D" w:rsidRPr="00CC4B67">
        <w:rPr>
          <w:rFonts w:ascii="Book Antiqua" w:hAnsi="Book Antiqua"/>
        </w:rPr>
        <w:t xml:space="preserve"> (PAI)</w:t>
      </w:r>
      <w:r w:rsidR="00F120E2" w:rsidRPr="00CC4B67">
        <w:rPr>
          <w:rFonts w:ascii="Book Antiqua" w:hAnsi="Book Antiqua"/>
        </w:rPr>
        <w:t xml:space="preserve">, </w:t>
      </w:r>
      <w:r w:rsidR="0090031D" w:rsidRPr="00CC4B67">
        <w:rPr>
          <w:rFonts w:ascii="Book Antiqua" w:hAnsi="Book Antiqua"/>
        </w:rPr>
        <w:t>radiofrequency ablation (R</w:t>
      </w:r>
      <w:r w:rsidR="0079093B" w:rsidRPr="00CC4B67">
        <w:rPr>
          <w:rFonts w:ascii="Book Antiqua" w:hAnsi="Book Antiqua"/>
        </w:rPr>
        <w:t>FA), TACE, transarterial radio</w:t>
      </w:r>
      <w:r w:rsidR="0090031D" w:rsidRPr="00CC4B67">
        <w:rPr>
          <w:rFonts w:ascii="Book Antiqua" w:hAnsi="Book Antiqua"/>
        </w:rPr>
        <w:t>embolization (TARE).</w:t>
      </w:r>
      <w:r w:rsidR="00CC4B67">
        <w:rPr>
          <w:rFonts w:ascii="Book Antiqua" w:hAnsi="Book Antiqua"/>
        </w:rPr>
        <w:t xml:space="preserve"> </w:t>
      </w:r>
      <w:r w:rsidR="0090031D" w:rsidRPr="00CC4B67">
        <w:rPr>
          <w:rFonts w:ascii="Book Antiqua" w:hAnsi="Book Antiqua"/>
        </w:rPr>
        <w:t xml:space="preserve">Many of these methods have been used in the attempted </w:t>
      </w:r>
      <w:r w:rsidR="00710BF0" w:rsidRPr="00CC4B67">
        <w:rPr>
          <w:rFonts w:ascii="Book Antiqua" w:hAnsi="Book Antiqua"/>
        </w:rPr>
        <w:t>down staging</w:t>
      </w:r>
      <w:r w:rsidR="0090031D" w:rsidRPr="00CC4B67">
        <w:rPr>
          <w:rFonts w:ascii="Book Antiqua" w:hAnsi="Book Antiqua"/>
        </w:rPr>
        <w:t xml:space="preserve"> of HCC for liver transplantation, and results have shown that response to these therapies may predict post-transplant outcomes.</w:t>
      </w:r>
      <w:r w:rsidR="00CC4B67">
        <w:rPr>
          <w:rFonts w:ascii="Book Antiqua" w:hAnsi="Book Antiqua"/>
        </w:rPr>
        <w:t xml:space="preserve"> </w:t>
      </w:r>
      <w:r w:rsidR="0090031D" w:rsidRPr="00CC4B67">
        <w:rPr>
          <w:rFonts w:ascii="Book Antiqua" w:hAnsi="Book Antiqua"/>
        </w:rPr>
        <w:t>When successful, these therapies may induce complete tumor necrosis, and are associated with better recurrence free survival.</w:t>
      </w:r>
      <w:r w:rsidR="00CC4B67">
        <w:rPr>
          <w:rFonts w:ascii="Book Antiqua" w:hAnsi="Book Antiqua"/>
        </w:rPr>
        <w:t xml:space="preserve"> </w:t>
      </w:r>
      <w:r w:rsidR="0090031D" w:rsidRPr="00CC4B67">
        <w:rPr>
          <w:rFonts w:ascii="Book Antiqua" w:hAnsi="Book Antiqua"/>
        </w:rPr>
        <w:t>In the more advanced tumor population</w:t>
      </w:r>
      <w:r w:rsidR="00B26CEF" w:rsidRPr="00CC4B67">
        <w:rPr>
          <w:rFonts w:ascii="Book Antiqua" w:hAnsi="Book Antiqua"/>
        </w:rPr>
        <w:t>s</w:t>
      </w:r>
      <w:r w:rsidR="00F120E2" w:rsidRPr="00CC4B67">
        <w:rPr>
          <w:rFonts w:ascii="Book Antiqua" w:hAnsi="Book Antiqua"/>
        </w:rPr>
        <w:t xml:space="preserve"> with stage III/IV HCC, the small group of patients </w:t>
      </w:r>
      <w:r w:rsidR="00D11400" w:rsidRPr="00CC4B67">
        <w:rPr>
          <w:rFonts w:ascii="Book Antiqua" w:hAnsi="Book Antiqua"/>
        </w:rPr>
        <w:t>down-stage</w:t>
      </w:r>
      <w:r w:rsidR="00F120E2" w:rsidRPr="00CC4B67">
        <w:rPr>
          <w:rFonts w:ascii="Book Antiqua" w:hAnsi="Book Antiqua"/>
        </w:rPr>
        <w:t>d to within Milan had similar survival to those with lesser-advanced tumors</w:t>
      </w:r>
      <w:r w:rsidR="001E58D5" w:rsidRPr="00CC4B67">
        <w:rPr>
          <w:rFonts w:ascii="Book Antiqua" w:hAnsi="Book Antiqua"/>
          <w:vertAlign w:val="superscript"/>
        </w:rPr>
        <w:t>[</w:t>
      </w:r>
      <w:r w:rsidR="001E58D5" w:rsidRPr="00CC4B67">
        <w:rPr>
          <w:rStyle w:val="EndnoteReference"/>
          <w:rFonts w:ascii="Book Antiqua" w:hAnsi="Book Antiqua"/>
        </w:rPr>
        <w:endnoteReference w:id="80"/>
      </w:r>
      <w:r w:rsidR="001E58D5" w:rsidRPr="00CC4B67">
        <w:rPr>
          <w:rFonts w:ascii="Book Antiqua" w:hAnsi="Book Antiqua"/>
          <w:vertAlign w:val="superscript"/>
        </w:rPr>
        <w:t>]</w:t>
      </w:r>
      <w:r w:rsidR="00F120E2" w:rsidRPr="00CC4B67">
        <w:rPr>
          <w:rFonts w:ascii="Book Antiqua" w:hAnsi="Book Antiqua"/>
        </w:rPr>
        <w:t>.</w:t>
      </w:r>
      <w:r w:rsidR="00CC4B67">
        <w:rPr>
          <w:rFonts w:ascii="Book Antiqua" w:hAnsi="Book Antiqua"/>
        </w:rPr>
        <w:t xml:space="preserve"> </w:t>
      </w:r>
    </w:p>
    <w:p w14:paraId="75579559" w14:textId="41785296" w:rsidR="00F120E2" w:rsidRPr="00CC4B67" w:rsidRDefault="00F120E2" w:rsidP="00736FE7">
      <w:pPr>
        <w:spacing w:line="360" w:lineRule="auto"/>
        <w:ind w:firstLineChars="100" w:firstLine="240"/>
        <w:jc w:val="both"/>
        <w:rPr>
          <w:rFonts w:ascii="Book Antiqua" w:hAnsi="Book Antiqua"/>
        </w:rPr>
      </w:pPr>
      <w:r w:rsidRPr="00CC4B67">
        <w:rPr>
          <w:rFonts w:ascii="Book Antiqua" w:hAnsi="Book Antiqua"/>
        </w:rPr>
        <w:t xml:space="preserve">The use of locoregional therapies is very effective in </w:t>
      </w:r>
      <w:r w:rsidR="00710BF0" w:rsidRPr="00CC4B67">
        <w:rPr>
          <w:rFonts w:ascii="Book Antiqua" w:hAnsi="Book Antiqua"/>
        </w:rPr>
        <w:t>down staging</w:t>
      </w:r>
      <w:r w:rsidRPr="00CC4B67">
        <w:rPr>
          <w:rFonts w:ascii="Book Antiqua" w:hAnsi="Book Antiqua"/>
        </w:rPr>
        <w:t>, and disease control for liver transplantation, but also has a role outside transplantation.</w:t>
      </w:r>
      <w:r w:rsidR="00CC4B67">
        <w:rPr>
          <w:rFonts w:ascii="Book Antiqua" w:hAnsi="Book Antiqua"/>
        </w:rPr>
        <w:t xml:space="preserve"> </w:t>
      </w:r>
      <w:r w:rsidRPr="00CC4B67">
        <w:rPr>
          <w:rFonts w:ascii="Book Antiqua" w:hAnsi="Book Antiqua"/>
        </w:rPr>
        <w:t>Given the multitude of therapies it is important to be educated to know what modality should be used in each specific situation.</w:t>
      </w:r>
      <w:r w:rsidR="00CC4B67">
        <w:rPr>
          <w:rFonts w:ascii="Book Antiqua" w:hAnsi="Book Antiqua"/>
        </w:rPr>
        <w:t xml:space="preserve"> </w:t>
      </w:r>
      <w:r w:rsidRPr="00CC4B67">
        <w:rPr>
          <w:rFonts w:ascii="Book Antiqua" w:hAnsi="Book Antiqua"/>
        </w:rPr>
        <w:t xml:space="preserve">In patients who are not candidates for </w:t>
      </w:r>
      <w:r w:rsidR="008E1DF7" w:rsidRPr="00CC4B67">
        <w:rPr>
          <w:rFonts w:ascii="Book Antiqua" w:hAnsi="Book Antiqua"/>
        </w:rPr>
        <w:t>curative</w:t>
      </w:r>
      <w:r w:rsidRPr="00CC4B67">
        <w:rPr>
          <w:rFonts w:ascii="Book Antiqua" w:hAnsi="Book Antiqua"/>
        </w:rPr>
        <w:t xml:space="preserve"> measures including liver transplantation and surgical resection, percutaneous ablation is the best </w:t>
      </w:r>
      <w:r w:rsidR="008E1DF7" w:rsidRPr="00CC4B67">
        <w:rPr>
          <w:rFonts w:ascii="Book Antiqua" w:hAnsi="Book Antiqua"/>
        </w:rPr>
        <w:t xml:space="preserve">therapeutic option </w:t>
      </w:r>
      <w:r w:rsidR="00075316" w:rsidRPr="00CC4B67">
        <w:rPr>
          <w:rFonts w:ascii="Book Antiqua" w:hAnsi="Book Antiqua"/>
        </w:rPr>
        <w:t>in small tumors less than 3 cm</w:t>
      </w:r>
      <w:r w:rsidRPr="00CC4B67">
        <w:rPr>
          <w:rFonts w:ascii="Book Antiqua" w:hAnsi="Book Antiqua"/>
        </w:rPr>
        <w:t>.</w:t>
      </w:r>
      <w:r w:rsidR="00CC4B67">
        <w:rPr>
          <w:rFonts w:ascii="Book Antiqua" w:hAnsi="Book Antiqua"/>
        </w:rPr>
        <w:t xml:space="preserve"> </w:t>
      </w:r>
      <w:r w:rsidRPr="00CC4B67">
        <w:rPr>
          <w:rFonts w:ascii="Book Antiqua" w:hAnsi="Book Antiqua"/>
        </w:rPr>
        <w:t>There are a host of ways to approach abl</w:t>
      </w:r>
      <w:r w:rsidR="00F26D9D" w:rsidRPr="00CC4B67">
        <w:rPr>
          <w:rFonts w:ascii="Book Antiqua" w:hAnsi="Book Antiqua"/>
        </w:rPr>
        <w:t xml:space="preserve">ation, usually done under ultrasound guidance, </w:t>
      </w:r>
      <w:r w:rsidRPr="00CC4B67">
        <w:rPr>
          <w:rFonts w:ascii="Book Antiqua" w:hAnsi="Book Antiqua"/>
        </w:rPr>
        <w:t>including those mentioned above such as injection of alcohol, acetic acid, microwaves, laser, cryoablation, and the most commonly used radiofrequency</w:t>
      </w:r>
      <w:r w:rsidR="001E58D5" w:rsidRPr="00CC4B67">
        <w:rPr>
          <w:rFonts w:ascii="Book Antiqua" w:hAnsi="Book Antiqua"/>
          <w:vertAlign w:val="superscript"/>
        </w:rPr>
        <w:t>[</w:t>
      </w:r>
      <w:r w:rsidR="001E58D5" w:rsidRPr="00CC4B67">
        <w:rPr>
          <w:rStyle w:val="EndnoteReference"/>
          <w:rFonts w:ascii="Book Antiqua" w:hAnsi="Book Antiqua"/>
        </w:rPr>
        <w:endnoteReference w:id="81"/>
      </w:r>
      <w:r w:rsidR="001E58D5" w:rsidRPr="00CC4B67">
        <w:rPr>
          <w:rFonts w:ascii="Book Antiqua" w:hAnsi="Book Antiqua"/>
          <w:vertAlign w:val="superscript"/>
        </w:rPr>
        <w:t>]</w:t>
      </w:r>
      <w:r w:rsidRPr="00CC4B67">
        <w:rPr>
          <w:rFonts w:ascii="Book Antiqua" w:hAnsi="Book Antiqua"/>
        </w:rPr>
        <w:t>.</w:t>
      </w:r>
      <w:r w:rsidR="00CC4B67">
        <w:rPr>
          <w:rFonts w:ascii="Book Antiqua" w:hAnsi="Book Antiqua"/>
        </w:rPr>
        <w:t xml:space="preserve"> </w:t>
      </w:r>
    </w:p>
    <w:p w14:paraId="3C097E94" w14:textId="5B878FCB" w:rsidR="00F120E2" w:rsidRPr="00CC4B67" w:rsidRDefault="00F26D9D" w:rsidP="00736FE7">
      <w:pPr>
        <w:spacing w:line="360" w:lineRule="auto"/>
        <w:ind w:firstLineChars="100" w:firstLine="240"/>
        <w:jc w:val="both"/>
        <w:rPr>
          <w:rFonts w:ascii="Book Antiqua" w:hAnsi="Book Antiqua"/>
        </w:rPr>
      </w:pPr>
      <w:r w:rsidRPr="00CC4B67">
        <w:rPr>
          <w:rFonts w:ascii="Book Antiqua" w:hAnsi="Book Antiqua"/>
        </w:rPr>
        <w:t xml:space="preserve">Percutaneous </w:t>
      </w:r>
      <w:r w:rsidR="00F120E2" w:rsidRPr="00CC4B67">
        <w:rPr>
          <w:rFonts w:ascii="Book Antiqua" w:hAnsi="Book Antiqua"/>
        </w:rPr>
        <w:t xml:space="preserve">ethanol injection has limited </w:t>
      </w:r>
      <w:r w:rsidR="005501F3" w:rsidRPr="00CC4B67">
        <w:rPr>
          <w:rFonts w:ascii="Book Antiqua" w:hAnsi="Book Antiqua"/>
        </w:rPr>
        <w:t>use,</w:t>
      </w:r>
      <w:r w:rsidR="00F120E2" w:rsidRPr="00CC4B67">
        <w:rPr>
          <w:rFonts w:ascii="Book Antiqua" w:hAnsi="Book Antiqua"/>
        </w:rPr>
        <w:t xml:space="preserve"> as it often does not perform well in setting of fibrosis and with larger tumors.</w:t>
      </w:r>
      <w:r w:rsidR="00CC4B67">
        <w:rPr>
          <w:rFonts w:ascii="Book Antiqua" w:hAnsi="Book Antiqua"/>
        </w:rPr>
        <w:t xml:space="preserve"> </w:t>
      </w:r>
      <w:r w:rsidRPr="00CC4B67">
        <w:rPr>
          <w:rFonts w:ascii="Book Antiqua" w:hAnsi="Book Antiqua"/>
        </w:rPr>
        <w:t xml:space="preserve">This method </w:t>
      </w:r>
      <w:r w:rsidR="00CB39E7" w:rsidRPr="00CC4B67">
        <w:rPr>
          <w:rFonts w:ascii="Book Antiqua" w:hAnsi="Book Antiqua"/>
        </w:rPr>
        <w:t>is</w:t>
      </w:r>
      <w:r w:rsidRPr="00CC4B67">
        <w:rPr>
          <w:rFonts w:ascii="Book Antiqua" w:hAnsi="Book Antiqua"/>
        </w:rPr>
        <w:t xml:space="preserve"> relatively low cost, however often times requires multiple </w:t>
      </w:r>
      <w:r w:rsidR="00CB39E7" w:rsidRPr="00CC4B67">
        <w:rPr>
          <w:rFonts w:ascii="Book Antiqua" w:hAnsi="Book Antiqua"/>
        </w:rPr>
        <w:t xml:space="preserve">treatment </w:t>
      </w:r>
      <w:r w:rsidRPr="00CC4B67">
        <w:rPr>
          <w:rFonts w:ascii="Book Antiqua" w:hAnsi="Book Antiqua"/>
        </w:rPr>
        <w:t>sessions with relatively poor outcomes in tumors greater than 2 cm. In small tumors less than 2 cm there are reports of complete tumor response.</w:t>
      </w:r>
      <w:r w:rsidR="00CC4B67">
        <w:rPr>
          <w:rFonts w:ascii="Book Antiqua" w:hAnsi="Book Antiqua"/>
        </w:rPr>
        <w:t xml:space="preserve"> </w:t>
      </w:r>
      <w:r w:rsidRPr="00CC4B67">
        <w:rPr>
          <w:rFonts w:ascii="Book Antiqua" w:hAnsi="Book Antiqua"/>
        </w:rPr>
        <w:t xml:space="preserve">The approach of percutaneous RFA has been used however with more success in numerous studies, and the rational is </w:t>
      </w:r>
      <w:r w:rsidRPr="00CC4B67">
        <w:rPr>
          <w:rFonts w:ascii="Book Antiqua" w:hAnsi="Book Antiqua"/>
        </w:rPr>
        <w:lastRenderedPageBreak/>
        <w:t xml:space="preserve">that this method delivers </w:t>
      </w:r>
      <w:r w:rsidR="0079093B" w:rsidRPr="00CC4B67">
        <w:rPr>
          <w:rFonts w:ascii="Book Antiqua" w:hAnsi="Book Antiqua"/>
        </w:rPr>
        <w:t xml:space="preserve">a </w:t>
      </w:r>
      <w:r w:rsidRPr="00CC4B67">
        <w:rPr>
          <w:rFonts w:ascii="Book Antiqua" w:hAnsi="Book Antiqua"/>
        </w:rPr>
        <w:t xml:space="preserve">thermal energy insult to the tumor and a small area of non-tumor hepatic parenchyma which may induce necrosis </w:t>
      </w:r>
      <w:r w:rsidR="00CB39E7" w:rsidRPr="00CC4B67">
        <w:rPr>
          <w:rFonts w:ascii="Book Antiqua" w:hAnsi="Book Antiqua"/>
        </w:rPr>
        <w:t xml:space="preserve">of </w:t>
      </w:r>
      <w:r w:rsidRPr="00CC4B67">
        <w:rPr>
          <w:rFonts w:ascii="Book Antiqua" w:hAnsi="Book Antiqua"/>
        </w:rPr>
        <w:t xml:space="preserve">small satellite lesions not seen on imaging. </w:t>
      </w:r>
      <w:r w:rsidR="00075316" w:rsidRPr="00CC4B67">
        <w:rPr>
          <w:rFonts w:ascii="Book Antiqua" w:hAnsi="Book Antiqua"/>
        </w:rPr>
        <w:t>A meta-analysis looking at the comparison of RFA and PEI, demonstrated statistically significant improved overall survival in the RFA group with odds ratio (OR) of 2.32 as compared with 1.92 in the PEI group</w:t>
      </w:r>
      <w:r w:rsidR="001E58D5" w:rsidRPr="00CC4B67">
        <w:rPr>
          <w:rFonts w:ascii="Book Antiqua" w:hAnsi="Book Antiqua"/>
          <w:vertAlign w:val="superscript"/>
        </w:rPr>
        <w:t>[</w:t>
      </w:r>
      <w:r w:rsidR="001E58D5" w:rsidRPr="00CC4B67">
        <w:rPr>
          <w:rStyle w:val="EndnoteReference"/>
          <w:rFonts w:ascii="Book Antiqua" w:hAnsi="Book Antiqua"/>
        </w:rPr>
        <w:endnoteReference w:id="82"/>
      </w:r>
      <w:r w:rsidR="001E58D5" w:rsidRPr="00CC4B67">
        <w:rPr>
          <w:rFonts w:ascii="Book Antiqua" w:hAnsi="Book Antiqua"/>
          <w:vertAlign w:val="superscript"/>
        </w:rPr>
        <w:t>]</w:t>
      </w:r>
      <w:r w:rsidR="00075316" w:rsidRPr="00CC4B67">
        <w:rPr>
          <w:rFonts w:ascii="Book Antiqua" w:hAnsi="Book Antiqua"/>
        </w:rPr>
        <w:t>.</w:t>
      </w:r>
      <w:r w:rsidR="00CC4B67">
        <w:rPr>
          <w:rFonts w:ascii="Book Antiqua" w:hAnsi="Book Antiqua"/>
        </w:rPr>
        <w:t xml:space="preserve"> </w:t>
      </w:r>
      <w:r w:rsidR="00075316" w:rsidRPr="00CC4B67">
        <w:rPr>
          <w:rFonts w:ascii="Book Antiqua" w:hAnsi="Book Antiqua"/>
        </w:rPr>
        <w:t xml:space="preserve">In addition, RFA was associated with a greater rate of complete tumor response, decreased number of treatments, </w:t>
      </w:r>
      <w:r w:rsidR="00CB39E7" w:rsidRPr="00CC4B67">
        <w:rPr>
          <w:rFonts w:ascii="Book Antiqua" w:hAnsi="Book Antiqua"/>
        </w:rPr>
        <w:t>and decreased</w:t>
      </w:r>
      <w:r w:rsidR="00075316" w:rsidRPr="00CC4B67">
        <w:rPr>
          <w:rFonts w:ascii="Book Antiqua" w:hAnsi="Book Antiqua"/>
        </w:rPr>
        <w:t xml:space="preserve"> local </w:t>
      </w:r>
      <w:proofErr w:type="gramStart"/>
      <w:r w:rsidR="00075316" w:rsidRPr="00CC4B67">
        <w:rPr>
          <w:rFonts w:ascii="Book Antiqua" w:hAnsi="Book Antiqua"/>
        </w:rPr>
        <w:t>recurrence</w:t>
      </w:r>
      <w:r w:rsidR="001E58D5" w:rsidRPr="00CC4B67">
        <w:rPr>
          <w:rFonts w:ascii="Book Antiqua" w:hAnsi="Book Antiqua"/>
          <w:vertAlign w:val="superscript"/>
        </w:rPr>
        <w:t>[</w:t>
      </w:r>
      <w:proofErr w:type="gramEnd"/>
      <w:r w:rsidR="001E58D5" w:rsidRPr="00CC4B67">
        <w:rPr>
          <w:rStyle w:val="EndnoteReference"/>
          <w:rFonts w:ascii="Book Antiqua" w:hAnsi="Book Antiqua"/>
        </w:rPr>
        <w:endnoteReference w:id="83"/>
      </w:r>
      <w:r w:rsidR="001E58D5" w:rsidRPr="00CC4B67">
        <w:rPr>
          <w:rFonts w:ascii="Book Antiqua" w:hAnsi="Book Antiqua"/>
          <w:vertAlign w:val="superscript"/>
        </w:rPr>
        <w:t>]</w:t>
      </w:r>
      <w:r w:rsidR="00075316" w:rsidRPr="00CC4B67">
        <w:rPr>
          <w:rFonts w:ascii="Book Antiqua" w:hAnsi="Book Antiqua"/>
        </w:rPr>
        <w:t>.</w:t>
      </w:r>
      <w:r w:rsidR="00CC4B67">
        <w:rPr>
          <w:rFonts w:ascii="Book Antiqua" w:hAnsi="Book Antiqua"/>
        </w:rPr>
        <w:t xml:space="preserve"> </w:t>
      </w:r>
      <w:r w:rsidR="00BD6AD3" w:rsidRPr="00CC4B67">
        <w:rPr>
          <w:rFonts w:ascii="Book Antiqua" w:hAnsi="Book Antiqua"/>
        </w:rPr>
        <w:t xml:space="preserve">RFA is recommended for tumors </w:t>
      </w:r>
      <w:r w:rsidR="00BD6AD3" w:rsidRPr="00CC4B67">
        <w:rPr>
          <w:rFonts w:ascii="Book Antiqua" w:eastAsia="MS Gothic" w:hAnsi="Book Antiqua"/>
        </w:rPr>
        <w:t>≤</w:t>
      </w:r>
      <w:r w:rsidR="00CC4B67">
        <w:rPr>
          <w:rFonts w:ascii="Book Antiqua" w:hAnsi="Book Antiqua"/>
        </w:rPr>
        <w:t xml:space="preserve"> </w:t>
      </w:r>
      <w:r w:rsidR="00BD6AD3" w:rsidRPr="00CC4B67">
        <w:rPr>
          <w:rFonts w:ascii="Book Antiqua" w:hAnsi="Book Antiqua"/>
        </w:rPr>
        <w:t>3 cm</w:t>
      </w:r>
      <w:r w:rsidR="00CC4B67">
        <w:rPr>
          <w:rFonts w:ascii="Book Antiqua" w:hAnsi="Book Antiqua"/>
        </w:rPr>
        <w:t xml:space="preserve"> </w:t>
      </w:r>
      <w:r w:rsidR="00BD6AD3" w:rsidRPr="00CC4B67">
        <w:rPr>
          <w:rFonts w:ascii="Book Antiqua" w:hAnsi="Book Antiqua"/>
        </w:rPr>
        <w:t xml:space="preserve">with up to three lesions treated simultaneously, a single lesion </w:t>
      </w:r>
      <w:r w:rsidR="00BD6AD3" w:rsidRPr="00CC4B67">
        <w:rPr>
          <w:rFonts w:ascii="Book Antiqua" w:eastAsia="MS Gothic" w:hAnsi="Book Antiqua"/>
        </w:rPr>
        <w:t>≤</w:t>
      </w:r>
      <w:r w:rsidR="00BD6AD3" w:rsidRPr="00CC4B67">
        <w:rPr>
          <w:rFonts w:ascii="Book Antiqua" w:hAnsi="Book Antiqua"/>
        </w:rPr>
        <w:t xml:space="preserve"> 5 cm who are not surgical candidates, and can be used in both Child-Pugh</w:t>
      </w:r>
      <w:r w:rsidR="00075316" w:rsidRPr="00CC4B67">
        <w:rPr>
          <w:rFonts w:ascii="Book Antiqua" w:hAnsi="Book Antiqua"/>
        </w:rPr>
        <w:t xml:space="preserve"> Class A and B</w:t>
      </w:r>
      <w:r w:rsidR="00BD6AD3" w:rsidRPr="00CC4B67">
        <w:rPr>
          <w:rFonts w:ascii="Book Antiqua" w:hAnsi="Book Antiqua"/>
        </w:rPr>
        <w:t xml:space="preserve"> liver disease relatively safely.</w:t>
      </w:r>
      <w:r w:rsidR="00CC4B67">
        <w:rPr>
          <w:rFonts w:ascii="Book Antiqua" w:hAnsi="Book Antiqua"/>
        </w:rPr>
        <w:t xml:space="preserve"> </w:t>
      </w:r>
      <w:r w:rsidR="00BD6AD3" w:rsidRPr="00CC4B67">
        <w:rPr>
          <w:rFonts w:ascii="Book Antiqua" w:hAnsi="Book Antiqua"/>
        </w:rPr>
        <w:t xml:space="preserve">These modalities must be monitored as recurrent or inadequately treated tumors maybe retreated, and recommendations are to re-image with MDCT or MRI within 1 </w:t>
      </w:r>
      <w:proofErr w:type="gramStart"/>
      <w:r w:rsidR="00BD6AD3" w:rsidRPr="00CC4B67">
        <w:rPr>
          <w:rFonts w:ascii="Book Antiqua" w:hAnsi="Book Antiqua"/>
        </w:rPr>
        <w:t>mo</w:t>
      </w:r>
      <w:r w:rsidR="001E58D5" w:rsidRPr="00CC4B67">
        <w:rPr>
          <w:rFonts w:ascii="Book Antiqua" w:hAnsi="Book Antiqua"/>
          <w:vertAlign w:val="superscript"/>
        </w:rPr>
        <w:t>[</w:t>
      </w:r>
      <w:proofErr w:type="gramEnd"/>
      <w:r w:rsidR="001E58D5" w:rsidRPr="00CC4B67">
        <w:rPr>
          <w:rStyle w:val="EndnoteReference"/>
          <w:rFonts w:ascii="Book Antiqua" w:hAnsi="Book Antiqua"/>
        </w:rPr>
        <w:endnoteReference w:id="84"/>
      </w:r>
      <w:r w:rsidR="001E58D5" w:rsidRPr="00CC4B67">
        <w:rPr>
          <w:rFonts w:ascii="Book Antiqua" w:hAnsi="Book Antiqua"/>
          <w:vertAlign w:val="superscript"/>
        </w:rPr>
        <w:t>]</w:t>
      </w:r>
      <w:r w:rsidR="00BD6AD3" w:rsidRPr="00CC4B67">
        <w:rPr>
          <w:rFonts w:ascii="Book Antiqua" w:hAnsi="Book Antiqua"/>
        </w:rPr>
        <w:t xml:space="preserve">. </w:t>
      </w:r>
    </w:p>
    <w:p w14:paraId="5349C85C" w14:textId="7AA45355" w:rsidR="00BD6AD3" w:rsidRPr="00CC4B67" w:rsidRDefault="00CB39E7" w:rsidP="00736FE7">
      <w:pPr>
        <w:spacing w:line="360" w:lineRule="auto"/>
        <w:ind w:firstLineChars="100" w:firstLine="240"/>
        <w:jc w:val="both"/>
        <w:rPr>
          <w:rFonts w:ascii="Book Antiqua" w:hAnsi="Book Antiqua"/>
        </w:rPr>
      </w:pPr>
      <w:r w:rsidRPr="00CC4B67">
        <w:rPr>
          <w:rFonts w:ascii="Book Antiqua" w:hAnsi="Book Antiqua"/>
        </w:rPr>
        <w:t>Percuta</w:t>
      </w:r>
      <w:r w:rsidR="00BD6AD3" w:rsidRPr="00CC4B67">
        <w:rPr>
          <w:rFonts w:ascii="Book Antiqua" w:hAnsi="Book Antiqua"/>
        </w:rPr>
        <w:t>n</w:t>
      </w:r>
      <w:r w:rsidRPr="00CC4B67">
        <w:rPr>
          <w:rFonts w:ascii="Book Antiqua" w:hAnsi="Book Antiqua"/>
        </w:rPr>
        <w:t>e</w:t>
      </w:r>
      <w:r w:rsidR="00BD6AD3" w:rsidRPr="00CC4B67">
        <w:rPr>
          <w:rFonts w:ascii="Book Antiqua" w:hAnsi="Book Antiqua"/>
        </w:rPr>
        <w:t xml:space="preserve">ous ablation has become a frequently used and extremely effective modality for patients who either </w:t>
      </w:r>
      <w:r w:rsidRPr="00CC4B67">
        <w:rPr>
          <w:rFonts w:ascii="Book Antiqua" w:hAnsi="Book Antiqua"/>
        </w:rPr>
        <w:t>need</w:t>
      </w:r>
      <w:r w:rsidR="00BD6AD3" w:rsidRPr="00CC4B67">
        <w:rPr>
          <w:rFonts w:ascii="Book Antiqua" w:hAnsi="Book Antiqua"/>
        </w:rPr>
        <w:t xml:space="preserve"> to be </w:t>
      </w:r>
      <w:r w:rsidR="00D11400" w:rsidRPr="00CC4B67">
        <w:rPr>
          <w:rFonts w:ascii="Book Antiqua" w:hAnsi="Book Antiqua"/>
        </w:rPr>
        <w:t>down-staged</w:t>
      </w:r>
      <w:r w:rsidR="00BD6AD3" w:rsidRPr="00CC4B67">
        <w:rPr>
          <w:rFonts w:ascii="Book Antiqua" w:hAnsi="Book Antiqua"/>
        </w:rPr>
        <w:t xml:space="preserve"> or who are not candidates for transplant or resection; however, its use in larger tumors has been unsuccessful.</w:t>
      </w:r>
      <w:r w:rsidR="00CC4B67">
        <w:rPr>
          <w:rFonts w:ascii="Book Antiqua" w:hAnsi="Book Antiqua"/>
        </w:rPr>
        <w:t xml:space="preserve"> </w:t>
      </w:r>
      <w:r w:rsidRPr="00CC4B67">
        <w:rPr>
          <w:rFonts w:ascii="Book Antiqua" w:hAnsi="Book Antiqua"/>
        </w:rPr>
        <w:t>TACE is</w:t>
      </w:r>
      <w:r w:rsidR="00BD6AD3" w:rsidRPr="00CC4B67">
        <w:rPr>
          <w:rFonts w:ascii="Book Antiqua" w:hAnsi="Book Antiqua"/>
        </w:rPr>
        <w:t xml:space="preserve"> the treatment of choice in larger and later staged tumors.</w:t>
      </w:r>
      <w:r w:rsidR="00CC4B67">
        <w:rPr>
          <w:rFonts w:ascii="Book Antiqua" w:hAnsi="Book Antiqua"/>
        </w:rPr>
        <w:t xml:space="preserve"> </w:t>
      </w:r>
      <w:r w:rsidR="00BD6AD3" w:rsidRPr="00CC4B67">
        <w:rPr>
          <w:rFonts w:ascii="Book Antiqua" w:hAnsi="Book Antiqua"/>
        </w:rPr>
        <w:t>The rational behind its use is that after the initial stage of HCC when the blood supply comes from the portal vein, the hepatic artery becomes the main feeder to the tumor.</w:t>
      </w:r>
      <w:r w:rsidR="00CC4B67">
        <w:rPr>
          <w:rFonts w:ascii="Book Antiqua" w:hAnsi="Book Antiqua"/>
        </w:rPr>
        <w:t xml:space="preserve"> </w:t>
      </w:r>
      <w:r w:rsidR="00BD6AD3" w:rsidRPr="00CC4B67">
        <w:rPr>
          <w:rFonts w:ascii="Book Antiqua" w:hAnsi="Book Antiqua"/>
        </w:rPr>
        <w:t>This procedure requires percutaneous access to the arterial system, and subsequent access to the hepatic artery and ul</w:t>
      </w:r>
      <w:r w:rsidR="008B6979" w:rsidRPr="00CC4B67">
        <w:rPr>
          <w:rFonts w:ascii="Book Antiqua" w:hAnsi="Book Antiqua"/>
        </w:rPr>
        <w:t xml:space="preserve">timately in the segmental branches to deliver treatment directly to the tumor </w:t>
      </w:r>
      <w:r w:rsidR="00D11400" w:rsidRPr="00CC4B67">
        <w:rPr>
          <w:rFonts w:ascii="Book Antiqua" w:hAnsi="Book Antiqua"/>
        </w:rPr>
        <w:t xml:space="preserve">limiting </w:t>
      </w:r>
      <w:r w:rsidR="008B6979" w:rsidRPr="00CC4B67">
        <w:rPr>
          <w:rFonts w:ascii="Book Antiqua" w:hAnsi="Book Antiqua"/>
        </w:rPr>
        <w:t>damage to surrounding normal hepatic parenchyma.</w:t>
      </w:r>
      <w:r w:rsidR="00CC4B67">
        <w:rPr>
          <w:rFonts w:ascii="Book Antiqua" w:hAnsi="Book Antiqua"/>
        </w:rPr>
        <w:t xml:space="preserve"> </w:t>
      </w:r>
      <w:r w:rsidR="008B6979" w:rsidRPr="00CC4B67">
        <w:rPr>
          <w:rFonts w:ascii="Book Antiqua" w:hAnsi="Book Antiqua"/>
        </w:rPr>
        <w:t xml:space="preserve">The catheter directed therapy delivers chemotherapeutics such as doxorubicin, mitomycin-C, cisplatin, amongst others and then uses vascular embolization material to cease blood flow and induce </w:t>
      </w:r>
      <w:r w:rsidR="00D11400" w:rsidRPr="00CC4B67">
        <w:rPr>
          <w:rFonts w:ascii="Book Antiqua" w:hAnsi="Book Antiqua"/>
        </w:rPr>
        <w:t xml:space="preserve">cellular injury to the </w:t>
      </w:r>
      <w:proofErr w:type="gramStart"/>
      <w:r w:rsidR="00D11400" w:rsidRPr="00CC4B67">
        <w:rPr>
          <w:rFonts w:ascii="Book Antiqua" w:hAnsi="Book Antiqua"/>
        </w:rPr>
        <w:t>tumor</w:t>
      </w:r>
      <w:r w:rsidR="00DF1ED7" w:rsidRPr="00CC4B67">
        <w:rPr>
          <w:rFonts w:ascii="Book Antiqua" w:hAnsi="Book Antiqua"/>
          <w:vertAlign w:val="superscript"/>
        </w:rPr>
        <w:t>[</w:t>
      </w:r>
      <w:proofErr w:type="gramEnd"/>
      <w:r w:rsidR="00DF1ED7" w:rsidRPr="00CC4B67">
        <w:rPr>
          <w:rStyle w:val="EndnoteReference"/>
          <w:rFonts w:ascii="Book Antiqua" w:hAnsi="Book Antiqua"/>
        </w:rPr>
        <w:endnoteReference w:id="85"/>
      </w:r>
      <w:r w:rsidR="00DF1ED7" w:rsidRPr="00CC4B67">
        <w:rPr>
          <w:rFonts w:ascii="Book Antiqua" w:hAnsi="Book Antiqua"/>
          <w:vertAlign w:val="superscript"/>
        </w:rPr>
        <w:t>]</w:t>
      </w:r>
      <w:r w:rsidR="008B6979" w:rsidRPr="00CC4B67">
        <w:rPr>
          <w:rFonts w:ascii="Book Antiqua" w:hAnsi="Book Antiqua"/>
        </w:rPr>
        <w:t>.</w:t>
      </w:r>
      <w:r w:rsidR="00CC4B67">
        <w:rPr>
          <w:rFonts w:ascii="Book Antiqua" w:hAnsi="Book Antiqua"/>
        </w:rPr>
        <w:t xml:space="preserve"> </w:t>
      </w:r>
      <w:r w:rsidR="00F026BF" w:rsidRPr="00CC4B67">
        <w:rPr>
          <w:rFonts w:ascii="Book Antiqua" w:hAnsi="Book Antiqua"/>
        </w:rPr>
        <w:t xml:space="preserve">Unlike RFA, which </w:t>
      </w:r>
      <w:r w:rsidRPr="00CC4B67">
        <w:rPr>
          <w:rFonts w:ascii="Book Antiqua" w:hAnsi="Book Antiqua"/>
        </w:rPr>
        <w:t>h</w:t>
      </w:r>
      <w:r w:rsidR="00F026BF" w:rsidRPr="00CC4B67">
        <w:rPr>
          <w:rFonts w:ascii="Book Antiqua" w:hAnsi="Book Antiqua"/>
        </w:rPr>
        <w:t>as shown fairly consistent results, TACE has shown variable results with some studies showing limited benefit as compared to supportive therapies.</w:t>
      </w:r>
      <w:r w:rsidR="00CC4B67">
        <w:rPr>
          <w:rFonts w:ascii="Book Antiqua" w:hAnsi="Book Antiqua"/>
        </w:rPr>
        <w:t xml:space="preserve"> </w:t>
      </w:r>
      <w:r w:rsidR="00FC26E6" w:rsidRPr="00CC4B67">
        <w:rPr>
          <w:rFonts w:ascii="Book Antiqua" w:hAnsi="Book Antiqua"/>
        </w:rPr>
        <w:t xml:space="preserve">This treatment modality has been shown to have higher </w:t>
      </w:r>
      <w:r w:rsidR="00251057" w:rsidRPr="00CC4B67">
        <w:rPr>
          <w:rFonts w:ascii="Book Antiqua" w:hAnsi="Book Antiqua"/>
        </w:rPr>
        <w:t>morbidity</w:t>
      </w:r>
      <w:r w:rsidR="00FC26E6" w:rsidRPr="00CC4B67">
        <w:rPr>
          <w:rFonts w:ascii="Book Antiqua" w:hAnsi="Book Antiqua"/>
        </w:rPr>
        <w:t xml:space="preserve"> </w:t>
      </w:r>
      <w:r w:rsidR="0079093B" w:rsidRPr="00CC4B67">
        <w:rPr>
          <w:rFonts w:ascii="Book Antiqua" w:hAnsi="Book Antiqua"/>
        </w:rPr>
        <w:t>from</w:t>
      </w:r>
      <w:r w:rsidR="00FC26E6" w:rsidRPr="00CC4B67">
        <w:rPr>
          <w:rFonts w:ascii="Book Antiqua" w:hAnsi="Book Antiqua"/>
        </w:rPr>
        <w:t xml:space="preserve"> the ischemic </w:t>
      </w:r>
      <w:r w:rsidRPr="00CC4B67">
        <w:rPr>
          <w:rFonts w:ascii="Book Antiqua" w:hAnsi="Book Antiqua"/>
        </w:rPr>
        <w:t xml:space="preserve">insult, </w:t>
      </w:r>
      <w:r w:rsidR="00D11400" w:rsidRPr="00CC4B67">
        <w:rPr>
          <w:rFonts w:ascii="Book Antiqua" w:hAnsi="Book Antiqua"/>
        </w:rPr>
        <w:t>which places patients with more</w:t>
      </w:r>
      <w:r w:rsidR="00FC26E6" w:rsidRPr="00CC4B67">
        <w:rPr>
          <w:rFonts w:ascii="Book Antiqua" w:hAnsi="Book Antiqua"/>
        </w:rPr>
        <w:t xml:space="preserve"> advanced liver disease at higher risk of post-procedure liver failure. </w:t>
      </w:r>
      <w:r w:rsidR="00FC26E6" w:rsidRPr="00CC4B67">
        <w:rPr>
          <w:rFonts w:ascii="Book Antiqua" w:hAnsi="Book Antiqua"/>
        </w:rPr>
        <w:lastRenderedPageBreak/>
        <w:t xml:space="preserve">The general recommendations </w:t>
      </w:r>
      <w:r w:rsidRPr="00CC4B67">
        <w:rPr>
          <w:rFonts w:ascii="Book Antiqua" w:hAnsi="Book Antiqua"/>
        </w:rPr>
        <w:t>for the</w:t>
      </w:r>
      <w:r w:rsidR="00FC26E6" w:rsidRPr="00CC4B67">
        <w:rPr>
          <w:rFonts w:ascii="Book Antiqua" w:hAnsi="Book Antiqua"/>
        </w:rPr>
        <w:t xml:space="preserve"> use of TACE is for lesions &lt; than 8 cm, &gt; 3</w:t>
      </w:r>
      <w:r w:rsidR="00FC26E6" w:rsidRPr="00CC4B67">
        <w:rPr>
          <w:rFonts w:ascii="Book Antiqua" w:eastAsia="MS Gothic" w:hAnsi="Book Antiqua"/>
        </w:rPr>
        <w:t xml:space="preserve"> lesions, with no evidence of extrahepatic extension or lymph node involvement</w:t>
      </w:r>
      <w:r w:rsidR="00FC26E6" w:rsidRPr="00CC4B67">
        <w:rPr>
          <w:rFonts w:ascii="Book Antiqua" w:hAnsi="Book Antiqua"/>
        </w:rPr>
        <w:t xml:space="preserve">, and </w:t>
      </w:r>
      <w:r w:rsidR="00F026BF" w:rsidRPr="00CC4B67">
        <w:rPr>
          <w:rFonts w:ascii="Book Antiqua" w:hAnsi="Book Antiqua"/>
        </w:rPr>
        <w:t xml:space="preserve">with </w:t>
      </w:r>
      <w:r w:rsidR="00FC26E6" w:rsidRPr="00CC4B67">
        <w:rPr>
          <w:rFonts w:ascii="Book Antiqua" w:hAnsi="Book Antiqua"/>
        </w:rPr>
        <w:t xml:space="preserve">patients with relatively preserved liver function including </w:t>
      </w:r>
      <w:r w:rsidR="00F026BF" w:rsidRPr="00CC4B67">
        <w:rPr>
          <w:rFonts w:ascii="Book Antiqua" w:hAnsi="Book Antiqua"/>
        </w:rPr>
        <w:t>Child-Pu</w:t>
      </w:r>
      <w:r w:rsidR="00FC26E6" w:rsidRPr="00CC4B67">
        <w:rPr>
          <w:rFonts w:ascii="Book Antiqua" w:hAnsi="Book Antiqua"/>
        </w:rPr>
        <w:t>gh Class A and B liver disease.</w:t>
      </w:r>
      <w:r w:rsidR="00CC4B67">
        <w:rPr>
          <w:rFonts w:ascii="Book Antiqua" w:hAnsi="Book Antiqua"/>
        </w:rPr>
        <w:t xml:space="preserve"> </w:t>
      </w:r>
      <w:r w:rsidR="00D11400" w:rsidRPr="00CC4B67">
        <w:rPr>
          <w:rFonts w:ascii="Book Antiqua" w:hAnsi="Book Antiqua"/>
        </w:rPr>
        <w:t xml:space="preserve">Mortality from this procedure is reported at less than 2% assuming appropriate candidacy of </w:t>
      </w:r>
      <w:proofErr w:type="gramStart"/>
      <w:r w:rsidR="00D11400" w:rsidRPr="00CC4B67">
        <w:rPr>
          <w:rFonts w:ascii="Book Antiqua" w:hAnsi="Book Antiqua"/>
        </w:rPr>
        <w:t>patients</w:t>
      </w:r>
      <w:r w:rsidR="00DF1ED7" w:rsidRPr="00CC4B67">
        <w:rPr>
          <w:rFonts w:ascii="Book Antiqua" w:hAnsi="Book Antiqua"/>
          <w:vertAlign w:val="superscript"/>
        </w:rPr>
        <w:t>[</w:t>
      </w:r>
      <w:proofErr w:type="gramEnd"/>
      <w:r w:rsidR="00DF1ED7" w:rsidRPr="00CC4B67">
        <w:rPr>
          <w:rFonts w:ascii="Book Antiqua" w:hAnsi="Book Antiqua"/>
          <w:vertAlign w:val="superscript"/>
        </w:rPr>
        <w:t>1,</w:t>
      </w:r>
      <w:r w:rsidR="00DF1ED7" w:rsidRPr="00CC4B67">
        <w:rPr>
          <w:rStyle w:val="EndnoteReference"/>
          <w:rFonts w:ascii="Book Antiqua" w:hAnsi="Book Antiqua"/>
        </w:rPr>
        <w:endnoteReference w:id="86"/>
      </w:r>
      <w:r w:rsidR="00DF1ED7" w:rsidRPr="00CC4B67">
        <w:rPr>
          <w:rFonts w:ascii="Book Antiqua" w:hAnsi="Book Antiqua"/>
          <w:vertAlign w:val="superscript"/>
        </w:rPr>
        <w:t>]</w:t>
      </w:r>
      <w:r w:rsidR="000123EC" w:rsidRPr="00CC4B67">
        <w:rPr>
          <w:rFonts w:ascii="Book Antiqua" w:hAnsi="Book Antiqua"/>
        </w:rPr>
        <w:t xml:space="preserve"> </w:t>
      </w:r>
      <w:r w:rsidR="00D11400" w:rsidRPr="00CC4B67">
        <w:rPr>
          <w:rFonts w:ascii="Book Antiqua" w:hAnsi="Book Antiqua"/>
        </w:rPr>
        <w:t>.</w:t>
      </w:r>
      <w:r w:rsidR="00CC4B67">
        <w:rPr>
          <w:rFonts w:ascii="Book Antiqua" w:hAnsi="Book Antiqua"/>
        </w:rPr>
        <w:t xml:space="preserve"> </w:t>
      </w:r>
    </w:p>
    <w:p w14:paraId="50984E08" w14:textId="0D1DD600" w:rsidR="00FC26E6" w:rsidRPr="00CC4B67" w:rsidRDefault="00FC26E6" w:rsidP="00736FE7">
      <w:pPr>
        <w:spacing w:line="360" w:lineRule="auto"/>
        <w:ind w:firstLineChars="100" w:firstLine="240"/>
        <w:jc w:val="both"/>
        <w:rPr>
          <w:rFonts w:ascii="Book Antiqua" w:hAnsi="Book Antiqua"/>
        </w:rPr>
      </w:pPr>
      <w:r w:rsidRPr="00CC4B67">
        <w:rPr>
          <w:rFonts w:ascii="Book Antiqua" w:hAnsi="Book Antiqua"/>
        </w:rPr>
        <w:t xml:space="preserve">More recently the use of TACE with drug eluting beads (DEB) has been </w:t>
      </w:r>
      <w:r w:rsidR="00CB39E7" w:rsidRPr="00CC4B67">
        <w:rPr>
          <w:rFonts w:ascii="Book Antiqua" w:hAnsi="Book Antiqua"/>
        </w:rPr>
        <w:t>utilized</w:t>
      </w:r>
      <w:r w:rsidRPr="00CC4B67">
        <w:rPr>
          <w:rFonts w:ascii="Book Antiqua" w:hAnsi="Book Antiqua"/>
        </w:rPr>
        <w:t xml:space="preserve"> with some improved side-effect profiles and perhaps a trend </w:t>
      </w:r>
      <w:r w:rsidR="003B1D66" w:rsidRPr="00CC4B67">
        <w:rPr>
          <w:rFonts w:ascii="Book Antiqua" w:hAnsi="Book Antiqua"/>
        </w:rPr>
        <w:t xml:space="preserve">toward improved outcomes as compared to TACE alone in more advanced </w:t>
      </w:r>
      <w:r w:rsidR="00867C1C" w:rsidRPr="00CC4B67">
        <w:rPr>
          <w:rFonts w:ascii="Book Antiqua" w:hAnsi="Book Antiqua"/>
        </w:rPr>
        <w:t xml:space="preserve">liver </w:t>
      </w:r>
      <w:r w:rsidR="003B1D66" w:rsidRPr="00CC4B67">
        <w:rPr>
          <w:rFonts w:ascii="Book Antiqua" w:hAnsi="Book Antiqua"/>
        </w:rPr>
        <w:t xml:space="preserve">disease. The </w:t>
      </w:r>
      <w:r w:rsidR="00CB39E7" w:rsidRPr="00CC4B67">
        <w:rPr>
          <w:rFonts w:ascii="Book Antiqua" w:hAnsi="Book Antiqua"/>
        </w:rPr>
        <w:t>beads</w:t>
      </w:r>
      <w:r w:rsidR="003B1D66" w:rsidRPr="00CC4B67">
        <w:rPr>
          <w:rFonts w:ascii="Book Antiqua" w:hAnsi="Book Antiqua"/>
        </w:rPr>
        <w:t xml:space="preserve"> allow for the controlled release of the chemotherapeutic agents over a one-week period creating a longer tumor treatment period as well as also increasing local drug concentrations.</w:t>
      </w:r>
      <w:r w:rsidR="00CC4B67">
        <w:rPr>
          <w:rFonts w:ascii="Book Antiqua" w:hAnsi="Book Antiqua"/>
        </w:rPr>
        <w:t xml:space="preserve"> </w:t>
      </w:r>
      <w:r w:rsidR="003B1D66" w:rsidRPr="00CC4B67">
        <w:rPr>
          <w:rFonts w:ascii="Book Antiqua" w:hAnsi="Book Antiqua"/>
        </w:rPr>
        <w:t>Studies have demonstrated increased tumor concentration of the chemotherapeutics and decreased systemic concentrations, subsequently decreasing both liver toxicity and cardiac toxicity with the use TACE with DEB as compared to TACE alone</w:t>
      </w:r>
      <w:r w:rsidR="00DF1ED7" w:rsidRPr="00CC4B67">
        <w:rPr>
          <w:rFonts w:ascii="Book Antiqua" w:hAnsi="Book Antiqua"/>
          <w:vertAlign w:val="superscript"/>
        </w:rPr>
        <w:t>[</w:t>
      </w:r>
      <w:r w:rsidR="00DF1ED7" w:rsidRPr="00CC4B67">
        <w:rPr>
          <w:rStyle w:val="EndnoteReference"/>
          <w:rFonts w:ascii="Book Antiqua" w:hAnsi="Book Antiqua"/>
        </w:rPr>
        <w:endnoteReference w:id="87"/>
      </w:r>
      <w:r w:rsidR="00DF1ED7" w:rsidRPr="00CC4B67">
        <w:rPr>
          <w:rFonts w:ascii="Book Antiqua" w:hAnsi="Book Antiqua"/>
          <w:vertAlign w:val="superscript"/>
        </w:rPr>
        <w:t>,</w:t>
      </w:r>
      <w:r w:rsidR="00DF1ED7" w:rsidRPr="00CC4B67">
        <w:rPr>
          <w:rStyle w:val="EndnoteReference"/>
          <w:rFonts w:ascii="Book Antiqua" w:hAnsi="Book Antiqua"/>
        </w:rPr>
        <w:endnoteReference w:id="88"/>
      </w:r>
      <w:r w:rsidR="00DF1ED7" w:rsidRPr="00CC4B67">
        <w:rPr>
          <w:rFonts w:ascii="Book Antiqua" w:hAnsi="Book Antiqua"/>
          <w:vertAlign w:val="superscript"/>
        </w:rPr>
        <w:t>]</w:t>
      </w:r>
      <w:r w:rsidR="003B1D66" w:rsidRPr="00CC4B67">
        <w:rPr>
          <w:rFonts w:ascii="Book Antiqua" w:hAnsi="Book Antiqua"/>
        </w:rPr>
        <w:t>.</w:t>
      </w:r>
      <w:r w:rsidR="00CC4B67">
        <w:rPr>
          <w:rFonts w:ascii="Book Antiqua" w:hAnsi="Book Antiqua"/>
        </w:rPr>
        <w:t xml:space="preserve"> </w:t>
      </w:r>
      <w:r w:rsidR="00867C1C" w:rsidRPr="00CC4B67">
        <w:rPr>
          <w:rFonts w:ascii="Book Antiqua" w:hAnsi="Book Antiqua"/>
        </w:rPr>
        <w:t xml:space="preserve">The use of TACE with DEB maybe better suited in patients who have more advanced liver disease and are borderline candidates for TACE alone. </w:t>
      </w:r>
    </w:p>
    <w:p w14:paraId="7DF67639" w14:textId="382C79F2" w:rsidR="00A17F58" w:rsidRPr="00CC4B67" w:rsidRDefault="00867C1C" w:rsidP="00736FE7">
      <w:pPr>
        <w:spacing w:line="360" w:lineRule="auto"/>
        <w:ind w:firstLineChars="100" w:firstLine="240"/>
        <w:jc w:val="both"/>
        <w:rPr>
          <w:rFonts w:ascii="Book Antiqua" w:hAnsi="Book Antiqua"/>
        </w:rPr>
      </w:pPr>
      <w:r w:rsidRPr="00CC4B67">
        <w:rPr>
          <w:rFonts w:ascii="Book Antiqua" w:hAnsi="Book Antiqua"/>
        </w:rPr>
        <w:t>Unlike the therapies mentioned so far, external beam radiation has little role in the treatment of HCC due to its toxic effect on the diseased liver.</w:t>
      </w:r>
      <w:r w:rsidR="00CC4B67">
        <w:rPr>
          <w:rFonts w:ascii="Book Antiqua" w:hAnsi="Book Antiqua"/>
        </w:rPr>
        <w:t xml:space="preserve"> </w:t>
      </w:r>
      <w:r w:rsidRPr="00CC4B67">
        <w:rPr>
          <w:rFonts w:ascii="Book Antiqua" w:hAnsi="Book Antiqua"/>
        </w:rPr>
        <w:t xml:space="preserve">There have, however, been major advances with the use </w:t>
      </w:r>
      <w:r w:rsidR="00CB39E7" w:rsidRPr="00CC4B67">
        <w:rPr>
          <w:rFonts w:ascii="Book Antiqua" w:hAnsi="Book Antiqua"/>
        </w:rPr>
        <w:t>of</w:t>
      </w:r>
      <w:r w:rsidRPr="00CC4B67">
        <w:rPr>
          <w:rFonts w:ascii="Book Antiqua" w:hAnsi="Book Antiqua"/>
        </w:rPr>
        <w:t xml:space="preserve"> </w:t>
      </w:r>
      <w:r w:rsidR="00E709FD" w:rsidRPr="00CC4B67">
        <w:rPr>
          <w:rFonts w:ascii="Book Antiqua" w:hAnsi="Book Antiqua"/>
        </w:rPr>
        <w:t>TARE</w:t>
      </w:r>
      <w:r w:rsidRPr="00CC4B67">
        <w:rPr>
          <w:rFonts w:ascii="Book Antiqua" w:hAnsi="Book Antiqua"/>
        </w:rPr>
        <w:t xml:space="preserve"> with the use of microspheres coated with Yttrium-90 (Y</w:t>
      </w:r>
      <w:r w:rsidRPr="00CC4B67">
        <w:rPr>
          <w:rFonts w:ascii="Book Antiqua" w:hAnsi="Book Antiqua"/>
          <w:vertAlign w:val="subscript"/>
        </w:rPr>
        <w:t>90</w:t>
      </w:r>
      <w:r w:rsidRPr="00CC4B67">
        <w:rPr>
          <w:rFonts w:ascii="Book Antiqua" w:hAnsi="Book Antiqua"/>
        </w:rPr>
        <w:t>).</w:t>
      </w:r>
      <w:r w:rsidR="00CC4B67">
        <w:rPr>
          <w:rFonts w:ascii="Book Antiqua" w:hAnsi="Book Antiqua"/>
        </w:rPr>
        <w:t xml:space="preserve"> </w:t>
      </w:r>
      <w:r w:rsidRPr="00CC4B67">
        <w:rPr>
          <w:rFonts w:ascii="Book Antiqua" w:hAnsi="Book Antiqua"/>
          <w:vertAlign w:val="subscript"/>
        </w:rPr>
        <w:t xml:space="preserve"> </w:t>
      </w:r>
      <w:r w:rsidRPr="00CC4B67">
        <w:rPr>
          <w:rFonts w:ascii="Book Antiqua" w:hAnsi="Book Antiqua"/>
        </w:rPr>
        <w:t>Y</w:t>
      </w:r>
      <w:r w:rsidRPr="00CC4B67">
        <w:rPr>
          <w:rFonts w:ascii="Book Antiqua" w:hAnsi="Book Antiqua"/>
          <w:vertAlign w:val="subscript"/>
        </w:rPr>
        <w:t>90</w:t>
      </w:r>
      <w:r w:rsidR="00CC4B67">
        <w:rPr>
          <w:rFonts w:ascii="Book Antiqua" w:hAnsi="Book Antiqua"/>
          <w:vertAlign w:val="subscript"/>
        </w:rPr>
        <w:t xml:space="preserve"> </w:t>
      </w:r>
      <w:r w:rsidRPr="00CC4B67">
        <w:rPr>
          <w:rFonts w:ascii="Book Antiqua" w:hAnsi="Book Antiqua"/>
        </w:rPr>
        <w:t>is delivered to the tumor much like the chemotherapeutics distributed in TACE, allowing for localized radiation therapy limiting subsequent hepatic toxicity as compared to external beam radiation.</w:t>
      </w:r>
      <w:r w:rsidR="00CC4B67">
        <w:rPr>
          <w:rFonts w:ascii="Book Antiqua" w:hAnsi="Book Antiqua"/>
        </w:rPr>
        <w:t xml:space="preserve"> </w:t>
      </w:r>
      <w:r w:rsidRPr="00CC4B67">
        <w:rPr>
          <w:rFonts w:ascii="Book Antiqua" w:hAnsi="Book Antiqua"/>
        </w:rPr>
        <w:t>Distribution of Y</w:t>
      </w:r>
      <w:r w:rsidRPr="00CC4B67">
        <w:rPr>
          <w:rFonts w:ascii="Book Antiqua" w:hAnsi="Book Antiqua"/>
          <w:vertAlign w:val="subscript"/>
        </w:rPr>
        <w:t>90</w:t>
      </w:r>
      <w:r w:rsidRPr="00CC4B67">
        <w:rPr>
          <w:rFonts w:ascii="Book Antiqua" w:hAnsi="Book Antiqua"/>
        </w:rPr>
        <w:t xml:space="preserve"> is a form of brachytherapy that allows for internal radiation of the tumor alone, </w:t>
      </w:r>
      <w:r w:rsidR="00E709FD" w:rsidRPr="00CC4B67">
        <w:rPr>
          <w:rFonts w:ascii="Book Antiqua" w:hAnsi="Book Antiqua"/>
        </w:rPr>
        <w:t>permitting</w:t>
      </w:r>
      <w:r w:rsidRPr="00CC4B67">
        <w:rPr>
          <w:rFonts w:ascii="Book Antiqua" w:hAnsi="Book Antiqua"/>
        </w:rPr>
        <w:t xml:space="preserve"> for higher doses of radiation than standard external beam </w:t>
      </w:r>
      <w:proofErr w:type="gramStart"/>
      <w:r w:rsidRPr="00CC4B67">
        <w:rPr>
          <w:rFonts w:ascii="Book Antiqua" w:hAnsi="Book Antiqua"/>
        </w:rPr>
        <w:t>doses</w:t>
      </w:r>
      <w:r w:rsidR="00DF1ED7" w:rsidRPr="00CC4B67">
        <w:rPr>
          <w:rFonts w:ascii="Book Antiqua" w:hAnsi="Book Antiqua"/>
          <w:vertAlign w:val="superscript"/>
        </w:rPr>
        <w:t>[</w:t>
      </w:r>
      <w:proofErr w:type="gramEnd"/>
      <w:r w:rsidR="00DF1ED7" w:rsidRPr="00CC4B67">
        <w:rPr>
          <w:rFonts w:ascii="Book Antiqua" w:hAnsi="Book Antiqua"/>
          <w:vertAlign w:val="superscript"/>
        </w:rPr>
        <w:t>85]</w:t>
      </w:r>
      <w:r w:rsidRPr="00CC4B67">
        <w:rPr>
          <w:rFonts w:ascii="Book Antiqua" w:hAnsi="Book Antiqua"/>
        </w:rPr>
        <w:t xml:space="preserve">. </w:t>
      </w:r>
      <w:r w:rsidR="005268A2" w:rsidRPr="00CC4B67">
        <w:rPr>
          <w:rFonts w:ascii="Book Antiqua" w:hAnsi="Book Antiqua"/>
        </w:rPr>
        <w:t>In addition, this modality has been shown to be safe in patients who have portal vein thrombosis (PVT)</w:t>
      </w:r>
      <w:r w:rsidR="00A17F58" w:rsidRPr="00CC4B67">
        <w:rPr>
          <w:rFonts w:ascii="Book Antiqua" w:hAnsi="Book Antiqua"/>
        </w:rPr>
        <w:t xml:space="preserve"> with no significant increases in post treatment liver failure, however there was a significantly decreased median survival for patients with PVT as compared to those </w:t>
      </w:r>
      <w:proofErr w:type="gramStart"/>
      <w:r w:rsidR="00A17F58" w:rsidRPr="00CC4B67">
        <w:rPr>
          <w:rFonts w:ascii="Book Antiqua" w:hAnsi="Book Antiqua"/>
        </w:rPr>
        <w:t>without</w:t>
      </w:r>
      <w:r w:rsidR="00DF1ED7" w:rsidRPr="00CC4B67">
        <w:rPr>
          <w:rFonts w:ascii="Book Antiqua" w:hAnsi="Book Antiqua"/>
          <w:vertAlign w:val="superscript"/>
        </w:rPr>
        <w:t>[</w:t>
      </w:r>
      <w:proofErr w:type="gramEnd"/>
      <w:r w:rsidR="0019082C" w:rsidRPr="0019082C">
        <w:rPr>
          <w:rFonts w:ascii="Book Antiqua" w:hAnsi="Book Antiqua" w:hint="eastAsia"/>
          <w:vertAlign w:val="superscript"/>
          <w:lang w:eastAsia="zh-CN"/>
        </w:rPr>
        <w:t>91</w:t>
      </w:r>
      <w:r w:rsidR="00DF1ED7" w:rsidRPr="00CC4B67">
        <w:rPr>
          <w:rFonts w:ascii="Book Antiqua" w:hAnsi="Book Antiqua"/>
          <w:vertAlign w:val="superscript"/>
        </w:rPr>
        <w:t>]</w:t>
      </w:r>
      <w:r w:rsidR="00A17F58" w:rsidRPr="00CC4B67">
        <w:rPr>
          <w:rFonts w:ascii="Book Antiqua" w:hAnsi="Book Antiqua"/>
        </w:rPr>
        <w:t>.</w:t>
      </w:r>
      <w:r w:rsidR="00CC4B67">
        <w:rPr>
          <w:rFonts w:ascii="Book Antiqua" w:hAnsi="Book Antiqua"/>
        </w:rPr>
        <w:t xml:space="preserve"> </w:t>
      </w:r>
    </w:p>
    <w:p w14:paraId="7322696E" w14:textId="1D4F1D2C" w:rsidR="00867C1C" w:rsidRPr="00CC4B67" w:rsidRDefault="00A17F58" w:rsidP="00736FE7">
      <w:pPr>
        <w:spacing w:line="360" w:lineRule="auto"/>
        <w:ind w:firstLineChars="100" w:firstLine="240"/>
        <w:jc w:val="both"/>
        <w:rPr>
          <w:rFonts w:ascii="Book Antiqua" w:hAnsi="Book Antiqua"/>
        </w:rPr>
      </w:pPr>
      <w:r w:rsidRPr="00CC4B67">
        <w:rPr>
          <w:rFonts w:ascii="Book Antiqua" w:hAnsi="Book Antiqua"/>
        </w:rPr>
        <w:lastRenderedPageBreak/>
        <w:t>Although, no large randomized control trials are completed, t</w:t>
      </w:r>
      <w:r w:rsidR="00867C1C" w:rsidRPr="00CC4B67">
        <w:rPr>
          <w:rFonts w:ascii="Book Antiqua" w:hAnsi="Book Antiqua"/>
        </w:rPr>
        <w:t>here</w:t>
      </w:r>
      <w:r w:rsidR="005268A2" w:rsidRPr="00CC4B67">
        <w:rPr>
          <w:rFonts w:ascii="Book Antiqua" w:hAnsi="Book Antiqua"/>
        </w:rPr>
        <w:t xml:space="preserve"> have been comparative studies looking at TARE </w:t>
      </w:r>
      <w:r w:rsidR="005268A2" w:rsidRPr="00CC4B67">
        <w:rPr>
          <w:rFonts w:ascii="Book Antiqua" w:hAnsi="Book Antiqua"/>
          <w:i/>
        </w:rPr>
        <w:t>vs</w:t>
      </w:r>
      <w:r w:rsidR="005268A2" w:rsidRPr="00CC4B67">
        <w:rPr>
          <w:rFonts w:ascii="Book Antiqua" w:hAnsi="Book Antiqua"/>
        </w:rPr>
        <w:t xml:space="preserve"> TACE with a trend toward higher treatment response in th</w:t>
      </w:r>
      <w:r w:rsidR="00CB39E7" w:rsidRPr="00CC4B67">
        <w:rPr>
          <w:rFonts w:ascii="Book Antiqua" w:hAnsi="Book Antiqua"/>
        </w:rPr>
        <w:t xml:space="preserve">e TARE group at 49% </w:t>
      </w:r>
      <w:r w:rsidR="00CB39E7" w:rsidRPr="00CC4B67">
        <w:rPr>
          <w:rFonts w:ascii="Book Antiqua" w:hAnsi="Book Antiqua"/>
          <w:i/>
        </w:rPr>
        <w:t xml:space="preserve">vs </w:t>
      </w:r>
      <w:r w:rsidR="00CB39E7" w:rsidRPr="00CC4B67">
        <w:rPr>
          <w:rFonts w:ascii="Book Antiqua" w:hAnsi="Book Antiqua"/>
        </w:rPr>
        <w:t>35% (</w:t>
      </w:r>
      <w:r w:rsidR="00736FE7" w:rsidRPr="00736FE7">
        <w:rPr>
          <w:rFonts w:ascii="Book Antiqua" w:hAnsi="Book Antiqua"/>
          <w:i/>
        </w:rPr>
        <w:t>P</w:t>
      </w:r>
      <w:r w:rsidR="00736FE7">
        <w:rPr>
          <w:rFonts w:ascii="Book Antiqua" w:hAnsi="Book Antiqua" w:hint="eastAsia"/>
          <w:lang w:eastAsia="zh-CN"/>
        </w:rPr>
        <w:t xml:space="preserve"> </w:t>
      </w:r>
      <w:r w:rsidR="005268A2" w:rsidRPr="00CC4B67">
        <w:rPr>
          <w:rFonts w:ascii="Book Antiqua" w:hAnsi="Book Antiqua"/>
        </w:rPr>
        <w:t>=</w:t>
      </w:r>
      <w:r w:rsidR="00736FE7">
        <w:rPr>
          <w:rFonts w:ascii="Book Antiqua" w:hAnsi="Book Antiqua" w:hint="eastAsia"/>
          <w:lang w:eastAsia="zh-CN"/>
        </w:rPr>
        <w:t xml:space="preserve"> </w:t>
      </w:r>
      <w:r w:rsidR="005268A2" w:rsidRPr="00CC4B67">
        <w:rPr>
          <w:rFonts w:ascii="Book Antiqua" w:hAnsi="Book Antiqua"/>
        </w:rPr>
        <w:t xml:space="preserve">0.052), and significant increase in time to disease progression at 13.3 months compared with 8.4 mo, in the TARE and TACE groups, respectively. Much like other therapies, abdominal imaging with CT or MRI should be done to evaluate efficacy of </w:t>
      </w:r>
      <w:proofErr w:type="gramStart"/>
      <w:r w:rsidR="005268A2" w:rsidRPr="00CC4B67">
        <w:rPr>
          <w:rFonts w:ascii="Book Antiqua" w:hAnsi="Book Antiqua"/>
        </w:rPr>
        <w:t>treatment</w:t>
      </w:r>
      <w:r w:rsidR="00DF1ED7" w:rsidRPr="00CC4B67">
        <w:rPr>
          <w:rFonts w:ascii="Book Antiqua" w:hAnsi="Book Antiqua"/>
          <w:vertAlign w:val="superscript"/>
        </w:rPr>
        <w:t>[</w:t>
      </w:r>
      <w:proofErr w:type="gramEnd"/>
      <w:r w:rsidR="00DF1ED7" w:rsidRPr="00CC4B67">
        <w:rPr>
          <w:rFonts w:ascii="Book Antiqua" w:hAnsi="Book Antiqua"/>
          <w:vertAlign w:val="superscript"/>
        </w:rPr>
        <w:t>85,</w:t>
      </w:r>
      <w:r w:rsidR="00DF1ED7" w:rsidRPr="00CC4B67">
        <w:rPr>
          <w:rStyle w:val="EndnoteReference"/>
          <w:rFonts w:ascii="Book Antiqua" w:hAnsi="Book Antiqua"/>
        </w:rPr>
        <w:endnoteReference w:id="89"/>
      </w:r>
      <w:r w:rsidR="00DF1ED7" w:rsidRPr="00CC4B67">
        <w:rPr>
          <w:rFonts w:ascii="Book Antiqua" w:hAnsi="Book Antiqua"/>
          <w:vertAlign w:val="superscript"/>
        </w:rPr>
        <w:t>]</w:t>
      </w:r>
      <w:r w:rsidR="005268A2" w:rsidRPr="00CC4B67">
        <w:rPr>
          <w:rFonts w:ascii="Book Antiqua" w:hAnsi="Book Antiqua"/>
        </w:rPr>
        <w:t>.</w:t>
      </w:r>
      <w:r w:rsidR="00CC4B67">
        <w:rPr>
          <w:rFonts w:ascii="Book Antiqua" w:hAnsi="Book Antiqua"/>
        </w:rPr>
        <w:t xml:space="preserve"> </w:t>
      </w:r>
    </w:p>
    <w:p w14:paraId="0A33A391" w14:textId="77777777" w:rsidR="00A17F58" w:rsidRPr="00CC4B67" w:rsidRDefault="00A17F58" w:rsidP="00CC4B67">
      <w:pPr>
        <w:spacing w:line="360" w:lineRule="auto"/>
        <w:jc w:val="both"/>
        <w:rPr>
          <w:rFonts w:ascii="Book Antiqua" w:hAnsi="Book Antiqua"/>
        </w:rPr>
      </w:pPr>
    </w:p>
    <w:p w14:paraId="7A1695DD" w14:textId="278FAABF" w:rsidR="00A17F58" w:rsidRPr="00CC4B67" w:rsidRDefault="00736FE7" w:rsidP="00CC4B67">
      <w:pPr>
        <w:spacing w:line="360" w:lineRule="auto"/>
        <w:jc w:val="both"/>
        <w:rPr>
          <w:rFonts w:ascii="Book Antiqua" w:hAnsi="Book Antiqua"/>
          <w:b/>
          <w:lang w:eastAsia="zh-CN"/>
        </w:rPr>
      </w:pPr>
      <w:r>
        <w:rPr>
          <w:rFonts w:ascii="Book Antiqua" w:hAnsi="Book Antiqua"/>
          <w:b/>
        </w:rPr>
        <w:t>CHEMOTHERAPY</w:t>
      </w:r>
    </w:p>
    <w:p w14:paraId="4F803539" w14:textId="56167958" w:rsidR="0090031D" w:rsidRPr="00CC4B67" w:rsidRDefault="00A17F58" w:rsidP="00CC4B67">
      <w:pPr>
        <w:spacing w:line="360" w:lineRule="auto"/>
        <w:jc w:val="both"/>
        <w:rPr>
          <w:rFonts w:ascii="Book Antiqua" w:hAnsi="Book Antiqua"/>
        </w:rPr>
      </w:pPr>
      <w:r w:rsidRPr="00CC4B67">
        <w:rPr>
          <w:rFonts w:ascii="Book Antiqua" w:hAnsi="Book Antiqua"/>
        </w:rPr>
        <w:t>HCC has been known as one of the most chemo-resistant tumors encountered by physicians all over the world.</w:t>
      </w:r>
      <w:r w:rsidR="00CC4B67">
        <w:rPr>
          <w:rFonts w:ascii="Book Antiqua" w:hAnsi="Book Antiqua"/>
        </w:rPr>
        <w:t xml:space="preserve"> </w:t>
      </w:r>
      <w:r w:rsidRPr="00CC4B67">
        <w:rPr>
          <w:rFonts w:ascii="Book Antiqua" w:hAnsi="Book Antiqua"/>
        </w:rPr>
        <w:t xml:space="preserve">Many agents have been attempted yet with little tumor response and survival benefit. Currently Sorafenib is the only drug recommended in the treatment </w:t>
      </w:r>
      <w:r w:rsidR="00C10D7A" w:rsidRPr="00CC4B67">
        <w:rPr>
          <w:rFonts w:ascii="Book Antiqua" w:hAnsi="Book Antiqua"/>
        </w:rPr>
        <w:t>of HCC</w:t>
      </w:r>
      <w:r w:rsidRPr="00CC4B67">
        <w:rPr>
          <w:rFonts w:ascii="Book Antiqua" w:hAnsi="Book Antiqua"/>
        </w:rPr>
        <w:t>.</w:t>
      </w:r>
      <w:r w:rsidR="00CC4B67">
        <w:rPr>
          <w:rFonts w:ascii="Book Antiqua" w:hAnsi="Book Antiqua"/>
        </w:rPr>
        <w:t xml:space="preserve"> </w:t>
      </w:r>
      <w:r w:rsidRPr="00CC4B67">
        <w:rPr>
          <w:rFonts w:ascii="Book Antiqua" w:hAnsi="Book Antiqua"/>
        </w:rPr>
        <w:t>Sorafenib is a multi</w:t>
      </w:r>
      <w:r w:rsidR="008025AF" w:rsidRPr="00CC4B67">
        <w:rPr>
          <w:rFonts w:ascii="Book Antiqua" w:hAnsi="Book Antiqua"/>
        </w:rPr>
        <w:t>-tyrosine kinase inhibitor used in the treatment of a number of cancers but has time and time again shown improved outcomes in HCC.</w:t>
      </w:r>
      <w:r w:rsidR="00CC4B67">
        <w:rPr>
          <w:rFonts w:ascii="Book Antiqua" w:hAnsi="Book Antiqua"/>
        </w:rPr>
        <w:t xml:space="preserve"> </w:t>
      </w:r>
      <w:r w:rsidR="006B4E12" w:rsidRPr="00CC4B67">
        <w:rPr>
          <w:rFonts w:ascii="Book Antiqua" w:hAnsi="Book Antiqua"/>
        </w:rPr>
        <w:t>It functions to inhibit Raf-1 and B-Raf serine-threonine kinases, and receptors of tyrosine kinases of vascular endothelial growth factor receptors 1,</w:t>
      </w:r>
      <w:r w:rsidR="00236840">
        <w:rPr>
          <w:rFonts w:ascii="Book Antiqua" w:hAnsi="Book Antiqua" w:hint="eastAsia"/>
          <w:lang w:eastAsia="zh-CN"/>
        </w:rPr>
        <w:t xml:space="preserve"> </w:t>
      </w:r>
      <w:r w:rsidR="006B4E12" w:rsidRPr="00CC4B67">
        <w:rPr>
          <w:rFonts w:ascii="Book Antiqua" w:hAnsi="Book Antiqua"/>
        </w:rPr>
        <w:t>2,</w:t>
      </w:r>
      <w:r w:rsidR="00236840">
        <w:rPr>
          <w:rFonts w:ascii="Book Antiqua" w:hAnsi="Book Antiqua" w:hint="eastAsia"/>
          <w:lang w:eastAsia="zh-CN"/>
        </w:rPr>
        <w:t xml:space="preserve"> </w:t>
      </w:r>
      <w:r w:rsidR="006B4E12" w:rsidRPr="00CC4B67">
        <w:rPr>
          <w:rFonts w:ascii="Book Antiqua" w:hAnsi="Book Antiqua"/>
        </w:rPr>
        <w:t>3, and platelet derive growth factor receptor</w:t>
      </w:r>
      <w:r w:rsidR="0033675D" w:rsidRPr="00CC4B67">
        <w:rPr>
          <w:rFonts w:ascii="Book Antiqua" w:hAnsi="Book Antiqua"/>
        </w:rPr>
        <w:t>–</w:t>
      </w:r>
      <w:r w:rsidR="0033675D" w:rsidRPr="00736FE7">
        <w:rPr>
          <w:rFonts w:ascii="Book Antiqua" w:hAnsi="Book Antiqua"/>
        </w:rPr>
        <w:t>β.</w:t>
      </w:r>
      <w:r w:rsidR="00CC4B67" w:rsidRPr="00736FE7">
        <w:rPr>
          <w:rFonts w:ascii="Book Antiqua" w:hAnsi="Book Antiqua"/>
        </w:rPr>
        <w:t xml:space="preserve"> </w:t>
      </w:r>
      <w:r w:rsidR="006B4E12" w:rsidRPr="00CC4B67">
        <w:rPr>
          <w:rFonts w:ascii="Book Antiqua" w:hAnsi="Book Antiqua"/>
        </w:rPr>
        <w:t>The means by which this drug works is that via these pathways</w:t>
      </w:r>
      <w:r w:rsidR="00E709FD" w:rsidRPr="00CC4B67">
        <w:rPr>
          <w:rFonts w:ascii="Book Antiqua" w:hAnsi="Book Antiqua"/>
        </w:rPr>
        <w:t>,</w:t>
      </w:r>
      <w:r w:rsidR="006B4E12" w:rsidRPr="00CC4B67">
        <w:rPr>
          <w:rFonts w:ascii="Book Antiqua" w:hAnsi="Book Antiqua"/>
        </w:rPr>
        <w:t xml:space="preserve"> it inhibits tumor-cell proliferation and angiogenesis, while increasing rate of apoptosis.</w:t>
      </w:r>
      <w:r w:rsidR="00CC4B67">
        <w:rPr>
          <w:rFonts w:ascii="Book Antiqua" w:hAnsi="Book Antiqua"/>
        </w:rPr>
        <w:t xml:space="preserve"> </w:t>
      </w:r>
      <w:r w:rsidR="006B4E12" w:rsidRPr="00CC4B67">
        <w:rPr>
          <w:rFonts w:ascii="Book Antiqua" w:hAnsi="Book Antiqua"/>
        </w:rPr>
        <w:t xml:space="preserve"> The SHARP trial was a randomized </w:t>
      </w:r>
      <w:proofErr w:type="gramStart"/>
      <w:r w:rsidR="006B4E12" w:rsidRPr="00CC4B67">
        <w:rPr>
          <w:rFonts w:ascii="Book Antiqua" w:hAnsi="Book Antiqua"/>
        </w:rPr>
        <w:t>double-</w:t>
      </w:r>
      <w:r w:rsidR="00C10D7A" w:rsidRPr="00CC4B67">
        <w:rPr>
          <w:rFonts w:ascii="Book Antiqua" w:hAnsi="Book Antiqua"/>
        </w:rPr>
        <w:t>blind</w:t>
      </w:r>
      <w:proofErr w:type="gramEnd"/>
      <w:r w:rsidR="00C10D7A" w:rsidRPr="00CC4B67">
        <w:rPr>
          <w:rFonts w:ascii="Book Antiqua" w:hAnsi="Book Antiqua"/>
        </w:rPr>
        <w:t>,</w:t>
      </w:r>
      <w:r w:rsidR="006B4E12" w:rsidRPr="00CC4B67">
        <w:rPr>
          <w:rFonts w:ascii="Book Antiqua" w:hAnsi="Book Antiqua"/>
        </w:rPr>
        <w:t xml:space="preserve"> placebo controlled </w:t>
      </w:r>
      <w:r w:rsidR="00E709FD" w:rsidRPr="00CC4B67">
        <w:rPr>
          <w:rFonts w:ascii="Book Antiqua" w:hAnsi="Book Antiqua"/>
        </w:rPr>
        <w:t>trial which showed</w:t>
      </w:r>
      <w:r w:rsidR="006B4E12" w:rsidRPr="00CC4B67">
        <w:rPr>
          <w:rFonts w:ascii="Book Antiqua" w:hAnsi="Book Antiqua"/>
        </w:rPr>
        <w:t xml:space="preserve"> </w:t>
      </w:r>
      <w:r w:rsidR="007A06BF" w:rsidRPr="00CC4B67">
        <w:rPr>
          <w:rFonts w:ascii="Book Antiqua" w:hAnsi="Book Antiqua"/>
        </w:rPr>
        <w:t>a median</w:t>
      </w:r>
      <w:r w:rsidR="006B4E12" w:rsidRPr="00CC4B67">
        <w:rPr>
          <w:rFonts w:ascii="Book Antiqua" w:hAnsi="Book Antiqua"/>
        </w:rPr>
        <w:t xml:space="preserve"> time to radiologic progression </w:t>
      </w:r>
      <w:r w:rsidR="00E709FD" w:rsidRPr="00CC4B67">
        <w:rPr>
          <w:rFonts w:ascii="Book Antiqua" w:hAnsi="Book Antiqua"/>
        </w:rPr>
        <w:t>of</w:t>
      </w:r>
      <w:r w:rsidR="006B4E12" w:rsidRPr="00CC4B67">
        <w:rPr>
          <w:rFonts w:ascii="Book Antiqua" w:hAnsi="Book Antiqua"/>
        </w:rPr>
        <w:t xml:space="preserve"> 5.5 m</w:t>
      </w:r>
      <w:r w:rsidR="00736FE7">
        <w:rPr>
          <w:rFonts w:ascii="Book Antiqua" w:hAnsi="Book Antiqua" w:hint="eastAsia"/>
          <w:lang w:eastAsia="zh-CN"/>
        </w:rPr>
        <w:t>o</w:t>
      </w:r>
      <w:r w:rsidR="006B4E12" w:rsidRPr="00CC4B67">
        <w:rPr>
          <w:rFonts w:ascii="Book Antiqua" w:hAnsi="Book Antiqua"/>
        </w:rPr>
        <w:t xml:space="preserve"> in the sorafenib arm and 2.8 mo in the placebo arm.</w:t>
      </w:r>
      <w:r w:rsidR="00CC4B67">
        <w:rPr>
          <w:rFonts w:ascii="Book Antiqua" w:hAnsi="Book Antiqua"/>
        </w:rPr>
        <w:t xml:space="preserve"> </w:t>
      </w:r>
      <w:r w:rsidR="006B4E12" w:rsidRPr="00CC4B67">
        <w:rPr>
          <w:rFonts w:ascii="Book Antiqua" w:hAnsi="Book Antiqua"/>
        </w:rPr>
        <w:t>The median survival demonstrated a survival advantage in the sorafenib group as compared to the placebo group at 10.7 mo and 7.9 mo respectively (</w:t>
      </w:r>
      <w:r w:rsidR="00736FE7" w:rsidRPr="00736FE7">
        <w:rPr>
          <w:rFonts w:ascii="Book Antiqua" w:hAnsi="Book Antiqua"/>
          <w:i/>
        </w:rPr>
        <w:t>P</w:t>
      </w:r>
      <w:r w:rsidR="00736FE7">
        <w:rPr>
          <w:rFonts w:ascii="Book Antiqua" w:hAnsi="Book Antiqua" w:hint="eastAsia"/>
          <w:lang w:eastAsia="zh-CN"/>
        </w:rPr>
        <w:t xml:space="preserve"> </w:t>
      </w:r>
      <w:r w:rsidR="006B4E12" w:rsidRPr="00CC4B67">
        <w:rPr>
          <w:rFonts w:ascii="Book Antiqua" w:hAnsi="Book Antiqua"/>
        </w:rPr>
        <w:t>&lt;</w:t>
      </w:r>
      <w:r w:rsidR="00736FE7">
        <w:rPr>
          <w:rFonts w:ascii="Book Antiqua" w:hAnsi="Book Antiqua" w:hint="eastAsia"/>
          <w:lang w:eastAsia="zh-CN"/>
        </w:rPr>
        <w:t xml:space="preserve"> </w:t>
      </w:r>
      <w:r w:rsidR="006B4E12" w:rsidRPr="00CC4B67">
        <w:rPr>
          <w:rFonts w:ascii="Book Antiqua" w:hAnsi="Book Antiqua"/>
        </w:rPr>
        <w:t>0.001)</w:t>
      </w:r>
      <w:r w:rsidR="00DF1ED7" w:rsidRPr="00CC4B67">
        <w:rPr>
          <w:rFonts w:ascii="Book Antiqua" w:hAnsi="Book Antiqua"/>
          <w:vertAlign w:val="superscript"/>
        </w:rPr>
        <w:t>[</w:t>
      </w:r>
      <w:r w:rsidR="00DF1ED7" w:rsidRPr="00CC4B67">
        <w:rPr>
          <w:rStyle w:val="EndnoteReference"/>
          <w:rFonts w:ascii="Book Antiqua" w:hAnsi="Book Antiqua"/>
        </w:rPr>
        <w:endnoteReference w:id="90"/>
      </w:r>
      <w:r w:rsidR="00DF1ED7" w:rsidRPr="00CC4B67">
        <w:rPr>
          <w:rFonts w:ascii="Book Antiqua" w:hAnsi="Book Antiqua"/>
          <w:vertAlign w:val="superscript"/>
        </w:rPr>
        <w:t>]</w:t>
      </w:r>
      <w:r w:rsidR="006B4E12" w:rsidRPr="00CC4B67">
        <w:rPr>
          <w:rFonts w:ascii="Book Antiqua" w:hAnsi="Book Antiqua"/>
        </w:rPr>
        <w:t>.</w:t>
      </w:r>
      <w:r w:rsidR="00CC4B67">
        <w:rPr>
          <w:rFonts w:ascii="Book Antiqua" w:hAnsi="Book Antiqua"/>
        </w:rPr>
        <w:t xml:space="preserve"> </w:t>
      </w:r>
    </w:p>
    <w:p w14:paraId="5E05090B" w14:textId="05CBE10E" w:rsidR="001E36BB" w:rsidRPr="00CC4B67" w:rsidRDefault="006B4E12" w:rsidP="00736FE7">
      <w:pPr>
        <w:spacing w:line="360" w:lineRule="auto"/>
        <w:ind w:firstLineChars="100" w:firstLine="240"/>
        <w:jc w:val="both"/>
        <w:rPr>
          <w:rFonts w:ascii="Book Antiqua" w:hAnsi="Book Antiqua"/>
        </w:rPr>
      </w:pPr>
      <w:r w:rsidRPr="00CC4B67">
        <w:rPr>
          <w:rFonts w:ascii="Book Antiqua" w:hAnsi="Book Antiqua"/>
        </w:rPr>
        <w:t xml:space="preserve">Sorafenib has also been studied looking at adjuvant therapy in </w:t>
      </w:r>
      <w:r w:rsidR="007A06BF" w:rsidRPr="00CC4B67">
        <w:rPr>
          <w:rFonts w:ascii="Book Antiqua" w:hAnsi="Book Antiqua"/>
        </w:rPr>
        <w:t>high-risk</w:t>
      </w:r>
      <w:r w:rsidRPr="00CC4B67">
        <w:rPr>
          <w:rFonts w:ascii="Book Antiqua" w:hAnsi="Book Antiqua"/>
        </w:rPr>
        <w:t xml:space="preserve"> patients undergoing liver transplantation.</w:t>
      </w:r>
      <w:r w:rsidR="00CC4B67">
        <w:rPr>
          <w:rFonts w:ascii="Book Antiqua" w:hAnsi="Book Antiqua"/>
        </w:rPr>
        <w:t xml:space="preserve"> </w:t>
      </w:r>
      <w:r w:rsidRPr="00CC4B67">
        <w:rPr>
          <w:rFonts w:ascii="Book Antiqua" w:hAnsi="Book Antiqua"/>
        </w:rPr>
        <w:t>A retrosp</w:t>
      </w:r>
      <w:r w:rsidR="00953065" w:rsidRPr="00CC4B67">
        <w:rPr>
          <w:rFonts w:ascii="Book Antiqua" w:hAnsi="Book Antiqua"/>
        </w:rPr>
        <w:t xml:space="preserve">ective review looked at </w:t>
      </w:r>
      <w:r w:rsidR="00262E46" w:rsidRPr="00CC4B67">
        <w:rPr>
          <w:rFonts w:ascii="Book Antiqua" w:hAnsi="Book Antiqua"/>
        </w:rPr>
        <w:t xml:space="preserve">a small group of patients who underwent post-OLT sorafenib </w:t>
      </w:r>
      <w:r w:rsidR="00E709FD" w:rsidRPr="00CC4B67">
        <w:rPr>
          <w:rFonts w:ascii="Book Antiqua" w:hAnsi="Book Antiqua"/>
        </w:rPr>
        <w:t xml:space="preserve">therapy </w:t>
      </w:r>
      <w:r w:rsidR="00262E46" w:rsidRPr="00CC4B67">
        <w:rPr>
          <w:rFonts w:ascii="Book Antiqua" w:hAnsi="Book Antiqua"/>
        </w:rPr>
        <w:t>suggesting its safety and potential benefit in regards to HCC recurrence and extending disease free and overall survival in high-risk transp</w:t>
      </w:r>
      <w:r w:rsidR="00E709FD" w:rsidRPr="00CC4B67">
        <w:rPr>
          <w:rFonts w:ascii="Book Antiqua" w:hAnsi="Book Antiqua"/>
        </w:rPr>
        <w:t>lant recipients</w:t>
      </w:r>
      <w:r w:rsidR="00DF1ED7" w:rsidRPr="00CC4B67">
        <w:rPr>
          <w:rFonts w:ascii="Book Antiqua" w:hAnsi="Book Antiqua"/>
          <w:vertAlign w:val="superscript"/>
        </w:rPr>
        <w:t>[</w:t>
      </w:r>
      <w:r w:rsidR="00DF1ED7" w:rsidRPr="00CC4B67">
        <w:rPr>
          <w:rStyle w:val="EndnoteReference"/>
          <w:rFonts w:ascii="Book Antiqua" w:hAnsi="Book Antiqua"/>
        </w:rPr>
        <w:endnoteReference w:id="91"/>
      </w:r>
      <w:r w:rsidR="00DF1ED7" w:rsidRPr="00CC4B67">
        <w:rPr>
          <w:rFonts w:ascii="Book Antiqua" w:hAnsi="Book Antiqua"/>
          <w:vertAlign w:val="superscript"/>
        </w:rPr>
        <w:t>]</w:t>
      </w:r>
      <w:r w:rsidR="00E15A49" w:rsidRPr="00CC4B67">
        <w:rPr>
          <w:rFonts w:ascii="Book Antiqua" w:hAnsi="Book Antiqua"/>
        </w:rPr>
        <w:t>.</w:t>
      </w:r>
      <w:r w:rsidR="00CC4B67">
        <w:rPr>
          <w:rFonts w:ascii="Book Antiqua" w:hAnsi="Book Antiqua"/>
        </w:rPr>
        <w:t xml:space="preserve"> </w:t>
      </w:r>
      <w:r w:rsidR="00E709FD" w:rsidRPr="00CC4B67">
        <w:rPr>
          <w:rFonts w:ascii="Book Antiqua" w:hAnsi="Book Antiqua"/>
        </w:rPr>
        <w:t xml:space="preserve"> Yoon </w:t>
      </w:r>
      <w:r w:rsidR="00E709FD" w:rsidRPr="00736FE7">
        <w:rPr>
          <w:rFonts w:ascii="Book Antiqua" w:hAnsi="Book Antiqua"/>
          <w:i/>
        </w:rPr>
        <w:t xml:space="preserve">et </w:t>
      </w:r>
      <w:proofErr w:type="gramStart"/>
      <w:r w:rsidR="00E709FD" w:rsidRPr="00736FE7">
        <w:rPr>
          <w:rFonts w:ascii="Book Antiqua" w:hAnsi="Book Antiqua"/>
          <w:i/>
        </w:rPr>
        <w:t>al</w:t>
      </w:r>
      <w:r w:rsidR="00736FE7" w:rsidRPr="00CC4B67">
        <w:rPr>
          <w:rFonts w:ascii="Book Antiqua" w:hAnsi="Book Antiqua"/>
          <w:vertAlign w:val="superscript"/>
        </w:rPr>
        <w:t>[</w:t>
      </w:r>
      <w:proofErr w:type="gramEnd"/>
      <w:r w:rsidR="00236840" w:rsidRPr="00236840">
        <w:rPr>
          <w:rFonts w:ascii="Book Antiqua" w:hAnsi="Book Antiqua" w:hint="eastAsia"/>
          <w:vertAlign w:val="superscript"/>
          <w:lang w:eastAsia="zh-CN"/>
        </w:rPr>
        <w:t>92]</w:t>
      </w:r>
      <w:r w:rsidR="00236840">
        <w:rPr>
          <w:rFonts w:ascii="Book Antiqua" w:hAnsi="Book Antiqua" w:hint="eastAsia"/>
          <w:lang w:eastAsia="zh-CN"/>
        </w:rPr>
        <w:t xml:space="preserve"> </w:t>
      </w:r>
      <w:r w:rsidR="00262E46" w:rsidRPr="00CC4B67">
        <w:rPr>
          <w:rFonts w:ascii="Book Antiqua" w:hAnsi="Book Antiqua"/>
        </w:rPr>
        <w:t>also looked at a small number of patients who were treated with sora</w:t>
      </w:r>
      <w:r w:rsidR="00E709FD" w:rsidRPr="00CC4B67">
        <w:rPr>
          <w:rFonts w:ascii="Book Antiqua" w:hAnsi="Book Antiqua"/>
        </w:rPr>
        <w:t xml:space="preserve">fenib </w:t>
      </w:r>
      <w:r w:rsidR="00E709FD" w:rsidRPr="00CC4B67">
        <w:rPr>
          <w:rFonts w:ascii="Book Antiqua" w:hAnsi="Book Antiqua"/>
        </w:rPr>
        <w:lastRenderedPageBreak/>
        <w:t>post-OLT and</w:t>
      </w:r>
      <w:r w:rsidR="00262E46" w:rsidRPr="00CC4B67">
        <w:rPr>
          <w:rFonts w:ascii="Book Antiqua" w:hAnsi="Book Antiqua"/>
        </w:rPr>
        <w:t xml:space="preserve"> found similar results, although pros</w:t>
      </w:r>
      <w:r w:rsidR="00953065" w:rsidRPr="00CC4B67">
        <w:rPr>
          <w:rFonts w:ascii="Book Antiqua" w:hAnsi="Book Antiqua"/>
        </w:rPr>
        <w:t>pective data, which is ongoing,</w:t>
      </w:r>
      <w:r w:rsidR="00262E46" w:rsidRPr="00CC4B67">
        <w:rPr>
          <w:rFonts w:ascii="Book Antiqua" w:hAnsi="Book Antiqua"/>
        </w:rPr>
        <w:t xml:space="preserve"> is required to determine the true potential benefit</w:t>
      </w:r>
      <w:r w:rsidR="001E6AE9" w:rsidRPr="00CC4B67">
        <w:rPr>
          <w:rFonts w:ascii="Book Antiqua" w:hAnsi="Book Antiqua"/>
        </w:rPr>
        <w:t xml:space="preserve"> </w:t>
      </w:r>
      <w:hyperlink w:anchor="_ENREF_53" w:tooltip="Yoon, 2010 #22" w:history="1"/>
      <w:r w:rsidR="00262E46" w:rsidRPr="00CC4B67">
        <w:rPr>
          <w:rFonts w:ascii="Book Antiqua" w:hAnsi="Book Antiqua"/>
        </w:rPr>
        <w:t>.</w:t>
      </w:r>
    </w:p>
    <w:p w14:paraId="277514CC" w14:textId="77777777" w:rsidR="00736FE7" w:rsidRDefault="00736FE7" w:rsidP="00CC4B67">
      <w:pPr>
        <w:spacing w:line="360" w:lineRule="auto"/>
        <w:jc w:val="both"/>
        <w:rPr>
          <w:rFonts w:ascii="Book Antiqua" w:hAnsi="Book Antiqua"/>
          <w:b/>
          <w:lang w:eastAsia="zh-CN"/>
        </w:rPr>
      </w:pPr>
    </w:p>
    <w:p w14:paraId="0238CD9B" w14:textId="3E2021C6" w:rsidR="00A66FB0" w:rsidRPr="00CC4B67" w:rsidRDefault="00736FE7" w:rsidP="00CC4B67">
      <w:pPr>
        <w:spacing w:line="360" w:lineRule="auto"/>
        <w:jc w:val="both"/>
        <w:rPr>
          <w:rFonts w:ascii="Book Antiqua" w:hAnsi="Book Antiqua"/>
          <w:b/>
          <w:lang w:eastAsia="zh-CN"/>
        </w:rPr>
      </w:pPr>
      <w:r>
        <w:rPr>
          <w:rFonts w:ascii="Book Antiqua" w:hAnsi="Book Antiqua"/>
          <w:b/>
        </w:rPr>
        <w:t>CONCLUSION</w:t>
      </w:r>
    </w:p>
    <w:p w14:paraId="4C4E92EF" w14:textId="1873A45C" w:rsidR="00A06DFE" w:rsidRPr="0019082C" w:rsidRDefault="00E709FD" w:rsidP="0019082C">
      <w:pPr>
        <w:spacing w:line="360" w:lineRule="auto"/>
        <w:jc w:val="both"/>
        <w:rPr>
          <w:rFonts w:ascii="Book Antiqua" w:hAnsi="Book Antiqua"/>
        </w:rPr>
      </w:pPr>
      <w:r w:rsidRPr="00CC4B67">
        <w:rPr>
          <w:rFonts w:ascii="Book Antiqua" w:hAnsi="Book Antiqua"/>
        </w:rPr>
        <w:t xml:space="preserve">The </w:t>
      </w:r>
      <w:r w:rsidR="00251057" w:rsidRPr="00CC4B67">
        <w:rPr>
          <w:rFonts w:ascii="Book Antiqua" w:hAnsi="Book Antiqua"/>
        </w:rPr>
        <w:t>incidence</w:t>
      </w:r>
      <w:r w:rsidRPr="00CC4B67">
        <w:rPr>
          <w:rFonts w:ascii="Book Antiqua" w:hAnsi="Book Antiqua"/>
          <w:b/>
        </w:rPr>
        <w:t xml:space="preserve"> </w:t>
      </w:r>
      <w:r w:rsidRPr="00CC4B67">
        <w:rPr>
          <w:rFonts w:ascii="Book Antiqua" w:hAnsi="Book Antiqua"/>
        </w:rPr>
        <w:t xml:space="preserve">of </w:t>
      </w:r>
      <w:r w:rsidR="00A66FB0" w:rsidRPr="00CC4B67">
        <w:rPr>
          <w:rFonts w:ascii="Book Antiqua" w:hAnsi="Book Antiqua"/>
        </w:rPr>
        <w:t xml:space="preserve">HCC has been </w:t>
      </w:r>
      <w:r w:rsidRPr="00CC4B67">
        <w:rPr>
          <w:rFonts w:ascii="Book Antiqua" w:hAnsi="Book Antiqua"/>
        </w:rPr>
        <w:t>increasing</w:t>
      </w:r>
      <w:r w:rsidR="00A66FB0" w:rsidRPr="00CC4B67">
        <w:rPr>
          <w:rFonts w:ascii="Book Antiqua" w:hAnsi="Book Antiqua"/>
        </w:rPr>
        <w:t xml:space="preserve"> worldwide, and despite a multitude of diagnostics, </w:t>
      </w:r>
      <w:r w:rsidR="00CA1DDB" w:rsidRPr="00CC4B67">
        <w:rPr>
          <w:rFonts w:ascii="Book Antiqua" w:hAnsi="Book Antiqua"/>
        </w:rPr>
        <w:t xml:space="preserve">established </w:t>
      </w:r>
      <w:r w:rsidR="00A66FB0" w:rsidRPr="00CC4B67">
        <w:rPr>
          <w:rFonts w:ascii="Book Antiqua" w:hAnsi="Book Antiqua"/>
        </w:rPr>
        <w:t xml:space="preserve">treatment modalities, and new </w:t>
      </w:r>
      <w:r w:rsidR="00CA1DDB" w:rsidRPr="00CC4B67">
        <w:rPr>
          <w:rFonts w:ascii="Book Antiqua" w:hAnsi="Book Antiqua"/>
        </w:rPr>
        <w:t xml:space="preserve">innovative viral therapies and prophylaxis, it </w:t>
      </w:r>
      <w:r w:rsidRPr="00CC4B67">
        <w:rPr>
          <w:rFonts w:ascii="Book Antiqua" w:hAnsi="Book Antiqua"/>
        </w:rPr>
        <w:t>still remains an aggressive tumor and one of the more common causes of cancer related-death</w:t>
      </w:r>
      <w:r w:rsidR="00CA1DDB" w:rsidRPr="00CC4B67">
        <w:rPr>
          <w:rFonts w:ascii="Book Antiqua" w:hAnsi="Book Antiqua"/>
        </w:rPr>
        <w:t>.</w:t>
      </w:r>
      <w:r w:rsidR="00CC4B67">
        <w:rPr>
          <w:rFonts w:ascii="Book Antiqua" w:hAnsi="Book Antiqua"/>
        </w:rPr>
        <w:t xml:space="preserve"> </w:t>
      </w:r>
      <w:r w:rsidR="00CA1DDB" w:rsidRPr="00CC4B67">
        <w:rPr>
          <w:rFonts w:ascii="Book Antiqua" w:hAnsi="Book Antiqua"/>
        </w:rPr>
        <w:t xml:space="preserve">However, with advanced surgical </w:t>
      </w:r>
      <w:r w:rsidR="00251057" w:rsidRPr="00CC4B67">
        <w:rPr>
          <w:rFonts w:ascii="Book Antiqua" w:hAnsi="Book Antiqua"/>
        </w:rPr>
        <w:t>techniques</w:t>
      </w:r>
      <w:r w:rsidR="00CA1DDB" w:rsidRPr="00CC4B67">
        <w:rPr>
          <w:rFonts w:ascii="Book Antiqua" w:hAnsi="Book Antiqua"/>
        </w:rPr>
        <w:t xml:space="preserve"> including resection, liver transplantation, and percutaneous interventions, this malignancy can be cured in </w:t>
      </w:r>
      <w:r w:rsidR="00C10D7A" w:rsidRPr="00CC4B67">
        <w:rPr>
          <w:rFonts w:ascii="Book Antiqua" w:hAnsi="Book Antiqua"/>
        </w:rPr>
        <w:t>appropriately selected</w:t>
      </w:r>
      <w:r w:rsidR="00CA1DDB" w:rsidRPr="00CC4B67">
        <w:rPr>
          <w:rFonts w:ascii="Book Antiqua" w:hAnsi="Book Antiqua"/>
        </w:rPr>
        <w:t xml:space="preserve"> patients.</w:t>
      </w:r>
      <w:r w:rsidR="00CC4B67">
        <w:rPr>
          <w:rFonts w:ascii="Book Antiqua" w:hAnsi="Book Antiqua"/>
        </w:rPr>
        <w:t xml:space="preserve"> </w:t>
      </w:r>
      <w:r w:rsidR="00CA1DDB" w:rsidRPr="00CC4B67">
        <w:rPr>
          <w:rFonts w:ascii="Book Antiqua" w:hAnsi="Book Antiqua"/>
        </w:rPr>
        <w:t xml:space="preserve">The hope is that with new innovative therapies being developed for HCV, the incidence of HCV related HCC might decline, </w:t>
      </w:r>
      <w:r w:rsidR="00C10D7A" w:rsidRPr="00CC4B67">
        <w:rPr>
          <w:rFonts w:ascii="Book Antiqua" w:hAnsi="Book Antiqua"/>
        </w:rPr>
        <w:t>however we must educate western societie</w:t>
      </w:r>
      <w:r w:rsidRPr="00CC4B67">
        <w:rPr>
          <w:rFonts w:ascii="Book Antiqua" w:hAnsi="Book Antiqua"/>
        </w:rPr>
        <w:t xml:space="preserve">s </w:t>
      </w:r>
      <w:r w:rsidR="000A69EA" w:rsidRPr="00CC4B67">
        <w:rPr>
          <w:rFonts w:ascii="Book Antiqua" w:hAnsi="Book Antiqua"/>
        </w:rPr>
        <w:t xml:space="preserve">regarding weight reduction as </w:t>
      </w:r>
      <w:r w:rsidR="00251057" w:rsidRPr="00CC4B67">
        <w:rPr>
          <w:rFonts w:ascii="Book Antiqua" w:hAnsi="Book Antiqua"/>
        </w:rPr>
        <w:t>the increasing</w:t>
      </w:r>
      <w:r w:rsidRPr="00CC4B67">
        <w:rPr>
          <w:rFonts w:ascii="Book Antiqua" w:hAnsi="Book Antiqua"/>
        </w:rPr>
        <w:t xml:space="preserve"> </w:t>
      </w:r>
      <w:r w:rsidR="000A69EA" w:rsidRPr="00CC4B67">
        <w:rPr>
          <w:rFonts w:ascii="Book Antiqua" w:hAnsi="Book Antiqua"/>
        </w:rPr>
        <w:t xml:space="preserve">degree of </w:t>
      </w:r>
      <w:r w:rsidR="00C10D7A" w:rsidRPr="00CC4B67">
        <w:rPr>
          <w:rFonts w:ascii="Book Antiqua" w:hAnsi="Book Antiqua"/>
        </w:rPr>
        <w:t>obesity</w:t>
      </w:r>
      <w:r w:rsidRPr="00CC4B67">
        <w:rPr>
          <w:rFonts w:ascii="Book Antiqua" w:hAnsi="Book Antiqua"/>
        </w:rPr>
        <w:t xml:space="preserve"> and subsequent development of NASH</w:t>
      </w:r>
      <w:r w:rsidR="00C10D7A" w:rsidRPr="00CC4B67">
        <w:rPr>
          <w:rFonts w:ascii="Book Antiqua" w:hAnsi="Book Antiqua"/>
        </w:rPr>
        <w:t xml:space="preserve"> </w:t>
      </w:r>
      <w:r w:rsidR="000A69EA" w:rsidRPr="00CC4B67">
        <w:rPr>
          <w:rFonts w:ascii="Book Antiqua" w:hAnsi="Book Antiqua"/>
        </w:rPr>
        <w:t xml:space="preserve">will continue to increase HCC incidence. With the continuing advancement of newer imaging modalities, pathologic </w:t>
      </w:r>
      <w:r w:rsidR="000A69EA" w:rsidRPr="0019082C">
        <w:rPr>
          <w:rFonts w:ascii="Book Antiqua" w:hAnsi="Book Antiqua"/>
        </w:rPr>
        <w:t xml:space="preserve">studies, surgical approaches, </w:t>
      </w:r>
      <w:r w:rsidR="00334D79" w:rsidRPr="0019082C">
        <w:rPr>
          <w:rFonts w:ascii="Book Antiqua" w:hAnsi="Book Antiqua"/>
        </w:rPr>
        <w:t>and</w:t>
      </w:r>
      <w:r w:rsidR="000A69EA" w:rsidRPr="0019082C">
        <w:rPr>
          <w:rFonts w:ascii="Book Antiqua" w:hAnsi="Book Antiqua"/>
        </w:rPr>
        <w:t xml:space="preserve"> </w:t>
      </w:r>
      <w:r w:rsidR="00334D79" w:rsidRPr="0019082C">
        <w:rPr>
          <w:rFonts w:ascii="Book Antiqua" w:hAnsi="Book Antiqua"/>
        </w:rPr>
        <w:t xml:space="preserve">improved </w:t>
      </w:r>
      <w:r w:rsidR="000A69EA" w:rsidRPr="0019082C">
        <w:rPr>
          <w:rFonts w:ascii="Book Antiqua" w:hAnsi="Book Antiqua"/>
        </w:rPr>
        <w:t>patient selection</w:t>
      </w:r>
      <w:r w:rsidR="00334D79" w:rsidRPr="0019082C">
        <w:rPr>
          <w:rFonts w:ascii="Book Antiqua" w:hAnsi="Book Antiqua"/>
        </w:rPr>
        <w:t>, there is optimism to improve outcomes for this deadly disease</w:t>
      </w:r>
      <w:r w:rsidR="009B7B0D" w:rsidRPr="0019082C">
        <w:rPr>
          <w:rFonts w:ascii="Book Antiqua" w:hAnsi="Book Antiqua"/>
        </w:rPr>
        <w:t>.</w:t>
      </w:r>
    </w:p>
    <w:p w14:paraId="0CAD9BE7" w14:textId="77777777" w:rsidR="00E81DC5" w:rsidRPr="0019082C" w:rsidRDefault="00E81DC5" w:rsidP="0019082C">
      <w:pPr>
        <w:spacing w:line="360" w:lineRule="auto"/>
        <w:jc w:val="both"/>
        <w:rPr>
          <w:rFonts w:ascii="Book Antiqua" w:hAnsi="Book Antiqua"/>
          <w:b/>
          <w:lang w:eastAsia="zh-CN"/>
        </w:rPr>
      </w:pPr>
    </w:p>
    <w:p w14:paraId="212F50C8" w14:textId="1D02E8B1" w:rsidR="00E81DC5" w:rsidRPr="0019082C" w:rsidRDefault="00A40872" w:rsidP="0019082C">
      <w:pPr>
        <w:spacing w:line="360" w:lineRule="auto"/>
        <w:jc w:val="both"/>
        <w:rPr>
          <w:rFonts w:ascii="Book Antiqua" w:hAnsi="Book Antiqua"/>
          <w:b/>
          <w:lang w:eastAsia="zh-CN"/>
        </w:rPr>
      </w:pPr>
      <w:r w:rsidRPr="0019082C">
        <w:rPr>
          <w:rFonts w:ascii="Book Antiqua" w:hAnsi="Book Antiqua"/>
          <w:b/>
          <w:lang w:eastAsia="zh-CN"/>
        </w:rPr>
        <w:t>REFERENCES</w:t>
      </w:r>
    </w:p>
    <w:p w14:paraId="1525AD79" w14:textId="1998D6B1"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 xml:space="preserve">1 </w:t>
      </w:r>
      <w:r w:rsidRPr="00236840">
        <w:rPr>
          <w:rFonts w:ascii="Book Antiqua" w:hAnsi="Book Antiqua"/>
          <w:b/>
        </w:rPr>
        <w:t>European Association for Study of L, European Organisation for R, Treatment of C</w:t>
      </w:r>
      <w:r w:rsidRPr="00236840">
        <w:rPr>
          <w:rFonts w:ascii="Book Antiqua" w:hAnsi="Book Antiqua" w:cs="宋体"/>
          <w:b/>
          <w:color w:val="000000"/>
          <w:lang w:eastAsia="zh-CN"/>
        </w:rPr>
        <w:t>.</w:t>
      </w:r>
      <w:r w:rsidRPr="0019082C">
        <w:rPr>
          <w:rFonts w:ascii="Book Antiqua" w:hAnsi="Book Antiqua" w:cs="宋体"/>
          <w:color w:val="000000"/>
          <w:lang w:eastAsia="zh-CN"/>
        </w:rPr>
        <w:t xml:space="preserve"> EASL-EORTC clinical practice guidelines: management of hepatocellular carcinoma. </w:t>
      </w:r>
      <w:r w:rsidRPr="0019082C">
        <w:rPr>
          <w:rFonts w:ascii="Book Antiqua" w:hAnsi="Book Antiqua" w:cs="宋体"/>
          <w:i/>
          <w:iCs/>
          <w:color w:val="000000"/>
          <w:lang w:eastAsia="zh-CN"/>
        </w:rPr>
        <w:t>Eur J Cancer</w:t>
      </w:r>
      <w:r w:rsidRPr="0019082C">
        <w:rPr>
          <w:rFonts w:ascii="Book Antiqua" w:hAnsi="Book Antiqua" w:cs="宋体"/>
          <w:color w:val="000000"/>
          <w:lang w:eastAsia="zh-CN"/>
        </w:rPr>
        <w:t> 2012; </w:t>
      </w:r>
      <w:r w:rsidRPr="0019082C">
        <w:rPr>
          <w:rFonts w:ascii="Book Antiqua" w:hAnsi="Book Antiqua" w:cs="宋体"/>
          <w:b/>
          <w:bCs/>
          <w:color w:val="000000"/>
          <w:lang w:eastAsia="zh-CN"/>
        </w:rPr>
        <w:t>48</w:t>
      </w:r>
      <w:r w:rsidRPr="0019082C">
        <w:rPr>
          <w:rFonts w:ascii="Book Antiqua" w:hAnsi="Book Antiqua" w:cs="宋体"/>
          <w:color w:val="000000"/>
          <w:lang w:eastAsia="zh-CN"/>
        </w:rPr>
        <w:t xml:space="preserve">: 599-641 [PMID: 22424278 </w:t>
      </w:r>
      <w:r>
        <w:rPr>
          <w:rFonts w:ascii="Book Antiqua" w:hAnsi="Book Antiqua" w:cs="宋体"/>
          <w:color w:val="000000"/>
          <w:lang w:eastAsia="zh-CN"/>
        </w:rPr>
        <w:t>DOI: 10.1016/j.ejca.2011.12.021</w:t>
      </w:r>
      <w:r w:rsidRPr="0019082C">
        <w:rPr>
          <w:rFonts w:ascii="Book Antiqua" w:hAnsi="Book Antiqua" w:cs="宋体"/>
          <w:color w:val="000000"/>
          <w:lang w:eastAsia="zh-CN"/>
        </w:rPr>
        <w:t>]</w:t>
      </w:r>
    </w:p>
    <w:p w14:paraId="617CB3AD" w14:textId="04BFAEBF" w:rsidR="0019082C" w:rsidRPr="000F43D6" w:rsidRDefault="0019082C" w:rsidP="000F43D6">
      <w:pPr>
        <w:spacing w:line="360" w:lineRule="auto"/>
        <w:jc w:val="both"/>
        <w:rPr>
          <w:rFonts w:ascii="Book Antiqua" w:hAnsi="Book Antiqua" w:cs="宋体"/>
          <w:b/>
          <w:color w:val="000000"/>
          <w:lang w:eastAsia="zh-CN"/>
        </w:rPr>
      </w:pPr>
      <w:r w:rsidRPr="0019082C">
        <w:rPr>
          <w:rFonts w:ascii="Book Antiqua" w:hAnsi="Book Antiqua" w:cs="宋体"/>
          <w:color w:val="000000"/>
          <w:lang w:eastAsia="zh-CN"/>
        </w:rPr>
        <w:t xml:space="preserve">2 </w:t>
      </w:r>
      <w:r w:rsidRPr="00236840">
        <w:rPr>
          <w:rFonts w:ascii="Book Antiqua" w:hAnsi="Book Antiqua" w:cs="宋体"/>
          <w:b/>
          <w:color w:val="000000"/>
          <w:lang w:eastAsia="zh-CN"/>
        </w:rPr>
        <w:t xml:space="preserve">World Health </w:t>
      </w:r>
      <w:proofErr w:type="gramStart"/>
      <w:r w:rsidRPr="00236840">
        <w:rPr>
          <w:rFonts w:ascii="Book Antiqua" w:hAnsi="Book Antiqua" w:cs="宋体"/>
          <w:b/>
          <w:color w:val="000000"/>
          <w:lang w:eastAsia="zh-CN"/>
        </w:rPr>
        <w:t>Organization</w:t>
      </w:r>
      <w:proofErr w:type="gramEnd"/>
      <w:r w:rsidRPr="00236840">
        <w:rPr>
          <w:rFonts w:ascii="Book Antiqua" w:hAnsi="Book Antiqua" w:cs="宋体"/>
          <w:b/>
          <w:color w:val="000000"/>
          <w:lang w:eastAsia="zh-CN"/>
        </w:rPr>
        <w:t>.</w:t>
      </w:r>
      <w:r w:rsidR="000F43D6" w:rsidRPr="000F43D6">
        <w:t xml:space="preserve"> </w:t>
      </w:r>
      <w:r w:rsidR="000F43D6" w:rsidRPr="000F43D6">
        <w:rPr>
          <w:rFonts w:ascii="Book Antiqua" w:hAnsi="Book Antiqua" w:cs="宋体"/>
          <w:color w:val="000000"/>
          <w:lang w:eastAsia="zh-CN"/>
        </w:rPr>
        <w:t>Cancer Fact sheet N°297. [</w:t>
      </w:r>
      <w:proofErr w:type="gramStart"/>
      <w:r w:rsidR="000F43D6" w:rsidRPr="000F43D6">
        <w:rPr>
          <w:rFonts w:ascii="Book Antiqua" w:hAnsi="Book Antiqua" w:cs="宋体"/>
          <w:color w:val="000000"/>
          <w:lang w:eastAsia="zh-CN"/>
        </w:rPr>
        <w:t>cited</w:t>
      </w:r>
      <w:proofErr w:type="gramEnd"/>
      <w:r w:rsidR="000F43D6" w:rsidRPr="000F43D6">
        <w:rPr>
          <w:rFonts w:ascii="Book Antiqua" w:hAnsi="Book Antiqua" w:cs="宋体"/>
          <w:color w:val="000000"/>
          <w:lang w:eastAsia="zh-CN"/>
        </w:rPr>
        <w:t xml:space="preserve"> 2014 Nov; updated 2015</w:t>
      </w:r>
      <w:r w:rsidRPr="000F43D6">
        <w:rPr>
          <w:rFonts w:ascii="Book Antiqua" w:hAnsi="Book Antiqua" w:cs="宋体"/>
          <w:color w:val="000000"/>
          <w:lang w:eastAsia="zh-CN"/>
        </w:rPr>
        <w:t xml:space="preserve"> </w:t>
      </w:r>
      <w:r w:rsidR="000F43D6" w:rsidRPr="000F43D6">
        <w:rPr>
          <w:rFonts w:ascii="Book Antiqua" w:hAnsi="Book Antiqua" w:cs="宋体"/>
          <w:color w:val="000000"/>
          <w:lang w:eastAsia="zh-CN"/>
        </w:rPr>
        <w:t>Feb].</w:t>
      </w:r>
      <w:r w:rsidR="000F43D6">
        <w:rPr>
          <w:rFonts w:ascii="Book Antiqua" w:hAnsi="Book Antiqua" w:cs="宋体"/>
          <w:color w:val="000000"/>
          <w:lang w:eastAsia="zh-CN"/>
        </w:rPr>
        <w:t xml:space="preserve"> </w:t>
      </w:r>
      <w:r w:rsidRPr="0019082C">
        <w:rPr>
          <w:rFonts w:ascii="Book Antiqua" w:hAnsi="Book Antiqua" w:cs="宋体"/>
          <w:color w:val="000000"/>
          <w:lang w:eastAsia="zh-CN"/>
        </w:rPr>
        <w:t>Available from:</w:t>
      </w:r>
      <w:r>
        <w:rPr>
          <w:rFonts w:ascii="Book Antiqua" w:hAnsi="Book Antiqua" w:cs="宋体" w:hint="eastAsia"/>
          <w:color w:val="000000"/>
          <w:lang w:eastAsia="zh-CN"/>
        </w:rPr>
        <w:t xml:space="preserve"> </w:t>
      </w:r>
      <w:r w:rsidRPr="0019082C">
        <w:rPr>
          <w:rFonts w:ascii="Book Antiqua" w:hAnsi="Book Antiqua" w:cs="宋体"/>
          <w:color w:val="000000"/>
          <w:lang w:eastAsia="zh-CN"/>
        </w:rPr>
        <w:t>http: //www.who.int/mediacentre/fact</w:t>
      </w:r>
      <w:r w:rsidR="000F43D6">
        <w:rPr>
          <w:rFonts w:ascii="Book Antiqua" w:hAnsi="Book Antiqua" w:cs="宋体"/>
          <w:color w:val="000000"/>
          <w:lang w:eastAsia="zh-CN"/>
        </w:rPr>
        <w:t>sheets/fs297/en/</w:t>
      </w:r>
    </w:p>
    <w:p w14:paraId="0805E0F2" w14:textId="682E2D4D"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3 </w:t>
      </w:r>
      <w:r w:rsidRPr="0019082C">
        <w:rPr>
          <w:rFonts w:ascii="Book Antiqua" w:hAnsi="Book Antiqua" w:cs="宋体"/>
          <w:b/>
          <w:bCs/>
          <w:color w:val="000000"/>
          <w:lang w:eastAsia="zh-CN"/>
        </w:rPr>
        <w:t>Jemal A</w:t>
      </w:r>
      <w:r w:rsidRPr="0019082C">
        <w:rPr>
          <w:rFonts w:ascii="Book Antiqua" w:hAnsi="Book Antiqua" w:cs="宋体"/>
          <w:color w:val="000000"/>
          <w:lang w:eastAsia="zh-CN"/>
        </w:rPr>
        <w:t xml:space="preserve">, Siegel R, Ward E, Hao Y, Xu J, Murray T, Thun MJ. </w:t>
      </w:r>
      <w:proofErr w:type="gramStart"/>
      <w:r w:rsidRPr="0019082C">
        <w:rPr>
          <w:rFonts w:ascii="Book Antiqua" w:hAnsi="Book Antiqua" w:cs="宋体"/>
          <w:color w:val="000000"/>
          <w:lang w:eastAsia="zh-CN"/>
        </w:rPr>
        <w:t>Cancer statistics, 2008.</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CA Cancer J Clin</w:t>
      </w:r>
      <w:r w:rsidRPr="0019082C">
        <w:rPr>
          <w:rFonts w:ascii="Book Antiqua" w:hAnsi="Book Antiqua" w:cs="宋体"/>
          <w:color w:val="000000"/>
          <w:lang w:eastAsia="zh-CN"/>
        </w:rPr>
        <w:t> </w:t>
      </w:r>
      <w:r>
        <w:rPr>
          <w:rFonts w:ascii="Book Antiqua" w:hAnsi="Book Antiqua" w:cs="宋体" w:hint="eastAsia"/>
          <w:color w:val="000000"/>
          <w:lang w:eastAsia="zh-CN"/>
        </w:rPr>
        <w:t>2008</w:t>
      </w:r>
      <w:r w:rsidRPr="0019082C">
        <w:rPr>
          <w:rFonts w:ascii="Book Antiqua" w:hAnsi="Book Antiqua" w:cs="宋体"/>
          <w:color w:val="000000"/>
          <w:lang w:eastAsia="zh-CN"/>
        </w:rPr>
        <w:t>; </w:t>
      </w:r>
      <w:r w:rsidRPr="0019082C">
        <w:rPr>
          <w:rFonts w:ascii="Book Antiqua" w:hAnsi="Book Antiqua" w:cs="宋体"/>
          <w:b/>
          <w:bCs/>
          <w:color w:val="000000"/>
          <w:lang w:eastAsia="zh-CN"/>
        </w:rPr>
        <w:t>58</w:t>
      </w:r>
      <w:r w:rsidRPr="0019082C">
        <w:rPr>
          <w:rFonts w:ascii="Book Antiqua" w:hAnsi="Book Antiqua" w:cs="宋体"/>
          <w:color w:val="000000"/>
          <w:lang w:eastAsia="zh-CN"/>
        </w:rPr>
        <w:t>: 71-96 [PMID: 18287387 DOI: 10.3322/CA.2007.0010]</w:t>
      </w:r>
    </w:p>
    <w:p w14:paraId="6493695F" w14:textId="7AE543D9"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lastRenderedPageBreak/>
        <w:t>4 </w:t>
      </w:r>
      <w:r w:rsidRPr="0019082C">
        <w:rPr>
          <w:rFonts w:ascii="Book Antiqua" w:hAnsi="Book Antiqua" w:cs="宋体"/>
          <w:b/>
          <w:bCs/>
          <w:color w:val="000000"/>
          <w:lang w:eastAsia="zh-CN"/>
        </w:rPr>
        <w:t>El-Serag HB</w:t>
      </w:r>
      <w:r w:rsidRPr="0019082C">
        <w:rPr>
          <w:rFonts w:ascii="Book Antiqua" w:hAnsi="Book Antiqua" w:cs="宋体"/>
          <w:color w:val="000000"/>
          <w:lang w:eastAsia="zh-CN"/>
        </w:rPr>
        <w:t>.</w:t>
      </w:r>
      <w:proofErr w:type="gramEnd"/>
      <w:r w:rsidRPr="0019082C">
        <w:rPr>
          <w:rFonts w:ascii="Book Antiqua" w:hAnsi="Book Antiqua" w:cs="宋体"/>
          <w:color w:val="000000"/>
          <w:lang w:eastAsia="zh-CN"/>
        </w:rPr>
        <w:t xml:space="preserve"> Hepatocellular carcinoma. </w:t>
      </w:r>
      <w:r w:rsidRPr="0019082C">
        <w:rPr>
          <w:rFonts w:ascii="Book Antiqua" w:hAnsi="Book Antiqua" w:cs="宋体"/>
          <w:i/>
          <w:iCs/>
          <w:color w:val="000000"/>
          <w:lang w:eastAsia="zh-CN"/>
        </w:rPr>
        <w:t>N Engl J Med</w:t>
      </w:r>
      <w:r w:rsidRPr="0019082C">
        <w:rPr>
          <w:rFonts w:ascii="Book Antiqua" w:hAnsi="Book Antiqua" w:cs="宋体"/>
          <w:color w:val="000000"/>
          <w:lang w:eastAsia="zh-CN"/>
        </w:rPr>
        <w:t> 2011; </w:t>
      </w:r>
      <w:r w:rsidRPr="0019082C">
        <w:rPr>
          <w:rFonts w:ascii="Book Antiqua" w:hAnsi="Book Antiqua" w:cs="宋体"/>
          <w:b/>
          <w:bCs/>
          <w:color w:val="000000"/>
          <w:lang w:eastAsia="zh-CN"/>
        </w:rPr>
        <w:t>365</w:t>
      </w:r>
      <w:r w:rsidRPr="0019082C">
        <w:rPr>
          <w:rFonts w:ascii="Book Antiqua" w:hAnsi="Book Antiqua" w:cs="宋体"/>
          <w:color w:val="000000"/>
          <w:lang w:eastAsia="zh-CN"/>
        </w:rPr>
        <w:t>: 1118-1127 [PMID: 21992124 DOI: 10.1056/NEJMra1001683</w:t>
      </w:r>
      <w:r>
        <w:rPr>
          <w:rFonts w:ascii="Book Antiqua" w:hAnsi="Book Antiqua" w:cs="宋体"/>
          <w:color w:val="000000"/>
          <w:lang w:eastAsia="zh-CN"/>
        </w:rPr>
        <w:t>]</w:t>
      </w:r>
    </w:p>
    <w:p w14:paraId="063E49F7" w14:textId="77777777"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5 </w:t>
      </w:r>
      <w:r w:rsidRPr="0019082C">
        <w:rPr>
          <w:rFonts w:ascii="Book Antiqua" w:hAnsi="Book Antiqua" w:cs="宋体"/>
          <w:b/>
          <w:bCs/>
          <w:color w:val="000000"/>
          <w:lang w:eastAsia="zh-CN"/>
        </w:rPr>
        <w:t>Simonetti RG</w:t>
      </w:r>
      <w:r w:rsidRPr="0019082C">
        <w:rPr>
          <w:rFonts w:ascii="Book Antiqua" w:hAnsi="Book Antiqua" w:cs="宋体"/>
          <w:color w:val="000000"/>
          <w:lang w:eastAsia="zh-CN"/>
        </w:rPr>
        <w:t xml:space="preserve">, Cammà C, Fiorello F, Politi F, D'Amico G, Pagliaro L. Hepatocellular carcinoma. </w:t>
      </w:r>
      <w:proofErr w:type="gramStart"/>
      <w:r w:rsidRPr="0019082C">
        <w:rPr>
          <w:rFonts w:ascii="Book Antiqua" w:hAnsi="Book Antiqua" w:cs="宋体"/>
          <w:color w:val="000000"/>
          <w:lang w:eastAsia="zh-CN"/>
        </w:rPr>
        <w:t>A worldwide problem and the major risk factors.</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Dig Dis Sci</w:t>
      </w:r>
      <w:r w:rsidRPr="0019082C">
        <w:rPr>
          <w:rFonts w:ascii="Book Antiqua" w:hAnsi="Book Antiqua" w:cs="宋体"/>
          <w:color w:val="000000"/>
          <w:lang w:eastAsia="zh-CN"/>
        </w:rPr>
        <w:t> 1991; </w:t>
      </w:r>
      <w:r w:rsidRPr="0019082C">
        <w:rPr>
          <w:rFonts w:ascii="Book Antiqua" w:hAnsi="Book Antiqua" w:cs="宋体"/>
          <w:b/>
          <w:bCs/>
          <w:color w:val="000000"/>
          <w:lang w:eastAsia="zh-CN"/>
        </w:rPr>
        <w:t>36</w:t>
      </w:r>
      <w:r w:rsidRPr="0019082C">
        <w:rPr>
          <w:rFonts w:ascii="Book Antiqua" w:hAnsi="Book Antiqua" w:cs="宋体"/>
          <w:color w:val="000000"/>
          <w:lang w:eastAsia="zh-CN"/>
        </w:rPr>
        <w:t>: 962-972 [PMID: 1649041]</w:t>
      </w:r>
    </w:p>
    <w:p w14:paraId="1EA84427" w14:textId="77A0701A"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6 </w:t>
      </w:r>
      <w:r w:rsidRPr="0019082C">
        <w:rPr>
          <w:rFonts w:ascii="Book Antiqua" w:hAnsi="Book Antiqua" w:cs="宋体"/>
          <w:b/>
          <w:bCs/>
          <w:color w:val="000000"/>
          <w:lang w:eastAsia="zh-CN"/>
        </w:rPr>
        <w:t>Altekruse SF</w:t>
      </w:r>
      <w:r w:rsidRPr="0019082C">
        <w:rPr>
          <w:rFonts w:ascii="Book Antiqua" w:hAnsi="Book Antiqua" w:cs="宋体"/>
          <w:color w:val="000000"/>
          <w:lang w:eastAsia="zh-CN"/>
        </w:rPr>
        <w:t xml:space="preserve">, McGlynn KA, Reichman ME. </w:t>
      </w:r>
      <w:proofErr w:type="gramStart"/>
      <w:r w:rsidRPr="0019082C">
        <w:rPr>
          <w:rFonts w:ascii="Book Antiqua" w:hAnsi="Book Antiqua" w:cs="宋体"/>
          <w:color w:val="000000"/>
          <w:lang w:eastAsia="zh-CN"/>
        </w:rPr>
        <w:t>Hepatocellular carcinoma incidence, mortality, and survival trends in the United States from 1975 to 2005.</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J Clin Oncol</w:t>
      </w:r>
      <w:r w:rsidRPr="0019082C">
        <w:rPr>
          <w:rFonts w:ascii="Book Antiqua" w:hAnsi="Book Antiqua" w:cs="宋体"/>
          <w:color w:val="000000"/>
          <w:lang w:eastAsia="zh-CN"/>
        </w:rPr>
        <w:t> 2009; </w:t>
      </w:r>
      <w:r w:rsidRPr="0019082C">
        <w:rPr>
          <w:rFonts w:ascii="Book Antiqua" w:hAnsi="Book Antiqua" w:cs="宋体"/>
          <w:b/>
          <w:bCs/>
          <w:color w:val="000000"/>
          <w:lang w:eastAsia="zh-CN"/>
        </w:rPr>
        <w:t>27</w:t>
      </w:r>
      <w:r w:rsidRPr="0019082C">
        <w:rPr>
          <w:rFonts w:ascii="Book Antiqua" w:hAnsi="Book Antiqua" w:cs="宋体"/>
          <w:color w:val="000000"/>
          <w:lang w:eastAsia="zh-CN"/>
        </w:rPr>
        <w:t>: 1485-1491 [PMID: 19224838 DOI: 10.1200/JCO.2008.20.7753</w:t>
      </w:r>
      <w:r>
        <w:rPr>
          <w:rFonts w:ascii="Book Antiqua" w:hAnsi="Book Antiqua" w:cs="宋体"/>
          <w:color w:val="000000"/>
          <w:lang w:eastAsia="zh-CN"/>
        </w:rPr>
        <w:t>]</w:t>
      </w:r>
    </w:p>
    <w:p w14:paraId="384B4138" w14:textId="61FD3254"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7 </w:t>
      </w:r>
      <w:r w:rsidRPr="0019082C">
        <w:rPr>
          <w:rFonts w:ascii="Book Antiqua" w:hAnsi="Book Antiqua" w:cs="宋体"/>
          <w:b/>
          <w:bCs/>
          <w:color w:val="000000"/>
          <w:lang w:eastAsia="zh-CN"/>
        </w:rPr>
        <w:t>Chang MH</w:t>
      </w:r>
      <w:r w:rsidRPr="0019082C">
        <w:rPr>
          <w:rFonts w:ascii="Book Antiqua" w:hAnsi="Book Antiqua" w:cs="宋体"/>
          <w:color w:val="000000"/>
          <w:lang w:eastAsia="zh-CN"/>
        </w:rPr>
        <w:t xml:space="preserve">, Chen CJ, Lai MS, Hsu HM, Wu TC, Kong MS, Liang DC, Shau WY, Chen DS. </w:t>
      </w:r>
      <w:proofErr w:type="gramStart"/>
      <w:r w:rsidRPr="0019082C">
        <w:rPr>
          <w:rFonts w:ascii="Book Antiqua" w:hAnsi="Book Antiqua" w:cs="宋体"/>
          <w:color w:val="000000"/>
          <w:lang w:eastAsia="zh-CN"/>
        </w:rPr>
        <w:t>Universal hepatitis B vaccination in Taiwan and the incidence of hepatocellular carcinoma in children.</w:t>
      </w:r>
      <w:proofErr w:type="gramEnd"/>
      <w:r w:rsidRPr="0019082C">
        <w:rPr>
          <w:rFonts w:ascii="Book Antiqua" w:hAnsi="Book Antiqua" w:cs="宋体"/>
          <w:color w:val="000000"/>
          <w:lang w:eastAsia="zh-CN"/>
        </w:rPr>
        <w:t xml:space="preserve"> Taiwan Childhood Hepatoma Study Group. </w:t>
      </w:r>
      <w:r w:rsidRPr="0019082C">
        <w:rPr>
          <w:rFonts w:ascii="Book Antiqua" w:hAnsi="Book Antiqua" w:cs="宋体"/>
          <w:i/>
          <w:iCs/>
          <w:color w:val="000000"/>
          <w:lang w:eastAsia="zh-CN"/>
        </w:rPr>
        <w:t>N Engl J Med</w:t>
      </w:r>
      <w:r w:rsidRPr="0019082C">
        <w:rPr>
          <w:rFonts w:ascii="Book Antiqua" w:hAnsi="Book Antiqua" w:cs="宋体"/>
          <w:color w:val="000000"/>
          <w:lang w:eastAsia="zh-CN"/>
        </w:rPr>
        <w:t> 1997; </w:t>
      </w:r>
      <w:r w:rsidRPr="0019082C">
        <w:rPr>
          <w:rFonts w:ascii="Book Antiqua" w:hAnsi="Book Antiqua" w:cs="宋体"/>
          <w:b/>
          <w:bCs/>
          <w:color w:val="000000"/>
          <w:lang w:eastAsia="zh-CN"/>
        </w:rPr>
        <w:t>336</w:t>
      </w:r>
      <w:r w:rsidRPr="0019082C">
        <w:rPr>
          <w:rFonts w:ascii="Book Antiqua" w:hAnsi="Book Antiqua" w:cs="宋体"/>
          <w:color w:val="000000"/>
          <w:lang w:eastAsia="zh-CN"/>
        </w:rPr>
        <w:t>: 1855-1859 [PMID: 9197213 DOI: 10.1056/NEJM199706263362602</w:t>
      </w:r>
      <w:r>
        <w:rPr>
          <w:rFonts w:ascii="Book Antiqua" w:hAnsi="Book Antiqua" w:cs="宋体"/>
          <w:color w:val="000000"/>
          <w:lang w:eastAsia="zh-CN"/>
        </w:rPr>
        <w:t>]</w:t>
      </w:r>
    </w:p>
    <w:p w14:paraId="3A11CBE6" w14:textId="684668DB"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8 </w:t>
      </w:r>
      <w:r w:rsidRPr="0019082C">
        <w:rPr>
          <w:rFonts w:ascii="Book Antiqua" w:hAnsi="Book Antiqua" w:cs="宋体"/>
          <w:b/>
          <w:bCs/>
          <w:color w:val="000000"/>
          <w:lang w:eastAsia="zh-CN"/>
        </w:rPr>
        <w:t>Ganem D</w:t>
      </w:r>
      <w:r w:rsidRPr="0019082C">
        <w:rPr>
          <w:rFonts w:ascii="Book Antiqua" w:hAnsi="Book Antiqua" w:cs="宋体"/>
          <w:color w:val="000000"/>
          <w:lang w:eastAsia="zh-CN"/>
        </w:rPr>
        <w:t xml:space="preserve">, Prince AM. </w:t>
      </w:r>
      <w:proofErr w:type="gramStart"/>
      <w:r w:rsidRPr="0019082C">
        <w:rPr>
          <w:rFonts w:ascii="Book Antiqua" w:hAnsi="Book Antiqua" w:cs="宋体"/>
          <w:color w:val="000000"/>
          <w:lang w:eastAsia="zh-CN"/>
        </w:rPr>
        <w:t>Hepatitis B virus infection--natural history and clinical consequences.</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N Engl J Med</w:t>
      </w:r>
      <w:r w:rsidRPr="0019082C">
        <w:rPr>
          <w:rFonts w:ascii="Book Antiqua" w:hAnsi="Book Antiqua" w:cs="宋体"/>
          <w:color w:val="000000"/>
          <w:lang w:eastAsia="zh-CN"/>
        </w:rPr>
        <w:t> 2004; </w:t>
      </w:r>
      <w:r w:rsidRPr="0019082C">
        <w:rPr>
          <w:rFonts w:ascii="Book Antiqua" w:hAnsi="Book Antiqua" w:cs="宋体"/>
          <w:b/>
          <w:bCs/>
          <w:color w:val="000000"/>
          <w:lang w:eastAsia="zh-CN"/>
        </w:rPr>
        <w:t>350</w:t>
      </w:r>
      <w:r w:rsidRPr="0019082C">
        <w:rPr>
          <w:rFonts w:ascii="Book Antiqua" w:hAnsi="Book Antiqua" w:cs="宋体"/>
          <w:color w:val="000000"/>
          <w:lang w:eastAsia="zh-CN"/>
        </w:rPr>
        <w:t>: 1118-1129 [PMID: 15014185 DOI: 10.1056/NEJMra031087</w:t>
      </w:r>
      <w:r>
        <w:rPr>
          <w:rFonts w:ascii="Book Antiqua" w:hAnsi="Book Antiqua" w:cs="宋体"/>
          <w:color w:val="000000"/>
          <w:lang w:eastAsia="zh-CN"/>
        </w:rPr>
        <w:t>]</w:t>
      </w:r>
    </w:p>
    <w:p w14:paraId="57C80621" w14:textId="3524B638"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9 </w:t>
      </w:r>
      <w:r w:rsidRPr="0019082C">
        <w:rPr>
          <w:rFonts w:ascii="Book Antiqua" w:hAnsi="Book Antiqua" w:cs="宋体"/>
          <w:b/>
          <w:bCs/>
          <w:color w:val="000000"/>
          <w:lang w:eastAsia="zh-CN"/>
        </w:rPr>
        <w:t>Yu MW</w:t>
      </w:r>
      <w:r w:rsidRPr="0019082C">
        <w:rPr>
          <w:rFonts w:ascii="Book Antiqua" w:hAnsi="Book Antiqua" w:cs="宋体"/>
          <w:color w:val="000000"/>
          <w:lang w:eastAsia="zh-CN"/>
        </w:rPr>
        <w:t>, Yeh SH, Chen PJ, Liaw YF, Lin CL, Liu CJ, Shih WL, Kao JH, Chen DS, Chen CJ. Hepatitis B virus genotype and DNA level and hepatocellular carcinoma: a prospective study in men. </w:t>
      </w:r>
      <w:r w:rsidRPr="0019082C">
        <w:rPr>
          <w:rFonts w:ascii="Book Antiqua" w:hAnsi="Book Antiqua" w:cs="宋体"/>
          <w:i/>
          <w:iCs/>
          <w:color w:val="000000"/>
          <w:lang w:eastAsia="zh-CN"/>
        </w:rPr>
        <w:t>J Natl Cancer Inst</w:t>
      </w:r>
      <w:r w:rsidRPr="0019082C">
        <w:rPr>
          <w:rFonts w:ascii="Book Antiqua" w:hAnsi="Book Antiqua" w:cs="宋体"/>
          <w:color w:val="000000"/>
          <w:lang w:eastAsia="zh-CN"/>
        </w:rPr>
        <w:t> 2005; </w:t>
      </w:r>
      <w:r w:rsidRPr="0019082C">
        <w:rPr>
          <w:rFonts w:ascii="Book Antiqua" w:hAnsi="Book Antiqua" w:cs="宋体"/>
          <w:b/>
          <w:bCs/>
          <w:color w:val="000000"/>
          <w:lang w:eastAsia="zh-CN"/>
        </w:rPr>
        <w:t>97</w:t>
      </w:r>
      <w:r w:rsidRPr="0019082C">
        <w:rPr>
          <w:rFonts w:ascii="Book Antiqua" w:hAnsi="Book Antiqua" w:cs="宋体"/>
          <w:color w:val="000000"/>
          <w:lang w:eastAsia="zh-CN"/>
        </w:rPr>
        <w:t>: 265-272 [PMID: 15713961 DOI: 10.1093/jnci/dji043</w:t>
      </w:r>
      <w:r>
        <w:rPr>
          <w:rFonts w:ascii="Book Antiqua" w:hAnsi="Book Antiqua" w:cs="宋体"/>
          <w:color w:val="000000"/>
          <w:lang w:eastAsia="zh-CN"/>
        </w:rPr>
        <w:t>]</w:t>
      </w:r>
    </w:p>
    <w:p w14:paraId="2F9FF615" w14:textId="33E8EE83"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10 </w:t>
      </w:r>
      <w:r w:rsidRPr="0019082C">
        <w:rPr>
          <w:rFonts w:ascii="Book Antiqua" w:hAnsi="Book Antiqua" w:cs="宋体"/>
          <w:b/>
          <w:bCs/>
          <w:color w:val="000000"/>
          <w:lang w:eastAsia="zh-CN"/>
        </w:rPr>
        <w:t>Zimmerman MA</w:t>
      </w:r>
      <w:r w:rsidRPr="0019082C">
        <w:rPr>
          <w:rFonts w:ascii="Book Antiqua" w:hAnsi="Book Antiqua" w:cs="宋体"/>
          <w:color w:val="000000"/>
          <w:lang w:eastAsia="zh-CN"/>
        </w:rPr>
        <w:t>, Ghobrial RM, Tong MJ, Hiatt JR, Cameron AM, Busuttil RW. Antiviral prophylaxis and recurrence of hepatocellular carcinoma following liver transplantation in patients with hepatitis B. </w:t>
      </w:r>
      <w:r w:rsidRPr="0019082C">
        <w:rPr>
          <w:rFonts w:ascii="Book Antiqua" w:hAnsi="Book Antiqua" w:cs="宋体"/>
          <w:i/>
          <w:iCs/>
          <w:color w:val="000000"/>
          <w:lang w:eastAsia="zh-CN"/>
        </w:rPr>
        <w:t>Transplant Proc</w:t>
      </w:r>
      <w:r w:rsidRPr="0019082C">
        <w:rPr>
          <w:rFonts w:ascii="Book Antiqua" w:hAnsi="Book Antiqua" w:cs="宋体"/>
          <w:color w:val="000000"/>
          <w:lang w:eastAsia="zh-CN"/>
        </w:rPr>
        <w:t> 2007; </w:t>
      </w:r>
      <w:r w:rsidRPr="0019082C">
        <w:rPr>
          <w:rFonts w:ascii="Book Antiqua" w:hAnsi="Book Antiqua" w:cs="宋体"/>
          <w:b/>
          <w:bCs/>
          <w:color w:val="000000"/>
          <w:lang w:eastAsia="zh-CN"/>
        </w:rPr>
        <w:t>39</w:t>
      </w:r>
      <w:r w:rsidRPr="0019082C">
        <w:rPr>
          <w:rFonts w:ascii="Book Antiqua" w:hAnsi="Book Antiqua" w:cs="宋体"/>
          <w:color w:val="000000"/>
          <w:lang w:eastAsia="zh-CN"/>
        </w:rPr>
        <w:t>: 3276-3280 [PMID: 18089370 DOI: 10.1016/j.transproceed.2007.07.085</w:t>
      </w:r>
      <w:r>
        <w:rPr>
          <w:rFonts w:ascii="Book Antiqua" w:hAnsi="Book Antiqua" w:cs="宋体"/>
          <w:color w:val="000000"/>
          <w:lang w:eastAsia="zh-CN"/>
        </w:rPr>
        <w:t>]</w:t>
      </w:r>
    </w:p>
    <w:p w14:paraId="26B05228" w14:textId="6EEFAF88"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11 </w:t>
      </w:r>
      <w:r w:rsidRPr="0019082C">
        <w:rPr>
          <w:rFonts w:ascii="Book Antiqua" w:hAnsi="Book Antiqua" w:cs="宋体"/>
          <w:b/>
          <w:bCs/>
          <w:color w:val="000000"/>
          <w:lang w:eastAsia="zh-CN"/>
        </w:rPr>
        <w:t>Parkin DM</w:t>
      </w:r>
      <w:r w:rsidRPr="0019082C">
        <w:rPr>
          <w:rFonts w:ascii="Book Antiqua" w:hAnsi="Book Antiqua" w:cs="宋体"/>
          <w:color w:val="000000"/>
          <w:lang w:eastAsia="zh-CN"/>
        </w:rPr>
        <w:t>, Bray F, Ferlay J, Pisani P. Global cancer statistics, 2002. </w:t>
      </w:r>
      <w:r w:rsidRPr="0019082C">
        <w:rPr>
          <w:rFonts w:ascii="Book Antiqua" w:hAnsi="Book Antiqua" w:cs="宋体"/>
          <w:i/>
          <w:iCs/>
          <w:color w:val="000000"/>
          <w:lang w:eastAsia="zh-CN"/>
        </w:rPr>
        <w:t>CA Cancer J Clin</w:t>
      </w:r>
      <w:r w:rsidRPr="0019082C">
        <w:rPr>
          <w:rFonts w:ascii="Book Antiqua" w:hAnsi="Book Antiqua" w:cs="宋体"/>
          <w:color w:val="000000"/>
          <w:lang w:eastAsia="zh-CN"/>
        </w:rPr>
        <w:t> </w:t>
      </w:r>
      <w:r>
        <w:rPr>
          <w:rFonts w:ascii="Book Antiqua" w:hAnsi="Book Antiqua" w:cs="宋体" w:hint="eastAsia"/>
          <w:color w:val="000000"/>
          <w:lang w:eastAsia="zh-CN"/>
        </w:rPr>
        <w:t>2005</w:t>
      </w:r>
      <w:r w:rsidRPr="0019082C">
        <w:rPr>
          <w:rFonts w:ascii="Book Antiqua" w:hAnsi="Book Antiqua" w:cs="宋体"/>
          <w:color w:val="000000"/>
          <w:lang w:eastAsia="zh-CN"/>
        </w:rPr>
        <w:t>; </w:t>
      </w:r>
      <w:r w:rsidRPr="0019082C">
        <w:rPr>
          <w:rFonts w:ascii="Book Antiqua" w:hAnsi="Book Antiqua" w:cs="宋体"/>
          <w:b/>
          <w:bCs/>
          <w:color w:val="000000"/>
          <w:lang w:eastAsia="zh-CN"/>
        </w:rPr>
        <w:t>55</w:t>
      </w:r>
      <w:r w:rsidRPr="0019082C">
        <w:rPr>
          <w:rFonts w:ascii="Book Antiqua" w:hAnsi="Book Antiqua" w:cs="宋体"/>
          <w:color w:val="000000"/>
          <w:lang w:eastAsia="zh-CN"/>
        </w:rPr>
        <w:t>: 74-108 [PMID: 15761078]</w:t>
      </w:r>
    </w:p>
    <w:p w14:paraId="554C89CB" w14:textId="10104550"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12 </w:t>
      </w:r>
      <w:r w:rsidRPr="0019082C">
        <w:rPr>
          <w:rFonts w:ascii="Book Antiqua" w:hAnsi="Book Antiqua" w:cs="宋体"/>
          <w:b/>
          <w:bCs/>
          <w:color w:val="000000"/>
          <w:lang w:eastAsia="zh-CN"/>
        </w:rPr>
        <w:t>Sangiovanni A</w:t>
      </w:r>
      <w:r w:rsidRPr="0019082C">
        <w:rPr>
          <w:rFonts w:ascii="Book Antiqua" w:hAnsi="Book Antiqua" w:cs="宋体"/>
          <w:color w:val="000000"/>
          <w:lang w:eastAsia="zh-CN"/>
        </w:rPr>
        <w:t>, Prati GM, Fasani P, Ronchi G, Romeo R, Manini M, Del Ninno E, Morabito A, Colombo M. The natural history of compensated cirrhosis due to hepatitis C virus: A 17-year cohort study of 214 patients. </w:t>
      </w:r>
      <w:r w:rsidRPr="0019082C">
        <w:rPr>
          <w:rFonts w:ascii="Book Antiqua" w:hAnsi="Book Antiqua" w:cs="宋体"/>
          <w:i/>
          <w:iCs/>
          <w:color w:val="000000"/>
          <w:lang w:eastAsia="zh-CN"/>
        </w:rPr>
        <w:t>Hepatology</w:t>
      </w:r>
      <w:r w:rsidRPr="0019082C">
        <w:rPr>
          <w:rFonts w:ascii="Book Antiqua" w:hAnsi="Book Antiqua" w:cs="宋体"/>
          <w:color w:val="000000"/>
          <w:lang w:eastAsia="zh-CN"/>
        </w:rPr>
        <w:t> 2006; </w:t>
      </w:r>
      <w:r w:rsidRPr="0019082C">
        <w:rPr>
          <w:rFonts w:ascii="Book Antiqua" w:hAnsi="Book Antiqua" w:cs="宋体"/>
          <w:b/>
          <w:bCs/>
          <w:color w:val="000000"/>
          <w:lang w:eastAsia="zh-CN"/>
        </w:rPr>
        <w:t>43</w:t>
      </w:r>
      <w:r w:rsidRPr="0019082C">
        <w:rPr>
          <w:rFonts w:ascii="Book Antiqua" w:hAnsi="Book Antiqua" w:cs="宋体"/>
          <w:color w:val="000000"/>
          <w:lang w:eastAsia="zh-CN"/>
        </w:rPr>
        <w:t>: 1303-1310 [PMID: 16729298 DOI: 10.1002/hep.21176</w:t>
      </w:r>
      <w:r>
        <w:rPr>
          <w:rFonts w:ascii="Book Antiqua" w:hAnsi="Book Antiqua" w:cs="宋体"/>
          <w:color w:val="000000"/>
          <w:lang w:eastAsia="zh-CN"/>
        </w:rPr>
        <w:t>]</w:t>
      </w:r>
    </w:p>
    <w:p w14:paraId="744F1299" w14:textId="3A747FD6"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lastRenderedPageBreak/>
        <w:t>13 </w:t>
      </w:r>
      <w:r w:rsidRPr="0019082C">
        <w:rPr>
          <w:rFonts w:ascii="Book Antiqua" w:hAnsi="Book Antiqua" w:cs="宋体"/>
          <w:b/>
          <w:bCs/>
          <w:color w:val="000000"/>
          <w:lang w:eastAsia="zh-CN"/>
        </w:rPr>
        <w:t>Lok AS</w:t>
      </w:r>
      <w:r w:rsidRPr="0019082C">
        <w:rPr>
          <w:rFonts w:ascii="Book Antiqua" w:hAnsi="Book Antiqua" w:cs="宋体"/>
          <w:color w:val="000000"/>
          <w:lang w:eastAsia="zh-CN"/>
        </w:rPr>
        <w:t>, Seeff LB, Morgan TR, di Bisceglie AM, Sterling RK, Curto TM, Everson GT, Lindsay KL, Lee WM, Bonkovsky HL, Dienstag JL, Ghany MG, Morishima C, Goodman ZD. Incidence of hepatocellular carcinoma and associated risk factors in hepatitis C-related advanced liver disease. </w:t>
      </w:r>
      <w:r w:rsidRPr="0019082C">
        <w:rPr>
          <w:rFonts w:ascii="Book Antiqua" w:hAnsi="Book Antiqua" w:cs="宋体"/>
          <w:i/>
          <w:iCs/>
          <w:color w:val="000000"/>
          <w:lang w:eastAsia="zh-CN"/>
        </w:rPr>
        <w:t>Gastroenterology</w:t>
      </w:r>
      <w:r w:rsidRPr="0019082C">
        <w:rPr>
          <w:rFonts w:ascii="Book Antiqua" w:hAnsi="Book Antiqua" w:cs="宋体"/>
          <w:color w:val="000000"/>
          <w:lang w:eastAsia="zh-CN"/>
        </w:rPr>
        <w:t> 2009; </w:t>
      </w:r>
      <w:r w:rsidRPr="0019082C">
        <w:rPr>
          <w:rFonts w:ascii="Book Antiqua" w:hAnsi="Book Antiqua" w:cs="宋体"/>
          <w:b/>
          <w:bCs/>
          <w:color w:val="000000"/>
          <w:lang w:eastAsia="zh-CN"/>
        </w:rPr>
        <w:t>136</w:t>
      </w:r>
      <w:r w:rsidRPr="0019082C">
        <w:rPr>
          <w:rFonts w:ascii="Book Antiqua" w:hAnsi="Book Antiqua" w:cs="宋体"/>
          <w:color w:val="000000"/>
          <w:lang w:eastAsia="zh-CN"/>
        </w:rPr>
        <w:t>: 138-148 [PMID: 18848939 DOI: 10.1053/j.gastro.2008.09.014</w:t>
      </w:r>
      <w:r>
        <w:rPr>
          <w:rFonts w:ascii="Book Antiqua" w:hAnsi="Book Antiqua" w:cs="宋体"/>
          <w:color w:val="000000"/>
          <w:lang w:eastAsia="zh-CN"/>
        </w:rPr>
        <w:t>]</w:t>
      </w:r>
    </w:p>
    <w:p w14:paraId="18898054" w14:textId="4D2400B7"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14 </w:t>
      </w:r>
      <w:r w:rsidRPr="0019082C">
        <w:rPr>
          <w:rFonts w:ascii="Book Antiqua" w:hAnsi="Book Antiqua" w:cs="宋体"/>
          <w:b/>
          <w:bCs/>
          <w:color w:val="000000"/>
          <w:lang w:eastAsia="zh-CN"/>
        </w:rPr>
        <w:t>Moriya K</w:t>
      </w:r>
      <w:r w:rsidRPr="0019082C">
        <w:rPr>
          <w:rFonts w:ascii="Book Antiqua" w:hAnsi="Book Antiqua" w:cs="宋体"/>
          <w:color w:val="000000"/>
          <w:lang w:eastAsia="zh-CN"/>
        </w:rPr>
        <w:t>, Fujie H, Shintani Y, Yotsuyanagi H, Tsutsumi T, Ishibashi K, Matsuura Y, Kimura S, Miyamura T, Koike K. The core protein of hepatitis C virus induces hepatocellular carcinoma in transgenic mice. </w:t>
      </w:r>
      <w:r w:rsidRPr="0019082C">
        <w:rPr>
          <w:rFonts w:ascii="Book Antiqua" w:hAnsi="Book Antiqua" w:cs="宋体"/>
          <w:i/>
          <w:iCs/>
          <w:color w:val="000000"/>
          <w:lang w:eastAsia="zh-CN"/>
        </w:rPr>
        <w:t>Nat Med</w:t>
      </w:r>
      <w:r w:rsidRPr="0019082C">
        <w:rPr>
          <w:rFonts w:ascii="Book Antiqua" w:hAnsi="Book Antiqua" w:cs="宋体"/>
          <w:color w:val="000000"/>
          <w:lang w:eastAsia="zh-CN"/>
        </w:rPr>
        <w:t> 1998; </w:t>
      </w:r>
      <w:r w:rsidRPr="0019082C">
        <w:rPr>
          <w:rFonts w:ascii="Book Antiqua" w:hAnsi="Book Antiqua" w:cs="宋体"/>
          <w:b/>
          <w:bCs/>
          <w:color w:val="000000"/>
          <w:lang w:eastAsia="zh-CN"/>
        </w:rPr>
        <w:t>4</w:t>
      </w:r>
      <w:r w:rsidRPr="0019082C">
        <w:rPr>
          <w:rFonts w:ascii="Book Antiqua" w:hAnsi="Book Antiqua" w:cs="宋体"/>
          <w:color w:val="000000"/>
          <w:lang w:eastAsia="zh-CN"/>
        </w:rPr>
        <w:t>: 1065-1067 [PMID: 9734402 DOI: 10.1038/2053</w:t>
      </w:r>
      <w:r>
        <w:rPr>
          <w:rFonts w:ascii="Book Antiqua" w:hAnsi="Book Antiqua" w:cs="宋体"/>
          <w:color w:val="000000"/>
          <w:lang w:eastAsia="zh-CN"/>
        </w:rPr>
        <w:t>]</w:t>
      </w:r>
    </w:p>
    <w:p w14:paraId="6E0CDD05" w14:textId="18CA04CF"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15 </w:t>
      </w:r>
      <w:r w:rsidRPr="0019082C">
        <w:rPr>
          <w:rFonts w:ascii="Book Antiqua" w:hAnsi="Book Antiqua" w:cs="宋体"/>
          <w:b/>
          <w:bCs/>
          <w:color w:val="000000"/>
          <w:lang w:eastAsia="zh-CN"/>
        </w:rPr>
        <w:t>Zeuzem S</w:t>
      </w:r>
      <w:r w:rsidRPr="0019082C">
        <w:rPr>
          <w:rFonts w:ascii="Book Antiqua" w:hAnsi="Book Antiqua" w:cs="宋体"/>
          <w:color w:val="000000"/>
          <w:lang w:eastAsia="zh-CN"/>
        </w:rPr>
        <w:t>, Dusheiko GM, Salupere R, Mangia A, Flisiak R, Hyland RH, Illeperuma A, Svarovskaia E, Brainard DM, Symonds WT, Subramanian GM, McHutchison JG, Weiland O, Reesink HW, Ferenci P, Hézode C, Esteban R. Sofosbuvir and ribavirin in HCV genotypes 2 and 3. </w:t>
      </w:r>
      <w:r w:rsidRPr="0019082C">
        <w:rPr>
          <w:rFonts w:ascii="Book Antiqua" w:hAnsi="Book Antiqua" w:cs="宋体"/>
          <w:i/>
          <w:iCs/>
          <w:color w:val="000000"/>
          <w:lang w:eastAsia="zh-CN"/>
        </w:rPr>
        <w:t>N Engl J Med</w:t>
      </w:r>
      <w:r w:rsidRPr="0019082C">
        <w:rPr>
          <w:rFonts w:ascii="Book Antiqua" w:hAnsi="Book Antiqua" w:cs="宋体"/>
          <w:color w:val="000000"/>
          <w:lang w:eastAsia="zh-CN"/>
        </w:rPr>
        <w:t> 2014; </w:t>
      </w:r>
      <w:r w:rsidRPr="0019082C">
        <w:rPr>
          <w:rFonts w:ascii="Book Antiqua" w:hAnsi="Book Antiqua" w:cs="宋体"/>
          <w:b/>
          <w:bCs/>
          <w:color w:val="000000"/>
          <w:lang w:eastAsia="zh-CN"/>
        </w:rPr>
        <w:t>370</w:t>
      </w:r>
      <w:r w:rsidRPr="0019082C">
        <w:rPr>
          <w:rFonts w:ascii="Book Antiqua" w:hAnsi="Book Antiqua" w:cs="宋体"/>
          <w:color w:val="000000"/>
          <w:lang w:eastAsia="zh-CN"/>
        </w:rPr>
        <w:t>: 1993-2001 [PMID: 24795201 DOI: 10.1056/NEJMoa1316145</w:t>
      </w:r>
      <w:r>
        <w:rPr>
          <w:rFonts w:ascii="Book Antiqua" w:hAnsi="Book Antiqua" w:cs="宋体"/>
          <w:color w:val="000000"/>
          <w:lang w:eastAsia="zh-CN"/>
        </w:rPr>
        <w:t>]</w:t>
      </w:r>
    </w:p>
    <w:p w14:paraId="7E880618" w14:textId="0F9BF281"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16 </w:t>
      </w:r>
      <w:r w:rsidRPr="0019082C">
        <w:rPr>
          <w:rFonts w:ascii="Book Antiqua" w:hAnsi="Book Antiqua" w:cs="宋体"/>
          <w:b/>
          <w:bCs/>
          <w:color w:val="000000"/>
          <w:lang w:eastAsia="zh-CN"/>
        </w:rPr>
        <w:t>Afdhal N</w:t>
      </w:r>
      <w:r w:rsidRPr="0019082C">
        <w:rPr>
          <w:rFonts w:ascii="Book Antiqua" w:hAnsi="Book Antiqua" w:cs="宋体"/>
          <w:color w:val="000000"/>
          <w:lang w:eastAsia="zh-CN"/>
        </w:rPr>
        <w:t>, Zeuzem S, Kwo P, Chojkier M, Gitlin N, Puoti M, Romero-Gomez M, Zarski JP, Agarwal K, Buggisch P, Foster GR, Bräu N, Buti M, Jacobson IM, Subramanian GM, Ding X, Mo H, Yang JC, Pang PS, Symonds WT, McHutchison JG, Muir AJ, Mangia A, Marcellin P. Ledipasvir and sofosbuvir for untreated HCV genotype 1 infection. </w:t>
      </w:r>
      <w:r w:rsidRPr="0019082C">
        <w:rPr>
          <w:rFonts w:ascii="Book Antiqua" w:hAnsi="Book Antiqua" w:cs="宋体"/>
          <w:i/>
          <w:iCs/>
          <w:color w:val="000000"/>
          <w:lang w:eastAsia="zh-CN"/>
        </w:rPr>
        <w:t>N Engl J Med</w:t>
      </w:r>
      <w:r w:rsidRPr="0019082C">
        <w:rPr>
          <w:rFonts w:ascii="Book Antiqua" w:hAnsi="Book Antiqua" w:cs="宋体"/>
          <w:color w:val="000000"/>
          <w:lang w:eastAsia="zh-CN"/>
        </w:rPr>
        <w:t> 2014; </w:t>
      </w:r>
      <w:r w:rsidRPr="0019082C">
        <w:rPr>
          <w:rFonts w:ascii="Book Antiqua" w:hAnsi="Book Antiqua" w:cs="宋体"/>
          <w:b/>
          <w:bCs/>
          <w:color w:val="000000"/>
          <w:lang w:eastAsia="zh-CN"/>
        </w:rPr>
        <w:t>370</w:t>
      </w:r>
      <w:r w:rsidRPr="0019082C">
        <w:rPr>
          <w:rFonts w:ascii="Book Antiqua" w:hAnsi="Book Antiqua" w:cs="宋体"/>
          <w:color w:val="000000"/>
          <w:lang w:eastAsia="zh-CN"/>
        </w:rPr>
        <w:t>: 1889-1898 [PMID: 24725239 DOI: 10.1056/NEJMoa1402454</w:t>
      </w:r>
      <w:r>
        <w:rPr>
          <w:rFonts w:ascii="Book Antiqua" w:hAnsi="Book Antiqua" w:cs="宋体"/>
          <w:color w:val="000000"/>
          <w:lang w:eastAsia="zh-CN"/>
        </w:rPr>
        <w:t>]</w:t>
      </w:r>
    </w:p>
    <w:p w14:paraId="435EBB88" w14:textId="77777777"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t>17 </w:t>
      </w:r>
      <w:r w:rsidRPr="0019082C">
        <w:rPr>
          <w:rFonts w:ascii="Book Antiqua" w:hAnsi="Book Antiqua" w:cs="宋体"/>
          <w:b/>
          <w:bCs/>
          <w:color w:val="000000"/>
          <w:lang w:eastAsia="zh-CN"/>
        </w:rPr>
        <w:t>Morgan TR</w:t>
      </w:r>
      <w:r w:rsidRPr="0019082C">
        <w:rPr>
          <w:rFonts w:ascii="Book Antiqua" w:hAnsi="Book Antiqua" w:cs="宋体"/>
          <w:color w:val="000000"/>
          <w:lang w:eastAsia="zh-CN"/>
        </w:rPr>
        <w:t>, Mandayam S, Jamal MM. Alcohol and hepatocellular carcinoma.</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Gastroenterology</w:t>
      </w:r>
      <w:r w:rsidRPr="0019082C">
        <w:rPr>
          <w:rFonts w:ascii="Book Antiqua" w:hAnsi="Book Antiqua" w:cs="宋体"/>
          <w:color w:val="000000"/>
          <w:lang w:eastAsia="zh-CN"/>
        </w:rPr>
        <w:t> 2004; </w:t>
      </w:r>
      <w:r w:rsidRPr="0019082C">
        <w:rPr>
          <w:rFonts w:ascii="Book Antiqua" w:hAnsi="Book Antiqua" w:cs="宋体"/>
          <w:b/>
          <w:bCs/>
          <w:color w:val="000000"/>
          <w:lang w:eastAsia="zh-CN"/>
        </w:rPr>
        <w:t>127</w:t>
      </w:r>
      <w:r w:rsidRPr="0019082C">
        <w:rPr>
          <w:rFonts w:ascii="Book Antiqua" w:hAnsi="Book Antiqua" w:cs="宋体"/>
          <w:color w:val="000000"/>
          <w:lang w:eastAsia="zh-CN"/>
        </w:rPr>
        <w:t>: S87-S96 [PMID: 15508108]</w:t>
      </w:r>
    </w:p>
    <w:p w14:paraId="244D3124" w14:textId="29EAAF8D"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t>18 </w:t>
      </w:r>
      <w:r w:rsidRPr="0019082C">
        <w:rPr>
          <w:rFonts w:ascii="Book Antiqua" w:hAnsi="Book Antiqua" w:cs="宋体"/>
          <w:b/>
          <w:bCs/>
          <w:color w:val="000000"/>
          <w:lang w:eastAsia="zh-CN"/>
        </w:rPr>
        <w:t>Seitz HK</w:t>
      </w:r>
      <w:r w:rsidRPr="0019082C">
        <w:rPr>
          <w:rFonts w:ascii="Book Antiqua" w:hAnsi="Book Antiqua" w:cs="宋体"/>
          <w:color w:val="000000"/>
          <w:lang w:eastAsia="zh-CN"/>
        </w:rPr>
        <w:t>, Stickel F. Risk factors and mechanisms of hepatocarcinogenesis with special emphasis on alcohol and oxidative stress.</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Biol Chem</w:t>
      </w:r>
      <w:r w:rsidRPr="0019082C">
        <w:rPr>
          <w:rFonts w:ascii="Book Antiqua" w:hAnsi="Book Antiqua" w:cs="宋体"/>
          <w:color w:val="000000"/>
          <w:lang w:eastAsia="zh-CN"/>
        </w:rPr>
        <w:t> 2006; </w:t>
      </w:r>
      <w:r w:rsidRPr="0019082C">
        <w:rPr>
          <w:rFonts w:ascii="Book Antiqua" w:hAnsi="Book Antiqua" w:cs="宋体"/>
          <w:b/>
          <w:bCs/>
          <w:color w:val="000000"/>
          <w:lang w:eastAsia="zh-CN"/>
        </w:rPr>
        <w:t>387</w:t>
      </w:r>
      <w:r w:rsidRPr="0019082C">
        <w:rPr>
          <w:rFonts w:ascii="Book Antiqua" w:hAnsi="Book Antiqua" w:cs="宋体"/>
          <w:color w:val="000000"/>
          <w:lang w:eastAsia="zh-CN"/>
        </w:rPr>
        <w:t>: 349-360 [PMID: 16606331 DOI: 10.1515/BC.2006.047</w:t>
      </w:r>
      <w:r>
        <w:rPr>
          <w:rFonts w:ascii="Book Antiqua" w:hAnsi="Book Antiqua" w:cs="宋体"/>
          <w:color w:val="000000"/>
          <w:lang w:eastAsia="zh-CN"/>
        </w:rPr>
        <w:t>]</w:t>
      </w:r>
    </w:p>
    <w:p w14:paraId="4062F8A9" w14:textId="3EC9915D"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19 </w:t>
      </w:r>
      <w:r w:rsidRPr="0019082C">
        <w:rPr>
          <w:rFonts w:ascii="Book Antiqua" w:hAnsi="Book Antiqua" w:cs="宋体"/>
          <w:b/>
          <w:bCs/>
          <w:color w:val="000000"/>
          <w:lang w:eastAsia="zh-CN"/>
        </w:rPr>
        <w:t>Seitz HK</w:t>
      </w:r>
      <w:r w:rsidRPr="0019082C">
        <w:rPr>
          <w:rFonts w:ascii="Book Antiqua" w:hAnsi="Book Antiqua" w:cs="宋体"/>
          <w:color w:val="000000"/>
          <w:lang w:eastAsia="zh-CN"/>
        </w:rPr>
        <w:t xml:space="preserve">, Wang XD. </w:t>
      </w:r>
      <w:proofErr w:type="gramStart"/>
      <w:r w:rsidRPr="0019082C">
        <w:rPr>
          <w:rFonts w:ascii="Book Antiqua" w:hAnsi="Book Antiqua" w:cs="宋体"/>
          <w:color w:val="000000"/>
          <w:lang w:eastAsia="zh-CN"/>
        </w:rPr>
        <w:t>The role of cytochrome P450 2E1 in ethanol-mediated carcinogenesis.</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Subcell Biochem</w:t>
      </w:r>
      <w:r w:rsidRPr="0019082C">
        <w:rPr>
          <w:rFonts w:ascii="Book Antiqua" w:hAnsi="Book Antiqua" w:cs="宋体"/>
          <w:color w:val="000000"/>
          <w:lang w:eastAsia="zh-CN"/>
        </w:rPr>
        <w:t> 2013; </w:t>
      </w:r>
      <w:r w:rsidRPr="0019082C">
        <w:rPr>
          <w:rFonts w:ascii="Book Antiqua" w:hAnsi="Book Antiqua" w:cs="宋体"/>
          <w:b/>
          <w:bCs/>
          <w:color w:val="000000"/>
          <w:lang w:eastAsia="zh-CN"/>
        </w:rPr>
        <w:t>67</w:t>
      </w:r>
      <w:r w:rsidRPr="0019082C">
        <w:rPr>
          <w:rFonts w:ascii="Book Antiqua" w:hAnsi="Book Antiqua" w:cs="宋体"/>
          <w:color w:val="000000"/>
          <w:lang w:eastAsia="zh-CN"/>
        </w:rPr>
        <w:t>: 131-143 [PMID: 23400919 DOI: 10.1007/978-94-007-5881-0_3</w:t>
      </w:r>
      <w:r>
        <w:rPr>
          <w:rFonts w:ascii="Book Antiqua" w:hAnsi="Book Antiqua" w:cs="宋体"/>
          <w:color w:val="000000"/>
          <w:lang w:eastAsia="zh-CN"/>
        </w:rPr>
        <w:t>]</w:t>
      </w:r>
    </w:p>
    <w:p w14:paraId="2FEA4948" w14:textId="3A3C1BD5"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lastRenderedPageBreak/>
        <w:t>20 </w:t>
      </w:r>
      <w:r w:rsidRPr="0019082C">
        <w:rPr>
          <w:rFonts w:ascii="Book Antiqua" w:hAnsi="Book Antiqua" w:cs="宋体"/>
          <w:b/>
          <w:bCs/>
          <w:color w:val="000000"/>
          <w:lang w:eastAsia="zh-CN"/>
        </w:rPr>
        <w:t>Kirstein MM</w:t>
      </w:r>
      <w:r w:rsidRPr="0019082C">
        <w:rPr>
          <w:rFonts w:ascii="Book Antiqua" w:hAnsi="Book Antiqua" w:cs="宋体"/>
          <w:color w:val="000000"/>
          <w:lang w:eastAsia="zh-CN"/>
        </w:rPr>
        <w:t xml:space="preserve">, Vogel A. </w:t>
      </w:r>
      <w:proofErr w:type="gramStart"/>
      <w:r w:rsidRPr="0019082C">
        <w:rPr>
          <w:rFonts w:ascii="Book Antiqua" w:hAnsi="Book Antiqua" w:cs="宋体"/>
          <w:color w:val="000000"/>
          <w:lang w:eastAsia="zh-CN"/>
        </w:rPr>
        <w:t>The pathogenesis of hepatocellular carcinoma.</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Dig Dis</w:t>
      </w:r>
      <w:r w:rsidRPr="0019082C">
        <w:rPr>
          <w:rFonts w:ascii="Book Antiqua" w:hAnsi="Book Antiqua" w:cs="宋体"/>
          <w:color w:val="000000"/>
          <w:lang w:eastAsia="zh-CN"/>
        </w:rPr>
        <w:t> 2014; </w:t>
      </w:r>
      <w:r w:rsidRPr="0019082C">
        <w:rPr>
          <w:rFonts w:ascii="Book Antiqua" w:hAnsi="Book Antiqua" w:cs="宋体"/>
          <w:b/>
          <w:bCs/>
          <w:color w:val="000000"/>
          <w:lang w:eastAsia="zh-CN"/>
        </w:rPr>
        <w:t>32</w:t>
      </w:r>
      <w:r w:rsidRPr="0019082C">
        <w:rPr>
          <w:rFonts w:ascii="Book Antiqua" w:hAnsi="Book Antiqua" w:cs="宋体"/>
          <w:color w:val="000000"/>
          <w:lang w:eastAsia="zh-CN"/>
        </w:rPr>
        <w:t>: 545-553 [PMID: 25034287 DOI: 10.1159/000360499</w:t>
      </w:r>
      <w:r>
        <w:rPr>
          <w:rFonts w:ascii="Book Antiqua" w:hAnsi="Book Antiqua" w:cs="宋体"/>
          <w:color w:val="000000"/>
          <w:lang w:eastAsia="zh-CN"/>
        </w:rPr>
        <w:t>]</w:t>
      </w:r>
    </w:p>
    <w:p w14:paraId="4A0A197C" w14:textId="5A30629F"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21 </w:t>
      </w:r>
      <w:r w:rsidRPr="0019082C">
        <w:rPr>
          <w:rFonts w:ascii="Book Antiqua" w:hAnsi="Book Antiqua" w:cs="宋体"/>
          <w:b/>
          <w:bCs/>
          <w:color w:val="000000"/>
          <w:lang w:eastAsia="zh-CN"/>
        </w:rPr>
        <w:t>Neuschwander-Tetri BA</w:t>
      </w:r>
      <w:r w:rsidRPr="0019082C">
        <w:rPr>
          <w:rFonts w:ascii="Book Antiqua" w:hAnsi="Book Antiqua" w:cs="宋体"/>
          <w:color w:val="000000"/>
          <w:lang w:eastAsia="zh-CN"/>
        </w:rPr>
        <w:t>, Caldwell SH. Nonalcoholic steatohepatitis: summary of an AASLD Single Topic Conference. </w:t>
      </w:r>
      <w:r w:rsidRPr="0019082C">
        <w:rPr>
          <w:rFonts w:ascii="Book Antiqua" w:hAnsi="Book Antiqua" w:cs="宋体"/>
          <w:i/>
          <w:iCs/>
          <w:color w:val="000000"/>
          <w:lang w:eastAsia="zh-CN"/>
        </w:rPr>
        <w:t>Hepatology</w:t>
      </w:r>
      <w:r w:rsidRPr="0019082C">
        <w:rPr>
          <w:rFonts w:ascii="Book Antiqua" w:hAnsi="Book Antiqua" w:cs="宋体"/>
          <w:color w:val="000000"/>
          <w:lang w:eastAsia="zh-CN"/>
        </w:rPr>
        <w:t> 2003; </w:t>
      </w:r>
      <w:r w:rsidRPr="0019082C">
        <w:rPr>
          <w:rFonts w:ascii="Book Antiqua" w:hAnsi="Book Antiqua" w:cs="宋体"/>
          <w:b/>
          <w:bCs/>
          <w:color w:val="000000"/>
          <w:lang w:eastAsia="zh-CN"/>
        </w:rPr>
        <w:t>37</w:t>
      </w:r>
      <w:r w:rsidRPr="0019082C">
        <w:rPr>
          <w:rFonts w:ascii="Book Antiqua" w:hAnsi="Book Antiqua" w:cs="宋体"/>
          <w:color w:val="000000"/>
          <w:lang w:eastAsia="zh-CN"/>
        </w:rPr>
        <w:t>: 1202-1219 [PMID: 12717402 DOI: 10.1053/jhep.2003.50193</w:t>
      </w:r>
      <w:r>
        <w:rPr>
          <w:rFonts w:ascii="Book Antiqua" w:hAnsi="Book Antiqua" w:cs="宋体"/>
          <w:color w:val="000000"/>
          <w:lang w:eastAsia="zh-CN"/>
        </w:rPr>
        <w:t>]</w:t>
      </w:r>
    </w:p>
    <w:p w14:paraId="00808B15" w14:textId="3D38EA66"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 xml:space="preserve">22 </w:t>
      </w:r>
      <w:r w:rsidRPr="00236840">
        <w:rPr>
          <w:rFonts w:ascii="Book Antiqua" w:hAnsi="Book Antiqua" w:cs="宋体"/>
          <w:b/>
          <w:color w:val="000000"/>
          <w:lang w:eastAsia="zh-CN"/>
        </w:rPr>
        <w:t>Petta S,</w:t>
      </w:r>
      <w:r w:rsidRPr="0019082C">
        <w:rPr>
          <w:rFonts w:ascii="Book Antiqua" w:hAnsi="Book Antiqua" w:cs="宋体"/>
          <w:color w:val="000000"/>
          <w:lang w:eastAsia="zh-CN"/>
        </w:rPr>
        <w:t xml:space="preserve"> Craxi A. Hepatocellular carcinoma and non-alcoholic fatty liver disease: from a clinical to a molecular association</w:t>
      </w:r>
      <w:r w:rsidR="00236840">
        <w:rPr>
          <w:rFonts w:ascii="Book Antiqua" w:hAnsi="Book Antiqua" w:cs="宋体"/>
          <w:color w:val="000000"/>
          <w:lang w:eastAsia="zh-CN"/>
        </w:rPr>
        <w:t>. Current pharmaceutical design</w:t>
      </w:r>
    </w:p>
    <w:p w14:paraId="5E6460B8" w14:textId="139D8107"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t>23 </w:t>
      </w:r>
      <w:r w:rsidRPr="0019082C">
        <w:rPr>
          <w:rFonts w:ascii="Book Antiqua" w:hAnsi="Book Antiqua" w:cs="宋体"/>
          <w:b/>
          <w:bCs/>
          <w:color w:val="000000"/>
          <w:lang w:eastAsia="zh-CN"/>
        </w:rPr>
        <w:t>Torres DM</w:t>
      </w:r>
      <w:r w:rsidRPr="0019082C">
        <w:rPr>
          <w:rFonts w:ascii="Book Antiqua" w:hAnsi="Book Antiqua" w:cs="宋体"/>
          <w:color w:val="000000"/>
          <w:lang w:eastAsia="zh-CN"/>
        </w:rPr>
        <w:t>, Harrison SA.</w:t>
      </w:r>
      <w:proofErr w:type="gramEnd"/>
      <w:r w:rsidRPr="0019082C">
        <w:rPr>
          <w:rFonts w:ascii="Book Antiqua" w:hAnsi="Book Antiqua" w:cs="宋体"/>
          <w:color w:val="000000"/>
          <w:lang w:eastAsia="zh-CN"/>
        </w:rPr>
        <w:t xml:space="preserve"> Nonalcoholic steatohepatitis and noncirrhotic hepatocellular carcinoma: fertile soil. </w:t>
      </w:r>
      <w:r w:rsidRPr="0019082C">
        <w:rPr>
          <w:rFonts w:ascii="Book Antiqua" w:hAnsi="Book Antiqua" w:cs="宋体"/>
          <w:i/>
          <w:iCs/>
          <w:color w:val="000000"/>
          <w:lang w:eastAsia="zh-CN"/>
        </w:rPr>
        <w:t>Semin Liver Dis</w:t>
      </w:r>
      <w:r w:rsidRPr="0019082C">
        <w:rPr>
          <w:rFonts w:ascii="Book Antiqua" w:hAnsi="Book Antiqua" w:cs="宋体"/>
          <w:color w:val="000000"/>
          <w:lang w:eastAsia="zh-CN"/>
        </w:rPr>
        <w:t> 2012; </w:t>
      </w:r>
      <w:r w:rsidRPr="0019082C">
        <w:rPr>
          <w:rFonts w:ascii="Book Antiqua" w:hAnsi="Book Antiqua" w:cs="宋体"/>
          <w:b/>
          <w:bCs/>
          <w:color w:val="000000"/>
          <w:lang w:eastAsia="zh-CN"/>
        </w:rPr>
        <w:t>32</w:t>
      </w:r>
      <w:r w:rsidRPr="0019082C">
        <w:rPr>
          <w:rFonts w:ascii="Book Antiqua" w:hAnsi="Book Antiqua" w:cs="宋体"/>
          <w:color w:val="000000"/>
          <w:lang w:eastAsia="zh-CN"/>
        </w:rPr>
        <w:t>: 30-38 [PMID: 22418886 DOI: 10.1055/s-0032-1306424</w:t>
      </w:r>
      <w:r>
        <w:rPr>
          <w:rFonts w:ascii="Book Antiqua" w:hAnsi="Book Antiqua" w:cs="宋体"/>
          <w:color w:val="000000"/>
          <w:lang w:eastAsia="zh-CN"/>
        </w:rPr>
        <w:t>]</w:t>
      </w:r>
    </w:p>
    <w:p w14:paraId="4BDF669C" w14:textId="77777777"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24 </w:t>
      </w:r>
      <w:r w:rsidRPr="0019082C">
        <w:rPr>
          <w:rFonts w:ascii="Book Antiqua" w:hAnsi="Book Antiqua" w:cs="宋体"/>
          <w:b/>
          <w:bCs/>
          <w:color w:val="000000"/>
          <w:lang w:eastAsia="zh-CN"/>
        </w:rPr>
        <w:t>Lunn RM</w:t>
      </w:r>
      <w:r w:rsidRPr="0019082C">
        <w:rPr>
          <w:rFonts w:ascii="Book Antiqua" w:hAnsi="Book Antiqua" w:cs="宋体"/>
          <w:color w:val="000000"/>
          <w:lang w:eastAsia="zh-CN"/>
        </w:rPr>
        <w:t>, Zhang YJ, Wang LY, Chen CJ, Lee PH, Lee CS, Tsai WY, Santella RM. p53 mutations, chronic hepatitis B virus infection, and aflatoxin exposure in hepatocellular carcinoma in Taiwan. </w:t>
      </w:r>
      <w:r w:rsidRPr="0019082C">
        <w:rPr>
          <w:rFonts w:ascii="Book Antiqua" w:hAnsi="Book Antiqua" w:cs="宋体"/>
          <w:i/>
          <w:iCs/>
          <w:color w:val="000000"/>
          <w:lang w:eastAsia="zh-CN"/>
        </w:rPr>
        <w:t>Cancer Res</w:t>
      </w:r>
      <w:r w:rsidRPr="0019082C">
        <w:rPr>
          <w:rFonts w:ascii="Book Antiqua" w:hAnsi="Book Antiqua" w:cs="宋体"/>
          <w:color w:val="000000"/>
          <w:lang w:eastAsia="zh-CN"/>
        </w:rPr>
        <w:t> 1997; </w:t>
      </w:r>
      <w:r w:rsidRPr="0019082C">
        <w:rPr>
          <w:rFonts w:ascii="Book Antiqua" w:hAnsi="Book Antiqua" w:cs="宋体"/>
          <w:b/>
          <w:bCs/>
          <w:color w:val="000000"/>
          <w:lang w:eastAsia="zh-CN"/>
        </w:rPr>
        <w:t>57</w:t>
      </w:r>
      <w:r w:rsidRPr="0019082C">
        <w:rPr>
          <w:rFonts w:ascii="Book Antiqua" w:hAnsi="Book Antiqua" w:cs="宋体"/>
          <w:color w:val="000000"/>
          <w:lang w:eastAsia="zh-CN"/>
        </w:rPr>
        <w:t>: 3471-3477 [PMID: 9270015]</w:t>
      </w:r>
    </w:p>
    <w:p w14:paraId="547045F6" w14:textId="6A143C39"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t>25 </w:t>
      </w:r>
      <w:r w:rsidRPr="0019082C">
        <w:rPr>
          <w:rFonts w:ascii="Book Antiqua" w:hAnsi="Book Antiqua" w:cs="宋体"/>
          <w:b/>
          <w:bCs/>
          <w:color w:val="000000"/>
          <w:lang w:eastAsia="zh-CN"/>
        </w:rPr>
        <w:t>McGlynn KA</w:t>
      </w:r>
      <w:r w:rsidRPr="0019082C">
        <w:rPr>
          <w:rFonts w:ascii="Book Antiqua" w:hAnsi="Book Antiqua" w:cs="宋体"/>
          <w:color w:val="000000"/>
          <w:lang w:eastAsia="zh-CN"/>
        </w:rPr>
        <w:t>, London WT. Epidemiology and natural history of hepatocellular carcinoma.</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Best Pract Res Clin Gastroenterol</w:t>
      </w:r>
      <w:r w:rsidRPr="0019082C">
        <w:rPr>
          <w:rFonts w:ascii="Book Antiqua" w:hAnsi="Book Antiqua" w:cs="宋体"/>
          <w:color w:val="000000"/>
          <w:lang w:eastAsia="zh-CN"/>
        </w:rPr>
        <w:t> 2005; </w:t>
      </w:r>
      <w:r w:rsidRPr="0019082C">
        <w:rPr>
          <w:rFonts w:ascii="Book Antiqua" w:hAnsi="Book Antiqua" w:cs="宋体"/>
          <w:b/>
          <w:bCs/>
          <w:color w:val="000000"/>
          <w:lang w:eastAsia="zh-CN"/>
        </w:rPr>
        <w:t>19</w:t>
      </w:r>
      <w:r w:rsidRPr="0019082C">
        <w:rPr>
          <w:rFonts w:ascii="Book Antiqua" w:hAnsi="Book Antiqua" w:cs="宋体"/>
          <w:color w:val="000000"/>
          <w:lang w:eastAsia="zh-CN"/>
        </w:rPr>
        <w:t>: 3-23 [PMID: 15757802 DOI: 10.1016/j.bpg.2004.10.004</w:t>
      </w:r>
      <w:r>
        <w:rPr>
          <w:rFonts w:ascii="Book Antiqua" w:hAnsi="Book Antiqua" w:cs="宋体"/>
          <w:color w:val="000000"/>
          <w:lang w:eastAsia="zh-CN"/>
        </w:rPr>
        <w:t>]</w:t>
      </w:r>
    </w:p>
    <w:p w14:paraId="7238DFA8" w14:textId="77777777"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t>26 </w:t>
      </w:r>
      <w:r w:rsidRPr="0019082C">
        <w:rPr>
          <w:rFonts w:ascii="Book Antiqua" w:hAnsi="Book Antiqua" w:cs="宋体"/>
          <w:b/>
          <w:bCs/>
          <w:color w:val="000000"/>
          <w:lang w:eastAsia="zh-CN"/>
        </w:rPr>
        <w:t>Xu R</w:t>
      </w:r>
      <w:r w:rsidRPr="0019082C">
        <w:rPr>
          <w:rFonts w:ascii="Book Antiqua" w:hAnsi="Book Antiqua" w:cs="宋体"/>
          <w:color w:val="000000"/>
          <w:lang w:eastAsia="zh-CN"/>
        </w:rPr>
        <w:t>, Hajdu CH. Wilson disease and hepatocellular carcinoma.</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Gastroenterol Hepatol (N Y)</w:t>
      </w:r>
      <w:r w:rsidRPr="0019082C">
        <w:rPr>
          <w:rFonts w:ascii="Book Antiqua" w:hAnsi="Book Antiqua" w:cs="宋体"/>
          <w:color w:val="000000"/>
          <w:lang w:eastAsia="zh-CN"/>
        </w:rPr>
        <w:t> 2008; </w:t>
      </w:r>
      <w:r w:rsidRPr="0019082C">
        <w:rPr>
          <w:rFonts w:ascii="Book Antiqua" w:hAnsi="Book Antiqua" w:cs="宋体"/>
          <w:b/>
          <w:bCs/>
          <w:color w:val="000000"/>
          <w:lang w:eastAsia="zh-CN"/>
        </w:rPr>
        <w:t>4</w:t>
      </w:r>
      <w:r w:rsidRPr="0019082C">
        <w:rPr>
          <w:rFonts w:ascii="Book Antiqua" w:hAnsi="Book Antiqua" w:cs="宋体"/>
          <w:color w:val="000000"/>
          <w:lang w:eastAsia="zh-CN"/>
        </w:rPr>
        <w:t>: 438-439 [PMID: 21904522]</w:t>
      </w:r>
    </w:p>
    <w:p w14:paraId="0AE92273" w14:textId="21D38426"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27 </w:t>
      </w:r>
      <w:r w:rsidRPr="0019082C">
        <w:rPr>
          <w:rFonts w:ascii="Book Antiqua" w:hAnsi="Book Antiqua" w:cs="宋体"/>
          <w:b/>
          <w:bCs/>
          <w:color w:val="000000"/>
          <w:lang w:eastAsia="zh-CN"/>
        </w:rPr>
        <w:t>Bruix J</w:t>
      </w:r>
      <w:r w:rsidRPr="0019082C">
        <w:rPr>
          <w:rFonts w:ascii="Book Antiqua" w:hAnsi="Book Antiqua" w:cs="宋体"/>
          <w:color w:val="000000"/>
          <w:lang w:eastAsia="zh-CN"/>
        </w:rPr>
        <w:t>, Sherman M. Management of hepatocellular carcinoma: an update. </w:t>
      </w:r>
      <w:r w:rsidRPr="0019082C">
        <w:rPr>
          <w:rFonts w:ascii="Book Antiqua" w:hAnsi="Book Antiqua" w:cs="宋体"/>
          <w:i/>
          <w:iCs/>
          <w:color w:val="000000"/>
          <w:lang w:eastAsia="zh-CN"/>
        </w:rPr>
        <w:t>Hepatology</w:t>
      </w:r>
      <w:r w:rsidRPr="0019082C">
        <w:rPr>
          <w:rFonts w:ascii="Book Antiqua" w:hAnsi="Book Antiqua" w:cs="宋体"/>
          <w:color w:val="000000"/>
          <w:lang w:eastAsia="zh-CN"/>
        </w:rPr>
        <w:t> 2011; </w:t>
      </w:r>
      <w:r w:rsidRPr="0019082C">
        <w:rPr>
          <w:rFonts w:ascii="Book Antiqua" w:hAnsi="Book Antiqua" w:cs="宋体"/>
          <w:b/>
          <w:bCs/>
          <w:color w:val="000000"/>
          <w:lang w:eastAsia="zh-CN"/>
        </w:rPr>
        <w:t>53</w:t>
      </w:r>
      <w:r w:rsidRPr="0019082C">
        <w:rPr>
          <w:rFonts w:ascii="Book Antiqua" w:hAnsi="Book Antiqua" w:cs="宋体"/>
          <w:color w:val="000000"/>
          <w:lang w:eastAsia="zh-CN"/>
        </w:rPr>
        <w:t>: 1020-1022 [PMID: 21374666 DOI: 10.1002/hep.24199</w:t>
      </w:r>
      <w:r>
        <w:rPr>
          <w:rFonts w:ascii="Book Antiqua" w:hAnsi="Book Antiqua" w:cs="宋体"/>
          <w:color w:val="000000"/>
          <w:lang w:eastAsia="zh-CN"/>
        </w:rPr>
        <w:t>]</w:t>
      </w:r>
    </w:p>
    <w:p w14:paraId="2CDB5757" w14:textId="602B26BD"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t>28 </w:t>
      </w:r>
      <w:r w:rsidRPr="0019082C">
        <w:rPr>
          <w:rFonts w:ascii="Book Antiqua" w:hAnsi="Book Antiqua" w:cs="宋体"/>
          <w:b/>
          <w:bCs/>
          <w:color w:val="000000"/>
          <w:lang w:eastAsia="zh-CN"/>
        </w:rPr>
        <w:t>Giordano TP</w:t>
      </w:r>
      <w:r w:rsidRPr="0019082C">
        <w:rPr>
          <w:rFonts w:ascii="Book Antiqua" w:hAnsi="Book Antiqua" w:cs="宋体"/>
          <w:color w:val="000000"/>
          <w:lang w:eastAsia="zh-CN"/>
        </w:rPr>
        <w:t>, Kramer JR, Souchek J, Richardson P, El-Serag HB.</w:t>
      </w:r>
      <w:proofErr w:type="gramEnd"/>
      <w:r w:rsidRPr="0019082C">
        <w:rPr>
          <w:rFonts w:ascii="Book Antiqua" w:hAnsi="Book Antiqua" w:cs="宋体"/>
          <w:color w:val="000000"/>
          <w:lang w:eastAsia="zh-CN"/>
        </w:rPr>
        <w:t xml:space="preserve"> Cirrhosis and hepatocellular carcinoma in HIV-infected veterans with and without the hepatitis C virus: a cohort study, 1992-2001. </w:t>
      </w:r>
      <w:r w:rsidRPr="0019082C">
        <w:rPr>
          <w:rFonts w:ascii="Book Antiqua" w:hAnsi="Book Antiqua" w:cs="宋体"/>
          <w:i/>
          <w:iCs/>
          <w:color w:val="000000"/>
          <w:lang w:eastAsia="zh-CN"/>
        </w:rPr>
        <w:t>Arch Intern Med</w:t>
      </w:r>
      <w:r w:rsidRPr="0019082C">
        <w:rPr>
          <w:rFonts w:ascii="Book Antiqua" w:hAnsi="Book Antiqua" w:cs="宋体"/>
          <w:color w:val="000000"/>
          <w:lang w:eastAsia="zh-CN"/>
        </w:rPr>
        <w:t> 2004; </w:t>
      </w:r>
      <w:r w:rsidRPr="0019082C">
        <w:rPr>
          <w:rFonts w:ascii="Book Antiqua" w:hAnsi="Book Antiqua" w:cs="宋体"/>
          <w:b/>
          <w:bCs/>
          <w:color w:val="000000"/>
          <w:lang w:eastAsia="zh-CN"/>
        </w:rPr>
        <w:t>164</w:t>
      </w:r>
      <w:r w:rsidRPr="0019082C">
        <w:rPr>
          <w:rFonts w:ascii="Book Antiqua" w:hAnsi="Book Antiqua" w:cs="宋体"/>
          <w:color w:val="000000"/>
          <w:lang w:eastAsia="zh-CN"/>
        </w:rPr>
        <w:t>: 2349-2354 [PMID: 15557414 DOI: 10.1001/archinte.164.21.2349</w:t>
      </w:r>
      <w:r>
        <w:rPr>
          <w:rFonts w:ascii="Book Antiqua" w:hAnsi="Book Antiqua" w:cs="宋体"/>
          <w:color w:val="000000"/>
          <w:lang w:eastAsia="zh-CN"/>
        </w:rPr>
        <w:t>]</w:t>
      </w:r>
    </w:p>
    <w:p w14:paraId="75B27BF8" w14:textId="500CA9D2"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29 </w:t>
      </w:r>
      <w:r w:rsidRPr="0019082C">
        <w:rPr>
          <w:rFonts w:ascii="Book Antiqua" w:hAnsi="Book Antiqua" w:cs="宋体"/>
          <w:b/>
          <w:bCs/>
          <w:color w:val="000000"/>
          <w:lang w:eastAsia="zh-CN"/>
        </w:rPr>
        <w:t>Montes Ramírez ML</w:t>
      </w:r>
      <w:r w:rsidRPr="0019082C">
        <w:rPr>
          <w:rFonts w:ascii="Book Antiqua" w:hAnsi="Book Antiqua" w:cs="宋体"/>
          <w:color w:val="000000"/>
          <w:lang w:eastAsia="zh-CN"/>
        </w:rPr>
        <w:t>, Miró JM, Quereda C, Jou A, von Wichmann MÁ, Berenguer J, González-García JJ, Hernando A, Ortega E, Sanz J, Arribas JR. Incidence of hepatocellular carcinoma in HIV-infected patients with cirrhosis: a prospective study. </w:t>
      </w:r>
      <w:r w:rsidRPr="0019082C">
        <w:rPr>
          <w:rFonts w:ascii="Book Antiqua" w:hAnsi="Book Antiqua" w:cs="宋体"/>
          <w:i/>
          <w:iCs/>
          <w:color w:val="000000"/>
          <w:lang w:eastAsia="zh-CN"/>
        </w:rPr>
        <w:t>J Acquir Immune Defic Syndr</w:t>
      </w:r>
      <w:r w:rsidRPr="0019082C">
        <w:rPr>
          <w:rFonts w:ascii="Book Antiqua" w:hAnsi="Book Antiqua" w:cs="宋体"/>
          <w:color w:val="000000"/>
          <w:lang w:eastAsia="zh-CN"/>
        </w:rPr>
        <w:t> 2014; </w:t>
      </w:r>
      <w:r w:rsidRPr="0019082C">
        <w:rPr>
          <w:rFonts w:ascii="Book Antiqua" w:hAnsi="Book Antiqua" w:cs="宋体"/>
          <w:b/>
          <w:bCs/>
          <w:color w:val="000000"/>
          <w:lang w:eastAsia="zh-CN"/>
        </w:rPr>
        <w:t>65</w:t>
      </w:r>
      <w:r w:rsidRPr="0019082C">
        <w:rPr>
          <w:rFonts w:ascii="Book Antiqua" w:hAnsi="Book Antiqua" w:cs="宋体"/>
          <w:color w:val="000000"/>
          <w:lang w:eastAsia="zh-CN"/>
        </w:rPr>
        <w:t>: 82-86 [PMID: 24419065 DOI: 10.1097/QAI.0b013e3182a685dc</w:t>
      </w:r>
      <w:r>
        <w:rPr>
          <w:rFonts w:ascii="Book Antiqua" w:hAnsi="Book Antiqua" w:cs="宋体"/>
          <w:color w:val="000000"/>
          <w:lang w:eastAsia="zh-CN"/>
        </w:rPr>
        <w:t>]</w:t>
      </w:r>
    </w:p>
    <w:p w14:paraId="5B4AD15A" w14:textId="5AC4DF5D"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lastRenderedPageBreak/>
        <w:t>30 </w:t>
      </w:r>
      <w:r w:rsidRPr="0019082C">
        <w:rPr>
          <w:rFonts w:ascii="Book Antiqua" w:hAnsi="Book Antiqua" w:cs="宋体"/>
          <w:b/>
          <w:bCs/>
          <w:color w:val="000000"/>
          <w:lang w:eastAsia="zh-CN"/>
        </w:rPr>
        <w:t>Hennedige T</w:t>
      </w:r>
      <w:r w:rsidRPr="0019082C">
        <w:rPr>
          <w:rFonts w:ascii="Book Antiqua" w:hAnsi="Book Antiqua" w:cs="宋体"/>
          <w:color w:val="000000"/>
          <w:lang w:eastAsia="zh-CN"/>
        </w:rPr>
        <w:t>, Venkatesh SK. Imaging of hepatocellular carcinoma: diagnosis, staging and treatment monitoring. </w:t>
      </w:r>
      <w:r w:rsidRPr="0019082C">
        <w:rPr>
          <w:rFonts w:ascii="Book Antiqua" w:hAnsi="Book Antiqua" w:cs="宋体"/>
          <w:i/>
          <w:iCs/>
          <w:color w:val="000000"/>
          <w:lang w:eastAsia="zh-CN"/>
        </w:rPr>
        <w:t>Cancer Imaging</w:t>
      </w:r>
      <w:r w:rsidRPr="0019082C">
        <w:rPr>
          <w:rFonts w:ascii="Book Antiqua" w:hAnsi="Book Antiqua" w:cs="宋体"/>
          <w:color w:val="000000"/>
          <w:lang w:eastAsia="zh-CN"/>
        </w:rPr>
        <w:t> 2013; </w:t>
      </w:r>
      <w:r w:rsidRPr="0019082C">
        <w:rPr>
          <w:rFonts w:ascii="Book Antiqua" w:hAnsi="Book Antiqua" w:cs="宋体"/>
          <w:b/>
          <w:bCs/>
          <w:color w:val="000000"/>
          <w:lang w:eastAsia="zh-CN"/>
        </w:rPr>
        <w:t>12</w:t>
      </w:r>
      <w:r w:rsidRPr="0019082C">
        <w:rPr>
          <w:rFonts w:ascii="Book Antiqua" w:hAnsi="Book Antiqua" w:cs="宋体"/>
          <w:color w:val="000000"/>
          <w:lang w:eastAsia="zh-CN"/>
        </w:rPr>
        <w:t>: 530-547 [PMID: 23400006 DOI: 10.1102/1470-7330.2012.0044</w:t>
      </w:r>
      <w:r>
        <w:rPr>
          <w:rFonts w:ascii="Book Antiqua" w:hAnsi="Book Antiqua" w:cs="宋体"/>
          <w:color w:val="000000"/>
          <w:lang w:eastAsia="zh-CN"/>
        </w:rPr>
        <w:t>]</w:t>
      </w:r>
    </w:p>
    <w:p w14:paraId="604E5810" w14:textId="6BE06850"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t>31 </w:t>
      </w:r>
      <w:r w:rsidRPr="0019082C">
        <w:rPr>
          <w:rFonts w:ascii="Book Antiqua" w:hAnsi="Book Antiqua" w:cs="宋体"/>
          <w:b/>
          <w:bCs/>
          <w:color w:val="000000"/>
          <w:lang w:eastAsia="zh-CN"/>
        </w:rPr>
        <w:t>Bruix J</w:t>
      </w:r>
      <w:r w:rsidRPr="0019082C">
        <w:rPr>
          <w:rFonts w:ascii="Book Antiqua" w:hAnsi="Book Antiqua" w:cs="宋体"/>
          <w:color w:val="000000"/>
          <w:lang w:eastAsia="zh-CN"/>
        </w:rPr>
        <w:t>, Sherman M. Management of hepatocellular carcinoma.</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Hepatology</w:t>
      </w:r>
      <w:r w:rsidRPr="0019082C">
        <w:rPr>
          <w:rFonts w:ascii="Book Antiqua" w:hAnsi="Book Antiqua" w:cs="宋体"/>
          <w:color w:val="000000"/>
          <w:lang w:eastAsia="zh-CN"/>
        </w:rPr>
        <w:t> 2005; </w:t>
      </w:r>
      <w:r w:rsidRPr="0019082C">
        <w:rPr>
          <w:rFonts w:ascii="Book Antiqua" w:hAnsi="Book Antiqua" w:cs="宋体"/>
          <w:b/>
          <w:bCs/>
          <w:color w:val="000000"/>
          <w:lang w:eastAsia="zh-CN"/>
        </w:rPr>
        <w:t>42</w:t>
      </w:r>
      <w:r w:rsidRPr="0019082C">
        <w:rPr>
          <w:rFonts w:ascii="Book Antiqua" w:hAnsi="Book Antiqua" w:cs="宋体"/>
          <w:color w:val="000000"/>
          <w:lang w:eastAsia="zh-CN"/>
        </w:rPr>
        <w:t>: 1208-1236 [PMID: 16250051 DOI: 10.1002/hep.20933</w:t>
      </w:r>
      <w:r>
        <w:rPr>
          <w:rFonts w:ascii="Book Antiqua" w:hAnsi="Book Antiqua" w:cs="宋体"/>
          <w:color w:val="000000"/>
          <w:lang w:eastAsia="zh-CN"/>
        </w:rPr>
        <w:t>]</w:t>
      </w:r>
    </w:p>
    <w:p w14:paraId="38954D02" w14:textId="77777777"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t>32 </w:t>
      </w:r>
      <w:r w:rsidRPr="0019082C">
        <w:rPr>
          <w:rFonts w:ascii="Book Antiqua" w:hAnsi="Book Antiqua" w:cs="宋体"/>
          <w:b/>
          <w:bCs/>
          <w:color w:val="000000"/>
          <w:lang w:eastAsia="zh-CN"/>
        </w:rPr>
        <w:t>Bolondi L</w:t>
      </w:r>
      <w:r w:rsidRPr="0019082C">
        <w:rPr>
          <w:rFonts w:ascii="Book Antiqua" w:hAnsi="Book Antiqua" w:cs="宋体"/>
          <w:color w:val="000000"/>
          <w:lang w:eastAsia="zh-CN"/>
        </w:rPr>
        <w:t>. Screening for hepatocellular carcinoma in cirrhosis.</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J Hepatol</w:t>
      </w:r>
      <w:r w:rsidRPr="0019082C">
        <w:rPr>
          <w:rFonts w:ascii="Book Antiqua" w:hAnsi="Book Antiqua" w:cs="宋体"/>
          <w:color w:val="000000"/>
          <w:lang w:eastAsia="zh-CN"/>
        </w:rPr>
        <w:t> 2003; </w:t>
      </w:r>
      <w:r w:rsidRPr="0019082C">
        <w:rPr>
          <w:rFonts w:ascii="Book Antiqua" w:hAnsi="Book Antiqua" w:cs="宋体"/>
          <w:b/>
          <w:bCs/>
          <w:color w:val="000000"/>
          <w:lang w:eastAsia="zh-CN"/>
        </w:rPr>
        <w:t>39</w:t>
      </w:r>
      <w:r w:rsidRPr="0019082C">
        <w:rPr>
          <w:rFonts w:ascii="Book Antiqua" w:hAnsi="Book Antiqua" w:cs="宋体"/>
          <w:color w:val="000000"/>
          <w:lang w:eastAsia="zh-CN"/>
        </w:rPr>
        <w:t>: 1076-1084 [PMID: 14642630]</w:t>
      </w:r>
    </w:p>
    <w:p w14:paraId="52B80E7B" w14:textId="1D59F9FE"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33 </w:t>
      </w:r>
      <w:r w:rsidRPr="0019082C">
        <w:rPr>
          <w:rFonts w:ascii="Book Antiqua" w:hAnsi="Book Antiqua" w:cs="宋体"/>
          <w:b/>
          <w:bCs/>
          <w:color w:val="000000"/>
          <w:lang w:eastAsia="zh-CN"/>
        </w:rPr>
        <w:t>Singal A</w:t>
      </w:r>
      <w:r w:rsidRPr="0019082C">
        <w:rPr>
          <w:rFonts w:ascii="Book Antiqua" w:hAnsi="Book Antiqua" w:cs="宋体"/>
          <w:color w:val="000000"/>
          <w:lang w:eastAsia="zh-CN"/>
        </w:rPr>
        <w:t>, Volk ML, Waljee A, Salgia R, Higgins P, Rogers MA, Marrero JA. Meta-analysis: surveillance with ultrasound for early-stage hepatocellular carcinoma in patients with cirrhosis. </w:t>
      </w:r>
      <w:r w:rsidRPr="0019082C">
        <w:rPr>
          <w:rFonts w:ascii="Book Antiqua" w:hAnsi="Book Antiqua" w:cs="宋体"/>
          <w:i/>
          <w:iCs/>
          <w:color w:val="000000"/>
          <w:lang w:eastAsia="zh-CN"/>
        </w:rPr>
        <w:t>Aliment Pharmacol Ther</w:t>
      </w:r>
      <w:r w:rsidRPr="0019082C">
        <w:rPr>
          <w:rFonts w:ascii="Book Antiqua" w:hAnsi="Book Antiqua" w:cs="宋体"/>
          <w:color w:val="000000"/>
          <w:lang w:eastAsia="zh-CN"/>
        </w:rPr>
        <w:t> 2009; </w:t>
      </w:r>
      <w:r w:rsidRPr="0019082C">
        <w:rPr>
          <w:rFonts w:ascii="Book Antiqua" w:hAnsi="Book Antiqua" w:cs="宋体"/>
          <w:b/>
          <w:bCs/>
          <w:color w:val="000000"/>
          <w:lang w:eastAsia="zh-CN"/>
        </w:rPr>
        <w:t>30</w:t>
      </w:r>
      <w:r w:rsidRPr="0019082C">
        <w:rPr>
          <w:rFonts w:ascii="Book Antiqua" w:hAnsi="Book Antiqua" w:cs="宋体"/>
          <w:color w:val="000000"/>
          <w:lang w:eastAsia="zh-CN"/>
        </w:rPr>
        <w:t>: 37-47 [PMID: 19392863 DOI: 10.1111/j.1365-2036.2009.04014.x</w:t>
      </w:r>
      <w:r>
        <w:rPr>
          <w:rFonts w:ascii="Book Antiqua" w:hAnsi="Book Antiqua" w:cs="宋体"/>
          <w:color w:val="000000"/>
          <w:lang w:eastAsia="zh-CN"/>
        </w:rPr>
        <w:t>]</w:t>
      </w:r>
    </w:p>
    <w:p w14:paraId="7A106CD5" w14:textId="46114365"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t>34 </w:t>
      </w:r>
      <w:r w:rsidRPr="0019082C">
        <w:rPr>
          <w:rFonts w:ascii="Book Antiqua" w:hAnsi="Book Antiqua" w:cs="宋体"/>
          <w:b/>
          <w:bCs/>
          <w:color w:val="000000"/>
          <w:lang w:eastAsia="zh-CN"/>
        </w:rPr>
        <w:t>Willatt JM</w:t>
      </w:r>
      <w:r w:rsidRPr="0019082C">
        <w:rPr>
          <w:rFonts w:ascii="Book Antiqua" w:hAnsi="Book Antiqua" w:cs="宋体"/>
          <w:color w:val="000000"/>
          <w:lang w:eastAsia="zh-CN"/>
        </w:rPr>
        <w:t>, Hussain HK, Adusumilli S, Marrero JA.</w:t>
      </w:r>
      <w:proofErr w:type="gramEnd"/>
      <w:r w:rsidRPr="0019082C">
        <w:rPr>
          <w:rFonts w:ascii="Book Antiqua" w:hAnsi="Book Antiqua" w:cs="宋体"/>
          <w:color w:val="000000"/>
          <w:lang w:eastAsia="zh-CN"/>
        </w:rPr>
        <w:t xml:space="preserve"> MR Imaging of hepatocellular carcinoma in the cirrhotic liver: challenges and controversies. </w:t>
      </w:r>
      <w:r w:rsidRPr="0019082C">
        <w:rPr>
          <w:rFonts w:ascii="Book Antiqua" w:hAnsi="Book Antiqua" w:cs="宋体"/>
          <w:i/>
          <w:iCs/>
          <w:color w:val="000000"/>
          <w:lang w:eastAsia="zh-CN"/>
        </w:rPr>
        <w:t>Radiology</w:t>
      </w:r>
      <w:r w:rsidRPr="0019082C">
        <w:rPr>
          <w:rFonts w:ascii="Book Antiqua" w:hAnsi="Book Antiqua" w:cs="宋体"/>
          <w:color w:val="000000"/>
          <w:lang w:eastAsia="zh-CN"/>
        </w:rPr>
        <w:t> 2008; </w:t>
      </w:r>
      <w:r w:rsidRPr="0019082C">
        <w:rPr>
          <w:rFonts w:ascii="Book Antiqua" w:hAnsi="Book Antiqua" w:cs="宋体"/>
          <w:b/>
          <w:bCs/>
          <w:color w:val="000000"/>
          <w:lang w:eastAsia="zh-CN"/>
        </w:rPr>
        <w:t>247</w:t>
      </w:r>
      <w:r w:rsidRPr="0019082C">
        <w:rPr>
          <w:rFonts w:ascii="Book Antiqua" w:hAnsi="Book Antiqua" w:cs="宋体"/>
          <w:color w:val="000000"/>
          <w:lang w:eastAsia="zh-CN"/>
        </w:rPr>
        <w:t>: 311-330 [PMID: 18430871 DOI: 10.1148/radiol.2472061331</w:t>
      </w:r>
      <w:r>
        <w:rPr>
          <w:rFonts w:ascii="Book Antiqua" w:hAnsi="Book Antiqua" w:cs="宋体"/>
          <w:color w:val="000000"/>
          <w:lang w:eastAsia="zh-CN"/>
        </w:rPr>
        <w:t>]</w:t>
      </w:r>
    </w:p>
    <w:p w14:paraId="632C13A6" w14:textId="77777777"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35 </w:t>
      </w:r>
      <w:r w:rsidRPr="0019082C">
        <w:rPr>
          <w:rFonts w:ascii="Book Antiqua" w:hAnsi="Book Antiqua" w:cs="宋体"/>
          <w:b/>
          <w:bCs/>
          <w:color w:val="000000"/>
          <w:lang w:eastAsia="zh-CN"/>
        </w:rPr>
        <w:t>Thompson Coon J</w:t>
      </w:r>
      <w:r w:rsidRPr="0019082C">
        <w:rPr>
          <w:rFonts w:ascii="Book Antiqua" w:hAnsi="Book Antiqua" w:cs="宋体"/>
          <w:color w:val="000000"/>
          <w:lang w:eastAsia="zh-CN"/>
        </w:rPr>
        <w:t>, Rogers G, Hewson P, Wright D, Anderson R, Cramp M, Jackson S, Ryder S, Price A, Stein K. Surveillance of cirrhosis for hepatocellular carcinoma: systematic review and economic analysis. </w:t>
      </w:r>
      <w:r w:rsidRPr="0019082C">
        <w:rPr>
          <w:rFonts w:ascii="Book Antiqua" w:hAnsi="Book Antiqua" w:cs="宋体"/>
          <w:i/>
          <w:iCs/>
          <w:color w:val="000000"/>
          <w:lang w:eastAsia="zh-CN"/>
        </w:rPr>
        <w:t>Health Technol Assess</w:t>
      </w:r>
      <w:r w:rsidRPr="0019082C">
        <w:rPr>
          <w:rFonts w:ascii="Book Antiqua" w:hAnsi="Book Antiqua" w:cs="宋体"/>
          <w:color w:val="000000"/>
          <w:lang w:eastAsia="zh-CN"/>
        </w:rPr>
        <w:t> 2007; </w:t>
      </w:r>
      <w:r w:rsidRPr="0019082C">
        <w:rPr>
          <w:rFonts w:ascii="Book Antiqua" w:hAnsi="Book Antiqua" w:cs="宋体"/>
          <w:b/>
          <w:bCs/>
          <w:color w:val="000000"/>
          <w:lang w:eastAsia="zh-CN"/>
        </w:rPr>
        <w:t>11</w:t>
      </w:r>
      <w:r w:rsidRPr="0019082C">
        <w:rPr>
          <w:rFonts w:ascii="Book Antiqua" w:hAnsi="Book Antiqua" w:cs="宋体"/>
          <w:color w:val="000000"/>
          <w:lang w:eastAsia="zh-CN"/>
        </w:rPr>
        <w:t>: 1-206 [PMID: 17767898]</w:t>
      </w:r>
    </w:p>
    <w:p w14:paraId="2CFAB347" w14:textId="5AB57A35"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36 </w:t>
      </w:r>
      <w:r w:rsidRPr="0019082C">
        <w:rPr>
          <w:rFonts w:ascii="Book Antiqua" w:hAnsi="Book Antiqua" w:cs="宋体"/>
          <w:b/>
          <w:bCs/>
          <w:color w:val="000000"/>
          <w:lang w:eastAsia="zh-CN"/>
        </w:rPr>
        <w:t>Lok AS</w:t>
      </w:r>
      <w:r w:rsidRPr="0019082C">
        <w:rPr>
          <w:rFonts w:ascii="Book Antiqua" w:hAnsi="Book Antiqua" w:cs="宋体"/>
          <w:color w:val="000000"/>
          <w:lang w:eastAsia="zh-CN"/>
        </w:rPr>
        <w:t xml:space="preserve">, Sterling RK, Everhart JE, Wright EC, Hoefs JC, Di Bisceglie AM, Morgan TR, Kim HY, Lee WM, Bonkovsky HL, Dienstag JL. </w:t>
      </w:r>
      <w:proofErr w:type="gramStart"/>
      <w:r w:rsidRPr="0019082C">
        <w:rPr>
          <w:rFonts w:ascii="Book Antiqua" w:hAnsi="Book Antiqua" w:cs="宋体"/>
          <w:color w:val="000000"/>
          <w:lang w:eastAsia="zh-CN"/>
        </w:rPr>
        <w:t>Des-gamma-carboxy prothrombin and alpha-fetoprotein as biomarkers for the early detection of hepatocellular carcinoma.</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Gastroenterology</w:t>
      </w:r>
      <w:r w:rsidRPr="0019082C">
        <w:rPr>
          <w:rFonts w:ascii="Book Antiqua" w:hAnsi="Book Antiqua" w:cs="宋体"/>
          <w:color w:val="000000"/>
          <w:lang w:eastAsia="zh-CN"/>
        </w:rPr>
        <w:t> 2010; </w:t>
      </w:r>
      <w:r w:rsidRPr="0019082C">
        <w:rPr>
          <w:rFonts w:ascii="Book Antiqua" w:hAnsi="Book Antiqua" w:cs="宋体"/>
          <w:b/>
          <w:bCs/>
          <w:color w:val="000000"/>
          <w:lang w:eastAsia="zh-CN"/>
        </w:rPr>
        <w:t>138</w:t>
      </w:r>
      <w:r w:rsidRPr="0019082C">
        <w:rPr>
          <w:rFonts w:ascii="Book Antiqua" w:hAnsi="Book Antiqua" w:cs="宋体"/>
          <w:color w:val="000000"/>
          <w:lang w:eastAsia="zh-CN"/>
        </w:rPr>
        <w:t>: 493-502 [PMID: 19852963 DOI: 10.1053/j.gastro.2009.10.031</w:t>
      </w:r>
      <w:r>
        <w:rPr>
          <w:rFonts w:ascii="Book Antiqua" w:hAnsi="Book Antiqua" w:cs="宋体"/>
          <w:color w:val="000000"/>
          <w:lang w:eastAsia="zh-CN"/>
        </w:rPr>
        <w:t>]</w:t>
      </w:r>
    </w:p>
    <w:p w14:paraId="28BC7AD1" w14:textId="41DBCD0E"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37 </w:t>
      </w:r>
      <w:r w:rsidRPr="0019082C">
        <w:rPr>
          <w:rFonts w:ascii="Book Antiqua" w:hAnsi="Book Antiqua" w:cs="宋体"/>
          <w:b/>
          <w:bCs/>
          <w:color w:val="000000"/>
          <w:lang w:eastAsia="zh-CN"/>
        </w:rPr>
        <w:t>Figueras J</w:t>
      </w:r>
      <w:r w:rsidRPr="0019082C">
        <w:rPr>
          <w:rFonts w:ascii="Book Antiqua" w:hAnsi="Book Antiqua" w:cs="宋体"/>
          <w:color w:val="000000"/>
          <w:lang w:eastAsia="zh-CN"/>
        </w:rPr>
        <w:t>, Ibañez L, Ramos E, Jaurrieta E, Ortiz-de-Urbina J, Pardo F, Mir J, Loinaz C, Herrera L, López-Cillero P, Santoyo J. Selection criteria for liver transplantation in early-stage hepatocellular carcinoma with cirrhosis: results of a multicenter study. </w:t>
      </w:r>
      <w:r w:rsidRPr="0019082C">
        <w:rPr>
          <w:rFonts w:ascii="Book Antiqua" w:hAnsi="Book Antiqua" w:cs="宋体"/>
          <w:i/>
          <w:iCs/>
          <w:color w:val="000000"/>
          <w:lang w:eastAsia="zh-CN"/>
        </w:rPr>
        <w:t>Liver Transpl</w:t>
      </w:r>
      <w:r w:rsidRPr="0019082C">
        <w:rPr>
          <w:rFonts w:ascii="Book Antiqua" w:hAnsi="Book Antiqua" w:cs="宋体"/>
          <w:color w:val="000000"/>
          <w:lang w:eastAsia="zh-CN"/>
        </w:rPr>
        <w:t> 2001; </w:t>
      </w:r>
      <w:r w:rsidRPr="0019082C">
        <w:rPr>
          <w:rFonts w:ascii="Book Antiqua" w:hAnsi="Book Antiqua" w:cs="宋体"/>
          <w:b/>
          <w:bCs/>
          <w:color w:val="000000"/>
          <w:lang w:eastAsia="zh-CN"/>
        </w:rPr>
        <w:t>7</w:t>
      </w:r>
      <w:r w:rsidRPr="0019082C">
        <w:rPr>
          <w:rFonts w:ascii="Book Antiqua" w:hAnsi="Book Antiqua" w:cs="宋体"/>
          <w:color w:val="000000"/>
          <w:lang w:eastAsia="zh-CN"/>
        </w:rPr>
        <w:t>: 877-883 [PMID: 11679986 DOI: 10.1053/jlts.2001.27856</w:t>
      </w:r>
      <w:r>
        <w:rPr>
          <w:rFonts w:ascii="Book Antiqua" w:hAnsi="Book Antiqua" w:cs="宋体"/>
          <w:color w:val="000000"/>
          <w:lang w:eastAsia="zh-CN"/>
        </w:rPr>
        <w:t>]</w:t>
      </w:r>
    </w:p>
    <w:p w14:paraId="61C07D77" w14:textId="14E4C6E1"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lastRenderedPageBreak/>
        <w:t>38 </w:t>
      </w:r>
      <w:r w:rsidRPr="0019082C">
        <w:rPr>
          <w:rFonts w:ascii="Book Antiqua" w:hAnsi="Book Antiqua" w:cs="宋体"/>
          <w:b/>
          <w:bCs/>
          <w:color w:val="000000"/>
          <w:lang w:eastAsia="zh-CN"/>
        </w:rPr>
        <w:t>Yao FY</w:t>
      </w:r>
      <w:r w:rsidRPr="0019082C">
        <w:rPr>
          <w:rFonts w:ascii="Book Antiqua" w:hAnsi="Book Antiqua" w:cs="宋体"/>
          <w:color w:val="000000"/>
          <w:lang w:eastAsia="zh-CN"/>
        </w:rPr>
        <w:t>, Ferrell L, Bass NM, Watson JJ, Bacchetti P, Venook A, Ascher NL, Roberts JP. Liver transplantation for hepatocellular carcinoma: expansion of the tumor size limits does not adversely impact survival. </w:t>
      </w:r>
      <w:r w:rsidRPr="0019082C">
        <w:rPr>
          <w:rFonts w:ascii="Book Antiqua" w:hAnsi="Book Antiqua" w:cs="宋体"/>
          <w:i/>
          <w:iCs/>
          <w:color w:val="000000"/>
          <w:lang w:eastAsia="zh-CN"/>
        </w:rPr>
        <w:t>Hepatology</w:t>
      </w:r>
      <w:r w:rsidRPr="0019082C">
        <w:rPr>
          <w:rFonts w:ascii="Book Antiqua" w:hAnsi="Book Antiqua" w:cs="宋体"/>
          <w:color w:val="000000"/>
          <w:lang w:eastAsia="zh-CN"/>
        </w:rPr>
        <w:t> 2001; </w:t>
      </w:r>
      <w:r w:rsidRPr="0019082C">
        <w:rPr>
          <w:rFonts w:ascii="Book Antiqua" w:hAnsi="Book Antiqua" w:cs="宋体"/>
          <w:b/>
          <w:bCs/>
          <w:color w:val="000000"/>
          <w:lang w:eastAsia="zh-CN"/>
        </w:rPr>
        <w:t>33</w:t>
      </w:r>
      <w:r w:rsidRPr="0019082C">
        <w:rPr>
          <w:rFonts w:ascii="Book Antiqua" w:hAnsi="Book Antiqua" w:cs="宋体"/>
          <w:color w:val="000000"/>
          <w:lang w:eastAsia="zh-CN"/>
        </w:rPr>
        <w:t>: 1394-1403 [PMID: 11391528 DOI: 10.1053/jhep.2001.24563</w:t>
      </w:r>
      <w:r>
        <w:rPr>
          <w:rFonts w:ascii="Book Antiqua" w:hAnsi="Book Antiqua" w:cs="宋体"/>
          <w:color w:val="000000"/>
          <w:lang w:eastAsia="zh-CN"/>
        </w:rPr>
        <w:t>]</w:t>
      </w:r>
    </w:p>
    <w:p w14:paraId="309A1A65" w14:textId="66C9A2D7"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39 </w:t>
      </w:r>
      <w:r w:rsidRPr="0019082C">
        <w:rPr>
          <w:rFonts w:ascii="Book Antiqua" w:hAnsi="Book Antiqua" w:cs="宋体"/>
          <w:b/>
          <w:bCs/>
          <w:color w:val="000000"/>
          <w:lang w:eastAsia="zh-CN"/>
        </w:rPr>
        <w:t>Chen L</w:t>
      </w:r>
      <w:r w:rsidRPr="0019082C">
        <w:rPr>
          <w:rFonts w:ascii="Book Antiqua" w:hAnsi="Book Antiqua" w:cs="宋体"/>
          <w:color w:val="000000"/>
          <w:lang w:eastAsia="zh-CN"/>
        </w:rPr>
        <w:t>, Zhang L, Bao J, Zhang J, Li C, Xia Y, Huang X, Wang J. Comparison of MRI with liver-specific contrast agents and multidetector row CT for the detection of hepatocellular carcinoma: a meta-analysis of 15 direct comparative studies. </w:t>
      </w:r>
      <w:r w:rsidRPr="0019082C">
        <w:rPr>
          <w:rFonts w:ascii="Book Antiqua" w:hAnsi="Book Antiqua" w:cs="宋体"/>
          <w:i/>
          <w:iCs/>
          <w:color w:val="000000"/>
          <w:lang w:eastAsia="zh-CN"/>
        </w:rPr>
        <w:t>Gut</w:t>
      </w:r>
      <w:r w:rsidRPr="0019082C">
        <w:rPr>
          <w:rFonts w:ascii="Book Antiqua" w:hAnsi="Book Antiqua" w:cs="宋体"/>
          <w:color w:val="000000"/>
          <w:lang w:eastAsia="zh-CN"/>
        </w:rPr>
        <w:t> 2013; </w:t>
      </w:r>
      <w:r w:rsidRPr="0019082C">
        <w:rPr>
          <w:rFonts w:ascii="Book Antiqua" w:hAnsi="Book Antiqua" w:cs="宋体"/>
          <w:b/>
          <w:bCs/>
          <w:color w:val="000000"/>
          <w:lang w:eastAsia="zh-CN"/>
        </w:rPr>
        <w:t>62</w:t>
      </w:r>
      <w:r w:rsidRPr="0019082C">
        <w:rPr>
          <w:rFonts w:ascii="Book Antiqua" w:hAnsi="Book Antiqua" w:cs="宋体"/>
          <w:color w:val="000000"/>
          <w:lang w:eastAsia="zh-CN"/>
        </w:rPr>
        <w:t>: 1520-1521 [PMID: 23929696 DOI: 10.1136/gutjnl-2013-305231</w:t>
      </w:r>
      <w:r>
        <w:rPr>
          <w:rFonts w:ascii="Book Antiqua" w:hAnsi="Book Antiqua" w:cs="宋体"/>
          <w:color w:val="000000"/>
          <w:lang w:eastAsia="zh-CN"/>
        </w:rPr>
        <w:t>]</w:t>
      </w:r>
    </w:p>
    <w:p w14:paraId="22F35834" w14:textId="1CC95484"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40 </w:t>
      </w:r>
      <w:r w:rsidRPr="0019082C">
        <w:rPr>
          <w:rFonts w:ascii="Book Antiqua" w:hAnsi="Book Antiqua" w:cs="宋体"/>
          <w:b/>
          <w:bCs/>
          <w:color w:val="000000"/>
          <w:lang w:eastAsia="zh-CN"/>
        </w:rPr>
        <w:t>Davenport MS</w:t>
      </w:r>
      <w:r w:rsidRPr="0019082C">
        <w:rPr>
          <w:rFonts w:ascii="Book Antiqua" w:hAnsi="Book Antiqua" w:cs="宋体"/>
          <w:color w:val="000000"/>
          <w:lang w:eastAsia="zh-CN"/>
        </w:rPr>
        <w:t>, Khalatbari S, Cohan RH, Dillman JR, Myles JD, Ellis JH. Contrast material-induced nephrotoxicity and intravenous low-osmolality iodinated contrast material: risk stratification by using estimated glomerular filtration rate. </w:t>
      </w:r>
      <w:r w:rsidRPr="0019082C">
        <w:rPr>
          <w:rFonts w:ascii="Book Antiqua" w:hAnsi="Book Antiqua" w:cs="宋体"/>
          <w:i/>
          <w:iCs/>
          <w:color w:val="000000"/>
          <w:lang w:eastAsia="zh-CN"/>
        </w:rPr>
        <w:t>Radiology</w:t>
      </w:r>
      <w:r w:rsidRPr="0019082C">
        <w:rPr>
          <w:rFonts w:ascii="Book Antiqua" w:hAnsi="Book Antiqua" w:cs="宋体"/>
          <w:color w:val="000000"/>
          <w:lang w:eastAsia="zh-CN"/>
        </w:rPr>
        <w:t> 2013; </w:t>
      </w:r>
      <w:r w:rsidRPr="0019082C">
        <w:rPr>
          <w:rFonts w:ascii="Book Antiqua" w:hAnsi="Book Antiqua" w:cs="宋体"/>
          <w:b/>
          <w:bCs/>
          <w:color w:val="000000"/>
          <w:lang w:eastAsia="zh-CN"/>
        </w:rPr>
        <w:t>268</w:t>
      </w:r>
      <w:r w:rsidRPr="0019082C">
        <w:rPr>
          <w:rFonts w:ascii="Book Antiqua" w:hAnsi="Book Antiqua" w:cs="宋体"/>
          <w:color w:val="000000"/>
          <w:lang w:eastAsia="zh-CN"/>
        </w:rPr>
        <w:t>: 719-728 [PMID: 23579046 DOI: 10.1148/radiol.13122276</w:t>
      </w:r>
      <w:r>
        <w:rPr>
          <w:rFonts w:ascii="Book Antiqua" w:hAnsi="Book Antiqua" w:cs="宋体"/>
          <w:color w:val="000000"/>
          <w:lang w:eastAsia="zh-CN"/>
        </w:rPr>
        <w:t>]</w:t>
      </w:r>
    </w:p>
    <w:p w14:paraId="6C8B8F9D" w14:textId="3342999D"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41 </w:t>
      </w:r>
      <w:r w:rsidRPr="0019082C">
        <w:rPr>
          <w:rFonts w:ascii="Book Antiqua" w:hAnsi="Book Antiqua" w:cs="宋体"/>
          <w:b/>
          <w:bCs/>
          <w:color w:val="000000"/>
          <w:lang w:eastAsia="zh-CN"/>
        </w:rPr>
        <w:t>Ippolito D</w:t>
      </w:r>
      <w:r w:rsidRPr="0019082C">
        <w:rPr>
          <w:rFonts w:ascii="Book Antiqua" w:hAnsi="Book Antiqua" w:cs="宋体"/>
          <w:color w:val="000000"/>
          <w:lang w:eastAsia="zh-CN"/>
        </w:rPr>
        <w:t>, Sironi S, Pozzi M, Antolini L, Invernizzi F, Ratti L, Leone EB, Fazio F. Perfusion CT in cirrhotic patients with early stage hepatocellular carcinoma: assessment of tumor-related vascularization. </w:t>
      </w:r>
      <w:r w:rsidRPr="0019082C">
        <w:rPr>
          <w:rFonts w:ascii="Book Antiqua" w:hAnsi="Book Antiqua" w:cs="宋体"/>
          <w:i/>
          <w:iCs/>
          <w:color w:val="000000"/>
          <w:lang w:eastAsia="zh-CN"/>
        </w:rPr>
        <w:t>Eur J Radiol</w:t>
      </w:r>
      <w:r w:rsidRPr="0019082C">
        <w:rPr>
          <w:rFonts w:ascii="Book Antiqua" w:hAnsi="Book Antiqua" w:cs="宋体"/>
          <w:color w:val="000000"/>
          <w:lang w:eastAsia="zh-CN"/>
        </w:rPr>
        <w:t> 2010; </w:t>
      </w:r>
      <w:r w:rsidRPr="0019082C">
        <w:rPr>
          <w:rFonts w:ascii="Book Antiqua" w:hAnsi="Book Antiqua" w:cs="宋体"/>
          <w:b/>
          <w:bCs/>
          <w:color w:val="000000"/>
          <w:lang w:eastAsia="zh-CN"/>
        </w:rPr>
        <w:t>73</w:t>
      </w:r>
      <w:r w:rsidRPr="0019082C">
        <w:rPr>
          <w:rFonts w:ascii="Book Antiqua" w:hAnsi="Book Antiqua" w:cs="宋体"/>
          <w:color w:val="000000"/>
          <w:lang w:eastAsia="zh-CN"/>
        </w:rPr>
        <w:t>: 148-152 [PMID: 19054640 DOI: 10.1016/j.ejrad.2008.10.014</w:t>
      </w:r>
      <w:r>
        <w:rPr>
          <w:rFonts w:ascii="Book Antiqua" w:hAnsi="Book Antiqua" w:cs="宋体"/>
          <w:color w:val="000000"/>
          <w:lang w:eastAsia="zh-CN"/>
        </w:rPr>
        <w:t>]</w:t>
      </w:r>
    </w:p>
    <w:p w14:paraId="41117A3D" w14:textId="6E20ECD7"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42 </w:t>
      </w:r>
      <w:r w:rsidRPr="0019082C">
        <w:rPr>
          <w:rFonts w:ascii="Book Antiqua" w:hAnsi="Book Antiqua" w:cs="宋体"/>
          <w:b/>
          <w:bCs/>
          <w:color w:val="000000"/>
          <w:lang w:eastAsia="zh-CN"/>
        </w:rPr>
        <w:t>Okada M</w:t>
      </w:r>
      <w:r w:rsidRPr="0019082C">
        <w:rPr>
          <w:rFonts w:ascii="Book Antiqua" w:hAnsi="Book Antiqua" w:cs="宋体"/>
          <w:color w:val="000000"/>
          <w:lang w:eastAsia="zh-CN"/>
        </w:rPr>
        <w:t>, Kim T, Murakami T. Hepatocellular nodules in liver cirrhosis: state of the art CT evaluation (perfusion CT/volume helical shuttle scan/dual-energy CT, etc.). </w:t>
      </w:r>
      <w:r w:rsidRPr="0019082C">
        <w:rPr>
          <w:rFonts w:ascii="Book Antiqua" w:hAnsi="Book Antiqua" w:cs="宋体"/>
          <w:i/>
          <w:iCs/>
          <w:color w:val="000000"/>
          <w:lang w:eastAsia="zh-CN"/>
        </w:rPr>
        <w:t>Abdom Imaging</w:t>
      </w:r>
      <w:r w:rsidRPr="0019082C">
        <w:rPr>
          <w:rFonts w:ascii="Book Antiqua" w:hAnsi="Book Antiqua" w:cs="宋体"/>
          <w:color w:val="000000"/>
          <w:lang w:eastAsia="zh-CN"/>
        </w:rPr>
        <w:t> 2011; </w:t>
      </w:r>
      <w:r w:rsidRPr="0019082C">
        <w:rPr>
          <w:rFonts w:ascii="Book Antiqua" w:hAnsi="Book Antiqua" w:cs="宋体"/>
          <w:b/>
          <w:bCs/>
          <w:color w:val="000000"/>
          <w:lang w:eastAsia="zh-CN"/>
        </w:rPr>
        <w:t>36</w:t>
      </w:r>
      <w:r w:rsidRPr="0019082C">
        <w:rPr>
          <w:rFonts w:ascii="Book Antiqua" w:hAnsi="Book Antiqua" w:cs="宋体"/>
          <w:color w:val="000000"/>
          <w:lang w:eastAsia="zh-CN"/>
        </w:rPr>
        <w:t>: 273-281 [PMID: 21267563 DOI: 10.1007/s00261-011-9684-2</w:t>
      </w:r>
      <w:r>
        <w:rPr>
          <w:rFonts w:ascii="Book Antiqua" w:hAnsi="Book Antiqua" w:cs="宋体"/>
          <w:color w:val="000000"/>
          <w:lang w:eastAsia="zh-CN"/>
        </w:rPr>
        <w:t>]</w:t>
      </w:r>
    </w:p>
    <w:p w14:paraId="568B47E8" w14:textId="7C2DE47F"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43 </w:t>
      </w:r>
      <w:r w:rsidRPr="0019082C">
        <w:rPr>
          <w:rFonts w:ascii="Book Antiqua" w:hAnsi="Book Antiqua" w:cs="宋体"/>
          <w:b/>
          <w:bCs/>
          <w:color w:val="000000"/>
          <w:lang w:eastAsia="zh-CN"/>
        </w:rPr>
        <w:t>Lee JM</w:t>
      </w:r>
      <w:r w:rsidRPr="0019082C">
        <w:rPr>
          <w:rFonts w:ascii="Book Antiqua" w:hAnsi="Book Antiqua" w:cs="宋体"/>
          <w:color w:val="000000"/>
          <w:lang w:eastAsia="zh-CN"/>
        </w:rPr>
        <w:t xml:space="preserve">, Zech CJ, Bolondi L, Jonas E, Kim MJ, Matsui O, Merkle EM, Sakamoto M, Choi BI. </w:t>
      </w:r>
      <w:proofErr w:type="gramStart"/>
      <w:r w:rsidRPr="0019082C">
        <w:rPr>
          <w:rFonts w:ascii="Book Antiqua" w:hAnsi="Book Antiqua" w:cs="宋体"/>
          <w:color w:val="000000"/>
          <w:lang w:eastAsia="zh-CN"/>
        </w:rPr>
        <w:t>Consensus report of the 4th International Forum for Gadolinium-Ethoxybenzyl-Diethylenetriamine Pentaacetic Acid Magnetic Resonance Imaging.</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Korean J Radiol</w:t>
      </w:r>
      <w:r w:rsidRPr="0019082C">
        <w:rPr>
          <w:rFonts w:ascii="Book Antiqua" w:hAnsi="Book Antiqua" w:cs="宋体"/>
          <w:color w:val="000000"/>
          <w:lang w:eastAsia="zh-CN"/>
        </w:rPr>
        <w:t> </w:t>
      </w:r>
      <w:r>
        <w:rPr>
          <w:rFonts w:ascii="Book Antiqua" w:hAnsi="Book Antiqua" w:cs="宋体" w:hint="eastAsia"/>
          <w:color w:val="000000"/>
          <w:lang w:eastAsia="zh-CN"/>
        </w:rPr>
        <w:t>2011</w:t>
      </w:r>
      <w:r w:rsidRPr="0019082C">
        <w:rPr>
          <w:rFonts w:ascii="Book Antiqua" w:hAnsi="Book Antiqua" w:cs="宋体"/>
          <w:color w:val="000000"/>
          <w:lang w:eastAsia="zh-CN"/>
        </w:rPr>
        <w:t>; </w:t>
      </w:r>
      <w:r w:rsidRPr="0019082C">
        <w:rPr>
          <w:rFonts w:ascii="Book Antiqua" w:hAnsi="Book Antiqua" w:cs="宋体"/>
          <w:b/>
          <w:bCs/>
          <w:color w:val="000000"/>
          <w:lang w:eastAsia="zh-CN"/>
        </w:rPr>
        <w:t>12</w:t>
      </w:r>
      <w:r w:rsidRPr="0019082C">
        <w:rPr>
          <w:rFonts w:ascii="Book Antiqua" w:hAnsi="Book Antiqua" w:cs="宋体"/>
          <w:color w:val="000000"/>
          <w:lang w:eastAsia="zh-CN"/>
        </w:rPr>
        <w:t>: 403-415 [PMID: 21852900 DOI: 10.3348/kjr.2011.12.4.403</w:t>
      </w:r>
      <w:r>
        <w:rPr>
          <w:rFonts w:ascii="Book Antiqua" w:hAnsi="Book Antiqua" w:cs="宋体"/>
          <w:color w:val="000000"/>
          <w:lang w:eastAsia="zh-CN"/>
        </w:rPr>
        <w:t>]</w:t>
      </w:r>
    </w:p>
    <w:p w14:paraId="38526FA4" w14:textId="3B5BC803"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44 </w:t>
      </w:r>
      <w:r w:rsidRPr="0019082C">
        <w:rPr>
          <w:rFonts w:ascii="Book Antiqua" w:hAnsi="Book Antiqua" w:cs="宋体"/>
          <w:b/>
          <w:bCs/>
          <w:color w:val="000000"/>
          <w:lang w:eastAsia="zh-CN"/>
        </w:rPr>
        <w:t>Kogita S</w:t>
      </w:r>
      <w:r w:rsidRPr="0019082C">
        <w:rPr>
          <w:rFonts w:ascii="Book Antiqua" w:hAnsi="Book Antiqua" w:cs="宋体"/>
          <w:color w:val="000000"/>
          <w:lang w:eastAsia="zh-CN"/>
        </w:rPr>
        <w:t xml:space="preserve">, Imai Y, Okada M, Kim T, Onishi H, Takamura M, Fukuda K, Igura T, Sawai Y, Morimoto O, Hori M, Nagano H, Wakasa K, Hayashi N, Murakami T. Gd-EOB-DTPA-enhanced magnetic resonance images of hepatocellular </w:t>
      </w:r>
      <w:r w:rsidRPr="0019082C">
        <w:rPr>
          <w:rFonts w:ascii="Book Antiqua" w:hAnsi="Book Antiqua" w:cs="宋体"/>
          <w:color w:val="000000"/>
          <w:lang w:eastAsia="zh-CN"/>
        </w:rPr>
        <w:lastRenderedPageBreak/>
        <w:t>carcinoma: correlation with histological grading and portal blood flow. </w:t>
      </w:r>
      <w:r w:rsidRPr="0019082C">
        <w:rPr>
          <w:rFonts w:ascii="Book Antiqua" w:hAnsi="Book Antiqua" w:cs="宋体"/>
          <w:i/>
          <w:iCs/>
          <w:color w:val="000000"/>
          <w:lang w:eastAsia="zh-CN"/>
        </w:rPr>
        <w:t>Eur Radiol</w:t>
      </w:r>
      <w:r w:rsidRPr="0019082C">
        <w:rPr>
          <w:rFonts w:ascii="Book Antiqua" w:hAnsi="Book Antiqua" w:cs="宋体"/>
          <w:color w:val="000000"/>
          <w:lang w:eastAsia="zh-CN"/>
        </w:rPr>
        <w:t> 2010; </w:t>
      </w:r>
      <w:r w:rsidRPr="0019082C">
        <w:rPr>
          <w:rFonts w:ascii="Book Antiqua" w:hAnsi="Book Antiqua" w:cs="宋体"/>
          <w:b/>
          <w:bCs/>
          <w:color w:val="000000"/>
          <w:lang w:eastAsia="zh-CN"/>
        </w:rPr>
        <w:t>20</w:t>
      </w:r>
      <w:r w:rsidRPr="0019082C">
        <w:rPr>
          <w:rFonts w:ascii="Book Antiqua" w:hAnsi="Book Antiqua" w:cs="宋体"/>
          <w:color w:val="000000"/>
          <w:lang w:eastAsia="zh-CN"/>
        </w:rPr>
        <w:t>: 2405-2413 [PMID: 20490505 DOI: 10.1007/s00330-010-1812-9</w:t>
      </w:r>
      <w:r>
        <w:rPr>
          <w:rFonts w:ascii="Book Antiqua" w:hAnsi="Book Antiqua" w:cs="宋体"/>
          <w:color w:val="000000"/>
          <w:lang w:eastAsia="zh-CN"/>
        </w:rPr>
        <w:t>]</w:t>
      </w:r>
    </w:p>
    <w:p w14:paraId="4D91B0AF" w14:textId="7A495B2B"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t>45 </w:t>
      </w:r>
      <w:r w:rsidRPr="0019082C">
        <w:rPr>
          <w:rFonts w:ascii="Book Antiqua" w:hAnsi="Book Antiqua" w:cs="宋体"/>
          <w:b/>
          <w:bCs/>
          <w:color w:val="000000"/>
          <w:lang w:eastAsia="zh-CN"/>
        </w:rPr>
        <w:t>Kaewlai R</w:t>
      </w:r>
      <w:r w:rsidRPr="0019082C">
        <w:rPr>
          <w:rFonts w:ascii="Book Antiqua" w:hAnsi="Book Antiqua" w:cs="宋体"/>
          <w:color w:val="000000"/>
          <w:lang w:eastAsia="zh-CN"/>
        </w:rPr>
        <w:t>, Abujudeh H. Nephrogenic systemic fibrosis.</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AJR Am J Roentgenol</w:t>
      </w:r>
      <w:r w:rsidRPr="0019082C">
        <w:rPr>
          <w:rFonts w:ascii="Book Antiqua" w:hAnsi="Book Antiqua" w:cs="宋体"/>
          <w:color w:val="000000"/>
          <w:lang w:eastAsia="zh-CN"/>
        </w:rPr>
        <w:t> 2012; </w:t>
      </w:r>
      <w:r w:rsidRPr="0019082C">
        <w:rPr>
          <w:rFonts w:ascii="Book Antiqua" w:hAnsi="Book Antiqua" w:cs="宋体"/>
          <w:b/>
          <w:bCs/>
          <w:color w:val="000000"/>
          <w:lang w:eastAsia="zh-CN"/>
        </w:rPr>
        <w:t>199</w:t>
      </w:r>
      <w:r w:rsidRPr="0019082C">
        <w:rPr>
          <w:rFonts w:ascii="Book Antiqua" w:hAnsi="Book Antiqua" w:cs="宋体"/>
          <w:color w:val="000000"/>
          <w:lang w:eastAsia="zh-CN"/>
        </w:rPr>
        <w:t>: W17-W23 [PMID: 22733927 DOI: 10.2214/AJR.11.8144</w:t>
      </w:r>
      <w:r>
        <w:rPr>
          <w:rFonts w:ascii="Book Antiqua" w:hAnsi="Book Antiqua" w:cs="宋体"/>
          <w:color w:val="000000"/>
          <w:lang w:eastAsia="zh-CN"/>
        </w:rPr>
        <w:t>]</w:t>
      </w:r>
    </w:p>
    <w:p w14:paraId="6933F5B3" w14:textId="639EFDD9"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46 </w:t>
      </w:r>
      <w:r w:rsidRPr="0019082C">
        <w:rPr>
          <w:rFonts w:ascii="Book Antiqua" w:hAnsi="Book Antiqua" w:cs="宋体"/>
          <w:b/>
          <w:bCs/>
          <w:color w:val="000000"/>
          <w:lang w:eastAsia="zh-CN"/>
        </w:rPr>
        <w:t>Budhu A</w:t>
      </w:r>
      <w:r w:rsidRPr="0019082C">
        <w:rPr>
          <w:rFonts w:ascii="Book Antiqua" w:hAnsi="Book Antiqua" w:cs="宋体"/>
          <w:color w:val="000000"/>
          <w:lang w:eastAsia="zh-CN"/>
        </w:rPr>
        <w:t xml:space="preserve">, Jia HL, Forgues M, Liu CG, Goldstein D, Lam A, Zanetti KA, Ye QH, Qin LX, Croce CM, Tang ZY, Wang XW. </w:t>
      </w:r>
      <w:proofErr w:type="gramStart"/>
      <w:r w:rsidRPr="0019082C">
        <w:rPr>
          <w:rFonts w:ascii="Book Antiqua" w:hAnsi="Book Antiqua" w:cs="宋体"/>
          <w:color w:val="000000"/>
          <w:lang w:eastAsia="zh-CN"/>
        </w:rPr>
        <w:t>Identification of metastasis-related microRNAs in hepatocellular carcinoma.</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Hepatology</w:t>
      </w:r>
      <w:r w:rsidRPr="0019082C">
        <w:rPr>
          <w:rFonts w:ascii="Book Antiqua" w:hAnsi="Book Antiqua" w:cs="宋体"/>
          <w:color w:val="000000"/>
          <w:lang w:eastAsia="zh-CN"/>
        </w:rPr>
        <w:t> 2008; </w:t>
      </w:r>
      <w:r w:rsidRPr="0019082C">
        <w:rPr>
          <w:rFonts w:ascii="Book Antiqua" w:hAnsi="Book Antiqua" w:cs="宋体"/>
          <w:b/>
          <w:bCs/>
          <w:color w:val="000000"/>
          <w:lang w:eastAsia="zh-CN"/>
        </w:rPr>
        <w:t>47</w:t>
      </w:r>
      <w:r w:rsidRPr="0019082C">
        <w:rPr>
          <w:rFonts w:ascii="Book Antiqua" w:hAnsi="Book Antiqua" w:cs="宋体"/>
          <w:color w:val="000000"/>
          <w:lang w:eastAsia="zh-CN"/>
        </w:rPr>
        <w:t>: 897-907 [PMID: 18176954 DOI: 10.1002/hep.22160</w:t>
      </w:r>
      <w:r>
        <w:rPr>
          <w:rFonts w:ascii="Book Antiqua" w:hAnsi="Book Antiqua" w:cs="宋体"/>
          <w:color w:val="000000"/>
          <w:lang w:eastAsia="zh-CN"/>
        </w:rPr>
        <w:t>]</w:t>
      </w:r>
    </w:p>
    <w:p w14:paraId="0965C2DA" w14:textId="142D4C66"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47 </w:t>
      </w:r>
      <w:r w:rsidRPr="0019082C">
        <w:rPr>
          <w:rFonts w:ascii="Book Antiqua" w:hAnsi="Book Antiqua" w:cs="宋体"/>
          <w:b/>
          <w:bCs/>
          <w:color w:val="000000"/>
          <w:lang w:eastAsia="zh-CN"/>
        </w:rPr>
        <w:t>Jiang J</w:t>
      </w:r>
      <w:r w:rsidRPr="0019082C">
        <w:rPr>
          <w:rFonts w:ascii="Book Antiqua" w:hAnsi="Book Antiqua" w:cs="宋体"/>
          <w:color w:val="000000"/>
          <w:lang w:eastAsia="zh-CN"/>
        </w:rPr>
        <w:t xml:space="preserve">, Gusev Y, Aderca I, Mettler TA, Nagorney DM, Brackett DJ, Roberts LR, Schmittgen TD. </w:t>
      </w:r>
      <w:proofErr w:type="gramStart"/>
      <w:r w:rsidRPr="0019082C">
        <w:rPr>
          <w:rFonts w:ascii="Book Antiqua" w:hAnsi="Book Antiqua" w:cs="宋体"/>
          <w:color w:val="000000"/>
          <w:lang w:eastAsia="zh-CN"/>
        </w:rPr>
        <w:t>Association of MicroRNA expression in hepatocellular carcinomas with hepatitis infection, cirrhosis, and patient survival.</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Clin Cancer Res</w:t>
      </w:r>
      <w:r w:rsidRPr="0019082C">
        <w:rPr>
          <w:rFonts w:ascii="Book Antiqua" w:hAnsi="Book Antiqua" w:cs="宋体"/>
          <w:color w:val="000000"/>
          <w:lang w:eastAsia="zh-CN"/>
        </w:rPr>
        <w:t> 2008; </w:t>
      </w:r>
      <w:r w:rsidRPr="0019082C">
        <w:rPr>
          <w:rFonts w:ascii="Book Antiqua" w:hAnsi="Book Antiqua" w:cs="宋体"/>
          <w:b/>
          <w:bCs/>
          <w:color w:val="000000"/>
          <w:lang w:eastAsia="zh-CN"/>
        </w:rPr>
        <w:t>14</w:t>
      </w:r>
      <w:r w:rsidRPr="0019082C">
        <w:rPr>
          <w:rFonts w:ascii="Book Antiqua" w:hAnsi="Book Antiqua" w:cs="宋体"/>
          <w:color w:val="000000"/>
          <w:lang w:eastAsia="zh-CN"/>
        </w:rPr>
        <w:t>: 419-427 [PMID: 18223217 DOI: 10.1158/1078-0432.CCR-07-0523</w:t>
      </w:r>
      <w:r>
        <w:rPr>
          <w:rFonts w:ascii="Book Antiqua" w:hAnsi="Book Antiqua" w:cs="宋体"/>
          <w:color w:val="000000"/>
          <w:lang w:eastAsia="zh-CN"/>
        </w:rPr>
        <w:t>]</w:t>
      </w:r>
    </w:p>
    <w:p w14:paraId="1FF0CB1C" w14:textId="18D925A6"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48 </w:t>
      </w:r>
      <w:r w:rsidRPr="0019082C">
        <w:rPr>
          <w:rFonts w:ascii="Book Antiqua" w:hAnsi="Book Antiqua" w:cs="宋体"/>
          <w:b/>
          <w:bCs/>
          <w:color w:val="000000"/>
          <w:lang w:eastAsia="zh-CN"/>
        </w:rPr>
        <w:t>Nault JC</w:t>
      </w:r>
      <w:r w:rsidRPr="0019082C">
        <w:rPr>
          <w:rFonts w:ascii="Book Antiqua" w:hAnsi="Book Antiqua" w:cs="宋体"/>
          <w:color w:val="000000"/>
          <w:lang w:eastAsia="zh-CN"/>
        </w:rPr>
        <w:t>, De Reyniès A, Villanueva A, Calderaro J, Rebouissou S, Couchy G, Decaens T, Franco D, Imbeaud S, Rousseau F, Azoulay D, Saric J, Blanc JF, Balabaud C, Bioulac-Sage P, Laurent A, Laurent-Puig P, Llovet JM, Zucman-Rossi J. A hepatocellular carcinoma 5-gene score associated with survival of patients after liver resection. </w:t>
      </w:r>
      <w:r w:rsidRPr="0019082C">
        <w:rPr>
          <w:rFonts w:ascii="Book Antiqua" w:hAnsi="Book Antiqua" w:cs="宋体"/>
          <w:i/>
          <w:iCs/>
          <w:color w:val="000000"/>
          <w:lang w:eastAsia="zh-CN"/>
        </w:rPr>
        <w:t>Gastroenterology</w:t>
      </w:r>
      <w:r w:rsidRPr="0019082C">
        <w:rPr>
          <w:rFonts w:ascii="Book Antiqua" w:hAnsi="Book Antiqua" w:cs="宋体"/>
          <w:color w:val="000000"/>
          <w:lang w:eastAsia="zh-CN"/>
        </w:rPr>
        <w:t> 2013; </w:t>
      </w:r>
      <w:r w:rsidRPr="0019082C">
        <w:rPr>
          <w:rFonts w:ascii="Book Antiqua" w:hAnsi="Book Antiqua" w:cs="宋体"/>
          <w:b/>
          <w:bCs/>
          <w:color w:val="000000"/>
          <w:lang w:eastAsia="zh-CN"/>
        </w:rPr>
        <w:t>145</w:t>
      </w:r>
      <w:r w:rsidRPr="0019082C">
        <w:rPr>
          <w:rFonts w:ascii="Book Antiqua" w:hAnsi="Book Antiqua" w:cs="宋体"/>
          <w:color w:val="000000"/>
          <w:lang w:eastAsia="zh-CN"/>
        </w:rPr>
        <w:t>: 176-187 [PMID: 23567350 DOI: 10.1053/j.gastro.2013.03.051</w:t>
      </w:r>
      <w:r>
        <w:rPr>
          <w:rFonts w:ascii="Book Antiqua" w:hAnsi="Book Antiqua" w:cs="宋体"/>
          <w:color w:val="000000"/>
          <w:lang w:eastAsia="zh-CN"/>
        </w:rPr>
        <w:t>]</w:t>
      </w:r>
    </w:p>
    <w:p w14:paraId="73ACC790" w14:textId="7C2F9EC5"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49 </w:t>
      </w:r>
      <w:r w:rsidRPr="0019082C">
        <w:rPr>
          <w:rFonts w:ascii="Book Antiqua" w:hAnsi="Book Antiqua" w:cs="宋体"/>
          <w:b/>
          <w:bCs/>
          <w:color w:val="000000"/>
          <w:lang w:eastAsia="zh-CN"/>
        </w:rPr>
        <w:t>Kamiyama T</w:t>
      </w:r>
      <w:r w:rsidRPr="0019082C">
        <w:rPr>
          <w:rFonts w:ascii="Book Antiqua" w:hAnsi="Book Antiqua" w:cs="宋体"/>
          <w:color w:val="000000"/>
          <w:lang w:eastAsia="zh-CN"/>
        </w:rPr>
        <w:t>, Yokoo H, Furukawa J, Kurogochi M, Togashi T, Miura N, Nakanishi K, Kamachi H, Kakisaka T, Tsuruga Y, Fujiyoshi M, Taketomi A, Nishimura S, Todo S. Identification of novel serum biomarkers of hepatocellular carcinoma using glycomic analysis. </w:t>
      </w:r>
      <w:r w:rsidRPr="0019082C">
        <w:rPr>
          <w:rFonts w:ascii="Book Antiqua" w:hAnsi="Book Antiqua" w:cs="宋体"/>
          <w:i/>
          <w:iCs/>
          <w:color w:val="000000"/>
          <w:lang w:eastAsia="zh-CN"/>
        </w:rPr>
        <w:t>Hepatology</w:t>
      </w:r>
      <w:r w:rsidRPr="0019082C">
        <w:rPr>
          <w:rFonts w:ascii="Book Antiqua" w:hAnsi="Book Antiqua" w:cs="宋体"/>
          <w:color w:val="000000"/>
          <w:lang w:eastAsia="zh-CN"/>
        </w:rPr>
        <w:t> 2013; </w:t>
      </w:r>
      <w:r w:rsidRPr="0019082C">
        <w:rPr>
          <w:rFonts w:ascii="Book Antiqua" w:hAnsi="Book Antiqua" w:cs="宋体"/>
          <w:b/>
          <w:bCs/>
          <w:color w:val="000000"/>
          <w:lang w:eastAsia="zh-CN"/>
        </w:rPr>
        <w:t>57</w:t>
      </w:r>
      <w:r w:rsidRPr="0019082C">
        <w:rPr>
          <w:rFonts w:ascii="Book Antiqua" w:hAnsi="Book Antiqua" w:cs="宋体"/>
          <w:color w:val="000000"/>
          <w:lang w:eastAsia="zh-CN"/>
        </w:rPr>
        <w:t>: 2314-2325 [PMID: 23322672 DOI: 10.1002/hep.26262</w:t>
      </w:r>
      <w:r>
        <w:rPr>
          <w:rFonts w:ascii="Book Antiqua" w:hAnsi="Book Antiqua" w:cs="宋体"/>
          <w:color w:val="000000"/>
          <w:lang w:eastAsia="zh-CN"/>
        </w:rPr>
        <w:t>]</w:t>
      </w:r>
    </w:p>
    <w:p w14:paraId="4670C9B6" w14:textId="531C050E"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50 </w:t>
      </w:r>
      <w:r w:rsidRPr="0019082C">
        <w:rPr>
          <w:rFonts w:ascii="Book Antiqua" w:hAnsi="Book Antiqua" w:cs="宋体"/>
          <w:b/>
          <w:bCs/>
          <w:color w:val="000000"/>
          <w:lang w:eastAsia="zh-CN"/>
        </w:rPr>
        <w:t>Rahman A</w:t>
      </w:r>
      <w:r w:rsidRPr="0019082C">
        <w:rPr>
          <w:rFonts w:ascii="Book Antiqua" w:hAnsi="Book Antiqua" w:cs="宋体"/>
          <w:color w:val="000000"/>
          <w:lang w:eastAsia="zh-CN"/>
        </w:rPr>
        <w:t>, Assifi MM, Pedroso FE, Maley WR, Sola JE, Lavu H, Winter JM, Yeo CJ, Koniaris LG. Is resection equivalent to transplantation for early cirrhotic patients with hepatocellular carcinoma? A meta-analysis. </w:t>
      </w:r>
      <w:r w:rsidRPr="0019082C">
        <w:rPr>
          <w:rFonts w:ascii="Book Antiqua" w:hAnsi="Book Antiqua" w:cs="宋体"/>
          <w:i/>
          <w:iCs/>
          <w:color w:val="000000"/>
          <w:lang w:eastAsia="zh-CN"/>
        </w:rPr>
        <w:t>J Gastrointest Surg</w:t>
      </w:r>
      <w:r w:rsidRPr="0019082C">
        <w:rPr>
          <w:rFonts w:ascii="Book Antiqua" w:hAnsi="Book Antiqua" w:cs="宋体"/>
          <w:color w:val="000000"/>
          <w:lang w:eastAsia="zh-CN"/>
        </w:rPr>
        <w:t> 2012; </w:t>
      </w:r>
      <w:r w:rsidRPr="0019082C">
        <w:rPr>
          <w:rFonts w:ascii="Book Antiqua" w:hAnsi="Book Antiqua" w:cs="宋体"/>
          <w:b/>
          <w:bCs/>
          <w:color w:val="000000"/>
          <w:lang w:eastAsia="zh-CN"/>
        </w:rPr>
        <w:t>16</w:t>
      </w:r>
      <w:r w:rsidRPr="0019082C">
        <w:rPr>
          <w:rFonts w:ascii="Book Antiqua" w:hAnsi="Book Antiqua" w:cs="宋体"/>
          <w:color w:val="000000"/>
          <w:lang w:eastAsia="zh-CN"/>
        </w:rPr>
        <w:t>: 1897-1909 [PMID: 22836922 DOI: 10.1007/s11605-012-1973-8</w:t>
      </w:r>
      <w:r>
        <w:rPr>
          <w:rFonts w:ascii="Book Antiqua" w:hAnsi="Book Antiqua" w:cs="宋体"/>
          <w:color w:val="000000"/>
          <w:lang w:eastAsia="zh-CN"/>
        </w:rPr>
        <w:t>]</w:t>
      </w:r>
    </w:p>
    <w:p w14:paraId="6FF72242" w14:textId="559F7139"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t>51 </w:t>
      </w:r>
      <w:r w:rsidRPr="0019082C">
        <w:rPr>
          <w:rFonts w:ascii="Book Antiqua" w:hAnsi="Book Antiqua" w:cs="宋体"/>
          <w:b/>
          <w:bCs/>
          <w:color w:val="000000"/>
          <w:lang w:eastAsia="zh-CN"/>
        </w:rPr>
        <w:t>Chun YS</w:t>
      </w:r>
      <w:r w:rsidRPr="0019082C">
        <w:rPr>
          <w:rFonts w:ascii="Book Antiqua" w:hAnsi="Book Antiqua" w:cs="宋体"/>
          <w:color w:val="000000"/>
          <w:lang w:eastAsia="zh-CN"/>
        </w:rPr>
        <w:t>, Ribero D, Abdalla EK, Madoff DC, Mortenson MM, Wei SH, Vauthey JN.</w:t>
      </w:r>
      <w:proofErr w:type="gramEnd"/>
      <w:r w:rsidRPr="0019082C">
        <w:rPr>
          <w:rFonts w:ascii="Book Antiqua" w:hAnsi="Book Antiqua" w:cs="宋体"/>
          <w:color w:val="000000"/>
          <w:lang w:eastAsia="zh-CN"/>
        </w:rPr>
        <w:t xml:space="preserve"> </w:t>
      </w:r>
      <w:proofErr w:type="gramStart"/>
      <w:r w:rsidRPr="0019082C">
        <w:rPr>
          <w:rFonts w:ascii="Book Antiqua" w:hAnsi="Book Antiqua" w:cs="宋体"/>
          <w:color w:val="000000"/>
          <w:lang w:eastAsia="zh-CN"/>
        </w:rPr>
        <w:t xml:space="preserve">Comparison of two methods of future liver remnant volume </w:t>
      </w:r>
      <w:r w:rsidRPr="0019082C">
        <w:rPr>
          <w:rFonts w:ascii="Book Antiqua" w:hAnsi="Book Antiqua" w:cs="宋体"/>
          <w:color w:val="000000"/>
          <w:lang w:eastAsia="zh-CN"/>
        </w:rPr>
        <w:lastRenderedPageBreak/>
        <w:t>measurement.</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J Gastrointest Surg</w:t>
      </w:r>
      <w:r w:rsidRPr="0019082C">
        <w:rPr>
          <w:rFonts w:ascii="Book Antiqua" w:hAnsi="Book Antiqua" w:cs="宋体"/>
          <w:color w:val="000000"/>
          <w:lang w:eastAsia="zh-CN"/>
        </w:rPr>
        <w:t> 2008; </w:t>
      </w:r>
      <w:r w:rsidRPr="0019082C">
        <w:rPr>
          <w:rFonts w:ascii="Book Antiqua" w:hAnsi="Book Antiqua" w:cs="宋体"/>
          <w:b/>
          <w:bCs/>
          <w:color w:val="000000"/>
          <w:lang w:eastAsia="zh-CN"/>
        </w:rPr>
        <w:t>12</w:t>
      </w:r>
      <w:r w:rsidRPr="0019082C">
        <w:rPr>
          <w:rFonts w:ascii="Book Antiqua" w:hAnsi="Book Antiqua" w:cs="宋体"/>
          <w:color w:val="000000"/>
          <w:lang w:eastAsia="zh-CN"/>
        </w:rPr>
        <w:t>: 123-128 [PMID: 17924174 DOI: 10.1007/s11605-007-0323-8</w:t>
      </w:r>
      <w:r>
        <w:rPr>
          <w:rFonts w:ascii="Book Antiqua" w:hAnsi="Book Antiqua" w:cs="宋体"/>
          <w:color w:val="000000"/>
          <w:lang w:eastAsia="zh-CN"/>
        </w:rPr>
        <w:t>]</w:t>
      </w:r>
    </w:p>
    <w:p w14:paraId="76EA2154" w14:textId="5EFCD24A"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52 </w:t>
      </w:r>
      <w:r w:rsidRPr="0019082C">
        <w:rPr>
          <w:rFonts w:ascii="Book Antiqua" w:hAnsi="Book Antiqua" w:cs="宋体"/>
          <w:b/>
          <w:bCs/>
          <w:color w:val="000000"/>
          <w:lang w:eastAsia="zh-CN"/>
        </w:rPr>
        <w:t>Truant S</w:t>
      </w:r>
      <w:r w:rsidRPr="0019082C">
        <w:rPr>
          <w:rFonts w:ascii="Book Antiqua" w:hAnsi="Book Antiqua" w:cs="宋体"/>
          <w:color w:val="000000"/>
          <w:lang w:eastAsia="zh-CN"/>
        </w:rPr>
        <w:t>, Oberlin O, Sergent G, Lebuffe G, Gambiez L, Ernst O, Pruvot FR. Remnant liver volume to body weight ratio &amp; gt; or =0.5%: A new cut-off to estimate postoperative risks after extended resection in noncirrhotic liver. </w:t>
      </w:r>
      <w:r w:rsidRPr="0019082C">
        <w:rPr>
          <w:rFonts w:ascii="Book Antiqua" w:hAnsi="Book Antiqua" w:cs="宋体"/>
          <w:i/>
          <w:iCs/>
          <w:color w:val="000000"/>
          <w:lang w:eastAsia="zh-CN"/>
        </w:rPr>
        <w:t>J Am Coll Surg</w:t>
      </w:r>
      <w:r w:rsidRPr="0019082C">
        <w:rPr>
          <w:rFonts w:ascii="Book Antiqua" w:hAnsi="Book Antiqua" w:cs="宋体"/>
          <w:color w:val="000000"/>
          <w:lang w:eastAsia="zh-CN"/>
        </w:rPr>
        <w:t> 2007; </w:t>
      </w:r>
      <w:r w:rsidRPr="0019082C">
        <w:rPr>
          <w:rFonts w:ascii="Book Antiqua" w:hAnsi="Book Antiqua" w:cs="宋体"/>
          <w:b/>
          <w:bCs/>
          <w:color w:val="000000"/>
          <w:lang w:eastAsia="zh-CN"/>
        </w:rPr>
        <w:t>204</w:t>
      </w:r>
      <w:r w:rsidRPr="0019082C">
        <w:rPr>
          <w:rFonts w:ascii="Book Antiqua" w:hAnsi="Book Antiqua" w:cs="宋体"/>
          <w:color w:val="000000"/>
          <w:lang w:eastAsia="zh-CN"/>
        </w:rPr>
        <w:t>: 22-33 [PMID: 17189109 DOI: 10.1016/j.jamcollsurg.2006.09.007</w:t>
      </w:r>
      <w:r>
        <w:rPr>
          <w:rFonts w:ascii="Book Antiqua" w:hAnsi="Book Antiqua" w:cs="宋体"/>
          <w:color w:val="000000"/>
          <w:lang w:eastAsia="zh-CN"/>
        </w:rPr>
        <w:t>]</w:t>
      </w:r>
    </w:p>
    <w:p w14:paraId="0F0D8E2D" w14:textId="69DD5EB0"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t>53 </w:t>
      </w:r>
      <w:r w:rsidRPr="0019082C">
        <w:rPr>
          <w:rFonts w:ascii="Book Antiqua" w:hAnsi="Book Antiqua" w:cs="宋体"/>
          <w:b/>
          <w:bCs/>
          <w:color w:val="000000"/>
          <w:lang w:eastAsia="zh-CN"/>
        </w:rPr>
        <w:t>Belghiti J</w:t>
      </w:r>
      <w:r w:rsidRPr="0019082C">
        <w:rPr>
          <w:rFonts w:ascii="Book Antiqua" w:hAnsi="Book Antiqua" w:cs="宋体"/>
          <w:color w:val="000000"/>
          <w:lang w:eastAsia="zh-CN"/>
        </w:rPr>
        <w:t>, Ogata S. Assessment of hepatic reserve for the indication of hepatic resection.</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J Hepatobiliary Pancreat Surg</w:t>
      </w:r>
      <w:r w:rsidRPr="0019082C">
        <w:rPr>
          <w:rFonts w:ascii="Book Antiqua" w:hAnsi="Book Antiqua" w:cs="宋体"/>
          <w:color w:val="000000"/>
          <w:lang w:eastAsia="zh-CN"/>
        </w:rPr>
        <w:t> 2005; </w:t>
      </w:r>
      <w:r w:rsidRPr="0019082C">
        <w:rPr>
          <w:rFonts w:ascii="Book Antiqua" w:hAnsi="Book Antiqua" w:cs="宋体"/>
          <w:b/>
          <w:bCs/>
          <w:color w:val="000000"/>
          <w:lang w:eastAsia="zh-CN"/>
        </w:rPr>
        <w:t>12</w:t>
      </w:r>
      <w:r w:rsidRPr="0019082C">
        <w:rPr>
          <w:rFonts w:ascii="Book Antiqua" w:hAnsi="Book Antiqua" w:cs="宋体"/>
          <w:color w:val="000000"/>
          <w:lang w:eastAsia="zh-CN"/>
        </w:rPr>
        <w:t>: 1-3 [PMID: 15754091 DOI: 10.1007/s00534-004-0951-2</w:t>
      </w:r>
      <w:r>
        <w:rPr>
          <w:rFonts w:ascii="Book Antiqua" w:hAnsi="Book Antiqua" w:cs="宋体"/>
          <w:color w:val="000000"/>
          <w:lang w:eastAsia="zh-CN"/>
        </w:rPr>
        <w:t>]</w:t>
      </w:r>
    </w:p>
    <w:p w14:paraId="1614152A" w14:textId="7CE9865F"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t>54 </w:t>
      </w:r>
      <w:r w:rsidRPr="0019082C">
        <w:rPr>
          <w:rFonts w:ascii="Book Antiqua" w:hAnsi="Book Antiqua" w:cs="宋体"/>
          <w:b/>
          <w:bCs/>
          <w:color w:val="000000"/>
          <w:lang w:eastAsia="zh-CN"/>
        </w:rPr>
        <w:t>Abdalla EK</w:t>
      </w:r>
      <w:r w:rsidRPr="0019082C">
        <w:rPr>
          <w:rFonts w:ascii="Book Antiqua" w:hAnsi="Book Antiqua" w:cs="宋体"/>
          <w:color w:val="000000"/>
          <w:lang w:eastAsia="zh-CN"/>
        </w:rPr>
        <w:t>, Hicks ME, Vauthey JN.</w:t>
      </w:r>
      <w:proofErr w:type="gramEnd"/>
      <w:r w:rsidRPr="0019082C">
        <w:rPr>
          <w:rFonts w:ascii="Book Antiqua" w:hAnsi="Book Antiqua" w:cs="宋体"/>
          <w:color w:val="000000"/>
          <w:lang w:eastAsia="zh-CN"/>
        </w:rPr>
        <w:t xml:space="preserve"> Portal vein embolization: rationale, technique and future prospects. </w:t>
      </w:r>
      <w:r w:rsidRPr="0019082C">
        <w:rPr>
          <w:rFonts w:ascii="Book Antiqua" w:hAnsi="Book Antiqua" w:cs="宋体"/>
          <w:i/>
          <w:iCs/>
          <w:color w:val="000000"/>
          <w:lang w:eastAsia="zh-CN"/>
        </w:rPr>
        <w:t>Br J Surg</w:t>
      </w:r>
      <w:r w:rsidRPr="0019082C">
        <w:rPr>
          <w:rFonts w:ascii="Book Antiqua" w:hAnsi="Book Antiqua" w:cs="宋体"/>
          <w:color w:val="000000"/>
          <w:lang w:eastAsia="zh-CN"/>
        </w:rPr>
        <w:t> 2001; </w:t>
      </w:r>
      <w:r w:rsidRPr="0019082C">
        <w:rPr>
          <w:rFonts w:ascii="Book Antiqua" w:hAnsi="Book Antiqua" w:cs="宋体"/>
          <w:b/>
          <w:bCs/>
          <w:color w:val="000000"/>
          <w:lang w:eastAsia="zh-CN"/>
        </w:rPr>
        <w:t>88</w:t>
      </w:r>
      <w:r w:rsidRPr="0019082C">
        <w:rPr>
          <w:rFonts w:ascii="Book Antiqua" w:hAnsi="Book Antiqua" w:cs="宋体"/>
          <w:color w:val="000000"/>
          <w:lang w:eastAsia="zh-CN"/>
        </w:rPr>
        <w:t>: 165-175 [PMID: 11167863 DOI: 10.1046/j.1365-2168.2001.01658.x</w:t>
      </w:r>
      <w:r>
        <w:rPr>
          <w:rFonts w:ascii="Book Antiqua" w:hAnsi="Book Antiqua" w:cs="宋体"/>
          <w:color w:val="000000"/>
          <w:lang w:eastAsia="zh-CN"/>
        </w:rPr>
        <w:t>]</w:t>
      </w:r>
    </w:p>
    <w:p w14:paraId="1B7CA44F" w14:textId="77777777"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55 </w:t>
      </w:r>
      <w:r w:rsidRPr="0019082C">
        <w:rPr>
          <w:rFonts w:ascii="Book Antiqua" w:hAnsi="Book Antiqua" w:cs="宋体"/>
          <w:b/>
          <w:bCs/>
          <w:color w:val="000000"/>
          <w:lang w:eastAsia="zh-CN"/>
        </w:rPr>
        <w:t>Makuuchi M</w:t>
      </w:r>
      <w:r w:rsidRPr="0019082C">
        <w:rPr>
          <w:rFonts w:ascii="Book Antiqua" w:hAnsi="Book Antiqua" w:cs="宋体"/>
          <w:color w:val="000000"/>
          <w:lang w:eastAsia="zh-CN"/>
        </w:rPr>
        <w:t>, Thai BL, Takayasu K, Takayama T, Kosuge T, Gunvén P, Yamazaki S, Hasegawa H, Ozaki H. Preoperative portal embolization to increase safety of major hepatectomy for hilar bile duct carcinoma: a preliminary report. </w:t>
      </w:r>
      <w:r w:rsidRPr="0019082C">
        <w:rPr>
          <w:rFonts w:ascii="Book Antiqua" w:hAnsi="Book Antiqua" w:cs="宋体"/>
          <w:i/>
          <w:iCs/>
          <w:color w:val="000000"/>
          <w:lang w:eastAsia="zh-CN"/>
        </w:rPr>
        <w:t>Surgery</w:t>
      </w:r>
      <w:r w:rsidRPr="0019082C">
        <w:rPr>
          <w:rFonts w:ascii="Book Antiqua" w:hAnsi="Book Antiqua" w:cs="宋体"/>
          <w:color w:val="000000"/>
          <w:lang w:eastAsia="zh-CN"/>
        </w:rPr>
        <w:t> 1990; </w:t>
      </w:r>
      <w:r w:rsidRPr="0019082C">
        <w:rPr>
          <w:rFonts w:ascii="Book Antiqua" w:hAnsi="Book Antiqua" w:cs="宋体"/>
          <w:b/>
          <w:bCs/>
          <w:color w:val="000000"/>
          <w:lang w:eastAsia="zh-CN"/>
        </w:rPr>
        <w:t>107</w:t>
      </w:r>
      <w:r w:rsidRPr="0019082C">
        <w:rPr>
          <w:rFonts w:ascii="Book Antiqua" w:hAnsi="Book Antiqua" w:cs="宋体"/>
          <w:color w:val="000000"/>
          <w:lang w:eastAsia="zh-CN"/>
        </w:rPr>
        <w:t>: 521-527 [PMID: 2333592]</w:t>
      </w:r>
    </w:p>
    <w:p w14:paraId="17B81915" w14:textId="73C485A8"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56 </w:t>
      </w:r>
      <w:r w:rsidRPr="0019082C">
        <w:rPr>
          <w:rFonts w:ascii="Book Antiqua" w:hAnsi="Book Antiqua" w:cs="宋体"/>
          <w:b/>
          <w:bCs/>
          <w:color w:val="000000"/>
          <w:lang w:eastAsia="zh-CN"/>
        </w:rPr>
        <w:t>Schadde E</w:t>
      </w:r>
      <w:r w:rsidRPr="0019082C">
        <w:rPr>
          <w:rFonts w:ascii="Book Antiqua" w:hAnsi="Book Antiqua" w:cs="宋体"/>
          <w:color w:val="000000"/>
          <w:lang w:eastAsia="zh-CN"/>
        </w:rPr>
        <w:t>, Slankamenac K, Breitenstein S, Lesurtel M, De Oliveira M, Beck-Schimmer B, Dutkowski P, Clavien PA. Are two-stage hepatectomies associated with more complications than one-stage procedures? </w:t>
      </w:r>
      <w:r w:rsidRPr="0019082C">
        <w:rPr>
          <w:rFonts w:ascii="Book Antiqua" w:hAnsi="Book Antiqua" w:cs="宋体"/>
          <w:i/>
          <w:iCs/>
          <w:color w:val="000000"/>
          <w:lang w:eastAsia="zh-CN"/>
        </w:rPr>
        <w:t>HPB (Oxford)</w:t>
      </w:r>
      <w:r w:rsidRPr="0019082C">
        <w:rPr>
          <w:rFonts w:ascii="Book Antiqua" w:hAnsi="Book Antiqua" w:cs="宋体"/>
          <w:color w:val="000000"/>
          <w:lang w:eastAsia="zh-CN"/>
        </w:rPr>
        <w:t> 2013; </w:t>
      </w:r>
      <w:r w:rsidRPr="0019082C">
        <w:rPr>
          <w:rFonts w:ascii="Book Antiqua" w:hAnsi="Book Antiqua" w:cs="宋体"/>
          <w:b/>
          <w:bCs/>
          <w:color w:val="000000"/>
          <w:lang w:eastAsia="zh-CN"/>
        </w:rPr>
        <w:t>15</w:t>
      </w:r>
      <w:r w:rsidRPr="0019082C">
        <w:rPr>
          <w:rFonts w:ascii="Book Antiqua" w:hAnsi="Book Antiqua" w:cs="宋体"/>
          <w:color w:val="000000"/>
          <w:lang w:eastAsia="zh-CN"/>
        </w:rPr>
        <w:t>: 411-417 [PMID: 23458579 DOI: 10.1111/hpb.12001</w:t>
      </w:r>
      <w:r>
        <w:rPr>
          <w:rFonts w:ascii="Book Antiqua" w:hAnsi="Book Antiqua" w:cs="宋体"/>
          <w:color w:val="000000"/>
          <w:lang w:eastAsia="zh-CN"/>
        </w:rPr>
        <w:t>]</w:t>
      </w:r>
    </w:p>
    <w:p w14:paraId="0CA6FED1" w14:textId="77777777"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57 </w:t>
      </w:r>
      <w:r w:rsidRPr="0019082C">
        <w:rPr>
          <w:rFonts w:ascii="Book Antiqua" w:hAnsi="Book Antiqua" w:cs="宋体"/>
          <w:b/>
          <w:bCs/>
          <w:color w:val="000000"/>
          <w:lang w:eastAsia="zh-CN"/>
        </w:rPr>
        <w:t>Jaeck D</w:t>
      </w:r>
      <w:r w:rsidRPr="0019082C">
        <w:rPr>
          <w:rFonts w:ascii="Book Antiqua" w:hAnsi="Book Antiqua" w:cs="宋体"/>
          <w:color w:val="000000"/>
          <w:lang w:eastAsia="zh-CN"/>
        </w:rPr>
        <w:t>, Oussoultzoglou E, Rosso E, Greget M, Weber JC, Bachellier P. A two-stage hepatectomy procedure combined with portal vein embolization to achieve curative resection for initially unresectable multiple and bilobar colorectal liver metastases. </w:t>
      </w:r>
      <w:r w:rsidRPr="0019082C">
        <w:rPr>
          <w:rFonts w:ascii="Book Antiqua" w:hAnsi="Book Antiqua" w:cs="宋体"/>
          <w:i/>
          <w:iCs/>
          <w:color w:val="000000"/>
          <w:lang w:eastAsia="zh-CN"/>
        </w:rPr>
        <w:t>Ann Surg</w:t>
      </w:r>
      <w:r w:rsidRPr="0019082C">
        <w:rPr>
          <w:rFonts w:ascii="Book Antiqua" w:hAnsi="Book Antiqua" w:cs="宋体"/>
          <w:color w:val="000000"/>
          <w:lang w:eastAsia="zh-CN"/>
        </w:rPr>
        <w:t> 2004; </w:t>
      </w:r>
      <w:r w:rsidRPr="0019082C">
        <w:rPr>
          <w:rFonts w:ascii="Book Antiqua" w:hAnsi="Book Antiqua" w:cs="宋体"/>
          <w:b/>
          <w:bCs/>
          <w:color w:val="000000"/>
          <w:lang w:eastAsia="zh-CN"/>
        </w:rPr>
        <w:t>240</w:t>
      </w:r>
      <w:r w:rsidRPr="0019082C">
        <w:rPr>
          <w:rFonts w:ascii="Book Antiqua" w:hAnsi="Book Antiqua" w:cs="宋体"/>
          <w:color w:val="000000"/>
          <w:lang w:eastAsia="zh-CN"/>
        </w:rPr>
        <w:t>: 1037-149; discussion 1037-149; [PMID: 15570209]</w:t>
      </w:r>
    </w:p>
    <w:p w14:paraId="7D8A56A3" w14:textId="574B0A8C"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58 </w:t>
      </w:r>
      <w:r w:rsidRPr="0019082C">
        <w:rPr>
          <w:rFonts w:ascii="Book Antiqua" w:hAnsi="Book Antiqua" w:cs="宋体"/>
          <w:b/>
          <w:bCs/>
          <w:color w:val="000000"/>
          <w:lang w:eastAsia="zh-CN"/>
        </w:rPr>
        <w:t>Clavien PA</w:t>
      </w:r>
      <w:r w:rsidRPr="0019082C">
        <w:rPr>
          <w:rFonts w:ascii="Book Antiqua" w:hAnsi="Book Antiqua" w:cs="宋体"/>
          <w:color w:val="000000"/>
          <w:lang w:eastAsia="zh-CN"/>
        </w:rPr>
        <w:t>, Petrowsky H, DeOliveira ML, Graf R. Strategies for safer liver surgery and partial liver transplantation. </w:t>
      </w:r>
      <w:r w:rsidRPr="0019082C">
        <w:rPr>
          <w:rFonts w:ascii="Book Antiqua" w:hAnsi="Book Antiqua" w:cs="宋体"/>
          <w:i/>
          <w:iCs/>
          <w:color w:val="000000"/>
          <w:lang w:eastAsia="zh-CN"/>
        </w:rPr>
        <w:t>N Engl J Med</w:t>
      </w:r>
      <w:r w:rsidRPr="0019082C">
        <w:rPr>
          <w:rFonts w:ascii="Book Antiqua" w:hAnsi="Book Antiqua" w:cs="宋体"/>
          <w:color w:val="000000"/>
          <w:lang w:eastAsia="zh-CN"/>
        </w:rPr>
        <w:t> 2007; </w:t>
      </w:r>
      <w:r w:rsidRPr="0019082C">
        <w:rPr>
          <w:rFonts w:ascii="Book Antiqua" w:hAnsi="Book Antiqua" w:cs="宋体"/>
          <w:b/>
          <w:bCs/>
          <w:color w:val="000000"/>
          <w:lang w:eastAsia="zh-CN"/>
        </w:rPr>
        <w:t>356</w:t>
      </w:r>
      <w:r w:rsidRPr="0019082C">
        <w:rPr>
          <w:rFonts w:ascii="Book Antiqua" w:hAnsi="Book Antiqua" w:cs="宋体"/>
          <w:color w:val="000000"/>
          <w:lang w:eastAsia="zh-CN"/>
        </w:rPr>
        <w:t>: 1545-1559 [PMID: 17429086 DOI: 10.1056/NEJMra065156</w:t>
      </w:r>
      <w:r>
        <w:rPr>
          <w:rFonts w:ascii="Book Antiqua" w:hAnsi="Book Antiqua" w:cs="宋体"/>
          <w:color w:val="000000"/>
          <w:lang w:eastAsia="zh-CN"/>
        </w:rPr>
        <w:t>]</w:t>
      </w:r>
    </w:p>
    <w:p w14:paraId="3F2AACB1" w14:textId="651381B8"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59 </w:t>
      </w:r>
      <w:r w:rsidRPr="0019082C">
        <w:rPr>
          <w:rFonts w:ascii="Book Antiqua" w:hAnsi="Book Antiqua" w:cs="宋体"/>
          <w:b/>
          <w:bCs/>
          <w:color w:val="000000"/>
          <w:lang w:eastAsia="zh-CN"/>
        </w:rPr>
        <w:t>Llovet JM</w:t>
      </w:r>
      <w:r w:rsidRPr="0019082C">
        <w:rPr>
          <w:rFonts w:ascii="Book Antiqua" w:hAnsi="Book Antiqua" w:cs="宋体"/>
          <w:color w:val="000000"/>
          <w:lang w:eastAsia="zh-CN"/>
        </w:rPr>
        <w:t xml:space="preserve">, Fuster J, Bruix J. Intention-to-treat analysis of surgical treatment for early hepatocellular carcinoma: resection versus </w:t>
      </w:r>
      <w:r w:rsidRPr="0019082C">
        <w:rPr>
          <w:rFonts w:ascii="Book Antiqua" w:hAnsi="Book Antiqua" w:cs="宋体"/>
          <w:color w:val="000000"/>
          <w:lang w:eastAsia="zh-CN"/>
        </w:rPr>
        <w:lastRenderedPageBreak/>
        <w:t>transplantation. </w:t>
      </w:r>
      <w:r w:rsidRPr="0019082C">
        <w:rPr>
          <w:rFonts w:ascii="Book Antiqua" w:hAnsi="Book Antiqua" w:cs="宋体"/>
          <w:i/>
          <w:iCs/>
          <w:color w:val="000000"/>
          <w:lang w:eastAsia="zh-CN"/>
        </w:rPr>
        <w:t>Hepatology</w:t>
      </w:r>
      <w:r w:rsidRPr="0019082C">
        <w:rPr>
          <w:rFonts w:ascii="Book Antiqua" w:hAnsi="Book Antiqua" w:cs="宋体"/>
          <w:color w:val="000000"/>
          <w:lang w:eastAsia="zh-CN"/>
        </w:rPr>
        <w:t> 1999; </w:t>
      </w:r>
      <w:r w:rsidRPr="0019082C">
        <w:rPr>
          <w:rFonts w:ascii="Book Antiqua" w:hAnsi="Book Antiqua" w:cs="宋体"/>
          <w:b/>
          <w:bCs/>
          <w:color w:val="000000"/>
          <w:lang w:eastAsia="zh-CN"/>
        </w:rPr>
        <w:t>30</w:t>
      </w:r>
      <w:r w:rsidRPr="0019082C">
        <w:rPr>
          <w:rFonts w:ascii="Book Antiqua" w:hAnsi="Book Antiqua" w:cs="宋体"/>
          <w:color w:val="000000"/>
          <w:lang w:eastAsia="zh-CN"/>
        </w:rPr>
        <w:t>: 1434-1440 [PMID: 10573522 DOI: 10.1002/hep.510300629</w:t>
      </w:r>
      <w:r>
        <w:rPr>
          <w:rFonts w:ascii="Book Antiqua" w:hAnsi="Book Antiqua" w:cs="宋体"/>
          <w:color w:val="000000"/>
          <w:lang w:eastAsia="zh-CN"/>
        </w:rPr>
        <w:t>]</w:t>
      </w:r>
    </w:p>
    <w:p w14:paraId="632FD758" w14:textId="4E8CD922"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60 </w:t>
      </w:r>
      <w:r w:rsidRPr="0019082C">
        <w:rPr>
          <w:rFonts w:ascii="Book Antiqua" w:hAnsi="Book Antiqua" w:cs="宋体"/>
          <w:b/>
          <w:bCs/>
          <w:color w:val="000000"/>
          <w:lang w:eastAsia="zh-CN"/>
        </w:rPr>
        <w:t>Tang YH</w:t>
      </w:r>
      <w:r w:rsidRPr="0019082C">
        <w:rPr>
          <w:rFonts w:ascii="Book Antiqua" w:hAnsi="Book Antiqua" w:cs="宋体"/>
          <w:color w:val="000000"/>
          <w:lang w:eastAsia="zh-CN"/>
        </w:rPr>
        <w:t>, Wen TF, Chen X. Resection margin in hepatectomy for hepatocellular carcinoma: a systematic review. </w:t>
      </w:r>
      <w:r w:rsidRPr="0019082C">
        <w:rPr>
          <w:rFonts w:ascii="Book Antiqua" w:hAnsi="Book Antiqua" w:cs="宋体"/>
          <w:i/>
          <w:iCs/>
          <w:color w:val="000000"/>
          <w:lang w:eastAsia="zh-CN"/>
        </w:rPr>
        <w:t>Hepatogastroenterology</w:t>
      </w:r>
      <w:r w:rsidRPr="0019082C">
        <w:rPr>
          <w:rFonts w:ascii="Book Antiqua" w:hAnsi="Book Antiqua" w:cs="宋体"/>
          <w:color w:val="000000"/>
          <w:lang w:eastAsia="zh-CN"/>
        </w:rPr>
        <w:t> </w:t>
      </w:r>
      <w:r>
        <w:rPr>
          <w:rFonts w:ascii="Book Antiqua" w:hAnsi="Book Antiqua" w:cs="宋体" w:hint="eastAsia"/>
          <w:color w:val="000000"/>
          <w:lang w:eastAsia="zh-CN"/>
        </w:rPr>
        <w:t>2012</w:t>
      </w:r>
      <w:r w:rsidRPr="0019082C">
        <w:rPr>
          <w:rFonts w:ascii="Book Antiqua" w:hAnsi="Book Antiqua" w:cs="宋体"/>
          <w:color w:val="000000"/>
          <w:lang w:eastAsia="zh-CN"/>
        </w:rPr>
        <w:t>; </w:t>
      </w:r>
      <w:r w:rsidRPr="0019082C">
        <w:rPr>
          <w:rFonts w:ascii="Book Antiqua" w:hAnsi="Book Antiqua" w:cs="宋体"/>
          <w:b/>
          <w:bCs/>
          <w:color w:val="000000"/>
          <w:lang w:eastAsia="zh-CN"/>
        </w:rPr>
        <w:t>59</w:t>
      </w:r>
      <w:r w:rsidRPr="0019082C">
        <w:rPr>
          <w:rFonts w:ascii="Book Antiqua" w:hAnsi="Book Antiqua" w:cs="宋体"/>
          <w:color w:val="000000"/>
          <w:lang w:eastAsia="zh-CN"/>
        </w:rPr>
        <w:t>: 1393-1397 [PMID: 22683956 DOI: 10.5754/hge10600</w:t>
      </w:r>
      <w:r>
        <w:rPr>
          <w:rFonts w:ascii="Book Antiqua" w:hAnsi="Book Antiqua" w:cs="宋体"/>
          <w:color w:val="000000"/>
          <w:lang w:eastAsia="zh-CN"/>
        </w:rPr>
        <w:t>]</w:t>
      </w:r>
    </w:p>
    <w:p w14:paraId="3D652B07" w14:textId="2A284224"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61 </w:t>
      </w:r>
      <w:r w:rsidRPr="0019082C">
        <w:rPr>
          <w:rFonts w:ascii="Book Antiqua" w:hAnsi="Book Antiqua" w:cs="宋体"/>
          <w:b/>
          <w:bCs/>
          <w:color w:val="000000"/>
          <w:lang w:eastAsia="zh-CN"/>
        </w:rPr>
        <w:t>Shi M</w:t>
      </w:r>
      <w:r w:rsidRPr="0019082C">
        <w:rPr>
          <w:rFonts w:ascii="Book Antiqua" w:hAnsi="Book Antiqua" w:cs="宋体"/>
          <w:color w:val="000000"/>
          <w:lang w:eastAsia="zh-CN"/>
        </w:rPr>
        <w:t>, Guo RP, Lin XJ, Zhang YQ, Chen MS, Zhang CQ, Lau WY, Li JQ. Partial hepatectomy with wide versus narrow resection margin for solitary hepatocellular carcinoma: a prospective randomized trial. </w:t>
      </w:r>
      <w:r w:rsidRPr="0019082C">
        <w:rPr>
          <w:rFonts w:ascii="Book Antiqua" w:hAnsi="Book Antiqua" w:cs="宋体"/>
          <w:i/>
          <w:iCs/>
          <w:color w:val="000000"/>
          <w:lang w:eastAsia="zh-CN"/>
        </w:rPr>
        <w:t>Ann Surg</w:t>
      </w:r>
      <w:r w:rsidRPr="0019082C">
        <w:rPr>
          <w:rFonts w:ascii="Book Antiqua" w:hAnsi="Book Antiqua" w:cs="宋体"/>
          <w:color w:val="000000"/>
          <w:lang w:eastAsia="zh-CN"/>
        </w:rPr>
        <w:t> 2007; </w:t>
      </w:r>
      <w:r w:rsidRPr="0019082C">
        <w:rPr>
          <w:rFonts w:ascii="Book Antiqua" w:hAnsi="Book Antiqua" w:cs="宋体"/>
          <w:b/>
          <w:bCs/>
          <w:color w:val="000000"/>
          <w:lang w:eastAsia="zh-CN"/>
        </w:rPr>
        <w:t>245</w:t>
      </w:r>
      <w:r w:rsidRPr="0019082C">
        <w:rPr>
          <w:rFonts w:ascii="Book Antiqua" w:hAnsi="Book Antiqua" w:cs="宋体"/>
          <w:color w:val="000000"/>
          <w:lang w:eastAsia="zh-CN"/>
        </w:rPr>
        <w:t>: 36-43 [PMID: 17197963 DOI: 10.1097/01.sla.0000231758.07868.71</w:t>
      </w:r>
      <w:r>
        <w:rPr>
          <w:rFonts w:ascii="Book Antiqua" w:hAnsi="Book Antiqua" w:cs="宋体"/>
          <w:color w:val="000000"/>
          <w:lang w:eastAsia="zh-CN"/>
        </w:rPr>
        <w:t>]</w:t>
      </w:r>
    </w:p>
    <w:p w14:paraId="6D308022" w14:textId="34C51347"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62 </w:t>
      </w:r>
      <w:r w:rsidRPr="0019082C">
        <w:rPr>
          <w:rFonts w:ascii="Book Antiqua" w:hAnsi="Book Antiqua" w:cs="宋体"/>
          <w:b/>
          <w:bCs/>
          <w:color w:val="000000"/>
          <w:lang w:eastAsia="zh-CN"/>
        </w:rPr>
        <w:t>Llovet JM</w:t>
      </w:r>
      <w:r w:rsidRPr="0019082C">
        <w:rPr>
          <w:rFonts w:ascii="Book Antiqua" w:hAnsi="Book Antiqua" w:cs="宋体"/>
          <w:color w:val="000000"/>
          <w:lang w:eastAsia="zh-CN"/>
        </w:rPr>
        <w:t>, Schwartz M, Mazzaferro V. Resection and liver transplantation for hepatocellular carcinoma. </w:t>
      </w:r>
      <w:r w:rsidRPr="0019082C">
        <w:rPr>
          <w:rFonts w:ascii="Book Antiqua" w:hAnsi="Book Antiqua" w:cs="宋体"/>
          <w:i/>
          <w:iCs/>
          <w:color w:val="000000"/>
          <w:lang w:eastAsia="zh-CN"/>
        </w:rPr>
        <w:t>Semin Liver Dis</w:t>
      </w:r>
      <w:r w:rsidRPr="0019082C">
        <w:rPr>
          <w:rFonts w:ascii="Book Antiqua" w:hAnsi="Book Antiqua" w:cs="宋体"/>
          <w:color w:val="000000"/>
          <w:lang w:eastAsia="zh-CN"/>
        </w:rPr>
        <w:t> 2005; </w:t>
      </w:r>
      <w:r w:rsidRPr="0019082C">
        <w:rPr>
          <w:rFonts w:ascii="Book Antiqua" w:hAnsi="Book Antiqua" w:cs="宋体"/>
          <w:b/>
          <w:bCs/>
          <w:color w:val="000000"/>
          <w:lang w:eastAsia="zh-CN"/>
        </w:rPr>
        <w:t>25</w:t>
      </w:r>
      <w:r w:rsidRPr="0019082C">
        <w:rPr>
          <w:rFonts w:ascii="Book Antiqua" w:hAnsi="Book Antiqua" w:cs="宋体"/>
          <w:color w:val="000000"/>
          <w:lang w:eastAsia="zh-CN"/>
        </w:rPr>
        <w:t>: 181-200 [PMID: 15918147 DOI: 10.1055/s-2005-871198</w:t>
      </w:r>
      <w:r>
        <w:rPr>
          <w:rFonts w:ascii="Book Antiqua" w:hAnsi="Book Antiqua" w:cs="宋体"/>
          <w:color w:val="000000"/>
          <w:lang w:eastAsia="zh-CN"/>
        </w:rPr>
        <w:t>]</w:t>
      </w:r>
    </w:p>
    <w:p w14:paraId="78B09B53" w14:textId="77777777"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63 </w:t>
      </w:r>
      <w:r w:rsidRPr="0019082C">
        <w:rPr>
          <w:rFonts w:ascii="Book Antiqua" w:hAnsi="Book Antiqua" w:cs="宋体"/>
          <w:b/>
          <w:bCs/>
          <w:color w:val="000000"/>
          <w:lang w:eastAsia="zh-CN"/>
        </w:rPr>
        <w:t>Bruix J</w:t>
      </w:r>
      <w:r w:rsidRPr="0019082C">
        <w:rPr>
          <w:rFonts w:ascii="Book Antiqua" w:hAnsi="Book Antiqua" w:cs="宋体"/>
          <w:color w:val="000000"/>
          <w:lang w:eastAsia="zh-CN"/>
        </w:rPr>
        <w:t>, Castells A, Bosch J, Feu F, Fuster J, Garcia-Pagan JC, Visa J, Bru C, Rodés J. Surgical resection of hepatocellular carcinoma in cirrhotic patients: prognostic value of preoperative portal pressure. </w:t>
      </w:r>
      <w:r w:rsidRPr="0019082C">
        <w:rPr>
          <w:rFonts w:ascii="Book Antiqua" w:hAnsi="Book Antiqua" w:cs="宋体"/>
          <w:i/>
          <w:iCs/>
          <w:color w:val="000000"/>
          <w:lang w:eastAsia="zh-CN"/>
        </w:rPr>
        <w:t>Gastroenterology</w:t>
      </w:r>
      <w:r w:rsidRPr="0019082C">
        <w:rPr>
          <w:rFonts w:ascii="Book Antiqua" w:hAnsi="Book Antiqua" w:cs="宋体"/>
          <w:color w:val="000000"/>
          <w:lang w:eastAsia="zh-CN"/>
        </w:rPr>
        <w:t> 1996; </w:t>
      </w:r>
      <w:r w:rsidRPr="0019082C">
        <w:rPr>
          <w:rFonts w:ascii="Book Antiqua" w:hAnsi="Book Antiqua" w:cs="宋体"/>
          <w:b/>
          <w:bCs/>
          <w:color w:val="000000"/>
          <w:lang w:eastAsia="zh-CN"/>
        </w:rPr>
        <w:t>111</w:t>
      </w:r>
      <w:r w:rsidRPr="0019082C">
        <w:rPr>
          <w:rFonts w:ascii="Book Antiqua" w:hAnsi="Book Antiqua" w:cs="宋体"/>
          <w:color w:val="000000"/>
          <w:lang w:eastAsia="zh-CN"/>
        </w:rPr>
        <w:t>: 1018-1022 [PMID: 8831597]</w:t>
      </w:r>
    </w:p>
    <w:p w14:paraId="2A43AC79" w14:textId="0AC4C39A"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t>64 </w:t>
      </w:r>
      <w:r w:rsidRPr="0019082C">
        <w:rPr>
          <w:rFonts w:ascii="Book Antiqua" w:hAnsi="Book Antiqua" w:cs="宋体"/>
          <w:b/>
          <w:bCs/>
          <w:color w:val="000000"/>
          <w:lang w:eastAsia="zh-CN"/>
        </w:rPr>
        <w:t>Reddy SK</w:t>
      </w:r>
      <w:proofErr w:type="gramEnd"/>
      <w:r w:rsidRPr="0019082C">
        <w:rPr>
          <w:rFonts w:ascii="Book Antiqua" w:hAnsi="Book Antiqua" w:cs="宋体"/>
          <w:color w:val="000000"/>
          <w:lang w:eastAsia="zh-CN"/>
        </w:rPr>
        <w:t xml:space="preserve">, Tsung A, Geller DA. </w:t>
      </w:r>
      <w:proofErr w:type="gramStart"/>
      <w:r w:rsidRPr="0019082C">
        <w:rPr>
          <w:rFonts w:ascii="Book Antiqua" w:hAnsi="Book Antiqua" w:cs="宋体"/>
          <w:color w:val="000000"/>
          <w:lang w:eastAsia="zh-CN"/>
        </w:rPr>
        <w:t>Laparoscopic liver resection.</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World J Surg</w:t>
      </w:r>
      <w:r w:rsidRPr="0019082C">
        <w:rPr>
          <w:rFonts w:ascii="Book Antiqua" w:hAnsi="Book Antiqua" w:cs="宋体"/>
          <w:color w:val="000000"/>
          <w:lang w:eastAsia="zh-CN"/>
        </w:rPr>
        <w:t> 2011; </w:t>
      </w:r>
      <w:r w:rsidRPr="0019082C">
        <w:rPr>
          <w:rFonts w:ascii="Book Antiqua" w:hAnsi="Book Antiqua" w:cs="宋体"/>
          <w:b/>
          <w:bCs/>
          <w:color w:val="000000"/>
          <w:lang w:eastAsia="zh-CN"/>
        </w:rPr>
        <w:t>35</w:t>
      </w:r>
      <w:r w:rsidRPr="0019082C">
        <w:rPr>
          <w:rFonts w:ascii="Book Antiqua" w:hAnsi="Book Antiqua" w:cs="宋体"/>
          <w:color w:val="000000"/>
          <w:lang w:eastAsia="zh-CN"/>
        </w:rPr>
        <w:t>: 1478-1486 [PMID: 21181472 DOI: 10.1007/s00268-010-0906-5</w:t>
      </w:r>
      <w:r>
        <w:rPr>
          <w:rFonts w:ascii="Book Antiqua" w:hAnsi="Book Antiqua" w:cs="宋体"/>
          <w:color w:val="000000"/>
          <w:lang w:eastAsia="zh-CN"/>
        </w:rPr>
        <w:t>]</w:t>
      </w:r>
    </w:p>
    <w:p w14:paraId="013C7866" w14:textId="7F6A60C0"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65 </w:t>
      </w:r>
      <w:r w:rsidRPr="0019082C">
        <w:rPr>
          <w:rFonts w:ascii="Book Antiqua" w:hAnsi="Book Antiqua" w:cs="宋体"/>
          <w:b/>
          <w:bCs/>
          <w:color w:val="000000"/>
          <w:lang w:eastAsia="zh-CN"/>
        </w:rPr>
        <w:t>Dagher I</w:t>
      </w:r>
      <w:r w:rsidRPr="0019082C">
        <w:rPr>
          <w:rFonts w:ascii="Book Antiqua" w:hAnsi="Book Antiqua" w:cs="宋体"/>
          <w:color w:val="000000"/>
          <w:lang w:eastAsia="zh-CN"/>
        </w:rPr>
        <w:t>, O'Rourke N, Geller DA, Cherqui D, Belli G, Gamblin TC, Lainas P, Laurent A, Nguyen KT, Marvin MR, Thomas M, Ravindra K, Fielding G, Franco D, Buell JF. Laparoscopic major hepatectomy: an evolution in standard of care. </w:t>
      </w:r>
      <w:r w:rsidRPr="0019082C">
        <w:rPr>
          <w:rFonts w:ascii="Book Antiqua" w:hAnsi="Book Antiqua" w:cs="宋体"/>
          <w:i/>
          <w:iCs/>
          <w:color w:val="000000"/>
          <w:lang w:eastAsia="zh-CN"/>
        </w:rPr>
        <w:t>Ann Surg</w:t>
      </w:r>
      <w:r w:rsidRPr="0019082C">
        <w:rPr>
          <w:rFonts w:ascii="Book Antiqua" w:hAnsi="Book Antiqua" w:cs="宋体"/>
          <w:color w:val="000000"/>
          <w:lang w:eastAsia="zh-CN"/>
        </w:rPr>
        <w:t> 2009; </w:t>
      </w:r>
      <w:r w:rsidRPr="0019082C">
        <w:rPr>
          <w:rFonts w:ascii="Book Antiqua" w:hAnsi="Book Antiqua" w:cs="宋体"/>
          <w:b/>
          <w:bCs/>
          <w:color w:val="000000"/>
          <w:lang w:eastAsia="zh-CN"/>
        </w:rPr>
        <w:t>250</w:t>
      </w:r>
      <w:r w:rsidRPr="0019082C">
        <w:rPr>
          <w:rFonts w:ascii="Book Antiqua" w:hAnsi="Book Antiqua" w:cs="宋体"/>
          <w:color w:val="000000"/>
          <w:lang w:eastAsia="zh-CN"/>
        </w:rPr>
        <w:t>: 856-860 [PMID: 19806057 DOI: 10.1097/SLA.0b013e3181bcaf46</w:t>
      </w:r>
      <w:r>
        <w:rPr>
          <w:rFonts w:ascii="Book Antiqua" w:hAnsi="Book Antiqua" w:cs="宋体"/>
          <w:color w:val="000000"/>
          <w:lang w:eastAsia="zh-CN"/>
        </w:rPr>
        <w:t>]</w:t>
      </w:r>
    </w:p>
    <w:p w14:paraId="07E39DC0" w14:textId="61B91F86"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66 </w:t>
      </w:r>
      <w:r w:rsidRPr="0019082C">
        <w:rPr>
          <w:rFonts w:ascii="Book Antiqua" w:hAnsi="Book Antiqua" w:cs="宋体"/>
          <w:b/>
          <w:bCs/>
          <w:color w:val="000000"/>
          <w:lang w:eastAsia="zh-CN"/>
        </w:rPr>
        <w:t>Berber E</w:t>
      </w:r>
      <w:r w:rsidRPr="0019082C">
        <w:rPr>
          <w:rFonts w:ascii="Book Antiqua" w:hAnsi="Book Antiqua" w:cs="宋体"/>
          <w:color w:val="000000"/>
          <w:lang w:eastAsia="zh-CN"/>
        </w:rPr>
        <w:t>, Akyildiz HY, Aucejo F, Gunasekaran G, Chalikonda S, Fung J. Robotic versus laparoscopic resection of liver tumours. </w:t>
      </w:r>
      <w:r w:rsidRPr="0019082C">
        <w:rPr>
          <w:rFonts w:ascii="Book Antiqua" w:hAnsi="Book Antiqua" w:cs="宋体"/>
          <w:i/>
          <w:iCs/>
          <w:color w:val="000000"/>
          <w:lang w:eastAsia="zh-CN"/>
        </w:rPr>
        <w:t>HPB (Oxford)</w:t>
      </w:r>
      <w:r w:rsidRPr="0019082C">
        <w:rPr>
          <w:rFonts w:ascii="Book Antiqua" w:hAnsi="Book Antiqua" w:cs="宋体"/>
          <w:color w:val="000000"/>
          <w:lang w:eastAsia="zh-CN"/>
        </w:rPr>
        <w:t> 2010; </w:t>
      </w:r>
      <w:r w:rsidRPr="0019082C">
        <w:rPr>
          <w:rFonts w:ascii="Book Antiqua" w:hAnsi="Book Antiqua" w:cs="宋体"/>
          <w:b/>
          <w:bCs/>
          <w:color w:val="000000"/>
          <w:lang w:eastAsia="zh-CN"/>
        </w:rPr>
        <w:t>12</w:t>
      </w:r>
      <w:r w:rsidRPr="0019082C">
        <w:rPr>
          <w:rFonts w:ascii="Book Antiqua" w:hAnsi="Book Antiqua" w:cs="宋体"/>
          <w:color w:val="000000"/>
          <w:lang w:eastAsia="zh-CN"/>
        </w:rPr>
        <w:t>: 583-586 [PMID: 20887327 DOI: 10.1111/j.1477-2574.2010.00234.x</w:t>
      </w:r>
      <w:r>
        <w:rPr>
          <w:rFonts w:ascii="Book Antiqua" w:hAnsi="Book Antiqua" w:cs="宋体"/>
          <w:color w:val="000000"/>
          <w:lang w:eastAsia="zh-CN"/>
        </w:rPr>
        <w:t>]</w:t>
      </w:r>
    </w:p>
    <w:p w14:paraId="4227872C" w14:textId="63D50863"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67 </w:t>
      </w:r>
      <w:r w:rsidRPr="0019082C">
        <w:rPr>
          <w:rFonts w:ascii="Book Antiqua" w:hAnsi="Book Antiqua" w:cs="宋体"/>
          <w:b/>
          <w:bCs/>
          <w:color w:val="000000"/>
          <w:lang w:eastAsia="zh-CN"/>
        </w:rPr>
        <w:t>Reggiani P</w:t>
      </w:r>
      <w:r w:rsidRPr="0019082C">
        <w:rPr>
          <w:rFonts w:ascii="Book Antiqua" w:hAnsi="Book Antiqua" w:cs="宋体"/>
          <w:color w:val="000000"/>
          <w:lang w:eastAsia="zh-CN"/>
        </w:rPr>
        <w:t>, Antonelli B, Rossi G. Robotic surgery of the liver: Italian experience and review of the literature. </w:t>
      </w:r>
      <w:r w:rsidRPr="0019082C">
        <w:rPr>
          <w:rFonts w:ascii="Book Antiqua" w:hAnsi="Book Antiqua" w:cs="宋体"/>
          <w:i/>
          <w:iCs/>
          <w:color w:val="000000"/>
          <w:lang w:eastAsia="zh-CN"/>
        </w:rPr>
        <w:t>Ecancermedicalscience</w:t>
      </w:r>
      <w:r w:rsidRPr="0019082C">
        <w:rPr>
          <w:rFonts w:ascii="Book Antiqua" w:hAnsi="Book Antiqua" w:cs="宋体"/>
          <w:color w:val="000000"/>
          <w:lang w:eastAsia="zh-CN"/>
        </w:rPr>
        <w:t> 2013; </w:t>
      </w:r>
      <w:r w:rsidRPr="0019082C">
        <w:rPr>
          <w:rFonts w:ascii="Book Antiqua" w:hAnsi="Book Antiqua" w:cs="宋体"/>
          <w:b/>
          <w:bCs/>
          <w:color w:val="000000"/>
          <w:lang w:eastAsia="zh-CN"/>
        </w:rPr>
        <w:t>7</w:t>
      </w:r>
      <w:r w:rsidRPr="0019082C">
        <w:rPr>
          <w:rFonts w:ascii="Book Antiqua" w:hAnsi="Book Antiqua" w:cs="宋体"/>
          <w:color w:val="000000"/>
          <w:lang w:eastAsia="zh-CN"/>
        </w:rPr>
        <w:t>: 358 [PMID: 24174991 DOI: 10.3332/ecancer.2013.358</w:t>
      </w:r>
      <w:r>
        <w:rPr>
          <w:rFonts w:ascii="Book Antiqua" w:hAnsi="Book Antiqua" w:cs="宋体"/>
          <w:color w:val="000000"/>
          <w:lang w:eastAsia="zh-CN"/>
        </w:rPr>
        <w:t>]</w:t>
      </w:r>
    </w:p>
    <w:p w14:paraId="01797FB6" w14:textId="77777777"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lastRenderedPageBreak/>
        <w:t>68 </w:t>
      </w:r>
      <w:r w:rsidRPr="0019082C">
        <w:rPr>
          <w:rFonts w:ascii="Book Antiqua" w:hAnsi="Book Antiqua" w:cs="宋体"/>
          <w:b/>
          <w:bCs/>
          <w:color w:val="000000"/>
          <w:lang w:eastAsia="zh-CN"/>
        </w:rPr>
        <w:t>Zarrinpar A</w:t>
      </w:r>
      <w:r w:rsidRPr="0019082C">
        <w:rPr>
          <w:rFonts w:ascii="Book Antiqua" w:hAnsi="Book Antiqua" w:cs="宋体"/>
          <w:color w:val="000000"/>
          <w:lang w:eastAsia="zh-CN"/>
        </w:rPr>
        <w:t>, Kaldas F, Busuttil RW.</w:t>
      </w:r>
      <w:proofErr w:type="gramEnd"/>
      <w:r w:rsidRPr="0019082C">
        <w:rPr>
          <w:rFonts w:ascii="Book Antiqua" w:hAnsi="Book Antiqua" w:cs="宋体"/>
          <w:color w:val="000000"/>
          <w:lang w:eastAsia="zh-CN"/>
        </w:rPr>
        <w:t xml:space="preserve"> Liver transplantation for hepatocellular carcinoma: an update. </w:t>
      </w:r>
      <w:r w:rsidRPr="0019082C">
        <w:rPr>
          <w:rFonts w:ascii="Book Antiqua" w:hAnsi="Book Antiqua" w:cs="宋体"/>
          <w:i/>
          <w:iCs/>
          <w:color w:val="000000"/>
          <w:lang w:eastAsia="zh-CN"/>
        </w:rPr>
        <w:t>Hepatobiliary Pancreat Dis Int</w:t>
      </w:r>
      <w:r w:rsidRPr="0019082C">
        <w:rPr>
          <w:rFonts w:ascii="Book Antiqua" w:hAnsi="Book Antiqua" w:cs="宋体"/>
          <w:color w:val="000000"/>
          <w:lang w:eastAsia="zh-CN"/>
        </w:rPr>
        <w:t> 2011; </w:t>
      </w:r>
      <w:r w:rsidRPr="0019082C">
        <w:rPr>
          <w:rFonts w:ascii="Book Antiqua" w:hAnsi="Book Antiqua" w:cs="宋体"/>
          <w:b/>
          <w:bCs/>
          <w:color w:val="000000"/>
          <w:lang w:eastAsia="zh-CN"/>
        </w:rPr>
        <w:t>10</w:t>
      </w:r>
      <w:r w:rsidRPr="0019082C">
        <w:rPr>
          <w:rFonts w:ascii="Book Antiqua" w:hAnsi="Book Antiqua" w:cs="宋体"/>
          <w:color w:val="000000"/>
          <w:lang w:eastAsia="zh-CN"/>
        </w:rPr>
        <w:t>: 234-242 [PMID: 21669564]</w:t>
      </w:r>
    </w:p>
    <w:p w14:paraId="2D252762" w14:textId="34C0C495"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69 </w:t>
      </w:r>
      <w:r w:rsidRPr="0019082C">
        <w:rPr>
          <w:rFonts w:ascii="Book Antiqua" w:hAnsi="Book Antiqua" w:cs="宋体"/>
          <w:b/>
          <w:bCs/>
          <w:color w:val="000000"/>
          <w:lang w:eastAsia="zh-CN"/>
        </w:rPr>
        <w:t>Mazzaferro V</w:t>
      </w:r>
      <w:r w:rsidRPr="0019082C">
        <w:rPr>
          <w:rFonts w:ascii="Book Antiqua" w:hAnsi="Book Antiqua" w:cs="宋体"/>
          <w:color w:val="000000"/>
          <w:lang w:eastAsia="zh-CN"/>
        </w:rPr>
        <w:t>, Regalia E, Doci R, Andreola S, Pulvirenti A, Bozzetti F, Montalto F, Ammatuna M, Morabito A, Gennari L. Liver transplantation for the treatment of small hepatocellular carcinomas in patients with cirrhosis. </w:t>
      </w:r>
      <w:r w:rsidRPr="0019082C">
        <w:rPr>
          <w:rFonts w:ascii="Book Antiqua" w:hAnsi="Book Antiqua" w:cs="宋体"/>
          <w:i/>
          <w:iCs/>
          <w:color w:val="000000"/>
          <w:lang w:eastAsia="zh-CN"/>
        </w:rPr>
        <w:t>N Engl J Med</w:t>
      </w:r>
      <w:r w:rsidRPr="0019082C">
        <w:rPr>
          <w:rFonts w:ascii="Book Antiqua" w:hAnsi="Book Antiqua" w:cs="宋体"/>
          <w:color w:val="000000"/>
          <w:lang w:eastAsia="zh-CN"/>
        </w:rPr>
        <w:t> 1996; </w:t>
      </w:r>
      <w:r w:rsidRPr="0019082C">
        <w:rPr>
          <w:rFonts w:ascii="Book Antiqua" w:hAnsi="Book Antiqua" w:cs="宋体"/>
          <w:b/>
          <w:bCs/>
          <w:color w:val="000000"/>
          <w:lang w:eastAsia="zh-CN"/>
        </w:rPr>
        <w:t>334</w:t>
      </w:r>
      <w:r w:rsidRPr="0019082C">
        <w:rPr>
          <w:rFonts w:ascii="Book Antiqua" w:hAnsi="Book Antiqua" w:cs="宋体"/>
          <w:color w:val="000000"/>
          <w:lang w:eastAsia="zh-CN"/>
        </w:rPr>
        <w:t>: 693-699 [PMID: 8594428 DOI: 10.1056/NEJM199603143341104</w:t>
      </w:r>
      <w:r>
        <w:rPr>
          <w:rFonts w:ascii="Book Antiqua" w:hAnsi="Book Antiqua" w:cs="宋体"/>
          <w:color w:val="000000"/>
          <w:lang w:eastAsia="zh-CN"/>
        </w:rPr>
        <w:t>]</w:t>
      </w:r>
    </w:p>
    <w:p w14:paraId="0564B246" w14:textId="25BB4F87"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70 </w:t>
      </w:r>
      <w:r w:rsidRPr="0019082C">
        <w:rPr>
          <w:rFonts w:ascii="Book Antiqua" w:hAnsi="Book Antiqua" w:cs="宋体"/>
          <w:b/>
          <w:bCs/>
          <w:color w:val="000000"/>
          <w:lang w:eastAsia="zh-CN"/>
        </w:rPr>
        <w:t>Llovet JM</w:t>
      </w:r>
      <w:r w:rsidRPr="0019082C">
        <w:rPr>
          <w:rFonts w:ascii="Book Antiqua" w:hAnsi="Book Antiqua" w:cs="宋体"/>
          <w:color w:val="000000"/>
          <w:lang w:eastAsia="zh-CN"/>
        </w:rPr>
        <w:t>, Bruix J, Fuster J, Castells A, Garcia-Valdecasas JC, Grande L, Franca A, Brú C, Navasa M, Ayuso MC, Solé M, Real MI, Vilana R, Rimola A, Visa J, Rodés J. Liver transplantation for small hepatocellular carcinoma: the tumor-node-metastasis classification does not have prognostic power. </w:t>
      </w:r>
      <w:r w:rsidRPr="0019082C">
        <w:rPr>
          <w:rFonts w:ascii="Book Antiqua" w:hAnsi="Book Antiqua" w:cs="宋体"/>
          <w:i/>
          <w:iCs/>
          <w:color w:val="000000"/>
          <w:lang w:eastAsia="zh-CN"/>
        </w:rPr>
        <w:t>Hepatology</w:t>
      </w:r>
      <w:r w:rsidRPr="0019082C">
        <w:rPr>
          <w:rFonts w:ascii="Book Antiqua" w:hAnsi="Book Antiqua" w:cs="宋体"/>
          <w:color w:val="000000"/>
          <w:lang w:eastAsia="zh-CN"/>
        </w:rPr>
        <w:t> 1998; </w:t>
      </w:r>
      <w:r w:rsidRPr="0019082C">
        <w:rPr>
          <w:rFonts w:ascii="Book Antiqua" w:hAnsi="Book Antiqua" w:cs="宋体"/>
          <w:b/>
          <w:bCs/>
          <w:color w:val="000000"/>
          <w:lang w:eastAsia="zh-CN"/>
        </w:rPr>
        <w:t>27</w:t>
      </w:r>
      <w:r w:rsidRPr="0019082C">
        <w:rPr>
          <w:rFonts w:ascii="Book Antiqua" w:hAnsi="Book Antiqua" w:cs="宋体"/>
          <w:color w:val="000000"/>
          <w:lang w:eastAsia="zh-CN"/>
        </w:rPr>
        <w:t>: 1572-1577 [PMID: 9620329 DOI: 10.1002/hep.510270616</w:t>
      </w:r>
      <w:r>
        <w:rPr>
          <w:rFonts w:ascii="Book Antiqua" w:hAnsi="Book Antiqua" w:cs="宋体"/>
          <w:color w:val="000000"/>
          <w:lang w:eastAsia="zh-CN"/>
        </w:rPr>
        <w:t>]</w:t>
      </w:r>
    </w:p>
    <w:p w14:paraId="0317D3FB" w14:textId="38F3C1C2"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71 </w:t>
      </w:r>
      <w:r w:rsidRPr="0019082C">
        <w:rPr>
          <w:rFonts w:ascii="Book Antiqua" w:hAnsi="Book Antiqua" w:cs="宋体"/>
          <w:b/>
          <w:bCs/>
          <w:color w:val="000000"/>
          <w:lang w:eastAsia="zh-CN"/>
        </w:rPr>
        <w:t>Llovet JM</w:t>
      </w:r>
      <w:r w:rsidRPr="0019082C">
        <w:rPr>
          <w:rFonts w:ascii="Book Antiqua" w:hAnsi="Book Antiqua" w:cs="宋体"/>
          <w:color w:val="000000"/>
          <w:lang w:eastAsia="zh-CN"/>
        </w:rPr>
        <w:t>, Fuster J, Bruix J. The Barcelona approach: diagnosis, staging, and treatment of hepatocellular carcinoma. </w:t>
      </w:r>
      <w:r w:rsidRPr="0019082C">
        <w:rPr>
          <w:rFonts w:ascii="Book Antiqua" w:hAnsi="Book Antiqua" w:cs="宋体"/>
          <w:i/>
          <w:iCs/>
          <w:color w:val="000000"/>
          <w:lang w:eastAsia="zh-CN"/>
        </w:rPr>
        <w:t>Liver Transpl</w:t>
      </w:r>
      <w:r w:rsidRPr="0019082C">
        <w:rPr>
          <w:rFonts w:ascii="Book Antiqua" w:hAnsi="Book Antiqua" w:cs="宋体"/>
          <w:color w:val="000000"/>
          <w:lang w:eastAsia="zh-CN"/>
        </w:rPr>
        <w:t> 2004; </w:t>
      </w:r>
      <w:r w:rsidRPr="0019082C">
        <w:rPr>
          <w:rFonts w:ascii="Book Antiqua" w:hAnsi="Book Antiqua" w:cs="宋体"/>
          <w:b/>
          <w:bCs/>
          <w:color w:val="000000"/>
          <w:lang w:eastAsia="zh-CN"/>
        </w:rPr>
        <w:t>10</w:t>
      </w:r>
      <w:r w:rsidRPr="0019082C">
        <w:rPr>
          <w:rFonts w:ascii="Book Antiqua" w:hAnsi="Book Antiqua" w:cs="宋体"/>
          <w:color w:val="000000"/>
          <w:lang w:eastAsia="zh-CN"/>
        </w:rPr>
        <w:t>: S115-S120 [PMID: 14762851 DOI: 10.1002/lt.20034</w:t>
      </w:r>
      <w:r>
        <w:rPr>
          <w:rFonts w:ascii="Book Antiqua" w:hAnsi="Book Antiqua" w:cs="宋体"/>
          <w:color w:val="000000"/>
          <w:lang w:eastAsia="zh-CN"/>
        </w:rPr>
        <w:t>]</w:t>
      </w:r>
    </w:p>
    <w:p w14:paraId="442BE3EA" w14:textId="5D04C810"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72 </w:t>
      </w:r>
      <w:r w:rsidRPr="0019082C">
        <w:rPr>
          <w:rFonts w:ascii="Book Antiqua" w:hAnsi="Book Antiqua" w:cs="宋体"/>
          <w:b/>
          <w:bCs/>
          <w:color w:val="000000"/>
          <w:lang w:eastAsia="zh-CN"/>
        </w:rPr>
        <w:t>Llovet JM</w:t>
      </w:r>
      <w:r w:rsidRPr="0019082C">
        <w:rPr>
          <w:rFonts w:ascii="Book Antiqua" w:hAnsi="Book Antiqua" w:cs="宋体"/>
          <w:color w:val="000000"/>
          <w:lang w:eastAsia="zh-CN"/>
        </w:rPr>
        <w:t>, Burroughs A, Bruix J. Hepatocellular carcinoma. </w:t>
      </w:r>
      <w:r w:rsidRPr="0019082C">
        <w:rPr>
          <w:rFonts w:ascii="Book Antiqua" w:hAnsi="Book Antiqua" w:cs="宋体"/>
          <w:i/>
          <w:iCs/>
          <w:color w:val="000000"/>
          <w:lang w:eastAsia="zh-CN"/>
        </w:rPr>
        <w:t>Lancet</w:t>
      </w:r>
      <w:r w:rsidRPr="0019082C">
        <w:rPr>
          <w:rFonts w:ascii="Book Antiqua" w:hAnsi="Book Antiqua" w:cs="宋体"/>
          <w:color w:val="000000"/>
          <w:lang w:eastAsia="zh-CN"/>
        </w:rPr>
        <w:t> 2003; </w:t>
      </w:r>
      <w:r w:rsidRPr="0019082C">
        <w:rPr>
          <w:rFonts w:ascii="Book Antiqua" w:hAnsi="Book Antiqua" w:cs="宋体"/>
          <w:b/>
          <w:bCs/>
          <w:color w:val="000000"/>
          <w:lang w:eastAsia="zh-CN"/>
        </w:rPr>
        <w:t>362</w:t>
      </w:r>
      <w:r w:rsidRPr="0019082C">
        <w:rPr>
          <w:rFonts w:ascii="Book Antiqua" w:hAnsi="Book Antiqua" w:cs="宋体"/>
          <w:color w:val="000000"/>
          <w:lang w:eastAsia="zh-CN"/>
        </w:rPr>
        <w:t>: 1907-1917 [PMID: 14667750 DOI: 10.1016/S0140-6736(03)14964-1</w:t>
      </w:r>
      <w:r>
        <w:rPr>
          <w:rFonts w:ascii="Book Antiqua" w:hAnsi="Book Antiqua" w:cs="宋体"/>
          <w:color w:val="000000"/>
          <w:lang w:eastAsia="zh-CN"/>
        </w:rPr>
        <w:t>]</w:t>
      </w:r>
    </w:p>
    <w:p w14:paraId="62D37225" w14:textId="7ED6DC48"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73 </w:t>
      </w:r>
      <w:r w:rsidRPr="0019082C">
        <w:rPr>
          <w:rFonts w:ascii="Book Antiqua" w:hAnsi="Book Antiqua" w:cs="宋体"/>
          <w:b/>
          <w:bCs/>
          <w:color w:val="000000"/>
          <w:lang w:eastAsia="zh-CN"/>
        </w:rPr>
        <w:t>Zheng SS</w:t>
      </w:r>
      <w:r w:rsidRPr="0019082C">
        <w:rPr>
          <w:rFonts w:ascii="Book Antiqua" w:hAnsi="Book Antiqua" w:cs="宋体"/>
          <w:color w:val="000000"/>
          <w:lang w:eastAsia="zh-CN"/>
        </w:rPr>
        <w:t>, Xu X, Wu J, Chen J, Wang WL, Zhang M, Liang TB, Wu LM. Liver transplantation for hepatocellular carcinoma: Hangzhou experiences. </w:t>
      </w:r>
      <w:r w:rsidRPr="0019082C">
        <w:rPr>
          <w:rFonts w:ascii="Book Antiqua" w:hAnsi="Book Antiqua" w:cs="宋体"/>
          <w:i/>
          <w:iCs/>
          <w:color w:val="000000"/>
          <w:lang w:eastAsia="zh-CN"/>
        </w:rPr>
        <w:t>Transplantation</w:t>
      </w:r>
      <w:r w:rsidRPr="0019082C">
        <w:rPr>
          <w:rFonts w:ascii="Book Antiqua" w:hAnsi="Book Antiqua" w:cs="宋体"/>
          <w:color w:val="000000"/>
          <w:lang w:eastAsia="zh-CN"/>
        </w:rPr>
        <w:t> 2008; </w:t>
      </w:r>
      <w:r w:rsidRPr="0019082C">
        <w:rPr>
          <w:rFonts w:ascii="Book Antiqua" w:hAnsi="Book Antiqua" w:cs="宋体"/>
          <w:b/>
          <w:bCs/>
          <w:color w:val="000000"/>
          <w:lang w:eastAsia="zh-CN"/>
        </w:rPr>
        <w:t>85</w:t>
      </w:r>
      <w:r w:rsidRPr="0019082C">
        <w:rPr>
          <w:rFonts w:ascii="Book Antiqua" w:hAnsi="Book Antiqua" w:cs="宋体"/>
          <w:color w:val="000000"/>
          <w:lang w:eastAsia="zh-CN"/>
        </w:rPr>
        <w:t>: 1726-1732 [PMID: 18580463 DOI: 10.1097/TP.0b013e31816b67e4</w:t>
      </w:r>
      <w:r>
        <w:rPr>
          <w:rFonts w:ascii="Book Antiqua" w:hAnsi="Book Antiqua" w:cs="宋体"/>
          <w:color w:val="000000"/>
          <w:lang w:eastAsia="zh-CN"/>
        </w:rPr>
        <w:t>]</w:t>
      </w:r>
    </w:p>
    <w:p w14:paraId="64CEDE57" w14:textId="533ED72C"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74 </w:t>
      </w:r>
      <w:r w:rsidRPr="0019082C">
        <w:rPr>
          <w:rFonts w:ascii="Book Antiqua" w:hAnsi="Book Antiqua" w:cs="宋体"/>
          <w:b/>
          <w:bCs/>
          <w:color w:val="000000"/>
          <w:lang w:eastAsia="zh-CN"/>
        </w:rPr>
        <w:t>Mazzaferro V</w:t>
      </w:r>
      <w:r w:rsidRPr="0019082C">
        <w:rPr>
          <w:rFonts w:ascii="Book Antiqua" w:hAnsi="Book Antiqua" w:cs="宋体"/>
          <w:color w:val="000000"/>
          <w:lang w:eastAsia="zh-CN"/>
        </w:rPr>
        <w:t>, Llovet JM, Miceli R, Bhoori S, Schiavo M, Mariani L, Camerini T, Roayaie S, Schwartz ME, Grazi GL, Adam R, Neuhaus P, Salizzoni M, Bruix J, Forner A, De Carlis L, Cillo U, Burroughs AK, Troisi R, Rossi M, Gerunda GE, Lerut J, Belghiti J, Boin I, Gugenheim J, Rochling F, Van Hoek B, Majno P. Predicting survival after liver transplantation in patients with hepatocellular carcinoma beyond the Milan criteria: a retrospective, exploratory analysis. </w:t>
      </w:r>
      <w:r w:rsidRPr="0019082C">
        <w:rPr>
          <w:rFonts w:ascii="Book Antiqua" w:hAnsi="Book Antiqua" w:cs="宋体"/>
          <w:i/>
          <w:iCs/>
          <w:color w:val="000000"/>
          <w:lang w:eastAsia="zh-CN"/>
        </w:rPr>
        <w:t>Lancet Oncol</w:t>
      </w:r>
      <w:r w:rsidRPr="0019082C">
        <w:rPr>
          <w:rFonts w:ascii="Book Antiqua" w:hAnsi="Book Antiqua" w:cs="宋体"/>
          <w:color w:val="000000"/>
          <w:lang w:eastAsia="zh-CN"/>
        </w:rPr>
        <w:t> 2009; </w:t>
      </w:r>
      <w:r w:rsidRPr="0019082C">
        <w:rPr>
          <w:rFonts w:ascii="Book Antiqua" w:hAnsi="Book Antiqua" w:cs="宋体"/>
          <w:b/>
          <w:bCs/>
          <w:color w:val="000000"/>
          <w:lang w:eastAsia="zh-CN"/>
        </w:rPr>
        <w:t>10</w:t>
      </w:r>
      <w:r w:rsidRPr="0019082C">
        <w:rPr>
          <w:rFonts w:ascii="Book Antiqua" w:hAnsi="Book Antiqua" w:cs="宋体"/>
          <w:color w:val="000000"/>
          <w:lang w:eastAsia="zh-CN"/>
        </w:rPr>
        <w:t>: 35-43 [PMID: 19058754 DOI: 10.1016/S1470-2045(08)70284-5</w:t>
      </w:r>
      <w:r>
        <w:rPr>
          <w:rFonts w:ascii="Book Antiqua" w:hAnsi="Book Antiqua" w:cs="宋体"/>
          <w:color w:val="000000"/>
          <w:lang w:eastAsia="zh-CN"/>
        </w:rPr>
        <w:t>]</w:t>
      </w:r>
    </w:p>
    <w:p w14:paraId="6F3494D5" w14:textId="24D9269E"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lastRenderedPageBreak/>
        <w:t>75 </w:t>
      </w:r>
      <w:r w:rsidRPr="0019082C">
        <w:rPr>
          <w:rFonts w:ascii="Book Antiqua" w:hAnsi="Book Antiqua" w:cs="宋体"/>
          <w:b/>
          <w:bCs/>
          <w:color w:val="000000"/>
          <w:lang w:eastAsia="zh-CN"/>
        </w:rPr>
        <w:t>Duffy JP</w:t>
      </w:r>
      <w:r w:rsidRPr="0019082C">
        <w:rPr>
          <w:rFonts w:ascii="Book Antiqua" w:hAnsi="Book Antiqua" w:cs="宋体"/>
          <w:color w:val="000000"/>
          <w:lang w:eastAsia="zh-CN"/>
        </w:rPr>
        <w:t>, Vardanian A, Benjamin E, Watson M, Farmer DG, Ghobrial RM, Lipshutz G, Yersiz H, Lu DS, Lassman C, Tong MJ, Hiatt JR, Busuttil RW. Liver transplantation criteria for hepatocellular carcinoma should be expanded: a 22-year experience with 467 patients at UCLA. </w:t>
      </w:r>
      <w:r w:rsidRPr="0019082C">
        <w:rPr>
          <w:rFonts w:ascii="Book Antiqua" w:hAnsi="Book Antiqua" w:cs="宋体"/>
          <w:i/>
          <w:iCs/>
          <w:color w:val="000000"/>
          <w:lang w:eastAsia="zh-CN"/>
        </w:rPr>
        <w:t>Ann Surg</w:t>
      </w:r>
      <w:r w:rsidRPr="0019082C">
        <w:rPr>
          <w:rFonts w:ascii="Book Antiqua" w:hAnsi="Book Antiqua" w:cs="宋体"/>
          <w:color w:val="000000"/>
          <w:lang w:eastAsia="zh-CN"/>
        </w:rPr>
        <w:t> 2007; </w:t>
      </w:r>
      <w:r w:rsidRPr="0019082C">
        <w:rPr>
          <w:rFonts w:ascii="Book Antiqua" w:hAnsi="Book Antiqua" w:cs="宋体"/>
          <w:b/>
          <w:bCs/>
          <w:color w:val="000000"/>
          <w:lang w:eastAsia="zh-CN"/>
        </w:rPr>
        <w:t>246</w:t>
      </w:r>
      <w:r w:rsidRPr="0019082C">
        <w:rPr>
          <w:rFonts w:ascii="Book Antiqua" w:hAnsi="Book Antiqua" w:cs="宋体"/>
          <w:color w:val="000000"/>
          <w:lang w:eastAsia="zh-CN"/>
        </w:rPr>
        <w:t>: 502-5</w:t>
      </w:r>
      <w:r w:rsidR="00236840">
        <w:rPr>
          <w:rFonts w:ascii="Book Antiqua" w:hAnsi="Book Antiqua" w:cs="宋体" w:hint="eastAsia"/>
          <w:color w:val="000000"/>
          <w:lang w:eastAsia="zh-CN"/>
        </w:rPr>
        <w:t>0</w:t>
      </w:r>
      <w:r w:rsidRPr="0019082C">
        <w:rPr>
          <w:rFonts w:ascii="Book Antiqua" w:hAnsi="Book Antiqua" w:cs="宋体"/>
          <w:color w:val="000000"/>
          <w:lang w:eastAsia="zh-CN"/>
        </w:rPr>
        <w:t>9; d</w:t>
      </w:r>
      <w:r w:rsidR="00236840">
        <w:rPr>
          <w:rFonts w:ascii="Book Antiqua" w:hAnsi="Book Antiqua" w:cs="宋体"/>
          <w:color w:val="000000"/>
          <w:lang w:eastAsia="zh-CN"/>
        </w:rPr>
        <w:t>iscussion 502-5</w:t>
      </w:r>
      <w:r w:rsidR="00236840">
        <w:rPr>
          <w:rFonts w:ascii="Book Antiqua" w:hAnsi="Book Antiqua" w:cs="宋体" w:hint="eastAsia"/>
          <w:color w:val="000000"/>
          <w:lang w:eastAsia="zh-CN"/>
        </w:rPr>
        <w:t>0</w:t>
      </w:r>
      <w:r w:rsidR="00236840">
        <w:rPr>
          <w:rFonts w:ascii="Book Antiqua" w:hAnsi="Book Antiqua" w:cs="宋体"/>
          <w:color w:val="000000"/>
          <w:lang w:eastAsia="zh-CN"/>
        </w:rPr>
        <w:t>9</w:t>
      </w:r>
      <w:r w:rsidRPr="0019082C">
        <w:rPr>
          <w:rFonts w:ascii="Book Antiqua" w:hAnsi="Book Antiqua" w:cs="宋体"/>
          <w:color w:val="000000"/>
          <w:lang w:eastAsia="zh-CN"/>
        </w:rPr>
        <w:t xml:space="preserve"> [PMID: 17717454 DOI: 10.1097/SLA.0b013e318148c704</w:t>
      </w:r>
      <w:r>
        <w:rPr>
          <w:rFonts w:ascii="Book Antiqua" w:hAnsi="Book Antiqua" w:cs="宋体"/>
          <w:color w:val="000000"/>
          <w:lang w:eastAsia="zh-CN"/>
        </w:rPr>
        <w:t>]</w:t>
      </w:r>
    </w:p>
    <w:p w14:paraId="4F3E986E" w14:textId="7D358D3F"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76 </w:t>
      </w:r>
      <w:r w:rsidRPr="0019082C">
        <w:rPr>
          <w:rFonts w:ascii="Book Antiqua" w:hAnsi="Book Antiqua" w:cs="宋体"/>
          <w:b/>
          <w:bCs/>
          <w:color w:val="000000"/>
          <w:lang w:eastAsia="zh-CN"/>
        </w:rPr>
        <w:t>Zheng Z</w:t>
      </w:r>
      <w:r w:rsidRPr="0019082C">
        <w:rPr>
          <w:rFonts w:ascii="Book Antiqua" w:hAnsi="Book Antiqua" w:cs="宋体"/>
          <w:color w:val="000000"/>
          <w:lang w:eastAsia="zh-CN"/>
        </w:rPr>
        <w:t>, Liang W, Milgrom DP, Zheng Z, Schroder PM, Kong NS, Yang C, Guo Z, He X. Liver transplantation versus liver resection in the treatment of hepatocellular carcinoma: a meta-analysis of observational studies. </w:t>
      </w:r>
      <w:r w:rsidRPr="0019082C">
        <w:rPr>
          <w:rFonts w:ascii="Book Antiqua" w:hAnsi="Book Antiqua" w:cs="宋体"/>
          <w:i/>
          <w:iCs/>
          <w:color w:val="000000"/>
          <w:lang w:eastAsia="zh-CN"/>
        </w:rPr>
        <w:t>Transplantation</w:t>
      </w:r>
      <w:r w:rsidRPr="0019082C">
        <w:rPr>
          <w:rFonts w:ascii="Book Antiqua" w:hAnsi="Book Antiqua" w:cs="宋体"/>
          <w:color w:val="000000"/>
          <w:lang w:eastAsia="zh-CN"/>
        </w:rPr>
        <w:t> 2014; </w:t>
      </w:r>
      <w:r w:rsidRPr="0019082C">
        <w:rPr>
          <w:rFonts w:ascii="Book Antiqua" w:hAnsi="Book Antiqua" w:cs="宋体"/>
          <w:b/>
          <w:bCs/>
          <w:color w:val="000000"/>
          <w:lang w:eastAsia="zh-CN"/>
        </w:rPr>
        <w:t>97</w:t>
      </w:r>
      <w:r w:rsidRPr="0019082C">
        <w:rPr>
          <w:rFonts w:ascii="Book Antiqua" w:hAnsi="Book Antiqua" w:cs="宋体"/>
          <w:color w:val="000000"/>
          <w:lang w:eastAsia="zh-CN"/>
        </w:rPr>
        <w:t>: 227-234 [PMID: 24142034 DOI: 10.1097/TP.0b013e3182a89383</w:t>
      </w:r>
      <w:r>
        <w:rPr>
          <w:rFonts w:ascii="Book Antiqua" w:hAnsi="Book Antiqua" w:cs="宋体"/>
          <w:color w:val="000000"/>
          <w:lang w:eastAsia="zh-CN"/>
        </w:rPr>
        <w:t>]</w:t>
      </w:r>
    </w:p>
    <w:p w14:paraId="2F6A80C4" w14:textId="53F690F2"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77 </w:t>
      </w:r>
      <w:r w:rsidRPr="0019082C">
        <w:rPr>
          <w:rFonts w:ascii="Book Antiqua" w:hAnsi="Book Antiqua" w:cs="宋体"/>
          <w:b/>
          <w:bCs/>
          <w:color w:val="000000"/>
          <w:lang w:eastAsia="zh-CN"/>
        </w:rPr>
        <w:t>Zimmerman MA</w:t>
      </w:r>
      <w:r w:rsidRPr="0019082C">
        <w:rPr>
          <w:rFonts w:ascii="Book Antiqua" w:hAnsi="Book Antiqua" w:cs="宋体"/>
          <w:color w:val="000000"/>
          <w:lang w:eastAsia="zh-CN"/>
        </w:rPr>
        <w:t>, Trotter JF, Wachs M, Bak T, Campsen J, Skibba A, Kam I. Sirolimus-based immunosuppression following liver transplantation for hepatocellular carcinoma. </w:t>
      </w:r>
      <w:r w:rsidRPr="0019082C">
        <w:rPr>
          <w:rFonts w:ascii="Book Antiqua" w:hAnsi="Book Antiqua" w:cs="宋体"/>
          <w:i/>
          <w:iCs/>
          <w:color w:val="000000"/>
          <w:lang w:eastAsia="zh-CN"/>
        </w:rPr>
        <w:t>Liver Transpl</w:t>
      </w:r>
      <w:r w:rsidRPr="0019082C">
        <w:rPr>
          <w:rFonts w:ascii="Book Antiqua" w:hAnsi="Book Antiqua" w:cs="宋体"/>
          <w:color w:val="000000"/>
          <w:lang w:eastAsia="zh-CN"/>
        </w:rPr>
        <w:t> 2008; </w:t>
      </w:r>
      <w:r w:rsidRPr="0019082C">
        <w:rPr>
          <w:rFonts w:ascii="Book Antiqua" w:hAnsi="Book Antiqua" w:cs="宋体"/>
          <w:b/>
          <w:bCs/>
          <w:color w:val="000000"/>
          <w:lang w:eastAsia="zh-CN"/>
        </w:rPr>
        <w:t>14</w:t>
      </w:r>
      <w:r w:rsidRPr="0019082C">
        <w:rPr>
          <w:rFonts w:ascii="Book Antiqua" w:hAnsi="Book Antiqua" w:cs="宋体"/>
          <w:color w:val="000000"/>
          <w:lang w:eastAsia="zh-CN"/>
        </w:rPr>
        <w:t>: 633-638 [PMID: 18324656 DOI: 10.1002/lt.21420</w:t>
      </w:r>
      <w:r>
        <w:rPr>
          <w:rFonts w:ascii="Book Antiqua" w:hAnsi="Book Antiqua" w:cs="宋体"/>
          <w:color w:val="000000"/>
          <w:lang w:eastAsia="zh-CN"/>
        </w:rPr>
        <w:t>]</w:t>
      </w:r>
    </w:p>
    <w:p w14:paraId="23DA99A6" w14:textId="2DF6971A"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78 </w:t>
      </w:r>
      <w:r w:rsidRPr="0019082C">
        <w:rPr>
          <w:rFonts w:ascii="Book Antiqua" w:hAnsi="Book Antiqua" w:cs="宋体"/>
          <w:b/>
          <w:bCs/>
          <w:color w:val="000000"/>
          <w:lang w:eastAsia="zh-CN"/>
        </w:rPr>
        <w:t>Toso C</w:t>
      </w:r>
      <w:r w:rsidRPr="0019082C">
        <w:rPr>
          <w:rFonts w:ascii="Book Antiqua" w:hAnsi="Book Antiqua" w:cs="宋体"/>
          <w:color w:val="000000"/>
          <w:lang w:eastAsia="zh-CN"/>
        </w:rPr>
        <w:t>, Merani S, Bigam DL, Shapiro AM, Kneteman NM. Sirolimus-based immunosuppression is associated with increased survival after liver transplantation for hepatocellular carcinoma. </w:t>
      </w:r>
      <w:r w:rsidRPr="0019082C">
        <w:rPr>
          <w:rFonts w:ascii="Book Antiqua" w:hAnsi="Book Antiqua" w:cs="宋体"/>
          <w:i/>
          <w:iCs/>
          <w:color w:val="000000"/>
          <w:lang w:eastAsia="zh-CN"/>
        </w:rPr>
        <w:t>Hepatology</w:t>
      </w:r>
      <w:r w:rsidRPr="0019082C">
        <w:rPr>
          <w:rFonts w:ascii="Book Antiqua" w:hAnsi="Book Antiqua" w:cs="宋体"/>
          <w:color w:val="000000"/>
          <w:lang w:eastAsia="zh-CN"/>
        </w:rPr>
        <w:t> 2010; </w:t>
      </w:r>
      <w:r w:rsidRPr="0019082C">
        <w:rPr>
          <w:rFonts w:ascii="Book Antiqua" w:hAnsi="Book Antiqua" w:cs="宋体"/>
          <w:b/>
          <w:bCs/>
          <w:color w:val="000000"/>
          <w:lang w:eastAsia="zh-CN"/>
        </w:rPr>
        <w:t>51</w:t>
      </w:r>
      <w:r w:rsidRPr="0019082C">
        <w:rPr>
          <w:rFonts w:ascii="Book Antiqua" w:hAnsi="Book Antiqua" w:cs="宋体"/>
          <w:color w:val="000000"/>
          <w:lang w:eastAsia="zh-CN"/>
        </w:rPr>
        <w:t>: 1237-1243 [PMID: 20187107 DOI: 10.1002/hep.23437</w:t>
      </w:r>
      <w:r>
        <w:rPr>
          <w:rFonts w:ascii="Book Antiqua" w:hAnsi="Book Antiqua" w:cs="宋体"/>
          <w:color w:val="000000"/>
          <w:lang w:eastAsia="zh-CN"/>
        </w:rPr>
        <w:t>]</w:t>
      </w:r>
    </w:p>
    <w:p w14:paraId="144542DC" w14:textId="37B8EA0C"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79 </w:t>
      </w:r>
      <w:r w:rsidRPr="0019082C">
        <w:rPr>
          <w:rFonts w:ascii="Book Antiqua" w:hAnsi="Book Antiqua" w:cs="宋体"/>
          <w:b/>
          <w:bCs/>
          <w:color w:val="000000"/>
          <w:lang w:eastAsia="zh-CN"/>
        </w:rPr>
        <w:t>Silva MA</w:t>
      </w:r>
      <w:r w:rsidRPr="0019082C">
        <w:rPr>
          <w:rFonts w:ascii="Book Antiqua" w:hAnsi="Book Antiqua" w:cs="宋体"/>
          <w:color w:val="000000"/>
          <w:lang w:eastAsia="zh-CN"/>
        </w:rPr>
        <w:t>, Hegab B, Hyde C, Guo B, Buckels JA, Mirza DF. Needle track seeding following biopsy of liver lesions in the diagnosis of hepatocellular cancer: a systematic review and meta-analysis. </w:t>
      </w:r>
      <w:r w:rsidRPr="0019082C">
        <w:rPr>
          <w:rFonts w:ascii="Book Antiqua" w:hAnsi="Book Antiqua" w:cs="宋体"/>
          <w:i/>
          <w:iCs/>
          <w:color w:val="000000"/>
          <w:lang w:eastAsia="zh-CN"/>
        </w:rPr>
        <w:t>Gut</w:t>
      </w:r>
      <w:r w:rsidRPr="0019082C">
        <w:rPr>
          <w:rFonts w:ascii="Book Antiqua" w:hAnsi="Book Antiqua" w:cs="宋体"/>
          <w:color w:val="000000"/>
          <w:lang w:eastAsia="zh-CN"/>
        </w:rPr>
        <w:t> 2008; </w:t>
      </w:r>
      <w:r w:rsidRPr="0019082C">
        <w:rPr>
          <w:rFonts w:ascii="Book Antiqua" w:hAnsi="Book Antiqua" w:cs="宋体"/>
          <w:b/>
          <w:bCs/>
          <w:color w:val="000000"/>
          <w:lang w:eastAsia="zh-CN"/>
        </w:rPr>
        <w:t>57</w:t>
      </w:r>
      <w:r w:rsidRPr="0019082C">
        <w:rPr>
          <w:rFonts w:ascii="Book Antiqua" w:hAnsi="Book Antiqua" w:cs="宋体"/>
          <w:color w:val="000000"/>
          <w:lang w:eastAsia="zh-CN"/>
        </w:rPr>
        <w:t>: 1592-1596 [PMID: 18669577 DOI: 10.1136/gut.2008.149062</w:t>
      </w:r>
      <w:r>
        <w:rPr>
          <w:rFonts w:ascii="Book Antiqua" w:hAnsi="Book Antiqua" w:cs="宋体"/>
          <w:color w:val="000000"/>
          <w:lang w:eastAsia="zh-CN"/>
        </w:rPr>
        <w:t>]</w:t>
      </w:r>
    </w:p>
    <w:p w14:paraId="4022A553" w14:textId="77777777"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80 </w:t>
      </w:r>
      <w:r w:rsidRPr="0019082C">
        <w:rPr>
          <w:rFonts w:ascii="Book Antiqua" w:hAnsi="Book Antiqua" w:cs="宋体"/>
          <w:b/>
          <w:bCs/>
          <w:color w:val="000000"/>
          <w:lang w:eastAsia="zh-CN"/>
        </w:rPr>
        <w:t>DuBay D</w:t>
      </w:r>
      <w:r w:rsidRPr="0019082C">
        <w:rPr>
          <w:rFonts w:ascii="Book Antiqua" w:hAnsi="Book Antiqua" w:cs="宋体"/>
          <w:color w:val="000000"/>
          <w:lang w:eastAsia="zh-CN"/>
        </w:rPr>
        <w:t>, Sandroussi C, Sandhu L, Cleary S, Guba M, Cattral MS, McGilvray I, Ghanekar A, Selzner M, Greig PD, Grant DR. Liver transplantation for advanced hepatocellular carcinoma using poor tumor differentiation on biopsy as an exclusion criterion. </w:t>
      </w:r>
      <w:r w:rsidRPr="0019082C">
        <w:rPr>
          <w:rFonts w:ascii="Book Antiqua" w:hAnsi="Book Antiqua" w:cs="宋体"/>
          <w:i/>
          <w:iCs/>
          <w:color w:val="000000"/>
          <w:lang w:eastAsia="zh-CN"/>
        </w:rPr>
        <w:t>Ann Surg</w:t>
      </w:r>
      <w:r w:rsidRPr="0019082C">
        <w:rPr>
          <w:rFonts w:ascii="Book Antiqua" w:hAnsi="Book Antiqua" w:cs="宋体"/>
          <w:color w:val="000000"/>
          <w:lang w:eastAsia="zh-CN"/>
        </w:rPr>
        <w:t> 2011; </w:t>
      </w:r>
      <w:r w:rsidRPr="0019082C">
        <w:rPr>
          <w:rFonts w:ascii="Book Antiqua" w:hAnsi="Book Antiqua" w:cs="宋体"/>
          <w:b/>
          <w:bCs/>
          <w:color w:val="000000"/>
          <w:lang w:eastAsia="zh-CN"/>
        </w:rPr>
        <w:t>253</w:t>
      </w:r>
      <w:r w:rsidRPr="0019082C">
        <w:rPr>
          <w:rFonts w:ascii="Book Antiqua" w:hAnsi="Book Antiqua" w:cs="宋体"/>
          <w:color w:val="000000"/>
          <w:lang w:eastAsia="zh-CN"/>
        </w:rPr>
        <w:t>: 166-172 [PMID: 21294289]</w:t>
      </w:r>
    </w:p>
    <w:p w14:paraId="0C2D2BDC" w14:textId="77CE54C1"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81 </w:t>
      </w:r>
      <w:r w:rsidRPr="0019082C">
        <w:rPr>
          <w:rFonts w:ascii="Book Antiqua" w:hAnsi="Book Antiqua" w:cs="宋体"/>
          <w:b/>
          <w:bCs/>
          <w:color w:val="000000"/>
          <w:lang w:eastAsia="zh-CN"/>
        </w:rPr>
        <w:t>Nanashima A</w:t>
      </w:r>
      <w:r w:rsidRPr="0019082C">
        <w:rPr>
          <w:rFonts w:ascii="Book Antiqua" w:hAnsi="Book Antiqua" w:cs="宋体"/>
          <w:color w:val="000000"/>
          <w:lang w:eastAsia="zh-CN"/>
        </w:rPr>
        <w:t xml:space="preserve">, Sumida Y, Tobinaga S, Shibata K, Shindo H, Obatake M, Shibasaki S, Ide N, Nagayasu T. Postoperative changes in protein-induced vitamin K absence or antagonist II levels after hepatectomy in patients with </w:t>
      </w:r>
      <w:r w:rsidRPr="0019082C">
        <w:rPr>
          <w:rFonts w:ascii="Book Antiqua" w:hAnsi="Book Antiqua" w:cs="宋体"/>
          <w:color w:val="000000"/>
          <w:lang w:eastAsia="zh-CN"/>
        </w:rPr>
        <w:lastRenderedPageBreak/>
        <w:t>hepatocellular carcinoma: relationship to prognosis. </w:t>
      </w:r>
      <w:r w:rsidRPr="0019082C">
        <w:rPr>
          <w:rFonts w:ascii="Book Antiqua" w:hAnsi="Book Antiqua" w:cs="宋体"/>
          <w:i/>
          <w:iCs/>
          <w:color w:val="000000"/>
          <w:lang w:eastAsia="zh-CN"/>
        </w:rPr>
        <w:t>HPB (Oxford)</w:t>
      </w:r>
      <w:r w:rsidRPr="0019082C">
        <w:rPr>
          <w:rFonts w:ascii="Book Antiqua" w:hAnsi="Book Antiqua" w:cs="宋体"/>
          <w:color w:val="000000"/>
          <w:lang w:eastAsia="zh-CN"/>
        </w:rPr>
        <w:t> 2006; </w:t>
      </w:r>
      <w:r w:rsidRPr="0019082C">
        <w:rPr>
          <w:rFonts w:ascii="Book Antiqua" w:hAnsi="Book Antiqua" w:cs="宋体"/>
          <w:b/>
          <w:bCs/>
          <w:color w:val="000000"/>
          <w:lang w:eastAsia="zh-CN"/>
        </w:rPr>
        <w:t>8</w:t>
      </w:r>
      <w:r w:rsidRPr="0019082C">
        <w:rPr>
          <w:rFonts w:ascii="Book Antiqua" w:hAnsi="Book Antiqua" w:cs="宋体"/>
          <w:color w:val="000000"/>
          <w:lang w:eastAsia="zh-CN"/>
        </w:rPr>
        <w:t>: 137-141 [PMID: 18333262 DOI: 10.1080/13651820500273475</w:t>
      </w:r>
      <w:r>
        <w:rPr>
          <w:rFonts w:ascii="Book Antiqua" w:hAnsi="Book Antiqua" w:cs="宋体"/>
          <w:color w:val="000000"/>
          <w:lang w:eastAsia="zh-CN"/>
        </w:rPr>
        <w:t>]</w:t>
      </w:r>
    </w:p>
    <w:p w14:paraId="3BF84E12" w14:textId="44373B66"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82 </w:t>
      </w:r>
      <w:r w:rsidRPr="0019082C">
        <w:rPr>
          <w:rFonts w:ascii="Book Antiqua" w:hAnsi="Book Antiqua" w:cs="宋体"/>
          <w:b/>
          <w:bCs/>
          <w:color w:val="000000"/>
          <w:lang w:eastAsia="zh-CN"/>
        </w:rPr>
        <w:t>Park H</w:t>
      </w:r>
      <w:r w:rsidRPr="0019082C">
        <w:rPr>
          <w:rFonts w:ascii="Book Antiqua" w:hAnsi="Book Antiqua" w:cs="宋体"/>
          <w:color w:val="000000"/>
          <w:lang w:eastAsia="zh-CN"/>
        </w:rPr>
        <w:t xml:space="preserve">, Park JY. </w:t>
      </w:r>
      <w:proofErr w:type="gramStart"/>
      <w:r w:rsidRPr="0019082C">
        <w:rPr>
          <w:rFonts w:ascii="Book Antiqua" w:hAnsi="Book Antiqua" w:cs="宋体"/>
          <w:color w:val="000000"/>
          <w:lang w:eastAsia="zh-CN"/>
        </w:rPr>
        <w:t>Clinical significance of AFP and PIVKA-II responses for monitoring treatment outcomes and predicting prognosis in patients with hepatocellular carcinoma.</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Biomed Res Int</w:t>
      </w:r>
      <w:r w:rsidRPr="0019082C">
        <w:rPr>
          <w:rFonts w:ascii="Book Antiqua" w:hAnsi="Book Antiqua" w:cs="宋体"/>
          <w:color w:val="000000"/>
          <w:lang w:eastAsia="zh-CN"/>
        </w:rPr>
        <w:t> 2013; </w:t>
      </w:r>
      <w:r w:rsidRPr="0019082C">
        <w:rPr>
          <w:rFonts w:ascii="Book Antiqua" w:hAnsi="Book Antiqua" w:cs="宋体"/>
          <w:b/>
          <w:bCs/>
          <w:color w:val="000000"/>
          <w:lang w:eastAsia="zh-CN"/>
        </w:rPr>
        <w:t>2013</w:t>
      </w:r>
      <w:r w:rsidRPr="0019082C">
        <w:rPr>
          <w:rFonts w:ascii="Book Antiqua" w:hAnsi="Book Antiqua" w:cs="宋体"/>
          <w:color w:val="000000"/>
          <w:lang w:eastAsia="zh-CN"/>
        </w:rPr>
        <w:t>: 310427 [PMID: 24455683 DOI: 10.1155/2013/310427</w:t>
      </w:r>
      <w:r>
        <w:rPr>
          <w:rFonts w:ascii="Book Antiqua" w:hAnsi="Book Antiqua" w:cs="宋体"/>
          <w:color w:val="000000"/>
          <w:lang w:eastAsia="zh-CN"/>
        </w:rPr>
        <w:t>]</w:t>
      </w:r>
    </w:p>
    <w:p w14:paraId="3FD7D664" w14:textId="7BFB3463"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83 </w:t>
      </w:r>
      <w:r w:rsidRPr="0019082C">
        <w:rPr>
          <w:rFonts w:ascii="Book Antiqua" w:hAnsi="Book Antiqua" w:cs="宋体"/>
          <w:b/>
          <w:bCs/>
          <w:color w:val="000000"/>
          <w:lang w:eastAsia="zh-CN"/>
        </w:rPr>
        <w:t>Chapman WC</w:t>
      </w:r>
      <w:r w:rsidRPr="0019082C">
        <w:rPr>
          <w:rFonts w:ascii="Book Antiqua" w:hAnsi="Book Antiqua" w:cs="宋体"/>
          <w:color w:val="000000"/>
          <w:lang w:eastAsia="zh-CN"/>
        </w:rPr>
        <w:t xml:space="preserve">, Majella Doyle MB, Stuart JE, Vachharajani N, Crippin JS, Anderson CD, Lowell JA, Shenoy S, Darcy MD, Brown DB. </w:t>
      </w:r>
      <w:proofErr w:type="gramStart"/>
      <w:r w:rsidRPr="0019082C">
        <w:rPr>
          <w:rFonts w:ascii="Book Antiqua" w:hAnsi="Book Antiqua" w:cs="宋体"/>
          <w:color w:val="000000"/>
          <w:lang w:eastAsia="zh-CN"/>
        </w:rPr>
        <w:t>Outcomes of neoadjuvant transarterial chemoembolization to downstage hepatocellular carcinoma before liver transplantation.</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Ann Surg</w:t>
      </w:r>
      <w:r w:rsidRPr="0019082C">
        <w:rPr>
          <w:rFonts w:ascii="Book Antiqua" w:hAnsi="Book Antiqua" w:cs="宋体"/>
          <w:color w:val="000000"/>
          <w:lang w:eastAsia="zh-CN"/>
        </w:rPr>
        <w:t> 2008; </w:t>
      </w:r>
      <w:r w:rsidRPr="0019082C">
        <w:rPr>
          <w:rFonts w:ascii="Book Antiqua" w:hAnsi="Book Antiqua" w:cs="宋体"/>
          <w:b/>
          <w:bCs/>
          <w:color w:val="000000"/>
          <w:lang w:eastAsia="zh-CN"/>
        </w:rPr>
        <w:t>248</w:t>
      </w:r>
      <w:r w:rsidRPr="0019082C">
        <w:rPr>
          <w:rFonts w:ascii="Book Antiqua" w:hAnsi="Book Antiqua" w:cs="宋体"/>
          <w:color w:val="000000"/>
          <w:lang w:eastAsia="zh-CN"/>
        </w:rPr>
        <w:t>: 617-625 [PMID: 18936575 DOI: 10.1097/SLA.0b013e31818a07d4</w:t>
      </w:r>
      <w:r>
        <w:rPr>
          <w:rFonts w:ascii="Book Antiqua" w:hAnsi="Book Antiqua" w:cs="宋体"/>
          <w:color w:val="000000"/>
          <w:lang w:eastAsia="zh-CN"/>
        </w:rPr>
        <w:t>]</w:t>
      </w:r>
    </w:p>
    <w:p w14:paraId="5648899A" w14:textId="2E2105FA"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t>84 </w:t>
      </w:r>
      <w:r w:rsidRPr="0019082C">
        <w:rPr>
          <w:rFonts w:ascii="Book Antiqua" w:hAnsi="Book Antiqua" w:cs="宋体"/>
          <w:b/>
          <w:bCs/>
          <w:color w:val="000000"/>
          <w:lang w:eastAsia="zh-CN"/>
        </w:rPr>
        <w:t>Lencioni R</w:t>
      </w:r>
      <w:r w:rsidRPr="0019082C">
        <w:rPr>
          <w:rFonts w:ascii="Book Antiqua" w:hAnsi="Book Antiqua" w:cs="宋体"/>
          <w:color w:val="000000"/>
          <w:lang w:eastAsia="zh-CN"/>
        </w:rPr>
        <w:t>. Loco-regional treatment of hepatocellular carcinoma.</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Hepatology</w:t>
      </w:r>
      <w:r w:rsidRPr="0019082C">
        <w:rPr>
          <w:rFonts w:ascii="Book Antiqua" w:hAnsi="Book Antiqua" w:cs="宋体"/>
          <w:color w:val="000000"/>
          <w:lang w:eastAsia="zh-CN"/>
        </w:rPr>
        <w:t> 2010; </w:t>
      </w:r>
      <w:r w:rsidRPr="0019082C">
        <w:rPr>
          <w:rFonts w:ascii="Book Antiqua" w:hAnsi="Book Antiqua" w:cs="宋体"/>
          <w:b/>
          <w:bCs/>
          <w:color w:val="000000"/>
          <w:lang w:eastAsia="zh-CN"/>
        </w:rPr>
        <w:t>52</w:t>
      </w:r>
      <w:r w:rsidRPr="0019082C">
        <w:rPr>
          <w:rFonts w:ascii="Book Antiqua" w:hAnsi="Book Antiqua" w:cs="宋体"/>
          <w:color w:val="000000"/>
          <w:lang w:eastAsia="zh-CN"/>
        </w:rPr>
        <w:t>: 762-773 [PMID: 20564355 DOI: 10.1002/hep.23725</w:t>
      </w:r>
      <w:r>
        <w:rPr>
          <w:rFonts w:ascii="Book Antiqua" w:hAnsi="Book Antiqua" w:cs="宋体"/>
          <w:color w:val="000000"/>
          <w:lang w:eastAsia="zh-CN"/>
        </w:rPr>
        <w:t>]</w:t>
      </w:r>
    </w:p>
    <w:p w14:paraId="37D3B987" w14:textId="470AEC27"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85 </w:t>
      </w:r>
      <w:r w:rsidRPr="0019082C">
        <w:rPr>
          <w:rFonts w:ascii="Book Antiqua" w:hAnsi="Book Antiqua" w:cs="宋体"/>
          <w:b/>
          <w:bCs/>
          <w:color w:val="000000"/>
          <w:lang w:eastAsia="zh-CN"/>
        </w:rPr>
        <w:t>Bouza C</w:t>
      </w:r>
      <w:r w:rsidRPr="0019082C">
        <w:rPr>
          <w:rFonts w:ascii="Book Antiqua" w:hAnsi="Book Antiqua" w:cs="宋体"/>
          <w:color w:val="000000"/>
          <w:lang w:eastAsia="zh-CN"/>
        </w:rPr>
        <w:t xml:space="preserve">, López-Cuadrado T, Alcázar R, Saz-Parkinson Z, Amate JM. </w:t>
      </w:r>
      <w:proofErr w:type="gramStart"/>
      <w:r w:rsidRPr="0019082C">
        <w:rPr>
          <w:rFonts w:ascii="Book Antiqua" w:hAnsi="Book Antiqua" w:cs="宋体"/>
          <w:color w:val="000000"/>
          <w:lang w:eastAsia="zh-CN"/>
        </w:rPr>
        <w:t>Meta-analysis of percutaneous radiofrequency ablation versus ethanol injection in hepatocellular carcinoma.</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BMC Gastroenterol</w:t>
      </w:r>
      <w:r w:rsidRPr="0019082C">
        <w:rPr>
          <w:rFonts w:ascii="Book Antiqua" w:hAnsi="Book Antiqua" w:cs="宋体"/>
          <w:color w:val="000000"/>
          <w:lang w:eastAsia="zh-CN"/>
        </w:rPr>
        <w:t> 2009; </w:t>
      </w:r>
      <w:r w:rsidRPr="0019082C">
        <w:rPr>
          <w:rFonts w:ascii="Book Antiqua" w:hAnsi="Book Antiqua" w:cs="宋体"/>
          <w:b/>
          <w:bCs/>
          <w:color w:val="000000"/>
          <w:lang w:eastAsia="zh-CN"/>
        </w:rPr>
        <w:t>9</w:t>
      </w:r>
      <w:r w:rsidRPr="0019082C">
        <w:rPr>
          <w:rFonts w:ascii="Book Antiqua" w:hAnsi="Book Antiqua" w:cs="宋体"/>
          <w:color w:val="000000"/>
          <w:lang w:eastAsia="zh-CN"/>
        </w:rPr>
        <w:t>: 31 [PMID: 19432967 DOI: 10.1186/1471-230X-9-31</w:t>
      </w:r>
      <w:r>
        <w:rPr>
          <w:rFonts w:ascii="Book Antiqua" w:hAnsi="Book Antiqua" w:cs="宋体"/>
          <w:color w:val="000000"/>
          <w:lang w:eastAsia="zh-CN"/>
        </w:rPr>
        <w:t>]</w:t>
      </w:r>
    </w:p>
    <w:p w14:paraId="50814F0D" w14:textId="252F7C16"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86 </w:t>
      </w:r>
      <w:r w:rsidRPr="0019082C">
        <w:rPr>
          <w:rFonts w:ascii="Book Antiqua" w:hAnsi="Book Antiqua" w:cs="宋体"/>
          <w:b/>
          <w:bCs/>
          <w:color w:val="000000"/>
          <w:lang w:eastAsia="zh-CN"/>
        </w:rPr>
        <w:t>Orlando A</w:t>
      </w:r>
      <w:r w:rsidRPr="0019082C">
        <w:rPr>
          <w:rFonts w:ascii="Book Antiqua" w:hAnsi="Book Antiqua" w:cs="宋体"/>
          <w:color w:val="000000"/>
          <w:lang w:eastAsia="zh-CN"/>
        </w:rPr>
        <w:t>, Leandro G, Olivo M, Andriulli A, Cottone M. Radiofrequency thermal ablation vs. percutaneous ethanol injection for small hepatocellular carcinoma in cirrhosis: meta-analysis of randomized controlled trials. </w:t>
      </w:r>
      <w:r w:rsidRPr="0019082C">
        <w:rPr>
          <w:rFonts w:ascii="Book Antiqua" w:hAnsi="Book Antiqua" w:cs="宋体"/>
          <w:i/>
          <w:iCs/>
          <w:color w:val="000000"/>
          <w:lang w:eastAsia="zh-CN"/>
        </w:rPr>
        <w:t>Am J Gastroenterol</w:t>
      </w:r>
      <w:r w:rsidRPr="0019082C">
        <w:rPr>
          <w:rFonts w:ascii="Book Antiqua" w:hAnsi="Book Antiqua" w:cs="宋体"/>
          <w:color w:val="000000"/>
          <w:lang w:eastAsia="zh-CN"/>
        </w:rPr>
        <w:t> 2009; </w:t>
      </w:r>
      <w:r w:rsidRPr="0019082C">
        <w:rPr>
          <w:rFonts w:ascii="Book Antiqua" w:hAnsi="Book Antiqua" w:cs="宋体"/>
          <w:b/>
          <w:bCs/>
          <w:color w:val="000000"/>
          <w:lang w:eastAsia="zh-CN"/>
        </w:rPr>
        <w:t>104</w:t>
      </w:r>
      <w:r w:rsidRPr="0019082C">
        <w:rPr>
          <w:rFonts w:ascii="Book Antiqua" w:hAnsi="Book Antiqua" w:cs="宋体"/>
          <w:color w:val="000000"/>
          <w:lang w:eastAsia="zh-CN"/>
        </w:rPr>
        <w:t>: 514-524 [PMID: 19174803 DOI: 10.1038/ajg.2008.80</w:t>
      </w:r>
      <w:r>
        <w:rPr>
          <w:rFonts w:ascii="Book Antiqua" w:hAnsi="Book Antiqua" w:cs="宋体"/>
          <w:color w:val="000000"/>
          <w:lang w:eastAsia="zh-CN"/>
        </w:rPr>
        <w:t>]</w:t>
      </w:r>
    </w:p>
    <w:p w14:paraId="0BC28BDA" w14:textId="192BD7C3"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87 </w:t>
      </w:r>
      <w:r w:rsidRPr="0019082C">
        <w:rPr>
          <w:rFonts w:ascii="Book Antiqua" w:hAnsi="Book Antiqua" w:cs="宋体"/>
          <w:b/>
          <w:bCs/>
          <w:color w:val="000000"/>
          <w:lang w:eastAsia="zh-CN"/>
        </w:rPr>
        <w:t>Meza-Junco J</w:t>
      </w:r>
      <w:r w:rsidRPr="0019082C">
        <w:rPr>
          <w:rFonts w:ascii="Book Antiqua" w:hAnsi="Book Antiqua" w:cs="宋体"/>
          <w:color w:val="000000"/>
          <w:lang w:eastAsia="zh-CN"/>
        </w:rPr>
        <w:t>, Montano-Loza AJ, Liu DM, Sawyer MB, Bain VG, Ma M, Owen R. Locoregional radiological treatment for hepatocellular carcinoma; Which, when and how? </w:t>
      </w:r>
      <w:r w:rsidRPr="0019082C">
        <w:rPr>
          <w:rFonts w:ascii="Book Antiqua" w:hAnsi="Book Antiqua" w:cs="宋体"/>
          <w:i/>
          <w:iCs/>
          <w:color w:val="000000"/>
          <w:lang w:eastAsia="zh-CN"/>
        </w:rPr>
        <w:t>Cancer Treat Rev</w:t>
      </w:r>
      <w:r w:rsidRPr="0019082C">
        <w:rPr>
          <w:rFonts w:ascii="Book Antiqua" w:hAnsi="Book Antiqua" w:cs="宋体"/>
          <w:color w:val="000000"/>
          <w:lang w:eastAsia="zh-CN"/>
        </w:rPr>
        <w:t> 2012; </w:t>
      </w:r>
      <w:r w:rsidRPr="0019082C">
        <w:rPr>
          <w:rFonts w:ascii="Book Antiqua" w:hAnsi="Book Antiqua" w:cs="宋体"/>
          <w:b/>
          <w:bCs/>
          <w:color w:val="000000"/>
          <w:lang w:eastAsia="zh-CN"/>
        </w:rPr>
        <w:t>38</w:t>
      </w:r>
      <w:r w:rsidRPr="0019082C">
        <w:rPr>
          <w:rFonts w:ascii="Book Antiqua" w:hAnsi="Book Antiqua" w:cs="宋体"/>
          <w:color w:val="000000"/>
          <w:lang w:eastAsia="zh-CN"/>
        </w:rPr>
        <w:t>: 54-62 [PMID: 21726960 DOI: 10.1016/j.ctrv.2011.05.002</w:t>
      </w:r>
      <w:r>
        <w:rPr>
          <w:rFonts w:ascii="Book Antiqua" w:hAnsi="Book Antiqua" w:cs="宋体"/>
          <w:color w:val="000000"/>
          <w:lang w:eastAsia="zh-CN"/>
        </w:rPr>
        <w:t>]</w:t>
      </w:r>
    </w:p>
    <w:p w14:paraId="417BF3C6" w14:textId="3EAA6744"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88 </w:t>
      </w:r>
      <w:r w:rsidRPr="0019082C">
        <w:rPr>
          <w:rFonts w:ascii="Book Antiqua" w:hAnsi="Book Antiqua" w:cs="宋体"/>
          <w:b/>
          <w:bCs/>
          <w:color w:val="000000"/>
          <w:lang w:eastAsia="zh-CN"/>
        </w:rPr>
        <w:t>Brown DB</w:t>
      </w:r>
      <w:r w:rsidRPr="0019082C">
        <w:rPr>
          <w:rFonts w:ascii="Book Antiqua" w:hAnsi="Book Antiqua" w:cs="宋体"/>
          <w:color w:val="000000"/>
          <w:lang w:eastAsia="zh-CN"/>
        </w:rPr>
        <w:t>, Gould JE, Gervais DA, Goldberg SN, Murthy R, Millward SF, Rilling WS, Geschwind JF, Salem R, Vedantham S, Cardella JF, Soulen MC. Transcatheter therapy for hepatic malignancy: standardization of terminology and reporting criteria. </w:t>
      </w:r>
      <w:r w:rsidRPr="0019082C">
        <w:rPr>
          <w:rFonts w:ascii="Book Antiqua" w:hAnsi="Book Antiqua" w:cs="宋体"/>
          <w:i/>
          <w:iCs/>
          <w:color w:val="000000"/>
          <w:lang w:eastAsia="zh-CN"/>
        </w:rPr>
        <w:t>J Vasc Interv Radiol</w:t>
      </w:r>
      <w:r w:rsidRPr="0019082C">
        <w:rPr>
          <w:rFonts w:ascii="Book Antiqua" w:hAnsi="Book Antiqua" w:cs="宋体"/>
          <w:color w:val="000000"/>
          <w:lang w:eastAsia="zh-CN"/>
        </w:rPr>
        <w:t> 2009; </w:t>
      </w:r>
      <w:r w:rsidRPr="0019082C">
        <w:rPr>
          <w:rFonts w:ascii="Book Antiqua" w:hAnsi="Book Antiqua" w:cs="宋体"/>
          <w:b/>
          <w:bCs/>
          <w:color w:val="000000"/>
          <w:lang w:eastAsia="zh-CN"/>
        </w:rPr>
        <w:t>20</w:t>
      </w:r>
      <w:r w:rsidRPr="0019082C">
        <w:rPr>
          <w:rFonts w:ascii="Book Antiqua" w:hAnsi="Book Antiqua" w:cs="宋体"/>
          <w:color w:val="000000"/>
          <w:lang w:eastAsia="zh-CN"/>
        </w:rPr>
        <w:t>: S425-S434 [PMID: 19560030 DOI: 10.1016/j.jvir.2009.04.021</w:t>
      </w:r>
      <w:r>
        <w:rPr>
          <w:rFonts w:ascii="Book Antiqua" w:hAnsi="Book Antiqua" w:cs="宋体"/>
          <w:color w:val="000000"/>
          <w:lang w:eastAsia="zh-CN"/>
        </w:rPr>
        <w:t>]</w:t>
      </w:r>
    </w:p>
    <w:p w14:paraId="4B43DB01" w14:textId="77777777"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lastRenderedPageBreak/>
        <w:t>89 </w:t>
      </w:r>
      <w:r w:rsidRPr="0019082C">
        <w:rPr>
          <w:rFonts w:ascii="Book Antiqua" w:hAnsi="Book Antiqua" w:cs="宋体"/>
          <w:b/>
          <w:bCs/>
          <w:color w:val="000000"/>
          <w:lang w:eastAsia="zh-CN"/>
        </w:rPr>
        <w:t>Bruix J</w:t>
      </w:r>
      <w:r w:rsidRPr="0019082C">
        <w:rPr>
          <w:rFonts w:ascii="Book Antiqua" w:hAnsi="Book Antiqua" w:cs="宋体"/>
          <w:color w:val="000000"/>
          <w:lang w:eastAsia="zh-CN"/>
        </w:rPr>
        <w:t xml:space="preserve">, Sala M, Llovet JM. </w:t>
      </w:r>
      <w:proofErr w:type="gramStart"/>
      <w:r w:rsidRPr="0019082C">
        <w:rPr>
          <w:rFonts w:ascii="Book Antiqua" w:hAnsi="Book Antiqua" w:cs="宋体"/>
          <w:color w:val="000000"/>
          <w:lang w:eastAsia="zh-CN"/>
        </w:rPr>
        <w:t>Chemoembolization for hepatocellular carcinoma.</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Gastroenterology</w:t>
      </w:r>
      <w:r w:rsidRPr="0019082C">
        <w:rPr>
          <w:rFonts w:ascii="Book Antiqua" w:hAnsi="Book Antiqua" w:cs="宋体"/>
          <w:color w:val="000000"/>
          <w:lang w:eastAsia="zh-CN"/>
        </w:rPr>
        <w:t> 2004; </w:t>
      </w:r>
      <w:r w:rsidRPr="0019082C">
        <w:rPr>
          <w:rFonts w:ascii="Book Antiqua" w:hAnsi="Book Antiqua" w:cs="宋体"/>
          <w:b/>
          <w:bCs/>
          <w:color w:val="000000"/>
          <w:lang w:eastAsia="zh-CN"/>
        </w:rPr>
        <w:t>127</w:t>
      </w:r>
      <w:r w:rsidRPr="0019082C">
        <w:rPr>
          <w:rFonts w:ascii="Book Antiqua" w:hAnsi="Book Antiqua" w:cs="宋体"/>
          <w:color w:val="000000"/>
          <w:lang w:eastAsia="zh-CN"/>
        </w:rPr>
        <w:t>: S179-S188 [PMID: 15508083]</w:t>
      </w:r>
    </w:p>
    <w:p w14:paraId="05359AAC" w14:textId="3AE8CF1D"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90 </w:t>
      </w:r>
      <w:r w:rsidRPr="0019082C">
        <w:rPr>
          <w:rFonts w:ascii="Book Antiqua" w:hAnsi="Book Antiqua" w:cs="宋体"/>
          <w:b/>
          <w:bCs/>
          <w:color w:val="000000"/>
          <w:lang w:eastAsia="zh-CN"/>
        </w:rPr>
        <w:t>Varela M</w:t>
      </w:r>
      <w:r w:rsidRPr="0019082C">
        <w:rPr>
          <w:rFonts w:ascii="Book Antiqua" w:hAnsi="Book Antiqua" w:cs="宋体"/>
          <w:color w:val="000000"/>
          <w:lang w:eastAsia="zh-CN"/>
        </w:rPr>
        <w:t>, Real MI, Burrel M, Forner A, Sala M, Brunet M, Ayuso C, Castells L, Montañá X, Llovet JM, Bruix J. Chemoembolization of hepatocellular carcinoma with drug eluting beads: efficacy and doxorubicin pharmacokinetics. </w:t>
      </w:r>
      <w:r w:rsidRPr="0019082C">
        <w:rPr>
          <w:rFonts w:ascii="Book Antiqua" w:hAnsi="Book Antiqua" w:cs="宋体"/>
          <w:i/>
          <w:iCs/>
          <w:color w:val="000000"/>
          <w:lang w:eastAsia="zh-CN"/>
        </w:rPr>
        <w:t>J Hepatol</w:t>
      </w:r>
      <w:r w:rsidRPr="0019082C">
        <w:rPr>
          <w:rFonts w:ascii="Book Antiqua" w:hAnsi="Book Antiqua" w:cs="宋体"/>
          <w:color w:val="000000"/>
          <w:lang w:eastAsia="zh-CN"/>
        </w:rPr>
        <w:t> 2007; </w:t>
      </w:r>
      <w:r w:rsidRPr="0019082C">
        <w:rPr>
          <w:rFonts w:ascii="Book Antiqua" w:hAnsi="Book Antiqua" w:cs="宋体"/>
          <w:b/>
          <w:bCs/>
          <w:color w:val="000000"/>
          <w:lang w:eastAsia="zh-CN"/>
        </w:rPr>
        <w:t>46</w:t>
      </w:r>
      <w:r w:rsidRPr="0019082C">
        <w:rPr>
          <w:rFonts w:ascii="Book Antiqua" w:hAnsi="Book Antiqua" w:cs="宋体"/>
          <w:color w:val="000000"/>
          <w:lang w:eastAsia="zh-CN"/>
        </w:rPr>
        <w:t>: 474-481 [PMID: 17239480 DOI: 10.1016/j.jhep.2006.10.020</w:t>
      </w:r>
      <w:r>
        <w:rPr>
          <w:rFonts w:ascii="Book Antiqua" w:hAnsi="Book Antiqua" w:cs="宋体"/>
          <w:color w:val="000000"/>
          <w:lang w:eastAsia="zh-CN"/>
        </w:rPr>
        <w:t>]</w:t>
      </w:r>
    </w:p>
    <w:p w14:paraId="747B5BC6" w14:textId="106F6508"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91 </w:t>
      </w:r>
      <w:r w:rsidRPr="0019082C">
        <w:rPr>
          <w:rFonts w:ascii="Book Antiqua" w:hAnsi="Book Antiqua" w:cs="宋体"/>
          <w:b/>
          <w:bCs/>
          <w:color w:val="000000"/>
          <w:lang w:eastAsia="zh-CN"/>
        </w:rPr>
        <w:t>Kulik LM</w:t>
      </w:r>
      <w:r w:rsidRPr="0019082C">
        <w:rPr>
          <w:rFonts w:ascii="Book Antiqua" w:hAnsi="Book Antiqua" w:cs="宋体"/>
          <w:color w:val="000000"/>
          <w:lang w:eastAsia="zh-CN"/>
        </w:rPr>
        <w:t>, Carr BI, Mulcahy MF, Lewandowski RJ, Atassi B, Ryu RK, Sato KT, Benson A, Nemcek AA, Gates VL, Abecassis M, Omary RA, Salem R. Safety and efficacy of 90Y radiotherapy for hepatocellular carcinoma with and without portal vein thrombosis. </w:t>
      </w:r>
      <w:r w:rsidRPr="0019082C">
        <w:rPr>
          <w:rFonts w:ascii="Book Antiqua" w:hAnsi="Book Antiqua" w:cs="宋体"/>
          <w:i/>
          <w:iCs/>
          <w:color w:val="000000"/>
          <w:lang w:eastAsia="zh-CN"/>
        </w:rPr>
        <w:t>Hepatology</w:t>
      </w:r>
      <w:r w:rsidRPr="0019082C">
        <w:rPr>
          <w:rFonts w:ascii="Book Antiqua" w:hAnsi="Book Antiqua" w:cs="宋体"/>
          <w:color w:val="000000"/>
          <w:lang w:eastAsia="zh-CN"/>
        </w:rPr>
        <w:t> 2008; </w:t>
      </w:r>
      <w:r w:rsidRPr="0019082C">
        <w:rPr>
          <w:rFonts w:ascii="Book Antiqua" w:hAnsi="Book Antiqua" w:cs="宋体"/>
          <w:b/>
          <w:bCs/>
          <w:color w:val="000000"/>
          <w:lang w:eastAsia="zh-CN"/>
        </w:rPr>
        <w:t>47</w:t>
      </w:r>
      <w:r w:rsidRPr="0019082C">
        <w:rPr>
          <w:rFonts w:ascii="Book Antiqua" w:hAnsi="Book Antiqua" w:cs="宋体"/>
          <w:color w:val="000000"/>
          <w:lang w:eastAsia="zh-CN"/>
        </w:rPr>
        <w:t>: 71-81 [PMID: 18027884 DOI: 10.1002/hep.21980</w:t>
      </w:r>
      <w:r>
        <w:rPr>
          <w:rFonts w:ascii="Book Antiqua" w:hAnsi="Book Antiqua" w:cs="宋体"/>
          <w:color w:val="000000"/>
          <w:lang w:eastAsia="zh-CN"/>
        </w:rPr>
        <w:t>]</w:t>
      </w:r>
    </w:p>
    <w:p w14:paraId="3B7CA9F9" w14:textId="32C1D8F1"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9</w:t>
      </w:r>
      <w:r>
        <w:rPr>
          <w:rFonts w:ascii="Book Antiqua" w:hAnsi="Book Antiqua" w:cs="宋体" w:hint="eastAsia"/>
          <w:color w:val="000000"/>
          <w:lang w:eastAsia="zh-CN"/>
        </w:rPr>
        <w:t>2</w:t>
      </w:r>
      <w:r w:rsidRPr="0019082C">
        <w:rPr>
          <w:rFonts w:ascii="Book Antiqua" w:hAnsi="Book Antiqua" w:cs="宋体"/>
          <w:color w:val="000000"/>
          <w:lang w:eastAsia="zh-CN"/>
        </w:rPr>
        <w:t> </w:t>
      </w:r>
      <w:r w:rsidRPr="0019082C">
        <w:rPr>
          <w:rFonts w:ascii="Book Antiqua" w:hAnsi="Book Antiqua" w:cs="宋体"/>
          <w:b/>
          <w:bCs/>
          <w:color w:val="000000"/>
          <w:lang w:eastAsia="zh-CN"/>
        </w:rPr>
        <w:t>Salem R</w:t>
      </w:r>
      <w:r w:rsidRPr="0019082C">
        <w:rPr>
          <w:rFonts w:ascii="Book Antiqua" w:hAnsi="Book Antiqua" w:cs="宋体"/>
          <w:color w:val="000000"/>
          <w:lang w:eastAsia="zh-CN"/>
        </w:rPr>
        <w:t>, Lewandowski RJ, Kulik L, Wang E, Riaz A, Ryu RK, Sato KT, Gupta R, Nikolaidis P, Miller FH, Yaghmai V, Ibrahim SM, Senthilnathan S, Baker T, Gates VL, Atassi B, Newman S, Memon K, Chen R, Vogelzang RL, Nemcek AA, Resnick SA, Chrisman HB, Carr J, Omary RA, Abecassis M, Benson AB, Mulcahy MF. Radioembolization results in longer time-to-progression and reduced toxicity compared with chemoembolization in patients with hepatocellular carcinoma. </w:t>
      </w:r>
      <w:r w:rsidRPr="0019082C">
        <w:rPr>
          <w:rFonts w:ascii="Book Antiqua" w:hAnsi="Book Antiqua" w:cs="宋体"/>
          <w:i/>
          <w:iCs/>
          <w:color w:val="000000"/>
          <w:lang w:eastAsia="zh-CN"/>
        </w:rPr>
        <w:t>Gastroenterology</w:t>
      </w:r>
      <w:r w:rsidRPr="0019082C">
        <w:rPr>
          <w:rFonts w:ascii="Book Antiqua" w:hAnsi="Book Antiqua" w:cs="宋体"/>
          <w:color w:val="000000"/>
          <w:lang w:eastAsia="zh-CN"/>
        </w:rPr>
        <w:t> 2011; </w:t>
      </w:r>
      <w:r w:rsidRPr="0019082C">
        <w:rPr>
          <w:rFonts w:ascii="Book Antiqua" w:hAnsi="Book Antiqua" w:cs="宋体"/>
          <w:b/>
          <w:bCs/>
          <w:color w:val="000000"/>
          <w:lang w:eastAsia="zh-CN"/>
        </w:rPr>
        <w:t>140</w:t>
      </w:r>
      <w:r w:rsidRPr="0019082C">
        <w:rPr>
          <w:rFonts w:ascii="Book Antiqua" w:hAnsi="Book Antiqua" w:cs="宋体"/>
          <w:color w:val="000000"/>
          <w:lang w:eastAsia="zh-CN"/>
        </w:rPr>
        <w:t>: 497-507.e2 [PMID: 21044630 DOI: 10.1053/j.gastro.2010.10.049</w:t>
      </w:r>
      <w:r>
        <w:rPr>
          <w:rFonts w:ascii="Book Antiqua" w:hAnsi="Book Antiqua" w:cs="宋体"/>
          <w:color w:val="000000"/>
          <w:lang w:eastAsia="zh-CN"/>
        </w:rPr>
        <w:t>]</w:t>
      </w:r>
    </w:p>
    <w:p w14:paraId="389196A4" w14:textId="5DF54F9D"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9</w:t>
      </w:r>
      <w:r>
        <w:rPr>
          <w:rFonts w:ascii="Book Antiqua" w:hAnsi="Book Antiqua" w:cs="宋体" w:hint="eastAsia"/>
          <w:color w:val="000000"/>
          <w:lang w:eastAsia="zh-CN"/>
        </w:rPr>
        <w:t>3</w:t>
      </w:r>
      <w:r w:rsidRPr="0019082C">
        <w:rPr>
          <w:rFonts w:ascii="Book Antiqua" w:hAnsi="Book Antiqua" w:cs="宋体"/>
          <w:color w:val="000000"/>
          <w:lang w:eastAsia="zh-CN"/>
        </w:rPr>
        <w:t> </w:t>
      </w:r>
      <w:r w:rsidRPr="0019082C">
        <w:rPr>
          <w:rFonts w:ascii="Book Antiqua" w:hAnsi="Book Antiqua" w:cs="宋体"/>
          <w:b/>
          <w:bCs/>
          <w:color w:val="000000"/>
          <w:lang w:eastAsia="zh-CN"/>
        </w:rPr>
        <w:t>Llovet JM</w:t>
      </w:r>
      <w:r w:rsidRPr="0019082C">
        <w:rPr>
          <w:rFonts w:ascii="Book Antiqua" w:hAnsi="Book Antiqua" w:cs="宋体"/>
          <w:color w:val="000000"/>
          <w:lang w:eastAsia="zh-CN"/>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19082C">
        <w:rPr>
          <w:rFonts w:ascii="Book Antiqua" w:hAnsi="Book Antiqua" w:cs="宋体"/>
          <w:i/>
          <w:iCs/>
          <w:color w:val="000000"/>
          <w:lang w:eastAsia="zh-CN"/>
        </w:rPr>
        <w:t>N Engl J Med</w:t>
      </w:r>
      <w:r w:rsidRPr="0019082C">
        <w:rPr>
          <w:rFonts w:ascii="Book Antiqua" w:hAnsi="Book Antiqua" w:cs="宋体"/>
          <w:color w:val="000000"/>
          <w:lang w:eastAsia="zh-CN"/>
        </w:rPr>
        <w:t> 2008; </w:t>
      </w:r>
      <w:r w:rsidRPr="0019082C">
        <w:rPr>
          <w:rFonts w:ascii="Book Antiqua" w:hAnsi="Book Antiqua" w:cs="宋体"/>
          <w:b/>
          <w:bCs/>
          <w:color w:val="000000"/>
          <w:lang w:eastAsia="zh-CN"/>
        </w:rPr>
        <w:t>359</w:t>
      </w:r>
      <w:r w:rsidRPr="0019082C">
        <w:rPr>
          <w:rFonts w:ascii="Book Antiqua" w:hAnsi="Book Antiqua" w:cs="宋体"/>
          <w:color w:val="000000"/>
          <w:lang w:eastAsia="zh-CN"/>
        </w:rPr>
        <w:t>: 378-390 [PMID: 18650514 DOI: 10.1056/NEJMoa0708857</w:t>
      </w:r>
      <w:r>
        <w:rPr>
          <w:rFonts w:ascii="Book Antiqua" w:hAnsi="Book Antiqua" w:cs="宋体"/>
          <w:color w:val="000000"/>
          <w:lang w:eastAsia="zh-CN"/>
        </w:rPr>
        <w:t>]</w:t>
      </w:r>
    </w:p>
    <w:p w14:paraId="444CDB9B" w14:textId="304E21A4" w:rsidR="0019082C" w:rsidRPr="0019082C" w:rsidRDefault="0019082C" w:rsidP="0019082C">
      <w:pPr>
        <w:spacing w:line="360" w:lineRule="auto"/>
        <w:jc w:val="both"/>
        <w:rPr>
          <w:rFonts w:ascii="Book Antiqua" w:hAnsi="Book Antiqua" w:cs="宋体"/>
          <w:color w:val="000000"/>
          <w:lang w:eastAsia="zh-CN"/>
        </w:rPr>
      </w:pPr>
      <w:proofErr w:type="gramStart"/>
      <w:r w:rsidRPr="0019082C">
        <w:rPr>
          <w:rFonts w:ascii="Book Antiqua" w:hAnsi="Book Antiqua" w:cs="宋体"/>
          <w:color w:val="000000"/>
          <w:lang w:eastAsia="zh-CN"/>
        </w:rPr>
        <w:t>9</w:t>
      </w:r>
      <w:r>
        <w:rPr>
          <w:rFonts w:ascii="Book Antiqua" w:hAnsi="Book Antiqua" w:cs="宋体" w:hint="eastAsia"/>
          <w:color w:val="000000"/>
          <w:lang w:eastAsia="zh-CN"/>
        </w:rPr>
        <w:t>4</w:t>
      </w:r>
      <w:r w:rsidRPr="0019082C">
        <w:rPr>
          <w:rFonts w:ascii="Book Antiqua" w:hAnsi="Book Antiqua" w:cs="宋体"/>
          <w:color w:val="000000"/>
          <w:lang w:eastAsia="zh-CN"/>
        </w:rPr>
        <w:t> </w:t>
      </w:r>
      <w:r w:rsidRPr="0019082C">
        <w:rPr>
          <w:rFonts w:ascii="Book Antiqua" w:hAnsi="Book Antiqua" w:cs="宋体"/>
          <w:b/>
          <w:bCs/>
          <w:color w:val="000000"/>
          <w:lang w:eastAsia="zh-CN"/>
        </w:rPr>
        <w:t>Saab S</w:t>
      </w:r>
      <w:r w:rsidRPr="0019082C">
        <w:rPr>
          <w:rFonts w:ascii="Book Antiqua" w:hAnsi="Book Antiqua" w:cs="宋体"/>
          <w:color w:val="000000"/>
          <w:lang w:eastAsia="zh-CN"/>
        </w:rPr>
        <w:t>, McTigue M, Finn RS, Busuttil RW.</w:t>
      </w:r>
      <w:proofErr w:type="gramEnd"/>
      <w:r w:rsidRPr="0019082C">
        <w:rPr>
          <w:rFonts w:ascii="Book Antiqua" w:hAnsi="Book Antiqua" w:cs="宋体"/>
          <w:color w:val="000000"/>
          <w:lang w:eastAsia="zh-CN"/>
        </w:rPr>
        <w:t xml:space="preserve"> Sorafenib as adjuvant therapy for high-risk hepatocellular carcinoma in liver transplant recipients: feasibility and efficacy. </w:t>
      </w:r>
      <w:r w:rsidRPr="0019082C">
        <w:rPr>
          <w:rFonts w:ascii="Book Antiqua" w:hAnsi="Book Antiqua" w:cs="宋体"/>
          <w:i/>
          <w:iCs/>
          <w:color w:val="000000"/>
          <w:lang w:eastAsia="zh-CN"/>
        </w:rPr>
        <w:t>Exp Clin Transplant</w:t>
      </w:r>
      <w:r w:rsidRPr="0019082C">
        <w:rPr>
          <w:rFonts w:ascii="Book Antiqua" w:hAnsi="Book Antiqua" w:cs="宋体"/>
          <w:color w:val="000000"/>
          <w:lang w:eastAsia="zh-CN"/>
        </w:rPr>
        <w:t> 2010; </w:t>
      </w:r>
      <w:r w:rsidRPr="0019082C">
        <w:rPr>
          <w:rFonts w:ascii="Book Antiqua" w:hAnsi="Book Antiqua" w:cs="宋体"/>
          <w:b/>
          <w:bCs/>
          <w:color w:val="000000"/>
          <w:lang w:eastAsia="zh-CN"/>
        </w:rPr>
        <w:t>8</w:t>
      </w:r>
      <w:r w:rsidRPr="0019082C">
        <w:rPr>
          <w:rFonts w:ascii="Book Antiqua" w:hAnsi="Book Antiqua" w:cs="宋体"/>
          <w:color w:val="000000"/>
          <w:lang w:eastAsia="zh-CN"/>
        </w:rPr>
        <w:t>: 307-313 [PMID: 21143097]</w:t>
      </w:r>
    </w:p>
    <w:p w14:paraId="5391B4D4" w14:textId="40A0FC28" w:rsidR="0019082C" w:rsidRPr="0019082C" w:rsidRDefault="0019082C" w:rsidP="0019082C">
      <w:pPr>
        <w:spacing w:line="360" w:lineRule="auto"/>
        <w:jc w:val="both"/>
        <w:rPr>
          <w:rFonts w:ascii="Book Antiqua" w:hAnsi="Book Antiqua" w:cs="宋体"/>
          <w:color w:val="000000"/>
          <w:lang w:eastAsia="zh-CN"/>
        </w:rPr>
      </w:pPr>
      <w:r w:rsidRPr="0019082C">
        <w:rPr>
          <w:rFonts w:ascii="Book Antiqua" w:hAnsi="Book Antiqua" w:cs="宋体"/>
          <w:color w:val="000000"/>
          <w:lang w:eastAsia="zh-CN"/>
        </w:rPr>
        <w:t>9</w:t>
      </w:r>
      <w:r>
        <w:rPr>
          <w:rFonts w:ascii="Book Antiqua" w:hAnsi="Book Antiqua" w:cs="宋体" w:hint="eastAsia"/>
          <w:color w:val="000000"/>
          <w:lang w:eastAsia="zh-CN"/>
        </w:rPr>
        <w:t>5</w:t>
      </w:r>
      <w:r w:rsidRPr="0019082C">
        <w:rPr>
          <w:rFonts w:ascii="Book Antiqua" w:hAnsi="Book Antiqua" w:cs="宋体"/>
          <w:color w:val="000000"/>
          <w:lang w:eastAsia="zh-CN"/>
        </w:rPr>
        <w:t> </w:t>
      </w:r>
      <w:r w:rsidRPr="0019082C">
        <w:rPr>
          <w:rFonts w:ascii="Book Antiqua" w:hAnsi="Book Antiqua" w:cs="宋体"/>
          <w:b/>
          <w:bCs/>
          <w:color w:val="000000"/>
          <w:lang w:eastAsia="zh-CN"/>
        </w:rPr>
        <w:t>Yoon DH</w:t>
      </w:r>
      <w:r w:rsidRPr="0019082C">
        <w:rPr>
          <w:rFonts w:ascii="Book Antiqua" w:hAnsi="Book Antiqua" w:cs="宋体"/>
          <w:color w:val="000000"/>
          <w:lang w:eastAsia="zh-CN"/>
        </w:rPr>
        <w:t xml:space="preserve">, Ryoo BY, Ryu MH, Lee SG, Hwang S, Suh DJ, Lee HC, Kim TW, Ahn CS, Kim KH, Moon DB, Kang YK. </w:t>
      </w:r>
      <w:proofErr w:type="gramStart"/>
      <w:r w:rsidRPr="0019082C">
        <w:rPr>
          <w:rFonts w:ascii="Book Antiqua" w:hAnsi="Book Antiqua" w:cs="宋体"/>
          <w:color w:val="000000"/>
          <w:lang w:eastAsia="zh-CN"/>
        </w:rPr>
        <w:t xml:space="preserve">Sorafenib for recurrent hepatocellular </w:t>
      </w:r>
      <w:r w:rsidRPr="0019082C">
        <w:rPr>
          <w:rFonts w:ascii="Book Antiqua" w:hAnsi="Book Antiqua" w:cs="宋体"/>
          <w:color w:val="000000"/>
          <w:lang w:eastAsia="zh-CN"/>
        </w:rPr>
        <w:lastRenderedPageBreak/>
        <w:t>carcinoma after liver transplantation.</w:t>
      </w:r>
      <w:proofErr w:type="gramEnd"/>
      <w:r w:rsidRPr="0019082C">
        <w:rPr>
          <w:rFonts w:ascii="Book Antiqua" w:hAnsi="Book Antiqua" w:cs="宋体"/>
          <w:color w:val="000000"/>
          <w:lang w:eastAsia="zh-CN"/>
        </w:rPr>
        <w:t> </w:t>
      </w:r>
      <w:r w:rsidRPr="0019082C">
        <w:rPr>
          <w:rFonts w:ascii="Book Antiqua" w:hAnsi="Book Antiqua" w:cs="宋体"/>
          <w:i/>
          <w:iCs/>
          <w:color w:val="000000"/>
          <w:lang w:eastAsia="zh-CN"/>
        </w:rPr>
        <w:t>Jpn J Clin Oncol</w:t>
      </w:r>
      <w:r w:rsidRPr="0019082C">
        <w:rPr>
          <w:rFonts w:ascii="Book Antiqua" w:hAnsi="Book Antiqua" w:cs="宋体"/>
          <w:color w:val="000000"/>
          <w:lang w:eastAsia="zh-CN"/>
        </w:rPr>
        <w:t> 2010; </w:t>
      </w:r>
      <w:r w:rsidRPr="0019082C">
        <w:rPr>
          <w:rFonts w:ascii="Book Antiqua" w:hAnsi="Book Antiqua" w:cs="宋体"/>
          <w:b/>
          <w:bCs/>
          <w:color w:val="000000"/>
          <w:lang w:eastAsia="zh-CN"/>
        </w:rPr>
        <w:t>40</w:t>
      </w:r>
      <w:r w:rsidRPr="0019082C">
        <w:rPr>
          <w:rFonts w:ascii="Book Antiqua" w:hAnsi="Book Antiqua" w:cs="宋体"/>
          <w:color w:val="000000"/>
          <w:lang w:eastAsia="zh-CN"/>
        </w:rPr>
        <w:t>: 768-773 [PMID: 20494947 DOI: 10.1093/jjco/hyq055</w:t>
      </w:r>
      <w:r>
        <w:rPr>
          <w:rFonts w:ascii="Book Antiqua" w:hAnsi="Book Antiqua" w:cs="宋体"/>
          <w:color w:val="000000"/>
          <w:lang w:eastAsia="zh-CN"/>
        </w:rPr>
        <w:t>]</w:t>
      </w:r>
    </w:p>
    <w:p w14:paraId="2CB025FE" w14:textId="77777777" w:rsidR="0019082C" w:rsidRDefault="0019082C" w:rsidP="00CC4B67">
      <w:pPr>
        <w:spacing w:line="360" w:lineRule="auto"/>
        <w:jc w:val="both"/>
        <w:rPr>
          <w:rFonts w:ascii="Book Antiqua" w:hAnsi="Book Antiqua"/>
          <w:b/>
          <w:szCs w:val="21"/>
          <w:lang w:eastAsia="zh-CN"/>
        </w:rPr>
      </w:pPr>
    </w:p>
    <w:p w14:paraId="71BC8AA2" w14:textId="4A1DF9DE" w:rsidR="00736FE7" w:rsidRPr="00CC4B67" w:rsidRDefault="0019082C" w:rsidP="0019082C">
      <w:pPr>
        <w:wordWrap w:val="0"/>
        <w:spacing w:line="360" w:lineRule="auto"/>
        <w:jc w:val="right"/>
        <w:rPr>
          <w:rFonts w:ascii="Book Antiqua" w:hAnsi="Book Antiqua"/>
          <w:b/>
        </w:rPr>
      </w:pPr>
      <w:r w:rsidRPr="007738C4">
        <w:rPr>
          <w:rFonts w:ascii="Book Antiqua" w:hAnsi="Book Antiqua"/>
          <w:b/>
          <w:szCs w:val="21"/>
        </w:rPr>
        <w:t>P-Reviewer</w:t>
      </w:r>
      <w:r>
        <w:rPr>
          <w:rFonts w:ascii="Book Antiqua" w:hAnsi="Book Antiqua"/>
          <w:b/>
          <w:szCs w:val="21"/>
        </w:rPr>
        <w:t>:</w:t>
      </w:r>
      <w:r w:rsidRPr="007738C4">
        <w:rPr>
          <w:rFonts w:ascii="Book Antiqua" w:hAnsi="Book Antiqua" w:hint="eastAsia"/>
          <w:b/>
          <w:szCs w:val="21"/>
        </w:rPr>
        <w:t xml:space="preserve"> </w:t>
      </w:r>
      <w:r w:rsidRPr="0019082C">
        <w:rPr>
          <w:rFonts w:ascii="Book Antiqua" w:hAnsi="Book Antiqua" w:hint="eastAsia"/>
          <w:szCs w:val="21"/>
          <w:lang w:eastAsia="zh-CN"/>
        </w:rPr>
        <w:t xml:space="preserve">Ma L, </w:t>
      </w:r>
      <w:r>
        <w:rPr>
          <w:rFonts w:ascii="Book Antiqua" w:hAnsi="Book Antiqua"/>
          <w:szCs w:val="21"/>
          <w:lang w:eastAsia="zh-CN"/>
        </w:rPr>
        <w:t>Stavroulopoulos</w:t>
      </w:r>
      <w:r w:rsidRPr="0019082C">
        <w:rPr>
          <w:rFonts w:ascii="Book Antiqua" w:hAnsi="Book Antiqua"/>
          <w:szCs w:val="21"/>
          <w:lang w:eastAsia="zh-CN"/>
        </w:rPr>
        <w:t xml:space="preserve"> A</w:t>
      </w:r>
      <w:r w:rsidRPr="0019082C">
        <w:rPr>
          <w:rFonts w:ascii="Book Antiqua" w:hAnsi="Book Antiqua" w:hint="eastAsia"/>
          <w:szCs w:val="21"/>
          <w:lang w:eastAsia="zh-CN"/>
        </w:rPr>
        <w:t xml:space="preserve"> </w:t>
      </w:r>
      <w:r w:rsidRPr="007738C4">
        <w:rPr>
          <w:rFonts w:ascii="Book Antiqua" w:hAnsi="Book Antiqua"/>
          <w:b/>
          <w:szCs w:val="21"/>
        </w:rPr>
        <w:t>S-Editor</w:t>
      </w:r>
      <w:r>
        <w:rPr>
          <w:rFonts w:ascii="Book Antiqua" w:hAnsi="Book Antiqua"/>
          <w:b/>
          <w:szCs w:val="21"/>
        </w:rPr>
        <w:t>:</w:t>
      </w:r>
      <w:r w:rsidRPr="007738C4">
        <w:rPr>
          <w:rFonts w:ascii="Book Antiqua" w:hAnsi="Book Antiqua" w:hint="eastAsia"/>
          <w:szCs w:val="21"/>
        </w:rPr>
        <w:t xml:space="preserve"> </w:t>
      </w:r>
      <w:r>
        <w:rPr>
          <w:rFonts w:ascii="Book Antiqua" w:hAnsi="Book Antiqua" w:hint="eastAsia"/>
          <w:szCs w:val="21"/>
          <w:lang w:eastAsia="zh-CN"/>
        </w:rPr>
        <w:t>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r w:rsidRPr="007738C4">
        <w:rPr>
          <w:rFonts w:ascii="Book Antiqua" w:hAnsi="Book Antiqua" w:hint="eastAsia"/>
          <w:szCs w:val="21"/>
        </w:rPr>
        <w:t xml:space="preserve">  </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p>
    <w:sectPr w:rsidR="00736FE7" w:rsidRPr="00CC4B67" w:rsidSect="000A4DFD">
      <w:footerReference w:type="even" r:id="rId9"/>
      <w:footerReference w:type="default" r:id="rId10"/>
      <w:endnotePr>
        <w:numFmt w:val="decimal"/>
      </w:endnotePr>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A5605" w14:textId="77777777" w:rsidR="000F43D6" w:rsidRDefault="000F43D6">
      <w:r>
        <w:separator/>
      </w:r>
    </w:p>
  </w:endnote>
  <w:endnote w:type="continuationSeparator" w:id="0">
    <w:p w14:paraId="373FCCDC" w14:textId="77777777" w:rsidR="000F43D6" w:rsidRDefault="000F43D6">
      <w:r>
        <w:continuationSeparator/>
      </w:r>
    </w:p>
  </w:endnote>
  <w:endnote w:id="1">
    <w:p w14:paraId="1C431881" w14:textId="5C15E266" w:rsidR="000F43D6" w:rsidRDefault="000F43D6">
      <w:pPr>
        <w:pStyle w:val="EndnoteText"/>
        <w:rPr>
          <w:noProof/>
        </w:rPr>
      </w:pPr>
    </w:p>
    <w:p w14:paraId="66079BA6" w14:textId="77777777" w:rsidR="000F43D6" w:rsidRDefault="000F43D6">
      <w:pPr>
        <w:pStyle w:val="EndnoteText"/>
      </w:pPr>
    </w:p>
  </w:endnote>
  <w:endnote w:id="2">
    <w:p w14:paraId="55BBAACA" w14:textId="4E9B3B3F" w:rsidR="000F43D6" w:rsidRDefault="000F43D6">
      <w:pPr>
        <w:pStyle w:val="EndnoteText"/>
      </w:pPr>
    </w:p>
  </w:endnote>
  <w:endnote w:id="3">
    <w:p w14:paraId="4F1A23FD" w14:textId="77777777" w:rsidR="000F43D6" w:rsidRDefault="000F43D6" w:rsidP="0041692B">
      <w:pPr>
        <w:pStyle w:val="EndNoteBibliography"/>
      </w:pPr>
    </w:p>
    <w:p w14:paraId="09FB00C5" w14:textId="177A5415" w:rsidR="000F43D6" w:rsidRPr="00D857CF" w:rsidRDefault="000F43D6" w:rsidP="0041692B">
      <w:pPr>
        <w:pStyle w:val="EndNoteBibliography"/>
        <w:rPr>
          <w:noProof/>
        </w:rPr>
      </w:pPr>
    </w:p>
    <w:p w14:paraId="27EC7D85" w14:textId="035B6E7B" w:rsidR="000F43D6" w:rsidRDefault="000F43D6">
      <w:pPr>
        <w:pStyle w:val="EndnoteText"/>
      </w:pPr>
    </w:p>
  </w:endnote>
  <w:endnote w:id="4">
    <w:p w14:paraId="6F32228D" w14:textId="73A7C110" w:rsidR="000F43D6" w:rsidRPr="00D857CF" w:rsidRDefault="000F43D6" w:rsidP="0041692B">
      <w:pPr>
        <w:pStyle w:val="EndNoteBibliography"/>
        <w:rPr>
          <w:noProof/>
        </w:rPr>
      </w:pPr>
    </w:p>
    <w:p w14:paraId="280CF4E8" w14:textId="160E2B64" w:rsidR="000F43D6" w:rsidRDefault="000F43D6">
      <w:pPr>
        <w:pStyle w:val="EndnoteText"/>
      </w:pPr>
    </w:p>
  </w:endnote>
  <w:endnote w:id="5">
    <w:p w14:paraId="3331EFDA" w14:textId="05A68737" w:rsidR="000F43D6" w:rsidRPr="00D857CF" w:rsidRDefault="000F43D6" w:rsidP="006D5115">
      <w:pPr>
        <w:pStyle w:val="EndNoteBibliography"/>
        <w:rPr>
          <w:noProof/>
        </w:rPr>
      </w:pPr>
      <w:r w:rsidRPr="00D857CF">
        <w:rPr>
          <w:noProof/>
        </w:rPr>
        <w:t>.</w:t>
      </w:r>
    </w:p>
    <w:p w14:paraId="7FA33C43" w14:textId="59562824" w:rsidR="000F43D6" w:rsidRDefault="000F43D6">
      <w:pPr>
        <w:pStyle w:val="EndnoteText"/>
      </w:pPr>
    </w:p>
  </w:endnote>
  <w:endnote w:id="6">
    <w:p w14:paraId="1C3F6B7B" w14:textId="27B168C4" w:rsidR="000F43D6" w:rsidRPr="00D857CF" w:rsidRDefault="000F43D6" w:rsidP="006D5115">
      <w:pPr>
        <w:pStyle w:val="EndNoteBibliography"/>
        <w:rPr>
          <w:noProof/>
        </w:rPr>
      </w:pPr>
    </w:p>
    <w:p w14:paraId="11B9A7BF" w14:textId="32B33332" w:rsidR="000F43D6" w:rsidRDefault="000F43D6">
      <w:pPr>
        <w:pStyle w:val="EndnoteText"/>
      </w:pPr>
    </w:p>
  </w:endnote>
  <w:endnote w:id="7">
    <w:p w14:paraId="35239749" w14:textId="74F74DD4" w:rsidR="000F43D6" w:rsidRDefault="000F43D6">
      <w:pPr>
        <w:pStyle w:val="EndnoteText"/>
      </w:pPr>
    </w:p>
  </w:endnote>
  <w:endnote w:id="8">
    <w:p w14:paraId="798966ED" w14:textId="798D5F44" w:rsidR="000F43D6" w:rsidRPr="00D857CF" w:rsidRDefault="000F43D6" w:rsidP="006D5115">
      <w:pPr>
        <w:pStyle w:val="EndNoteBibliography"/>
        <w:rPr>
          <w:noProof/>
        </w:rPr>
      </w:pPr>
    </w:p>
    <w:p w14:paraId="28DCD88D" w14:textId="4919EEE9" w:rsidR="000F43D6" w:rsidRDefault="000F43D6">
      <w:pPr>
        <w:pStyle w:val="EndnoteText"/>
      </w:pPr>
    </w:p>
  </w:endnote>
  <w:endnote w:id="9">
    <w:p w14:paraId="0CEBD965" w14:textId="4497FCCA" w:rsidR="000F43D6" w:rsidRDefault="000F43D6">
      <w:pPr>
        <w:pStyle w:val="EndnoteText"/>
      </w:pPr>
    </w:p>
  </w:endnote>
  <w:endnote w:id="10">
    <w:p w14:paraId="0F42D2E8" w14:textId="3F8C9C74" w:rsidR="000F43D6" w:rsidRPr="00D857CF" w:rsidRDefault="000F43D6" w:rsidP="006D5115">
      <w:pPr>
        <w:pStyle w:val="EndNoteBibliography"/>
        <w:rPr>
          <w:noProof/>
        </w:rPr>
      </w:pPr>
    </w:p>
    <w:p w14:paraId="07D2CAC2" w14:textId="7CD3A3AC" w:rsidR="000F43D6" w:rsidRDefault="000F43D6">
      <w:pPr>
        <w:pStyle w:val="EndnoteText"/>
      </w:pPr>
    </w:p>
  </w:endnote>
  <w:endnote w:id="11">
    <w:p w14:paraId="07E046A4" w14:textId="0A209E42" w:rsidR="000F43D6" w:rsidRPr="00D857CF" w:rsidRDefault="000F43D6" w:rsidP="006D5115">
      <w:pPr>
        <w:pStyle w:val="EndNoteBibliography"/>
        <w:rPr>
          <w:noProof/>
        </w:rPr>
      </w:pPr>
    </w:p>
    <w:p w14:paraId="5DF723F2" w14:textId="20F40D7C" w:rsidR="000F43D6" w:rsidRDefault="000F43D6">
      <w:pPr>
        <w:pStyle w:val="EndnoteText"/>
      </w:pPr>
    </w:p>
  </w:endnote>
  <w:endnote w:id="12">
    <w:p w14:paraId="5372786E" w14:textId="37A9DECD" w:rsidR="000F43D6" w:rsidRPr="00D857CF" w:rsidRDefault="000F43D6" w:rsidP="006D5115">
      <w:pPr>
        <w:pStyle w:val="EndNoteBibliography"/>
        <w:rPr>
          <w:noProof/>
        </w:rPr>
      </w:pPr>
    </w:p>
    <w:p w14:paraId="0B702617" w14:textId="787E4EB5" w:rsidR="000F43D6" w:rsidRDefault="000F43D6">
      <w:pPr>
        <w:pStyle w:val="EndnoteText"/>
      </w:pPr>
    </w:p>
  </w:endnote>
  <w:endnote w:id="13">
    <w:p w14:paraId="6147A237" w14:textId="301D8F67" w:rsidR="000F43D6" w:rsidRDefault="000F43D6">
      <w:pPr>
        <w:pStyle w:val="EndnoteText"/>
      </w:pPr>
    </w:p>
  </w:endnote>
  <w:endnote w:id="14">
    <w:p w14:paraId="05AD8063" w14:textId="6D4CD793" w:rsidR="000F43D6" w:rsidRPr="00D857CF" w:rsidRDefault="000F43D6" w:rsidP="006D5115">
      <w:pPr>
        <w:pStyle w:val="EndNoteBibliography"/>
        <w:rPr>
          <w:noProof/>
        </w:rPr>
      </w:pPr>
      <w:bookmarkStart w:id="4" w:name="_GoBack"/>
      <w:bookmarkEnd w:id="4"/>
    </w:p>
    <w:p w14:paraId="524FB9DF" w14:textId="5DFC1DF3" w:rsidR="000F43D6" w:rsidRDefault="000F43D6">
      <w:pPr>
        <w:pStyle w:val="EndnoteText"/>
      </w:pPr>
    </w:p>
  </w:endnote>
  <w:endnote w:id="15">
    <w:p w14:paraId="160E92A8" w14:textId="37F71A5D" w:rsidR="000F43D6" w:rsidRPr="00D857CF" w:rsidRDefault="000F43D6" w:rsidP="006D5115">
      <w:pPr>
        <w:pStyle w:val="EndNoteBibliography"/>
        <w:rPr>
          <w:noProof/>
        </w:rPr>
      </w:pPr>
    </w:p>
    <w:p w14:paraId="4DA7A652" w14:textId="47AD9364" w:rsidR="000F43D6" w:rsidRDefault="000F43D6">
      <w:pPr>
        <w:pStyle w:val="EndnoteText"/>
      </w:pPr>
    </w:p>
  </w:endnote>
  <w:endnote w:id="16">
    <w:p w14:paraId="6B1968B7" w14:textId="683A3F19" w:rsidR="000F43D6" w:rsidRDefault="000F43D6">
      <w:pPr>
        <w:pStyle w:val="EndnoteText"/>
      </w:pPr>
    </w:p>
  </w:endnote>
  <w:endnote w:id="17">
    <w:p w14:paraId="0F2F2C62" w14:textId="4E46F437" w:rsidR="000F43D6" w:rsidRPr="00D857CF" w:rsidRDefault="000F43D6" w:rsidP="006D5115">
      <w:pPr>
        <w:pStyle w:val="EndNoteBibliography"/>
        <w:rPr>
          <w:noProof/>
        </w:rPr>
      </w:pPr>
    </w:p>
    <w:p w14:paraId="3EFA67C1" w14:textId="56AF0D66" w:rsidR="000F43D6" w:rsidRDefault="000F43D6">
      <w:pPr>
        <w:pStyle w:val="EndnoteText"/>
      </w:pPr>
    </w:p>
  </w:endnote>
  <w:endnote w:id="18">
    <w:p w14:paraId="18E6CC2E" w14:textId="759AEA29" w:rsidR="000F43D6" w:rsidRPr="00D857CF" w:rsidRDefault="000F43D6" w:rsidP="006D5115">
      <w:pPr>
        <w:pStyle w:val="EndNoteBibliography"/>
        <w:rPr>
          <w:noProof/>
        </w:rPr>
      </w:pPr>
    </w:p>
    <w:p w14:paraId="0C916558" w14:textId="5C2A287F" w:rsidR="000F43D6" w:rsidRDefault="000F43D6">
      <w:pPr>
        <w:pStyle w:val="EndnoteText"/>
      </w:pPr>
    </w:p>
  </w:endnote>
  <w:endnote w:id="19">
    <w:p w14:paraId="05AC25BC" w14:textId="53160B4C" w:rsidR="000F43D6" w:rsidRPr="00D857CF" w:rsidRDefault="000F43D6" w:rsidP="006D5115">
      <w:pPr>
        <w:pStyle w:val="EndNoteBibliography"/>
        <w:rPr>
          <w:noProof/>
        </w:rPr>
      </w:pPr>
    </w:p>
    <w:p w14:paraId="02B38329" w14:textId="216458E9" w:rsidR="000F43D6" w:rsidRPr="00D857CF" w:rsidRDefault="000F43D6" w:rsidP="006D5115">
      <w:pPr>
        <w:pStyle w:val="EndNoteBibliography"/>
        <w:rPr>
          <w:noProof/>
        </w:rPr>
      </w:pPr>
    </w:p>
    <w:p w14:paraId="7E1754AB" w14:textId="1A220B4C" w:rsidR="000F43D6" w:rsidRDefault="000F43D6">
      <w:pPr>
        <w:pStyle w:val="EndnoteText"/>
      </w:pPr>
    </w:p>
  </w:endnote>
  <w:endnote w:id="20">
    <w:p w14:paraId="2F52BC37" w14:textId="45B23F11" w:rsidR="000F43D6" w:rsidRPr="00D857CF" w:rsidRDefault="000F43D6" w:rsidP="006D5115">
      <w:pPr>
        <w:pStyle w:val="EndNoteBibliography"/>
        <w:rPr>
          <w:noProof/>
        </w:rPr>
      </w:pPr>
    </w:p>
    <w:p w14:paraId="6958A7EB" w14:textId="63DCD3EC" w:rsidR="000F43D6" w:rsidRDefault="000F43D6">
      <w:pPr>
        <w:pStyle w:val="EndnoteText"/>
      </w:pPr>
    </w:p>
  </w:endnote>
  <w:endnote w:id="21">
    <w:p w14:paraId="499B48DC" w14:textId="0D5F8CDD" w:rsidR="000F43D6" w:rsidRDefault="000F43D6">
      <w:pPr>
        <w:pStyle w:val="EndnoteText"/>
        <w:rPr>
          <w:lang w:eastAsia="zh-CN"/>
        </w:rPr>
      </w:pPr>
    </w:p>
  </w:endnote>
  <w:endnote w:id="22">
    <w:p w14:paraId="2AEB594A" w14:textId="0BAD2B37" w:rsidR="000F43D6" w:rsidRDefault="000F43D6">
      <w:pPr>
        <w:pStyle w:val="EndnoteText"/>
      </w:pPr>
    </w:p>
  </w:endnote>
  <w:endnote w:id="23">
    <w:p w14:paraId="1CA813A3" w14:textId="469A7EFC" w:rsidR="000F43D6" w:rsidRPr="00D857CF" w:rsidRDefault="000F43D6" w:rsidP="006D5115">
      <w:pPr>
        <w:pStyle w:val="EndNoteBibliography"/>
        <w:rPr>
          <w:noProof/>
        </w:rPr>
      </w:pPr>
    </w:p>
    <w:p w14:paraId="52B8A104" w14:textId="50D74849" w:rsidR="000F43D6" w:rsidRDefault="000F43D6">
      <w:pPr>
        <w:pStyle w:val="EndnoteText"/>
      </w:pPr>
    </w:p>
  </w:endnote>
  <w:endnote w:id="24">
    <w:p w14:paraId="3C11347E" w14:textId="51BDF974" w:rsidR="000F43D6" w:rsidRDefault="000F43D6">
      <w:pPr>
        <w:pStyle w:val="EndnoteText"/>
      </w:pPr>
    </w:p>
  </w:endnote>
  <w:endnote w:id="25">
    <w:p w14:paraId="2F947C32" w14:textId="30066C27" w:rsidR="000F43D6" w:rsidRPr="00D857CF" w:rsidRDefault="000F43D6" w:rsidP="006D5115">
      <w:pPr>
        <w:pStyle w:val="EndNoteBibliography"/>
        <w:rPr>
          <w:noProof/>
        </w:rPr>
      </w:pPr>
    </w:p>
    <w:p w14:paraId="7947F681" w14:textId="269BA426" w:rsidR="000F43D6" w:rsidRDefault="000F43D6">
      <w:pPr>
        <w:pStyle w:val="EndnoteText"/>
      </w:pPr>
    </w:p>
  </w:endnote>
  <w:endnote w:id="26">
    <w:p w14:paraId="28716806" w14:textId="072375C2" w:rsidR="000F43D6" w:rsidRDefault="000F43D6">
      <w:pPr>
        <w:pStyle w:val="EndnoteText"/>
      </w:pPr>
    </w:p>
  </w:endnote>
  <w:endnote w:id="27">
    <w:p w14:paraId="010DD8EA" w14:textId="546C2C42" w:rsidR="000F43D6" w:rsidRPr="00D857CF" w:rsidRDefault="000F43D6" w:rsidP="006D5115">
      <w:pPr>
        <w:pStyle w:val="EndNoteBibliography"/>
        <w:rPr>
          <w:noProof/>
        </w:rPr>
      </w:pPr>
    </w:p>
    <w:p w14:paraId="1FF382FA" w14:textId="4AF4BB0E" w:rsidR="000F43D6" w:rsidRDefault="000F43D6">
      <w:pPr>
        <w:pStyle w:val="EndnoteText"/>
      </w:pPr>
    </w:p>
  </w:endnote>
  <w:endnote w:id="28">
    <w:p w14:paraId="486C4143" w14:textId="3C334842" w:rsidR="000F43D6" w:rsidRPr="00D857CF" w:rsidRDefault="000F43D6" w:rsidP="006D5115">
      <w:pPr>
        <w:pStyle w:val="EndNoteBibliography"/>
        <w:rPr>
          <w:noProof/>
        </w:rPr>
      </w:pPr>
    </w:p>
    <w:p w14:paraId="01B4B5FD" w14:textId="4844D0B0" w:rsidR="000F43D6" w:rsidRDefault="000F43D6">
      <w:pPr>
        <w:pStyle w:val="EndnoteText"/>
      </w:pPr>
    </w:p>
  </w:endnote>
  <w:endnote w:id="29">
    <w:p w14:paraId="5900496E" w14:textId="28EB8B7D" w:rsidR="000F43D6" w:rsidRPr="00D857CF" w:rsidRDefault="000F43D6" w:rsidP="006D5115">
      <w:pPr>
        <w:pStyle w:val="EndNoteBibliography"/>
        <w:rPr>
          <w:noProof/>
        </w:rPr>
      </w:pPr>
    </w:p>
    <w:p w14:paraId="04BCA0DF" w14:textId="304B7387" w:rsidR="000F43D6" w:rsidRDefault="000F43D6">
      <w:pPr>
        <w:pStyle w:val="EndnoteText"/>
      </w:pPr>
    </w:p>
  </w:endnote>
  <w:endnote w:id="30">
    <w:p w14:paraId="354B5FE6" w14:textId="5E091D17" w:rsidR="000F43D6" w:rsidRDefault="000F43D6">
      <w:pPr>
        <w:pStyle w:val="EndnoteText"/>
      </w:pPr>
    </w:p>
  </w:endnote>
  <w:endnote w:id="31">
    <w:p w14:paraId="06C2B502" w14:textId="0D34D836" w:rsidR="000F43D6" w:rsidRPr="00D857CF" w:rsidRDefault="000F43D6" w:rsidP="006D5115">
      <w:pPr>
        <w:pStyle w:val="EndNoteBibliography"/>
        <w:rPr>
          <w:noProof/>
        </w:rPr>
      </w:pPr>
    </w:p>
    <w:p w14:paraId="40CA689B" w14:textId="369A74D6" w:rsidR="000F43D6" w:rsidRDefault="000F43D6">
      <w:pPr>
        <w:pStyle w:val="EndnoteText"/>
      </w:pPr>
    </w:p>
  </w:endnote>
  <w:endnote w:id="32">
    <w:p w14:paraId="303C9338" w14:textId="12599A06" w:rsidR="000F43D6" w:rsidRPr="00D857CF" w:rsidRDefault="000F43D6" w:rsidP="00DF1ED7">
      <w:pPr>
        <w:pStyle w:val="EndNoteBibliography"/>
        <w:rPr>
          <w:noProof/>
        </w:rPr>
      </w:pPr>
    </w:p>
    <w:p w14:paraId="7ADE0244" w14:textId="3DBA0F48" w:rsidR="000F43D6" w:rsidRDefault="000F43D6">
      <w:pPr>
        <w:pStyle w:val="EndnoteText"/>
      </w:pPr>
    </w:p>
  </w:endnote>
  <w:endnote w:id="33">
    <w:p w14:paraId="47C8A2D0" w14:textId="5CB44731" w:rsidR="000F43D6" w:rsidRDefault="000F43D6">
      <w:pPr>
        <w:pStyle w:val="EndnoteText"/>
      </w:pPr>
    </w:p>
  </w:endnote>
  <w:endnote w:id="34">
    <w:p w14:paraId="53B3215D" w14:textId="02C92489" w:rsidR="000F43D6" w:rsidRDefault="000F43D6">
      <w:pPr>
        <w:pStyle w:val="EndnoteText"/>
      </w:pPr>
    </w:p>
  </w:endnote>
  <w:endnote w:id="35">
    <w:p w14:paraId="5D3E1AB3" w14:textId="50FCFD5B" w:rsidR="000F43D6" w:rsidRDefault="000F43D6">
      <w:pPr>
        <w:pStyle w:val="EndnoteText"/>
      </w:pPr>
    </w:p>
  </w:endnote>
  <w:endnote w:id="36">
    <w:p w14:paraId="00F052E8" w14:textId="681226A0" w:rsidR="000F43D6" w:rsidRPr="00D857CF" w:rsidRDefault="000F43D6" w:rsidP="00DF1ED7">
      <w:pPr>
        <w:pStyle w:val="EndNoteBibliography"/>
        <w:rPr>
          <w:noProof/>
          <w:lang w:eastAsia="zh-CN"/>
        </w:rPr>
      </w:pPr>
    </w:p>
    <w:p w14:paraId="019518FE" w14:textId="3DF581B0" w:rsidR="000F43D6" w:rsidRDefault="000F43D6">
      <w:pPr>
        <w:pStyle w:val="EndnoteText"/>
      </w:pPr>
    </w:p>
  </w:endnote>
  <w:endnote w:id="37">
    <w:p w14:paraId="1300BF62" w14:textId="024D10E7" w:rsidR="000F43D6" w:rsidRDefault="000F43D6">
      <w:pPr>
        <w:pStyle w:val="EndnoteText"/>
      </w:pPr>
    </w:p>
  </w:endnote>
  <w:endnote w:id="38">
    <w:p w14:paraId="40ADA764" w14:textId="2CB0D39F" w:rsidR="000F43D6" w:rsidRDefault="000F43D6">
      <w:pPr>
        <w:pStyle w:val="EndnoteText"/>
      </w:pPr>
    </w:p>
  </w:endnote>
  <w:endnote w:id="39">
    <w:p w14:paraId="36AC0DB2" w14:textId="77777777" w:rsidR="000F43D6" w:rsidRDefault="000F43D6" w:rsidP="001E58D5">
      <w:pPr>
        <w:pStyle w:val="EndnoteText"/>
      </w:pPr>
    </w:p>
  </w:endnote>
  <w:endnote w:id="40">
    <w:p w14:paraId="3C7D02CC" w14:textId="24F2DE65" w:rsidR="000F43D6" w:rsidRPr="00D857CF" w:rsidRDefault="000F43D6" w:rsidP="00DF1ED7">
      <w:pPr>
        <w:pStyle w:val="EndNoteBibliography"/>
        <w:rPr>
          <w:noProof/>
        </w:rPr>
      </w:pPr>
    </w:p>
    <w:p w14:paraId="7F651268" w14:textId="4699C9CF" w:rsidR="000F43D6" w:rsidRDefault="000F43D6">
      <w:pPr>
        <w:pStyle w:val="EndnoteText"/>
      </w:pPr>
    </w:p>
  </w:endnote>
  <w:endnote w:id="41">
    <w:p w14:paraId="7370B103" w14:textId="525A58D2" w:rsidR="000F43D6" w:rsidRDefault="000F43D6">
      <w:pPr>
        <w:pStyle w:val="EndnoteText"/>
      </w:pPr>
    </w:p>
  </w:endnote>
  <w:endnote w:id="42">
    <w:p w14:paraId="7F1CBE30" w14:textId="3944D891" w:rsidR="000F43D6" w:rsidRDefault="000F43D6">
      <w:pPr>
        <w:pStyle w:val="EndnoteText"/>
      </w:pPr>
    </w:p>
  </w:endnote>
  <w:endnote w:id="43">
    <w:p w14:paraId="1DC16D97" w14:textId="360EA167" w:rsidR="000F43D6" w:rsidRDefault="000F43D6">
      <w:pPr>
        <w:pStyle w:val="EndnoteText"/>
      </w:pPr>
    </w:p>
  </w:endnote>
  <w:endnote w:id="44">
    <w:p w14:paraId="7DB071F1" w14:textId="095EBEBB" w:rsidR="000F43D6" w:rsidRDefault="000F43D6">
      <w:pPr>
        <w:pStyle w:val="EndnoteText"/>
      </w:pPr>
    </w:p>
  </w:endnote>
  <w:endnote w:id="45">
    <w:p w14:paraId="41DB4F24" w14:textId="77777777" w:rsidR="000F43D6" w:rsidRDefault="000F43D6" w:rsidP="001E58D5">
      <w:pPr>
        <w:pStyle w:val="EndnoteText"/>
      </w:pPr>
    </w:p>
  </w:endnote>
  <w:endnote w:id="46">
    <w:p w14:paraId="2B37F40E" w14:textId="23385CBB" w:rsidR="000F43D6" w:rsidRDefault="000F43D6" w:rsidP="001E58D5">
      <w:pPr>
        <w:pStyle w:val="EndnoteText"/>
      </w:pPr>
    </w:p>
  </w:endnote>
  <w:endnote w:id="47">
    <w:p w14:paraId="1C9A7AAE" w14:textId="77777777" w:rsidR="000F43D6" w:rsidRDefault="000F43D6" w:rsidP="001E58D5">
      <w:pPr>
        <w:pStyle w:val="EndnoteText"/>
      </w:pPr>
    </w:p>
  </w:endnote>
  <w:endnote w:id="48">
    <w:p w14:paraId="42C3152D" w14:textId="77777777" w:rsidR="000F43D6" w:rsidRDefault="000F43D6" w:rsidP="001E58D5">
      <w:pPr>
        <w:pStyle w:val="EndnoteText"/>
      </w:pPr>
    </w:p>
  </w:endnote>
  <w:endnote w:id="49">
    <w:p w14:paraId="1D5EAB8B" w14:textId="52458A51" w:rsidR="000F43D6" w:rsidRDefault="000F43D6">
      <w:pPr>
        <w:pStyle w:val="EndnoteText"/>
      </w:pPr>
    </w:p>
    <w:p w14:paraId="3BBE44EF" w14:textId="77777777" w:rsidR="000F43D6" w:rsidRDefault="000F43D6">
      <w:pPr>
        <w:pStyle w:val="EndnoteText"/>
      </w:pPr>
    </w:p>
  </w:endnote>
  <w:endnote w:id="50">
    <w:p w14:paraId="27ED285A" w14:textId="77777777" w:rsidR="000F43D6" w:rsidRDefault="000F43D6" w:rsidP="001E58D5">
      <w:pPr>
        <w:pStyle w:val="EndnoteText"/>
      </w:pPr>
    </w:p>
  </w:endnote>
  <w:endnote w:id="51">
    <w:p w14:paraId="05278F85" w14:textId="7388DE7D" w:rsidR="000F43D6" w:rsidRDefault="000F43D6" w:rsidP="001E58D5">
      <w:pPr>
        <w:pStyle w:val="EndnoteText"/>
      </w:pPr>
    </w:p>
  </w:endnote>
  <w:endnote w:id="52">
    <w:p w14:paraId="59B99D8F" w14:textId="77777777" w:rsidR="000F43D6" w:rsidRDefault="000F43D6" w:rsidP="001E58D5">
      <w:pPr>
        <w:pStyle w:val="EndnoteText"/>
      </w:pPr>
    </w:p>
  </w:endnote>
  <w:endnote w:id="53">
    <w:p w14:paraId="2C07A478" w14:textId="77777777" w:rsidR="000F43D6" w:rsidRDefault="000F43D6" w:rsidP="001E58D5">
      <w:pPr>
        <w:pStyle w:val="EndnoteText"/>
      </w:pPr>
    </w:p>
  </w:endnote>
  <w:endnote w:id="54">
    <w:p w14:paraId="31BE0F36" w14:textId="10E628E8" w:rsidR="000F43D6" w:rsidRDefault="000F43D6" w:rsidP="001E58D5">
      <w:pPr>
        <w:pStyle w:val="EndnoteText"/>
        <w:rPr>
          <w:lang w:eastAsia="zh-CN"/>
        </w:rPr>
      </w:pPr>
    </w:p>
  </w:endnote>
  <w:endnote w:id="55">
    <w:p w14:paraId="228E9218" w14:textId="77777777" w:rsidR="000F43D6" w:rsidRDefault="000F43D6" w:rsidP="00763DFB">
      <w:pPr>
        <w:pStyle w:val="EndNoteBibliography"/>
      </w:pPr>
    </w:p>
    <w:p w14:paraId="635A662D" w14:textId="77777777" w:rsidR="000F43D6" w:rsidRDefault="000F43D6" w:rsidP="001E58D5">
      <w:pPr>
        <w:pStyle w:val="EndnoteText"/>
      </w:pPr>
    </w:p>
  </w:endnote>
  <w:endnote w:id="56">
    <w:p w14:paraId="79B6CE8C" w14:textId="3786E452" w:rsidR="000F43D6" w:rsidRDefault="000F43D6">
      <w:pPr>
        <w:pStyle w:val="EndnoteText"/>
      </w:pPr>
    </w:p>
  </w:endnote>
  <w:endnote w:id="57">
    <w:p w14:paraId="77D2C2E2" w14:textId="77777777" w:rsidR="000F43D6" w:rsidRDefault="000F43D6" w:rsidP="001E58D5">
      <w:pPr>
        <w:pStyle w:val="EndnoteText"/>
      </w:pPr>
    </w:p>
  </w:endnote>
  <w:endnote w:id="58">
    <w:p w14:paraId="0B1020C2" w14:textId="1157CFBE" w:rsidR="000F43D6" w:rsidRPr="00D857CF" w:rsidRDefault="000F43D6" w:rsidP="00763DFB">
      <w:pPr>
        <w:pStyle w:val="EndNoteBibliography"/>
        <w:rPr>
          <w:noProof/>
          <w:lang w:eastAsia="zh-CN"/>
        </w:rPr>
      </w:pPr>
    </w:p>
    <w:p w14:paraId="6B8B59A6" w14:textId="77777777" w:rsidR="000F43D6" w:rsidRDefault="000F43D6" w:rsidP="001E58D5">
      <w:pPr>
        <w:pStyle w:val="EndnoteText"/>
      </w:pPr>
    </w:p>
  </w:endnote>
  <w:endnote w:id="59">
    <w:p w14:paraId="66D3D288" w14:textId="77777777" w:rsidR="000F43D6" w:rsidRDefault="000F43D6" w:rsidP="001E58D5">
      <w:pPr>
        <w:pStyle w:val="EndnoteText"/>
      </w:pPr>
    </w:p>
  </w:endnote>
  <w:endnote w:id="60">
    <w:p w14:paraId="44F9B2EB" w14:textId="77777777" w:rsidR="000F43D6" w:rsidRDefault="000F43D6" w:rsidP="001E58D5">
      <w:pPr>
        <w:pStyle w:val="EndnoteText"/>
      </w:pPr>
    </w:p>
  </w:endnote>
  <w:endnote w:id="61">
    <w:p w14:paraId="647CE758" w14:textId="77777777" w:rsidR="000F43D6" w:rsidRDefault="000F43D6" w:rsidP="001E58D5">
      <w:pPr>
        <w:pStyle w:val="EndnoteText"/>
      </w:pPr>
    </w:p>
  </w:endnote>
  <w:endnote w:id="62">
    <w:p w14:paraId="008D7ECD" w14:textId="7B837F16" w:rsidR="000F43D6" w:rsidRPr="00D857CF" w:rsidRDefault="000F43D6" w:rsidP="00763DFB">
      <w:pPr>
        <w:pStyle w:val="EndNoteBibliography"/>
        <w:rPr>
          <w:noProof/>
          <w:lang w:eastAsia="zh-CN"/>
        </w:rPr>
      </w:pPr>
    </w:p>
    <w:p w14:paraId="5FDA33E1" w14:textId="77777777" w:rsidR="000F43D6" w:rsidRDefault="000F43D6" w:rsidP="001E58D5">
      <w:pPr>
        <w:pStyle w:val="EndnoteText"/>
      </w:pPr>
    </w:p>
  </w:endnote>
  <w:endnote w:id="63">
    <w:p w14:paraId="0EB94510" w14:textId="77777777" w:rsidR="000F43D6" w:rsidRDefault="000F43D6" w:rsidP="001E58D5">
      <w:pPr>
        <w:pStyle w:val="EndnoteText"/>
      </w:pPr>
    </w:p>
  </w:endnote>
  <w:endnote w:id="64">
    <w:p w14:paraId="3842D7B5" w14:textId="77777777" w:rsidR="000F43D6" w:rsidRDefault="000F43D6" w:rsidP="001E58D5">
      <w:pPr>
        <w:pStyle w:val="EndnoteText"/>
      </w:pPr>
    </w:p>
  </w:endnote>
  <w:endnote w:id="65">
    <w:p w14:paraId="775A12A4" w14:textId="77777777" w:rsidR="000F43D6" w:rsidRDefault="000F43D6" w:rsidP="001E58D5">
      <w:pPr>
        <w:pStyle w:val="EndnoteText"/>
      </w:pPr>
    </w:p>
  </w:endnote>
  <w:endnote w:id="66">
    <w:p w14:paraId="2F042F10" w14:textId="2B66619F" w:rsidR="000F43D6" w:rsidRDefault="000F43D6" w:rsidP="001E58D5">
      <w:pPr>
        <w:pStyle w:val="EndnoteText"/>
        <w:rPr>
          <w:noProof/>
          <w:lang w:eastAsia="zh-CN"/>
        </w:rPr>
      </w:pPr>
    </w:p>
    <w:p w14:paraId="122B72F9" w14:textId="77777777" w:rsidR="000F43D6" w:rsidRDefault="000F43D6" w:rsidP="001E58D5">
      <w:pPr>
        <w:pStyle w:val="EndnoteText"/>
      </w:pPr>
    </w:p>
  </w:endnote>
  <w:endnote w:id="67">
    <w:p w14:paraId="167AA147" w14:textId="77777777" w:rsidR="000F43D6" w:rsidRDefault="000F43D6" w:rsidP="001E58D5">
      <w:pPr>
        <w:pStyle w:val="EndnoteText"/>
      </w:pPr>
    </w:p>
  </w:endnote>
  <w:endnote w:id="68">
    <w:p w14:paraId="5BAC096E" w14:textId="77777777" w:rsidR="000F43D6" w:rsidRDefault="000F43D6" w:rsidP="001E58D5">
      <w:pPr>
        <w:pStyle w:val="EndnoteText"/>
      </w:pPr>
    </w:p>
  </w:endnote>
  <w:endnote w:id="69">
    <w:p w14:paraId="63998A6C" w14:textId="77777777" w:rsidR="000F43D6" w:rsidRDefault="000F43D6" w:rsidP="001E58D5">
      <w:pPr>
        <w:pStyle w:val="EndnoteText"/>
      </w:pPr>
    </w:p>
  </w:endnote>
  <w:endnote w:id="70">
    <w:p w14:paraId="73A8027C" w14:textId="77777777" w:rsidR="000F43D6" w:rsidRDefault="000F43D6" w:rsidP="001E58D5">
      <w:pPr>
        <w:pStyle w:val="EndnoteText"/>
      </w:pPr>
    </w:p>
  </w:endnote>
  <w:endnote w:id="71">
    <w:p w14:paraId="5E78C267" w14:textId="350D72C3" w:rsidR="000F43D6" w:rsidRPr="00D857CF" w:rsidRDefault="000F43D6" w:rsidP="00763DFB">
      <w:pPr>
        <w:pStyle w:val="EndNoteBibliography"/>
        <w:rPr>
          <w:noProof/>
        </w:rPr>
      </w:pPr>
    </w:p>
    <w:p w14:paraId="1D4756C8" w14:textId="77777777" w:rsidR="000F43D6" w:rsidRDefault="000F43D6" w:rsidP="001E58D5">
      <w:pPr>
        <w:pStyle w:val="EndnoteText"/>
      </w:pPr>
    </w:p>
  </w:endnote>
  <w:endnote w:id="72">
    <w:p w14:paraId="54D90508" w14:textId="77777777" w:rsidR="000F43D6" w:rsidRDefault="000F43D6" w:rsidP="001E58D5">
      <w:pPr>
        <w:pStyle w:val="EndnoteText"/>
      </w:pPr>
    </w:p>
  </w:endnote>
  <w:endnote w:id="73">
    <w:p w14:paraId="13C15640" w14:textId="743F1924" w:rsidR="000F43D6" w:rsidRPr="00D857CF" w:rsidRDefault="000F43D6" w:rsidP="00763DFB">
      <w:pPr>
        <w:pStyle w:val="EndNoteBibliography"/>
        <w:rPr>
          <w:noProof/>
          <w:lang w:eastAsia="zh-CN"/>
        </w:rPr>
      </w:pPr>
    </w:p>
    <w:p w14:paraId="275ED70F" w14:textId="77777777" w:rsidR="000F43D6" w:rsidRDefault="000F43D6" w:rsidP="001E58D5">
      <w:pPr>
        <w:pStyle w:val="EndnoteText"/>
      </w:pPr>
    </w:p>
  </w:endnote>
  <w:endnote w:id="74">
    <w:p w14:paraId="5E755FD2" w14:textId="1F566302" w:rsidR="000F43D6" w:rsidRPr="00D857CF" w:rsidRDefault="000F43D6" w:rsidP="008C78B4">
      <w:pPr>
        <w:pStyle w:val="EndNoteBibliography"/>
        <w:rPr>
          <w:noProof/>
        </w:rPr>
      </w:pPr>
    </w:p>
    <w:p w14:paraId="12547091" w14:textId="77777777" w:rsidR="000F43D6" w:rsidRDefault="000F43D6" w:rsidP="001E58D5">
      <w:pPr>
        <w:pStyle w:val="EndnoteText"/>
      </w:pPr>
    </w:p>
  </w:endnote>
  <w:endnote w:id="75">
    <w:p w14:paraId="4C6F1C5A" w14:textId="77777777" w:rsidR="000F43D6" w:rsidRDefault="000F43D6" w:rsidP="001E58D5">
      <w:pPr>
        <w:pStyle w:val="EndnoteText"/>
      </w:pPr>
    </w:p>
  </w:endnote>
  <w:endnote w:id="76">
    <w:p w14:paraId="4DD5171E" w14:textId="77777777" w:rsidR="000F43D6" w:rsidRDefault="000F43D6" w:rsidP="001E58D5">
      <w:pPr>
        <w:pStyle w:val="EndnoteText"/>
      </w:pPr>
    </w:p>
  </w:endnote>
  <w:endnote w:id="77">
    <w:p w14:paraId="35D5F1C0" w14:textId="77777777" w:rsidR="000F43D6" w:rsidRDefault="000F43D6" w:rsidP="001E58D5">
      <w:pPr>
        <w:pStyle w:val="EndnoteText"/>
      </w:pPr>
    </w:p>
  </w:endnote>
  <w:endnote w:id="78">
    <w:p w14:paraId="4B1A1E1E" w14:textId="77777777" w:rsidR="000F43D6" w:rsidRDefault="000F43D6" w:rsidP="001E58D5">
      <w:pPr>
        <w:pStyle w:val="EndnoteText"/>
      </w:pPr>
    </w:p>
  </w:endnote>
  <w:endnote w:id="79">
    <w:p w14:paraId="6018B030" w14:textId="77777777" w:rsidR="000F43D6" w:rsidRDefault="000F43D6" w:rsidP="001E58D5">
      <w:pPr>
        <w:pStyle w:val="EndnoteText"/>
      </w:pPr>
    </w:p>
  </w:endnote>
  <w:endnote w:id="80">
    <w:p w14:paraId="12E42485" w14:textId="77777777" w:rsidR="000F43D6" w:rsidRDefault="000F43D6" w:rsidP="001E58D5">
      <w:pPr>
        <w:pStyle w:val="EndnoteText"/>
      </w:pPr>
    </w:p>
  </w:endnote>
  <w:endnote w:id="81">
    <w:p w14:paraId="2AA9BE2C" w14:textId="77777777" w:rsidR="000F43D6" w:rsidRDefault="000F43D6" w:rsidP="001E58D5">
      <w:pPr>
        <w:pStyle w:val="EndnoteText"/>
      </w:pPr>
    </w:p>
  </w:endnote>
  <w:endnote w:id="82">
    <w:p w14:paraId="544F8516" w14:textId="77777777" w:rsidR="000F43D6" w:rsidRDefault="000F43D6" w:rsidP="001E58D5">
      <w:pPr>
        <w:pStyle w:val="EndnoteText"/>
      </w:pPr>
    </w:p>
  </w:endnote>
  <w:endnote w:id="83">
    <w:p w14:paraId="5CB2BE10" w14:textId="77777777" w:rsidR="000F43D6" w:rsidRDefault="000F43D6" w:rsidP="001E58D5">
      <w:pPr>
        <w:pStyle w:val="EndnoteText"/>
      </w:pPr>
    </w:p>
  </w:endnote>
  <w:endnote w:id="84">
    <w:p w14:paraId="4A22C210" w14:textId="77777777" w:rsidR="000F43D6" w:rsidRDefault="000F43D6" w:rsidP="001E58D5">
      <w:pPr>
        <w:pStyle w:val="EndnoteText"/>
      </w:pPr>
    </w:p>
  </w:endnote>
  <w:endnote w:id="85">
    <w:p w14:paraId="1F1EE365" w14:textId="77777777" w:rsidR="000F43D6" w:rsidRDefault="000F43D6" w:rsidP="00DF1ED7">
      <w:pPr>
        <w:pStyle w:val="EndnoteText"/>
      </w:pPr>
    </w:p>
  </w:endnote>
  <w:endnote w:id="86">
    <w:p w14:paraId="23E0EE02" w14:textId="77777777" w:rsidR="000F43D6" w:rsidRDefault="000F43D6" w:rsidP="00DF1ED7">
      <w:pPr>
        <w:pStyle w:val="EndnoteText"/>
      </w:pPr>
    </w:p>
  </w:endnote>
  <w:endnote w:id="87">
    <w:p w14:paraId="32DE325C" w14:textId="77777777" w:rsidR="000F43D6" w:rsidRDefault="000F43D6" w:rsidP="00DF1ED7">
      <w:pPr>
        <w:pStyle w:val="EndnoteText"/>
        <w:rPr>
          <w:lang w:eastAsia="zh-CN"/>
        </w:rPr>
      </w:pPr>
    </w:p>
  </w:endnote>
  <w:endnote w:id="88">
    <w:p w14:paraId="113EC133" w14:textId="77777777" w:rsidR="000F43D6" w:rsidRDefault="000F43D6" w:rsidP="00DF1ED7">
      <w:pPr>
        <w:pStyle w:val="EndnoteText"/>
      </w:pPr>
    </w:p>
  </w:endnote>
  <w:endnote w:id="89">
    <w:p w14:paraId="2485F566" w14:textId="77777777" w:rsidR="000F43D6" w:rsidRDefault="000F43D6" w:rsidP="00DF1ED7">
      <w:pPr>
        <w:pStyle w:val="EndnoteText"/>
      </w:pPr>
    </w:p>
  </w:endnote>
  <w:endnote w:id="90">
    <w:p w14:paraId="37A16B26" w14:textId="77777777" w:rsidR="000F43D6" w:rsidRDefault="000F43D6" w:rsidP="00DF1ED7">
      <w:pPr>
        <w:pStyle w:val="EndnoteText"/>
      </w:pPr>
    </w:p>
  </w:endnote>
  <w:endnote w:id="91">
    <w:p w14:paraId="14B638C5" w14:textId="77777777" w:rsidR="000F43D6" w:rsidRDefault="000F43D6" w:rsidP="00DF1ED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仿宋">
    <w:charset w:val="86"/>
    <w:family w:val="modern"/>
    <w:pitch w:val="fixed"/>
    <w:sig w:usb0="800002BF" w:usb1="38CF7CFA" w:usb2="00000016" w:usb3="00000000" w:csb0="0004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E4E09" w14:textId="77777777" w:rsidR="000F43D6" w:rsidRDefault="000F43D6" w:rsidP="00B67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4BCCF" w14:textId="77777777" w:rsidR="000F43D6" w:rsidRDefault="000F43D6" w:rsidP="00CC4B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E2849" w14:textId="77777777" w:rsidR="000F43D6" w:rsidRDefault="000F43D6" w:rsidP="00B67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E00">
      <w:rPr>
        <w:rStyle w:val="PageNumber"/>
        <w:noProof/>
      </w:rPr>
      <w:t>33</w:t>
    </w:r>
    <w:r>
      <w:rPr>
        <w:rStyle w:val="PageNumber"/>
      </w:rPr>
      <w:fldChar w:fldCharType="end"/>
    </w:r>
  </w:p>
  <w:p w14:paraId="61DC5EF2" w14:textId="77777777" w:rsidR="000F43D6" w:rsidRDefault="000F43D6" w:rsidP="00B672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66112" w14:textId="77777777" w:rsidR="000F43D6" w:rsidRDefault="000F43D6">
      <w:r>
        <w:separator/>
      </w:r>
    </w:p>
  </w:footnote>
  <w:footnote w:type="continuationSeparator" w:id="0">
    <w:p w14:paraId="15E6851A" w14:textId="77777777" w:rsidR="000F43D6" w:rsidRDefault="000F43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CAA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C1D78"/>
    <w:multiLevelType w:val="hybridMultilevel"/>
    <w:tmpl w:val="78C23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7852E2"/>
    <w:multiLevelType w:val="hybridMultilevel"/>
    <w:tmpl w:val="149AA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95614E"/>
    <w:multiLevelType w:val="multilevel"/>
    <w:tmpl w:val="517EE54E"/>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3952AF9"/>
    <w:multiLevelType w:val="hybridMultilevel"/>
    <w:tmpl w:val="D93C5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CC4F78"/>
    <w:multiLevelType w:val="hybridMultilevel"/>
    <w:tmpl w:val="BD9E0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654ACD"/>
    <w:multiLevelType w:val="hybridMultilevel"/>
    <w:tmpl w:val="5B646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3063B3"/>
    <w:multiLevelType w:val="hybridMultilevel"/>
    <w:tmpl w:val="CF78C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I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F4794"/>
    <w:rsid w:val="00006DDA"/>
    <w:rsid w:val="00007515"/>
    <w:rsid w:val="00007D88"/>
    <w:rsid w:val="000123EC"/>
    <w:rsid w:val="000209BB"/>
    <w:rsid w:val="0002242A"/>
    <w:rsid w:val="000248F0"/>
    <w:rsid w:val="00025840"/>
    <w:rsid w:val="0003095B"/>
    <w:rsid w:val="00030C4B"/>
    <w:rsid w:val="00033EA5"/>
    <w:rsid w:val="0003603B"/>
    <w:rsid w:val="00036D9F"/>
    <w:rsid w:val="0004442A"/>
    <w:rsid w:val="000477ED"/>
    <w:rsid w:val="0005357D"/>
    <w:rsid w:val="00056FDB"/>
    <w:rsid w:val="00067A2D"/>
    <w:rsid w:val="00067E4E"/>
    <w:rsid w:val="00071D89"/>
    <w:rsid w:val="0007391D"/>
    <w:rsid w:val="0007466F"/>
    <w:rsid w:val="00075316"/>
    <w:rsid w:val="0008170C"/>
    <w:rsid w:val="00081B1B"/>
    <w:rsid w:val="00082EFB"/>
    <w:rsid w:val="00084320"/>
    <w:rsid w:val="00085482"/>
    <w:rsid w:val="00093D8B"/>
    <w:rsid w:val="0009526A"/>
    <w:rsid w:val="000A089C"/>
    <w:rsid w:val="000A4DFD"/>
    <w:rsid w:val="000A69EA"/>
    <w:rsid w:val="000B013B"/>
    <w:rsid w:val="000B7B8E"/>
    <w:rsid w:val="000C0B02"/>
    <w:rsid w:val="000C4741"/>
    <w:rsid w:val="000C58B3"/>
    <w:rsid w:val="000D0654"/>
    <w:rsid w:val="000D075F"/>
    <w:rsid w:val="000D3F5D"/>
    <w:rsid w:val="000D6303"/>
    <w:rsid w:val="000E31A9"/>
    <w:rsid w:val="000E3622"/>
    <w:rsid w:val="000E6B46"/>
    <w:rsid w:val="000F05A7"/>
    <w:rsid w:val="000F43D6"/>
    <w:rsid w:val="000F478C"/>
    <w:rsid w:val="000F4877"/>
    <w:rsid w:val="000F608B"/>
    <w:rsid w:val="001072E4"/>
    <w:rsid w:val="00113977"/>
    <w:rsid w:val="00114510"/>
    <w:rsid w:val="001152E2"/>
    <w:rsid w:val="0011673E"/>
    <w:rsid w:val="00117661"/>
    <w:rsid w:val="0012248F"/>
    <w:rsid w:val="00125468"/>
    <w:rsid w:val="00126025"/>
    <w:rsid w:val="00127A65"/>
    <w:rsid w:val="00133C74"/>
    <w:rsid w:val="00133E38"/>
    <w:rsid w:val="001417F0"/>
    <w:rsid w:val="00143001"/>
    <w:rsid w:val="00144F91"/>
    <w:rsid w:val="0015175D"/>
    <w:rsid w:val="00152B8C"/>
    <w:rsid w:val="00152C22"/>
    <w:rsid w:val="00153015"/>
    <w:rsid w:val="0015510F"/>
    <w:rsid w:val="001635C7"/>
    <w:rsid w:val="00163BED"/>
    <w:rsid w:val="001706C3"/>
    <w:rsid w:val="00175CD0"/>
    <w:rsid w:val="00176552"/>
    <w:rsid w:val="001773BA"/>
    <w:rsid w:val="0019082C"/>
    <w:rsid w:val="001910F2"/>
    <w:rsid w:val="001A0655"/>
    <w:rsid w:val="001A7287"/>
    <w:rsid w:val="001B0616"/>
    <w:rsid w:val="001B2D37"/>
    <w:rsid w:val="001B51EF"/>
    <w:rsid w:val="001C022B"/>
    <w:rsid w:val="001D0B31"/>
    <w:rsid w:val="001D2D1E"/>
    <w:rsid w:val="001D59F8"/>
    <w:rsid w:val="001E1DA7"/>
    <w:rsid w:val="001E36BB"/>
    <w:rsid w:val="001E58D5"/>
    <w:rsid w:val="001E6AE9"/>
    <w:rsid w:val="00210ABD"/>
    <w:rsid w:val="002146EF"/>
    <w:rsid w:val="00215F00"/>
    <w:rsid w:val="00216553"/>
    <w:rsid w:val="00226A0B"/>
    <w:rsid w:val="00236840"/>
    <w:rsid w:val="00242014"/>
    <w:rsid w:val="002421F0"/>
    <w:rsid w:val="00247A58"/>
    <w:rsid w:val="00251057"/>
    <w:rsid w:val="00256BC2"/>
    <w:rsid w:val="00257561"/>
    <w:rsid w:val="0026176C"/>
    <w:rsid w:val="00262E46"/>
    <w:rsid w:val="00273A16"/>
    <w:rsid w:val="00274365"/>
    <w:rsid w:val="002755C0"/>
    <w:rsid w:val="002807C2"/>
    <w:rsid w:val="00284EDD"/>
    <w:rsid w:val="00286BF1"/>
    <w:rsid w:val="00292E89"/>
    <w:rsid w:val="002A144E"/>
    <w:rsid w:val="002A19AF"/>
    <w:rsid w:val="002A2E53"/>
    <w:rsid w:val="002A556A"/>
    <w:rsid w:val="002A72DF"/>
    <w:rsid w:val="002B7109"/>
    <w:rsid w:val="002C2225"/>
    <w:rsid w:val="002C34ED"/>
    <w:rsid w:val="002C37EE"/>
    <w:rsid w:val="002C7F86"/>
    <w:rsid w:val="002D3426"/>
    <w:rsid w:val="002E3F13"/>
    <w:rsid w:val="002E4134"/>
    <w:rsid w:val="002E6252"/>
    <w:rsid w:val="002E7E26"/>
    <w:rsid w:val="002F4794"/>
    <w:rsid w:val="002F6A4E"/>
    <w:rsid w:val="0030065B"/>
    <w:rsid w:val="003013E9"/>
    <w:rsid w:val="00303B90"/>
    <w:rsid w:val="003041DE"/>
    <w:rsid w:val="00305933"/>
    <w:rsid w:val="003117CF"/>
    <w:rsid w:val="00315AB1"/>
    <w:rsid w:val="00315C2F"/>
    <w:rsid w:val="00334D79"/>
    <w:rsid w:val="0033675D"/>
    <w:rsid w:val="00340C5E"/>
    <w:rsid w:val="003425B5"/>
    <w:rsid w:val="00344C9C"/>
    <w:rsid w:val="00345A42"/>
    <w:rsid w:val="00347F35"/>
    <w:rsid w:val="00361F8A"/>
    <w:rsid w:val="00363461"/>
    <w:rsid w:val="003639B4"/>
    <w:rsid w:val="00370FE0"/>
    <w:rsid w:val="00371708"/>
    <w:rsid w:val="003750AA"/>
    <w:rsid w:val="00376DC1"/>
    <w:rsid w:val="0038455B"/>
    <w:rsid w:val="00385CEB"/>
    <w:rsid w:val="00390CD4"/>
    <w:rsid w:val="003927DF"/>
    <w:rsid w:val="00394D93"/>
    <w:rsid w:val="00397361"/>
    <w:rsid w:val="00397D40"/>
    <w:rsid w:val="003A26DD"/>
    <w:rsid w:val="003A36CB"/>
    <w:rsid w:val="003A49CE"/>
    <w:rsid w:val="003A6251"/>
    <w:rsid w:val="003B01CB"/>
    <w:rsid w:val="003B1238"/>
    <w:rsid w:val="003B1D66"/>
    <w:rsid w:val="003B2519"/>
    <w:rsid w:val="003B3402"/>
    <w:rsid w:val="003B40DA"/>
    <w:rsid w:val="003C1A59"/>
    <w:rsid w:val="003C1C04"/>
    <w:rsid w:val="003D0251"/>
    <w:rsid w:val="003D38F8"/>
    <w:rsid w:val="003E141E"/>
    <w:rsid w:val="003E28F6"/>
    <w:rsid w:val="003E44E3"/>
    <w:rsid w:val="00401AEA"/>
    <w:rsid w:val="00402BCA"/>
    <w:rsid w:val="0040333F"/>
    <w:rsid w:val="004034F4"/>
    <w:rsid w:val="00411D84"/>
    <w:rsid w:val="0041692B"/>
    <w:rsid w:val="00422DA2"/>
    <w:rsid w:val="0042457D"/>
    <w:rsid w:val="00426A0A"/>
    <w:rsid w:val="00427C98"/>
    <w:rsid w:val="004357EE"/>
    <w:rsid w:val="00442B8B"/>
    <w:rsid w:val="00442F7F"/>
    <w:rsid w:val="00450A0B"/>
    <w:rsid w:val="00466998"/>
    <w:rsid w:val="00481185"/>
    <w:rsid w:val="00483B79"/>
    <w:rsid w:val="0048530F"/>
    <w:rsid w:val="004911DB"/>
    <w:rsid w:val="004A56C7"/>
    <w:rsid w:val="004A64F4"/>
    <w:rsid w:val="004A6556"/>
    <w:rsid w:val="004B1C03"/>
    <w:rsid w:val="004B7612"/>
    <w:rsid w:val="004B77DB"/>
    <w:rsid w:val="004C5DA8"/>
    <w:rsid w:val="004C5E6B"/>
    <w:rsid w:val="004C7909"/>
    <w:rsid w:val="004D1579"/>
    <w:rsid w:val="004D4A84"/>
    <w:rsid w:val="004D7AFE"/>
    <w:rsid w:val="004E4023"/>
    <w:rsid w:val="004E4171"/>
    <w:rsid w:val="004F4064"/>
    <w:rsid w:val="00501B1E"/>
    <w:rsid w:val="00506914"/>
    <w:rsid w:val="005127B7"/>
    <w:rsid w:val="0051301E"/>
    <w:rsid w:val="00517742"/>
    <w:rsid w:val="00522FF6"/>
    <w:rsid w:val="00523313"/>
    <w:rsid w:val="005245BE"/>
    <w:rsid w:val="005268A2"/>
    <w:rsid w:val="00532EB4"/>
    <w:rsid w:val="005466D1"/>
    <w:rsid w:val="005501F3"/>
    <w:rsid w:val="005564A4"/>
    <w:rsid w:val="00560F27"/>
    <w:rsid w:val="005630E5"/>
    <w:rsid w:val="00570123"/>
    <w:rsid w:val="00571DD1"/>
    <w:rsid w:val="00573D8E"/>
    <w:rsid w:val="0057630C"/>
    <w:rsid w:val="00587623"/>
    <w:rsid w:val="00594A36"/>
    <w:rsid w:val="005A0499"/>
    <w:rsid w:val="005B1A3E"/>
    <w:rsid w:val="005B4159"/>
    <w:rsid w:val="005B44FE"/>
    <w:rsid w:val="005B527D"/>
    <w:rsid w:val="005C00A7"/>
    <w:rsid w:val="005C5E2D"/>
    <w:rsid w:val="005D0CDF"/>
    <w:rsid w:val="005D0D9C"/>
    <w:rsid w:val="005D4A66"/>
    <w:rsid w:val="005D63F8"/>
    <w:rsid w:val="005D7820"/>
    <w:rsid w:val="005E3D9B"/>
    <w:rsid w:val="005F0142"/>
    <w:rsid w:val="005F08DD"/>
    <w:rsid w:val="005F2148"/>
    <w:rsid w:val="005F5E90"/>
    <w:rsid w:val="005F7457"/>
    <w:rsid w:val="00610579"/>
    <w:rsid w:val="00615924"/>
    <w:rsid w:val="00622CE0"/>
    <w:rsid w:val="0063067D"/>
    <w:rsid w:val="00635E8B"/>
    <w:rsid w:val="00636A8C"/>
    <w:rsid w:val="00641103"/>
    <w:rsid w:val="00641865"/>
    <w:rsid w:val="00643292"/>
    <w:rsid w:val="00644FE9"/>
    <w:rsid w:val="006455A2"/>
    <w:rsid w:val="00646194"/>
    <w:rsid w:val="00650CD1"/>
    <w:rsid w:val="00651265"/>
    <w:rsid w:val="00652008"/>
    <w:rsid w:val="0065285E"/>
    <w:rsid w:val="00655355"/>
    <w:rsid w:val="006700B4"/>
    <w:rsid w:val="006709B0"/>
    <w:rsid w:val="00670BAE"/>
    <w:rsid w:val="006713FC"/>
    <w:rsid w:val="00681256"/>
    <w:rsid w:val="00681863"/>
    <w:rsid w:val="006901BE"/>
    <w:rsid w:val="00690989"/>
    <w:rsid w:val="00691B4B"/>
    <w:rsid w:val="006939F7"/>
    <w:rsid w:val="00693B7F"/>
    <w:rsid w:val="00694388"/>
    <w:rsid w:val="00696C61"/>
    <w:rsid w:val="00697C5C"/>
    <w:rsid w:val="006A013B"/>
    <w:rsid w:val="006A1BD7"/>
    <w:rsid w:val="006A1DE2"/>
    <w:rsid w:val="006A64CF"/>
    <w:rsid w:val="006B4E12"/>
    <w:rsid w:val="006C36DD"/>
    <w:rsid w:val="006C71A0"/>
    <w:rsid w:val="006D357A"/>
    <w:rsid w:val="006D5115"/>
    <w:rsid w:val="006D60EC"/>
    <w:rsid w:val="006E09D0"/>
    <w:rsid w:val="006E2277"/>
    <w:rsid w:val="006F30D0"/>
    <w:rsid w:val="006F46BA"/>
    <w:rsid w:val="006F4A69"/>
    <w:rsid w:val="00710AB5"/>
    <w:rsid w:val="00710BF0"/>
    <w:rsid w:val="00711DBC"/>
    <w:rsid w:val="00715283"/>
    <w:rsid w:val="007201A9"/>
    <w:rsid w:val="007203EF"/>
    <w:rsid w:val="00723B3E"/>
    <w:rsid w:val="00726B22"/>
    <w:rsid w:val="00727D54"/>
    <w:rsid w:val="0073056C"/>
    <w:rsid w:val="00730B25"/>
    <w:rsid w:val="00736F80"/>
    <w:rsid w:val="00736FE7"/>
    <w:rsid w:val="00746236"/>
    <w:rsid w:val="0074623E"/>
    <w:rsid w:val="00750B0F"/>
    <w:rsid w:val="00751DB5"/>
    <w:rsid w:val="00763DFB"/>
    <w:rsid w:val="00767FD0"/>
    <w:rsid w:val="00774AD3"/>
    <w:rsid w:val="00776B86"/>
    <w:rsid w:val="00777C1E"/>
    <w:rsid w:val="0078513A"/>
    <w:rsid w:val="0079093B"/>
    <w:rsid w:val="00791100"/>
    <w:rsid w:val="00792E11"/>
    <w:rsid w:val="00795BE6"/>
    <w:rsid w:val="00797ADB"/>
    <w:rsid w:val="007A0235"/>
    <w:rsid w:val="007A06BF"/>
    <w:rsid w:val="007A1A17"/>
    <w:rsid w:val="007A356A"/>
    <w:rsid w:val="007A4B76"/>
    <w:rsid w:val="007A68EA"/>
    <w:rsid w:val="007C232C"/>
    <w:rsid w:val="007C7962"/>
    <w:rsid w:val="007D4520"/>
    <w:rsid w:val="007D6784"/>
    <w:rsid w:val="007E3298"/>
    <w:rsid w:val="007E44F1"/>
    <w:rsid w:val="007E4A28"/>
    <w:rsid w:val="007F522F"/>
    <w:rsid w:val="007F70C1"/>
    <w:rsid w:val="008025AF"/>
    <w:rsid w:val="00805C4C"/>
    <w:rsid w:val="008076C0"/>
    <w:rsid w:val="00811EFA"/>
    <w:rsid w:val="00821FDF"/>
    <w:rsid w:val="008224CE"/>
    <w:rsid w:val="008350EE"/>
    <w:rsid w:val="00836D34"/>
    <w:rsid w:val="008377B2"/>
    <w:rsid w:val="008445B3"/>
    <w:rsid w:val="00845450"/>
    <w:rsid w:val="00853511"/>
    <w:rsid w:val="00856320"/>
    <w:rsid w:val="00864401"/>
    <w:rsid w:val="00867C1C"/>
    <w:rsid w:val="00877278"/>
    <w:rsid w:val="008810F4"/>
    <w:rsid w:val="00881CDC"/>
    <w:rsid w:val="00883E2C"/>
    <w:rsid w:val="00886A91"/>
    <w:rsid w:val="00890FAA"/>
    <w:rsid w:val="00891B03"/>
    <w:rsid w:val="008921C8"/>
    <w:rsid w:val="00894A15"/>
    <w:rsid w:val="00896AF1"/>
    <w:rsid w:val="008A0CA8"/>
    <w:rsid w:val="008A138F"/>
    <w:rsid w:val="008B27C3"/>
    <w:rsid w:val="008B409E"/>
    <w:rsid w:val="008B491C"/>
    <w:rsid w:val="008B6979"/>
    <w:rsid w:val="008C37CB"/>
    <w:rsid w:val="008C4D5B"/>
    <w:rsid w:val="008C6981"/>
    <w:rsid w:val="008C78B4"/>
    <w:rsid w:val="008D2A4B"/>
    <w:rsid w:val="008D76E8"/>
    <w:rsid w:val="008E1DF7"/>
    <w:rsid w:val="008E2E55"/>
    <w:rsid w:val="008E69D5"/>
    <w:rsid w:val="008E6BD8"/>
    <w:rsid w:val="008F5921"/>
    <w:rsid w:val="0090031D"/>
    <w:rsid w:val="009019CB"/>
    <w:rsid w:val="00901EE0"/>
    <w:rsid w:val="00906573"/>
    <w:rsid w:val="0090773E"/>
    <w:rsid w:val="009149E5"/>
    <w:rsid w:val="00917492"/>
    <w:rsid w:val="009213F4"/>
    <w:rsid w:val="00923190"/>
    <w:rsid w:val="009259C9"/>
    <w:rsid w:val="00936F0E"/>
    <w:rsid w:val="00947C4B"/>
    <w:rsid w:val="009524CC"/>
    <w:rsid w:val="00953065"/>
    <w:rsid w:val="00954F8D"/>
    <w:rsid w:val="009564B1"/>
    <w:rsid w:val="00961940"/>
    <w:rsid w:val="00975D8C"/>
    <w:rsid w:val="009776EA"/>
    <w:rsid w:val="00977DFC"/>
    <w:rsid w:val="00981C02"/>
    <w:rsid w:val="00983A65"/>
    <w:rsid w:val="00983CB4"/>
    <w:rsid w:val="00984E01"/>
    <w:rsid w:val="00991D5A"/>
    <w:rsid w:val="00994548"/>
    <w:rsid w:val="00994DC9"/>
    <w:rsid w:val="009A74BC"/>
    <w:rsid w:val="009B0EC5"/>
    <w:rsid w:val="009B1049"/>
    <w:rsid w:val="009B2EF5"/>
    <w:rsid w:val="009B7B0D"/>
    <w:rsid w:val="009C745B"/>
    <w:rsid w:val="009C7FB4"/>
    <w:rsid w:val="009D0689"/>
    <w:rsid w:val="009D6C84"/>
    <w:rsid w:val="009E0D11"/>
    <w:rsid w:val="009E0F46"/>
    <w:rsid w:val="009F1588"/>
    <w:rsid w:val="009F2A10"/>
    <w:rsid w:val="009F2E00"/>
    <w:rsid w:val="009F67F7"/>
    <w:rsid w:val="00A02D5D"/>
    <w:rsid w:val="00A03031"/>
    <w:rsid w:val="00A063AB"/>
    <w:rsid w:val="00A06D7F"/>
    <w:rsid w:val="00A06DFE"/>
    <w:rsid w:val="00A167CF"/>
    <w:rsid w:val="00A17EDB"/>
    <w:rsid w:val="00A17F58"/>
    <w:rsid w:val="00A206A0"/>
    <w:rsid w:val="00A2345D"/>
    <w:rsid w:val="00A27834"/>
    <w:rsid w:val="00A2797C"/>
    <w:rsid w:val="00A27D17"/>
    <w:rsid w:val="00A34F02"/>
    <w:rsid w:val="00A40872"/>
    <w:rsid w:val="00A426A9"/>
    <w:rsid w:val="00A434D1"/>
    <w:rsid w:val="00A45B0A"/>
    <w:rsid w:val="00A50555"/>
    <w:rsid w:val="00A57CD4"/>
    <w:rsid w:val="00A601DB"/>
    <w:rsid w:val="00A625DB"/>
    <w:rsid w:val="00A66FB0"/>
    <w:rsid w:val="00A71047"/>
    <w:rsid w:val="00A80BC2"/>
    <w:rsid w:val="00A8491C"/>
    <w:rsid w:val="00A852B5"/>
    <w:rsid w:val="00A85815"/>
    <w:rsid w:val="00A90541"/>
    <w:rsid w:val="00A92801"/>
    <w:rsid w:val="00A93393"/>
    <w:rsid w:val="00A951BC"/>
    <w:rsid w:val="00A97C70"/>
    <w:rsid w:val="00AA366F"/>
    <w:rsid w:val="00AA39E0"/>
    <w:rsid w:val="00AB558C"/>
    <w:rsid w:val="00AC15FD"/>
    <w:rsid w:val="00AC2D4F"/>
    <w:rsid w:val="00AC4A31"/>
    <w:rsid w:val="00AC7B7E"/>
    <w:rsid w:val="00AC7DE0"/>
    <w:rsid w:val="00AD5FDD"/>
    <w:rsid w:val="00AD6510"/>
    <w:rsid w:val="00AE232E"/>
    <w:rsid w:val="00AE4319"/>
    <w:rsid w:val="00AE612B"/>
    <w:rsid w:val="00AE6154"/>
    <w:rsid w:val="00AE68CF"/>
    <w:rsid w:val="00AF6BEE"/>
    <w:rsid w:val="00B035DE"/>
    <w:rsid w:val="00B10F67"/>
    <w:rsid w:val="00B12D9B"/>
    <w:rsid w:val="00B1512B"/>
    <w:rsid w:val="00B26CEF"/>
    <w:rsid w:val="00B3046B"/>
    <w:rsid w:val="00B31CB3"/>
    <w:rsid w:val="00B31FB5"/>
    <w:rsid w:val="00B3444F"/>
    <w:rsid w:val="00B35E1C"/>
    <w:rsid w:val="00B363E1"/>
    <w:rsid w:val="00B37D08"/>
    <w:rsid w:val="00B4144E"/>
    <w:rsid w:val="00B425F9"/>
    <w:rsid w:val="00B46150"/>
    <w:rsid w:val="00B4751B"/>
    <w:rsid w:val="00B5308D"/>
    <w:rsid w:val="00B56629"/>
    <w:rsid w:val="00B62BC6"/>
    <w:rsid w:val="00B638CA"/>
    <w:rsid w:val="00B65DF3"/>
    <w:rsid w:val="00B67202"/>
    <w:rsid w:val="00B67DEA"/>
    <w:rsid w:val="00B702A3"/>
    <w:rsid w:val="00B708A9"/>
    <w:rsid w:val="00B716DF"/>
    <w:rsid w:val="00B71ED9"/>
    <w:rsid w:val="00B730FB"/>
    <w:rsid w:val="00B80151"/>
    <w:rsid w:val="00B8436A"/>
    <w:rsid w:val="00B96C24"/>
    <w:rsid w:val="00BA18C5"/>
    <w:rsid w:val="00BA1B06"/>
    <w:rsid w:val="00BA3573"/>
    <w:rsid w:val="00BC4D4F"/>
    <w:rsid w:val="00BD0883"/>
    <w:rsid w:val="00BD0EFD"/>
    <w:rsid w:val="00BD18D6"/>
    <w:rsid w:val="00BD5095"/>
    <w:rsid w:val="00BD6AD3"/>
    <w:rsid w:val="00BD7816"/>
    <w:rsid w:val="00BE42CC"/>
    <w:rsid w:val="00BE5BEF"/>
    <w:rsid w:val="00BF05A2"/>
    <w:rsid w:val="00BF0FB0"/>
    <w:rsid w:val="00BF3FA3"/>
    <w:rsid w:val="00BF4F2D"/>
    <w:rsid w:val="00BF6F37"/>
    <w:rsid w:val="00C101CD"/>
    <w:rsid w:val="00C10D7A"/>
    <w:rsid w:val="00C2240F"/>
    <w:rsid w:val="00C26894"/>
    <w:rsid w:val="00C3289F"/>
    <w:rsid w:val="00C443C9"/>
    <w:rsid w:val="00C469CB"/>
    <w:rsid w:val="00C46F99"/>
    <w:rsid w:val="00C62820"/>
    <w:rsid w:val="00C72AC7"/>
    <w:rsid w:val="00C858AC"/>
    <w:rsid w:val="00C86335"/>
    <w:rsid w:val="00C86C82"/>
    <w:rsid w:val="00C872FA"/>
    <w:rsid w:val="00C9193C"/>
    <w:rsid w:val="00C9315A"/>
    <w:rsid w:val="00C954F8"/>
    <w:rsid w:val="00C9750D"/>
    <w:rsid w:val="00CA1780"/>
    <w:rsid w:val="00CA1DDB"/>
    <w:rsid w:val="00CB1570"/>
    <w:rsid w:val="00CB39E7"/>
    <w:rsid w:val="00CB49F6"/>
    <w:rsid w:val="00CC3962"/>
    <w:rsid w:val="00CC4B67"/>
    <w:rsid w:val="00CD2666"/>
    <w:rsid w:val="00CD45AD"/>
    <w:rsid w:val="00CD7E9F"/>
    <w:rsid w:val="00CE5397"/>
    <w:rsid w:val="00CE7CE2"/>
    <w:rsid w:val="00CF2673"/>
    <w:rsid w:val="00CF6AF2"/>
    <w:rsid w:val="00CF7D88"/>
    <w:rsid w:val="00D00465"/>
    <w:rsid w:val="00D01E72"/>
    <w:rsid w:val="00D057A6"/>
    <w:rsid w:val="00D05EA4"/>
    <w:rsid w:val="00D11400"/>
    <w:rsid w:val="00D1696B"/>
    <w:rsid w:val="00D16E45"/>
    <w:rsid w:val="00D21326"/>
    <w:rsid w:val="00D30B08"/>
    <w:rsid w:val="00D30C73"/>
    <w:rsid w:val="00D3739B"/>
    <w:rsid w:val="00D42402"/>
    <w:rsid w:val="00D45174"/>
    <w:rsid w:val="00D4542B"/>
    <w:rsid w:val="00D457E0"/>
    <w:rsid w:val="00D46476"/>
    <w:rsid w:val="00D62218"/>
    <w:rsid w:val="00D7243B"/>
    <w:rsid w:val="00D7546C"/>
    <w:rsid w:val="00D8513A"/>
    <w:rsid w:val="00D857CF"/>
    <w:rsid w:val="00D86671"/>
    <w:rsid w:val="00D903E0"/>
    <w:rsid w:val="00D96E94"/>
    <w:rsid w:val="00DA0A02"/>
    <w:rsid w:val="00DA0A0C"/>
    <w:rsid w:val="00DB1980"/>
    <w:rsid w:val="00DB2A38"/>
    <w:rsid w:val="00DC5DC7"/>
    <w:rsid w:val="00DD3440"/>
    <w:rsid w:val="00DE5B62"/>
    <w:rsid w:val="00DF1DC8"/>
    <w:rsid w:val="00DF1E15"/>
    <w:rsid w:val="00DF1ED7"/>
    <w:rsid w:val="00DF5174"/>
    <w:rsid w:val="00E009BE"/>
    <w:rsid w:val="00E04CD0"/>
    <w:rsid w:val="00E15A49"/>
    <w:rsid w:val="00E2170A"/>
    <w:rsid w:val="00E21DD9"/>
    <w:rsid w:val="00E21F17"/>
    <w:rsid w:val="00E24761"/>
    <w:rsid w:val="00E30253"/>
    <w:rsid w:val="00E30CCE"/>
    <w:rsid w:val="00E33749"/>
    <w:rsid w:val="00E3572E"/>
    <w:rsid w:val="00E36176"/>
    <w:rsid w:val="00E371C5"/>
    <w:rsid w:val="00E42A24"/>
    <w:rsid w:val="00E63245"/>
    <w:rsid w:val="00E63918"/>
    <w:rsid w:val="00E647CD"/>
    <w:rsid w:val="00E709FD"/>
    <w:rsid w:val="00E74CB5"/>
    <w:rsid w:val="00E81B14"/>
    <w:rsid w:val="00E81DC5"/>
    <w:rsid w:val="00E82E9E"/>
    <w:rsid w:val="00E87342"/>
    <w:rsid w:val="00E90985"/>
    <w:rsid w:val="00EA22AE"/>
    <w:rsid w:val="00EA4A56"/>
    <w:rsid w:val="00EB2778"/>
    <w:rsid w:val="00EB5ABC"/>
    <w:rsid w:val="00EB7272"/>
    <w:rsid w:val="00EC5858"/>
    <w:rsid w:val="00EC587E"/>
    <w:rsid w:val="00EC6833"/>
    <w:rsid w:val="00ED2003"/>
    <w:rsid w:val="00EE1576"/>
    <w:rsid w:val="00EE67D7"/>
    <w:rsid w:val="00EF13E8"/>
    <w:rsid w:val="00F026BF"/>
    <w:rsid w:val="00F04178"/>
    <w:rsid w:val="00F043E1"/>
    <w:rsid w:val="00F05063"/>
    <w:rsid w:val="00F056CD"/>
    <w:rsid w:val="00F07B65"/>
    <w:rsid w:val="00F10119"/>
    <w:rsid w:val="00F11566"/>
    <w:rsid w:val="00F1205A"/>
    <w:rsid w:val="00F120E2"/>
    <w:rsid w:val="00F12728"/>
    <w:rsid w:val="00F12CA5"/>
    <w:rsid w:val="00F178D4"/>
    <w:rsid w:val="00F2117A"/>
    <w:rsid w:val="00F22A94"/>
    <w:rsid w:val="00F26D9D"/>
    <w:rsid w:val="00F30E2F"/>
    <w:rsid w:val="00F321D3"/>
    <w:rsid w:val="00F33AF3"/>
    <w:rsid w:val="00F340CC"/>
    <w:rsid w:val="00F34988"/>
    <w:rsid w:val="00F34F7B"/>
    <w:rsid w:val="00F3576B"/>
    <w:rsid w:val="00F453DC"/>
    <w:rsid w:val="00F47311"/>
    <w:rsid w:val="00F47719"/>
    <w:rsid w:val="00F51ADA"/>
    <w:rsid w:val="00F6152A"/>
    <w:rsid w:val="00F62086"/>
    <w:rsid w:val="00F639EC"/>
    <w:rsid w:val="00F64162"/>
    <w:rsid w:val="00F67E56"/>
    <w:rsid w:val="00F72528"/>
    <w:rsid w:val="00F729FF"/>
    <w:rsid w:val="00F9295F"/>
    <w:rsid w:val="00FB791B"/>
    <w:rsid w:val="00FC26E6"/>
    <w:rsid w:val="00FC64BE"/>
    <w:rsid w:val="00FC6650"/>
    <w:rsid w:val="00FC6C3C"/>
    <w:rsid w:val="00FD2229"/>
    <w:rsid w:val="00FE1E4A"/>
    <w:rsid w:val="00FE63D8"/>
    <w:rsid w:val="00FF01D5"/>
    <w:rsid w:val="00FF03A2"/>
    <w:rsid w:val="00FF1AD6"/>
    <w:rsid w:val="00FF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B03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7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rsid w:val="00BF4F2D"/>
    <w:pPr>
      <w:spacing w:before="100" w:after="100"/>
    </w:pPr>
    <w:rPr>
      <w:rFonts w:ascii="TimesNewRomanPSMT" w:eastAsia="ヒラギノ角ゴ Pro W3" w:hAnsi="TimesNewRomanPSMT"/>
      <w:color w:val="000000"/>
      <w:sz w:val="24"/>
    </w:rPr>
  </w:style>
  <w:style w:type="character" w:styleId="Hyperlink">
    <w:name w:val="Hyperlink"/>
    <w:rsid w:val="00F34F7B"/>
    <w:rPr>
      <w:color w:val="0000FF"/>
      <w:u w:val="single"/>
    </w:rPr>
  </w:style>
  <w:style w:type="table" w:styleId="TableGrid">
    <w:name w:val="Table Grid"/>
    <w:basedOn w:val="TableNormal"/>
    <w:rsid w:val="00896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6152A"/>
    <w:rPr>
      <w:rFonts w:ascii="Lucida Grande" w:hAnsi="Lucida Grande"/>
      <w:sz w:val="18"/>
      <w:szCs w:val="18"/>
      <w:lang w:val="x-none" w:eastAsia="x-none"/>
    </w:rPr>
  </w:style>
  <w:style w:type="character" w:customStyle="1" w:styleId="BalloonTextChar">
    <w:name w:val="Balloon Text Char"/>
    <w:link w:val="BalloonText"/>
    <w:rsid w:val="00F6152A"/>
    <w:rPr>
      <w:rFonts w:ascii="Lucida Grande" w:hAnsi="Lucida Grande" w:cs="Lucida Grande"/>
      <w:sz w:val="18"/>
      <w:szCs w:val="18"/>
    </w:rPr>
  </w:style>
  <w:style w:type="paragraph" w:styleId="Footer">
    <w:name w:val="footer"/>
    <w:basedOn w:val="Normal"/>
    <w:rsid w:val="00B67202"/>
    <w:pPr>
      <w:tabs>
        <w:tab w:val="center" w:pos="4320"/>
        <w:tab w:val="right" w:pos="8640"/>
      </w:tabs>
    </w:pPr>
  </w:style>
  <w:style w:type="character" w:styleId="PageNumber">
    <w:name w:val="page number"/>
    <w:basedOn w:val="DefaultParagraphFont"/>
    <w:rsid w:val="00B67202"/>
  </w:style>
  <w:style w:type="paragraph" w:styleId="Header">
    <w:name w:val="header"/>
    <w:basedOn w:val="Normal"/>
    <w:rsid w:val="00B67202"/>
    <w:pPr>
      <w:tabs>
        <w:tab w:val="center" w:pos="4320"/>
        <w:tab w:val="right" w:pos="8640"/>
      </w:tabs>
    </w:pPr>
  </w:style>
  <w:style w:type="paragraph" w:customStyle="1" w:styleId="EndNoteBibliographyTitle">
    <w:name w:val="EndNote Bibliography Title"/>
    <w:basedOn w:val="Normal"/>
    <w:rsid w:val="00CE7CE2"/>
    <w:pPr>
      <w:jc w:val="center"/>
    </w:pPr>
  </w:style>
  <w:style w:type="paragraph" w:customStyle="1" w:styleId="EndNoteBibliography">
    <w:name w:val="EndNote Bibliography"/>
    <w:basedOn w:val="Normal"/>
    <w:rsid w:val="00CE7CE2"/>
  </w:style>
  <w:style w:type="character" w:styleId="LineNumber">
    <w:name w:val="line number"/>
    <w:basedOn w:val="DefaultParagraphFont"/>
    <w:rsid w:val="009B7B0D"/>
  </w:style>
  <w:style w:type="character" w:styleId="CommentReference">
    <w:name w:val="annotation reference"/>
    <w:basedOn w:val="DefaultParagraphFont"/>
    <w:rsid w:val="000A4DFD"/>
    <w:rPr>
      <w:sz w:val="21"/>
      <w:szCs w:val="21"/>
    </w:rPr>
  </w:style>
  <w:style w:type="paragraph" w:styleId="CommentText">
    <w:name w:val="annotation text"/>
    <w:basedOn w:val="Normal"/>
    <w:link w:val="CommentTextChar"/>
    <w:rsid w:val="000A4DFD"/>
  </w:style>
  <w:style w:type="character" w:customStyle="1" w:styleId="CommentTextChar">
    <w:name w:val="Comment Text Char"/>
    <w:basedOn w:val="DefaultParagraphFont"/>
    <w:link w:val="CommentText"/>
    <w:rsid w:val="000A4DFD"/>
    <w:rPr>
      <w:sz w:val="24"/>
      <w:szCs w:val="24"/>
    </w:rPr>
  </w:style>
  <w:style w:type="paragraph" w:styleId="CommentSubject">
    <w:name w:val="annotation subject"/>
    <w:basedOn w:val="CommentText"/>
    <w:next w:val="CommentText"/>
    <w:link w:val="CommentSubjectChar"/>
    <w:rsid w:val="000A4DFD"/>
    <w:rPr>
      <w:b/>
      <w:bCs/>
    </w:rPr>
  </w:style>
  <w:style w:type="character" w:customStyle="1" w:styleId="CommentSubjectChar">
    <w:name w:val="Comment Subject Char"/>
    <w:basedOn w:val="CommentTextChar"/>
    <w:link w:val="CommentSubject"/>
    <w:rsid w:val="000A4DFD"/>
    <w:rPr>
      <w:b/>
      <w:bCs/>
      <w:sz w:val="24"/>
      <w:szCs w:val="24"/>
    </w:rPr>
  </w:style>
  <w:style w:type="paragraph" w:styleId="EndnoteText">
    <w:name w:val="endnote text"/>
    <w:basedOn w:val="Normal"/>
    <w:link w:val="EndnoteTextChar"/>
    <w:rsid w:val="0041692B"/>
  </w:style>
  <w:style w:type="character" w:customStyle="1" w:styleId="EndnoteTextChar">
    <w:name w:val="Endnote Text Char"/>
    <w:basedOn w:val="DefaultParagraphFont"/>
    <w:link w:val="EndnoteText"/>
    <w:rsid w:val="0041692B"/>
    <w:rPr>
      <w:sz w:val="24"/>
      <w:szCs w:val="24"/>
    </w:rPr>
  </w:style>
  <w:style w:type="character" w:styleId="EndnoteReference">
    <w:name w:val="endnote reference"/>
    <w:basedOn w:val="DefaultParagraphFont"/>
    <w:rsid w:val="0041692B"/>
    <w:rPr>
      <w:vertAlign w:val="superscript"/>
    </w:rPr>
  </w:style>
  <w:style w:type="character" w:customStyle="1" w:styleId="apple-converted-space">
    <w:name w:val="apple-converted-space"/>
    <w:basedOn w:val="DefaultParagraphFont"/>
    <w:rsid w:val="001908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7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rsid w:val="00BF4F2D"/>
    <w:pPr>
      <w:spacing w:before="100" w:after="100"/>
    </w:pPr>
    <w:rPr>
      <w:rFonts w:ascii="TimesNewRomanPSMT" w:eastAsia="ヒラギノ角ゴ Pro W3" w:hAnsi="TimesNewRomanPSMT"/>
      <w:color w:val="000000"/>
      <w:sz w:val="24"/>
    </w:rPr>
  </w:style>
  <w:style w:type="character" w:styleId="Hyperlink">
    <w:name w:val="Hyperlink"/>
    <w:rsid w:val="00F34F7B"/>
    <w:rPr>
      <w:color w:val="0000FF"/>
      <w:u w:val="single"/>
    </w:rPr>
  </w:style>
  <w:style w:type="table" w:styleId="TableGrid">
    <w:name w:val="Table Grid"/>
    <w:basedOn w:val="TableNormal"/>
    <w:rsid w:val="00896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6152A"/>
    <w:rPr>
      <w:rFonts w:ascii="Lucida Grande" w:hAnsi="Lucida Grande"/>
      <w:sz w:val="18"/>
      <w:szCs w:val="18"/>
      <w:lang w:val="x-none" w:eastAsia="x-none"/>
    </w:rPr>
  </w:style>
  <w:style w:type="character" w:customStyle="1" w:styleId="BalloonTextChar">
    <w:name w:val="Balloon Text Char"/>
    <w:link w:val="BalloonText"/>
    <w:rsid w:val="00F6152A"/>
    <w:rPr>
      <w:rFonts w:ascii="Lucida Grande" w:hAnsi="Lucida Grande" w:cs="Lucida Grande"/>
      <w:sz w:val="18"/>
      <w:szCs w:val="18"/>
    </w:rPr>
  </w:style>
  <w:style w:type="paragraph" w:styleId="Footer">
    <w:name w:val="footer"/>
    <w:basedOn w:val="Normal"/>
    <w:rsid w:val="00B67202"/>
    <w:pPr>
      <w:tabs>
        <w:tab w:val="center" w:pos="4320"/>
        <w:tab w:val="right" w:pos="8640"/>
      </w:tabs>
    </w:pPr>
  </w:style>
  <w:style w:type="character" w:styleId="PageNumber">
    <w:name w:val="page number"/>
    <w:basedOn w:val="DefaultParagraphFont"/>
    <w:rsid w:val="00B67202"/>
  </w:style>
  <w:style w:type="paragraph" w:styleId="Header">
    <w:name w:val="header"/>
    <w:basedOn w:val="Normal"/>
    <w:rsid w:val="00B67202"/>
    <w:pPr>
      <w:tabs>
        <w:tab w:val="center" w:pos="4320"/>
        <w:tab w:val="right" w:pos="8640"/>
      </w:tabs>
    </w:pPr>
  </w:style>
  <w:style w:type="paragraph" w:customStyle="1" w:styleId="EndNoteBibliographyTitle">
    <w:name w:val="EndNote Bibliography Title"/>
    <w:basedOn w:val="Normal"/>
    <w:rsid w:val="00CE7CE2"/>
    <w:pPr>
      <w:jc w:val="center"/>
    </w:pPr>
  </w:style>
  <w:style w:type="paragraph" w:customStyle="1" w:styleId="EndNoteBibliography">
    <w:name w:val="EndNote Bibliography"/>
    <w:basedOn w:val="Normal"/>
    <w:rsid w:val="00CE7CE2"/>
  </w:style>
  <w:style w:type="character" w:styleId="LineNumber">
    <w:name w:val="line number"/>
    <w:basedOn w:val="DefaultParagraphFont"/>
    <w:rsid w:val="009B7B0D"/>
  </w:style>
  <w:style w:type="character" w:styleId="CommentReference">
    <w:name w:val="annotation reference"/>
    <w:basedOn w:val="DefaultParagraphFont"/>
    <w:rsid w:val="000A4DFD"/>
    <w:rPr>
      <w:sz w:val="21"/>
      <w:szCs w:val="21"/>
    </w:rPr>
  </w:style>
  <w:style w:type="paragraph" w:styleId="CommentText">
    <w:name w:val="annotation text"/>
    <w:basedOn w:val="Normal"/>
    <w:link w:val="CommentTextChar"/>
    <w:rsid w:val="000A4DFD"/>
  </w:style>
  <w:style w:type="character" w:customStyle="1" w:styleId="CommentTextChar">
    <w:name w:val="Comment Text Char"/>
    <w:basedOn w:val="DefaultParagraphFont"/>
    <w:link w:val="CommentText"/>
    <w:rsid w:val="000A4DFD"/>
    <w:rPr>
      <w:sz w:val="24"/>
      <w:szCs w:val="24"/>
    </w:rPr>
  </w:style>
  <w:style w:type="paragraph" w:styleId="CommentSubject">
    <w:name w:val="annotation subject"/>
    <w:basedOn w:val="CommentText"/>
    <w:next w:val="CommentText"/>
    <w:link w:val="CommentSubjectChar"/>
    <w:rsid w:val="000A4DFD"/>
    <w:rPr>
      <w:b/>
      <w:bCs/>
    </w:rPr>
  </w:style>
  <w:style w:type="character" w:customStyle="1" w:styleId="CommentSubjectChar">
    <w:name w:val="Comment Subject Char"/>
    <w:basedOn w:val="CommentTextChar"/>
    <w:link w:val="CommentSubject"/>
    <w:rsid w:val="000A4DFD"/>
    <w:rPr>
      <w:b/>
      <w:bCs/>
      <w:sz w:val="24"/>
      <w:szCs w:val="24"/>
    </w:rPr>
  </w:style>
  <w:style w:type="paragraph" w:styleId="EndnoteText">
    <w:name w:val="endnote text"/>
    <w:basedOn w:val="Normal"/>
    <w:link w:val="EndnoteTextChar"/>
    <w:rsid w:val="0041692B"/>
  </w:style>
  <w:style w:type="character" w:customStyle="1" w:styleId="EndnoteTextChar">
    <w:name w:val="Endnote Text Char"/>
    <w:basedOn w:val="DefaultParagraphFont"/>
    <w:link w:val="EndnoteText"/>
    <w:rsid w:val="0041692B"/>
    <w:rPr>
      <w:sz w:val="24"/>
      <w:szCs w:val="24"/>
    </w:rPr>
  </w:style>
  <w:style w:type="character" w:styleId="EndnoteReference">
    <w:name w:val="endnote reference"/>
    <w:basedOn w:val="DefaultParagraphFont"/>
    <w:rsid w:val="0041692B"/>
    <w:rPr>
      <w:vertAlign w:val="superscript"/>
    </w:rPr>
  </w:style>
  <w:style w:type="character" w:customStyle="1" w:styleId="apple-converted-space">
    <w:name w:val="apple-converted-space"/>
    <w:basedOn w:val="DefaultParagraphFont"/>
    <w:rsid w:val="00190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7227">
      <w:bodyDiv w:val="1"/>
      <w:marLeft w:val="0"/>
      <w:marRight w:val="0"/>
      <w:marTop w:val="0"/>
      <w:marBottom w:val="0"/>
      <w:divBdr>
        <w:top w:val="none" w:sz="0" w:space="0" w:color="auto"/>
        <w:left w:val="none" w:sz="0" w:space="0" w:color="auto"/>
        <w:bottom w:val="none" w:sz="0" w:space="0" w:color="auto"/>
        <w:right w:val="none" w:sz="0" w:space="0" w:color="auto"/>
      </w:divBdr>
      <w:divsChild>
        <w:div w:id="1810901749">
          <w:marLeft w:val="0"/>
          <w:marRight w:val="0"/>
          <w:marTop w:val="0"/>
          <w:marBottom w:val="0"/>
          <w:divBdr>
            <w:top w:val="none" w:sz="0" w:space="0" w:color="auto"/>
            <w:left w:val="none" w:sz="0" w:space="0" w:color="auto"/>
            <w:bottom w:val="none" w:sz="0" w:space="0" w:color="auto"/>
            <w:right w:val="none" w:sz="0" w:space="0" w:color="auto"/>
          </w:divBdr>
          <w:divsChild>
            <w:div w:id="1651052731">
              <w:marLeft w:val="0"/>
              <w:marRight w:val="0"/>
              <w:marTop w:val="0"/>
              <w:marBottom w:val="0"/>
              <w:divBdr>
                <w:top w:val="none" w:sz="0" w:space="0" w:color="auto"/>
                <w:left w:val="none" w:sz="0" w:space="0" w:color="auto"/>
                <w:bottom w:val="none" w:sz="0" w:space="0" w:color="auto"/>
                <w:right w:val="none" w:sz="0" w:space="0" w:color="auto"/>
              </w:divBdr>
              <w:divsChild>
                <w:div w:id="1377118964">
                  <w:marLeft w:val="0"/>
                  <w:marRight w:val="0"/>
                  <w:marTop w:val="0"/>
                  <w:marBottom w:val="0"/>
                  <w:divBdr>
                    <w:top w:val="none" w:sz="0" w:space="0" w:color="auto"/>
                    <w:left w:val="none" w:sz="0" w:space="0" w:color="auto"/>
                    <w:bottom w:val="none" w:sz="0" w:space="0" w:color="auto"/>
                    <w:right w:val="none" w:sz="0" w:space="0" w:color="auto"/>
                  </w:divBdr>
                  <w:divsChild>
                    <w:div w:id="16549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6236">
      <w:bodyDiv w:val="1"/>
      <w:marLeft w:val="0"/>
      <w:marRight w:val="0"/>
      <w:marTop w:val="0"/>
      <w:marBottom w:val="0"/>
      <w:divBdr>
        <w:top w:val="none" w:sz="0" w:space="0" w:color="auto"/>
        <w:left w:val="none" w:sz="0" w:space="0" w:color="auto"/>
        <w:bottom w:val="none" w:sz="0" w:space="0" w:color="auto"/>
        <w:right w:val="none" w:sz="0" w:space="0" w:color="auto"/>
      </w:divBdr>
      <w:divsChild>
        <w:div w:id="1755392000">
          <w:marLeft w:val="0"/>
          <w:marRight w:val="0"/>
          <w:marTop w:val="0"/>
          <w:marBottom w:val="0"/>
          <w:divBdr>
            <w:top w:val="none" w:sz="0" w:space="0" w:color="auto"/>
            <w:left w:val="none" w:sz="0" w:space="0" w:color="auto"/>
            <w:bottom w:val="none" w:sz="0" w:space="0" w:color="auto"/>
            <w:right w:val="none" w:sz="0" w:space="0" w:color="auto"/>
          </w:divBdr>
          <w:divsChild>
            <w:div w:id="365907179">
              <w:marLeft w:val="0"/>
              <w:marRight w:val="0"/>
              <w:marTop w:val="0"/>
              <w:marBottom w:val="0"/>
              <w:divBdr>
                <w:top w:val="none" w:sz="0" w:space="0" w:color="auto"/>
                <w:left w:val="none" w:sz="0" w:space="0" w:color="auto"/>
                <w:bottom w:val="none" w:sz="0" w:space="0" w:color="auto"/>
                <w:right w:val="none" w:sz="0" w:space="0" w:color="auto"/>
              </w:divBdr>
              <w:divsChild>
                <w:div w:id="1993094005">
                  <w:marLeft w:val="0"/>
                  <w:marRight w:val="0"/>
                  <w:marTop w:val="0"/>
                  <w:marBottom w:val="0"/>
                  <w:divBdr>
                    <w:top w:val="none" w:sz="0" w:space="0" w:color="auto"/>
                    <w:left w:val="none" w:sz="0" w:space="0" w:color="auto"/>
                    <w:bottom w:val="none" w:sz="0" w:space="0" w:color="auto"/>
                    <w:right w:val="none" w:sz="0" w:space="0" w:color="auto"/>
                  </w:divBdr>
                  <w:divsChild>
                    <w:div w:id="21052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4543">
      <w:bodyDiv w:val="1"/>
      <w:marLeft w:val="0"/>
      <w:marRight w:val="0"/>
      <w:marTop w:val="0"/>
      <w:marBottom w:val="0"/>
      <w:divBdr>
        <w:top w:val="none" w:sz="0" w:space="0" w:color="auto"/>
        <w:left w:val="none" w:sz="0" w:space="0" w:color="auto"/>
        <w:bottom w:val="none" w:sz="0" w:space="0" w:color="auto"/>
        <w:right w:val="none" w:sz="0" w:space="0" w:color="auto"/>
      </w:divBdr>
    </w:div>
    <w:div w:id="450822277">
      <w:bodyDiv w:val="1"/>
      <w:marLeft w:val="0"/>
      <w:marRight w:val="0"/>
      <w:marTop w:val="0"/>
      <w:marBottom w:val="0"/>
      <w:divBdr>
        <w:top w:val="none" w:sz="0" w:space="0" w:color="auto"/>
        <w:left w:val="none" w:sz="0" w:space="0" w:color="auto"/>
        <w:bottom w:val="none" w:sz="0" w:space="0" w:color="auto"/>
        <w:right w:val="none" w:sz="0" w:space="0" w:color="auto"/>
      </w:divBdr>
      <w:divsChild>
        <w:div w:id="1563172476">
          <w:marLeft w:val="0"/>
          <w:marRight w:val="0"/>
          <w:marTop w:val="0"/>
          <w:marBottom w:val="0"/>
          <w:divBdr>
            <w:top w:val="none" w:sz="0" w:space="0" w:color="auto"/>
            <w:left w:val="none" w:sz="0" w:space="0" w:color="auto"/>
            <w:bottom w:val="none" w:sz="0" w:space="0" w:color="auto"/>
            <w:right w:val="none" w:sz="0" w:space="0" w:color="auto"/>
          </w:divBdr>
          <w:divsChild>
            <w:div w:id="2032877998">
              <w:marLeft w:val="0"/>
              <w:marRight w:val="0"/>
              <w:marTop w:val="0"/>
              <w:marBottom w:val="0"/>
              <w:divBdr>
                <w:top w:val="none" w:sz="0" w:space="0" w:color="auto"/>
                <w:left w:val="none" w:sz="0" w:space="0" w:color="auto"/>
                <w:bottom w:val="none" w:sz="0" w:space="0" w:color="auto"/>
                <w:right w:val="none" w:sz="0" w:space="0" w:color="auto"/>
              </w:divBdr>
              <w:divsChild>
                <w:div w:id="9517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6088">
      <w:bodyDiv w:val="1"/>
      <w:marLeft w:val="0"/>
      <w:marRight w:val="0"/>
      <w:marTop w:val="0"/>
      <w:marBottom w:val="0"/>
      <w:divBdr>
        <w:top w:val="none" w:sz="0" w:space="0" w:color="auto"/>
        <w:left w:val="none" w:sz="0" w:space="0" w:color="auto"/>
        <w:bottom w:val="none" w:sz="0" w:space="0" w:color="auto"/>
        <w:right w:val="none" w:sz="0" w:space="0" w:color="auto"/>
      </w:divBdr>
    </w:div>
    <w:div w:id="998994338">
      <w:bodyDiv w:val="1"/>
      <w:marLeft w:val="0"/>
      <w:marRight w:val="0"/>
      <w:marTop w:val="0"/>
      <w:marBottom w:val="0"/>
      <w:divBdr>
        <w:top w:val="none" w:sz="0" w:space="0" w:color="auto"/>
        <w:left w:val="none" w:sz="0" w:space="0" w:color="auto"/>
        <w:bottom w:val="none" w:sz="0" w:space="0" w:color="auto"/>
        <w:right w:val="none" w:sz="0" w:space="0" w:color="auto"/>
      </w:divBdr>
      <w:divsChild>
        <w:div w:id="669255505">
          <w:marLeft w:val="0"/>
          <w:marRight w:val="0"/>
          <w:marTop w:val="0"/>
          <w:marBottom w:val="0"/>
          <w:divBdr>
            <w:top w:val="none" w:sz="0" w:space="0" w:color="auto"/>
            <w:left w:val="none" w:sz="0" w:space="0" w:color="auto"/>
            <w:bottom w:val="none" w:sz="0" w:space="0" w:color="auto"/>
            <w:right w:val="none" w:sz="0" w:space="0" w:color="auto"/>
          </w:divBdr>
          <w:divsChild>
            <w:div w:id="1858177">
              <w:marLeft w:val="0"/>
              <w:marRight w:val="0"/>
              <w:marTop w:val="0"/>
              <w:marBottom w:val="0"/>
              <w:divBdr>
                <w:top w:val="none" w:sz="0" w:space="0" w:color="auto"/>
                <w:left w:val="none" w:sz="0" w:space="0" w:color="auto"/>
                <w:bottom w:val="none" w:sz="0" w:space="0" w:color="auto"/>
                <w:right w:val="none" w:sz="0" w:space="0" w:color="auto"/>
              </w:divBdr>
              <w:divsChild>
                <w:div w:id="11860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60165">
      <w:bodyDiv w:val="1"/>
      <w:marLeft w:val="0"/>
      <w:marRight w:val="0"/>
      <w:marTop w:val="0"/>
      <w:marBottom w:val="0"/>
      <w:divBdr>
        <w:top w:val="none" w:sz="0" w:space="0" w:color="auto"/>
        <w:left w:val="none" w:sz="0" w:space="0" w:color="auto"/>
        <w:bottom w:val="none" w:sz="0" w:space="0" w:color="auto"/>
        <w:right w:val="none" w:sz="0" w:space="0" w:color="auto"/>
      </w:divBdr>
      <w:divsChild>
        <w:div w:id="1078744312">
          <w:marLeft w:val="0"/>
          <w:marRight w:val="0"/>
          <w:marTop w:val="0"/>
          <w:marBottom w:val="0"/>
          <w:divBdr>
            <w:top w:val="none" w:sz="0" w:space="0" w:color="auto"/>
            <w:left w:val="none" w:sz="0" w:space="0" w:color="auto"/>
            <w:bottom w:val="none" w:sz="0" w:space="0" w:color="auto"/>
            <w:right w:val="none" w:sz="0" w:space="0" w:color="auto"/>
          </w:divBdr>
          <w:divsChild>
            <w:div w:id="11301064">
              <w:marLeft w:val="0"/>
              <w:marRight w:val="0"/>
              <w:marTop w:val="0"/>
              <w:marBottom w:val="0"/>
              <w:divBdr>
                <w:top w:val="none" w:sz="0" w:space="0" w:color="auto"/>
                <w:left w:val="none" w:sz="0" w:space="0" w:color="auto"/>
                <w:bottom w:val="none" w:sz="0" w:space="0" w:color="auto"/>
                <w:right w:val="none" w:sz="0" w:space="0" w:color="auto"/>
              </w:divBdr>
              <w:divsChild>
                <w:div w:id="11864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93950">
      <w:bodyDiv w:val="1"/>
      <w:marLeft w:val="0"/>
      <w:marRight w:val="0"/>
      <w:marTop w:val="0"/>
      <w:marBottom w:val="0"/>
      <w:divBdr>
        <w:top w:val="none" w:sz="0" w:space="0" w:color="auto"/>
        <w:left w:val="none" w:sz="0" w:space="0" w:color="auto"/>
        <w:bottom w:val="none" w:sz="0" w:space="0" w:color="auto"/>
        <w:right w:val="none" w:sz="0" w:space="0" w:color="auto"/>
      </w:divBdr>
      <w:divsChild>
        <w:div w:id="1657109364">
          <w:marLeft w:val="0"/>
          <w:marRight w:val="0"/>
          <w:marTop w:val="0"/>
          <w:marBottom w:val="0"/>
          <w:divBdr>
            <w:top w:val="none" w:sz="0" w:space="0" w:color="auto"/>
            <w:left w:val="none" w:sz="0" w:space="0" w:color="auto"/>
            <w:bottom w:val="none" w:sz="0" w:space="0" w:color="auto"/>
            <w:right w:val="none" w:sz="0" w:space="0" w:color="auto"/>
          </w:divBdr>
        </w:div>
        <w:div w:id="817112230">
          <w:marLeft w:val="0"/>
          <w:marRight w:val="0"/>
          <w:marTop w:val="0"/>
          <w:marBottom w:val="0"/>
          <w:divBdr>
            <w:top w:val="none" w:sz="0" w:space="0" w:color="auto"/>
            <w:left w:val="none" w:sz="0" w:space="0" w:color="auto"/>
            <w:bottom w:val="none" w:sz="0" w:space="0" w:color="auto"/>
            <w:right w:val="none" w:sz="0" w:space="0" w:color="auto"/>
          </w:divBdr>
        </w:div>
        <w:div w:id="105928429">
          <w:marLeft w:val="0"/>
          <w:marRight w:val="0"/>
          <w:marTop w:val="0"/>
          <w:marBottom w:val="0"/>
          <w:divBdr>
            <w:top w:val="none" w:sz="0" w:space="0" w:color="auto"/>
            <w:left w:val="none" w:sz="0" w:space="0" w:color="auto"/>
            <w:bottom w:val="none" w:sz="0" w:space="0" w:color="auto"/>
            <w:right w:val="none" w:sz="0" w:space="0" w:color="auto"/>
          </w:divBdr>
        </w:div>
        <w:div w:id="1826969359">
          <w:marLeft w:val="0"/>
          <w:marRight w:val="0"/>
          <w:marTop w:val="0"/>
          <w:marBottom w:val="0"/>
          <w:divBdr>
            <w:top w:val="none" w:sz="0" w:space="0" w:color="auto"/>
            <w:left w:val="none" w:sz="0" w:space="0" w:color="auto"/>
            <w:bottom w:val="none" w:sz="0" w:space="0" w:color="auto"/>
            <w:right w:val="none" w:sz="0" w:space="0" w:color="auto"/>
          </w:divBdr>
        </w:div>
        <w:div w:id="238558454">
          <w:marLeft w:val="0"/>
          <w:marRight w:val="0"/>
          <w:marTop w:val="0"/>
          <w:marBottom w:val="0"/>
          <w:divBdr>
            <w:top w:val="none" w:sz="0" w:space="0" w:color="auto"/>
            <w:left w:val="none" w:sz="0" w:space="0" w:color="auto"/>
            <w:bottom w:val="none" w:sz="0" w:space="0" w:color="auto"/>
            <w:right w:val="none" w:sz="0" w:space="0" w:color="auto"/>
          </w:divBdr>
        </w:div>
        <w:div w:id="240406616">
          <w:marLeft w:val="0"/>
          <w:marRight w:val="0"/>
          <w:marTop w:val="0"/>
          <w:marBottom w:val="0"/>
          <w:divBdr>
            <w:top w:val="none" w:sz="0" w:space="0" w:color="auto"/>
            <w:left w:val="none" w:sz="0" w:space="0" w:color="auto"/>
            <w:bottom w:val="none" w:sz="0" w:space="0" w:color="auto"/>
            <w:right w:val="none" w:sz="0" w:space="0" w:color="auto"/>
          </w:divBdr>
        </w:div>
        <w:div w:id="1347755497">
          <w:marLeft w:val="0"/>
          <w:marRight w:val="0"/>
          <w:marTop w:val="0"/>
          <w:marBottom w:val="0"/>
          <w:divBdr>
            <w:top w:val="none" w:sz="0" w:space="0" w:color="auto"/>
            <w:left w:val="none" w:sz="0" w:space="0" w:color="auto"/>
            <w:bottom w:val="none" w:sz="0" w:space="0" w:color="auto"/>
            <w:right w:val="none" w:sz="0" w:space="0" w:color="auto"/>
          </w:divBdr>
        </w:div>
        <w:div w:id="1916090639">
          <w:marLeft w:val="0"/>
          <w:marRight w:val="0"/>
          <w:marTop w:val="0"/>
          <w:marBottom w:val="0"/>
          <w:divBdr>
            <w:top w:val="none" w:sz="0" w:space="0" w:color="auto"/>
            <w:left w:val="none" w:sz="0" w:space="0" w:color="auto"/>
            <w:bottom w:val="none" w:sz="0" w:space="0" w:color="auto"/>
            <w:right w:val="none" w:sz="0" w:space="0" w:color="auto"/>
          </w:divBdr>
        </w:div>
        <w:div w:id="127091444">
          <w:marLeft w:val="0"/>
          <w:marRight w:val="0"/>
          <w:marTop w:val="0"/>
          <w:marBottom w:val="0"/>
          <w:divBdr>
            <w:top w:val="none" w:sz="0" w:space="0" w:color="auto"/>
            <w:left w:val="none" w:sz="0" w:space="0" w:color="auto"/>
            <w:bottom w:val="none" w:sz="0" w:space="0" w:color="auto"/>
            <w:right w:val="none" w:sz="0" w:space="0" w:color="auto"/>
          </w:divBdr>
        </w:div>
        <w:div w:id="593783228">
          <w:marLeft w:val="0"/>
          <w:marRight w:val="0"/>
          <w:marTop w:val="0"/>
          <w:marBottom w:val="0"/>
          <w:divBdr>
            <w:top w:val="none" w:sz="0" w:space="0" w:color="auto"/>
            <w:left w:val="none" w:sz="0" w:space="0" w:color="auto"/>
            <w:bottom w:val="none" w:sz="0" w:space="0" w:color="auto"/>
            <w:right w:val="none" w:sz="0" w:space="0" w:color="auto"/>
          </w:divBdr>
        </w:div>
        <w:div w:id="1813476291">
          <w:marLeft w:val="0"/>
          <w:marRight w:val="0"/>
          <w:marTop w:val="0"/>
          <w:marBottom w:val="0"/>
          <w:divBdr>
            <w:top w:val="none" w:sz="0" w:space="0" w:color="auto"/>
            <w:left w:val="none" w:sz="0" w:space="0" w:color="auto"/>
            <w:bottom w:val="none" w:sz="0" w:space="0" w:color="auto"/>
            <w:right w:val="none" w:sz="0" w:space="0" w:color="auto"/>
          </w:divBdr>
        </w:div>
        <w:div w:id="691145902">
          <w:marLeft w:val="0"/>
          <w:marRight w:val="0"/>
          <w:marTop w:val="0"/>
          <w:marBottom w:val="0"/>
          <w:divBdr>
            <w:top w:val="none" w:sz="0" w:space="0" w:color="auto"/>
            <w:left w:val="none" w:sz="0" w:space="0" w:color="auto"/>
            <w:bottom w:val="none" w:sz="0" w:space="0" w:color="auto"/>
            <w:right w:val="none" w:sz="0" w:space="0" w:color="auto"/>
          </w:divBdr>
        </w:div>
        <w:div w:id="86926133">
          <w:marLeft w:val="0"/>
          <w:marRight w:val="0"/>
          <w:marTop w:val="0"/>
          <w:marBottom w:val="0"/>
          <w:divBdr>
            <w:top w:val="none" w:sz="0" w:space="0" w:color="auto"/>
            <w:left w:val="none" w:sz="0" w:space="0" w:color="auto"/>
            <w:bottom w:val="none" w:sz="0" w:space="0" w:color="auto"/>
            <w:right w:val="none" w:sz="0" w:space="0" w:color="auto"/>
          </w:divBdr>
        </w:div>
        <w:div w:id="9066016">
          <w:marLeft w:val="0"/>
          <w:marRight w:val="0"/>
          <w:marTop w:val="0"/>
          <w:marBottom w:val="0"/>
          <w:divBdr>
            <w:top w:val="none" w:sz="0" w:space="0" w:color="auto"/>
            <w:left w:val="none" w:sz="0" w:space="0" w:color="auto"/>
            <w:bottom w:val="none" w:sz="0" w:space="0" w:color="auto"/>
            <w:right w:val="none" w:sz="0" w:space="0" w:color="auto"/>
          </w:divBdr>
        </w:div>
        <w:div w:id="879323277">
          <w:marLeft w:val="0"/>
          <w:marRight w:val="0"/>
          <w:marTop w:val="0"/>
          <w:marBottom w:val="0"/>
          <w:divBdr>
            <w:top w:val="none" w:sz="0" w:space="0" w:color="auto"/>
            <w:left w:val="none" w:sz="0" w:space="0" w:color="auto"/>
            <w:bottom w:val="none" w:sz="0" w:space="0" w:color="auto"/>
            <w:right w:val="none" w:sz="0" w:space="0" w:color="auto"/>
          </w:divBdr>
        </w:div>
        <w:div w:id="350300263">
          <w:marLeft w:val="0"/>
          <w:marRight w:val="0"/>
          <w:marTop w:val="0"/>
          <w:marBottom w:val="0"/>
          <w:divBdr>
            <w:top w:val="none" w:sz="0" w:space="0" w:color="auto"/>
            <w:left w:val="none" w:sz="0" w:space="0" w:color="auto"/>
            <w:bottom w:val="none" w:sz="0" w:space="0" w:color="auto"/>
            <w:right w:val="none" w:sz="0" w:space="0" w:color="auto"/>
          </w:divBdr>
        </w:div>
        <w:div w:id="222563527">
          <w:marLeft w:val="0"/>
          <w:marRight w:val="0"/>
          <w:marTop w:val="0"/>
          <w:marBottom w:val="0"/>
          <w:divBdr>
            <w:top w:val="none" w:sz="0" w:space="0" w:color="auto"/>
            <w:left w:val="none" w:sz="0" w:space="0" w:color="auto"/>
            <w:bottom w:val="none" w:sz="0" w:space="0" w:color="auto"/>
            <w:right w:val="none" w:sz="0" w:space="0" w:color="auto"/>
          </w:divBdr>
        </w:div>
        <w:div w:id="765619300">
          <w:marLeft w:val="0"/>
          <w:marRight w:val="0"/>
          <w:marTop w:val="0"/>
          <w:marBottom w:val="0"/>
          <w:divBdr>
            <w:top w:val="none" w:sz="0" w:space="0" w:color="auto"/>
            <w:left w:val="none" w:sz="0" w:space="0" w:color="auto"/>
            <w:bottom w:val="none" w:sz="0" w:space="0" w:color="auto"/>
            <w:right w:val="none" w:sz="0" w:space="0" w:color="auto"/>
          </w:divBdr>
        </w:div>
        <w:div w:id="1622154825">
          <w:marLeft w:val="0"/>
          <w:marRight w:val="0"/>
          <w:marTop w:val="0"/>
          <w:marBottom w:val="0"/>
          <w:divBdr>
            <w:top w:val="none" w:sz="0" w:space="0" w:color="auto"/>
            <w:left w:val="none" w:sz="0" w:space="0" w:color="auto"/>
            <w:bottom w:val="none" w:sz="0" w:space="0" w:color="auto"/>
            <w:right w:val="none" w:sz="0" w:space="0" w:color="auto"/>
          </w:divBdr>
        </w:div>
        <w:div w:id="1660452529">
          <w:marLeft w:val="0"/>
          <w:marRight w:val="0"/>
          <w:marTop w:val="0"/>
          <w:marBottom w:val="0"/>
          <w:divBdr>
            <w:top w:val="none" w:sz="0" w:space="0" w:color="auto"/>
            <w:left w:val="none" w:sz="0" w:space="0" w:color="auto"/>
            <w:bottom w:val="none" w:sz="0" w:space="0" w:color="auto"/>
            <w:right w:val="none" w:sz="0" w:space="0" w:color="auto"/>
          </w:divBdr>
        </w:div>
        <w:div w:id="2112966643">
          <w:marLeft w:val="0"/>
          <w:marRight w:val="0"/>
          <w:marTop w:val="0"/>
          <w:marBottom w:val="0"/>
          <w:divBdr>
            <w:top w:val="none" w:sz="0" w:space="0" w:color="auto"/>
            <w:left w:val="none" w:sz="0" w:space="0" w:color="auto"/>
            <w:bottom w:val="none" w:sz="0" w:space="0" w:color="auto"/>
            <w:right w:val="none" w:sz="0" w:space="0" w:color="auto"/>
          </w:divBdr>
        </w:div>
        <w:div w:id="1248541254">
          <w:marLeft w:val="0"/>
          <w:marRight w:val="0"/>
          <w:marTop w:val="0"/>
          <w:marBottom w:val="0"/>
          <w:divBdr>
            <w:top w:val="none" w:sz="0" w:space="0" w:color="auto"/>
            <w:left w:val="none" w:sz="0" w:space="0" w:color="auto"/>
            <w:bottom w:val="none" w:sz="0" w:space="0" w:color="auto"/>
            <w:right w:val="none" w:sz="0" w:space="0" w:color="auto"/>
          </w:divBdr>
        </w:div>
        <w:div w:id="824129899">
          <w:marLeft w:val="0"/>
          <w:marRight w:val="0"/>
          <w:marTop w:val="0"/>
          <w:marBottom w:val="0"/>
          <w:divBdr>
            <w:top w:val="none" w:sz="0" w:space="0" w:color="auto"/>
            <w:left w:val="none" w:sz="0" w:space="0" w:color="auto"/>
            <w:bottom w:val="none" w:sz="0" w:space="0" w:color="auto"/>
            <w:right w:val="none" w:sz="0" w:space="0" w:color="auto"/>
          </w:divBdr>
        </w:div>
        <w:div w:id="1611818324">
          <w:marLeft w:val="0"/>
          <w:marRight w:val="0"/>
          <w:marTop w:val="0"/>
          <w:marBottom w:val="0"/>
          <w:divBdr>
            <w:top w:val="none" w:sz="0" w:space="0" w:color="auto"/>
            <w:left w:val="none" w:sz="0" w:space="0" w:color="auto"/>
            <w:bottom w:val="none" w:sz="0" w:space="0" w:color="auto"/>
            <w:right w:val="none" w:sz="0" w:space="0" w:color="auto"/>
          </w:divBdr>
        </w:div>
        <w:div w:id="1675303765">
          <w:marLeft w:val="0"/>
          <w:marRight w:val="0"/>
          <w:marTop w:val="0"/>
          <w:marBottom w:val="0"/>
          <w:divBdr>
            <w:top w:val="none" w:sz="0" w:space="0" w:color="auto"/>
            <w:left w:val="none" w:sz="0" w:space="0" w:color="auto"/>
            <w:bottom w:val="none" w:sz="0" w:space="0" w:color="auto"/>
            <w:right w:val="none" w:sz="0" w:space="0" w:color="auto"/>
          </w:divBdr>
        </w:div>
        <w:div w:id="509874799">
          <w:marLeft w:val="0"/>
          <w:marRight w:val="0"/>
          <w:marTop w:val="0"/>
          <w:marBottom w:val="0"/>
          <w:divBdr>
            <w:top w:val="none" w:sz="0" w:space="0" w:color="auto"/>
            <w:left w:val="none" w:sz="0" w:space="0" w:color="auto"/>
            <w:bottom w:val="none" w:sz="0" w:space="0" w:color="auto"/>
            <w:right w:val="none" w:sz="0" w:space="0" w:color="auto"/>
          </w:divBdr>
        </w:div>
        <w:div w:id="998845178">
          <w:marLeft w:val="0"/>
          <w:marRight w:val="0"/>
          <w:marTop w:val="0"/>
          <w:marBottom w:val="0"/>
          <w:divBdr>
            <w:top w:val="none" w:sz="0" w:space="0" w:color="auto"/>
            <w:left w:val="none" w:sz="0" w:space="0" w:color="auto"/>
            <w:bottom w:val="none" w:sz="0" w:space="0" w:color="auto"/>
            <w:right w:val="none" w:sz="0" w:space="0" w:color="auto"/>
          </w:divBdr>
        </w:div>
        <w:div w:id="1228762299">
          <w:marLeft w:val="0"/>
          <w:marRight w:val="0"/>
          <w:marTop w:val="0"/>
          <w:marBottom w:val="0"/>
          <w:divBdr>
            <w:top w:val="none" w:sz="0" w:space="0" w:color="auto"/>
            <w:left w:val="none" w:sz="0" w:space="0" w:color="auto"/>
            <w:bottom w:val="none" w:sz="0" w:space="0" w:color="auto"/>
            <w:right w:val="none" w:sz="0" w:space="0" w:color="auto"/>
          </w:divBdr>
        </w:div>
        <w:div w:id="1848979675">
          <w:marLeft w:val="0"/>
          <w:marRight w:val="0"/>
          <w:marTop w:val="0"/>
          <w:marBottom w:val="0"/>
          <w:divBdr>
            <w:top w:val="none" w:sz="0" w:space="0" w:color="auto"/>
            <w:left w:val="none" w:sz="0" w:space="0" w:color="auto"/>
            <w:bottom w:val="none" w:sz="0" w:space="0" w:color="auto"/>
            <w:right w:val="none" w:sz="0" w:space="0" w:color="auto"/>
          </w:divBdr>
        </w:div>
        <w:div w:id="1460682599">
          <w:marLeft w:val="0"/>
          <w:marRight w:val="0"/>
          <w:marTop w:val="0"/>
          <w:marBottom w:val="0"/>
          <w:divBdr>
            <w:top w:val="none" w:sz="0" w:space="0" w:color="auto"/>
            <w:left w:val="none" w:sz="0" w:space="0" w:color="auto"/>
            <w:bottom w:val="none" w:sz="0" w:space="0" w:color="auto"/>
            <w:right w:val="none" w:sz="0" w:space="0" w:color="auto"/>
          </w:divBdr>
        </w:div>
        <w:div w:id="1950619918">
          <w:marLeft w:val="0"/>
          <w:marRight w:val="0"/>
          <w:marTop w:val="0"/>
          <w:marBottom w:val="0"/>
          <w:divBdr>
            <w:top w:val="none" w:sz="0" w:space="0" w:color="auto"/>
            <w:left w:val="none" w:sz="0" w:space="0" w:color="auto"/>
            <w:bottom w:val="none" w:sz="0" w:space="0" w:color="auto"/>
            <w:right w:val="none" w:sz="0" w:space="0" w:color="auto"/>
          </w:divBdr>
        </w:div>
        <w:div w:id="919949086">
          <w:marLeft w:val="0"/>
          <w:marRight w:val="0"/>
          <w:marTop w:val="0"/>
          <w:marBottom w:val="0"/>
          <w:divBdr>
            <w:top w:val="none" w:sz="0" w:space="0" w:color="auto"/>
            <w:left w:val="none" w:sz="0" w:space="0" w:color="auto"/>
            <w:bottom w:val="none" w:sz="0" w:space="0" w:color="auto"/>
            <w:right w:val="none" w:sz="0" w:space="0" w:color="auto"/>
          </w:divBdr>
        </w:div>
        <w:div w:id="1584609094">
          <w:marLeft w:val="0"/>
          <w:marRight w:val="0"/>
          <w:marTop w:val="0"/>
          <w:marBottom w:val="0"/>
          <w:divBdr>
            <w:top w:val="none" w:sz="0" w:space="0" w:color="auto"/>
            <w:left w:val="none" w:sz="0" w:space="0" w:color="auto"/>
            <w:bottom w:val="none" w:sz="0" w:space="0" w:color="auto"/>
            <w:right w:val="none" w:sz="0" w:space="0" w:color="auto"/>
          </w:divBdr>
        </w:div>
        <w:div w:id="342511395">
          <w:marLeft w:val="0"/>
          <w:marRight w:val="0"/>
          <w:marTop w:val="0"/>
          <w:marBottom w:val="0"/>
          <w:divBdr>
            <w:top w:val="none" w:sz="0" w:space="0" w:color="auto"/>
            <w:left w:val="none" w:sz="0" w:space="0" w:color="auto"/>
            <w:bottom w:val="none" w:sz="0" w:space="0" w:color="auto"/>
            <w:right w:val="none" w:sz="0" w:space="0" w:color="auto"/>
          </w:divBdr>
        </w:div>
        <w:div w:id="46298635">
          <w:marLeft w:val="0"/>
          <w:marRight w:val="0"/>
          <w:marTop w:val="0"/>
          <w:marBottom w:val="0"/>
          <w:divBdr>
            <w:top w:val="none" w:sz="0" w:space="0" w:color="auto"/>
            <w:left w:val="none" w:sz="0" w:space="0" w:color="auto"/>
            <w:bottom w:val="none" w:sz="0" w:space="0" w:color="auto"/>
            <w:right w:val="none" w:sz="0" w:space="0" w:color="auto"/>
          </w:divBdr>
        </w:div>
        <w:div w:id="494996590">
          <w:marLeft w:val="0"/>
          <w:marRight w:val="0"/>
          <w:marTop w:val="0"/>
          <w:marBottom w:val="0"/>
          <w:divBdr>
            <w:top w:val="none" w:sz="0" w:space="0" w:color="auto"/>
            <w:left w:val="none" w:sz="0" w:space="0" w:color="auto"/>
            <w:bottom w:val="none" w:sz="0" w:space="0" w:color="auto"/>
            <w:right w:val="none" w:sz="0" w:space="0" w:color="auto"/>
          </w:divBdr>
        </w:div>
        <w:div w:id="1506633921">
          <w:marLeft w:val="0"/>
          <w:marRight w:val="0"/>
          <w:marTop w:val="0"/>
          <w:marBottom w:val="0"/>
          <w:divBdr>
            <w:top w:val="none" w:sz="0" w:space="0" w:color="auto"/>
            <w:left w:val="none" w:sz="0" w:space="0" w:color="auto"/>
            <w:bottom w:val="none" w:sz="0" w:space="0" w:color="auto"/>
            <w:right w:val="none" w:sz="0" w:space="0" w:color="auto"/>
          </w:divBdr>
        </w:div>
        <w:div w:id="1277830915">
          <w:marLeft w:val="0"/>
          <w:marRight w:val="0"/>
          <w:marTop w:val="0"/>
          <w:marBottom w:val="0"/>
          <w:divBdr>
            <w:top w:val="none" w:sz="0" w:space="0" w:color="auto"/>
            <w:left w:val="none" w:sz="0" w:space="0" w:color="auto"/>
            <w:bottom w:val="none" w:sz="0" w:space="0" w:color="auto"/>
            <w:right w:val="none" w:sz="0" w:space="0" w:color="auto"/>
          </w:divBdr>
        </w:div>
        <w:div w:id="894895505">
          <w:marLeft w:val="0"/>
          <w:marRight w:val="0"/>
          <w:marTop w:val="0"/>
          <w:marBottom w:val="0"/>
          <w:divBdr>
            <w:top w:val="none" w:sz="0" w:space="0" w:color="auto"/>
            <w:left w:val="none" w:sz="0" w:space="0" w:color="auto"/>
            <w:bottom w:val="none" w:sz="0" w:space="0" w:color="auto"/>
            <w:right w:val="none" w:sz="0" w:space="0" w:color="auto"/>
          </w:divBdr>
        </w:div>
        <w:div w:id="453867742">
          <w:marLeft w:val="0"/>
          <w:marRight w:val="0"/>
          <w:marTop w:val="0"/>
          <w:marBottom w:val="0"/>
          <w:divBdr>
            <w:top w:val="none" w:sz="0" w:space="0" w:color="auto"/>
            <w:left w:val="none" w:sz="0" w:space="0" w:color="auto"/>
            <w:bottom w:val="none" w:sz="0" w:space="0" w:color="auto"/>
            <w:right w:val="none" w:sz="0" w:space="0" w:color="auto"/>
          </w:divBdr>
        </w:div>
        <w:div w:id="4795616">
          <w:marLeft w:val="0"/>
          <w:marRight w:val="0"/>
          <w:marTop w:val="0"/>
          <w:marBottom w:val="0"/>
          <w:divBdr>
            <w:top w:val="none" w:sz="0" w:space="0" w:color="auto"/>
            <w:left w:val="none" w:sz="0" w:space="0" w:color="auto"/>
            <w:bottom w:val="none" w:sz="0" w:space="0" w:color="auto"/>
            <w:right w:val="none" w:sz="0" w:space="0" w:color="auto"/>
          </w:divBdr>
        </w:div>
        <w:div w:id="679352555">
          <w:marLeft w:val="0"/>
          <w:marRight w:val="0"/>
          <w:marTop w:val="0"/>
          <w:marBottom w:val="0"/>
          <w:divBdr>
            <w:top w:val="none" w:sz="0" w:space="0" w:color="auto"/>
            <w:left w:val="none" w:sz="0" w:space="0" w:color="auto"/>
            <w:bottom w:val="none" w:sz="0" w:space="0" w:color="auto"/>
            <w:right w:val="none" w:sz="0" w:space="0" w:color="auto"/>
          </w:divBdr>
        </w:div>
        <w:div w:id="44918274">
          <w:marLeft w:val="0"/>
          <w:marRight w:val="0"/>
          <w:marTop w:val="0"/>
          <w:marBottom w:val="0"/>
          <w:divBdr>
            <w:top w:val="none" w:sz="0" w:space="0" w:color="auto"/>
            <w:left w:val="none" w:sz="0" w:space="0" w:color="auto"/>
            <w:bottom w:val="none" w:sz="0" w:space="0" w:color="auto"/>
            <w:right w:val="none" w:sz="0" w:space="0" w:color="auto"/>
          </w:divBdr>
        </w:div>
        <w:div w:id="318847378">
          <w:marLeft w:val="0"/>
          <w:marRight w:val="0"/>
          <w:marTop w:val="0"/>
          <w:marBottom w:val="0"/>
          <w:divBdr>
            <w:top w:val="none" w:sz="0" w:space="0" w:color="auto"/>
            <w:left w:val="none" w:sz="0" w:space="0" w:color="auto"/>
            <w:bottom w:val="none" w:sz="0" w:space="0" w:color="auto"/>
            <w:right w:val="none" w:sz="0" w:space="0" w:color="auto"/>
          </w:divBdr>
        </w:div>
        <w:div w:id="764959453">
          <w:marLeft w:val="0"/>
          <w:marRight w:val="0"/>
          <w:marTop w:val="0"/>
          <w:marBottom w:val="0"/>
          <w:divBdr>
            <w:top w:val="none" w:sz="0" w:space="0" w:color="auto"/>
            <w:left w:val="none" w:sz="0" w:space="0" w:color="auto"/>
            <w:bottom w:val="none" w:sz="0" w:space="0" w:color="auto"/>
            <w:right w:val="none" w:sz="0" w:space="0" w:color="auto"/>
          </w:divBdr>
        </w:div>
        <w:div w:id="108403484">
          <w:marLeft w:val="0"/>
          <w:marRight w:val="0"/>
          <w:marTop w:val="0"/>
          <w:marBottom w:val="0"/>
          <w:divBdr>
            <w:top w:val="none" w:sz="0" w:space="0" w:color="auto"/>
            <w:left w:val="none" w:sz="0" w:space="0" w:color="auto"/>
            <w:bottom w:val="none" w:sz="0" w:space="0" w:color="auto"/>
            <w:right w:val="none" w:sz="0" w:space="0" w:color="auto"/>
          </w:divBdr>
        </w:div>
        <w:div w:id="2117750611">
          <w:marLeft w:val="0"/>
          <w:marRight w:val="0"/>
          <w:marTop w:val="0"/>
          <w:marBottom w:val="0"/>
          <w:divBdr>
            <w:top w:val="none" w:sz="0" w:space="0" w:color="auto"/>
            <w:left w:val="none" w:sz="0" w:space="0" w:color="auto"/>
            <w:bottom w:val="none" w:sz="0" w:space="0" w:color="auto"/>
            <w:right w:val="none" w:sz="0" w:space="0" w:color="auto"/>
          </w:divBdr>
        </w:div>
        <w:div w:id="1061169728">
          <w:marLeft w:val="0"/>
          <w:marRight w:val="0"/>
          <w:marTop w:val="0"/>
          <w:marBottom w:val="0"/>
          <w:divBdr>
            <w:top w:val="none" w:sz="0" w:space="0" w:color="auto"/>
            <w:left w:val="none" w:sz="0" w:space="0" w:color="auto"/>
            <w:bottom w:val="none" w:sz="0" w:space="0" w:color="auto"/>
            <w:right w:val="none" w:sz="0" w:space="0" w:color="auto"/>
          </w:divBdr>
        </w:div>
        <w:div w:id="2017805679">
          <w:marLeft w:val="0"/>
          <w:marRight w:val="0"/>
          <w:marTop w:val="0"/>
          <w:marBottom w:val="0"/>
          <w:divBdr>
            <w:top w:val="none" w:sz="0" w:space="0" w:color="auto"/>
            <w:left w:val="none" w:sz="0" w:space="0" w:color="auto"/>
            <w:bottom w:val="none" w:sz="0" w:space="0" w:color="auto"/>
            <w:right w:val="none" w:sz="0" w:space="0" w:color="auto"/>
          </w:divBdr>
        </w:div>
        <w:div w:id="1368221409">
          <w:marLeft w:val="0"/>
          <w:marRight w:val="0"/>
          <w:marTop w:val="0"/>
          <w:marBottom w:val="0"/>
          <w:divBdr>
            <w:top w:val="none" w:sz="0" w:space="0" w:color="auto"/>
            <w:left w:val="none" w:sz="0" w:space="0" w:color="auto"/>
            <w:bottom w:val="none" w:sz="0" w:space="0" w:color="auto"/>
            <w:right w:val="none" w:sz="0" w:space="0" w:color="auto"/>
          </w:divBdr>
        </w:div>
        <w:div w:id="1692679086">
          <w:marLeft w:val="0"/>
          <w:marRight w:val="0"/>
          <w:marTop w:val="0"/>
          <w:marBottom w:val="0"/>
          <w:divBdr>
            <w:top w:val="none" w:sz="0" w:space="0" w:color="auto"/>
            <w:left w:val="none" w:sz="0" w:space="0" w:color="auto"/>
            <w:bottom w:val="none" w:sz="0" w:space="0" w:color="auto"/>
            <w:right w:val="none" w:sz="0" w:space="0" w:color="auto"/>
          </w:divBdr>
        </w:div>
        <w:div w:id="521238627">
          <w:marLeft w:val="0"/>
          <w:marRight w:val="0"/>
          <w:marTop w:val="0"/>
          <w:marBottom w:val="0"/>
          <w:divBdr>
            <w:top w:val="none" w:sz="0" w:space="0" w:color="auto"/>
            <w:left w:val="none" w:sz="0" w:space="0" w:color="auto"/>
            <w:bottom w:val="none" w:sz="0" w:space="0" w:color="auto"/>
            <w:right w:val="none" w:sz="0" w:space="0" w:color="auto"/>
          </w:divBdr>
        </w:div>
        <w:div w:id="515460741">
          <w:marLeft w:val="0"/>
          <w:marRight w:val="0"/>
          <w:marTop w:val="0"/>
          <w:marBottom w:val="0"/>
          <w:divBdr>
            <w:top w:val="none" w:sz="0" w:space="0" w:color="auto"/>
            <w:left w:val="none" w:sz="0" w:space="0" w:color="auto"/>
            <w:bottom w:val="none" w:sz="0" w:space="0" w:color="auto"/>
            <w:right w:val="none" w:sz="0" w:space="0" w:color="auto"/>
          </w:divBdr>
        </w:div>
        <w:div w:id="1661495755">
          <w:marLeft w:val="0"/>
          <w:marRight w:val="0"/>
          <w:marTop w:val="0"/>
          <w:marBottom w:val="0"/>
          <w:divBdr>
            <w:top w:val="none" w:sz="0" w:space="0" w:color="auto"/>
            <w:left w:val="none" w:sz="0" w:space="0" w:color="auto"/>
            <w:bottom w:val="none" w:sz="0" w:space="0" w:color="auto"/>
            <w:right w:val="none" w:sz="0" w:space="0" w:color="auto"/>
          </w:divBdr>
        </w:div>
        <w:div w:id="636300436">
          <w:marLeft w:val="0"/>
          <w:marRight w:val="0"/>
          <w:marTop w:val="0"/>
          <w:marBottom w:val="0"/>
          <w:divBdr>
            <w:top w:val="none" w:sz="0" w:space="0" w:color="auto"/>
            <w:left w:val="none" w:sz="0" w:space="0" w:color="auto"/>
            <w:bottom w:val="none" w:sz="0" w:space="0" w:color="auto"/>
            <w:right w:val="none" w:sz="0" w:space="0" w:color="auto"/>
          </w:divBdr>
        </w:div>
        <w:div w:id="1237981449">
          <w:marLeft w:val="0"/>
          <w:marRight w:val="0"/>
          <w:marTop w:val="0"/>
          <w:marBottom w:val="0"/>
          <w:divBdr>
            <w:top w:val="none" w:sz="0" w:space="0" w:color="auto"/>
            <w:left w:val="none" w:sz="0" w:space="0" w:color="auto"/>
            <w:bottom w:val="none" w:sz="0" w:space="0" w:color="auto"/>
            <w:right w:val="none" w:sz="0" w:space="0" w:color="auto"/>
          </w:divBdr>
        </w:div>
        <w:div w:id="1965427733">
          <w:marLeft w:val="0"/>
          <w:marRight w:val="0"/>
          <w:marTop w:val="0"/>
          <w:marBottom w:val="0"/>
          <w:divBdr>
            <w:top w:val="none" w:sz="0" w:space="0" w:color="auto"/>
            <w:left w:val="none" w:sz="0" w:space="0" w:color="auto"/>
            <w:bottom w:val="none" w:sz="0" w:space="0" w:color="auto"/>
            <w:right w:val="none" w:sz="0" w:space="0" w:color="auto"/>
          </w:divBdr>
        </w:div>
        <w:div w:id="467016273">
          <w:marLeft w:val="0"/>
          <w:marRight w:val="0"/>
          <w:marTop w:val="0"/>
          <w:marBottom w:val="0"/>
          <w:divBdr>
            <w:top w:val="none" w:sz="0" w:space="0" w:color="auto"/>
            <w:left w:val="none" w:sz="0" w:space="0" w:color="auto"/>
            <w:bottom w:val="none" w:sz="0" w:space="0" w:color="auto"/>
            <w:right w:val="none" w:sz="0" w:space="0" w:color="auto"/>
          </w:divBdr>
        </w:div>
        <w:div w:id="687558525">
          <w:marLeft w:val="0"/>
          <w:marRight w:val="0"/>
          <w:marTop w:val="0"/>
          <w:marBottom w:val="0"/>
          <w:divBdr>
            <w:top w:val="none" w:sz="0" w:space="0" w:color="auto"/>
            <w:left w:val="none" w:sz="0" w:space="0" w:color="auto"/>
            <w:bottom w:val="none" w:sz="0" w:space="0" w:color="auto"/>
            <w:right w:val="none" w:sz="0" w:space="0" w:color="auto"/>
          </w:divBdr>
        </w:div>
        <w:div w:id="552274984">
          <w:marLeft w:val="0"/>
          <w:marRight w:val="0"/>
          <w:marTop w:val="0"/>
          <w:marBottom w:val="0"/>
          <w:divBdr>
            <w:top w:val="none" w:sz="0" w:space="0" w:color="auto"/>
            <w:left w:val="none" w:sz="0" w:space="0" w:color="auto"/>
            <w:bottom w:val="none" w:sz="0" w:space="0" w:color="auto"/>
            <w:right w:val="none" w:sz="0" w:space="0" w:color="auto"/>
          </w:divBdr>
        </w:div>
        <w:div w:id="1395545079">
          <w:marLeft w:val="0"/>
          <w:marRight w:val="0"/>
          <w:marTop w:val="0"/>
          <w:marBottom w:val="0"/>
          <w:divBdr>
            <w:top w:val="none" w:sz="0" w:space="0" w:color="auto"/>
            <w:left w:val="none" w:sz="0" w:space="0" w:color="auto"/>
            <w:bottom w:val="none" w:sz="0" w:space="0" w:color="auto"/>
            <w:right w:val="none" w:sz="0" w:space="0" w:color="auto"/>
          </w:divBdr>
        </w:div>
        <w:div w:id="1440877530">
          <w:marLeft w:val="0"/>
          <w:marRight w:val="0"/>
          <w:marTop w:val="0"/>
          <w:marBottom w:val="0"/>
          <w:divBdr>
            <w:top w:val="none" w:sz="0" w:space="0" w:color="auto"/>
            <w:left w:val="none" w:sz="0" w:space="0" w:color="auto"/>
            <w:bottom w:val="none" w:sz="0" w:space="0" w:color="auto"/>
            <w:right w:val="none" w:sz="0" w:space="0" w:color="auto"/>
          </w:divBdr>
        </w:div>
        <w:div w:id="887688095">
          <w:marLeft w:val="0"/>
          <w:marRight w:val="0"/>
          <w:marTop w:val="0"/>
          <w:marBottom w:val="0"/>
          <w:divBdr>
            <w:top w:val="none" w:sz="0" w:space="0" w:color="auto"/>
            <w:left w:val="none" w:sz="0" w:space="0" w:color="auto"/>
            <w:bottom w:val="none" w:sz="0" w:space="0" w:color="auto"/>
            <w:right w:val="none" w:sz="0" w:space="0" w:color="auto"/>
          </w:divBdr>
        </w:div>
        <w:div w:id="1648584012">
          <w:marLeft w:val="0"/>
          <w:marRight w:val="0"/>
          <w:marTop w:val="0"/>
          <w:marBottom w:val="0"/>
          <w:divBdr>
            <w:top w:val="none" w:sz="0" w:space="0" w:color="auto"/>
            <w:left w:val="none" w:sz="0" w:space="0" w:color="auto"/>
            <w:bottom w:val="none" w:sz="0" w:space="0" w:color="auto"/>
            <w:right w:val="none" w:sz="0" w:space="0" w:color="auto"/>
          </w:divBdr>
        </w:div>
        <w:div w:id="751700809">
          <w:marLeft w:val="0"/>
          <w:marRight w:val="0"/>
          <w:marTop w:val="0"/>
          <w:marBottom w:val="0"/>
          <w:divBdr>
            <w:top w:val="none" w:sz="0" w:space="0" w:color="auto"/>
            <w:left w:val="none" w:sz="0" w:space="0" w:color="auto"/>
            <w:bottom w:val="none" w:sz="0" w:space="0" w:color="auto"/>
            <w:right w:val="none" w:sz="0" w:space="0" w:color="auto"/>
          </w:divBdr>
        </w:div>
        <w:div w:id="1908223641">
          <w:marLeft w:val="0"/>
          <w:marRight w:val="0"/>
          <w:marTop w:val="0"/>
          <w:marBottom w:val="0"/>
          <w:divBdr>
            <w:top w:val="none" w:sz="0" w:space="0" w:color="auto"/>
            <w:left w:val="none" w:sz="0" w:space="0" w:color="auto"/>
            <w:bottom w:val="none" w:sz="0" w:space="0" w:color="auto"/>
            <w:right w:val="none" w:sz="0" w:space="0" w:color="auto"/>
          </w:divBdr>
        </w:div>
        <w:div w:id="1167018782">
          <w:marLeft w:val="0"/>
          <w:marRight w:val="0"/>
          <w:marTop w:val="0"/>
          <w:marBottom w:val="0"/>
          <w:divBdr>
            <w:top w:val="none" w:sz="0" w:space="0" w:color="auto"/>
            <w:left w:val="none" w:sz="0" w:space="0" w:color="auto"/>
            <w:bottom w:val="none" w:sz="0" w:space="0" w:color="auto"/>
            <w:right w:val="none" w:sz="0" w:space="0" w:color="auto"/>
          </w:divBdr>
        </w:div>
        <w:div w:id="1307785846">
          <w:marLeft w:val="0"/>
          <w:marRight w:val="0"/>
          <w:marTop w:val="0"/>
          <w:marBottom w:val="0"/>
          <w:divBdr>
            <w:top w:val="none" w:sz="0" w:space="0" w:color="auto"/>
            <w:left w:val="none" w:sz="0" w:space="0" w:color="auto"/>
            <w:bottom w:val="none" w:sz="0" w:space="0" w:color="auto"/>
            <w:right w:val="none" w:sz="0" w:space="0" w:color="auto"/>
          </w:divBdr>
        </w:div>
        <w:div w:id="1259099985">
          <w:marLeft w:val="0"/>
          <w:marRight w:val="0"/>
          <w:marTop w:val="0"/>
          <w:marBottom w:val="0"/>
          <w:divBdr>
            <w:top w:val="none" w:sz="0" w:space="0" w:color="auto"/>
            <w:left w:val="none" w:sz="0" w:space="0" w:color="auto"/>
            <w:bottom w:val="none" w:sz="0" w:space="0" w:color="auto"/>
            <w:right w:val="none" w:sz="0" w:space="0" w:color="auto"/>
          </w:divBdr>
        </w:div>
        <w:div w:id="1492327430">
          <w:marLeft w:val="0"/>
          <w:marRight w:val="0"/>
          <w:marTop w:val="0"/>
          <w:marBottom w:val="0"/>
          <w:divBdr>
            <w:top w:val="none" w:sz="0" w:space="0" w:color="auto"/>
            <w:left w:val="none" w:sz="0" w:space="0" w:color="auto"/>
            <w:bottom w:val="none" w:sz="0" w:space="0" w:color="auto"/>
            <w:right w:val="none" w:sz="0" w:space="0" w:color="auto"/>
          </w:divBdr>
        </w:div>
        <w:div w:id="753167692">
          <w:marLeft w:val="0"/>
          <w:marRight w:val="0"/>
          <w:marTop w:val="0"/>
          <w:marBottom w:val="0"/>
          <w:divBdr>
            <w:top w:val="none" w:sz="0" w:space="0" w:color="auto"/>
            <w:left w:val="none" w:sz="0" w:space="0" w:color="auto"/>
            <w:bottom w:val="none" w:sz="0" w:space="0" w:color="auto"/>
            <w:right w:val="none" w:sz="0" w:space="0" w:color="auto"/>
          </w:divBdr>
        </w:div>
        <w:div w:id="603537183">
          <w:marLeft w:val="0"/>
          <w:marRight w:val="0"/>
          <w:marTop w:val="0"/>
          <w:marBottom w:val="0"/>
          <w:divBdr>
            <w:top w:val="none" w:sz="0" w:space="0" w:color="auto"/>
            <w:left w:val="none" w:sz="0" w:space="0" w:color="auto"/>
            <w:bottom w:val="none" w:sz="0" w:space="0" w:color="auto"/>
            <w:right w:val="none" w:sz="0" w:space="0" w:color="auto"/>
          </w:divBdr>
        </w:div>
        <w:div w:id="745958820">
          <w:marLeft w:val="0"/>
          <w:marRight w:val="0"/>
          <w:marTop w:val="0"/>
          <w:marBottom w:val="0"/>
          <w:divBdr>
            <w:top w:val="none" w:sz="0" w:space="0" w:color="auto"/>
            <w:left w:val="none" w:sz="0" w:space="0" w:color="auto"/>
            <w:bottom w:val="none" w:sz="0" w:space="0" w:color="auto"/>
            <w:right w:val="none" w:sz="0" w:space="0" w:color="auto"/>
          </w:divBdr>
        </w:div>
        <w:div w:id="1150050591">
          <w:marLeft w:val="0"/>
          <w:marRight w:val="0"/>
          <w:marTop w:val="0"/>
          <w:marBottom w:val="0"/>
          <w:divBdr>
            <w:top w:val="none" w:sz="0" w:space="0" w:color="auto"/>
            <w:left w:val="none" w:sz="0" w:space="0" w:color="auto"/>
            <w:bottom w:val="none" w:sz="0" w:space="0" w:color="auto"/>
            <w:right w:val="none" w:sz="0" w:space="0" w:color="auto"/>
          </w:divBdr>
        </w:div>
        <w:div w:id="279118742">
          <w:marLeft w:val="0"/>
          <w:marRight w:val="0"/>
          <w:marTop w:val="0"/>
          <w:marBottom w:val="0"/>
          <w:divBdr>
            <w:top w:val="none" w:sz="0" w:space="0" w:color="auto"/>
            <w:left w:val="none" w:sz="0" w:space="0" w:color="auto"/>
            <w:bottom w:val="none" w:sz="0" w:space="0" w:color="auto"/>
            <w:right w:val="none" w:sz="0" w:space="0" w:color="auto"/>
          </w:divBdr>
        </w:div>
        <w:div w:id="129523339">
          <w:marLeft w:val="0"/>
          <w:marRight w:val="0"/>
          <w:marTop w:val="0"/>
          <w:marBottom w:val="0"/>
          <w:divBdr>
            <w:top w:val="none" w:sz="0" w:space="0" w:color="auto"/>
            <w:left w:val="none" w:sz="0" w:space="0" w:color="auto"/>
            <w:bottom w:val="none" w:sz="0" w:space="0" w:color="auto"/>
            <w:right w:val="none" w:sz="0" w:space="0" w:color="auto"/>
          </w:divBdr>
        </w:div>
        <w:div w:id="684475069">
          <w:marLeft w:val="0"/>
          <w:marRight w:val="0"/>
          <w:marTop w:val="0"/>
          <w:marBottom w:val="0"/>
          <w:divBdr>
            <w:top w:val="none" w:sz="0" w:space="0" w:color="auto"/>
            <w:left w:val="none" w:sz="0" w:space="0" w:color="auto"/>
            <w:bottom w:val="none" w:sz="0" w:space="0" w:color="auto"/>
            <w:right w:val="none" w:sz="0" w:space="0" w:color="auto"/>
          </w:divBdr>
        </w:div>
        <w:div w:id="1528907512">
          <w:marLeft w:val="0"/>
          <w:marRight w:val="0"/>
          <w:marTop w:val="0"/>
          <w:marBottom w:val="0"/>
          <w:divBdr>
            <w:top w:val="none" w:sz="0" w:space="0" w:color="auto"/>
            <w:left w:val="none" w:sz="0" w:space="0" w:color="auto"/>
            <w:bottom w:val="none" w:sz="0" w:space="0" w:color="auto"/>
            <w:right w:val="none" w:sz="0" w:space="0" w:color="auto"/>
          </w:divBdr>
        </w:div>
        <w:div w:id="1010791750">
          <w:marLeft w:val="0"/>
          <w:marRight w:val="0"/>
          <w:marTop w:val="0"/>
          <w:marBottom w:val="0"/>
          <w:divBdr>
            <w:top w:val="none" w:sz="0" w:space="0" w:color="auto"/>
            <w:left w:val="none" w:sz="0" w:space="0" w:color="auto"/>
            <w:bottom w:val="none" w:sz="0" w:space="0" w:color="auto"/>
            <w:right w:val="none" w:sz="0" w:space="0" w:color="auto"/>
          </w:divBdr>
        </w:div>
        <w:div w:id="812874442">
          <w:marLeft w:val="0"/>
          <w:marRight w:val="0"/>
          <w:marTop w:val="0"/>
          <w:marBottom w:val="0"/>
          <w:divBdr>
            <w:top w:val="none" w:sz="0" w:space="0" w:color="auto"/>
            <w:left w:val="none" w:sz="0" w:space="0" w:color="auto"/>
            <w:bottom w:val="none" w:sz="0" w:space="0" w:color="auto"/>
            <w:right w:val="none" w:sz="0" w:space="0" w:color="auto"/>
          </w:divBdr>
        </w:div>
        <w:div w:id="876743905">
          <w:marLeft w:val="0"/>
          <w:marRight w:val="0"/>
          <w:marTop w:val="0"/>
          <w:marBottom w:val="0"/>
          <w:divBdr>
            <w:top w:val="none" w:sz="0" w:space="0" w:color="auto"/>
            <w:left w:val="none" w:sz="0" w:space="0" w:color="auto"/>
            <w:bottom w:val="none" w:sz="0" w:space="0" w:color="auto"/>
            <w:right w:val="none" w:sz="0" w:space="0" w:color="auto"/>
          </w:divBdr>
        </w:div>
        <w:div w:id="826897129">
          <w:marLeft w:val="0"/>
          <w:marRight w:val="0"/>
          <w:marTop w:val="0"/>
          <w:marBottom w:val="0"/>
          <w:divBdr>
            <w:top w:val="none" w:sz="0" w:space="0" w:color="auto"/>
            <w:left w:val="none" w:sz="0" w:space="0" w:color="auto"/>
            <w:bottom w:val="none" w:sz="0" w:space="0" w:color="auto"/>
            <w:right w:val="none" w:sz="0" w:space="0" w:color="auto"/>
          </w:divBdr>
        </w:div>
        <w:div w:id="139464260">
          <w:marLeft w:val="0"/>
          <w:marRight w:val="0"/>
          <w:marTop w:val="0"/>
          <w:marBottom w:val="0"/>
          <w:divBdr>
            <w:top w:val="none" w:sz="0" w:space="0" w:color="auto"/>
            <w:left w:val="none" w:sz="0" w:space="0" w:color="auto"/>
            <w:bottom w:val="none" w:sz="0" w:space="0" w:color="auto"/>
            <w:right w:val="none" w:sz="0" w:space="0" w:color="auto"/>
          </w:divBdr>
        </w:div>
        <w:div w:id="1401053847">
          <w:marLeft w:val="0"/>
          <w:marRight w:val="0"/>
          <w:marTop w:val="0"/>
          <w:marBottom w:val="0"/>
          <w:divBdr>
            <w:top w:val="none" w:sz="0" w:space="0" w:color="auto"/>
            <w:left w:val="none" w:sz="0" w:space="0" w:color="auto"/>
            <w:bottom w:val="none" w:sz="0" w:space="0" w:color="auto"/>
            <w:right w:val="none" w:sz="0" w:space="0" w:color="auto"/>
          </w:divBdr>
        </w:div>
        <w:div w:id="1611160573">
          <w:marLeft w:val="0"/>
          <w:marRight w:val="0"/>
          <w:marTop w:val="0"/>
          <w:marBottom w:val="0"/>
          <w:divBdr>
            <w:top w:val="none" w:sz="0" w:space="0" w:color="auto"/>
            <w:left w:val="none" w:sz="0" w:space="0" w:color="auto"/>
            <w:bottom w:val="none" w:sz="0" w:space="0" w:color="auto"/>
            <w:right w:val="none" w:sz="0" w:space="0" w:color="auto"/>
          </w:divBdr>
        </w:div>
        <w:div w:id="423037622">
          <w:marLeft w:val="0"/>
          <w:marRight w:val="0"/>
          <w:marTop w:val="0"/>
          <w:marBottom w:val="0"/>
          <w:divBdr>
            <w:top w:val="none" w:sz="0" w:space="0" w:color="auto"/>
            <w:left w:val="none" w:sz="0" w:space="0" w:color="auto"/>
            <w:bottom w:val="none" w:sz="0" w:space="0" w:color="auto"/>
            <w:right w:val="none" w:sz="0" w:space="0" w:color="auto"/>
          </w:divBdr>
        </w:div>
        <w:div w:id="42756147">
          <w:marLeft w:val="0"/>
          <w:marRight w:val="0"/>
          <w:marTop w:val="0"/>
          <w:marBottom w:val="0"/>
          <w:divBdr>
            <w:top w:val="none" w:sz="0" w:space="0" w:color="auto"/>
            <w:left w:val="none" w:sz="0" w:space="0" w:color="auto"/>
            <w:bottom w:val="none" w:sz="0" w:space="0" w:color="auto"/>
            <w:right w:val="none" w:sz="0" w:space="0" w:color="auto"/>
          </w:divBdr>
        </w:div>
        <w:div w:id="16663817">
          <w:marLeft w:val="0"/>
          <w:marRight w:val="0"/>
          <w:marTop w:val="0"/>
          <w:marBottom w:val="0"/>
          <w:divBdr>
            <w:top w:val="none" w:sz="0" w:space="0" w:color="auto"/>
            <w:left w:val="none" w:sz="0" w:space="0" w:color="auto"/>
            <w:bottom w:val="none" w:sz="0" w:space="0" w:color="auto"/>
            <w:right w:val="none" w:sz="0" w:space="0" w:color="auto"/>
          </w:divBdr>
        </w:div>
        <w:div w:id="217396108">
          <w:marLeft w:val="0"/>
          <w:marRight w:val="0"/>
          <w:marTop w:val="0"/>
          <w:marBottom w:val="0"/>
          <w:divBdr>
            <w:top w:val="none" w:sz="0" w:space="0" w:color="auto"/>
            <w:left w:val="none" w:sz="0" w:space="0" w:color="auto"/>
            <w:bottom w:val="none" w:sz="0" w:space="0" w:color="auto"/>
            <w:right w:val="none" w:sz="0" w:space="0" w:color="auto"/>
          </w:divBdr>
        </w:div>
        <w:div w:id="220987894">
          <w:marLeft w:val="0"/>
          <w:marRight w:val="0"/>
          <w:marTop w:val="0"/>
          <w:marBottom w:val="0"/>
          <w:divBdr>
            <w:top w:val="none" w:sz="0" w:space="0" w:color="auto"/>
            <w:left w:val="none" w:sz="0" w:space="0" w:color="auto"/>
            <w:bottom w:val="none" w:sz="0" w:space="0" w:color="auto"/>
            <w:right w:val="none" w:sz="0" w:space="0" w:color="auto"/>
          </w:divBdr>
        </w:div>
        <w:div w:id="973944349">
          <w:marLeft w:val="0"/>
          <w:marRight w:val="0"/>
          <w:marTop w:val="0"/>
          <w:marBottom w:val="0"/>
          <w:divBdr>
            <w:top w:val="none" w:sz="0" w:space="0" w:color="auto"/>
            <w:left w:val="none" w:sz="0" w:space="0" w:color="auto"/>
            <w:bottom w:val="none" w:sz="0" w:space="0" w:color="auto"/>
            <w:right w:val="none" w:sz="0" w:space="0" w:color="auto"/>
          </w:divBdr>
        </w:div>
        <w:div w:id="491915516">
          <w:marLeft w:val="0"/>
          <w:marRight w:val="0"/>
          <w:marTop w:val="0"/>
          <w:marBottom w:val="0"/>
          <w:divBdr>
            <w:top w:val="none" w:sz="0" w:space="0" w:color="auto"/>
            <w:left w:val="none" w:sz="0" w:space="0" w:color="auto"/>
            <w:bottom w:val="none" w:sz="0" w:space="0" w:color="auto"/>
            <w:right w:val="none" w:sz="0" w:space="0" w:color="auto"/>
          </w:divBdr>
        </w:div>
        <w:div w:id="702897715">
          <w:marLeft w:val="0"/>
          <w:marRight w:val="0"/>
          <w:marTop w:val="0"/>
          <w:marBottom w:val="0"/>
          <w:divBdr>
            <w:top w:val="none" w:sz="0" w:space="0" w:color="auto"/>
            <w:left w:val="none" w:sz="0" w:space="0" w:color="auto"/>
            <w:bottom w:val="none" w:sz="0" w:space="0" w:color="auto"/>
            <w:right w:val="none" w:sz="0" w:space="0" w:color="auto"/>
          </w:divBdr>
        </w:div>
        <w:div w:id="1796484514">
          <w:marLeft w:val="0"/>
          <w:marRight w:val="0"/>
          <w:marTop w:val="0"/>
          <w:marBottom w:val="0"/>
          <w:divBdr>
            <w:top w:val="none" w:sz="0" w:space="0" w:color="auto"/>
            <w:left w:val="none" w:sz="0" w:space="0" w:color="auto"/>
            <w:bottom w:val="none" w:sz="0" w:space="0" w:color="auto"/>
            <w:right w:val="none" w:sz="0" w:space="0" w:color="auto"/>
          </w:divBdr>
        </w:div>
        <w:div w:id="1186209115">
          <w:marLeft w:val="0"/>
          <w:marRight w:val="0"/>
          <w:marTop w:val="0"/>
          <w:marBottom w:val="0"/>
          <w:divBdr>
            <w:top w:val="none" w:sz="0" w:space="0" w:color="auto"/>
            <w:left w:val="none" w:sz="0" w:space="0" w:color="auto"/>
            <w:bottom w:val="none" w:sz="0" w:space="0" w:color="auto"/>
            <w:right w:val="none" w:sz="0" w:space="0" w:color="auto"/>
          </w:divBdr>
        </w:div>
      </w:divsChild>
    </w:div>
    <w:div w:id="1372532351">
      <w:bodyDiv w:val="1"/>
      <w:marLeft w:val="0"/>
      <w:marRight w:val="0"/>
      <w:marTop w:val="0"/>
      <w:marBottom w:val="0"/>
      <w:divBdr>
        <w:top w:val="none" w:sz="0" w:space="0" w:color="auto"/>
        <w:left w:val="none" w:sz="0" w:space="0" w:color="auto"/>
        <w:bottom w:val="none" w:sz="0" w:space="0" w:color="auto"/>
        <w:right w:val="none" w:sz="0" w:space="0" w:color="auto"/>
      </w:divBdr>
    </w:div>
    <w:div w:id="1696348852">
      <w:bodyDiv w:val="1"/>
      <w:marLeft w:val="0"/>
      <w:marRight w:val="0"/>
      <w:marTop w:val="0"/>
      <w:marBottom w:val="0"/>
      <w:divBdr>
        <w:top w:val="none" w:sz="0" w:space="0" w:color="auto"/>
        <w:left w:val="none" w:sz="0" w:space="0" w:color="auto"/>
        <w:bottom w:val="none" w:sz="0" w:space="0" w:color="auto"/>
        <w:right w:val="none" w:sz="0" w:space="0" w:color="auto"/>
      </w:divBdr>
      <w:divsChild>
        <w:div w:id="1121000256">
          <w:marLeft w:val="0"/>
          <w:marRight w:val="0"/>
          <w:marTop w:val="0"/>
          <w:marBottom w:val="0"/>
          <w:divBdr>
            <w:top w:val="none" w:sz="0" w:space="0" w:color="auto"/>
            <w:left w:val="none" w:sz="0" w:space="0" w:color="auto"/>
            <w:bottom w:val="none" w:sz="0" w:space="0" w:color="auto"/>
            <w:right w:val="none" w:sz="0" w:space="0" w:color="auto"/>
          </w:divBdr>
          <w:divsChild>
            <w:div w:id="2065105498">
              <w:marLeft w:val="0"/>
              <w:marRight w:val="0"/>
              <w:marTop w:val="0"/>
              <w:marBottom w:val="0"/>
              <w:divBdr>
                <w:top w:val="none" w:sz="0" w:space="0" w:color="auto"/>
                <w:left w:val="none" w:sz="0" w:space="0" w:color="auto"/>
                <w:bottom w:val="none" w:sz="0" w:space="0" w:color="auto"/>
                <w:right w:val="none" w:sz="0" w:space="0" w:color="auto"/>
              </w:divBdr>
              <w:divsChild>
                <w:div w:id="1371958289">
                  <w:marLeft w:val="0"/>
                  <w:marRight w:val="0"/>
                  <w:marTop w:val="0"/>
                  <w:marBottom w:val="0"/>
                  <w:divBdr>
                    <w:top w:val="none" w:sz="0" w:space="0" w:color="auto"/>
                    <w:left w:val="none" w:sz="0" w:space="0" w:color="auto"/>
                    <w:bottom w:val="none" w:sz="0" w:space="0" w:color="auto"/>
                    <w:right w:val="none" w:sz="0" w:space="0" w:color="auto"/>
                  </w:divBdr>
                  <w:divsChild>
                    <w:div w:id="366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635123">
      <w:bodyDiv w:val="1"/>
      <w:marLeft w:val="0"/>
      <w:marRight w:val="0"/>
      <w:marTop w:val="0"/>
      <w:marBottom w:val="0"/>
      <w:divBdr>
        <w:top w:val="none" w:sz="0" w:space="0" w:color="auto"/>
        <w:left w:val="none" w:sz="0" w:space="0" w:color="auto"/>
        <w:bottom w:val="none" w:sz="0" w:space="0" w:color="auto"/>
        <w:right w:val="none" w:sz="0" w:space="0" w:color="auto"/>
      </w:divBdr>
    </w:div>
    <w:div w:id="20536557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EF70-5ADE-674E-B2CC-A7330B4F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9859</Words>
  <Characters>56202</Characters>
  <Application>Microsoft Macintosh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Prepared for Journal of</vt:lpstr>
    </vt:vector>
  </TitlesOfParts>
  <Company>Microsoft</Company>
  <LinksUpToDate>false</LinksUpToDate>
  <CharactersWithSpaces>65930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for Journal of</dc:title>
  <dc:creator>Vanessa Talbott</dc:creator>
  <cp:lastModifiedBy>NA MA</cp:lastModifiedBy>
  <cp:revision>2</cp:revision>
  <dcterms:created xsi:type="dcterms:W3CDTF">2015-03-04T18:05:00Z</dcterms:created>
  <dcterms:modified xsi:type="dcterms:W3CDTF">2015-03-04T18:05:00Z</dcterms:modified>
</cp:coreProperties>
</file>