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C" w:rsidRPr="00A10025" w:rsidRDefault="0046566C" w:rsidP="0046566C">
      <w:pPr>
        <w:rPr>
          <w:rFonts w:ascii="Book Antiqua" w:eastAsia="Times New Roman" w:hAnsi="Book Antiqua" w:cs="宋体"/>
          <w:i/>
          <w:color w:val="000000" w:themeColor="text1"/>
          <w:szCs w:val="21"/>
        </w:rPr>
      </w:pPr>
      <w:r w:rsidRPr="00A10025">
        <w:rPr>
          <w:rFonts w:ascii="Book Antiqua" w:eastAsia="Times New Roman" w:hAnsi="Book Antiqua" w:cs="宋体"/>
          <w:b/>
          <w:color w:val="000000" w:themeColor="text1"/>
          <w:szCs w:val="21"/>
        </w:rPr>
        <w:t>Name of journal: World Journal of Gastroenterology</w:t>
      </w:r>
    </w:p>
    <w:p w:rsidR="0046566C" w:rsidRPr="00A10025" w:rsidRDefault="0046566C" w:rsidP="0046566C">
      <w:pPr>
        <w:rPr>
          <w:rFonts w:ascii="Book Antiqua" w:hAnsi="Book Antiqua" w:cs="Arial"/>
          <w:b/>
          <w:color w:val="000000" w:themeColor="text1"/>
          <w:szCs w:val="21"/>
          <w:lang w:val="en" w:eastAsia="zh-CN"/>
        </w:rPr>
      </w:pPr>
      <w:r w:rsidRPr="00A10025">
        <w:rPr>
          <w:rFonts w:ascii="Book Antiqua" w:hAnsi="Book Antiqua" w:cs="Arial"/>
          <w:b/>
          <w:color w:val="000000" w:themeColor="text1"/>
          <w:szCs w:val="21"/>
          <w:lang w:val="en"/>
        </w:rPr>
        <w:t xml:space="preserve">ESPS Manuscript NO: </w:t>
      </w:r>
      <w:r w:rsidRPr="00A10025">
        <w:rPr>
          <w:rFonts w:ascii="Book Antiqua" w:hAnsi="Book Antiqua" w:cs="Arial" w:hint="eastAsia"/>
          <w:b/>
          <w:color w:val="000000" w:themeColor="text1"/>
          <w:szCs w:val="21"/>
          <w:lang w:val="en" w:eastAsia="zh-CN"/>
        </w:rPr>
        <w:t>14854</w:t>
      </w:r>
    </w:p>
    <w:p w:rsidR="0046566C" w:rsidRPr="00A10025" w:rsidRDefault="0046566C" w:rsidP="0046566C">
      <w:pPr>
        <w:autoSpaceDE w:val="0"/>
        <w:autoSpaceDN w:val="0"/>
        <w:adjustRightInd w:val="0"/>
        <w:snapToGrid w:val="0"/>
        <w:rPr>
          <w:rFonts w:ascii="Book Antiqua" w:hAnsi="Book Antiqua"/>
          <w:b/>
          <w:color w:val="000000" w:themeColor="text1"/>
          <w:szCs w:val="21"/>
        </w:rPr>
      </w:pPr>
      <w:bookmarkStart w:id="0" w:name="OLE_LINK3"/>
      <w:bookmarkStart w:id="1" w:name="OLE_LINK4"/>
      <w:bookmarkStart w:id="2" w:name="OLE_LINK5"/>
      <w:r w:rsidRPr="00A10025">
        <w:rPr>
          <w:rFonts w:ascii="Book Antiqua" w:hAnsi="Book Antiqua"/>
          <w:b/>
          <w:color w:val="000000" w:themeColor="text1"/>
          <w:szCs w:val="21"/>
        </w:rPr>
        <w:t xml:space="preserve">Columns: </w:t>
      </w:r>
      <w:bookmarkEnd w:id="0"/>
      <w:bookmarkEnd w:id="1"/>
      <w:r w:rsidRPr="00A10025">
        <w:rPr>
          <w:rFonts w:ascii="Book Antiqua" w:hAnsi="Book Antiqua"/>
          <w:b/>
          <w:color w:val="000000" w:themeColor="text1"/>
          <w:szCs w:val="21"/>
        </w:rPr>
        <w:t>ORIGINAL ARTICLE</w:t>
      </w:r>
      <w:bookmarkEnd w:id="2"/>
    </w:p>
    <w:p w:rsidR="00C968E2" w:rsidRPr="00A10025" w:rsidRDefault="00C968E2" w:rsidP="00C968E2">
      <w:pPr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/>
        </w:rPr>
        <w:t xml:space="preserve">Clinical Trials Study </w:t>
      </w:r>
    </w:p>
    <w:p w:rsidR="00E55081" w:rsidRPr="00A10025" w:rsidRDefault="00E55081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Esomeprazole regimens for reflux symptoms in Chinese patients with</w:t>
      </w:r>
      <w:r w:rsidR="00377B92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chronic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gastritis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1D64C2" w:rsidRPr="00A10025" w:rsidRDefault="00345A49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Sun 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JS </w:t>
      </w:r>
      <w:r w:rsidRPr="00A10025">
        <w:rPr>
          <w:rFonts w:ascii="Book Antiqua" w:hAnsi="Book Antiqua" w:cs="Times New Roman" w:hint="eastAsia"/>
          <w:i/>
          <w:sz w:val="24"/>
          <w:szCs w:val="24"/>
          <w:lang w:val="en-US" w:eastAsia="zh-CN"/>
        </w:rPr>
        <w:t>et al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. </w:t>
      </w:r>
      <w:r w:rsidR="001D64C2" w:rsidRPr="00A10025">
        <w:rPr>
          <w:rFonts w:ascii="Book Antiqua" w:hAnsi="Book Antiqua" w:cs="Times New Roman"/>
          <w:sz w:val="24"/>
          <w:szCs w:val="24"/>
          <w:lang w:val="en-US"/>
        </w:rPr>
        <w:t xml:space="preserve">Different esomeprazole regimens for NERD </w:t>
      </w:r>
    </w:p>
    <w:p w:rsidR="001D64C2" w:rsidRPr="00A10025" w:rsidRDefault="001D64C2" w:rsidP="00C968E2">
      <w:pPr>
        <w:jc w:val="both"/>
        <w:rPr>
          <w:rFonts w:ascii="Book Antiqua" w:hAnsi="Book Antiqua" w:cs="Times New Roman"/>
          <w:sz w:val="24"/>
          <w:szCs w:val="24"/>
          <w:lang w:val="en" w:eastAsia="zh-CN"/>
        </w:rPr>
      </w:pPr>
    </w:p>
    <w:p w:rsidR="007333C4" w:rsidRPr="00A10025" w:rsidRDefault="007333C4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Jing Sun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Yao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proofErr w:type="spellStart"/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>Zong</w:t>
      </w:r>
      <w:proofErr w:type="spellEnd"/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Yuan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Xiao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Hua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Hou</w:t>
      </w:r>
      <w:proofErr w:type="spellEnd"/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Duo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Wu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Zou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Bin Lu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Min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Hu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Chen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Fei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Liu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Kai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Chun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Wu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Xiao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Ping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Zou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Yan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Qing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Li</w:t>
      </w:r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Li</w:t>
      </w:r>
      <w:r w:rsidR="0046566C" w:rsidRPr="00A1002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proofErr w:type="spellStart"/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>Ya</w:t>
      </w:r>
      <w:proofErr w:type="spellEnd"/>
      <w:r w:rsidR="0046566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3924" w:rsidRPr="00A10025">
        <w:rPr>
          <w:rFonts w:ascii="Book Antiqua" w:hAnsi="Book Antiqua" w:cs="Times New Roman"/>
          <w:sz w:val="24"/>
          <w:szCs w:val="24"/>
          <w:lang w:val="en-US"/>
        </w:rPr>
        <w:t>Zhou</w:t>
      </w: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Jing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Sun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proofErr w:type="spellStart"/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Yaozong</w:t>
      </w:r>
      <w:proofErr w:type="spellEnd"/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Yuan,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 xml:space="preserve"> Department of Gastroenterology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Ruijin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Hospital, Shanghai Jiao Tong University School of Medicine</w:t>
      </w:r>
      <w:r w:rsidR="00345A4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345A49" w:rsidRPr="00A10025">
        <w:rPr>
          <w:rFonts w:ascii="Book Antiqua" w:hAnsi="Book Antiqua" w:cs="Times New Roman"/>
          <w:sz w:val="24"/>
          <w:szCs w:val="24"/>
          <w:lang w:val="en-US"/>
        </w:rPr>
        <w:t>Shanghai 200025, China</w:t>
      </w:r>
    </w:p>
    <w:p w:rsidR="00345A49" w:rsidRPr="00A10025" w:rsidRDefault="00345A49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Xiao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Hua </w:t>
      </w:r>
      <w:proofErr w:type="spellStart"/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Hou</w:t>
      </w:r>
      <w:proofErr w:type="spellEnd"/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="00345A49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Department of Gastroenterology, Union Hospital Medical College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Huazhong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University of Science and Technology</w:t>
      </w:r>
      <w:r w:rsidR="00345A4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Wuhan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430074, Hubei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Province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, China</w:t>
      </w:r>
    </w:p>
    <w:p w:rsidR="00345A49" w:rsidRPr="00A10025" w:rsidRDefault="00345A49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Duo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Wu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Zou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Department of Gastroenterology,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Changhai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Hospital, The Second Military Medical University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E85D77" w:rsidRPr="00A10025">
        <w:rPr>
          <w:rFonts w:ascii="Book Antiqua" w:hAnsi="Book Antiqua" w:cs="Times New Roman"/>
          <w:sz w:val="24"/>
          <w:szCs w:val="24"/>
          <w:lang w:val="en-US"/>
        </w:rPr>
        <w:t xml:space="preserve">Shanghai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200433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E85D77" w:rsidRPr="00A10025">
        <w:rPr>
          <w:rFonts w:ascii="Book Antiqua" w:hAnsi="Book Antiqua" w:cs="Times New Roman"/>
          <w:sz w:val="24"/>
          <w:szCs w:val="24"/>
          <w:lang w:val="en-US"/>
        </w:rPr>
        <w:t>China</w:t>
      </w:r>
    </w:p>
    <w:p w:rsidR="00E85D77" w:rsidRPr="00A10025" w:rsidRDefault="00E85D77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Bin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Lu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Department of Gastroenterology, Zhejiang Traditional Chinese Medicine Hospital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Hangzhou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310006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Zhejiang Province, </w:t>
      </w:r>
      <w:r w:rsidR="00E85D77" w:rsidRPr="00A10025">
        <w:rPr>
          <w:rFonts w:ascii="Book Antiqua" w:hAnsi="Book Antiqua" w:cs="Times New Roman"/>
          <w:sz w:val="24"/>
          <w:szCs w:val="24"/>
          <w:lang w:val="en-US"/>
        </w:rPr>
        <w:t>China</w:t>
      </w:r>
    </w:p>
    <w:p w:rsidR="00345A49" w:rsidRPr="00A10025" w:rsidRDefault="00345A49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Min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Hu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Chen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="00345A49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Department of Gastroenterology, The First Affiliated Hospital, Sun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Yat-sen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University, Guangzhou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510080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, Guangdong Province, China</w:t>
      </w:r>
    </w:p>
    <w:p w:rsidR="00345A49" w:rsidRPr="00A10025" w:rsidRDefault="00345A49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Fei</w:t>
      </w:r>
      <w:proofErr w:type="spellEnd"/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Liu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Department of Gastroenterology, Shanghai East Hospital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E85D77" w:rsidRPr="00A10025">
        <w:rPr>
          <w:rFonts w:ascii="Book Antiqua" w:hAnsi="Book Antiqua" w:cs="Times New Roman"/>
          <w:sz w:val="24"/>
          <w:szCs w:val="24"/>
          <w:lang w:val="en-US"/>
        </w:rPr>
        <w:t xml:space="preserve">Shanghai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200120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, China</w:t>
      </w:r>
    </w:p>
    <w:p w:rsidR="00345A49" w:rsidRPr="00A10025" w:rsidRDefault="00345A49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Kai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Chun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Wu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Department of Gastroenterology,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Xijing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Hospital, the Fourth Military Medical College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Xi'an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710032,</w:t>
      </w:r>
      <w:r w:rsidR="00E85D7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E85D77" w:rsidRPr="00A10025">
        <w:rPr>
          <w:rFonts w:ascii="Book Antiqua" w:hAnsi="Book Antiqua" w:cs="Times New Roman"/>
          <w:sz w:val="24"/>
          <w:szCs w:val="24"/>
          <w:lang w:val="en-US" w:eastAsia="zh-CN"/>
        </w:rPr>
        <w:t>Shaanxi, China</w:t>
      </w:r>
    </w:p>
    <w:p w:rsidR="00E85D77" w:rsidRPr="00A10025" w:rsidRDefault="00E85D77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Xiao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Ping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Zou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Department of Gastroenterology,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Nanjing Drum Tower Hospital, the Affiliated Hospital of Nanjing University Medical School</w:t>
      </w:r>
      <w:r w:rsidR="00EA5193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EA5193" w:rsidRPr="00A10025">
        <w:rPr>
          <w:rFonts w:ascii="Book Antiqua" w:hAnsi="Book Antiqua" w:cs="Times New Roman"/>
          <w:sz w:val="24"/>
          <w:szCs w:val="24"/>
          <w:lang w:val="en-US"/>
        </w:rPr>
        <w:t xml:space="preserve">Nanjing </w:t>
      </w:r>
      <w:r w:rsidR="00EA5193" w:rsidRPr="00A10025">
        <w:rPr>
          <w:rFonts w:ascii="Book Antiqua" w:hAnsi="Book Antiqua" w:cs="Times New Roman"/>
          <w:sz w:val="24"/>
          <w:szCs w:val="24"/>
          <w:lang w:val="en-US" w:eastAsia="zh-CN"/>
        </w:rPr>
        <w:t>210093</w:t>
      </w:r>
      <w:r w:rsidR="00EA5193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Jiangsu Province, </w:t>
      </w:r>
      <w:r w:rsidR="00EA5193" w:rsidRPr="00A10025">
        <w:rPr>
          <w:rFonts w:ascii="Book Antiqua" w:hAnsi="Book Antiqua" w:cs="Times New Roman"/>
          <w:sz w:val="24"/>
          <w:szCs w:val="24"/>
          <w:lang w:val="en-US" w:eastAsia="zh-CN"/>
        </w:rPr>
        <w:t>China</w:t>
      </w:r>
    </w:p>
    <w:p w:rsidR="00EA5193" w:rsidRPr="00A10025" w:rsidRDefault="00EA5193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8032A8" w:rsidRPr="00A10025" w:rsidRDefault="00C33F91" w:rsidP="008032A8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Yan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Qing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Li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Department of Gastroenterology,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Qilu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Hospital of Shandong University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Jinan 250012, Shandong Province, </w:t>
      </w:r>
      <w:r w:rsidR="008032A8" w:rsidRPr="00A10025">
        <w:rPr>
          <w:rFonts w:ascii="Book Antiqua" w:hAnsi="Book Antiqua" w:cs="Times New Roman"/>
          <w:sz w:val="24"/>
          <w:szCs w:val="24"/>
          <w:lang w:val="en-US" w:eastAsia="zh-CN"/>
        </w:rPr>
        <w:t>China</w:t>
      </w:r>
    </w:p>
    <w:p w:rsidR="00C33F91" w:rsidRPr="00A10025" w:rsidRDefault="00C33F91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C33F91" w:rsidRPr="00A10025" w:rsidRDefault="00C33F91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Li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proofErr w:type="spellStart"/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Ya</w:t>
      </w:r>
      <w:proofErr w:type="spellEnd"/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>Zhou</w:t>
      </w:r>
      <w:r w:rsidR="00345A49" w:rsidRPr="00A10025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="00345A49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Department of Gastroenterology, Peking University Third Hospital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Beijing </w:t>
      </w:r>
      <w:r w:rsidR="008032A8" w:rsidRPr="00A10025">
        <w:rPr>
          <w:rFonts w:ascii="Book Antiqua" w:hAnsi="Book Antiqua" w:cs="Times New Roman"/>
          <w:sz w:val="24"/>
          <w:szCs w:val="24"/>
          <w:lang w:val="en-US" w:eastAsia="zh-CN"/>
        </w:rPr>
        <w:t>100191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8032A8" w:rsidRPr="00A10025">
        <w:rPr>
          <w:rFonts w:ascii="Book Antiqua" w:hAnsi="Book Antiqua" w:cs="Times New Roman"/>
          <w:sz w:val="24"/>
          <w:szCs w:val="24"/>
          <w:lang w:val="en-US" w:eastAsia="zh-CN"/>
        </w:rPr>
        <w:t>China</w:t>
      </w:r>
    </w:p>
    <w:p w:rsidR="00732DB6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C33F91" w:rsidRPr="00A10025" w:rsidRDefault="00732DB6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Author contributions:</w:t>
      </w:r>
      <w:r w:rsidR="007333C4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AC342C" w:rsidRPr="00A10025">
        <w:rPr>
          <w:rFonts w:ascii="Book Antiqua" w:hAnsi="Book Antiqua" w:cs="Times New Roman"/>
          <w:sz w:val="24"/>
          <w:szCs w:val="24"/>
          <w:lang w:val="en-US"/>
        </w:rPr>
        <w:t xml:space="preserve">Yuan </w:t>
      </w:r>
      <w:r w:rsidR="001D64C2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Y </w:t>
      </w:r>
      <w:r w:rsidR="00AC342C" w:rsidRPr="00A10025">
        <w:rPr>
          <w:rFonts w:ascii="Book Antiqua" w:hAnsi="Book Antiqua" w:cs="Times New Roman"/>
          <w:sz w:val="24"/>
          <w:szCs w:val="24"/>
          <w:lang w:val="en-US"/>
        </w:rPr>
        <w:t>is the guarantor of the article, who took responsibility for the integrity of the work as a whole, from inception to published article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336F0A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>Sun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J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>, Zou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X</w:t>
      </w:r>
      <w:r w:rsidR="00210E73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="00210E73" w:rsidRPr="00A10025">
        <w:rPr>
          <w:rFonts w:ascii="Book Antiqua" w:hAnsi="Book Antiqua" w:cs="Times New Roman"/>
          <w:sz w:val="24"/>
          <w:szCs w:val="24"/>
          <w:lang w:val="en-US" w:eastAsia="zh-CN"/>
        </w:rPr>
        <w:t>Hou</w:t>
      </w:r>
      <w:proofErr w:type="spellEnd"/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 w:eastAsia="zh-CN"/>
        </w:rPr>
        <w:t>X</w:t>
      </w:r>
      <w:r w:rsidR="00210E73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and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Li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Y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helped to perform the research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Zou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D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Lu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B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collected and analyzed the data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Chen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M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Liu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F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designed the research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>Wu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Zhou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56D62" w:rsidRPr="00A10025">
        <w:rPr>
          <w:rFonts w:ascii="Book Antiqua" w:hAnsi="Book Antiqua" w:cs="Times New Roman"/>
          <w:sz w:val="24"/>
          <w:szCs w:val="24"/>
          <w:lang w:val="en-US"/>
        </w:rPr>
        <w:t>L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contributed to the paper review and the design of the study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32A8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a</w:t>
      </w:r>
      <w:r w:rsidR="00C33F91" w:rsidRPr="00A10025">
        <w:rPr>
          <w:rFonts w:ascii="Book Antiqua" w:hAnsi="Book Antiqua" w:cs="Times New Roman"/>
          <w:sz w:val="24"/>
          <w:szCs w:val="24"/>
          <w:lang w:val="en-US"/>
        </w:rPr>
        <w:t>ll authors approved the final version of the article, including the authorship list.</w:t>
      </w:r>
    </w:p>
    <w:p w:rsidR="006052FE" w:rsidRDefault="006052FE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32DB6" w:rsidRDefault="006052FE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gramStart"/>
      <w:r w:rsidRPr="006052FE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Supported</w:t>
      </w:r>
      <w:r w:rsidRPr="006052FE">
        <w:rPr>
          <w:rFonts w:ascii="Book Antiqua" w:hAnsi="Book Antiqua" w:cs="Times New Roman"/>
          <w:b/>
          <w:sz w:val="24"/>
          <w:szCs w:val="24"/>
          <w:lang w:val="en-US"/>
        </w:rPr>
        <w:t xml:space="preserve"> by</w:t>
      </w:r>
      <w:r w:rsidRPr="004B412C">
        <w:rPr>
          <w:rFonts w:ascii="Book Antiqua" w:hAnsi="Book Antiqua" w:cs="Times New Roman"/>
          <w:caps/>
          <w:sz w:val="24"/>
          <w:szCs w:val="24"/>
          <w:lang w:val="en-US"/>
        </w:rPr>
        <w:t xml:space="preserve"> 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rant from AstraZeneca.</w:t>
      </w:r>
      <w:proofErr w:type="gramEnd"/>
    </w:p>
    <w:p w:rsidR="006052FE" w:rsidRPr="006052FE" w:rsidRDefault="006052FE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color w:val="000000"/>
          <w:sz w:val="24"/>
          <w:szCs w:val="24"/>
        </w:rPr>
      </w:pPr>
      <w:r w:rsidRPr="00A10025">
        <w:rPr>
          <w:rFonts w:ascii="Book Antiqua" w:hAnsi="Book Antiqua"/>
          <w:b/>
          <w:bCs/>
          <w:iCs/>
          <w:color w:val="000000"/>
          <w:sz w:val="24"/>
          <w:szCs w:val="24"/>
        </w:rPr>
        <w:t>Ethics approval:</w:t>
      </w:r>
      <w:r w:rsidR="004A3971" w:rsidRPr="00A10025">
        <w:rPr>
          <w:rFonts w:ascii="Book Antiqua" w:hAnsi="Book Antiqua"/>
          <w:bCs/>
          <w:iCs/>
          <w:color w:val="000000"/>
          <w:sz w:val="24"/>
          <w:szCs w:val="24"/>
        </w:rPr>
        <w:t xml:space="preserve"> The study was reviewed and approved by the Ethics Committee of </w:t>
      </w:r>
      <w:proofErr w:type="spellStart"/>
      <w:r w:rsidR="004A3971" w:rsidRPr="00A10025">
        <w:rPr>
          <w:rFonts w:ascii="Book Antiqua" w:hAnsi="Book Antiqua"/>
          <w:bCs/>
          <w:iCs/>
          <w:color w:val="000000"/>
          <w:sz w:val="24"/>
          <w:szCs w:val="24"/>
        </w:rPr>
        <w:t>Ruijin</w:t>
      </w:r>
      <w:proofErr w:type="spellEnd"/>
      <w:r w:rsidR="004A3971" w:rsidRPr="00A10025">
        <w:rPr>
          <w:rFonts w:ascii="Book Antiqua" w:hAnsi="Book Antiqua"/>
          <w:bCs/>
          <w:iCs/>
          <w:color w:val="000000"/>
          <w:sz w:val="24"/>
          <w:szCs w:val="24"/>
        </w:rPr>
        <w:t xml:space="preserve"> Hospital Affiliated with Shanghai </w:t>
      </w:r>
      <w:proofErr w:type="spellStart"/>
      <w:r w:rsidR="004A3971" w:rsidRPr="00A10025">
        <w:rPr>
          <w:rFonts w:ascii="Book Antiqua" w:hAnsi="Book Antiqua"/>
          <w:bCs/>
          <w:iCs/>
          <w:color w:val="000000"/>
          <w:sz w:val="24"/>
          <w:szCs w:val="24"/>
        </w:rPr>
        <w:t>Jiaotong</w:t>
      </w:r>
      <w:proofErr w:type="spellEnd"/>
      <w:r w:rsidR="004A3971" w:rsidRPr="00A10025">
        <w:rPr>
          <w:rFonts w:ascii="Book Antiqua" w:hAnsi="Book Antiqua"/>
          <w:bCs/>
          <w:iCs/>
          <w:color w:val="000000"/>
          <w:sz w:val="24"/>
          <w:szCs w:val="24"/>
        </w:rPr>
        <w:t xml:space="preserve"> University School of Medicine.</w:t>
      </w: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color w:val="000000"/>
          <w:sz w:val="24"/>
          <w:szCs w:val="24"/>
        </w:rPr>
      </w:pP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color w:val="000000"/>
          <w:sz w:val="24"/>
          <w:szCs w:val="24"/>
        </w:rPr>
      </w:pPr>
      <w:r w:rsidRPr="00A10025">
        <w:rPr>
          <w:rFonts w:ascii="Book Antiqua" w:hAnsi="Book Antiqua"/>
          <w:b/>
          <w:bCs/>
          <w:iCs/>
          <w:color w:val="000000"/>
          <w:sz w:val="24"/>
          <w:szCs w:val="24"/>
        </w:rPr>
        <w:t>Clinical trial registration:</w:t>
      </w:r>
      <w:r w:rsidR="00002197" w:rsidRPr="00A10025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02197" w:rsidRPr="00A10025">
        <w:rPr>
          <w:rFonts w:ascii="Book Antiqua" w:hAnsi="Book Antiqua"/>
          <w:bCs/>
          <w:iCs/>
          <w:color w:val="000000"/>
          <w:sz w:val="24"/>
          <w:szCs w:val="24"/>
        </w:rPr>
        <w:t>This study is registered at https://clinicaltrials.gov/. The registration identification number is D9612L00127.</w:t>
      </w: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color w:val="000000"/>
          <w:sz w:val="24"/>
          <w:szCs w:val="24"/>
        </w:rPr>
      </w:pP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color w:val="000000"/>
          <w:sz w:val="24"/>
          <w:szCs w:val="24"/>
        </w:rPr>
      </w:pPr>
      <w:r w:rsidRPr="00A10025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Informed consent: </w:t>
      </w:r>
      <w:r w:rsidR="003F00FF" w:rsidRPr="00A10025">
        <w:rPr>
          <w:rFonts w:ascii="Book Antiqua" w:hAnsi="Book Antiqua"/>
          <w:bCs/>
          <w:iCs/>
          <w:color w:val="000000"/>
          <w:sz w:val="24"/>
          <w:szCs w:val="24"/>
        </w:rPr>
        <w:t>All study participants</w:t>
      </w:r>
      <w:r w:rsidR="00002197" w:rsidRPr="00A10025">
        <w:rPr>
          <w:rFonts w:ascii="Book Antiqua" w:hAnsi="Book Antiqua"/>
          <w:bCs/>
          <w:iCs/>
          <w:color w:val="000000"/>
          <w:sz w:val="24"/>
          <w:szCs w:val="24"/>
        </w:rPr>
        <w:t xml:space="preserve"> provided informed written consent prior to study enrolment.</w:t>
      </w:r>
    </w:p>
    <w:p w:rsidR="00880703" w:rsidRPr="00A10025" w:rsidRDefault="00880703" w:rsidP="00C968E2">
      <w:pPr>
        <w:autoSpaceDE w:val="0"/>
        <w:autoSpaceDN w:val="0"/>
        <w:adjustRightInd w:val="0"/>
        <w:jc w:val="both"/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</w:pPr>
    </w:p>
    <w:p w:rsidR="00B40815" w:rsidRPr="00A10025" w:rsidRDefault="001D64C2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lastRenderedPageBreak/>
        <w:t>Conflict-of-interest:</w:t>
      </w:r>
      <w:r w:rsidR="00E211F1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>The a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uthors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 xml:space="preserve"> have no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personal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 xml:space="preserve"> conflicting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interests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 xml:space="preserve"> to declare. 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This study was funded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 xml:space="preserve"> in full by AstraZeneca. 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Initial data analyses were undertaken by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Yonggang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Wu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who was the bio-statistician of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Jiaxing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Tigermed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Data Co.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were funded by AstraZeneca.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riting support was provided by the medical writing group of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Jiaxing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Tigermed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Data Co. and was funded by AstraZeneca. Medical writing and editorial support was provided by Catherine Hill of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PharmaGenesis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™ London and Richard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Claes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Oxford </w:t>
      </w:r>
      <w:proofErr w:type="spellStart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>PharmaGenesis</w:t>
      </w:r>
      <w:proofErr w:type="spellEnd"/>
      <w:r w:rsidR="00B40815" w:rsidRPr="00A10025">
        <w:rPr>
          <w:rFonts w:ascii="Book Antiqua" w:hAnsi="Book Antiqua" w:cs="Times New Roman"/>
          <w:sz w:val="24"/>
          <w:szCs w:val="24"/>
          <w:lang w:val="en-US"/>
        </w:rPr>
        <w:t xml:space="preserve">™ Ltd and was </w:t>
      </w:r>
      <w:r w:rsidR="00E211F1" w:rsidRPr="00A10025">
        <w:rPr>
          <w:rFonts w:ascii="Book Antiqua" w:hAnsi="Book Antiqua" w:cs="Times New Roman"/>
          <w:sz w:val="24"/>
          <w:szCs w:val="24"/>
          <w:lang w:val="en-US"/>
        </w:rPr>
        <w:t>funded by AstraZeneca.</w:t>
      </w: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</w:pP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 w:cs="TimesNewRomanPS-BoldItalicMT"/>
          <w:bCs/>
          <w:iCs/>
          <w:color w:val="000000"/>
          <w:sz w:val="24"/>
          <w:szCs w:val="24"/>
        </w:rPr>
      </w:pPr>
      <w:r w:rsidRPr="00A10025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Data sharing:</w:t>
      </w:r>
      <w:r w:rsidR="00E211F1" w:rsidRPr="00A10025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 </w:t>
      </w:r>
      <w:r w:rsidR="00E211F1" w:rsidRPr="00A10025">
        <w:rPr>
          <w:rFonts w:ascii="Book Antiqua" w:hAnsi="Book Antiqua" w:cs="TimesNewRomanPS-BoldItalicMT"/>
          <w:bCs/>
          <w:iCs/>
          <w:color w:val="000000"/>
          <w:sz w:val="24"/>
          <w:szCs w:val="24"/>
        </w:rPr>
        <w:t>No additional data are available.</w:t>
      </w:r>
    </w:p>
    <w:p w:rsidR="001D64C2" w:rsidRPr="00A10025" w:rsidRDefault="001D64C2" w:rsidP="00C968E2">
      <w:pPr>
        <w:jc w:val="both"/>
        <w:rPr>
          <w:rFonts w:ascii="Book Antiqua" w:hAnsi="Book Antiqua"/>
          <w:sz w:val="24"/>
          <w:szCs w:val="24"/>
        </w:rPr>
      </w:pPr>
    </w:p>
    <w:p w:rsidR="008032A8" w:rsidRPr="00A10025" w:rsidRDefault="008032A8" w:rsidP="008032A8">
      <w:pPr>
        <w:jc w:val="both"/>
        <w:rPr>
          <w:color w:val="000000" w:themeColor="text1"/>
          <w:sz w:val="24"/>
        </w:rPr>
      </w:pPr>
      <w:bookmarkStart w:id="3" w:name="OLE_LINK507"/>
      <w:bookmarkStart w:id="4" w:name="OLE_LINK506"/>
      <w:bookmarkStart w:id="5" w:name="OLE_LINK496"/>
      <w:bookmarkStart w:id="6" w:name="OLE_LINK479"/>
      <w:r w:rsidRPr="00A10025">
        <w:rPr>
          <w:rFonts w:ascii="Book Antiqua" w:hAnsi="Book Antiqua"/>
          <w:b/>
          <w:color w:val="000000" w:themeColor="text1"/>
          <w:sz w:val="24"/>
        </w:rPr>
        <w:t xml:space="preserve">Open-Access: </w:t>
      </w:r>
      <w:r w:rsidRPr="00A10025">
        <w:rPr>
          <w:rFonts w:ascii="Book Antiqua" w:hAnsi="Book Antiqua"/>
          <w:color w:val="000000" w:themeColor="text1"/>
          <w:sz w:val="24"/>
        </w:rPr>
        <w:t>This article is an open-access</w:t>
      </w:r>
      <w:r w:rsidRPr="00A10025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A10025">
        <w:rPr>
          <w:rFonts w:ascii="Book Antiqua" w:hAnsi="Book Antiqua"/>
          <w:color w:val="000000" w:themeColor="text1"/>
          <w:sz w:val="24"/>
        </w:rPr>
        <w:t>article</w:t>
      </w:r>
      <w:r w:rsidRPr="00A10025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A10025">
        <w:rPr>
          <w:rFonts w:ascii="Book Antiqua" w:hAnsi="Book Antiqua"/>
          <w:color w:val="000000" w:themeColor="text1"/>
          <w:sz w:val="24"/>
        </w:rPr>
        <w:t>which was selected by an in-house editor and fully peer-reviewed by external reviewers. It is distributed</w:t>
      </w:r>
      <w:r w:rsidRPr="00A10025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A10025">
        <w:rPr>
          <w:rFonts w:ascii="Book Antiqua" w:hAnsi="Book Antiqua"/>
          <w:color w:val="000000" w:themeColor="text1"/>
          <w:sz w:val="24"/>
        </w:rPr>
        <w:t>in</w:t>
      </w:r>
      <w:r w:rsidRPr="00A10025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A10025">
        <w:rPr>
          <w:rFonts w:ascii="Book Antiqua" w:hAnsi="Book Antiqua"/>
          <w:color w:val="000000" w:themeColor="text1"/>
          <w:sz w:val="24"/>
        </w:rPr>
        <w:t>accordance</w:t>
      </w:r>
      <w:r w:rsidRPr="00A10025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A10025">
        <w:rPr>
          <w:rFonts w:ascii="Book Antiqua" w:hAnsi="Book Antiqua"/>
          <w:color w:val="000000" w:themeColor="text1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3"/>
      <w:bookmarkEnd w:id="4"/>
      <w:bookmarkEnd w:id="5"/>
      <w:bookmarkEnd w:id="6"/>
    </w:p>
    <w:p w:rsidR="001D64C2" w:rsidRPr="00A10025" w:rsidRDefault="001D64C2" w:rsidP="00C968E2">
      <w:pPr>
        <w:jc w:val="both"/>
        <w:rPr>
          <w:rFonts w:ascii="Book Antiqua" w:hAnsi="Book Antiqua"/>
          <w:b/>
          <w:sz w:val="24"/>
          <w:szCs w:val="24"/>
        </w:rPr>
      </w:pPr>
    </w:p>
    <w:p w:rsidR="00BC0D3F" w:rsidRPr="00A10025" w:rsidRDefault="001D64C2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/>
          <w:b/>
          <w:sz w:val="24"/>
          <w:szCs w:val="24"/>
        </w:rPr>
        <w:t>Correspondence to:</w:t>
      </w:r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742122" w:rsidRPr="004B412C">
        <w:rPr>
          <w:rFonts w:ascii="Book Antiqua" w:hAnsi="Book Antiqua" w:cs="Times New Roman"/>
          <w:b/>
          <w:sz w:val="24"/>
          <w:szCs w:val="24"/>
          <w:lang w:val="en-US"/>
        </w:rPr>
        <w:t>Yao</w:t>
      </w:r>
      <w:r w:rsidR="00742122" w:rsidRPr="004B412C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proofErr w:type="spellStart"/>
      <w:r w:rsidR="00742122" w:rsidRPr="004B412C">
        <w:rPr>
          <w:rFonts w:ascii="Book Antiqua" w:hAnsi="Book Antiqua" w:cs="Times New Roman"/>
          <w:b/>
          <w:sz w:val="24"/>
          <w:szCs w:val="24"/>
          <w:lang w:val="en-US"/>
        </w:rPr>
        <w:t>Zong</w:t>
      </w:r>
      <w:proofErr w:type="spellEnd"/>
      <w:r w:rsidR="00742122" w:rsidRPr="004B412C">
        <w:rPr>
          <w:rFonts w:ascii="Book Antiqua" w:hAnsi="Book Antiqua" w:cs="Times New Roman"/>
          <w:b/>
          <w:sz w:val="24"/>
          <w:szCs w:val="24"/>
          <w:lang w:val="en-US"/>
        </w:rPr>
        <w:t xml:space="preserve"> Yuan</w:t>
      </w:r>
      <w:r w:rsidRPr="00A10025">
        <w:rPr>
          <w:rFonts w:ascii="Book Antiqua" w:hAnsi="Book Antiqua" w:cs="Times New Roman"/>
          <w:b/>
          <w:sz w:val="24"/>
          <w:szCs w:val="24"/>
          <w:lang w:val="en-US" w:eastAsia="zh-CN"/>
        </w:rPr>
        <w:t>,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882411">
        <w:rPr>
          <w:rFonts w:ascii="Book Antiqua" w:hAnsi="Book Antiqua" w:cs="Times New Roman"/>
          <w:b/>
          <w:sz w:val="24"/>
          <w:szCs w:val="24"/>
          <w:lang w:val="en-US" w:eastAsia="zh-CN"/>
        </w:rPr>
        <w:t>MD,</w:t>
      </w:r>
      <w:r w:rsidR="00E211F1" w:rsidRPr="00882411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PhD,</w:t>
      </w:r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Department of Gastroenterology, </w:t>
      </w:r>
      <w:proofErr w:type="spellStart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Ruijin</w:t>
      </w:r>
      <w:proofErr w:type="spellEnd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Hospital, Shanghai Jiao Tong University School of Medicine, No.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197,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Rui</w:t>
      </w:r>
      <w:proofErr w:type="spellEnd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Jin</w:t>
      </w:r>
      <w:proofErr w:type="spellEnd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Er</w:t>
      </w:r>
      <w:proofErr w:type="spellEnd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Road,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Shanghai 200025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>, China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45B9A" w:rsidRPr="00A10025">
        <w:rPr>
          <w:rFonts w:ascii="Book Antiqua" w:hAnsi="Book Antiqua" w:cs="Times New Roman"/>
          <w:sz w:val="24"/>
          <w:szCs w:val="24"/>
          <w:lang w:val="en-US"/>
        </w:rPr>
        <w:t>yyz28@medmail.com.cn</w:t>
      </w:r>
    </w:p>
    <w:p w:rsidR="00D45B9A" w:rsidRPr="00A10025" w:rsidRDefault="00D45B9A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D45B9A" w:rsidRPr="00A10025" w:rsidRDefault="005903DA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Telephone: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+86-21-64150773 </w:t>
      </w:r>
      <w:bookmarkStart w:id="7" w:name="_GoBack"/>
      <w:bookmarkEnd w:id="7"/>
    </w:p>
    <w:p w:rsidR="00BC0D3F" w:rsidRPr="00A10025" w:rsidRDefault="005903DA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Fax: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+86-21-</w:t>
      </w:r>
      <w:r w:rsidR="00210E73" w:rsidRPr="00A10025">
        <w:rPr>
          <w:rFonts w:ascii="Book Antiqua" w:hAnsi="Book Antiqua" w:cs="Times New Roman"/>
          <w:sz w:val="24"/>
          <w:szCs w:val="24"/>
          <w:lang w:val="en-US" w:eastAsia="zh-CN"/>
        </w:rPr>
        <w:t>64333548</w:t>
      </w:r>
    </w:p>
    <w:p w:rsidR="00F75959" w:rsidRPr="00A10025" w:rsidRDefault="00F75959" w:rsidP="00F75959">
      <w:pPr>
        <w:rPr>
          <w:rFonts w:ascii="Book Antiqua" w:hAnsi="Book Antiqua"/>
          <w:b/>
          <w:sz w:val="24"/>
        </w:rPr>
      </w:pPr>
      <w:r w:rsidRPr="00A10025">
        <w:rPr>
          <w:rFonts w:ascii="Book Antiqua" w:hAnsi="Book Antiqua"/>
          <w:b/>
          <w:sz w:val="24"/>
        </w:rPr>
        <w:t xml:space="preserve">Received: </w:t>
      </w:r>
      <w:bookmarkStart w:id="8" w:name="OLE_LINK14"/>
      <w:bookmarkStart w:id="9" w:name="OLE_LINK15"/>
      <w:r w:rsidRPr="00A10025">
        <w:rPr>
          <w:rFonts w:ascii="Book Antiqua" w:hAnsi="Book Antiqua"/>
          <w:sz w:val="24"/>
        </w:rPr>
        <w:t>October</w:t>
      </w:r>
      <w:bookmarkEnd w:id="8"/>
      <w:bookmarkEnd w:id="9"/>
      <w:r w:rsidRPr="00A10025">
        <w:rPr>
          <w:rFonts w:ascii="Book Antiqua" w:hAnsi="Book Antiqua" w:hint="eastAsia"/>
          <w:sz w:val="24"/>
          <w:lang w:eastAsia="zh-CN"/>
        </w:rPr>
        <w:t xml:space="preserve"> 28, 2014</w:t>
      </w:r>
      <w:r w:rsidRPr="00A10025">
        <w:rPr>
          <w:rFonts w:ascii="Book Antiqua" w:hAnsi="Book Antiqua"/>
          <w:b/>
          <w:sz w:val="24"/>
        </w:rPr>
        <w:t xml:space="preserve">  </w:t>
      </w:r>
    </w:p>
    <w:p w:rsidR="00F75959" w:rsidRPr="00A10025" w:rsidRDefault="00F75959" w:rsidP="00F75959">
      <w:pPr>
        <w:rPr>
          <w:rFonts w:ascii="Book Antiqua" w:hAnsi="Book Antiqua"/>
          <w:b/>
          <w:sz w:val="24"/>
          <w:lang w:eastAsia="zh-CN"/>
        </w:rPr>
      </w:pPr>
      <w:r w:rsidRPr="00A10025">
        <w:rPr>
          <w:rFonts w:ascii="Book Antiqua" w:hAnsi="Book Antiqua"/>
          <w:b/>
          <w:sz w:val="24"/>
        </w:rPr>
        <w:t>Peer-review started:</w:t>
      </w:r>
      <w:r w:rsidRPr="00A10025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Pr="00A10025">
        <w:rPr>
          <w:rFonts w:ascii="Book Antiqua" w:hAnsi="Book Antiqua"/>
          <w:sz w:val="24"/>
        </w:rPr>
        <w:t>October</w:t>
      </w:r>
      <w:r w:rsidRPr="00A10025">
        <w:rPr>
          <w:rFonts w:ascii="Book Antiqua" w:hAnsi="Book Antiqua" w:hint="eastAsia"/>
          <w:sz w:val="24"/>
          <w:lang w:eastAsia="zh-CN"/>
        </w:rPr>
        <w:t xml:space="preserve"> 28, 2014</w:t>
      </w:r>
    </w:p>
    <w:p w:rsidR="00F75959" w:rsidRPr="00A10025" w:rsidRDefault="00F75959" w:rsidP="00F75959">
      <w:pPr>
        <w:rPr>
          <w:rFonts w:ascii="Book Antiqua" w:hAnsi="Book Antiqua"/>
          <w:b/>
          <w:sz w:val="24"/>
          <w:lang w:eastAsia="zh-CN"/>
        </w:rPr>
      </w:pPr>
      <w:r w:rsidRPr="00A10025">
        <w:rPr>
          <w:rFonts w:ascii="Book Antiqua" w:hAnsi="Book Antiqua"/>
          <w:b/>
          <w:sz w:val="24"/>
        </w:rPr>
        <w:t>First decision:</w:t>
      </w:r>
      <w:r w:rsidRPr="00A10025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Pr="00A10025">
        <w:rPr>
          <w:rFonts w:ascii="Book Antiqua" w:hAnsi="Book Antiqua"/>
          <w:sz w:val="24"/>
        </w:rPr>
        <w:t>December</w:t>
      </w:r>
      <w:r w:rsidRPr="00A10025">
        <w:rPr>
          <w:rFonts w:ascii="Book Antiqua" w:hAnsi="Book Antiqua" w:hint="eastAsia"/>
          <w:sz w:val="24"/>
          <w:lang w:eastAsia="zh-CN"/>
        </w:rPr>
        <w:t xml:space="preserve"> 26, 2014</w:t>
      </w:r>
    </w:p>
    <w:p w:rsidR="00F75959" w:rsidRPr="00A10025" w:rsidRDefault="00F75959" w:rsidP="00F75959">
      <w:pPr>
        <w:rPr>
          <w:rFonts w:ascii="Book Antiqua" w:hAnsi="Book Antiqua"/>
          <w:b/>
          <w:sz w:val="24"/>
          <w:lang w:eastAsia="zh-CN"/>
        </w:rPr>
      </w:pPr>
      <w:r w:rsidRPr="00A10025">
        <w:rPr>
          <w:rFonts w:ascii="Book Antiqua" w:hAnsi="Book Antiqua"/>
          <w:b/>
          <w:sz w:val="24"/>
        </w:rPr>
        <w:t xml:space="preserve">Revised: </w:t>
      </w:r>
      <w:r w:rsidRPr="00A10025">
        <w:rPr>
          <w:rFonts w:ascii="Book Antiqua" w:hAnsi="Book Antiqua"/>
          <w:sz w:val="24"/>
        </w:rPr>
        <w:t>January</w:t>
      </w:r>
      <w:r w:rsidRPr="00A10025">
        <w:rPr>
          <w:rFonts w:ascii="Book Antiqua" w:hAnsi="Book Antiqua" w:hint="eastAsia"/>
          <w:sz w:val="24"/>
          <w:lang w:eastAsia="zh-CN"/>
        </w:rPr>
        <w:t xml:space="preserve"> 19, 2015</w:t>
      </w:r>
    </w:p>
    <w:p w:rsidR="00027B76" w:rsidRPr="000213AF" w:rsidRDefault="00F75959" w:rsidP="00027B76">
      <w:pPr>
        <w:rPr>
          <w:rFonts w:ascii="Book Antiqua" w:hAnsi="Book Antiqua"/>
          <w:color w:val="000000"/>
          <w:sz w:val="24"/>
        </w:rPr>
      </w:pPr>
      <w:r w:rsidRPr="00A10025">
        <w:rPr>
          <w:rFonts w:ascii="Book Antiqua" w:hAnsi="Book Antiqua"/>
          <w:b/>
          <w:sz w:val="24"/>
        </w:rPr>
        <w:t>Accepted:</w:t>
      </w:r>
      <w:bookmarkStart w:id="10" w:name="OLE_LINK99"/>
      <w:r w:rsidR="00027B76" w:rsidRPr="00027B76">
        <w:rPr>
          <w:rFonts w:ascii="Book Antiqua" w:hAnsi="Book Antiqua"/>
          <w:color w:val="000000"/>
          <w:sz w:val="24"/>
        </w:rPr>
        <w:t xml:space="preserve"> </w:t>
      </w:r>
      <w:r w:rsidR="00027B76">
        <w:rPr>
          <w:rFonts w:ascii="Book Antiqua" w:hAnsi="Book Antiqua"/>
          <w:color w:val="000000"/>
          <w:sz w:val="24"/>
        </w:rPr>
        <w:t>February 11</w:t>
      </w:r>
      <w:r w:rsidR="00027B76" w:rsidRPr="000213AF">
        <w:rPr>
          <w:rFonts w:ascii="Book Antiqua" w:hAnsi="Book Antiqua"/>
          <w:color w:val="000000"/>
          <w:sz w:val="24"/>
        </w:rPr>
        <w:t>, 2015</w:t>
      </w:r>
    </w:p>
    <w:bookmarkEnd w:id="10"/>
    <w:p w:rsidR="00F75959" w:rsidRPr="00A10025" w:rsidRDefault="00F75959" w:rsidP="00F75959">
      <w:pPr>
        <w:rPr>
          <w:rFonts w:ascii="Book Antiqua" w:hAnsi="Book Antiqua"/>
          <w:b/>
          <w:sz w:val="24"/>
        </w:rPr>
      </w:pPr>
      <w:r w:rsidRPr="00A10025">
        <w:rPr>
          <w:rFonts w:ascii="Book Antiqua" w:hAnsi="Book Antiqua"/>
          <w:b/>
          <w:sz w:val="24"/>
        </w:rPr>
        <w:t xml:space="preserve">  </w:t>
      </w:r>
    </w:p>
    <w:p w:rsidR="00F75959" w:rsidRPr="00A10025" w:rsidRDefault="00F75959" w:rsidP="00F75959">
      <w:pPr>
        <w:rPr>
          <w:rFonts w:ascii="Book Antiqua" w:hAnsi="Book Antiqua"/>
          <w:b/>
          <w:sz w:val="24"/>
        </w:rPr>
      </w:pPr>
      <w:r w:rsidRPr="00A10025">
        <w:rPr>
          <w:rFonts w:ascii="Book Antiqua" w:hAnsi="Book Antiqua"/>
          <w:b/>
          <w:sz w:val="24"/>
        </w:rPr>
        <w:lastRenderedPageBreak/>
        <w:t>Article in press:</w:t>
      </w:r>
    </w:p>
    <w:p w:rsidR="00F75959" w:rsidRPr="00A10025" w:rsidRDefault="00F75959" w:rsidP="00F75959">
      <w:pPr>
        <w:rPr>
          <w:rFonts w:ascii="Book Antiqua" w:hAnsi="Book Antiqua"/>
          <w:sz w:val="24"/>
        </w:rPr>
      </w:pPr>
      <w:r w:rsidRPr="00A10025">
        <w:rPr>
          <w:rFonts w:ascii="Book Antiqua" w:hAnsi="Book Antiqua"/>
          <w:b/>
          <w:sz w:val="24"/>
        </w:rPr>
        <w:t>Published online:</w:t>
      </w:r>
    </w:p>
    <w:p w:rsidR="00AA0E0C" w:rsidRPr="00A10025" w:rsidRDefault="00AA0E0C" w:rsidP="00C968E2">
      <w:pPr>
        <w:spacing w:after="200" w:line="276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1D64C2" w:rsidRPr="00A10025" w:rsidRDefault="001D64C2" w:rsidP="00C968E2">
      <w:pPr>
        <w:jc w:val="both"/>
        <w:rPr>
          <w:rFonts w:ascii="Book Antiqua" w:hAnsi="Book Antiqua"/>
          <w:color w:val="0000FF"/>
          <w:sz w:val="24"/>
          <w:szCs w:val="24"/>
          <w:lang w:eastAsia="zh-CN"/>
        </w:rPr>
      </w:pPr>
      <w:r w:rsidRPr="00A10025">
        <w:rPr>
          <w:rFonts w:ascii="Book Antiqua" w:hAnsi="Book Antiqua"/>
          <w:b/>
          <w:sz w:val="24"/>
          <w:szCs w:val="24"/>
        </w:rPr>
        <w:t>Abstract</w:t>
      </w:r>
      <w:r w:rsidRPr="00A10025">
        <w:rPr>
          <w:rFonts w:ascii="Book Antiqua" w:hAnsi="Book Antiqua"/>
          <w:color w:val="0000FF"/>
          <w:sz w:val="24"/>
          <w:szCs w:val="24"/>
        </w:rPr>
        <w:t xml:space="preserve"> 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A</w:t>
      </w:r>
      <w:r w:rsidR="00AA0E0C" w:rsidRPr="00A10025">
        <w:rPr>
          <w:rFonts w:ascii="Book Antiqua" w:hAnsi="Book Antiqua" w:cs="Times New Roman"/>
          <w:b/>
          <w:sz w:val="24"/>
          <w:szCs w:val="24"/>
          <w:lang w:val="en-US"/>
        </w:rPr>
        <w:t>IM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="00E60704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3A3633" w:rsidRPr="00A10025">
        <w:rPr>
          <w:rFonts w:ascii="Book Antiqua" w:hAnsi="Book Antiqua" w:cs="Times New Roman"/>
          <w:sz w:val="24"/>
          <w:szCs w:val="24"/>
          <w:lang w:val="en-US"/>
        </w:rPr>
        <w:t>To c</w:t>
      </w:r>
      <w:r w:rsidR="001345C2" w:rsidRPr="00A10025">
        <w:rPr>
          <w:rFonts w:ascii="Book Antiqua" w:hAnsi="Book Antiqua" w:cs="Times New Roman"/>
          <w:sz w:val="24"/>
          <w:szCs w:val="24"/>
          <w:lang w:val="en-US"/>
        </w:rPr>
        <w:t xml:space="preserve">ompare symptom control </w:t>
      </w:r>
      <w:r w:rsidR="007B07D8" w:rsidRPr="00A10025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C000F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B07D8" w:rsidRPr="00A10025">
        <w:rPr>
          <w:rFonts w:ascii="Book Antiqua" w:hAnsi="Book Antiqua" w:cs="Times New Roman"/>
          <w:sz w:val="24"/>
          <w:szCs w:val="24"/>
          <w:lang w:val="en-US"/>
        </w:rPr>
        <w:t xml:space="preserve">esomeprazole </w:t>
      </w:r>
      <w:r w:rsidR="00C000F3" w:rsidRPr="00A10025">
        <w:rPr>
          <w:rFonts w:ascii="Book Antiqua" w:hAnsi="Book Antiqua" w:cs="Times New Roman"/>
          <w:sz w:val="24"/>
          <w:szCs w:val="24"/>
          <w:lang w:val="en-US"/>
        </w:rPr>
        <w:t>regimens for</w:t>
      </w:r>
      <w:r w:rsidR="001345C2" w:rsidRPr="00A10025">
        <w:rPr>
          <w:rFonts w:ascii="Book Antiqua" w:hAnsi="Book Antiqua" w:cs="Times New Roman"/>
          <w:sz w:val="24"/>
          <w:szCs w:val="24"/>
          <w:lang w:val="en-US"/>
        </w:rPr>
        <w:t xml:space="preserve"> non-erosive reflux disease and chronic gastritis in patients w</w:t>
      </w:r>
      <w:r w:rsidR="007B07D8" w:rsidRPr="00A10025">
        <w:rPr>
          <w:rFonts w:ascii="Book Antiqua" w:hAnsi="Book Antiqua" w:cs="Times New Roman"/>
          <w:sz w:val="24"/>
          <w:szCs w:val="24"/>
          <w:lang w:val="en-US"/>
        </w:rPr>
        <w:t>ith a</w:t>
      </w:r>
      <w:r w:rsidR="001345C2" w:rsidRPr="00A10025">
        <w:rPr>
          <w:rFonts w:ascii="Book Antiqua" w:hAnsi="Book Antiqua" w:cs="Times New Roman"/>
          <w:sz w:val="24"/>
          <w:szCs w:val="24"/>
          <w:lang w:val="en-US"/>
        </w:rPr>
        <w:t xml:space="preserve"> negative endoscopy.</w:t>
      </w:r>
    </w:p>
    <w:p w:rsidR="0046566C" w:rsidRPr="00A10025" w:rsidRDefault="0046566C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M</w:t>
      </w:r>
      <w:r w:rsidR="00AA0E0C" w:rsidRPr="00A10025">
        <w:rPr>
          <w:rFonts w:ascii="Book Antiqua" w:hAnsi="Book Antiqua" w:cs="Times New Roman"/>
          <w:b/>
          <w:sz w:val="24"/>
          <w:szCs w:val="24"/>
          <w:lang w:val="en-US"/>
        </w:rPr>
        <w:t>ETHODS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This randomized, open-label study was designed in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line with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clinical practice in China. </w:t>
      </w:r>
      <w:r w:rsidR="005903DA" w:rsidRPr="00A10025">
        <w:rPr>
          <w:rFonts w:ascii="Book Antiqua" w:hAnsi="Book Antiqua" w:cs="Times New Roman"/>
          <w:sz w:val="24"/>
          <w:szCs w:val="24"/>
          <w:lang w:val="en-US"/>
        </w:rPr>
        <w:t>P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atients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with typical reflux symptoms </w:t>
      </w:r>
      <w:r w:rsidR="00DB10AC" w:rsidRPr="00A10025">
        <w:rPr>
          <w:rFonts w:ascii="Book Antiqua" w:hAnsi="Book Antiqua" w:cs="Times New Roman"/>
          <w:sz w:val="24"/>
          <w:szCs w:val="24"/>
          <w:lang w:val="en-US"/>
        </w:rPr>
        <w:t xml:space="preserve">for ≥ 3 mo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and a negative endoscopy</w:t>
      </w:r>
      <w:r w:rsidR="006956F2" w:rsidRPr="00A10025">
        <w:rPr>
          <w:rFonts w:ascii="Book Antiqua" w:hAnsi="Book Antiqua" w:cs="Times New Roman"/>
          <w:sz w:val="24"/>
          <w:szCs w:val="24"/>
          <w:lang w:val="en-US"/>
        </w:rPr>
        <w:t xml:space="preserve"> who had a</w:t>
      </w:r>
      <w:r w:rsidR="0030306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Gastroesophageal</w:t>
      </w:r>
      <w:proofErr w:type="spellEnd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 xml:space="preserve"> Reflux Disease Questionnaire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score</w:t>
      </w:r>
      <w:r w:rsidR="00CC51B8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>≥ 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8 were randomized to initial treatment with esomeprazole 20</w:t>
      </w:r>
      <w:r w:rsidR="00F7595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mg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once daily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either for 8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or for 2 w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Patients with symptom relief could enter another 24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="00865187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maintenance/</w:t>
      </w:r>
      <w:r w:rsidR="007C70FE" w:rsidRPr="00A10025">
        <w:rPr>
          <w:rFonts w:ascii="Book Antiqua" w:hAnsi="Book Antiqua" w:cs="Times New Roman"/>
          <w:sz w:val="24"/>
          <w:szCs w:val="24"/>
          <w:lang w:val="en-US"/>
        </w:rPr>
        <w:t>on-demand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treatment</w:t>
      </w:r>
      <w:r w:rsidR="00DB10AC" w:rsidRPr="00A10025">
        <w:rPr>
          <w:rFonts w:ascii="Book Antiqua" w:hAnsi="Book Antiqua" w:cs="Times New Roman"/>
          <w:sz w:val="24"/>
          <w:szCs w:val="24"/>
          <w:lang w:val="en-US"/>
        </w:rPr>
        <w:t>, where fur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ther courses of esomeprazole 20</w:t>
      </w:r>
      <w:r w:rsidR="00F7595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DB10AC" w:rsidRPr="00A10025">
        <w:rPr>
          <w:rFonts w:ascii="Book Antiqua" w:hAnsi="Book Antiqua" w:cs="Times New Roman"/>
          <w:sz w:val="24"/>
          <w:szCs w:val="24"/>
          <w:lang w:val="en-US"/>
        </w:rPr>
        <w:t>mg once daily were given if symptoms recurred.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5F300A" w:rsidRPr="00A10025">
        <w:rPr>
          <w:rFonts w:ascii="Book Antiqua" w:hAnsi="Book Antiqua" w:cs="Times New Roman"/>
          <w:sz w:val="24"/>
          <w:szCs w:val="24"/>
          <w:lang w:val="en-US"/>
        </w:rPr>
        <w:t xml:space="preserve">primary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endpoint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was the symptom control rate at week</w:t>
      </w:r>
      <w:r w:rsidR="00DB10AC" w:rsidRPr="00A10025">
        <w:rPr>
          <w:rFonts w:ascii="Book Antiqua" w:hAnsi="Book Antiqua" w:cs="Times New Roman"/>
          <w:sz w:val="24"/>
          <w:szCs w:val="24"/>
          <w:lang w:val="en-US"/>
        </w:rPr>
        <w:t xml:space="preserve"> 24 of the maintenance/on-demand treatment period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 xml:space="preserve"> Secondary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endpoint</w:t>
      </w:r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 xml:space="preserve">s were symptom relief rate, success rate </w:t>
      </w:r>
      <w:r w:rsidR="009272DB" w:rsidRPr="00A10025">
        <w:rPr>
          <w:rFonts w:ascii="Book Antiqua" w:hAnsi="Book Antiqua" w:cs="Times New Roman"/>
          <w:sz w:val="24"/>
          <w:szCs w:val="24"/>
          <w:lang w:val="en-US" w:eastAsia="zh-CN"/>
        </w:rPr>
        <w:t>(</w:t>
      </w:r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 xml:space="preserve">defined as patients who had symptom relief after initial treatment and after 24 </w:t>
      </w:r>
      <w:proofErr w:type="spellStart"/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maintenance treatment</w:t>
      </w:r>
      <w:r w:rsidR="009272DB" w:rsidRPr="00A10025">
        <w:rPr>
          <w:rFonts w:ascii="Book Antiqua" w:hAnsi="Book Antiqua" w:cs="Times New Roman"/>
          <w:sz w:val="24"/>
          <w:szCs w:val="24"/>
          <w:lang w:val="en-US" w:eastAsia="zh-CN"/>
        </w:rPr>
        <w:t>)</w:t>
      </w:r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gramStart"/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t>time</w:t>
      </w:r>
      <w:proofErr w:type="gramEnd"/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t>-to-first-</w:t>
      </w:r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>relapse and satisfaction rate.</w:t>
      </w:r>
    </w:p>
    <w:p w:rsidR="0046566C" w:rsidRPr="00A10025" w:rsidRDefault="0046566C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R</w:t>
      </w:r>
      <w:r w:rsidR="00AA0E0C" w:rsidRPr="00A10025">
        <w:rPr>
          <w:rFonts w:ascii="Book Antiqua" w:hAnsi="Book Antiqua" w:cs="Times New Roman"/>
          <w:b/>
          <w:sz w:val="24"/>
          <w:szCs w:val="24"/>
          <w:lang w:val="en-US"/>
        </w:rPr>
        <w:t>ESULTS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: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Based on the data collected in the modified 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intention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-to-treat population (MITT; </w:t>
      </w:r>
      <w:r w:rsidR="00BC12A7" w:rsidRPr="00A10025">
        <w:rPr>
          <w:rFonts w:ascii="Book Antiqua" w:hAnsi="Book Antiqua" w:cs="Times New Roman"/>
          <w:sz w:val="24"/>
          <w:szCs w:val="24"/>
          <w:lang w:val="en-US"/>
        </w:rPr>
        <w:t>patients in</w:t>
      </w:r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BC12A7" w:rsidRPr="00A10025">
        <w:rPr>
          <w:rFonts w:ascii="Book Antiqua" w:hAnsi="Book Antiqua" w:cs="Times New Roman"/>
          <w:sz w:val="24"/>
          <w:szCs w:val="24"/>
          <w:lang w:val="en-US"/>
        </w:rPr>
        <w:t xml:space="preserve"> ITT population with symptom relief after initial esomeprazole treatment</w:t>
      </w:r>
      <w:r w:rsidR="006956F2" w:rsidRPr="00A10025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="00BC12A7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4F60" w:rsidRPr="00A10025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DC76EB" w:rsidRPr="00A10025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=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262), the symptom control rate showed a 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t xml:space="preserve">small but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statistical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t>ly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significant difference in favor of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regimen (94.9% </w:t>
      </w:r>
      <w:r w:rsidR="006A4F6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87.3%, 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.0473). Among the secondary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endpoint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>, based on the data collected in the ITT population (</w:t>
      </w:r>
      <w:r w:rsidR="00507FA8" w:rsidRPr="00A10025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 = 305)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, the 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t xml:space="preserve">8-wk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group presented 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 xml:space="preserve">marginally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better results in symptom relief 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after initial esomeprazole treatment (88.3% </w:t>
      </w:r>
      <w:r w:rsidR="00507FA8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 83.4%, </w:t>
      </w:r>
      <w:r w:rsidR="00507FA8" w:rsidRPr="00A10025">
        <w:rPr>
          <w:rFonts w:ascii="Book Antiqua" w:hAnsi="Book Antiqua" w:cs="Times New Roman"/>
          <w:i/>
          <w:sz w:val="24"/>
          <w:szCs w:val="24"/>
          <w:lang w:val="en-US"/>
        </w:rPr>
        <w:t xml:space="preserve">P 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= 0.2513) 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>and success rate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12714" w:rsidRPr="00A10025">
        <w:rPr>
          <w:rFonts w:ascii="Book Antiqua" w:hAnsi="Book Antiqua" w:cs="Times New Roman"/>
          <w:sz w:val="24"/>
          <w:szCs w:val="24"/>
          <w:lang w:val="en-US"/>
        </w:rPr>
        <w:t>over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whole study (83.8% </w:t>
      </w:r>
      <w:r w:rsidR="00507FA8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 72.8%, </w:t>
      </w:r>
      <w:r w:rsidR="00507FA8" w:rsidRPr="00A10025">
        <w:rPr>
          <w:rFonts w:ascii="Book Antiqua" w:hAnsi="Book Antiqua" w:cs="Times New Roman"/>
          <w:i/>
          <w:sz w:val="24"/>
          <w:szCs w:val="24"/>
          <w:lang w:val="en-US"/>
        </w:rPr>
        <w:t xml:space="preserve">P 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>= 0.0258)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The 8-w</w:t>
      </w:r>
      <w:r w:rsidR="00D12714" w:rsidRPr="00A10025">
        <w:rPr>
          <w:rFonts w:ascii="Book Antiqua" w:hAnsi="Book Antiqua" w:cs="Times New Roman"/>
          <w:sz w:val="24"/>
          <w:szCs w:val="24"/>
          <w:lang w:val="en-US"/>
        </w:rPr>
        <w:t xml:space="preserve">k regimen was found to provide a 46% reduction in risk of relapse </w:t>
      </w:r>
      <w:r w:rsidR="00D12714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2-w</w:t>
      </w:r>
      <w:r w:rsidR="00D12714" w:rsidRPr="00A10025">
        <w:rPr>
          <w:rFonts w:ascii="Book Antiqua" w:hAnsi="Book Antiqua" w:cs="Times New Roman"/>
          <w:sz w:val="24"/>
          <w:szCs w:val="24"/>
          <w:lang w:val="en-US"/>
        </w:rPr>
        <w:t>k regimen (</w:t>
      </w:r>
      <w:r w:rsidR="00F7595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HR =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 xml:space="preserve"> 0.543; 95%</w:t>
      </w:r>
      <w:r w:rsidR="00F7595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CI</w:t>
      </w:r>
      <w:r w:rsidR="00D12714" w:rsidRPr="00A10025">
        <w:rPr>
          <w:rFonts w:ascii="Book Antiqua" w:hAnsi="Book Antiqua" w:cs="Times New Roman"/>
          <w:sz w:val="24"/>
          <w:szCs w:val="24"/>
          <w:lang w:val="en-US"/>
        </w:rPr>
        <w:t>: 0.388–0.761).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12714" w:rsidRPr="00A10025">
        <w:rPr>
          <w:rFonts w:ascii="Book Antiqua" w:hAnsi="Book Antiqua" w:cs="Times New Roman"/>
          <w:sz w:val="24"/>
          <w:szCs w:val="24"/>
          <w:lang w:val="en-US"/>
        </w:rPr>
        <w:t xml:space="preserve">In addition,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fewer unscheduled visits and higher</w:t>
      </w:r>
      <w:r w:rsidR="00BE4ADC" w:rsidRPr="00A10025">
        <w:rPr>
          <w:rFonts w:ascii="Book Antiqua" w:hAnsi="Book Antiqua" w:cs="Times New Roman"/>
          <w:sz w:val="24"/>
          <w:szCs w:val="24"/>
          <w:lang w:val="en-US"/>
        </w:rPr>
        <w:t xml:space="preserve"> patient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satisfaction supported the 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 xml:space="preserve">therapeutic benefits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regimen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 xml:space="preserve"> over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2-w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>regimen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Safety was comparable between the two groups</w:t>
      </w:r>
      <w:r w:rsidR="00507FA8" w:rsidRPr="00A10025">
        <w:rPr>
          <w:rFonts w:ascii="Book Antiqua" w:hAnsi="Book Antiqua" w:cs="Times New Roman"/>
          <w:sz w:val="24"/>
          <w:szCs w:val="24"/>
          <w:lang w:val="en-US"/>
        </w:rPr>
        <w:t xml:space="preserve">, with </w:t>
      </w:r>
      <w:r w:rsidR="00D12714" w:rsidRPr="00A10025">
        <w:rPr>
          <w:rFonts w:ascii="Book Antiqua" w:hAnsi="Book Antiqua" w:cs="Times New Roman"/>
          <w:sz w:val="24"/>
          <w:szCs w:val="24"/>
          <w:lang w:val="en-US"/>
        </w:rPr>
        <w:t xml:space="preserve">both regimens </w:t>
      </w:r>
      <w:r w:rsidR="005903DA" w:rsidRPr="00A10025">
        <w:rPr>
          <w:rFonts w:ascii="Book Antiqua" w:hAnsi="Book Antiqua" w:cs="Times New Roman"/>
          <w:sz w:val="24"/>
          <w:szCs w:val="24"/>
          <w:lang w:val="en-US"/>
        </w:rPr>
        <w:t xml:space="preserve">being </w:t>
      </w:r>
      <w:r w:rsidR="00D12714" w:rsidRPr="00A10025">
        <w:rPr>
          <w:rFonts w:ascii="Book Antiqua" w:hAnsi="Book Antiqua" w:cs="Times New Roman"/>
          <w:sz w:val="24"/>
          <w:szCs w:val="24"/>
          <w:lang w:val="en-US"/>
        </w:rPr>
        <w:t>well tolerated</w:t>
      </w:r>
      <w:r w:rsidR="008A18A5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46566C" w:rsidRPr="00A10025" w:rsidRDefault="0046566C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C33F91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C</w:t>
      </w:r>
      <w:r w:rsidR="00AA0E0C" w:rsidRPr="00A10025">
        <w:rPr>
          <w:rFonts w:ascii="Book Antiqua" w:hAnsi="Book Antiqua" w:cs="Times New Roman"/>
          <w:b/>
          <w:sz w:val="24"/>
          <w:szCs w:val="24"/>
          <w:lang w:val="en-US"/>
        </w:rPr>
        <w:t>ONCLUSION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03C6" w:rsidRPr="00A10025">
        <w:rPr>
          <w:rFonts w:ascii="Book Antiqua" w:hAnsi="Book Antiqua" w:cs="Times New Roman"/>
          <w:sz w:val="24"/>
          <w:szCs w:val="24"/>
          <w:lang w:val="en-US"/>
        </w:rPr>
        <w:t xml:space="preserve">Chinese patients diagnosed with chronic gastritis achieved marginally better control 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 xml:space="preserve">of reflux symptoms </w:t>
      </w:r>
      <w:proofErr w:type="gramStart"/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with an</w:t>
      </w:r>
      <w:proofErr w:type="gramEnd"/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 xml:space="preserve"> 8-w</w:t>
      </w:r>
      <w:r w:rsidR="00B003C6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B003C6" w:rsidRPr="00A10025">
        <w:rPr>
          <w:rFonts w:ascii="Book Antiqua" w:hAnsi="Book Antiqua" w:cs="Times New Roman"/>
          <w:i/>
          <w:sz w:val="24"/>
          <w:szCs w:val="24"/>
          <w:lang w:val="en-US"/>
        </w:rPr>
        <w:t xml:space="preserve"> vs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 xml:space="preserve"> a 2-w</w:t>
      </w:r>
      <w:r w:rsidR="00B003C6" w:rsidRPr="00A10025">
        <w:rPr>
          <w:rFonts w:ascii="Book Antiqua" w:hAnsi="Book Antiqua" w:cs="Times New Roman"/>
          <w:sz w:val="24"/>
          <w:szCs w:val="24"/>
          <w:lang w:val="en-US"/>
        </w:rPr>
        <w:t>k esomeprazole regimen, with a similar safety profile.</w:t>
      </w:r>
    </w:p>
    <w:p w:rsidR="00C33F91" w:rsidRPr="00A10025" w:rsidRDefault="00C33F91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C33F91" w:rsidRPr="00A10025" w:rsidRDefault="00C33F91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Key</w:t>
      </w:r>
      <w:r w:rsidR="00F75959" w:rsidRPr="00A10025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words: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Esomeprazole</w:t>
      </w:r>
      <w:r w:rsidR="00F7595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Non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-erosive reflux disease regimen</w:t>
      </w:r>
      <w:r w:rsidR="00F7595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Chronic</w:t>
      </w:r>
      <w:proofErr w:type="gramEnd"/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gastritis regimen</w:t>
      </w:r>
      <w:r w:rsidR="00F75959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75959" w:rsidRPr="00A10025">
        <w:rPr>
          <w:rFonts w:ascii="Book Antiqua" w:hAnsi="Book Antiqua" w:cs="Times New Roman"/>
          <w:sz w:val="24"/>
          <w:szCs w:val="24"/>
          <w:lang w:val="en-US"/>
        </w:rPr>
        <w:t>Symptom control rate</w:t>
      </w:r>
    </w:p>
    <w:p w:rsidR="000D1926" w:rsidRPr="00A10025" w:rsidRDefault="000D1926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0D1926" w:rsidRPr="00A10025" w:rsidRDefault="000D1926" w:rsidP="000D1926">
      <w:pPr>
        <w:autoSpaceDE w:val="0"/>
        <w:autoSpaceDN w:val="0"/>
        <w:adjustRightInd w:val="0"/>
        <w:snapToGrid w:val="0"/>
        <w:rPr>
          <w:rFonts w:ascii="Book Antiqua" w:eastAsia="AdvTimes" w:hAnsi="Book Antiqua" w:cs="AdvTimes"/>
          <w:color w:val="000000"/>
          <w:sz w:val="24"/>
        </w:rPr>
      </w:pPr>
      <w:bookmarkStart w:id="11" w:name="OLE_LINK98"/>
      <w:bookmarkStart w:id="12" w:name="OLE_LINK156"/>
      <w:bookmarkStart w:id="13" w:name="OLE_LINK196"/>
      <w:bookmarkStart w:id="14" w:name="OLE_LINK217"/>
      <w:bookmarkStart w:id="15" w:name="OLE_LINK242"/>
      <w:bookmarkStart w:id="16" w:name="OLE_LINK247"/>
      <w:bookmarkStart w:id="17" w:name="OLE_LINK311"/>
      <w:bookmarkStart w:id="18" w:name="OLE_LINK312"/>
      <w:bookmarkStart w:id="19" w:name="OLE_LINK325"/>
      <w:bookmarkStart w:id="20" w:name="OLE_LINK330"/>
      <w:bookmarkStart w:id="21" w:name="OLE_LINK513"/>
      <w:bookmarkStart w:id="22" w:name="OLE_LINK514"/>
      <w:bookmarkStart w:id="23" w:name="OLE_LINK464"/>
      <w:bookmarkStart w:id="24" w:name="OLE_LINK465"/>
      <w:bookmarkStart w:id="25" w:name="OLE_LINK466"/>
      <w:bookmarkStart w:id="26" w:name="OLE_LINK470"/>
      <w:bookmarkStart w:id="27" w:name="OLE_LINK471"/>
      <w:bookmarkStart w:id="28" w:name="OLE_LINK472"/>
      <w:bookmarkStart w:id="29" w:name="OLE_LINK474"/>
      <w:bookmarkStart w:id="30" w:name="OLE_LINK512"/>
      <w:bookmarkStart w:id="31" w:name="OLE_LINK800"/>
      <w:bookmarkStart w:id="32" w:name="OLE_LINK982"/>
      <w:bookmarkStart w:id="33" w:name="OLE_LINK1027"/>
      <w:bookmarkStart w:id="34" w:name="OLE_LINK504"/>
      <w:bookmarkStart w:id="35" w:name="OLE_LINK546"/>
      <w:bookmarkStart w:id="36" w:name="OLE_LINK547"/>
      <w:bookmarkStart w:id="37" w:name="OLE_LINK575"/>
      <w:bookmarkStart w:id="38" w:name="OLE_LINK640"/>
      <w:bookmarkStart w:id="39" w:name="OLE_LINK672"/>
      <w:bookmarkStart w:id="40" w:name="OLE_LINK714"/>
      <w:bookmarkStart w:id="41" w:name="OLE_LINK651"/>
      <w:bookmarkStart w:id="42" w:name="OLE_LINK652"/>
      <w:bookmarkStart w:id="43" w:name="OLE_LINK744"/>
      <w:bookmarkStart w:id="44" w:name="OLE_LINK758"/>
      <w:bookmarkStart w:id="45" w:name="OLE_LINK787"/>
      <w:bookmarkStart w:id="46" w:name="OLE_LINK807"/>
      <w:bookmarkStart w:id="47" w:name="OLE_LINK820"/>
      <w:bookmarkStart w:id="48" w:name="OLE_LINK862"/>
      <w:bookmarkStart w:id="49" w:name="OLE_LINK879"/>
      <w:bookmarkStart w:id="50" w:name="OLE_LINK906"/>
      <w:bookmarkStart w:id="51" w:name="OLE_LINK928"/>
      <w:bookmarkStart w:id="52" w:name="OLE_LINK960"/>
      <w:bookmarkStart w:id="53" w:name="OLE_LINK861"/>
      <w:bookmarkStart w:id="54" w:name="OLE_LINK983"/>
      <w:bookmarkStart w:id="55" w:name="OLE_LINK1334"/>
      <w:bookmarkStart w:id="56" w:name="OLE_LINK1029"/>
      <w:bookmarkStart w:id="57" w:name="OLE_LINK1060"/>
      <w:bookmarkStart w:id="58" w:name="OLE_LINK1061"/>
      <w:bookmarkStart w:id="59" w:name="OLE_LINK1348"/>
      <w:bookmarkStart w:id="60" w:name="OLE_LINK1086"/>
      <w:bookmarkStart w:id="61" w:name="OLE_LINK1100"/>
      <w:bookmarkStart w:id="62" w:name="OLE_LINK1125"/>
      <w:bookmarkStart w:id="63" w:name="OLE_LINK1163"/>
      <w:bookmarkStart w:id="64" w:name="OLE_LINK1193"/>
      <w:bookmarkStart w:id="65" w:name="OLE_LINK1219"/>
      <w:bookmarkStart w:id="66" w:name="OLE_LINK1247"/>
      <w:bookmarkStart w:id="67" w:name="OLE_LINK1284"/>
      <w:bookmarkStart w:id="68" w:name="OLE_LINK1313"/>
      <w:bookmarkStart w:id="69" w:name="OLE_LINK1361"/>
      <w:bookmarkStart w:id="70" w:name="OLE_LINK1384"/>
      <w:bookmarkStart w:id="71" w:name="OLE_LINK1403"/>
      <w:bookmarkStart w:id="72" w:name="OLE_LINK1437"/>
      <w:bookmarkStart w:id="73" w:name="OLE_LINK1454"/>
      <w:bookmarkStart w:id="74" w:name="OLE_LINK1480"/>
      <w:bookmarkStart w:id="75" w:name="OLE_LINK1504"/>
      <w:bookmarkStart w:id="76" w:name="OLE_LINK1516"/>
      <w:bookmarkStart w:id="77" w:name="OLE_LINK135"/>
      <w:bookmarkStart w:id="78" w:name="OLE_LINK216"/>
      <w:bookmarkStart w:id="79" w:name="OLE_LINK259"/>
      <w:bookmarkStart w:id="80" w:name="OLE_LINK1186"/>
      <w:bookmarkStart w:id="81" w:name="OLE_LINK1265"/>
      <w:bookmarkStart w:id="82" w:name="OLE_LINK1373"/>
      <w:bookmarkStart w:id="83" w:name="OLE_LINK1478"/>
      <w:bookmarkStart w:id="84" w:name="OLE_LINK1644"/>
      <w:bookmarkStart w:id="85" w:name="OLE_LINK1884"/>
      <w:bookmarkStart w:id="86" w:name="OLE_LINK1885"/>
      <w:bookmarkStart w:id="87" w:name="OLE_LINK1538"/>
      <w:bookmarkStart w:id="88" w:name="OLE_LINK1539"/>
      <w:bookmarkStart w:id="89" w:name="OLE_LINK1543"/>
      <w:bookmarkStart w:id="90" w:name="OLE_LINK1549"/>
      <w:bookmarkStart w:id="91" w:name="OLE_LINK1778"/>
      <w:bookmarkStart w:id="92" w:name="OLE_LINK1756"/>
      <w:bookmarkStart w:id="93" w:name="OLE_LINK1776"/>
      <w:bookmarkStart w:id="94" w:name="OLE_LINK1777"/>
      <w:bookmarkStart w:id="95" w:name="OLE_LINK1868"/>
      <w:bookmarkStart w:id="96" w:name="OLE_LINK1744"/>
      <w:bookmarkStart w:id="97" w:name="OLE_LINK1817"/>
      <w:bookmarkStart w:id="98" w:name="OLE_LINK1835"/>
      <w:bookmarkStart w:id="99" w:name="OLE_LINK1866"/>
      <w:bookmarkStart w:id="100" w:name="OLE_LINK1882"/>
      <w:bookmarkStart w:id="101" w:name="OLE_LINK1901"/>
      <w:bookmarkStart w:id="102" w:name="OLE_LINK1902"/>
      <w:bookmarkStart w:id="103" w:name="OLE_LINK2013"/>
      <w:bookmarkStart w:id="104" w:name="OLE_LINK1894"/>
      <w:bookmarkStart w:id="105" w:name="OLE_LINK1929"/>
      <w:bookmarkStart w:id="106" w:name="OLE_LINK1941"/>
      <w:bookmarkStart w:id="107" w:name="OLE_LINK1995"/>
      <w:bookmarkStart w:id="108" w:name="OLE_LINK1938"/>
      <w:bookmarkStart w:id="109" w:name="OLE_LINK2081"/>
      <w:bookmarkStart w:id="110" w:name="OLE_LINK2082"/>
      <w:bookmarkStart w:id="111" w:name="OLE_LINK2292"/>
      <w:bookmarkStart w:id="112" w:name="OLE_LINK1931"/>
      <w:bookmarkStart w:id="113" w:name="OLE_LINK1964"/>
      <w:bookmarkStart w:id="114" w:name="OLE_LINK2020"/>
      <w:bookmarkStart w:id="115" w:name="OLE_LINK2071"/>
      <w:bookmarkStart w:id="116" w:name="OLE_LINK2134"/>
      <w:bookmarkStart w:id="117" w:name="OLE_LINK2265"/>
      <w:bookmarkStart w:id="118" w:name="OLE_LINK2562"/>
      <w:bookmarkStart w:id="119" w:name="OLE_LINK1923"/>
      <w:bookmarkStart w:id="120" w:name="OLE_LINK2192"/>
      <w:bookmarkStart w:id="121" w:name="OLE_LINK2110"/>
      <w:bookmarkStart w:id="122" w:name="OLE_LINK2445"/>
      <w:bookmarkStart w:id="123" w:name="OLE_LINK2446"/>
      <w:bookmarkStart w:id="124" w:name="OLE_LINK2169"/>
      <w:bookmarkStart w:id="125" w:name="OLE_LINK2190"/>
      <w:bookmarkStart w:id="126" w:name="OLE_LINK2331"/>
      <w:bookmarkStart w:id="127" w:name="OLE_LINK2345"/>
      <w:bookmarkStart w:id="128" w:name="OLE_LINK2467"/>
      <w:bookmarkStart w:id="129" w:name="OLE_LINK2484"/>
      <w:bookmarkStart w:id="130" w:name="OLE_LINK2157"/>
      <w:bookmarkStart w:id="131" w:name="OLE_LINK2221"/>
      <w:bookmarkStart w:id="132" w:name="OLE_LINK2252"/>
      <w:bookmarkStart w:id="133" w:name="OLE_LINK2348"/>
      <w:bookmarkStart w:id="134" w:name="OLE_LINK2451"/>
      <w:bookmarkStart w:id="135" w:name="OLE_LINK2627"/>
      <w:bookmarkStart w:id="136" w:name="OLE_LINK2482"/>
      <w:bookmarkStart w:id="137" w:name="OLE_LINK2663"/>
      <w:bookmarkStart w:id="138" w:name="OLE_LINK2761"/>
      <w:bookmarkStart w:id="139" w:name="OLE_LINK2856"/>
      <w:bookmarkStart w:id="140" w:name="OLE_LINK2993"/>
      <w:bookmarkStart w:id="141" w:name="OLE_LINK2643"/>
      <w:bookmarkStart w:id="142" w:name="OLE_LINK2583"/>
      <w:bookmarkStart w:id="143" w:name="OLE_LINK2762"/>
      <w:bookmarkStart w:id="144" w:name="OLE_LINK2962"/>
      <w:bookmarkStart w:id="145" w:name="OLE_LINK2582"/>
      <w:proofErr w:type="gramStart"/>
      <w:r w:rsidRPr="00A10025">
        <w:rPr>
          <w:rFonts w:ascii="Book Antiqua" w:hAnsi="Book Antiqua"/>
          <w:b/>
          <w:color w:val="000000"/>
          <w:sz w:val="24"/>
        </w:rPr>
        <w:t xml:space="preserve">© </w:t>
      </w:r>
      <w:r w:rsidRPr="00A10025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proofErr w:type="gramEnd"/>
      <w:r w:rsidRPr="00A10025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gramStart"/>
      <w:r w:rsidRPr="00A10025">
        <w:rPr>
          <w:rFonts w:ascii="Book Antiqua" w:eastAsia="AdvTimes" w:hAnsi="Book Antiqua" w:cs="AdvTimes"/>
          <w:color w:val="000000"/>
          <w:sz w:val="24"/>
        </w:rPr>
        <w:t xml:space="preserve">Published by </w:t>
      </w:r>
      <w:proofErr w:type="spellStart"/>
      <w:r w:rsidRPr="00A10025">
        <w:rPr>
          <w:rFonts w:ascii="Book Antiqua" w:hAnsi="Book Antiqua" w:cs="Arial Unicode MS"/>
          <w:color w:val="000000"/>
          <w:sz w:val="24"/>
        </w:rPr>
        <w:t>Baishideng</w:t>
      </w:r>
      <w:proofErr w:type="spellEnd"/>
      <w:r w:rsidRPr="00A10025">
        <w:rPr>
          <w:rFonts w:ascii="Book Antiqua" w:hAnsi="Book Antiqua" w:cs="Arial Unicode MS"/>
          <w:color w:val="000000"/>
          <w:sz w:val="24"/>
        </w:rPr>
        <w:t xml:space="preserve"> Publishing Group Inc.</w:t>
      </w:r>
      <w:proofErr w:type="gramEnd"/>
      <w:r w:rsidRPr="00A10025">
        <w:rPr>
          <w:rFonts w:ascii="Book Antiqua" w:hAnsi="Book Antiqua" w:cs="Arial Unicode MS"/>
          <w:sz w:val="24"/>
        </w:rPr>
        <w:t xml:space="preserve"> All rights reserved.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82654B" w:rsidRPr="00A10025" w:rsidRDefault="0082654B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F039AC" w:rsidRPr="00A10025" w:rsidRDefault="0082654B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Core tip:</w:t>
      </w:r>
      <w:r w:rsidR="001345C2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>In China, physicians tend to perform endoscopies on patients presenting with typical symptoms of gastro-esophageal reflux disease, such as reflux or heartburn. If endoscopy findings are negative, patients are usually diagnosed with chronic gastritis rather than non-erosive reflux disease</w:t>
      </w:r>
      <w:r w:rsidR="000D1926" w:rsidRPr="00A10025">
        <w:rPr>
          <w:rFonts w:ascii="Book Antiqua" w:hAnsi="Book Antiqua" w:cs="Times New Roman"/>
          <w:sz w:val="24"/>
          <w:szCs w:val="24"/>
          <w:lang w:val="en-US"/>
        </w:rPr>
        <w:t xml:space="preserve"> (NERD) and treated with a 2-w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 xml:space="preserve">k course of proton pump inhibitors (PPIs). </w:t>
      </w:r>
      <w:r w:rsidR="00776845" w:rsidRPr="00A10025">
        <w:rPr>
          <w:rFonts w:ascii="Book Antiqua" w:hAnsi="Book Antiqua" w:cs="Times New Roman"/>
          <w:sz w:val="24"/>
          <w:szCs w:val="24"/>
          <w:lang w:val="en-US"/>
        </w:rPr>
        <w:t>We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 xml:space="preserve"> compare</w:t>
      </w:r>
      <w:r w:rsidR="00776845" w:rsidRPr="00A10025">
        <w:rPr>
          <w:rFonts w:ascii="Book Antiqua" w:hAnsi="Book Antiqua" w:cs="Times New Roman"/>
          <w:sz w:val="24"/>
          <w:szCs w:val="24"/>
          <w:lang w:val="en-US"/>
        </w:rPr>
        <w:t>d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 xml:space="preserve"> symptom control rates when </w:t>
      </w:r>
      <w:r w:rsidR="00776845"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patients were </w:t>
      </w:r>
      <w:r w:rsidR="000D1926" w:rsidRPr="00A10025">
        <w:rPr>
          <w:rFonts w:ascii="Book Antiqua" w:hAnsi="Book Antiqua" w:cs="Times New Roman"/>
          <w:sz w:val="24"/>
          <w:szCs w:val="24"/>
          <w:lang w:val="en-US"/>
        </w:rPr>
        <w:t>treated with a 2-w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 xml:space="preserve">course 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 xml:space="preserve">of PPIs </w:t>
      </w:r>
      <w:r w:rsidR="00E60704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0D1926" w:rsidRPr="00A10025">
        <w:rPr>
          <w:rFonts w:ascii="Book Antiqua" w:hAnsi="Book Antiqua" w:cs="Times New Roman"/>
          <w:sz w:val="24"/>
          <w:szCs w:val="24"/>
          <w:lang w:val="en-US"/>
        </w:rPr>
        <w:t xml:space="preserve"> an 8-w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>course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 xml:space="preserve">, as recommended for patients with NERD. </w:t>
      </w:r>
      <w:proofErr w:type="gramStart"/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>In this multicenter, randomi</w:t>
      </w:r>
      <w:r w:rsidR="000D1926" w:rsidRPr="00A10025">
        <w:rPr>
          <w:rFonts w:ascii="Book Antiqua" w:hAnsi="Book Antiqua" w:cs="Times New Roman"/>
          <w:sz w:val="24"/>
          <w:szCs w:val="24"/>
          <w:lang w:val="en-US"/>
        </w:rPr>
        <w:t>zed, open-label study, the 8-w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>k PPI regimen provided marginal</w:t>
      </w:r>
      <w:r w:rsidR="00776845" w:rsidRPr="00A10025">
        <w:rPr>
          <w:rFonts w:ascii="Book Antiqua" w:hAnsi="Book Antiqua" w:cs="Times New Roman"/>
          <w:sz w:val="24"/>
          <w:szCs w:val="24"/>
          <w:lang w:val="en-US"/>
        </w:rPr>
        <w:t xml:space="preserve">ly better symptom control and </w:t>
      </w:r>
      <w:r w:rsidR="000D1926" w:rsidRPr="00A10025">
        <w:rPr>
          <w:rFonts w:ascii="Book Antiqua" w:hAnsi="Book Antiqua" w:cs="Times New Roman"/>
          <w:sz w:val="24"/>
          <w:szCs w:val="24"/>
          <w:lang w:val="en-US"/>
        </w:rPr>
        <w:t>relief rates than the 2-w</w:t>
      </w:r>
      <w:r w:rsidR="00E60704" w:rsidRPr="00A10025">
        <w:rPr>
          <w:rFonts w:ascii="Book Antiqua" w:hAnsi="Book Antiqua" w:cs="Times New Roman"/>
          <w:sz w:val="24"/>
          <w:szCs w:val="24"/>
          <w:lang w:val="en-US"/>
        </w:rPr>
        <w:t>k regimen, with a similar safety profile.</w:t>
      </w:r>
      <w:proofErr w:type="gramEnd"/>
    </w:p>
    <w:p w:rsidR="001D64C2" w:rsidRPr="00A10025" w:rsidRDefault="001D64C2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4D1C97" w:rsidRPr="00A10025" w:rsidRDefault="004D1C97" w:rsidP="004D1C97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Sun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J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Yuan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YZ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Hou</w:t>
      </w:r>
      <w:proofErr w:type="spellEnd"/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XH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Zou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DW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Lu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B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Chen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MH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Liu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F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Wu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KC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Zou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XP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Li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YQ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Zhou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LY. </w:t>
      </w:r>
      <w:proofErr w:type="gramStart"/>
      <w:r w:rsidRPr="00A10025">
        <w:rPr>
          <w:rFonts w:ascii="Book Antiqua" w:hAnsi="Book Antiqua" w:cs="Times New Roman"/>
          <w:sz w:val="24"/>
          <w:szCs w:val="24"/>
          <w:lang w:val="en-US"/>
        </w:rPr>
        <w:t>Esomeprazole regimens for reflux symptoms in Chinese patients with chronic gastritis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  <w:proofErr w:type="gramEnd"/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A10025">
        <w:rPr>
          <w:rFonts w:ascii="Book Antiqua" w:hAnsi="Book Antiqua" w:cs="Times New Roman"/>
          <w:i/>
          <w:sz w:val="24"/>
          <w:szCs w:val="24"/>
          <w:lang w:val="en-US" w:eastAsia="zh-CN"/>
        </w:rPr>
        <w:t xml:space="preserve">World J </w:t>
      </w:r>
      <w:proofErr w:type="spellStart"/>
      <w:r w:rsidRPr="00A10025">
        <w:rPr>
          <w:rFonts w:ascii="Book Antiqua" w:hAnsi="Book Antiqua" w:cs="Times New Roman"/>
          <w:i/>
          <w:sz w:val="24"/>
          <w:szCs w:val="24"/>
          <w:lang w:val="en-US" w:eastAsia="zh-CN"/>
        </w:rPr>
        <w:t>Gastroenterol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201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5</w:t>
      </w:r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; </w:t>
      </w:r>
      <w:proofErr w:type="gramStart"/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>In</w:t>
      </w:r>
      <w:proofErr w:type="gramEnd"/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press</w:t>
      </w:r>
    </w:p>
    <w:p w:rsidR="00314F05" w:rsidRPr="00A10025" w:rsidRDefault="00314F05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INTRODUCTION</w:t>
      </w:r>
    </w:p>
    <w:p w:rsidR="00045489" w:rsidRPr="00A10025" w:rsidRDefault="00045489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Gastro</w:t>
      </w:r>
      <w:r w:rsidR="001E4A64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esophageal reflux disease (</w:t>
      </w:r>
      <w:r w:rsidR="00EF222F" w:rsidRPr="00A10025">
        <w:rPr>
          <w:rFonts w:ascii="Book Antiqua" w:hAnsi="Book Antiqua" w:cs="Times New Roman"/>
          <w:sz w:val="24"/>
          <w:szCs w:val="24"/>
          <w:lang w:val="en-US"/>
        </w:rPr>
        <w:t>GERD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="00EF222F" w:rsidRPr="00A10025">
        <w:rPr>
          <w:rFonts w:ascii="Book Antiqua" w:hAnsi="Book Antiqua" w:cs="Times New Roman"/>
          <w:sz w:val="24"/>
          <w:szCs w:val="24"/>
          <w:lang w:val="en-US"/>
        </w:rPr>
        <w:t xml:space="preserve"> can be routinely diagnosed on the basis of typical reflux symptoms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&lt;EndNote&gt;&lt;Cite&gt;&lt;Author&gt;Vakil&lt;/Author&gt;&lt;Year&gt;2006&lt;/Year&gt;&lt;RecNum&gt;28&lt;/RecNum&gt;&lt;DisplayText&gt;&lt;style face="superscript"&gt;[1]&lt;/style&gt;&lt;/DisplayText&gt;&lt;record&gt;&lt;rec-number&gt;28&lt;/rec-number&gt;&lt;foreign-keys&gt;&lt;key app="EN" db-id="e9dt50w0xrwwsvevp2pvx0twwapzewaxwrff" timestamp="1405680202"&gt;28&lt;/key&gt;&lt;/foreign-keys&gt;&lt;ref-type name="Journal Article"&gt;17&lt;/ref-type&gt;&lt;contributors&gt;&lt;authors&gt;&lt;author&gt;Vakil, N.&lt;/author&gt;&lt;author&gt;Van Zanten, S. V.&lt;/author&gt;&lt;author&gt;Kahrilas, P.&lt;/author&gt;&lt;author&gt;Dent, J.&lt;/author&gt;&lt;author&gt;Jones, R.&lt;/author&gt;&lt;/authors&gt;&lt;/contributors&gt;&lt;titles&gt;&lt;title&gt;The Montreal definition and classification of gastroesophageal reflux disease: a global evidence-based consensus&lt;/title&gt;&lt;secondary-title&gt;Am J Gastroenterol&lt;/secondary-title&gt;&lt;/titles&gt;&lt;periodical&gt;&lt;full-title&gt;Am J Gastroenterol&lt;/full-title&gt;&lt;/periodical&gt;&lt;pages&gt;1900–1920&lt;/pages&gt;&lt;volume&gt;101&lt;/volume&gt;&lt;number&gt;8&lt;/number&gt;&lt;dates&gt;&lt;year&gt;2006&lt;/year&gt;&lt;/dates&gt;&lt;accession-num&gt;18027314&lt;/accession-num&gt;&lt;urls&gt;&lt;related-urls&gt;&lt;url&gt;http://www.nature.com/ajg/journal/v101/n8/abs/ajg2006349a.html&lt;/url&gt;&lt;/related-urls&gt;&lt;/urls&gt;&lt;electronic-resource-num&gt;10.1111/j.1572-0241.2006.00630.x&lt;/electronic-resource-num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" w:tooltip="Vakil, 2006 #28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EF222F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Approximately 60% of patients with GERD have no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n-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erosive reflux disease (NERD</w:t>
      </w:r>
      <w:proofErr w:type="gramStart"/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proofErr w:type="gram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PEVuZE5vdGU+PENpdGU+PEF1dGhvcj5IZXJzaGNvdmljaTwvQXV0aG9yPjxZZWFyPjIwMTA8L1ll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PEVuZE5vdGU+PENpdGU+PEF1dGhvcj5IZXJzaGNvdmljaTwvQXV0aG9yPjxZZWFyPjIwMTA8L1ll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610C31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" w:tooltip="Hershcovici, 2010 #4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</w:t>
        </w:r>
      </w:hyperlink>
      <w:r w:rsidR="001D64C2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,</w:t>
      </w:r>
      <w:hyperlink w:anchor="_ENREF_3" w:tooltip="Labenz, 2004 #3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3</w:t>
        </w:r>
      </w:hyperlink>
      <w:r w:rsidR="00610C31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which is </w:t>
      </w:r>
      <w:r w:rsidR="00732BE7" w:rsidRPr="00A10025">
        <w:rPr>
          <w:rFonts w:ascii="Book Antiqua" w:hAnsi="Book Antiqua" w:cs="Times New Roman"/>
          <w:sz w:val="24"/>
          <w:szCs w:val="24"/>
          <w:lang w:val="en-US"/>
        </w:rPr>
        <w:t xml:space="preserve">characterized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by typical reflux symptoms and normal esophageal findings. </w:t>
      </w:r>
    </w:p>
    <w:p w:rsidR="003A6B4C" w:rsidRPr="00A10025" w:rsidRDefault="00EF222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Recent studies have shown that the prevalence of GERD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 in Asia is </w:t>
      </w:r>
      <w:proofErr w:type="gramStart"/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increasing</w:t>
      </w:r>
      <w:proofErr w:type="gram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PEVuZE5vdGU+PENpdGU+PEF1dGhvcj5Hb2g8L0F1dGhvcj48WWVhcj4yMDA0PC9ZZWFyPjxSZWNO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PEVuZE5vdGU+PENpdGU+PEF1dGhvcj5Hb2g8L0F1dGhvcj48WWVhcj4yMDA0PC9ZZWFyPjxSZWNO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4" w:tooltip="Goh, 2004 #1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4</w:t>
        </w:r>
      </w:hyperlink>
      <w:r w:rsidR="00345A49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,</w:t>
      </w:r>
      <w:hyperlink w:anchor="_ENREF_5" w:tooltip="Wong, 2006 #2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5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</w:t>
      </w:r>
      <w:r w:rsidR="001F6235" w:rsidRPr="00A10025">
        <w:rPr>
          <w:rFonts w:ascii="Book Antiqua" w:hAnsi="Book Antiqua" w:cs="Times New Roman"/>
          <w:sz w:val="24"/>
          <w:szCs w:val="24"/>
          <w:lang w:val="en-US"/>
        </w:rPr>
        <w:t xml:space="preserve">n China,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majority of patients with reflux symptoms are 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>investigated with endoscopy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i</w:t>
      </w:r>
      <w:r w:rsidR="001379DB" w:rsidRPr="00A10025">
        <w:rPr>
          <w:rFonts w:ascii="Book Antiqua" w:hAnsi="Book Antiqua" w:cs="Times New Roman"/>
          <w:sz w:val="24"/>
          <w:szCs w:val="24"/>
          <w:lang w:val="en-US"/>
        </w:rPr>
        <w:t xml:space="preserve">f no clear endoscopic findings are </w:t>
      </w:r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>identified</w:t>
      </w:r>
      <w:r w:rsidR="00832E17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they</w:t>
      </w:r>
      <w:r w:rsidR="000664A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79DB" w:rsidRPr="00A10025">
        <w:rPr>
          <w:rFonts w:ascii="Book Antiqua" w:hAnsi="Book Antiqua" w:cs="Times New Roman"/>
          <w:sz w:val="24"/>
          <w:szCs w:val="24"/>
          <w:lang w:val="en-US"/>
        </w:rPr>
        <w:t>are often diagnosed as having chronic gastritis (CG)</w:t>
      </w:r>
      <w:r w:rsidR="00ED59B0" w:rsidRPr="00A10025">
        <w:rPr>
          <w:rFonts w:ascii="Book Antiqua" w:hAnsi="Book Antiqua" w:cs="Times New Roman"/>
          <w:sz w:val="24"/>
          <w:szCs w:val="24"/>
          <w:lang w:val="en-US"/>
        </w:rPr>
        <w:t xml:space="preserve"> rather than NERD</w:t>
      </w:r>
      <w:r w:rsidR="00045489" w:rsidRPr="00A10025">
        <w:rPr>
          <w:rFonts w:ascii="Book Antiqua" w:hAnsi="Book Antiqua" w:cs="Times New Roman"/>
          <w:sz w:val="24"/>
          <w:szCs w:val="24"/>
          <w:lang w:val="en-US"/>
        </w:rPr>
        <w:t xml:space="preserve"> because this diagnosis is thought to be more acceptable to the patient.</w:t>
      </w:r>
      <w:r w:rsidR="00ED59B0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45489"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Patients are then treated according to 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recommended </w:t>
      </w:r>
      <w:r w:rsidR="001379DB" w:rsidRPr="00A10025">
        <w:rPr>
          <w:rFonts w:ascii="Book Antiqua" w:hAnsi="Book Antiqua" w:cs="Times New Roman"/>
          <w:sz w:val="24"/>
          <w:szCs w:val="24"/>
          <w:lang w:val="en-US"/>
        </w:rPr>
        <w:t>treatment algorithm for CG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 xml:space="preserve"> in China</w:t>
      </w:r>
      <w:r w:rsidR="00045489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1379DB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45489" w:rsidRPr="00A10025">
        <w:rPr>
          <w:rFonts w:ascii="Book Antiqua" w:hAnsi="Book Antiqua" w:cs="Times New Roman"/>
          <w:sz w:val="24"/>
          <w:szCs w:val="24"/>
          <w:lang w:val="en-US"/>
        </w:rPr>
        <w:t xml:space="preserve">which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involves a 2-w</w:t>
      </w:r>
      <w:r w:rsidR="001379DB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190F68" w:rsidRPr="00A10025">
        <w:rPr>
          <w:rFonts w:ascii="Book Antiqua" w:hAnsi="Book Antiqua" w:cs="Times New Roman"/>
          <w:sz w:val="24"/>
          <w:szCs w:val="24"/>
          <w:lang w:val="en-US"/>
        </w:rPr>
        <w:t>course of proton pump inhibitors (PPIs)</w:t>
      </w:r>
      <w:r w:rsidR="000664AC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045489" w:rsidRPr="00A10025">
        <w:rPr>
          <w:rFonts w:ascii="Book Antiqua" w:hAnsi="Book Antiqua" w:cs="Times New Roman"/>
          <w:sz w:val="24"/>
          <w:szCs w:val="24"/>
          <w:lang w:val="en-US"/>
        </w:rPr>
        <w:t>rather</w:t>
      </w:r>
      <w:r w:rsidR="000664A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A6B4C" w:rsidRPr="00A10025">
        <w:rPr>
          <w:rFonts w:ascii="Book Antiqua" w:hAnsi="Book Antiqua" w:cs="Times New Roman"/>
          <w:sz w:val="24"/>
          <w:szCs w:val="24"/>
          <w:lang w:val="en-US"/>
        </w:rPr>
        <w:t xml:space="preserve">than </w:t>
      </w:r>
      <w:r w:rsidR="00190F68" w:rsidRPr="00A10025">
        <w:rPr>
          <w:rFonts w:ascii="Book Antiqua" w:hAnsi="Book Antiqua" w:cs="Times New Roman"/>
          <w:sz w:val="24"/>
          <w:szCs w:val="24"/>
          <w:lang w:val="en-US"/>
        </w:rPr>
        <w:t>the</w:t>
      </w:r>
      <w:r w:rsidR="003A6B4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664AC" w:rsidRPr="00A10025">
        <w:rPr>
          <w:rFonts w:ascii="Book Antiqua" w:hAnsi="Book Antiqua" w:cs="Times New Roman"/>
          <w:sz w:val="24"/>
          <w:szCs w:val="24"/>
          <w:lang w:val="en-US"/>
        </w:rPr>
        <w:t>treatment algorithm for NERD</w:t>
      </w:r>
      <w:r w:rsidR="00045489" w:rsidRPr="00A10025">
        <w:rPr>
          <w:rFonts w:ascii="Book Antiqua" w:hAnsi="Book Antiqua" w:cs="Times New Roman"/>
          <w:sz w:val="24"/>
          <w:szCs w:val="24"/>
          <w:lang w:val="en-US"/>
        </w:rPr>
        <w:t>, which</w:t>
      </w:r>
      <w:r w:rsidR="000664AC" w:rsidRPr="00A10025">
        <w:rPr>
          <w:rFonts w:ascii="Book Antiqua" w:hAnsi="Book Antiqua" w:cs="Times New Roman"/>
          <w:sz w:val="24"/>
          <w:szCs w:val="24"/>
          <w:lang w:val="en-US"/>
        </w:rPr>
        <w:t xml:space="preserve"> involves a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3A6B4C" w:rsidRPr="00A10025">
        <w:rPr>
          <w:rFonts w:ascii="Book Antiqua" w:hAnsi="Book Antiqua" w:cs="Times New Roman"/>
          <w:sz w:val="24"/>
          <w:szCs w:val="24"/>
          <w:lang w:val="en-US"/>
        </w:rPr>
        <w:t>k course</w:t>
      </w:r>
      <w:r w:rsidR="000664AC" w:rsidRPr="00A10025">
        <w:rPr>
          <w:rFonts w:ascii="Book Antiqua" w:hAnsi="Book Antiqua" w:cs="Times New Roman"/>
          <w:sz w:val="24"/>
          <w:szCs w:val="24"/>
          <w:lang w:val="en-US"/>
        </w:rPr>
        <w:t xml:space="preserve">, as </w:t>
      </w:r>
      <w:r w:rsidR="003A6B4C" w:rsidRPr="00A10025">
        <w:rPr>
          <w:rFonts w:ascii="Book Antiqua" w:hAnsi="Book Antiqua" w:cs="Times New Roman"/>
          <w:sz w:val="24"/>
          <w:szCs w:val="24"/>
          <w:lang w:val="en-US"/>
        </w:rPr>
        <w:t xml:space="preserve">proposed by </w:t>
      </w:r>
      <w:r w:rsidR="00A803F1" w:rsidRPr="00A10025">
        <w:rPr>
          <w:rFonts w:ascii="Book Antiqua" w:hAnsi="Book Antiqua" w:cs="Times New Roman"/>
          <w:sz w:val="24"/>
          <w:szCs w:val="24"/>
          <w:lang w:val="en-US"/>
        </w:rPr>
        <w:t>the 2007 Chinese</w:t>
      </w:r>
      <w:r w:rsidR="003A6B4C" w:rsidRPr="00A10025">
        <w:rPr>
          <w:rFonts w:ascii="Book Antiqua" w:hAnsi="Book Antiqua" w:cs="Times New Roman"/>
          <w:sz w:val="24"/>
          <w:szCs w:val="24"/>
          <w:lang w:val="en-US"/>
        </w:rPr>
        <w:t xml:space="preserve"> GERD consensus</w:t>
      </w:r>
      <w:r w:rsidR="00A803F1" w:rsidRPr="00A10025">
        <w:rPr>
          <w:rFonts w:ascii="Book Antiqua" w:hAnsi="Book Antiqua" w:cs="Times New Roman"/>
          <w:sz w:val="24"/>
          <w:szCs w:val="24"/>
          <w:lang w:val="en-US"/>
        </w:rPr>
        <w:t xml:space="preserve"> statement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&lt;EndNote&gt;&lt;Cite&gt;&lt;Author&gt;Chinese Medical Association&lt;/Author&gt;&lt;Year&gt;2007&lt;/Year&gt;&lt;RecNum&gt;6&lt;/RecNum&gt;&lt;DisplayText&gt;&lt;style face="superscript"&gt;[6]&lt;/style&gt;&lt;/DisplayText&gt;&lt;record&gt;&lt;rec-number&gt;6&lt;/rec-number&gt;&lt;foreign-keys&gt;&lt;key app="EN" db-id="e9dt50w0xrwwsvevp2pvx0twwapzewaxwrff" timestamp="1405618829"&gt;6&lt;/key&gt;&lt;/foreign-keys&gt;&lt;ref-type name="Journal Article"&gt;17&lt;/ref-type&gt;&lt;contributors&gt;&lt;authors&gt;&lt;author&gt;Chinese Medical Association,.&lt;/author&gt;&lt;author&gt;GI Branch.,&lt;/author&gt;&lt;/authors&gt;&lt;/contributors&gt;&lt;titles&gt;&lt;title&gt;Treatment consensus for gastroesophageal reflux disease&lt;/title&gt;&lt;secondary-title&gt;Chin J Dig&lt;/secondary-title&gt;&lt;/titles&gt;&lt;periodical&gt;&lt;full-title&gt;Chin J Dig&lt;/full-title&gt;&lt;/periodical&gt;&lt;pages&gt;689–690&lt;/pages&gt;&lt;volume&gt;27&lt;/volume&gt;&lt;number&gt;10&lt;/number&gt;&lt;dates&gt;&lt;year&gt;2007&lt;/year&gt;&lt;/dates&gt;&lt;urls&gt;&lt;/urls&gt;&lt;/record&gt;&lt;/Cite&gt;&lt;/EndNote&gt;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" w:tooltip="Chinese Medical Association, 2007 #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3A6B4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BC0D3F" w:rsidRPr="00A10025" w:rsidRDefault="00A803F1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aim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of this study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 xml:space="preserve"> was to compare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symptom control rates between the NERD regimen</w:t>
      </w:r>
      <w:r w:rsidR="001F6235" w:rsidRPr="00A10025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8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190F68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PPI treatment</w:t>
      </w:r>
      <w:r w:rsidR="001F6235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the CG</w:t>
      </w:r>
      <w:r w:rsidR="001F6235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regimen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(2</w:t>
      </w:r>
      <w:r w:rsidR="00190F68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190F68" w:rsidRPr="00A10025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E66288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90F68" w:rsidRPr="00A10025">
        <w:rPr>
          <w:rFonts w:ascii="Book Antiqua" w:hAnsi="Book Antiqua" w:cs="Times New Roman"/>
          <w:sz w:val="24"/>
          <w:szCs w:val="24"/>
          <w:lang w:val="en-US"/>
        </w:rPr>
        <w:t>who have typical reflux symptoms and a negative endoscopy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F039AC" w:rsidRPr="00A10025" w:rsidRDefault="00F039AC" w:rsidP="00C968E2">
      <w:pPr>
        <w:spacing w:after="200" w:line="276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BC0D3F" w:rsidRPr="00A10025" w:rsidRDefault="00F53949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MATERIALS AND </w:t>
      </w:r>
      <w:r w:rsidR="00BC0D3F" w:rsidRPr="00A10025">
        <w:rPr>
          <w:rFonts w:ascii="Book Antiqua" w:hAnsi="Book Antiqua" w:cs="Times New Roman"/>
          <w:b/>
          <w:sz w:val="24"/>
          <w:szCs w:val="24"/>
          <w:lang w:val="en-US"/>
        </w:rPr>
        <w:t>METHODS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Study design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This multicente</w:t>
      </w:r>
      <w:r w:rsidR="001E4A64" w:rsidRPr="00A10025">
        <w:rPr>
          <w:rFonts w:ascii="Book Antiqua" w:hAnsi="Book Antiqua" w:cs="Times New Roman"/>
          <w:sz w:val="24"/>
          <w:szCs w:val="24"/>
          <w:lang w:val="en-US"/>
        </w:rPr>
        <w:t>r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, randomized, open-label </w:t>
      </w:r>
      <w:r w:rsidR="00DB6FF8" w:rsidRPr="00A10025">
        <w:rPr>
          <w:rFonts w:ascii="Book Antiqua" w:hAnsi="Book Antiqua" w:cs="Times New Roman"/>
          <w:sz w:val="24"/>
          <w:szCs w:val="24"/>
          <w:lang w:val="en-US"/>
        </w:rPr>
        <w:t xml:space="preserve">phase IV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study (</w:t>
      </w:r>
      <w:r w:rsidR="00190F68" w:rsidRPr="00A10025">
        <w:rPr>
          <w:rFonts w:ascii="Book Antiqua" w:hAnsi="Book Antiqua" w:cs="Times New Roman"/>
          <w:sz w:val="24"/>
          <w:szCs w:val="24"/>
          <w:lang w:val="en-US"/>
        </w:rPr>
        <w:t>clinicaltrials.gov study code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: D9612L00127) was conducted in 10 cent</w:t>
      </w:r>
      <w:r w:rsidR="001E4A64" w:rsidRPr="00A10025">
        <w:rPr>
          <w:rFonts w:ascii="Book Antiqua" w:hAnsi="Book Antiqua" w:cs="Times New Roman"/>
          <w:sz w:val="24"/>
          <w:szCs w:val="24"/>
          <w:lang w:val="en-US"/>
        </w:rPr>
        <w:t>er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 in China</w:t>
      </w:r>
      <w:r w:rsidR="0014340E" w:rsidRPr="00A10025">
        <w:rPr>
          <w:rFonts w:ascii="Book Antiqua" w:hAnsi="Book Antiqua" w:cs="Times New Roman"/>
          <w:sz w:val="24"/>
          <w:szCs w:val="24"/>
          <w:lang w:val="en-US"/>
        </w:rPr>
        <w:t>. 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study was performed in accordance with the ethical principles that have their origin in the Declaration of Helsinki and that are consistent with I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nternational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C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onference on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H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>armonization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/Good Clinical Practice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 guidelines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All participants gave written informed consent before any study procedures were performed. </w:t>
      </w:r>
    </w:p>
    <w:p w:rsidR="0014340E" w:rsidRPr="00A10025" w:rsidRDefault="0014340E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Patients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Adult patients (aged 18−75 years) with 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proofErr w:type="spellStart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Gastroesophageal</w:t>
      </w:r>
      <w:proofErr w:type="spellEnd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 xml:space="preserve"> Reflux Disease Questionnaire (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GerdQ</w:t>
      </w:r>
      <w:proofErr w:type="spellEnd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score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≥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8 were enrolled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if they had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360AE" w:rsidRPr="00A10025">
        <w:rPr>
          <w:rFonts w:ascii="Book Antiqua" w:hAnsi="Book Antiqua" w:cs="Times New Roman"/>
          <w:sz w:val="24"/>
          <w:szCs w:val="24"/>
          <w:lang w:val="en-US"/>
        </w:rPr>
        <w:t>typical reflux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symptoms (</w:t>
      </w:r>
      <w:r w:rsidR="00345A49" w:rsidRPr="00A10025">
        <w:rPr>
          <w:rFonts w:ascii="Book Antiqua" w:hAnsi="Book Antiqua" w:cs="Times New Roman"/>
          <w:i/>
          <w:sz w:val="24"/>
          <w:szCs w:val="24"/>
          <w:lang w:val="en-US"/>
        </w:rPr>
        <w:t>i.e.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heartburn</w:t>
      </w:r>
      <w:r w:rsidR="003360AE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regurgitation or both) as </w:t>
      </w:r>
      <w:r w:rsidR="003360AE" w:rsidRPr="00A10025">
        <w:rPr>
          <w:rFonts w:ascii="Book Antiqua" w:hAnsi="Book Antiqua" w:cs="Times New Roman"/>
          <w:sz w:val="24"/>
          <w:szCs w:val="24"/>
          <w:lang w:val="en-US"/>
        </w:rPr>
        <w:t xml:space="preserve">their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main </w:t>
      </w:r>
      <w:r w:rsidR="003360AE" w:rsidRPr="00A10025">
        <w:rPr>
          <w:rFonts w:ascii="Book Antiqua" w:hAnsi="Book Antiqua" w:cs="Times New Roman"/>
          <w:sz w:val="24"/>
          <w:szCs w:val="24"/>
          <w:lang w:val="en-US"/>
        </w:rPr>
        <w:t xml:space="preserve">gastrointestinal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symptoms for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≥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3 mo. </w:t>
      </w:r>
      <w:r w:rsidR="00045489" w:rsidRPr="00A10025">
        <w:rPr>
          <w:rFonts w:ascii="Book Antiqua" w:hAnsi="Book Antiqua" w:cs="Times New Roman"/>
          <w:sz w:val="24"/>
          <w:szCs w:val="24"/>
          <w:lang w:val="en-US"/>
        </w:rPr>
        <w:t>P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atients were required to have undergone endoscopy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in the 2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3360AE" w:rsidRPr="00A10025">
        <w:rPr>
          <w:rFonts w:ascii="Book Antiqua" w:hAnsi="Book Antiqua" w:cs="Times New Roman"/>
          <w:sz w:val="24"/>
          <w:szCs w:val="24"/>
          <w:lang w:val="en-US"/>
        </w:rPr>
        <w:t xml:space="preserve"> before randomization, </w:t>
      </w:r>
      <w:r w:rsidR="004E12B2" w:rsidRPr="00A10025">
        <w:rPr>
          <w:rFonts w:ascii="Book Antiqua" w:hAnsi="Book Antiqua" w:cs="Times New Roman"/>
          <w:sz w:val="24"/>
          <w:szCs w:val="24"/>
          <w:lang w:val="en-US"/>
        </w:rPr>
        <w:t xml:space="preserve">without </w:t>
      </w:r>
      <w:r w:rsidR="0008311D" w:rsidRPr="00A10025">
        <w:rPr>
          <w:rFonts w:ascii="Book Antiqua" w:hAnsi="Book Antiqua" w:cs="Times New Roman"/>
          <w:sz w:val="24"/>
          <w:szCs w:val="24"/>
          <w:lang w:val="en-US"/>
        </w:rPr>
        <w:t>any endoscopic findings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3910F5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The main exclusion criteria were as follows: involvement in the planning and/or conduct of the study; previous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enrollment or randomization in the present study; participation in another clinical study with an investigational product during the last 3 mo; 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endoscopically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visible reflux esophagitis, esophageal varices, Barrett’s esophagus, malignancy or peptic ulcer. Patients were ineligible if they had: unintentional weight loss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&gt;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3 kg in the previous 3 mo; h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>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matemesis, mel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>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na or per-rectum blood loss in the previo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 xml:space="preserve">us year; progressive dysphagia,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an</w:t>
      </w:r>
      <w:r w:rsidR="007333C4" w:rsidRPr="00A10025">
        <w:rPr>
          <w:rFonts w:ascii="Book Antiqua" w:hAnsi="Book Antiqua" w:cs="Times New Roman"/>
          <w:sz w:val="24"/>
          <w:szCs w:val="24"/>
          <w:lang w:val="en-US"/>
        </w:rPr>
        <w:t>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mia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 xml:space="preserve"> or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any other symptom suggestive of malignancy; PPI or histamine-2 receptor antagonist (H2RA) therapy in the 2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before enrollment; known intolerance/allergy to PPIs;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 xml:space="preserve">or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history of esophageal, gastric or duodenal surgery. </w:t>
      </w:r>
    </w:p>
    <w:p w:rsidR="00BC0D3F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Treatment of </w:t>
      </w:r>
      <w:r w:rsidRPr="00A10025">
        <w:rPr>
          <w:rFonts w:ascii="Book Antiqua" w:hAnsi="Book Antiqua" w:cs="Times New Roman"/>
          <w:i/>
          <w:sz w:val="24"/>
          <w:szCs w:val="24"/>
          <w:lang w:val="en-US"/>
        </w:rPr>
        <w:t>Helicobacter pylori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4D1C97" w:rsidRPr="00A10025">
        <w:rPr>
          <w:rFonts w:ascii="Book Antiqua" w:hAnsi="Book Antiqua" w:cs="Times New Roman"/>
          <w:i/>
          <w:sz w:val="24"/>
          <w:szCs w:val="24"/>
          <w:lang w:val="en-US"/>
        </w:rPr>
        <w:t>H. pylori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)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infection </w:t>
      </w:r>
      <w:r w:rsidR="00F75D53" w:rsidRPr="00A10025">
        <w:rPr>
          <w:rFonts w:ascii="Book Antiqua" w:hAnsi="Book Antiqua" w:cs="Times New Roman"/>
          <w:sz w:val="24"/>
          <w:szCs w:val="24"/>
          <w:lang w:val="en-US"/>
        </w:rPr>
        <w:t xml:space="preserve">was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not allowed during the study. </w:t>
      </w:r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>If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33C4" w:rsidRPr="00A10025">
        <w:rPr>
          <w:rFonts w:ascii="Book Antiqua" w:hAnsi="Book Antiqua" w:cs="Times New Roman"/>
          <w:i/>
          <w:sz w:val="24"/>
          <w:szCs w:val="24"/>
          <w:lang w:val="en-US"/>
        </w:rPr>
        <w:t>H. pylori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infection </w:t>
      </w:r>
      <w:r w:rsidR="00F75D53" w:rsidRPr="00A10025">
        <w:rPr>
          <w:rFonts w:ascii="Book Antiqua" w:hAnsi="Book Antiqua" w:cs="Times New Roman"/>
          <w:sz w:val="24"/>
          <w:szCs w:val="24"/>
          <w:lang w:val="en-US"/>
        </w:rPr>
        <w:t>was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detected, treatment could start after the final visit, as assessed by the investigator.</w:t>
      </w:r>
    </w:p>
    <w:p w:rsidR="00E74AE9" w:rsidRPr="00A10025" w:rsidRDefault="00E74AE9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Treatments</w:t>
      </w:r>
    </w:p>
    <w:p w:rsidR="00892D80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Patients who met the inclusion criteria were randomized into either the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3360AE" w:rsidRPr="00A10025">
        <w:rPr>
          <w:rFonts w:ascii="Book Antiqua" w:hAnsi="Book Antiqua" w:cs="Times New Roman"/>
          <w:sz w:val="24"/>
          <w:szCs w:val="24"/>
          <w:lang w:val="en-US"/>
        </w:rPr>
        <w:t xml:space="preserve">k treatment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group or the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2-w</w:t>
      </w:r>
      <w:r w:rsidR="003360AE" w:rsidRPr="00A10025">
        <w:rPr>
          <w:rFonts w:ascii="Book Antiqua" w:hAnsi="Book Antiqua" w:cs="Times New Roman"/>
          <w:sz w:val="24"/>
          <w:szCs w:val="24"/>
          <w:lang w:val="en-US"/>
        </w:rPr>
        <w:t>k treatment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group. Treatment of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the 8-w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was divided into two phases on the basis of the 2007 Chinese consensus on GERD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&lt;EndNote&gt;&lt;Cite&gt;&lt;Author&gt;Chinese Medical Association&lt;/Author&gt;&lt;Year&gt;2007&lt;/Year&gt;&lt;RecNum&gt;6&lt;/RecNum&gt;&lt;DisplayText&gt;&lt;style face="superscript"&gt;[6]&lt;/style&gt;&lt;/DisplayText&gt;&lt;record&gt;&lt;rec-number&gt;6&lt;/rec-number&gt;&lt;foreign-keys&gt;&lt;key app="EN" db-id="e9dt50w0xrwwsvevp2pvx0twwapzewaxwrff" timestamp="1405618829"&gt;6&lt;/key&gt;&lt;/foreign-keys&gt;&lt;ref-type name="Journal Article"&gt;17&lt;/ref-type&gt;&lt;contributors&gt;&lt;authors&gt;&lt;author&gt;Chinese Medical Association,.&lt;/author&gt;&lt;author&gt;GI Branch.,&lt;/author&gt;&lt;/authors&gt;&lt;/contributors&gt;&lt;titles&gt;&lt;title&gt;Treatment consensus for gastroesophageal reflux disease&lt;/title&gt;&lt;secondary-title&gt;Chin J Dig&lt;/secondary-title&gt;&lt;/titles&gt;&lt;periodical&gt;&lt;full-title&gt;Chin J Dig&lt;/full-title&gt;&lt;/periodical&gt;&lt;pages&gt;689–690&lt;/pages&gt;&lt;volume&gt;27&lt;/volume&gt;&lt;number&gt;10&lt;/number&gt;&lt;dates&gt;&lt;year&gt;2007&lt;/year&gt;&lt;/dates&gt;&lt;urls&gt;&lt;/urls&gt;&lt;/record&gt;&lt;/Cite&gt;&lt;/EndNote&gt;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" w:tooltip="Chinese Medical Association, 2007 #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: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initial treatment phase and maintenance/</w:t>
      </w:r>
      <w:r w:rsidR="00000078" w:rsidRPr="00A10025">
        <w:rPr>
          <w:rFonts w:ascii="Book Antiqua" w:hAnsi="Book Antiqua" w:cs="Times New Roman"/>
          <w:sz w:val="24"/>
          <w:szCs w:val="24"/>
          <w:lang w:val="en-US"/>
        </w:rPr>
        <w:t>on-demand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phase. 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>Treatm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ent of the 2-w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 xml:space="preserve">k group was designed to reflect treatment practice in China. </w:t>
      </w:r>
    </w:p>
    <w:p w:rsidR="00CA59D9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For the initial phase, patients were randomized to treatment with esomeprazole 20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 mg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once daily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 for 8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 xml:space="preserve"> or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 2 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51BEB" w:rsidRPr="00A10025">
        <w:rPr>
          <w:rFonts w:ascii="Book Antiqua" w:hAnsi="Book Antiqua" w:cs="Times New Roman"/>
          <w:sz w:val="24"/>
          <w:szCs w:val="24"/>
          <w:lang w:val="en-US"/>
        </w:rPr>
        <w:t>P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atients with symptom relief </w:t>
      </w:r>
      <w:r w:rsidR="00CC2E93" w:rsidRPr="00A10025">
        <w:rPr>
          <w:rFonts w:ascii="Book Antiqua" w:hAnsi="Book Antiqua" w:cs="Times New Roman"/>
          <w:sz w:val="24"/>
          <w:szCs w:val="24"/>
          <w:lang w:val="en-US"/>
        </w:rPr>
        <w:t xml:space="preserve">(defined as no more than 1 day with mild symptoms of GERD during the past 7 d) </w:t>
      </w:r>
      <w:r w:rsidR="00351BEB" w:rsidRPr="00A10025">
        <w:rPr>
          <w:rFonts w:ascii="Book Antiqua" w:hAnsi="Book Antiqua" w:cs="Times New Roman"/>
          <w:sz w:val="24"/>
          <w:szCs w:val="24"/>
          <w:lang w:val="en-US"/>
        </w:rPr>
        <w:t>at the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 end of the initial 2- or 8-w</w:t>
      </w:r>
      <w:r w:rsidR="00351BEB" w:rsidRPr="00A10025">
        <w:rPr>
          <w:rFonts w:ascii="Book Antiqua" w:hAnsi="Book Antiqua" w:cs="Times New Roman"/>
          <w:sz w:val="24"/>
          <w:szCs w:val="24"/>
          <w:lang w:val="en-US"/>
        </w:rPr>
        <w:t xml:space="preserve">k treatment phase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enter</w:t>
      </w:r>
      <w:r w:rsidR="00351BEB" w:rsidRPr="00A10025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a 24-w</w:t>
      </w:r>
      <w:r w:rsidR="00351BEB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00078" w:rsidRPr="00A10025">
        <w:rPr>
          <w:rFonts w:ascii="Book Antiqua" w:hAnsi="Book Antiqua" w:cs="Times New Roman"/>
          <w:sz w:val="24"/>
          <w:szCs w:val="24"/>
          <w:lang w:val="en-US"/>
        </w:rPr>
        <w:t>maintenance/on-demand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phase. </w:t>
      </w:r>
      <w:r w:rsidR="007B4A1F" w:rsidRPr="00A10025">
        <w:rPr>
          <w:rFonts w:ascii="Book Antiqua" w:hAnsi="Book Antiqua" w:cs="Times New Roman"/>
          <w:sz w:val="24"/>
          <w:szCs w:val="24"/>
          <w:lang w:val="en-US"/>
        </w:rPr>
        <w:t>The total s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tudy period was therefore 26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 for the CG regimen and 32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7B4A1F" w:rsidRPr="00A10025">
        <w:rPr>
          <w:rFonts w:ascii="Book Antiqua" w:hAnsi="Book Antiqua" w:cs="Times New Roman"/>
          <w:sz w:val="24"/>
          <w:szCs w:val="24"/>
          <w:lang w:val="en-US"/>
        </w:rPr>
        <w:t xml:space="preserve"> for the NERD regimen.</w:t>
      </w:r>
    </w:p>
    <w:p w:rsidR="00BC0D3F" w:rsidRPr="00A10025" w:rsidRDefault="00CA59D9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During the maintenance/on-demand phase</w:t>
      </w:r>
      <w:r w:rsidR="009009B7" w:rsidRPr="00A10025">
        <w:rPr>
          <w:rFonts w:ascii="Book Antiqua" w:hAnsi="Book Antiqua" w:cs="Times New Roman"/>
          <w:sz w:val="24"/>
          <w:szCs w:val="24"/>
          <w:lang w:val="en-US"/>
        </w:rPr>
        <w:t>, patients were given esomeprazole if their symptoms relapsed (</w:t>
      </w:r>
      <w:r w:rsidR="00345A49" w:rsidRPr="00A10025">
        <w:rPr>
          <w:rFonts w:ascii="Book Antiqua" w:hAnsi="Book Antiqua" w:cs="Times New Roman"/>
          <w:i/>
          <w:sz w:val="24"/>
          <w:szCs w:val="24"/>
          <w:lang w:val="en-US"/>
        </w:rPr>
        <w:t>i.e.</w:t>
      </w:r>
      <w:r w:rsidR="009009B7" w:rsidRPr="00A10025">
        <w:rPr>
          <w:rFonts w:ascii="Book Antiqua" w:hAnsi="Book Antiqua" w:cs="Times New Roman"/>
          <w:sz w:val="24"/>
          <w:szCs w:val="24"/>
          <w:lang w:val="en-US"/>
        </w:rPr>
        <w:t>, they had a recurrence of their symptoms that was sufficient to require treatment in the opinion of the investigator). In the event of symptom relapse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 in the 8-w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k group</w:t>
      </w:r>
      <w:r w:rsidR="009009B7" w:rsidRPr="00A10025">
        <w:rPr>
          <w:rFonts w:ascii="Book Antiqua" w:hAnsi="Book Antiqua" w:cs="Times New Roman"/>
          <w:sz w:val="24"/>
          <w:szCs w:val="24"/>
          <w:lang w:val="en-US"/>
        </w:rPr>
        <w:t>, patients were instructed to take esomeprazole 20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mg</w:t>
      </w:r>
      <w:r w:rsidR="009009B7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once daily</w:t>
      </w:r>
      <w:r w:rsidR="009009B7" w:rsidRPr="00A10025">
        <w:rPr>
          <w:rFonts w:ascii="Book Antiqua" w:hAnsi="Book Antiqua" w:cs="Times New Roman"/>
          <w:sz w:val="24"/>
          <w:szCs w:val="24"/>
          <w:lang w:val="en-US"/>
        </w:rPr>
        <w:t xml:space="preserve"> for at least 3 d consecutively until symptom control was reached. </w:t>
      </w:r>
      <w:proofErr w:type="gramStart"/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>If relapse occurred before week 8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of the on-demand/maintenance period</w:t>
      </w:r>
      <w:r w:rsidR="00AB526C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then patients 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received 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>14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tablets of esomeprazole at 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 xml:space="preserve">each of 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>the scheduled week 8 and week 16 visits.</w:t>
      </w:r>
      <w:proofErr w:type="gramEnd"/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>If th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is was not sufficient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then patients were instructed to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visit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study cent</w:t>
      </w:r>
      <w:r w:rsidR="00AB526C" w:rsidRPr="00A10025">
        <w:rPr>
          <w:rFonts w:ascii="Book Antiqua" w:hAnsi="Book Antiqua" w:cs="Times New Roman"/>
          <w:sz w:val="24"/>
          <w:szCs w:val="24"/>
          <w:lang w:val="en-US"/>
        </w:rPr>
        <w:t>er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to receive extra tablets. Such visit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were not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considered unscheduled if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their</w:t>
      </w:r>
      <w:r w:rsidR="00966822" w:rsidRPr="00A10025">
        <w:rPr>
          <w:rFonts w:ascii="Book Antiqua" w:hAnsi="Book Antiqua" w:cs="Times New Roman"/>
          <w:sz w:val="24"/>
          <w:szCs w:val="24"/>
          <w:lang w:val="en-US"/>
        </w:rPr>
        <w:t xml:space="preserve"> purpose was limited to obtaining on-demand drugs.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>If the first relapse occurred after week 8</w:t>
      </w:r>
      <w:r w:rsidR="00BA7E0B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then the patient was withdrawn</w:t>
      </w:r>
      <w:r w:rsidR="00EF38FC" w:rsidRPr="00A10025">
        <w:rPr>
          <w:rFonts w:ascii="Book Antiqua" w:hAnsi="Book Antiqua" w:cs="Times New Roman"/>
          <w:sz w:val="24"/>
          <w:szCs w:val="24"/>
          <w:lang w:val="en-US"/>
        </w:rPr>
        <w:t xml:space="preserve"> from the study and treated according to standard clinical practice.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In the 2-w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k group, patients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 were treated with another 2-w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k course of esomeprazole 20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mg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once daily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if their symptoms recurred. In this group, there was </w:t>
      </w:r>
      <w:r w:rsidR="00F32281" w:rsidRPr="00A10025">
        <w:rPr>
          <w:rFonts w:ascii="Book Antiqua" w:hAnsi="Book Antiqua" w:cs="Times New Roman"/>
          <w:sz w:val="24"/>
          <w:szCs w:val="24"/>
          <w:lang w:val="en-US"/>
        </w:rPr>
        <w:t xml:space="preserve">no limitation on the number of repeated treatments that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could be given during the 24-w</w:t>
      </w:r>
      <w:r w:rsidR="00F32281" w:rsidRPr="00A10025">
        <w:rPr>
          <w:rFonts w:ascii="Book Antiqua" w:hAnsi="Book Antiqua" w:cs="Times New Roman"/>
          <w:sz w:val="24"/>
          <w:szCs w:val="24"/>
          <w:lang w:val="en-US"/>
        </w:rPr>
        <w:t xml:space="preserve">k maintenance period. </w:t>
      </w:r>
      <w:proofErr w:type="gram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As with the 8-w</w:t>
      </w:r>
      <w:r w:rsidR="00BA7E0B" w:rsidRPr="00A10025">
        <w:rPr>
          <w:rFonts w:ascii="Book Antiqua" w:hAnsi="Book Antiqua" w:cs="Times New Roman"/>
          <w:sz w:val="24"/>
          <w:szCs w:val="24"/>
          <w:lang w:val="en-US"/>
        </w:rPr>
        <w:t>k group, hospital visits were not considered unscheduled if their purpose was to obtain on-demand drugs.</w:t>
      </w:r>
      <w:proofErr w:type="gramEnd"/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Assessments</w:t>
      </w:r>
    </w:p>
    <w:p w:rsidR="00220343" w:rsidRPr="00A10025" w:rsidRDefault="00DD3100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In the 2-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F006FC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8-w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k treatment periods</w:t>
      </w:r>
      <w:r w:rsidR="003F5AE8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F006F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assessme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nts occurred at screening (0 </w:t>
      </w:r>
      <w:proofErr w:type="spellStart"/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, and then at 2 and 8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8C496D" w:rsidRPr="00A10025">
        <w:rPr>
          <w:rFonts w:ascii="Book Antiqua" w:hAnsi="Book Antiqua" w:cs="Times New Roman"/>
          <w:sz w:val="24"/>
          <w:szCs w:val="24"/>
          <w:lang w:val="en-US"/>
        </w:rPr>
        <w:t>, respectively</w:t>
      </w:r>
      <w:r w:rsidR="00F006FC"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There were 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three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sched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uled visits (at 8, 16 and 24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) during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the 24-w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maintenance/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on-demand </w:t>
      </w:r>
      <w:r w:rsidR="00E10F5B" w:rsidRPr="00A10025">
        <w:rPr>
          <w:rFonts w:ascii="Book Antiqua" w:hAnsi="Book Antiqua" w:cs="Times New Roman"/>
          <w:sz w:val="24"/>
          <w:szCs w:val="24"/>
          <w:lang w:val="en-US"/>
        </w:rPr>
        <w:t xml:space="preserve">period. </w:t>
      </w:r>
      <w:proofErr w:type="spellStart"/>
      <w:r w:rsidR="00E10F5B" w:rsidRPr="00A10025">
        <w:rPr>
          <w:rFonts w:ascii="Book Antiqua" w:hAnsi="Book Antiqua" w:cs="Times New Roman"/>
          <w:sz w:val="24"/>
          <w:szCs w:val="24"/>
          <w:lang w:val="en-US"/>
        </w:rPr>
        <w:t>GerdQ</w:t>
      </w:r>
      <w:proofErr w:type="spell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&lt;EndNote&gt;&lt;Cite&gt;&lt;Author&gt;Jones&lt;/Author&gt;&lt;Year&gt;2009&lt;/Year&gt;&lt;RecNum&gt;8&lt;/RecNum&gt;&lt;DisplayText&gt;&lt;style face="superscript"&gt;[7]&lt;/style&gt;&lt;/DisplayText&gt;&lt;record&gt;&lt;rec-number&gt;8&lt;/rec-number&gt;&lt;foreign-keys&gt;&lt;key app="EN" db-id="e9dt50w0xrwwsvevp2pvx0twwapzewaxwrff" timestamp="1405620867"&gt;8&lt;/key&gt;&lt;/foreign-keys&gt;&lt;ref-type name="Journal Article"&gt;17&lt;/ref-type&gt;&lt;contributors&gt;&lt;authors&gt;&lt;author&gt;Jones, R.&lt;/author&gt;&lt;author&gt;Junghard, O.&lt;/author&gt;&lt;author&gt;Dent, J.&lt;/author&gt;&lt;author&gt;Vakil, N.&lt;/author&gt;&lt;author&gt;Halling, K.&lt;/author&gt;&lt;author&gt;Wernersson, B.&lt;/author&gt;&lt;author&gt;Lind, T.&lt;/author&gt;&lt;/authors&gt;&lt;/contributors&gt;&lt;auth-address&gt;Department of General Practice &amp;amp; Primary Care, Kings College London, UK. roger.jones@kcl.ac.uk&lt;/auth-address&gt;&lt;titles&gt;&lt;title&gt;Development of the GerdQ, a tool for the diagnosis and management of gastro-oesophageal reflux disease in primary care&lt;/title&gt;&lt;secondary-title&gt;Aliment Pharmacol Ther&lt;/secondary-title&gt;&lt;/titles&gt;&lt;periodical&gt;&lt;full-title&gt;Aliment Pharmacol Ther&lt;/full-title&gt;&lt;/periodical&gt;&lt;pages&gt;1030–8&lt;/pages&gt;&lt;volume&gt;30&lt;/volume&gt;&lt;number&gt;10&lt;/number&gt;&lt;edition&gt;2009/09/10&lt;/edition&gt;&lt;keywords&gt;&lt;keyword&gt;Adult&lt;/keyword&gt;&lt;keyword&gt;Aged&lt;/keyword&gt;&lt;keyword&gt;Aged, 80 and over&lt;/keyword&gt;&lt;keyword&gt;Female&lt;/keyword&gt;&lt;keyword&gt;Gastroesophageal Reflux/*diagnosis/therapy&lt;/keyword&gt;&lt;keyword&gt;Humans&lt;/keyword&gt;&lt;keyword&gt;Male&lt;/keyword&gt;&lt;keyword&gt;Middle Aged&lt;/keyword&gt;&lt;keyword&gt;Primary Health Care&lt;/keyword&gt;&lt;keyword&gt;Questionnaires/*standards&lt;/keyword&gt;&lt;keyword&gt;Research Design&lt;/keyword&gt;&lt;/keywords&gt;&lt;dates&gt;&lt;year&gt;2009&lt;/year&gt;&lt;pub-dates&gt;&lt;date&gt;Nov 15&lt;/date&gt;&lt;/pub-dates&gt;&lt;/dates&gt;&lt;isbn&gt;1365-2036 (Electronic)&amp;#xD;0269-2813 (Linking)&lt;/isbn&gt;&lt;accession-num&gt;19737151&lt;/accession-num&gt;&lt;urls&gt;&lt;related-urls&gt;&lt;url&gt;http://www.ncbi.nlm.nih.gov/pubmed/19737151&lt;/url&gt;&lt;/related-urls&gt;&lt;/urls&gt;&lt;electronic-resource-num&gt;10.1111/j.1365-2036.2009.04142.x&lt;/electronic-resource-num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7" w:tooltip="Jones, 2009 #8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7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C521F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was administered when the patients entered the study and at the week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8, </w:t>
      </w:r>
      <w:r w:rsidR="00C0022F" w:rsidRPr="00A10025">
        <w:rPr>
          <w:rFonts w:ascii="Book Antiqua" w:hAnsi="Book Antiqua" w:cs="Times New Roman"/>
          <w:sz w:val="24"/>
          <w:szCs w:val="24"/>
          <w:lang w:val="en-US"/>
        </w:rPr>
        <w:t>week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16 and </w:t>
      </w:r>
      <w:r w:rsidR="00C0022F" w:rsidRPr="00A10025">
        <w:rPr>
          <w:rFonts w:ascii="Book Antiqua" w:hAnsi="Book Antiqua" w:cs="Times New Roman"/>
          <w:sz w:val="24"/>
          <w:szCs w:val="24"/>
          <w:lang w:val="en-US"/>
        </w:rPr>
        <w:t>week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24 visits to assess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symptom control status </w:t>
      </w:r>
      <w:r w:rsidR="002972EF" w:rsidRPr="00A10025">
        <w:rPr>
          <w:rFonts w:ascii="Book Antiqua" w:hAnsi="Book Antiqua" w:cs="Times New Roman"/>
          <w:sz w:val="24"/>
          <w:szCs w:val="24"/>
          <w:lang w:val="en-US"/>
        </w:rPr>
        <w:t>in the 7 d before each visit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220343" w:rsidRPr="00A10025" w:rsidRDefault="00157E97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The primary endpoint was defined as t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he symptom control rate </w:t>
      </w:r>
      <w:r w:rsidR="002C521F" w:rsidRPr="00A10025">
        <w:rPr>
          <w:rFonts w:ascii="Book Antiqua" w:hAnsi="Book Antiqua" w:cs="Times New Roman"/>
          <w:sz w:val="24"/>
          <w:szCs w:val="24"/>
          <w:lang w:val="en-US"/>
        </w:rPr>
        <w:t>at week 24 of the maintenance/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on-demand</w:t>
      </w:r>
      <w:r w:rsidR="002C521F" w:rsidRPr="00A10025">
        <w:rPr>
          <w:rFonts w:ascii="Book Antiqua" w:hAnsi="Book Antiqua" w:cs="Times New Roman"/>
          <w:sz w:val="24"/>
          <w:szCs w:val="24"/>
          <w:lang w:val="en-US"/>
        </w:rPr>
        <w:t xml:space="preserve"> period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643948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1A2D" w:rsidRPr="00A10025">
        <w:rPr>
          <w:rFonts w:ascii="Book Antiqua" w:hAnsi="Book Antiqua" w:cs="Times New Roman"/>
          <w:sz w:val="24"/>
          <w:szCs w:val="24"/>
          <w:lang w:val="en-US"/>
        </w:rPr>
        <w:t xml:space="preserve">Symptom control was defined as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a</w:t>
      </w:r>
      <w:r w:rsidR="00071A2D" w:rsidRPr="00A10025">
        <w:rPr>
          <w:rFonts w:ascii="Book Antiqua" w:hAnsi="Book Antiqua" w:cs="Times New Roman"/>
          <w:sz w:val="24"/>
          <w:szCs w:val="24"/>
          <w:lang w:val="en-US"/>
        </w:rPr>
        <w:t xml:space="preserve"> score of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1A2D" w:rsidRPr="00A10025">
        <w:rPr>
          <w:rFonts w:ascii="Book Antiqua" w:hAnsi="Book Antiqua" w:cs="Times New Roman"/>
          <w:sz w:val="24"/>
          <w:szCs w:val="24"/>
          <w:lang w:val="en-US"/>
        </w:rPr>
        <w:t>≤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071A2D" w:rsidRPr="00A10025">
        <w:rPr>
          <w:rFonts w:ascii="Book Antiqua" w:hAnsi="Book Antiqua" w:cs="Times New Roman"/>
          <w:sz w:val="24"/>
          <w:szCs w:val="24"/>
          <w:lang w:val="en-US"/>
        </w:rPr>
        <w:t>1 for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>GerdQ</w:t>
      </w:r>
      <w:proofErr w:type="spellEnd"/>
      <w:r w:rsidR="00071A2D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 xml:space="preserve">items relating to frequency of heartburn, regurgitation, nocturnal reflux and rescue medication use. </w:t>
      </w:r>
    </w:p>
    <w:p w:rsidR="005F300A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Secondary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endpoint</w:t>
      </w:r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include</w:t>
      </w:r>
      <w:r w:rsidR="009272DB" w:rsidRPr="00A10025">
        <w:rPr>
          <w:rFonts w:ascii="Book Antiqua" w:hAnsi="Book Antiqua" w:cs="Times New Roman"/>
          <w:sz w:val="24"/>
          <w:szCs w:val="24"/>
          <w:lang w:val="en-US"/>
        </w:rPr>
        <w:t>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symptom relief rate, success rate, </w:t>
      </w:r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t>time-to-first-relapse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satisfaction. Symptom relief was defined as no more than 1 d with mild symptoms of GERD during the past 7 d</w:t>
      </w:r>
      <w:r w:rsidR="00CC2E93" w:rsidRPr="00A10025">
        <w:rPr>
          <w:rFonts w:ascii="Book Antiqua" w:hAnsi="Book Antiqua" w:cs="Times New Roman"/>
          <w:sz w:val="24"/>
          <w:szCs w:val="24"/>
          <w:lang w:val="en-US"/>
        </w:rPr>
        <w:t>, which was reported retrospectively by the patient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Success was defined </w:t>
      </w:r>
      <w:r w:rsidR="00AF55A1" w:rsidRPr="00A10025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symptom relief after initial treatment and sy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mptom control at 24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maintenance treatment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Symptom relief rate and success rate were used as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efficacy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variables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for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initial and overall treatment, respectively. </w:t>
      </w:r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t>Time-to-first-relapse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was defined as the period from the date of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last dose of initial treatment to the date when for the first time </w:t>
      </w:r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 visited the investigator </w:t>
      </w:r>
      <w:r w:rsidR="003401B4" w:rsidRPr="00A10025">
        <w:rPr>
          <w:rFonts w:ascii="Book Antiqua" w:hAnsi="Book Antiqua" w:cs="Times New Roman"/>
          <w:sz w:val="24"/>
          <w:szCs w:val="24"/>
          <w:lang w:val="en-US"/>
        </w:rPr>
        <w:t>owing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to symptom relapse. Unscheduled visits were indicated by the recurrence of a patient’s symptoms, need for extra treatment or medical consultation. Satisfaction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rate was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self-reported using a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7-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point scale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which showed the patients’ subjective attitudes towards both regimens.</w:t>
      </w:r>
    </w:p>
    <w:p w:rsidR="005F300A" w:rsidRPr="00A10025" w:rsidRDefault="00EE28D9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Safety assessments included monitoring of 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>serious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 xml:space="preserve">adverse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events (AEs) and 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>discontinuation due to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AEs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any severity.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Statistical analysis </w:t>
      </w:r>
    </w:p>
    <w:p w:rsidR="00BC0D3F" w:rsidRPr="00A10025" w:rsidRDefault="00880703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The required sample size was calculated based on clinical experience, as there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were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in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sufficient data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available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from past studies for the symptom control r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ates in both treatment regimens</w:t>
      </w:r>
      <w:r w:rsidR="003F00FF" w:rsidRPr="00A10025">
        <w:rPr>
          <w:rFonts w:ascii="Book Antiqua" w:hAnsi="Book Antiqua" w:cs="Times New Roman"/>
          <w:sz w:val="24"/>
          <w:szCs w:val="24"/>
          <w:lang w:val="en-US"/>
        </w:rPr>
        <w:t xml:space="preserve"> to be estimated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. With a total of 170 evaluable patients, 85 in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and 85 in the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group, the power would be greater than 80% to detect a difference of 20% in symptom control rates between </w:t>
      </w:r>
      <w:r w:rsidR="001859CA" w:rsidRPr="00A10025">
        <w:rPr>
          <w:rFonts w:ascii="Book Antiqua" w:hAnsi="Book Antiqua" w:cs="Times New Roman"/>
          <w:sz w:val="24"/>
          <w:szCs w:val="24"/>
          <w:lang w:val="en-US"/>
        </w:rPr>
        <w:t>two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treatment groups at 2-sided significance level of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.05 using Fisher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>’s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exact test, assuming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symptom contr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ol rates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 xml:space="preserve">were about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66% in the 2-wk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and 86% in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the 8-w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group (in reference to data from the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>as-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yet unpublished BU-NEG-0005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tudy</w:t>
      </w:r>
      <w:r w:rsidR="008857BA" w:rsidRPr="00A10025">
        <w:rPr>
          <w:rFonts w:ascii="Book Antiqua" w:hAnsi="Book Antiqua" w:cs="Times New Roman"/>
          <w:sz w:val="24"/>
          <w:szCs w:val="24"/>
          <w:lang w:val="en-US"/>
        </w:rPr>
        <w:t>, which used the same definition of symptom control as the present study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). Considering PPI response rates of around 70% and drop-out rates of around 20%, approximately 300 patients needed to be randomized. </w:t>
      </w:r>
    </w:p>
    <w:p w:rsidR="00400245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Analysis on efficacy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endpoint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 was performed for</w:t>
      </w:r>
      <w:r w:rsidR="00912839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intention-to-treat (ITT) population</w:t>
      </w:r>
      <w:r w:rsidR="00CE60EE" w:rsidRPr="00A10025">
        <w:rPr>
          <w:rFonts w:ascii="Book Antiqua" w:hAnsi="Book Antiqua" w:cs="Times New Roman"/>
          <w:sz w:val="24"/>
          <w:szCs w:val="24"/>
          <w:lang w:val="en-US"/>
        </w:rPr>
        <w:t xml:space="preserve"> (all randomized patients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 xml:space="preserve"> who received at least one dose of study medication</w:t>
      </w:r>
      <w:r w:rsidR="00CE60EE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DE60FB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modified intention-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to-treat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(MITT) population</w:t>
      </w:r>
      <w:r w:rsidR="00DE60FB" w:rsidRPr="00A10025">
        <w:rPr>
          <w:rFonts w:ascii="Book Antiqua" w:hAnsi="Book Antiqua" w:cs="Times New Roman"/>
          <w:sz w:val="24"/>
          <w:szCs w:val="24"/>
          <w:lang w:val="en-US"/>
        </w:rPr>
        <w:t xml:space="preserve"> (patients in the ITT population with symptom relief after i</w:t>
      </w:r>
      <w:r w:rsidR="00CE60EE" w:rsidRPr="00A10025">
        <w:rPr>
          <w:rFonts w:ascii="Book Antiqua" w:hAnsi="Book Antiqua" w:cs="Times New Roman"/>
          <w:sz w:val="24"/>
          <w:szCs w:val="24"/>
          <w:lang w:val="en-US"/>
        </w:rPr>
        <w:t>nitial esomeprazole treatment</w:t>
      </w:r>
      <w:r w:rsidR="00DE60FB" w:rsidRPr="00A10025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and</w:t>
      </w:r>
      <w:r w:rsidR="00DE60FB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per</w:t>
      </w:r>
      <w:r w:rsidR="00DE60FB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protocol population</w:t>
      </w:r>
      <w:r w:rsidR="00DE60FB" w:rsidRPr="00A10025">
        <w:rPr>
          <w:rFonts w:ascii="Book Antiqua" w:hAnsi="Book Antiqua" w:cs="Times New Roman"/>
          <w:sz w:val="24"/>
          <w:szCs w:val="24"/>
          <w:lang w:val="en-US"/>
        </w:rPr>
        <w:t xml:space="preserve"> (patients in the ITT population without significant protocol deviations/violations)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, with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MITT as the primary analysis population. 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>The safety population was defined as all patients who took at least one dose of trial medication and for whom post-dose data were collected.</w:t>
      </w:r>
    </w:p>
    <w:p w:rsidR="00F53949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All treatment comparisons were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>two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-sided and the nominal level of significance was 5%. The Fisher’s exact test was used to analyze the primary efficacy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endpoint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f symptom control rate at 24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>in 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MITT population and the secondary efficacy </w:t>
      </w:r>
      <w:r w:rsidR="007444C9" w:rsidRPr="00A10025">
        <w:rPr>
          <w:rFonts w:ascii="Book Antiqua" w:hAnsi="Book Antiqua" w:cs="Times New Roman"/>
          <w:sz w:val="24"/>
          <w:szCs w:val="24"/>
          <w:lang w:val="en-US"/>
        </w:rPr>
        <w:t>endpoint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s of symptom relief rate at initial treatment and success rate in the whole regimen, both of which were </w:t>
      </w:r>
      <w:r w:rsidR="00732BE7" w:rsidRPr="00A10025">
        <w:rPr>
          <w:rFonts w:ascii="Book Antiqua" w:hAnsi="Book Antiqua" w:cs="Times New Roman"/>
          <w:sz w:val="24"/>
          <w:szCs w:val="24"/>
          <w:lang w:val="en-US"/>
        </w:rPr>
        <w:t xml:space="preserve">analyzed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using the ITT pop</w:t>
      </w:r>
      <w:r w:rsidR="00050020" w:rsidRPr="00A10025">
        <w:rPr>
          <w:rFonts w:ascii="Book Antiqua" w:hAnsi="Book Antiqua" w:cs="Times New Roman"/>
          <w:sz w:val="24"/>
          <w:szCs w:val="24"/>
          <w:lang w:val="en-US"/>
        </w:rPr>
        <w:t xml:space="preserve">ulation.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050020" w:rsidRPr="00A10025">
        <w:rPr>
          <w:rFonts w:ascii="Book Antiqua" w:hAnsi="Book Antiqua" w:cs="Times New Roman"/>
          <w:sz w:val="24"/>
          <w:szCs w:val="24"/>
          <w:lang w:val="en-US"/>
        </w:rPr>
        <w:t>Kaplan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–</w:t>
      </w:r>
      <w:r w:rsidR="00050020" w:rsidRPr="00A10025">
        <w:rPr>
          <w:rFonts w:ascii="Book Antiqua" w:hAnsi="Book Antiqua" w:cs="Times New Roman"/>
          <w:sz w:val="24"/>
          <w:szCs w:val="24"/>
          <w:lang w:val="en-US"/>
        </w:rPr>
        <w:t>Meier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 survival analysis</w:t>
      </w:r>
      <w:r w:rsidR="00050020" w:rsidRPr="00A10025">
        <w:rPr>
          <w:rFonts w:ascii="Book Antiqua" w:hAnsi="Book Antiqua" w:cs="Times New Roman"/>
          <w:sz w:val="24"/>
          <w:szCs w:val="24"/>
          <w:lang w:val="en-US"/>
        </w:rPr>
        <w:t xml:space="preserve"> method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&lt;EndNote&gt;&lt;Cite&gt;&lt;Author&gt;Klein&lt;/Author&gt;&lt;Year&gt;2003&lt;/Year&gt;&lt;RecNum&gt;9&lt;/RecNum&gt;&lt;DisplayText&gt;&lt;style face="superscript"&gt;[8]&lt;/style&gt;&lt;/DisplayText&gt;&lt;record&gt;&lt;rec-number&gt;9&lt;/rec-number&gt;&lt;foreign-keys&gt;&lt;key app="EN" db-id="e9dt50w0xrwwsvevp2pvx0twwapzewaxwrff" timestamp="1405623449"&gt;9&lt;/key&gt;&lt;/foreign-keys&gt;&lt;ref-type name="Book"&gt;6&lt;/ref-type&gt;&lt;contributors&gt;&lt;authors&gt;&lt;author&gt;Klein, J.P.&lt;/author&gt;&lt;author&gt;Moesschberger, M.L.&lt;/author&gt;&lt;/authors&gt;&lt;/contributors&gt;&lt;titles&gt;&lt;title&gt;Survival analysis - Techniques for censored and truncated data&lt;/title&gt;&lt;/titles&gt;&lt;section&gt;234–238&lt;/section&gt;&lt;dates&gt;&lt;year&gt;2003&lt;/year&gt;&lt;/dates&gt;&lt;pub-location&gt;New York&lt;/pub-location&gt;&lt;publisher&gt;Springer&lt;/publisher&gt;&lt;urls&gt;&lt;/urls&gt;&lt;electronic-resource-num&gt;10.1007/b97377&lt;/electronic-resource-num&gt;&lt;/record&gt;&lt;/Cite&gt;&lt;/EndNote&gt;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8" w:tooltip="Klein, 2003 #9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8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the l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og-rank test were used to assess </w:t>
      </w:r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t>time-to-first-</w:t>
      </w:r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relapse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A weighted least-squares regression analysis was also performed to compare mean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 xml:space="preserve">number of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unscheduled visits between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>two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gimens. Comparison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of patients who were satisfied (scores of 1</w:t>
      </w:r>
      <w:r w:rsidR="000C115F" w:rsidRPr="00A10025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4) or very satisfied (scores of 1</w:t>
      </w:r>
      <w:r w:rsidR="000C115F" w:rsidRPr="00A10025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2) 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 xml:space="preserve">in the groups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 xml:space="preserve">at 24 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was performed </w:t>
      </w:r>
      <w:r w:rsidR="003401B4" w:rsidRPr="00A10025">
        <w:rPr>
          <w:rFonts w:ascii="Book Antiqua" w:hAnsi="Book Antiqua" w:cs="Times New Roman"/>
          <w:sz w:val="24"/>
          <w:szCs w:val="24"/>
          <w:lang w:val="en-US"/>
        </w:rPr>
        <w:t xml:space="preserve">using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Fisher’s exact test.</w:t>
      </w:r>
    </w:p>
    <w:p w:rsidR="001D64C2" w:rsidRPr="00A10025" w:rsidRDefault="001D64C2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RESULTS</w:t>
      </w:r>
    </w:p>
    <w:p w:rsidR="00BE46BD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In total, 154 patients were randomized into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>k group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151 into the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2-w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</w:t>
      </w:r>
      <w:r w:rsidR="0000381E" w:rsidRPr="00A10025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>Figure 1</w:t>
      </w:r>
      <w:r w:rsidR="0000381E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14340E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patients were enrolled from April 2010 to June 2011.</w:t>
      </w:r>
      <w:r w:rsidR="0030306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558C5" w:rsidRPr="00A10025">
        <w:rPr>
          <w:rFonts w:ascii="Book Antiqua" w:hAnsi="Book Antiqua" w:cs="Times New Roman"/>
          <w:sz w:val="24"/>
          <w:szCs w:val="24"/>
          <w:lang w:val="en-US"/>
        </w:rPr>
        <w:t xml:space="preserve">Six patients discontinued treatment </w:t>
      </w:r>
      <w:r w:rsidR="003401B4" w:rsidRPr="00A10025">
        <w:rPr>
          <w:rFonts w:ascii="Book Antiqua" w:hAnsi="Book Antiqua" w:cs="Times New Roman"/>
          <w:sz w:val="24"/>
          <w:szCs w:val="24"/>
          <w:lang w:val="en-US"/>
        </w:rPr>
        <w:t>owing</w:t>
      </w:r>
      <w:r w:rsidR="00E558C5" w:rsidRPr="00A10025">
        <w:rPr>
          <w:rFonts w:ascii="Book Antiqua" w:hAnsi="Book Antiqua" w:cs="Times New Roman"/>
          <w:sz w:val="24"/>
          <w:szCs w:val="24"/>
          <w:lang w:val="en-US"/>
        </w:rPr>
        <w:t xml:space="preserve"> to AEs (five in the 8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-wk group and one in the 2-w</w:t>
      </w:r>
      <w:r w:rsidR="00E558C5" w:rsidRPr="00A10025">
        <w:rPr>
          <w:rFonts w:ascii="Book Antiqua" w:hAnsi="Book Antiqua" w:cs="Times New Roman"/>
          <w:sz w:val="24"/>
          <w:szCs w:val="24"/>
          <w:lang w:val="en-US"/>
        </w:rPr>
        <w:t>k group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;</w:t>
      </w:r>
      <w:r w:rsidR="00A122EC" w:rsidRPr="00A10025">
        <w:rPr>
          <w:rFonts w:ascii="Book Antiqua" w:hAnsi="Book Antiqua" w:cs="Times New Roman"/>
          <w:sz w:val="24"/>
          <w:szCs w:val="24"/>
          <w:lang w:val="en-US"/>
        </w:rPr>
        <w:t xml:space="preserve"> Figure 1)</w:t>
      </w:r>
      <w:r w:rsidR="00E558C5"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The completion rates f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or the initial 8- and 2-w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k treatment phases were 92.9% (143/154) and 99.3% (150/151), and the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completion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rates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for the whole study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were 87.7% (135/154) and 80.8% (122/151), respectively. </w:t>
      </w:r>
    </w:p>
    <w:p w:rsidR="00BC0D3F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Overall, both groups were generally comparable between ITT and MITT population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with respect to baseline GERD characteristics. </w:t>
      </w:r>
      <w:r w:rsidR="002B3FC7"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demographics were well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balanced between both regimens except for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sex </w:t>
      </w:r>
      <w:r w:rsidR="003A4775" w:rsidRPr="00A10025">
        <w:rPr>
          <w:rFonts w:ascii="Book Antiqua" w:hAnsi="Book Antiqua" w:cs="Times New Roman"/>
          <w:sz w:val="24"/>
          <w:szCs w:val="24"/>
          <w:lang w:val="en-US"/>
        </w:rPr>
        <w:t>(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Table 1</w:t>
      </w:r>
      <w:r w:rsidR="001A55C0" w:rsidRPr="00A10025">
        <w:rPr>
          <w:rFonts w:ascii="Book Antiqua" w:eastAsia="MS Gothic" w:hAnsi="Book Antiqua" w:cs="Times New Roman"/>
          <w:sz w:val="24"/>
          <w:szCs w:val="24"/>
          <w:lang w:val="en-US"/>
        </w:rPr>
        <w:t>).</w:t>
      </w:r>
    </w:p>
    <w:p w:rsidR="00A522BA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Efficacy</w:t>
      </w:r>
    </w:p>
    <w:p w:rsidR="00BC0D3F" w:rsidRPr="00A10025" w:rsidRDefault="0033164D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The proportion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of patients with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symptom control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after 24 </w:t>
      </w:r>
      <w:proofErr w:type="spellStart"/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maintenance/on-demand treatment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(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MITT population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in the 8-wk and 2-w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 xml:space="preserve">k groups were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94.9% (129/136) and 87.3% (110/126), respectively, with a significant difference favoring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regimen</w:t>
      </w:r>
      <w:r w:rsidR="00E07B2A" w:rsidRPr="00A10025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E07B2A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="00E07B2A" w:rsidRPr="00A10025">
        <w:rPr>
          <w:rFonts w:ascii="Book Antiqua" w:hAnsi="Book Antiqua" w:cs="Times New Roman"/>
          <w:sz w:val="24"/>
          <w:szCs w:val="24"/>
          <w:lang w:val="en-US"/>
        </w:rPr>
        <w:t xml:space="preserve">.0473;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Figure </w:t>
      </w:r>
      <w:r w:rsidR="00FC3E6C" w:rsidRPr="00A10025">
        <w:rPr>
          <w:rFonts w:ascii="Book Antiqua" w:hAnsi="Book Antiqua" w:cs="Times New Roman"/>
          <w:sz w:val="24"/>
          <w:szCs w:val="24"/>
          <w:lang w:val="en-US"/>
        </w:rPr>
        <w:t>2</w:t>
      </w:r>
      <w:r w:rsidR="00504C66" w:rsidRPr="00A10025">
        <w:rPr>
          <w:rFonts w:ascii="Book Antiqua" w:hAnsi="Book Antiqua" w:cs="Times New Roman"/>
          <w:sz w:val="24"/>
          <w:szCs w:val="24"/>
          <w:lang w:val="en-US"/>
        </w:rPr>
        <w:t>).</w:t>
      </w:r>
      <w:r w:rsidR="00400245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The proportion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patients with symptom relief after the initial phase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treatment</w:t>
      </w:r>
      <w:r w:rsidR="00757D15" w:rsidRPr="00A10025">
        <w:rPr>
          <w:rFonts w:ascii="Book Antiqua" w:hAnsi="Book Antiqua" w:cs="Times New Roman"/>
          <w:sz w:val="24"/>
          <w:szCs w:val="24"/>
          <w:lang w:val="en-US"/>
        </w:rPr>
        <w:t xml:space="preserve"> (ITT population)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the 8-wk and 2-w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 xml:space="preserve">k groups were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88.3% (136/154) and 83.4% (126/151)</w:t>
      </w:r>
      <w:r w:rsidR="009332E6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57D15" w:rsidRPr="00A10025">
        <w:rPr>
          <w:rFonts w:ascii="Book Antiqua" w:hAnsi="Book Antiqua" w:cs="Times New Roman"/>
          <w:sz w:val="24"/>
          <w:szCs w:val="24"/>
          <w:lang w:val="en-US"/>
        </w:rPr>
        <w:t>respectively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; this result numerically favored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regimen with no significant differences (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.2513; Figure </w:t>
      </w:r>
      <w:r w:rsidR="00FC3E6C" w:rsidRPr="00A10025">
        <w:rPr>
          <w:rFonts w:ascii="Book Antiqua" w:hAnsi="Book Antiqua" w:cs="Times New Roman"/>
          <w:sz w:val="24"/>
          <w:szCs w:val="24"/>
          <w:lang w:val="en-US"/>
        </w:rPr>
        <w:t>2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). With regard to success rate</w:t>
      </w:r>
      <w:r w:rsidR="003401B4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in the whole study</w:t>
      </w:r>
      <w:r w:rsidR="006E099D" w:rsidRPr="00A10025">
        <w:rPr>
          <w:rFonts w:ascii="Book Antiqua" w:hAnsi="Book Antiqua" w:cs="Times New Roman"/>
          <w:sz w:val="24"/>
          <w:szCs w:val="24"/>
          <w:lang w:val="en-US"/>
        </w:rPr>
        <w:t xml:space="preserve"> (ITT population)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, 83.8% (129/154) and 72.8% (110/151) of patients in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2-w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groups, respectively, had successful symptom control, with a significant difference favoring the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 (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.0258</w:t>
      </w:r>
      <w:r w:rsidR="006E099D" w:rsidRPr="00A10025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Figure </w:t>
      </w:r>
      <w:r w:rsidR="00FC3E6C" w:rsidRPr="00A10025">
        <w:rPr>
          <w:rFonts w:ascii="Book Antiqua" w:hAnsi="Book Antiqua" w:cs="Times New Roman"/>
          <w:sz w:val="24"/>
          <w:szCs w:val="24"/>
          <w:lang w:val="en-US"/>
        </w:rPr>
        <w:t>2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="00220343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BC0D3F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 total of 136 patients in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and 126 patients in the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2-w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</w:t>
      </w:r>
      <w:r w:rsidR="00A3555A" w:rsidRPr="00A10025">
        <w:rPr>
          <w:rFonts w:ascii="Book Antiqua" w:hAnsi="Book Antiqua" w:cs="Times New Roman"/>
          <w:sz w:val="24"/>
          <w:szCs w:val="24"/>
          <w:lang w:val="en-US"/>
        </w:rPr>
        <w:t xml:space="preserve"> (MITT population)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were included in the survival analysis. The median </w:t>
      </w:r>
      <w:r w:rsidR="00994BE8" w:rsidRPr="00A10025">
        <w:rPr>
          <w:rFonts w:ascii="Book Antiqua" w:hAnsi="Book Antiqua" w:cs="Times New Roman"/>
          <w:sz w:val="24"/>
          <w:szCs w:val="24"/>
          <w:lang w:val="en-US"/>
        </w:rPr>
        <w:t>time-to-first-relapse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for patients in the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2-w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was 57 d, and the median for patients in the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8-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had not been reached at the end of the study.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There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were 59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patients with relapse in the 8-wk group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(43.4</w:t>
      </w:r>
      <w:r w:rsidR="00336C50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336C50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80 (63.5</w:t>
      </w:r>
      <w:r w:rsidR="00336C50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336C50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i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n the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group. Significantly more patients in </w:t>
      </w:r>
      <w:r w:rsidR="008323D3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8-wk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 stayed </w:t>
      </w:r>
      <w:r w:rsidR="00DE4851" w:rsidRPr="00A10025">
        <w:rPr>
          <w:rFonts w:ascii="Book Antiqua" w:hAnsi="Book Antiqua" w:cs="Times New Roman"/>
          <w:sz w:val="24"/>
          <w:szCs w:val="24"/>
          <w:lang w:val="en-US"/>
        </w:rPr>
        <w:t>relapse-free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in the maintenance/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on-demand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phase than in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the 2-w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regimen (68.4% </w:t>
      </w:r>
      <w:r w:rsidR="006A4F6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50.6%, 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.003 at week 8; 63.2% </w:t>
      </w:r>
      <w:r w:rsidR="006A4F6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44.1%, 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.0016 at week 16; 56.3% </w:t>
      </w:r>
      <w:r w:rsidR="006A4F6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36.6%, 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.0012 at week 24).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A l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og-rank test showed that symptom relapse occurred significantly later in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group than in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group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.0003; Figure </w:t>
      </w:r>
      <w:r w:rsidR="00FC3E6C" w:rsidRPr="00A10025">
        <w:rPr>
          <w:rFonts w:ascii="Book Antiqua" w:hAnsi="Book Antiqua" w:cs="Times New Roman"/>
          <w:sz w:val="24"/>
          <w:szCs w:val="24"/>
          <w:lang w:val="en-US"/>
        </w:rPr>
        <w:t>3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). To quantify 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>the reduction in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risk of relapse 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8-wk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regimen, a </w:t>
      </w:r>
      <w:r w:rsidRPr="00A10025">
        <w:rPr>
          <w:rFonts w:ascii="Book Antiqua" w:hAnsi="Book Antiqua" w:cs="Times New Roman"/>
          <w:i/>
          <w:sz w:val="24"/>
          <w:szCs w:val="24"/>
          <w:lang w:val="en-US"/>
        </w:rPr>
        <w:t>post</w:t>
      </w:r>
      <w:r w:rsidR="003401B4" w:rsidRPr="00A10025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i/>
          <w:sz w:val="24"/>
          <w:szCs w:val="24"/>
          <w:lang w:val="en-US"/>
        </w:rPr>
        <w:t>hoc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Cox regression analysis with the treatment as the only covariate was performed and showed a 46% reduction (</w:t>
      </w:r>
      <w:r w:rsidR="004D1C97" w:rsidRPr="00A10025">
        <w:rPr>
          <w:rFonts w:ascii="Book Antiqua" w:hAnsi="Book Antiqua" w:cs="Times New Roman" w:hint="eastAsia"/>
          <w:caps/>
          <w:sz w:val="24"/>
          <w:szCs w:val="24"/>
          <w:lang w:val="en-US" w:eastAsia="zh-CN"/>
        </w:rPr>
        <w:t>hr</w:t>
      </w:r>
      <w:r w:rsidR="00C5165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=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0.543; 95%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CI</w:t>
      </w:r>
      <w:r w:rsidR="00C51653" w:rsidRPr="00A10025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0.388</w:t>
      </w:r>
      <w:r w:rsidR="00C51653" w:rsidRPr="00A10025">
        <w:rPr>
          <w:rFonts w:ascii="Book Antiqua" w:hAnsi="Book Antiqua" w:cs="Times New Roman"/>
          <w:sz w:val="24"/>
          <w:szCs w:val="24"/>
          <w:lang w:val="en-US"/>
        </w:rPr>
        <w:t>–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0.761).</w:t>
      </w:r>
      <w:r w:rsidR="008857BA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BC0D3F" w:rsidRPr="00A10025" w:rsidRDefault="003E06B4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The proportions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of patients who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were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satisfied </w:t>
      </w:r>
      <w:r w:rsidR="00DC55B2" w:rsidRPr="00A10025">
        <w:rPr>
          <w:rFonts w:ascii="Book Antiqua" w:hAnsi="Book Antiqua" w:cs="Times New Roman"/>
          <w:sz w:val="24"/>
          <w:szCs w:val="24"/>
          <w:lang w:val="en-US"/>
        </w:rPr>
        <w:t>or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very satisfied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their symptom control after 24 </w:t>
      </w:r>
      <w:proofErr w:type="spellStart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maintenance were significantly higher in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k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group than in the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2-w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(100% </w:t>
      </w:r>
      <w:r w:rsidR="006A4F6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96%, 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.0247; 48.5% </w:t>
      </w:r>
      <w:r w:rsidR="006A4F6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24.6%, </w:t>
      </w:r>
      <w:r w:rsidR="00BC0D3F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133E5" w:rsidRPr="00A10025">
        <w:rPr>
          <w:rFonts w:ascii="Book Antiqua" w:eastAsia="MS Gothic" w:hAnsi="Book Antiqua" w:cs="Times New Roman"/>
          <w:sz w:val="24"/>
          <w:szCs w:val="24"/>
          <w:lang w:val="en-US"/>
        </w:rPr>
        <w:t xml:space="preserve"> &lt;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4F6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.0001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, respectively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Safety 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Both regimens were well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tolerated. No</w:t>
      </w:r>
      <w:r w:rsidR="0035494E" w:rsidRPr="00A10025">
        <w:rPr>
          <w:rFonts w:ascii="Book Antiqua" w:hAnsi="Book Antiqua" w:cs="Times New Roman"/>
          <w:sz w:val="24"/>
          <w:szCs w:val="24"/>
          <w:lang w:val="en-US"/>
        </w:rPr>
        <w:t xml:space="preserve"> serious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AEs or deaths were reported in this study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 (Table 2)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A total of </w:t>
      </w:r>
      <w:r w:rsidR="00C51653" w:rsidRPr="00A10025">
        <w:rPr>
          <w:rFonts w:ascii="Book Antiqua" w:hAnsi="Book Antiqua" w:cs="Times New Roman"/>
          <w:sz w:val="24"/>
          <w:szCs w:val="24"/>
          <w:lang w:val="en-US"/>
        </w:rPr>
        <w:t xml:space="preserve">five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patients from the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8-wk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group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discontinued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401B4" w:rsidRPr="00A10025">
        <w:rPr>
          <w:rFonts w:ascii="Book Antiqua" w:hAnsi="Book Antiqua" w:cs="Times New Roman"/>
          <w:sz w:val="24"/>
          <w:szCs w:val="24"/>
          <w:lang w:val="en-US"/>
        </w:rPr>
        <w:t>owing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AEs that were of mild or moderate intensity, while </w:t>
      </w:r>
      <w:r w:rsidR="00C51653" w:rsidRPr="00A10025">
        <w:rPr>
          <w:rFonts w:ascii="Book Antiqua" w:hAnsi="Book Antiqua" w:cs="Times New Roman"/>
          <w:sz w:val="24"/>
          <w:szCs w:val="24"/>
          <w:lang w:val="en-US"/>
        </w:rPr>
        <w:t>one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patient in the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 xml:space="preserve">discontinued </w:t>
      </w:r>
      <w:r w:rsidR="003401B4" w:rsidRPr="00A10025">
        <w:rPr>
          <w:rFonts w:ascii="Book Antiqua" w:hAnsi="Book Antiqua" w:cs="Times New Roman"/>
          <w:sz w:val="24"/>
          <w:szCs w:val="24"/>
          <w:lang w:val="en-US"/>
        </w:rPr>
        <w:t xml:space="preserve">owing </w:t>
      </w:r>
      <w:r w:rsidR="00257B80" w:rsidRPr="00A10025">
        <w:rPr>
          <w:rFonts w:ascii="Book Antiqua" w:hAnsi="Book Antiqua" w:cs="Times New Roman"/>
          <w:sz w:val="24"/>
          <w:szCs w:val="24"/>
          <w:lang w:val="en-US"/>
        </w:rPr>
        <w:t>to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>two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AEs of moderate intensity.</w:t>
      </w:r>
      <w:r w:rsidR="0077024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F53949" w:rsidRPr="00A10025" w:rsidRDefault="00F53949" w:rsidP="00C968E2">
      <w:pPr>
        <w:spacing w:after="200"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DISCUSSION </w:t>
      </w:r>
    </w:p>
    <w:p w:rsidR="00E27ED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This study compared the efficacy of </w:t>
      </w:r>
      <w:r w:rsidR="00F86D3A" w:rsidRPr="00A10025">
        <w:rPr>
          <w:rFonts w:ascii="Book Antiqua" w:hAnsi="Book Antiqua" w:cs="Times New Roman"/>
          <w:sz w:val="24"/>
          <w:szCs w:val="24"/>
          <w:lang w:val="en-US"/>
        </w:rPr>
        <w:t>an 8</w:t>
      </w:r>
      <w:r w:rsidR="00EF2829" w:rsidRPr="00A10025">
        <w:rPr>
          <w:rFonts w:ascii="Book Antiqua" w:hAnsi="Book Antiqua" w:cs="Times New Roman"/>
          <w:sz w:val="24"/>
          <w:szCs w:val="24"/>
          <w:lang w:val="en-US"/>
        </w:rPr>
        <w:t xml:space="preserve">-wk 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regimen 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of esomeprazole 20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DE53D0" w:rsidRPr="00A10025">
        <w:rPr>
          <w:rFonts w:ascii="Book Antiqua" w:hAnsi="Book Antiqua" w:cs="Times New Roman"/>
          <w:sz w:val="24"/>
          <w:szCs w:val="24"/>
          <w:lang w:val="en-US"/>
        </w:rPr>
        <w:t>mg once daily</w:t>
      </w:r>
      <w:r w:rsidR="00DE53D0" w:rsidRPr="00A10025" w:rsidDel="0050059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E53D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50059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>a</w:t>
      </w:r>
      <w:r w:rsidR="00EF2829" w:rsidRPr="00A10025">
        <w:rPr>
          <w:rFonts w:ascii="Book Antiqua" w:hAnsi="Book Antiqua" w:cs="Times New Roman"/>
          <w:sz w:val="24"/>
          <w:szCs w:val="24"/>
          <w:lang w:val="en-US"/>
        </w:rPr>
        <w:t xml:space="preserve"> 2-wk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regimen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F86D3A" w:rsidRPr="00A10025">
        <w:rPr>
          <w:rFonts w:ascii="Book Antiqua" w:hAnsi="Book Antiqua" w:cs="Times New Roman"/>
          <w:sz w:val="24"/>
          <w:szCs w:val="24"/>
          <w:lang w:val="en-US"/>
        </w:rPr>
        <w:t>patients with typical reflux symptoms and negative endoscopy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F86D3A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Our results showed that </w:t>
      </w:r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 xml:space="preserve">high rates of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symptom </w:t>
      </w:r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 xml:space="preserve">control were seen in both groups, but that 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 was </w:t>
      </w:r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>significantly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superior to the 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</w:t>
      </w:r>
      <w:r w:rsidR="00D133E5"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everal 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>previous studies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have suggested that patients with NERD are less responsive to PPI</w:t>
      </w:r>
      <w:r w:rsidR="00E02111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than patients with reflux</w:t>
      </w:r>
      <w:r w:rsidR="00610C31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610C31" w:rsidRPr="00A10025">
        <w:rPr>
          <w:rFonts w:ascii="Book Antiqua" w:hAnsi="Book Antiqua" w:cs="Times New Roman"/>
          <w:sz w:val="24"/>
          <w:szCs w:val="24"/>
          <w:lang w:val="en-US"/>
        </w:rPr>
        <w:t>esophagitis</w:t>
      </w:r>
      <w:proofErr w:type="gram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PEVuZE5vdGU+PENpdGU+PEF1dGhvcj5DYXJsc3NvbjwvQXV0aG9yPjxZZWFyPjE5OTg8L1llYXI+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</w:fldData>
        </w:fldChar>
      </w:r>
      <w:r w:rsidR="00610C31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PEVuZE5vdGU+PENpdGU+PEF1dGhvcj5DYXJsc3NvbjwvQXV0aG9yPjxZZWFyPjE5OTg8L1llYXI+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</w:fldData>
        </w:fldChar>
      </w:r>
      <w:r w:rsidR="00610C31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610C31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9" w:tooltip="Carlsson, 1998 #12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9-11</w:t>
        </w:r>
      </w:hyperlink>
      <w:r w:rsidR="00610C31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>however,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>the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high rate of symptom control 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>found in both arms of our study suggests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that</w:t>
      </w:r>
      <w:r w:rsidR="00D6557A" w:rsidRPr="00A10025">
        <w:rPr>
          <w:rFonts w:ascii="Book Antiqua" w:hAnsi="Book Antiqua" w:cs="Times New Roman"/>
          <w:sz w:val="24"/>
          <w:szCs w:val="24"/>
          <w:lang w:val="en-US"/>
        </w:rPr>
        <w:t xml:space="preserve"> patients with</w:t>
      </w:r>
      <w:r w:rsidR="00E27EDF" w:rsidRPr="00A10025">
        <w:rPr>
          <w:rFonts w:ascii="Book Antiqua" w:hAnsi="Book Antiqua" w:cs="Times New Roman"/>
          <w:sz w:val="24"/>
          <w:szCs w:val="24"/>
          <w:lang w:val="en-US"/>
        </w:rPr>
        <w:t xml:space="preserve"> NERD can be responsive to highly effective PPIs such as esomeprazole.</w:t>
      </w:r>
    </w:p>
    <w:p w:rsidR="00BC0D3F" w:rsidRPr="00A10025" w:rsidRDefault="00BC0D3F" w:rsidP="004D1C97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The study design for the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 8-w</w:t>
      </w:r>
      <w:r w:rsidR="00104185" w:rsidRPr="00A10025">
        <w:rPr>
          <w:rFonts w:ascii="Book Antiqua" w:hAnsi="Book Antiqua" w:cs="Times New Roman"/>
          <w:sz w:val="24"/>
          <w:szCs w:val="24"/>
          <w:lang w:val="en-US"/>
        </w:rPr>
        <w:t>k regimen in our study was similar to that in 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esomeprazole group </w:t>
      </w:r>
      <w:r w:rsidR="00104185" w:rsidRPr="00A10025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COMMAND study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88070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2" w:tooltip="Tsai, 2004 #16" w:history="1">
        <w:r w:rsidR="00880703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88070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1E7F8E" w:rsidRPr="00A10025">
        <w:rPr>
          <w:rFonts w:ascii="Book Antiqua" w:hAnsi="Book Antiqua" w:cs="Times New Roman"/>
          <w:sz w:val="24"/>
          <w:szCs w:val="24"/>
          <w:lang w:val="en-US"/>
        </w:rPr>
        <w:t>, which compared on-demand treatment with esomeprazole 20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 mg</w:t>
      </w:r>
      <w:r w:rsidR="001E7F8E" w:rsidRPr="00A10025">
        <w:rPr>
          <w:rFonts w:ascii="Book Antiqua" w:hAnsi="Book Antiqua" w:cs="Times New Roman"/>
          <w:sz w:val="24"/>
          <w:szCs w:val="24"/>
          <w:lang w:val="en-US"/>
        </w:rPr>
        <w:t xml:space="preserve"> with continuous therapy with lansoprazole 15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 mg</w:t>
      </w:r>
      <w:r w:rsidR="001E7F8E" w:rsidRPr="00A10025">
        <w:rPr>
          <w:rFonts w:ascii="Book Antiqua" w:hAnsi="Book Antiqua" w:cs="Times New Roman"/>
          <w:sz w:val="24"/>
          <w:szCs w:val="24"/>
          <w:lang w:val="en-US"/>
        </w:rPr>
        <w:t xml:space="preserve"> in patients with NERD in the </w:t>
      </w:r>
      <w:r w:rsidR="004D1C97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United Kingdom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In </w:t>
      </w:r>
      <w:r w:rsidR="00193CC4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COMMAND study</w:t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511760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after 4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4D1C97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of initial treatment and 6 mo of on-demand treatment, more than 85% of patients reported to have no or only mild symptoms in the previous 7 d, while </w:t>
      </w:r>
      <w:r w:rsidR="001E7F8E" w:rsidRPr="00A10025">
        <w:rPr>
          <w:rFonts w:ascii="Book Antiqua" w:hAnsi="Book Antiqua" w:cs="Times New Roman"/>
          <w:sz w:val="24"/>
          <w:szCs w:val="24"/>
          <w:lang w:val="en-US"/>
        </w:rPr>
        <w:t>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results 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from the 8-w</w:t>
      </w:r>
      <w:r w:rsidR="001E7F8E" w:rsidRPr="00A10025">
        <w:rPr>
          <w:rFonts w:ascii="Book Antiqua" w:hAnsi="Book Antiqua" w:cs="Times New Roman"/>
          <w:sz w:val="24"/>
          <w:szCs w:val="24"/>
          <w:lang w:val="en-US"/>
        </w:rPr>
        <w:t xml:space="preserve">k arm in our study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indicated that 94.9% of patients achieved symptom control</w:t>
      </w:r>
      <w:r w:rsidR="00B569A0" w:rsidRPr="00A10025">
        <w:rPr>
          <w:rFonts w:ascii="Book Antiqua" w:hAnsi="Book Antiqua" w:cs="Times New Roman"/>
          <w:sz w:val="24"/>
          <w:szCs w:val="24"/>
          <w:lang w:val="en-US"/>
        </w:rPr>
        <w:t xml:space="preserve"> after 24 w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. This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uggest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superiority </w:t>
      </w:r>
      <w:r w:rsidR="001E7F8E" w:rsidRPr="00A10025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 xml:space="preserve">at least 8 </w:t>
      </w:r>
      <w:proofErr w:type="spellStart"/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>’ initial treatment with esomeprazole</w:t>
      </w:r>
      <w:r w:rsidR="001E7F8E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over either 2 or 4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>’ initial treatment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BC0D3F" w:rsidRPr="00A10025" w:rsidRDefault="00BC0D3F" w:rsidP="006F7805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With regard to symptom relief rate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 in the present study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, a numerically higher symptom relief rate of 88.3% was observed for the </w:t>
      </w:r>
      <w:r w:rsidR="00DC6C3C" w:rsidRPr="00A10025">
        <w:rPr>
          <w:rFonts w:ascii="Book Antiqua" w:hAnsi="Book Antiqua" w:cs="Times New Roman"/>
          <w:sz w:val="24"/>
          <w:szCs w:val="24"/>
          <w:lang w:val="en-US"/>
        </w:rPr>
        <w:t>8-wk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 </w:t>
      </w:r>
      <w:r w:rsidR="003E06B4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83.4% in the </w:t>
      </w:r>
      <w:r w:rsidR="00DC6C3C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regimen. This finding is in line with the hypothesis raised in a 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 xml:space="preserve">randomized, double-blind study of esomeprazole compared with </w:t>
      </w:r>
      <w:proofErr w:type="spellStart"/>
      <w:r w:rsidR="00FC3E6C" w:rsidRPr="00A10025">
        <w:rPr>
          <w:rFonts w:ascii="Book Antiqua" w:hAnsi="Book Antiqua" w:cs="Times New Roman"/>
          <w:sz w:val="24"/>
          <w:szCs w:val="24"/>
          <w:lang w:val="en-US"/>
        </w:rPr>
        <w:t>rabeprazole</w:t>
      </w:r>
      <w:proofErr w:type="spellEnd"/>
      <w:r w:rsidR="00C51653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FC3E6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which found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that by extending the duration of</w:t>
      </w:r>
      <w:r w:rsidR="00E002A8" w:rsidRPr="00A10025">
        <w:rPr>
          <w:rFonts w:ascii="Book Antiqua" w:hAnsi="Book Antiqua" w:cs="Times New Roman"/>
          <w:sz w:val="24"/>
          <w:szCs w:val="24"/>
          <w:lang w:val="en-US"/>
        </w:rPr>
        <w:t xml:space="preserve"> initial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therapy beyond 4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more patients</w:t>
      </w:r>
      <w:r w:rsidR="0022200B" w:rsidRPr="00A10025">
        <w:rPr>
          <w:rFonts w:ascii="Book Antiqua" w:hAnsi="Book Antiqua" w:cs="Times New Roman"/>
          <w:sz w:val="24"/>
          <w:szCs w:val="24"/>
          <w:lang w:val="en-US"/>
        </w:rPr>
        <w:t xml:space="preserve"> would have symptom relief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&lt;EndNote&gt;&lt;Cite&gt;&lt;Author&gt;Fock&lt;/Author&gt;&lt;Year&gt;2005&lt;/Year&gt;&lt;RecNum&gt;17&lt;/RecNum&gt;&lt;DisplayText&gt;&lt;style face="superscript"&gt;[13]&lt;/style&gt;&lt;/DisplayText&gt;&lt;record&gt;&lt;rec-number&gt;17&lt;/rec-number&gt;&lt;foreign-keys&gt;&lt;key app="EN" db-id="e9dt50w0xrwwsvevp2pvx0twwapzewaxwrff" timestamp="1405630900"&gt;17&lt;/key&gt;&lt;/foreign-keys&gt;&lt;ref-type name="Journal Article"&gt;17&lt;/ref-type&gt;&lt;contributors&gt;&lt;authors&gt;&lt;author&gt;Fock, K. M.&lt;/author&gt;&lt;author&gt;Teo, E. K.&lt;/author&gt;&lt;author&gt;Ang, T. L.&lt;/author&gt;&lt;author&gt;Chua, T. S.&lt;/author&gt;&lt;author&gt;Ng, T. M.&lt;/author&gt;&lt;author&gt;Tan, Y. L.&lt;/author&gt;&lt;/authors&gt;&lt;/contributors&gt;&lt;auth-address&gt;Division of Gastroenterology, Department of Medicine, Changi General Hospital, 2 Simei Street 3, 529889 Singapore. kwong_ming_fock@cgh.com.sg&lt;/auth-address&gt;&lt;titles&gt;&lt;title&gt;Rabeprazole vs esomeprazole in non-erosive gastro-esophageal reflux disease: a randomized, double-blind study in urban Asia&lt;/title&gt;&lt;secondary-title&gt;World J Gastroenterol&lt;/secondary-title&gt;&lt;/titles&gt;&lt;periodical&gt;&lt;full-title&gt;World J Gastroenterol&lt;/full-title&gt;&lt;/periodical&gt;&lt;pages&gt;3091–8&lt;/pages&gt;&lt;volume&gt;11&lt;/volume&gt;&lt;number&gt;20&lt;/number&gt;&lt;edition&gt;2005/05/27&lt;/edition&gt;&lt;keywords&gt;&lt;keyword&gt;2-Pyridinylmethylsulfinylbenzimidazoles&lt;/keyword&gt;&lt;keyword&gt;Adult&lt;/keyword&gt;&lt;keyword&gt;Benzimidazoles/adverse effects/*therapeutic use&lt;/keyword&gt;&lt;keyword&gt;Double-Blind Method&lt;/keyword&gt;&lt;keyword&gt;Esomeprazole/adverse effects/*analogs &amp;amp; derivatives/*therapeutic use&lt;/keyword&gt;&lt;keyword&gt;Female&lt;/keyword&gt;&lt;keyword&gt;Gastroesophageal Reflux/*drug therapy&lt;/keyword&gt;&lt;keyword&gt;Humans&lt;/keyword&gt;&lt;keyword&gt;Male&lt;/keyword&gt;&lt;keyword&gt;Middle Aged&lt;/keyword&gt;&lt;keyword&gt;*Proton Pump Inhibitors&lt;/keyword&gt;&lt;keyword&gt;Rabeprazole&lt;/keyword&gt;&lt;/keywords&gt;&lt;dates&gt;&lt;year&gt;2005&lt;/year&gt;&lt;pub-dates&gt;&lt;date&gt;May 28&lt;/date&gt;&lt;/pub-dates&gt;&lt;/dates&gt;&lt;isbn&gt;1007-9327 (Print)&amp;#xD;1007-9327 (Linking)&lt;/isbn&gt;&lt;accession-num&gt;15918196&lt;/accession-num&gt;&lt;urls&gt;&lt;related-urls&gt;&lt;url&gt;http://www.ncbi.nlm.nih.gov/pubmed/15918196&lt;/url&gt;&lt;/related-urls&gt;&lt;/urls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3" w:tooltip="Fock, 2005 #17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13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193CC4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 xml:space="preserve">COMMAND </w:t>
      </w:r>
      <w:proofErr w:type="gramStart"/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study</w:t>
      </w:r>
      <w:proofErr w:type="gram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2" w:tooltip="Tsai, 2004 #1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after the initial 2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of treatment, 47% of patients </w:t>
      </w:r>
      <w:r w:rsidR="00880703" w:rsidRPr="00A10025">
        <w:rPr>
          <w:rFonts w:ascii="Book Antiqua" w:hAnsi="Book Antiqua" w:cs="Times New Roman"/>
          <w:sz w:val="24"/>
          <w:szCs w:val="24"/>
          <w:lang w:val="en-US"/>
        </w:rPr>
        <w:t xml:space="preserve">had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complete resolution of GERD symptoms for 7 consecutive days. This increased to 77% of patients </w:t>
      </w:r>
      <w:r w:rsidR="00646F6A" w:rsidRPr="00A10025">
        <w:rPr>
          <w:rFonts w:ascii="Book Antiqua" w:hAnsi="Book Antiqua" w:cs="Times New Roman"/>
          <w:sz w:val="24"/>
          <w:szCs w:val="24"/>
          <w:lang w:val="en-US"/>
        </w:rPr>
        <w:t xml:space="preserve">after treatment for 4 </w:t>
      </w:r>
      <w:proofErr w:type="spellStart"/>
      <w:proofErr w:type="gramStart"/>
      <w:r w:rsidR="00646F6A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proofErr w:type="gram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2" w:tooltip="Tsai, 2004 #1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Symptom relief rate in our study was higher numerically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; h</w:t>
      </w:r>
      <w:r w:rsidR="00C32C4E" w:rsidRPr="00A10025">
        <w:rPr>
          <w:rFonts w:ascii="Book Antiqua" w:hAnsi="Book Antiqua" w:cs="Times New Roman"/>
          <w:sz w:val="24"/>
          <w:szCs w:val="24"/>
          <w:lang w:val="en-US"/>
        </w:rPr>
        <w:t xml:space="preserve">owever, 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t xml:space="preserve">our definition of </w:t>
      </w:r>
      <w:r w:rsidR="00C32C4E" w:rsidRPr="00A10025">
        <w:rPr>
          <w:rFonts w:ascii="Book Antiqua" w:hAnsi="Book Antiqua" w:cs="Times New Roman"/>
          <w:sz w:val="24"/>
          <w:szCs w:val="24"/>
          <w:lang w:val="en-US"/>
        </w:rPr>
        <w:t>symptom relief did allow 1 d with mild symptoms of GERD during the past 7 d so a higher rate should be expected. 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uccess rate was also analyzed </w:t>
      </w:r>
      <w:r w:rsidR="00E61558" w:rsidRPr="00A10025">
        <w:rPr>
          <w:rFonts w:ascii="Book Antiqua" w:hAnsi="Book Antiqua" w:cs="Times New Roman"/>
          <w:sz w:val="24"/>
          <w:szCs w:val="24"/>
          <w:lang w:val="en-US"/>
        </w:rPr>
        <w:t xml:space="preserve">across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the whole duration of our study with a statistically significant difference of 10.9% favoring the </w:t>
      </w:r>
      <w:r w:rsidR="00DC6C3C" w:rsidRPr="00A10025">
        <w:rPr>
          <w:rFonts w:ascii="Book Antiqua" w:hAnsi="Book Antiqua" w:cs="Times New Roman"/>
          <w:sz w:val="24"/>
          <w:szCs w:val="24"/>
          <w:lang w:val="en-US"/>
        </w:rPr>
        <w:t>8-wk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</w:t>
      </w:r>
      <w:r w:rsidR="00E61558" w:rsidRPr="00A10025">
        <w:rPr>
          <w:rFonts w:ascii="Book Antiqua" w:hAnsi="Book Antiqua" w:cs="Times New Roman"/>
          <w:sz w:val="24"/>
          <w:szCs w:val="24"/>
          <w:lang w:val="en-US"/>
        </w:rPr>
        <w:t xml:space="preserve"> over the </w:t>
      </w:r>
      <w:r w:rsidR="00DC6C3C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="00E61558"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4B29D0" w:rsidRPr="00A1002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DC76EB" w:rsidRPr="00A10025">
        <w:rPr>
          <w:rFonts w:ascii="Book Antiqua" w:hAnsi="Book Antiqua" w:cs="Times New Roman"/>
          <w:sz w:val="24"/>
          <w:szCs w:val="24"/>
          <w:lang w:val="en-US"/>
        </w:rPr>
        <w:t xml:space="preserve"> = </w:t>
      </w:r>
      <w:r w:rsidR="004B29D0" w:rsidRPr="00A10025">
        <w:rPr>
          <w:rFonts w:ascii="Book Antiqua" w:hAnsi="Book Antiqua" w:cs="Times New Roman"/>
          <w:sz w:val="24"/>
          <w:szCs w:val="24"/>
          <w:lang w:val="en-US"/>
        </w:rPr>
        <w:t>0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.0258).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BC0D3F" w:rsidRPr="00A10025" w:rsidRDefault="00BC0D3F" w:rsidP="006F7805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In clinical practice, therapeutic options are mainly </w:t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driven by relapse frequency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&lt;EndNote&gt;&lt;Cite&gt;&lt;Author&gt;Tytgat&lt;/Author&gt;&lt;Year&gt;2003&lt;/Year&gt;&lt;RecNum&gt;18&lt;/RecNum&gt;&lt;DisplayText&gt;&lt;style face="superscript"&gt;[14]&lt;/style&gt;&lt;/DisplayText&gt;&lt;record&gt;&lt;rec-number&gt;18&lt;/rec-number&gt;&lt;foreign-keys&gt;&lt;key app="EN" db-id="e9dt50w0xrwwsvevp2pvx0twwapzewaxwrff" timestamp="1405631133"&gt;18&lt;/key&gt;&lt;/foreign-keys&gt;&lt;ref-type name="Journal Article"&gt;17&lt;/ref-type&gt;&lt;contributors&gt;&lt;authors&gt;&lt;author&gt;Tytgat, G. N.&lt;/author&gt;&lt;/authors&gt;&lt;/contributors&gt;&lt;auth-address&gt;Department of Gastroenterology and Hepatology, Academic Medical Center, Amsterdam, the Netherlands. g.n.tytgat@amc.uva.nl&lt;/auth-address&gt;&lt;titles&gt;&lt;title&gt;Review article: management of mild and severe gastro-oesophageal reflux disease&lt;/title&gt;&lt;secondary-title&gt;Aliment Pharmacol Ther&lt;/secondary-title&gt;&lt;/titles&gt;&lt;periodical&gt;&lt;full-title&gt;Aliment Pharmacol Ther&lt;/full-title&gt;&lt;/periodical&gt;&lt;pages&gt;52–6&lt;/pages&gt;&lt;volume&gt;17 Suppl 2&lt;/volume&gt;&lt;edition&gt;2003/06/06&lt;/edition&gt;&lt;keywords&gt;&lt;keyword&gt;Clinical Trials as Topic&lt;/keyword&gt;&lt;keyword&gt;Gastroesophageal Reflux/*drug therapy&lt;/keyword&gt;&lt;keyword&gt;Heartburn/etiology&lt;/keyword&gt;&lt;keyword&gt;Histamine H2 Antagonists/therapeutic use&lt;/keyword&gt;&lt;keyword&gt;Humans&lt;/keyword&gt;&lt;keyword&gt;Proton Pump Inhibitors&lt;/keyword&gt;&lt;/keywords&gt;&lt;dates&gt;&lt;year&gt;2003&lt;/year&gt;&lt;pub-dates&gt;&lt;date&gt;Jun&lt;/date&gt;&lt;/pub-dates&gt;&lt;/dates&gt;&lt;isbn&gt;0269-2813 (Print)&amp;#xD;0269-2813 (Linking)&lt;/isbn&gt;&lt;accession-num&gt;12786613&lt;/accession-num&gt;&lt;urls&gt;&lt;related-urls&gt;&lt;url&gt;http://www.ncbi.nlm.nih.gov/pubmed/12786613&lt;/url&gt;&lt;/related-urls&gt;&lt;/urls&gt;&lt;electronic-resource-num&gt;1619 [pii]&lt;/electronic-resource-num&gt;&lt;language&gt;eng&lt;/language&gt;&lt;/record&gt;&lt;/Cite&gt;&lt;/EndNote&gt;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4" w:tooltip="Tytgat, 2003 #18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14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one possible </w:t>
      </w:r>
      <w:r w:rsidR="00556EDC" w:rsidRPr="00A10025">
        <w:rPr>
          <w:rFonts w:ascii="Book Antiqua" w:hAnsi="Book Antiqua" w:cs="Times New Roman"/>
          <w:sz w:val="24"/>
          <w:szCs w:val="24"/>
          <w:lang w:val="en-US"/>
        </w:rPr>
        <w:t>limitation of on-demand therapy is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B7544A" w:rsidRPr="00A10025">
        <w:rPr>
          <w:rFonts w:ascii="Book Antiqua" w:hAnsi="Book Antiqua" w:cs="Times New Roman"/>
          <w:sz w:val="24"/>
          <w:szCs w:val="24"/>
          <w:lang w:val="en-US"/>
        </w:rPr>
        <w:t>it allows symptoms to recur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PEVuZE5vdGU+PENpdGU+PEF1dGhvcj5UYWxsZXk8L0F1dGhvcj48WWVhcj4yMDA3PC9ZZWFyPjxS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</w:fldData>
        </w:fldChar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PEVuZE5vdGU+PENpdGU+PEF1dGhvcj5UYWxsZXk8L0F1dGhvcj48WWVhcj4yMDA3PC9ZZWFyPjxS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</w:fldData>
        </w:fldChar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5" w:tooltip="Talley, 2007 #19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15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Therefore, relapse has become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a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crucial predictor of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efficacy o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f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initial treatment for most patients with NERD. 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t xml:space="preserve">In our study, we 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observed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t xml:space="preserve"> relapse rates of 63.5% and 43.4% in the 2-wk and 8-wk groups, respectively, showing that fewer relapses occurred in the 8-wk group. </w:t>
      </w:r>
      <w:r w:rsidR="002A1C39" w:rsidRPr="00A10025">
        <w:rPr>
          <w:rFonts w:ascii="Book Antiqua" w:hAnsi="Book Antiqua" w:cs="Times New Roman"/>
          <w:sz w:val="24"/>
          <w:szCs w:val="24"/>
          <w:lang w:val="en-US" w:eastAsia="zh-CN"/>
        </w:rPr>
        <w:t>Time-to-first-relapse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t xml:space="preserve"> was </w:t>
      </w:r>
      <w:r w:rsidR="002A1C39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also 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t>measured as another quantit</w:t>
      </w:r>
      <w:r w:rsidR="002A1C39" w:rsidRPr="00A10025">
        <w:rPr>
          <w:rFonts w:ascii="Book Antiqua" w:hAnsi="Book Antiqua" w:cs="Times New Roman"/>
          <w:sz w:val="24"/>
          <w:szCs w:val="24"/>
          <w:lang w:val="en-US" w:eastAsia="zh-CN"/>
        </w:rPr>
        <w:t>ative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t xml:space="preserve"> endpoint to analyze the effectiveness of initial treatments. The longer the time-to-first-relap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se, as demonstrated in the 8-w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t>k group, the better the efficacy of the regimen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 was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t xml:space="preserve">. Moreover, the median time-to-first-relapse </w:t>
      </w:r>
      <w:r w:rsidR="002A1C39"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for patients in the 8-wk group had not been reached at the time of analysis, supporting the superiority of that treatment regimen.</w:t>
      </w:r>
    </w:p>
    <w:p w:rsidR="00BC0D3F" w:rsidRPr="00A10025" w:rsidRDefault="00BC0D3F" w:rsidP="006F7805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 satisfaction evaluation in NERD studies has been used as an important </w:t>
      </w:r>
      <w:r w:rsidR="007C48D8" w:rsidRPr="00A10025">
        <w:rPr>
          <w:rFonts w:ascii="Book Antiqua" w:hAnsi="Book Antiqua" w:cs="Times New Roman"/>
          <w:sz w:val="24"/>
          <w:szCs w:val="24"/>
          <w:lang w:val="en-US"/>
        </w:rPr>
        <w:t>outcome measure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&lt;EndNote&gt;&lt;Cite&gt;&lt;Author&gt;Modlin&lt;/Author&gt;&lt;Year&gt;2009&lt;/Year&gt;&lt;RecNum&gt;21&lt;/RecNum&gt;&lt;DisplayText&gt;&lt;style face="superscript"&gt;[16]&lt;/style&gt;&lt;/DisplayText&gt;&lt;record&gt;&lt;rec-number&gt;21&lt;/rec-number&gt;&lt;foreign-keys&gt;&lt;key app="EN" db-id="e9dt50w0xrwwsvevp2pvx0twwapzewaxwrff" timestamp="1405631794"&gt;21&lt;/key&gt;&lt;/foreign-keys&gt;&lt;ref-type name="Journal Article"&gt;17&lt;/ref-type&gt;&lt;contributors&gt;&lt;authors&gt;&lt;author&gt;Modlin, I. M.&lt;/author&gt;&lt;author&gt;Hunt, R. H.&lt;/author&gt;&lt;author&gt;Malfertheiner, P.&lt;/author&gt;&lt;author&gt;Moayyedi, P.&lt;/author&gt;&lt;author&gt;Quigley, E. M.&lt;/author&gt;&lt;author&gt;Tytgat, G. N.&lt;/author&gt;&lt;author&gt;Tack, J.&lt;/author&gt;&lt;author&gt;Heading, R. C.&lt;/author&gt;&lt;author&gt;Holtman, G.&lt;/author&gt;&lt;author&gt;Moss, S. F.&lt;/author&gt;&lt;/authors&gt;&lt;/contributors&gt;&lt;auth-address&gt;Yale University, New Haven, CT 06520-8062, USA. imodlin@optonline.net&lt;/auth-address&gt;&lt;titles&gt;&lt;title&gt;Diagnosis and management of non-erosive reflux disease-the Vevey NERD Consensus Group&lt;/title&gt;&lt;secondary-title&gt;Digestion&lt;/secondary-title&gt;&lt;/titles&gt;&lt;periodical&gt;&lt;full-title&gt;Digestion&lt;/full-title&gt;&lt;/periodical&gt;&lt;pages&gt;74–88&lt;/pages&gt;&lt;volume&gt;80&lt;/volume&gt;&lt;number&gt;2&lt;/number&gt;&lt;edition&gt;2009/06/24&lt;/edition&gt;&lt;keywords&gt;&lt;keyword&gt;Gastroesophageal Reflux/*diagnosis/etiology/*therapy&lt;/keyword&gt;&lt;keyword&gt;Humans&lt;/keyword&gt;&lt;keyword&gt;Practice Guidelines as Topic&lt;/keyword&gt;&lt;keyword&gt;Quality of Life&lt;/keyword&gt;&lt;keyword&gt;Severity of Illness Index&lt;/keyword&gt;&lt;/keywords&gt;&lt;dates&gt;&lt;year&gt;2009&lt;/year&gt;&lt;/dates&gt;&lt;isbn&gt;1421-9867 (Electronic)&amp;#xD;0012-2823 (Linking)&lt;/isbn&gt;&lt;accession-num&gt;19546560&lt;/accession-num&gt;&lt;urls&gt;&lt;related-urls&gt;&lt;url&gt;http://www.ncbi.nlm.nih.gov/pubmed/19546560&lt;/url&gt;&lt;/related-urls&gt;&lt;/urls&gt;&lt;custom2&gt;2790735&lt;/custom2&gt;&lt;electronic-resource-num&gt;10.1159/000219365&lt;/electronic-resource-num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6" w:tooltip="Modlin, 2009 #21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16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Ideally, this should be evaluated using</w:t>
      </w:r>
      <w:r w:rsidR="007C48D8" w:rsidRPr="00A10025">
        <w:rPr>
          <w:rFonts w:ascii="Book Antiqua" w:hAnsi="Book Antiqua" w:cs="Times New Roman"/>
          <w:sz w:val="24"/>
          <w:szCs w:val="24"/>
          <w:lang w:val="en-US"/>
        </w:rPr>
        <w:t xml:space="preserve"> a validated questionnaire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&lt;EndNote&gt;&lt;Cite&gt;&lt;Author&gt;Coyne&lt;/Author&gt;&lt;Year&gt;2003&lt;/Year&gt;&lt;RecNum&gt;22&lt;/RecNum&gt;&lt;DisplayText&gt;&lt;style face="superscript"&gt;[17]&lt;/style&gt;&lt;/DisplayText&gt;&lt;record&gt;&lt;rec-number&gt;22&lt;/rec-number&gt;&lt;foreign-keys&gt;&lt;key app="EN" db-id="e9dt50w0xrwwsvevp2pvx0twwapzewaxwrff" timestamp="1405632084"&gt;22&lt;/key&gt;&lt;/foreign-keys&gt;&lt;ref-type name="Journal Article"&gt;17&lt;/ref-type&gt;&lt;contributors&gt;&lt;authors&gt;&lt;author&gt;Coyne, K. S.&lt;/author&gt;&lt;author&gt;Wiklund, I.&lt;/author&gt;&lt;author&gt;Schmier, J.&lt;/author&gt;&lt;author&gt;Halling, K.&lt;/author&gt;&lt;author&gt;Degl&amp;apos; Innocenti, A.&lt;/author&gt;&lt;author&gt;Revicki, D.&lt;/author&gt;&lt;/authors&gt;&lt;/contributors&gt;&lt;auth-address&gt;MEDTAP International, Bethesda, MD 20814, USA. coyne@medtap.com&lt;/auth-address&gt;&lt;titles&gt;&lt;title&gt;Development and validation of a disease-specific treatment satisfaction questionnaire for gastro-oesophageal reflux disease&lt;/title&gt;&lt;secondary-title&gt;Aliment Pharmacol Ther&lt;/secondary-title&gt;&lt;/titles&gt;&lt;periodical&gt;&lt;full-title&gt;Aliment Pharmacol Ther&lt;/full-title&gt;&lt;/periodical&gt;&lt;pages&gt;907–15&lt;/pages&gt;&lt;volume&gt;18&lt;/volume&gt;&lt;number&gt;9&lt;/number&gt;&lt;edition&gt;2003/11/18&lt;/edition&gt;&lt;keywords&gt;&lt;keyword&gt;Female&lt;/keyword&gt;&lt;keyword&gt;Gastroesophageal Reflux/*therapy&lt;/keyword&gt;&lt;keyword&gt;Humans&lt;/keyword&gt;&lt;keyword&gt;Male&lt;/keyword&gt;&lt;keyword&gt;Middle Aged&lt;/keyword&gt;&lt;keyword&gt;*Patient Satisfaction&lt;/keyword&gt;&lt;keyword&gt;Quality of Life&lt;/keyword&gt;&lt;keyword&gt;Questionnaires/*standards&lt;/keyword&gt;&lt;keyword&gt;Sensitivity and Specificity&lt;/keyword&gt;&lt;keyword&gt;Treatment Outcome&lt;/keyword&gt;&lt;/keywords&gt;&lt;dates&gt;&lt;year&gt;2003&lt;/year&gt;&lt;pub-dates&gt;&lt;date&gt;Nov 1&lt;/date&gt;&lt;/pub-dates&gt;&lt;/dates&gt;&lt;isbn&gt;0269-2813 (Print)&amp;#xD;0269-2813 (Linking)&lt;/isbn&gt;&lt;accession-num&gt;14616154&lt;/accession-num&gt;&lt;urls&gt;&lt;related-urls&gt;&lt;url&gt;http://www.ncbi.nlm.nih.gov/pubmed/14616154&lt;/url&gt;&lt;/related-urls&gt;&lt;/urls&gt;&lt;electronic-resource-num&gt;1674 [pii]&lt;/electronic-resource-num&gt;&lt;language&gt;eng&lt;/language&gt;&lt;/record&gt;&lt;/Cite&gt;&lt;/EndNote&gt;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7" w:tooltip="Coyne, 2003 #22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17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FC3E6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In our study, a questionnaire on patient satisfaction was measured on a 7-point scale, and 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t>higher levels of patient satisfaction were reported with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8-w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regimen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t xml:space="preserve"> than the 2-wk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>However, it should be noted that t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he satisfaction rates were </w:t>
      </w:r>
      <w:r w:rsidR="00C33D9E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very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high in both regimens, with 100% in the 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 xml:space="preserve">8-wk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group and 96.0% in the 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>2-wk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group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>, so this finding should not be over</w:t>
      </w:r>
      <w:r w:rsidR="00C51653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>interpreted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. In the </w:t>
      </w:r>
      <w:r w:rsidR="00C33D9E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COMMAND </w:t>
      </w:r>
      <w:proofErr w:type="gramStart"/>
      <w:r w:rsidR="007C48D8" w:rsidRPr="00A10025">
        <w:rPr>
          <w:rFonts w:ascii="Book Antiqua" w:hAnsi="Book Antiqua" w:cs="Times New Roman"/>
          <w:sz w:val="24"/>
          <w:szCs w:val="24"/>
          <w:lang w:val="en-US"/>
        </w:rPr>
        <w:t>study</w:t>
      </w:r>
      <w:proofErr w:type="gram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2" w:tooltip="Tsai, 2004 #1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high satisfaction </w:t>
      </w:r>
      <w:r w:rsidR="002A1F58" w:rsidRPr="00A10025">
        <w:rPr>
          <w:rFonts w:ascii="Book Antiqua" w:hAnsi="Book Antiqua" w:cs="Times New Roman"/>
          <w:sz w:val="24"/>
          <w:szCs w:val="24"/>
          <w:lang w:val="en-US"/>
        </w:rPr>
        <w:t>rates (93.2</w:t>
      </w:r>
      <w:r w:rsidR="00336C50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336C50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="002A1F58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suggested that a transient recurrence of heartburn symptoms (predominantly mild in severity) was only a minor inconvenience to patients. It may also be attributed to the nature of on-d</w:t>
      </w:r>
      <w:r w:rsidR="00E54187" w:rsidRPr="00A10025">
        <w:rPr>
          <w:rFonts w:ascii="Book Antiqua" w:hAnsi="Book Antiqua" w:cs="Times New Roman"/>
          <w:sz w:val="24"/>
          <w:szCs w:val="24"/>
          <w:lang w:val="en-US"/>
        </w:rPr>
        <w:t>emand treatment, which enabled patients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to feel more in control of their treatment and tailor it to</w:t>
      </w:r>
      <w:r w:rsidR="007C48D8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their own particular </w:t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needs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2" w:tooltip="Tsai, 2004 #1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On-demand treatment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may 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be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more acceptable to patients than the requirement to take medication every day on a </w:t>
      </w:r>
      <w:r w:rsidR="005B5113" w:rsidRPr="00A10025">
        <w:rPr>
          <w:rFonts w:ascii="Book Antiqua" w:hAnsi="Book Antiqua" w:cs="Times New Roman"/>
          <w:sz w:val="24"/>
          <w:szCs w:val="24"/>
          <w:lang w:val="en-US"/>
        </w:rPr>
        <w:t>long-term basis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&lt;EndNote&gt;&lt;Cite&gt;&lt;Author&gt;Galmiche&lt;/Author&gt;&lt;Year&gt;1997&lt;/Year&gt;&lt;RecNum&gt;14&lt;/RecNum&gt;&lt;DisplayText&gt;&lt;style face="superscript"&gt;[10]&lt;/style&gt;&lt;/DisplayText&gt;&lt;record&gt;&lt;rec-number&gt;14&lt;/rec-number&gt;&lt;foreign-keys&gt;&lt;key app="EN" db-id="e9dt50w0xrwwsvevp2pvx0twwapzewaxwrff" timestamp="1405629269"&gt;14&lt;/key&gt;&lt;/foreign-keys&gt;&lt;ref-type name="Journal Article"&gt;17&lt;/ref-type&gt;&lt;contributors&gt;&lt;authors&gt;&lt;author&gt;Galmiche, J. P.&lt;/author&gt;&lt;author&gt;Barthelemy, P.&lt;/author&gt;&lt;author&gt;Hamelin, B.&lt;/author&gt;&lt;/authors&gt;&lt;/contributors&gt;&lt;auth-address&gt;Department of Gastroenterology, Hotel Dieu, Nantes, France.&lt;/auth-address&gt;&lt;titles&gt;&lt;title&gt;Treating the symptoms of gastro-oesophageal reflux disease: a double-blind comparison of omeprazole and cisapride&lt;/title&gt;&lt;secondary-title&gt;Aliment Pharmacol Ther&lt;/secondary-title&gt;&lt;/titles&gt;&lt;periodical&gt;&lt;full-title&gt;Aliment Pharmacol Ther&lt;/full-title&gt;&lt;/periodical&gt;&lt;pages&gt;765–73&lt;/pages&gt;&lt;volume&gt;11&lt;/volume&gt;&lt;number&gt;4&lt;/number&gt;&lt;edition&gt;1997/08/01&lt;/edition&gt;&lt;keywords&gt;&lt;keyword&gt;Adult&lt;/keyword&gt;&lt;keyword&gt;Anti-Ulcer Agents/*therapeutic use&lt;/keyword&gt;&lt;keyword&gt;Cisapride&lt;/keyword&gt;&lt;keyword&gt;Double-Blind Method&lt;/keyword&gt;&lt;keyword&gt;Enzyme Inhibitors/*therapeutic use&lt;/keyword&gt;&lt;keyword&gt;Esophagitis/complications/drug therapy&lt;/keyword&gt;&lt;keyword&gt;Female&lt;/keyword&gt;&lt;keyword&gt;Gastroesophageal Reflux/complications/*drug therapy&lt;/keyword&gt;&lt;keyword&gt;Heartburn/*drug therapy/etiology/psychology&lt;/keyword&gt;&lt;keyword&gt;Humans&lt;/keyword&gt;&lt;keyword&gt;Male&lt;/keyword&gt;&lt;keyword&gt;Middle Aged&lt;/keyword&gt;&lt;keyword&gt;Omeprazole/*therapeutic use&lt;/keyword&gt;&lt;keyword&gt;Piperidines/*therapeutic use&lt;/keyword&gt;&lt;keyword&gt;*Proton Pump Inhibitors&lt;/keyword&gt;&lt;keyword&gt;Quality of Life&lt;/keyword&gt;&lt;/keywords&gt;&lt;dates&gt;&lt;year&gt;1997&lt;/year&gt;&lt;pub-dates&gt;&lt;date&gt;Aug&lt;/date&gt;&lt;/pub-dates&gt;&lt;/dates&gt;&lt;isbn&gt;0269-2813 (Print)&amp;#xD;0269-2813 (Linking)&lt;/isbn&gt;&lt;accession-num&gt;9305487&lt;/accession-num&gt;&lt;urls&gt;&lt;related-urls&gt;&lt;url&gt;http://www.ncbi.nlm.nih.gov/pubmed/9305487&lt;/url&gt;&lt;/related-urls&gt;&lt;/urls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0" w:tooltip="Galmiche, 1997 #14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10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D133E5" w:rsidRPr="00A10025" w:rsidRDefault="00D133E5" w:rsidP="006F7805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In placebo-controlled trials, esomeprazole 20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 mg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on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demand has been shown to be effective and well</w:t>
      </w:r>
      <w:r w:rsidR="003E06B4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tolerated in the maintenance of symptom contr</w:t>
      </w:r>
      <w:r w:rsidR="005B5113" w:rsidRPr="00A10025">
        <w:rPr>
          <w:rFonts w:ascii="Book Antiqua" w:hAnsi="Book Antiqua" w:cs="Times New Roman"/>
          <w:sz w:val="24"/>
          <w:szCs w:val="24"/>
          <w:lang w:val="en-US"/>
        </w:rPr>
        <w:t>ol in patients with NERD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PEVuZE5vdGU+PENpdGU+PEF1dGhvcj5UYWxsZXk8L0F1dGhvcj48WWVhcj4yMDAxPC9ZZWFyPjxS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</w:fldData>
        </w:fldChar>
      </w:r>
      <w:r w:rsidR="00610C31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PEVuZE5vdGU+PENpdGU+PEF1dGhvcj5UYWxsZXk8L0F1dGhvcj48WWVhcj4yMDAxPC9ZZWFyPjxS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</w:fldData>
        </w:fldChar>
      </w:r>
      <w:r w:rsidR="00610C31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610C31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8" w:tooltip="Talley, 2001 #25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18</w:t>
        </w:r>
      </w:hyperlink>
      <w:r w:rsidR="00345A49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,</w:t>
      </w:r>
      <w:hyperlink w:anchor="_ENREF_19" w:tooltip="Talley, 2002 #24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19</w:t>
        </w:r>
      </w:hyperlink>
      <w:r w:rsidR="00610C31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E7C07" w:rsidRPr="00A10025">
        <w:rPr>
          <w:rFonts w:ascii="Book Antiqua" w:hAnsi="Book Antiqua" w:cs="Times New Roman"/>
          <w:sz w:val="24"/>
          <w:szCs w:val="24"/>
          <w:lang w:val="en-US"/>
        </w:rPr>
        <w:t>In the present study, more patients discontinu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ed from the 8-wk than the 2-w</w:t>
      </w:r>
      <w:r w:rsidR="00DE7C07" w:rsidRPr="00A10025">
        <w:rPr>
          <w:rFonts w:ascii="Book Antiqua" w:hAnsi="Book Antiqua" w:cs="Times New Roman"/>
          <w:sz w:val="24"/>
          <w:szCs w:val="24"/>
          <w:lang w:val="en-US"/>
        </w:rPr>
        <w:t>k treatment arm, which may have been the result of the different drug exposures in the treatment period and the difference in assigning maintenance/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on-demand</w:t>
      </w:r>
      <w:r w:rsidR="00DE7C07" w:rsidRPr="00A10025">
        <w:rPr>
          <w:rFonts w:ascii="Book Antiqua" w:hAnsi="Book Antiqua" w:cs="Times New Roman"/>
          <w:sz w:val="24"/>
          <w:szCs w:val="24"/>
          <w:lang w:val="en-US"/>
        </w:rPr>
        <w:t xml:space="preserve"> treatment in both groups. However, it should be noted that few patients discontinued from either arm.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Overall, no safety concerns were associated with the use of esomeprazole 20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 mg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once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daily for 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t>up to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8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followed by a 24-wk esomeprazole 20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 mg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once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daily maintenance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/on-demand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treatment. </w:t>
      </w:r>
    </w:p>
    <w:p w:rsidR="00D80DE3" w:rsidRPr="00A10025" w:rsidRDefault="00EF3ABD" w:rsidP="006F7805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A key strength of this study is that it is the first randomized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compar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>ative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 xml:space="preserve"> clinical trial of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patients with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NERD ever conducted in China, and that it was designed on the basis of the 2-phase treatment algorithm proposed by the 2007 Chinese consensus statement</w:t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 xml:space="preserve"> on GERD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&lt;EndNote&gt;&lt;Cite&gt;&lt;Author&gt;Chinese Medical Association&lt;/Author&gt;&lt;Year&gt;2007&lt;/Year&gt;&lt;RecNum&gt;6&lt;/RecNum&gt;&lt;DisplayText&gt;&lt;style face="superscript"&gt;[6]&lt;/style&gt;&lt;/DisplayText&gt;&lt;record&gt;&lt;rec-number&gt;6&lt;/rec-number&gt;&lt;foreign-keys&gt;&lt;key app="EN" db-id="e9dt50w0xrwwsvevp2pvx0twwapzewaxwrff" timestamp="1405618829"&gt;6&lt;/key&gt;&lt;/foreign-keys&gt;&lt;ref-type name="Journal Article"&gt;17&lt;/ref-type&gt;&lt;contributors&gt;&lt;authors&gt;&lt;author&gt;Chinese Medical Association,.&lt;/author&gt;&lt;author&gt;GI Branch.,&lt;/author&gt;&lt;/authors&gt;&lt;/contributors&gt;&lt;titles&gt;&lt;title&gt;Treatment consensus for gastroesophageal reflux disease&lt;/title&gt;&lt;secondary-title&gt;Chin J Dig&lt;/secondary-title&gt;&lt;/titles&gt;&lt;periodical&gt;&lt;full-title&gt;Chin J Dig&lt;/full-title&gt;&lt;/periodical&gt;&lt;pages&gt;689–690&lt;/pages&gt;&lt;volume&gt;27&lt;/volume&gt;&lt;number&gt;10&lt;/number&gt;&lt;dates&gt;&lt;year&gt;2007&lt;/year&gt;&lt;/dates&gt;&lt;urls&gt;&lt;/urls&gt;&lt;/record&gt;&lt;/Cite&gt;&lt;/EndNote&gt;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" w:tooltip="Chinese Medical Association, 2007 #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B71A9" w:rsidRPr="00A10025">
        <w:rPr>
          <w:rFonts w:ascii="Book Antiqua" w:hAnsi="Book Antiqua" w:cs="Times New Roman"/>
          <w:sz w:val="24"/>
          <w:szCs w:val="24"/>
          <w:lang w:val="en-US"/>
        </w:rPr>
        <w:t xml:space="preserve">main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limitation of our </w:t>
      </w:r>
      <w:r w:rsidR="002D110F" w:rsidRPr="00A10025">
        <w:rPr>
          <w:rFonts w:ascii="Book Antiqua" w:hAnsi="Book Antiqua" w:cs="Times New Roman"/>
          <w:sz w:val="24"/>
          <w:szCs w:val="24"/>
          <w:lang w:val="en-US"/>
        </w:rPr>
        <w:t xml:space="preserve">study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lies in the open</w:t>
      </w:r>
      <w:r w:rsidR="002D110F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label design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which may lead to bias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E71F26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&lt;EndNote&gt;&lt;Cite&gt;&lt;Author&gt;Megan&lt;/Author&gt;&lt;Year&gt;2012&lt;/Year&gt;&lt;RecNum&gt;26&lt;/RecNum&gt;&lt;DisplayText&gt;&lt;style face="superscript"&gt;[20]&lt;/style&gt;&lt;/DisplayText&gt;&lt;record&gt;&lt;rec-number&gt;26&lt;/rec-number&gt;&lt;foreign-keys&gt;&lt;key app="EN" db-id="e9dt50w0xrwwsvevp2pvx0twwapzewaxwrff" timestamp="1405633289"&gt;26&lt;/key&gt;&lt;/foreign-keys&gt;&lt;ref-type name="Journal Article"&gt;17&lt;/ref-type&gt;&lt;contributors&gt;&lt;authors&gt;&lt;author&gt;Megan, B.&lt;/author&gt;&lt;author&gt;Pickering, R. M.&lt;/author&gt;&lt;author&gt;Weatherall, M.&lt;/author&gt;&lt;/authors&gt;&lt;/contributors&gt;&lt;auth-address&gt;Public Health Sciences and Medical Statistics, School of Medicine, University of Southampton, Southampton, UK.&lt;/auth-address&gt;&lt;titles&gt;&lt;title&gt;Design, objectives, execution and reporting of published open-label extension studies&lt;/title&gt;&lt;secondary-title&gt;J Eval Clin Pract&lt;/secondary-title&gt;&lt;/titles&gt;&lt;periodical&gt;&lt;full-title&gt;J Eval Clin Pract&lt;/full-title&gt;&lt;/periodical&gt;&lt;pages&gt;209–15&lt;/pages&gt;&lt;volume&gt;18&lt;/volume&gt;&lt;number&gt;2&lt;/number&gt;&lt;edition&gt;2010/11/03&lt;/edition&gt;&lt;keywords&gt;&lt;keyword&gt;Chi-Square Distribution&lt;/keyword&gt;&lt;keyword&gt;Confidence Intervals&lt;/keyword&gt;&lt;keyword&gt;Drug Approval&lt;/keyword&gt;&lt;keyword&gt;*Drugs, Investigational&lt;/keyword&gt;&lt;keyword&gt;Ethics, Clinical&lt;/keyword&gt;&lt;keyword&gt;Ethics, Research&lt;/keyword&gt;&lt;keyword&gt;Humans&lt;/keyword&gt;&lt;keyword&gt;Marketing of Health Services/ethics&lt;/keyword&gt;&lt;keyword&gt;Publishing&lt;/keyword&gt;&lt;keyword&gt;*Randomized Controlled Trials as Topic/ethics&lt;/keyword&gt;&lt;keyword&gt;*Research Design&lt;/keyword&gt;&lt;/keywords&gt;&lt;dates&gt;&lt;year&gt;2012&lt;/year&gt;&lt;pub-dates&gt;&lt;date&gt;Apr&lt;/date&gt;&lt;/pub-dates&gt;&lt;/dates&gt;&lt;isbn&gt;1365-2753 (Electronic)&amp;#xD;1356-1294 (Linking)&lt;/isbn&gt;&lt;accession-num&gt;21040252&lt;/accession-num&gt;&lt;urls&gt;&lt;related-urls&gt;&lt;url&gt;http://www.ncbi.nlm.nih.gov/pubmed/21040252&lt;/url&gt;&lt;/related-urls&gt;&lt;/urls&gt;&lt;electronic-resource-num&gt;10.1111/j.1365-2753.2010.01553.x&lt;/electronic-resource-num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0" w:tooltip="Megan, 2012 #2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20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382D0E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We tried to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 xml:space="preserve"> minimize the possibility of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bias by rigorous quality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-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control management. </w:t>
      </w:r>
      <w:r w:rsidR="005C545D" w:rsidRPr="00A10025">
        <w:rPr>
          <w:rFonts w:ascii="Book Antiqua" w:hAnsi="Book Antiqua" w:cs="Times New Roman"/>
          <w:sz w:val="24"/>
          <w:szCs w:val="24"/>
          <w:lang w:val="en-US"/>
        </w:rPr>
        <w:t>In terms of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randomizatio</w:t>
      </w:r>
      <w:r w:rsidR="00CD624D" w:rsidRPr="00A10025">
        <w:rPr>
          <w:rFonts w:ascii="Book Antiqua" w:hAnsi="Book Antiqua" w:cs="Times New Roman"/>
          <w:sz w:val="24"/>
          <w:szCs w:val="24"/>
          <w:lang w:val="en-US"/>
        </w:rPr>
        <w:t xml:space="preserve">n, unlike the COMMAND </w:t>
      </w:r>
      <w:proofErr w:type="gramStart"/>
      <w:r w:rsidR="00CD624D" w:rsidRPr="00A10025">
        <w:rPr>
          <w:rFonts w:ascii="Book Antiqua" w:hAnsi="Book Antiqua" w:cs="Times New Roman"/>
          <w:sz w:val="24"/>
          <w:szCs w:val="24"/>
          <w:lang w:val="en-US"/>
        </w:rPr>
        <w:t>study</w:t>
      </w:r>
      <w:proofErr w:type="gramEnd"/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>
          <w:fldData xml:space="preserve">PEVuZE5vdGU+PENpdGU+PEF1dGhvcj5Uc2FpPC9BdXRob3I+PFllYXI+MjAwNDwvWWVhcj48UmVj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</w:fldData>
        </w:fldChar>
      </w:r>
      <w:r w:rsidR="00E8737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EN.CITE.DATA 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2" w:tooltip="Tsai, 2004 #16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,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wh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>ere randomization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was set after the initial phase, we 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performed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randomization before the initial phase. </w:t>
      </w:r>
      <w:r w:rsidR="00441BD3" w:rsidRPr="00A10025">
        <w:rPr>
          <w:rFonts w:ascii="Book Antiqua" w:hAnsi="Book Antiqua" w:cs="Times New Roman"/>
          <w:sz w:val="24"/>
          <w:szCs w:val="24"/>
          <w:lang w:val="en-US"/>
        </w:rPr>
        <w:t>We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believe the potential bias </w:t>
      </w:r>
      <w:r w:rsidR="00EB71A9" w:rsidRPr="00A10025">
        <w:rPr>
          <w:rFonts w:ascii="Book Antiqua" w:hAnsi="Book Antiqua" w:cs="Times New Roman"/>
          <w:sz w:val="24"/>
          <w:szCs w:val="24"/>
          <w:lang w:val="en-US"/>
        </w:rPr>
        <w:t>a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rising from this randomization is limited as 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>the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MITT patients s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 xml:space="preserve">howed 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>well-balanced demographic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clinical characteristics profile 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that was </w:t>
      </w:r>
      <w:r w:rsidR="00BC0D3F" w:rsidRPr="00A10025">
        <w:rPr>
          <w:rFonts w:ascii="Book Antiqua" w:hAnsi="Book Antiqua" w:cs="Times New Roman"/>
          <w:sz w:val="24"/>
          <w:szCs w:val="24"/>
          <w:lang w:val="en-US"/>
        </w:rPr>
        <w:t>similar to that of ITT patients.</w:t>
      </w:r>
      <w:r w:rsidR="00721CF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1BD3" w:rsidRPr="00A10025">
        <w:rPr>
          <w:rFonts w:ascii="Book Antiqua" w:hAnsi="Book Antiqua" w:cs="Times New Roman"/>
          <w:sz w:val="24"/>
          <w:szCs w:val="24"/>
          <w:lang w:val="en-US"/>
        </w:rPr>
        <w:t xml:space="preserve">However, the proportion of women was higher in the 2-wk group 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than the 8-w</w:t>
      </w:r>
      <w:r w:rsidR="009F448B" w:rsidRPr="00A10025">
        <w:rPr>
          <w:rFonts w:ascii="Book Antiqua" w:hAnsi="Book Antiqua" w:cs="Times New Roman"/>
          <w:sz w:val="24"/>
          <w:szCs w:val="24"/>
          <w:lang w:val="en-US"/>
        </w:rPr>
        <w:t>k group. The implication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9F448B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this </w:t>
      </w:r>
      <w:r w:rsidR="00CA6147" w:rsidRPr="00A10025">
        <w:rPr>
          <w:rFonts w:ascii="Book Antiqua" w:hAnsi="Book Antiqua" w:cs="Times New Roman"/>
          <w:sz w:val="24"/>
          <w:szCs w:val="24"/>
          <w:lang w:val="en-US"/>
        </w:rPr>
        <w:t>are</w:t>
      </w:r>
      <w:r w:rsidR="009F448B" w:rsidRPr="00A10025">
        <w:rPr>
          <w:rFonts w:ascii="Book Antiqua" w:hAnsi="Book Antiqua" w:cs="Times New Roman"/>
          <w:sz w:val="24"/>
          <w:szCs w:val="24"/>
          <w:lang w:val="en-US"/>
        </w:rPr>
        <w:t xml:space="preserve"> unclear. </w:t>
      </w:r>
      <w:r w:rsidR="008E4D9B" w:rsidRPr="00A10025">
        <w:rPr>
          <w:rFonts w:ascii="Book Antiqua" w:hAnsi="Book Antiqua" w:cs="Times New Roman"/>
          <w:sz w:val="24"/>
          <w:szCs w:val="24"/>
          <w:lang w:val="en-US"/>
        </w:rPr>
        <w:t>A further limitation is that satisfaction rate</w:t>
      </w:r>
      <w:r w:rsidR="00AD65EC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8E4D9B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D65EC" w:rsidRPr="00A10025">
        <w:rPr>
          <w:rFonts w:ascii="Book Antiqua" w:hAnsi="Book Antiqua" w:cs="Times New Roman"/>
          <w:sz w:val="24"/>
          <w:szCs w:val="24"/>
          <w:lang w:val="en-US"/>
        </w:rPr>
        <w:t>were</w:t>
      </w:r>
      <w:r w:rsidR="008E4D9B" w:rsidRPr="00A10025">
        <w:rPr>
          <w:rFonts w:ascii="Book Antiqua" w:hAnsi="Book Antiqua" w:cs="Times New Roman"/>
          <w:sz w:val="24"/>
          <w:szCs w:val="24"/>
          <w:lang w:val="en-US"/>
        </w:rPr>
        <w:t xml:space="preserve"> measured with a patient-reported questionnaire </w:t>
      </w:r>
      <w:r w:rsidR="009F448B" w:rsidRPr="00A10025">
        <w:rPr>
          <w:rFonts w:ascii="Book Antiqua" w:hAnsi="Book Antiqua" w:cs="Times New Roman"/>
          <w:sz w:val="24"/>
          <w:szCs w:val="24"/>
          <w:lang w:val="en-US"/>
        </w:rPr>
        <w:t xml:space="preserve">that used a 1-wk recall period </w:t>
      </w:r>
      <w:r w:rsidR="008E4D9B" w:rsidRPr="00A10025">
        <w:rPr>
          <w:rFonts w:ascii="Book Antiqua" w:hAnsi="Book Antiqua" w:cs="Times New Roman"/>
          <w:sz w:val="24"/>
          <w:szCs w:val="24"/>
          <w:lang w:val="en-US"/>
        </w:rPr>
        <w:t>and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="008E4D9B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therefore subject to </w:t>
      </w:r>
      <w:r w:rsidR="009F448B" w:rsidRPr="00A10025">
        <w:rPr>
          <w:rFonts w:ascii="Book Antiqua" w:hAnsi="Book Antiqua" w:cs="Times New Roman"/>
          <w:sz w:val="24"/>
          <w:szCs w:val="24"/>
          <w:lang w:val="en-US"/>
        </w:rPr>
        <w:t xml:space="preserve">greater </w:t>
      </w:r>
      <w:r w:rsidR="008E4D9B" w:rsidRPr="00A10025">
        <w:rPr>
          <w:rFonts w:ascii="Book Antiqua" w:hAnsi="Book Antiqua" w:cs="Times New Roman"/>
          <w:sz w:val="24"/>
          <w:szCs w:val="24"/>
          <w:lang w:val="en-US"/>
        </w:rPr>
        <w:t>self-reporting bias</w:t>
      </w:r>
      <w:r w:rsidR="009F448B" w:rsidRPr="00A10025">
        <w:rPr>
          <w:rFonts w:ascii="Book Antiqua" w:hAnsi="Book Antiqua" w:cs="Times New Roman"/>
          <w:sz w:val="24"/>
          <w:szCs w:val="24"/>
          <w:lang w:val="en-US"/>
        </w:rPr>
        <w:t xml:space="preserve"> than if a daily diary had been used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6209E2" w:rsidRPr="00A10025">
        <w:rPr>
          <w:rFonts w:ascii="Book Antiqua" w:hAnsi="Book Antiqua" w:cs="Times New Roman"/>
          <w:sz w:val="24"/>
          <w:szCs w:val="24"/>
          <w:lang w:val="en-US"/>
        </w:rPr>
        <w:instrText xml:space="preserve"> ADDIN EN.CITE &lt;EndNote&gt;&lt;Cite&gt;&lt;Author&gt;Massof&lt;/Author&gt;&lt;Year&gt;2013&lt;/Year&gt;&lt;RecNum&gt;27&lt;/RecNum&gt;&lt;DisplayText&gt;&lt;style face="superscript"&gt;[21]&lt;/style&gt;&lt;/DisplayText&gt;&lt;record&gt;&lt;rec-number&gt;27&lt;/rec-number&gt;&lt;foreign-keys&gt;&lt;key app="EN" db-id="e9dt50w0xrwwsvevp2pvx0twwapzewaxwrff" timestamp="1405633715"&gt;27&lt;/key&gt;&lt;/foreign-keys&gt;&lt;ref-type name="Journal Article"&gt;17&lt;/ref-type&gt;&lt;contributors&gt;&lt;authors&gt;&lt;author&gt;Massof, R. W.&lt;/author&gt;&lt;/authors&gt;&lt;/contributors&gt;&lt;auth-address&gt;Lions Vision Research and Rehabilitation Center, Wilmer Eye Institute, School of Medicine, Johns Hopkins University, Baltimore, Maryland.&lt;/auth-address&gt;&lt;titles&gt;&lt;title&gt;A general theoretical framework for interpreting patient-reported outcomes estimated from ordinally scaled item responses&lt;/title&gt;&lt;secondary-title&gt;Stat Methods Med Res&lt;/secondary-title&gt;&lt;/titles&gt;&lt;periodical&gt;&lt;full-title&gt;Stat Methods Med Res&lt;/full-title&gt;&lt;/periodical&gt;&lt;pages&gt;[Epub ahead of print]&lt;/pages&gt;&lt;edition&gt;2013/02/22&lt;/edition&gt;&lt;dates&gt;&lt;year&gt;2013&lt;/year&gt;&lt;pub-dates&gt;&lt;date&gt;Feb 19&lt;/date&gt;&lt;/pub-dates&gt;&lt;/dates&gt;&lt;isbn&gt;1477-0334 (Electronic)&amp;#xD;0962-2802 (Linking)&lt;/isbn&gt;&lt;accession-num&gt;23427227&lt;/accession-num&gt;&lt;urls&gt;&lt;related-urls&gt;&lt;url&gt;http://www.ncbi.nlm.nih.gov/pubmed/23427227&lt;/url&gt;&lt;/related-urls&gt;&lt;/urls&gt;&lt;electronic-resource-num&gt;0962280213476380 [pii]&amp;#xD;10.1177/0962280213476380&lt;/electronic-resource-num&gt;&lt;language&gt;Eng&lt;/language&gt;&lt;/record&gt;&lt;/Cite&gt;&lt;/EndNote&gt;</w:instrTex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1" w:tooltip="Massof, 2013 #27" w:history="1">
        <w:r w:rsidR="00E87372" w:rsidRPr="00A10025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21</w:t>
        </w:r>
      </w:hyperlink>
      <w:r w:rsidR="00D80DE3" w:rsidRPr="00A10025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81973" w:rsidRPr="00A10025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E72D1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r w:rsidR="0093615B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F05B2F" w:rsidRPr="00A10025" w:rsidRDefault="00BC0D3F" w:rsidP="006F7805">
      <w:pPr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In conclusion, </w:t>
      </w:r>
      <w:r w:rsidR="00F05B2F" w:rsidRPr="00A10025">
        <w:rPr>
          <w:rFonts w:ascii="Book Antiqua" w:hAnsi="Book Antiqua" w:cs="Times New Roman"/>
          <w:sz w:val="24"/>
          <w:szCs w:val="24"/>
          <w:lang w:val="en-US"/>
        </w:rPr>
        <w:t xml:space="preserve">in Chinese patients 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>who have typical reflux symptoms and a negative endoscopy</w:t>
      </w:r>
      <w:r w:rsidR="00F05B2F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 xml:space="preserve">8 </w:t>
      </w:r>
      <w:proofErr w:type="spellStart"/>
      <w:r w:rsidR="006F7805" w:rsidRPr="00A10025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treatment with esomeprazole </w:t>
      </w:r>
      <w:r w:rsidR="00F05B2F" w:rsidRPr="00A10025">
        <w:rPr>
          <w:rFonts w:ascii="Book Antiqua" w:hAnsi="Book Antiqua" w:cs="Times New Roman"/>
          <w:sz w:val="24"/>
          <w:szCs w:val="24"/>
          <w:lang w:val="en-US"/>
        </w:rPr>
        <w:t>provide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>s</w:t>
      </w:r>
      <w:r w:rsidR="00F05B2F" w:rsidRPr="00A10025">
        <w:rPr>
          <w:rFonts w:ascii="Book Antiqua" w:hAnsi="Book Antiqua" w:cs="Times New Roman"/>
          <w:sz w:val="24"/>
          <w:szCs w:val="24"/>
          <w:lang w:val="en-US"/>
        </w:rPr>
        <w:t xml:space="preserve"> marginally better symptom control and symptom relief rates than 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F05B2F" w:rsidRPr="00A10025">
        <w:rPr>
          <w:rFonts w:ascii="Book Antiqua" w:hAnsi="Book Antiqua" w:cs="Times New Roman"/>
          <w:sz w:val="24"/>
          <w:szCs w:val="24"/>
          <w:lang w:val="en-US"/>
        </w:rPr>
        <w:t>2-wk regimen, with a similar safety profile.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BC0D3F" w:rsidRPr="00A10025" w:rsidRDefault="00BC0D3F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ACKNOWLEDGMENTS</w:t>
      </w:r>
    </w:p>
    <w:p w:rsidR="00BC0D3F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We also thank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Jiaxing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Tigermed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Data Co., who provided medical writing support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, which was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funded by AstraZeneca.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 xml:space="preserve"> Catherine Hill from </w:t>
      </w:r>
      <w:proofErr w:type="spellStart"/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>PharmaGenesis</w:t>
      </w:r>
      <w:proofErr w:type="spellEnd"/>
      <w:r w:rsidR="00D96AC5" w:rsidRPr="00A10025">
        <w:rPr>
          <w:rFonts w:ascii="Book Antiqua" w:hAnsi="Book Antiqua" w:cs="Times New Roman"/>
          <w:sz w:val="24"/>
          <w:szCs w:val="24"/>
          <w:lang w:val="en-US"/>
        </w:rPr>
        <w:t>™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 xml:space="preserve"> London </w:t>
      </w:r>
      <w:r w:rsidR="00AA0E0C" w:rsidRPr="00A10025">
        <w:rPr>
          <w:rFonts w:ascii="Book Antiqua" w:hAnsi="Book Antiqua" w:cs="Times New Roman"/>
          <w:sz w:val="24"/>
          <w:szCs w:val="24"/>
          <w:lang w:val="en-US"/>
        </w:rPr>
        <w:t xml:space="preserve">and Richard </w:t>
      </w:r>
      <w:proofErr w:type="spellStart"/>
      <w:r w:rsidR="00AA0E0C" w:rsidRPr="00A10025">
        <w:rPr>
          <w:rFonts w:ascii="Book Antiqua" w:hAnsi="Book Antiqua" w:cs="Times New Roman"/>
          <w:sz w:val="24"/>
          <w:szCs w:val="24"/>
          <w:lang w:val="en-US"/>
        </w:rPr>
        <w:t>Claes</w:t>
      </w:r>
      <w:proofErr w:type="spellEnd"/>
      <w:r w:rsidR="00AA0E0C" w:rsidRPr="00A10025">
        <w:rPr>
          <w:rFonts w:ascii="Book Antiqua" w:hAnsi="Book Antiqua" w:cs="Times New Roman"/>
          <w:sz w:val="24"/>
          <w:szCs w:val="24"/>
          <w:lang w:val="en-US"/>
        </w:rPr>
        <w:t xml:space="preserve"> from Oxford </w:t>
      </w:r>
      <w:proofErr w:type="spellStart"/>
      <w:r w:rsidR="00AA0E0C" w:rsidRPr="00A10025">
        <w:rPr>
          <w:rFonts w:ascii="Book Antiqua" w:hAnsi="Book Antiqua" w:cs="Times New Roman"/>
          <w:sz w:val="24"/>
          <w:szCs w:val="24"/>
          <w:lang w:val="en-US"/>
        </w:rPr>
        <w:t>PharmaGenesis</w:t>
      </w:r>
      <w:proofErr w:type="spellEnd"/>
      <w:r w:rsidR="00D96AC5" w:rsidRPr="00A10025">
        <w:rPr>
          <w:rFonts w:ascii="Book Antiqua" w:hAnsi="Book Antiqua" w:cs="Times New Roman"/>
          <w:sz w:val="24"/>
          <w:szCs w:val="24"/>
          <w:lang w:val="en-US"/>
        </w:rPr>
        <w:t>™</w:t>
      </w:r>
      <w:r w:rsidR="00AA0E0C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 xml:space="preserve">Ltd 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 xml:space="preserve">provided </w:t>
      </w:r>
      <w:r w:rsidR="0035494E" w:rsidRPr="00A10025">
        <w:rPr>
          <w:rFonts w:ascii="Book Antiqua" w:hAnsi="Book Antiqua" w:cs="Times New Roman"/>
          <w:sz w:val="24"/>
          <w:szCs w:val="24"/>
          <w:lang w:val="en-US"/>
        </w:rPr>
        <w:t xml:space="preserve">medical writing and 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>editorial support</w:t>
      </w:r>
      <w:r w:rsidR="00D80DE3" w:rsidRPr="00A10025">
        <w:rPr>
          <w:rFonts w:ascii="Book Antiqua" w:hAnsi="Book Antiqua" w:cs="Times New Roman"/>
          <w:sz w:val="24"/>
          <w:szCs w:val="24"/>
          <w:lang w:val="en-US"/>
        </w:rPr>
        <w:t>, which was</w:t>
      </w:r>
      <w:r w:rsidR="009D3D43" w:rsidRPr="00A10025">
        <w:rPr>
          <w:rFonts w:ascii="Book Antiqua" w:hAnsi="Book Antiqua" w:cs="Times New Roman"/>
          <w:sz w:val="24"/>
          <w:szCs w:val="24"/>
          <w:lang w:val="en-US"/>
        </w:rPr>
        <w:t xml:space="preserve"> funded by AstraZeneca. </w:t>
      </w:r>
    </w:p>
    <w:p w:rsidR="00F53949" w:rsidRPr="00A10025" w:rsidRDefault="00F53949" w:rsidP="00C968E2">
      <w:pPr>
        <w:spacing w:after="200" w:line="276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1D64C2" w:rsidRPr="00A10025" w:rsidRDefault="001D64C2" w:rsidP="00C968E2">
      <w:pPr>
        <w:autoSpaceDE w:val="0"/>
        <w:autoSpaceDN w:val="0"/>
        <w:adjustRightInd w:val="0"/>
        <w:jc w:val="both"/>
        <w:rPr>
          <w:rFonts w:ascii="Book Antiqua" w:hAnsi="Book Antiqua"/>
          <w:b/>
          <w:caps/>
          <w:sz w:val="24"/>
          <w:szCs w:val="24"/>
        </w:rPr>
      </w:pPr>
      <w:r w:rsidRPr="00A10025">
        <w:rPr>
          <w:rFonts w:ascii="Book Antiqua" w:hAnsi="Book Antiqua"/>
          <w:b/>
          <w:caps/>
          <w:sz w:val="24"/>
          <w:szCs w:val="24"/>
        </w:rPr>
        <w:t>comments</w:t>
      </w: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Background</w:t>
      </w:r>
    </w:p>
    <w:p w:rsidR="00641F32" w:rsidRPr="00A10025" w:rsidRDefault="00B37001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Recent studies have shown that the prevalence of gastro-esophageal reflux disease (GERD) in Asia is increasing. </w:t>
      </w:r>
      <w:r w:rsidR="0003263C" w:rsidRPr="00A10025">
        <w:rPr>
          <w:rFonts w:ascii="Book Antiqua" w:hAnsi="Book Antiqua" w:cs="Times New Roman"/>
          <w:sz w:val="24"/>
          <w:szCs w:val="24"/>
          <w:lang w:val="en-US"/>
        </w:rPr>
        <w:t xml:space="preserve">In China, physicians tend to perform endoscopies on patients presenting with typical symptoms of </w:t>
      </w:r>
      <w:r w:rsidR="00C05A57" w:rsidRPr="00A10025">
        <w:rPr>
          <w:rFonts w:ascii="Book Antiqua" w:hAnsi="Book Antiqua" w:cs="Times New Roman"/>
          <w:sz w:val="24"/>
          <w:szCs w:val="24"/>
          <w:lang w:val="en-US"/>
        </w:rPr>
        <w:t>GERD</w:t>
      </w:r>
      <w:r w:rsidR="0003263C" w:rsidRPr="00A10025">
        <w:rPr>
          <w:rFonts w:ascii="Book Antiqua" w:hAnsi="Book Antiqua" w:cs="Times New Roman"/>
          <w:sz w:val="24"/>
          <w:szCs w:val="24"/>
          <w:lang w:val="en-US"/>
        </w:rPr>
        <w:t>, such as reflux or heartburn. If endoscopy findings are negative, patients are usually diagnosed with chronic gastritis rather than non-erosive reflux disease (NERD)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because this diagnosis is thought to be more acceptable to</w:t>
      </w:r>
      <w:r w:rsidR="00060E2A" w:rsidRPr="00A10025">
        <w:rPr>
          <w:rFonts w:ascii="Book Antiqua" w:hAnsi="Book Antiqua" w:cs="Times New Roman"/>
          <w:sz w:val="24"/>
          <w:szCs w:val="24"/>
          <w:lang w:val="en-US"/>
        </w:rPr>
        <w:t xml:space="preserve"> both the doctor and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patient. These patients are then given the recommended treatment regimen for chronic gastritis</w:t>
      </w:r>
      <w:r w:rsidR="00A86F81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7650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[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a 2-wk co</w:t>
      </w:r>
      <w:r w:rsidR="00A86F81" w:rsidRPr="00A10025">
        <w:rPr>
          <w:rFonts w:ascii="Book Antiqua" w:hAnsi="Book Antiqua" w:cs="Times New Roman"/>
          <w:sz w:val="24"/>
          <w:szCs w:val="24"/>
          <w:lang w:val="en-US"/>
        </w:rPr>
        <w:t xml:space="preserve">urse of proton pump inhibitors </w:t>
      </w:r>
      <w:r w:rsidR="00587650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PPIs</w:t>
      </w:r>
      <w:r w:rsidR="00A86F81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  <w:r w:rsidR="00587650" w:rsidRPr="00A10025">
        <w:rPr>
          <w:rFonts w:ascii="Book Antiqua" w:hAnsi="Book Antiqua" w:cs="Times New Roman"/>
          <w:sz w:val="24"/>
          <w:szCs w:val="24"/>
          <w:lang w:val="en-US"/>
        </w:rPr>
        <w:t>]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rather than the 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>regimen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for NERD</w:t>
      </w:r>
      <w:r w:rsidR="00A86F81" w:rsidRPr="00A10025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an 8-wk course</w:t>
      </w:r>
      <w:r w:rsidR="00A21AB7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PPIs</w:t>
      </w:r>
      <w:r w:rsidR="00A86F81" w:rsidRPr="00A10025">
        <w:rPr>
          <w:rFonts w:ascii="Book Antiqua" w:hAnsi="Book Antiqua" w:cs="Times New Roman"/>
          <w:sz w:val="24"/>
          <w:szCs w:val="24"/>
          <w:lang w:val="en-US"/>
        </w:rPr>
        <w:t>)</w:t>
      </w:r>
    </w:p>
    <w:p w:rsidR="0003263C" w:rsidRPr="00A10025" w:rsidRDefault="0003263C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lastRenderedPageBreak/>
        <w:t>Research frontiers</w:t>
      </w:r>
    </w:p>
    <w:p w:rsidR="00CB6B40" w:rsidRPr="00A10025" w:rsidRDefault="00C05A57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Selection of the most appropriate</w:t>
      </w:r>
      <w:r w:rsidR="00BA334E" w:rsidRPr="00A10025">
        <w:rPr>
          <w:rFonts w:ascii="Book Antiqua" w:hAnsi="Book Antiqua" w:cs="Times New Roman"/>
          <w:sz w:val="24"/>
          <w:szCs w:val="24"/>
          <w:lang w:val="en-US"/>
        </w:rPr>
        <w:t xml:space="preserve"> PPI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6F81" w:rsidRPr="00A10025">
        <w:rPr>
          <w:rFonts w:ascii="Book Antiqua" w:hAnsi="Book Antiqua" w:cs="Times New Roman"/>
          <w:sz w:val="24"/>
          <w:szCs w:val="24"/>
          <w:lang w:val="en-US"/>
        </w:rPr>
        <w:t xml:space="preserve">treatment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regimen for GERD symptoms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 xml:space="preserve"> is of importance to patients, physicians and payers. </w:t>
      </w:r>
      <w:r w:rsidR="00A1020E" w:rsidRPr="00A10025">
        <w:rPr>
          <w:rFonts w:ascii="Book Antiqua" w:hAnsi="Book Antiqua" w:cs="Times New Roman"/>
          <w:sz w:val="24"/>
          <w:szCs w:val="24"/>
          <w:lang w:val="en-US"/>
        </w:rPr>
        <w:t xml:space="preserve">This was the first randomized, comparative, clinical trial of patients with NERD ever conducted in China. 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 xml:space="preserve">We compared symptom control when patients were treated with a 2-wk </w:t>
      </w:r>
      <w:r w:rsidR="00A1020E" w:rsidRPr="00A10025">
        <w:rPr>
          <w:rFonts w:ascii="Book Antiqua" w:hAnsi="Book Antiqua" w:cs="Times New Roman"/>
          <w:sz w:val="24"/>
          <w:szCs w:val="24"/>
          <w:lang w:val="en-US"/>
        </w:rPr>
        <w:t>regimen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A1020E" w:rsidRPr="00A10025">
        <w:rPr>
          <w:rFonts w:ascii="Book Antiqua" w:hAnsi="Book Antiqua" w:cs="Times New Roman"/>
          <w:sz w:val="24"/>
          <w:szCs w:val="24"/>
          <w:lang w:val="en-US"/>
        </w:rPr>
        <w:t>esomeprazole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B6B40"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 xml:space="preserve"> an 8-wk </w:t>
      </w:r>
      <w:r w:rsidR="00A1020E" w:rsidRPr="00A10025">
        <w:rPr>
          <w:rFonts w:ascii="Book Antiqua" w:hAnsi="Book Antiqua" w:cs="Times New Roman"/>
          <w:sz w:val="24"/>
          <w:szCs w:val="24"/>
          <w:lang w:val="en-US"/>
        </w:rPr>
        <w:t>regimen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Innovations and breakthroughs</w:t>
      </w:r>
    </w:p>
    <w:p w:rsidR="0003263C" w:rsidRPr="00A10025" w:rsidRDefault="00611501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>H</w:t>
      </w:r>
      <w:r w:rsidR="0003263C" w:rsidRPr="00A10025">
        <w:rPr>
          <w:rFonts w:ascii="Book Antiqua" w:hAnsi="Book Antiqua" w:cs="Times New Roman"/>
          <w:sz w:val="24"/>
          <w:szCs w:val="24"/>
          <w:lang w:val="en-US"/>
        </w:rPr>
        <w:t xml:space="preserve">igh rates of </w:t>
      </w:r>
      <w:r w:rsidR="00BA334E" w:rsidRPr="00A10025">
        <w:rPr>
          <w:rFonts w:ascii="Book Antiqua" w:hAnsi="Book Antiqua" w:cs="Times New Roman"/>
          <w:sz w:val="24"/>
          <w:szCs w:val="24"/>
          <w:lang w:val="en-US"/>
        </w:rPr>
        <w:t xml:space="preserve">symptom </w:t>
      </w:r>
      <w:r w:rsidR="0003263C" w:rsidRPr="00A10025">
        <w:rPr>
          <w:rFonts w:ascii="Book Antiqua" w:hAnsi="Book Antiqua" w:cs="Times New Roman"/>
          <w:sz w:val="24"/>
          <w:szCs w:val="24"/>
          <w:lang w:val="en-US"/>
        </w:rPr>
        <w:t xml:space="preserve">control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were seen in both groups, but </w:t>
      </w:r>
      <w:r w:rsidR="00587650" w:rsidRPr="00A10025">
        <w:rPr>
          <w:rFonts w:ascii="Book Antiqua" w:hAnsi="Book Antiqua" w:cs="Times New Roman"/>
          <w:sz w:val="24"/>
          <w:szCs w:val="24"/>
          <w:lang w:val="en-US"/>
        </w:rPr>
        <w:t>the 8-w</w:t>
      </w:r>
      <w:r w:rsidR="0003263C" w:rsidRPr="00A10025">
        <w:rPr>
          <w:rFonts w:ascii="Book Antiqua" w:hAnsi="Book Antiqua" w:cs="Times New Roman"/>
          <w:sz w:val="24"/>
          <w:szCs w:val="24"/>
          <w:lang w:val="en-US"/>
        </w:rPr>
        <w:t>k regimen</w:t>
      </w:r>
      <w:r w:rsidR="00A1020E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esomeprazole</w:t>
      </w:r>
      <w:r w:rsidR="0003263C" w:rsidRPr="00A10025">
        <w:rPr>
          <w:rFonts w:ascii="Book Antiqua" w:hAnsi="Book Antiqua" w:cs="Times New Roman"/>
          <w:sz w:val="24"/>
          <w:szCs w:val="24"/>
          <w:lang w:val="en-US"/>
        </w:rPr>
        <w:t xml:space="preserve"> was significantly superior to the 2-wk regimen</w:t>
      </w:r>
      <w:r w:rsidR="00E02111" w:rsidRPr="00A1002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The 8-wk regimen was also found to provide a reduction in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risk of relapse </w:t>
      </w:r>
      <w:r w:rsidRPr="00A1002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the 2-wk regimen. In addition, fewer unscheduled visits and higher 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t xml:space="preserve">levels of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patient satisfaction supported the therapeutic benefits of the 8-wk regimen over the 2-wk regimen. Safety was </w:t>
      </w:r>
      <w:r w:rsidR="00B06B41" w:rsidRPr="00A10025">
        <w:rPr>
          <w:rFonts w:ascii="Book Antiqua" w:hAnsi="Book Antiqua" w:cs="Times New Roman"/>
          <w:sz w:val="24"/>
          <w:szCs w:val="24"/>
          <w:lang w:val="en-US"/>
        </w:rPr>
        <w:t>similar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between the two groups, with both regimens being well tolerated.</w:t>
      </w:r>
      <w:r w:rsidR="00CB6B40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Applications</w:t>
      </w:r>
    </w:p>
    <w:p w:rsidR="00641F32" w:rsidRPr="00A10025" w:rsidRDefault="00DE53D0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>A</w:t>
      </w:r>
      <w:r w:rsidR="00E57132" w:rsidRPr="00A10025">
        <w:rPr>
          <w:rFonts w:ascii="Book Antiqua" w:hAnsi="Book Antiqua" w:cs="Times New Roman"/>
          <w:sz w:val="24"/>
          <w:szCs w:val="24"/>
          <w:lang w:val="en-US" w:eastAsia="zh-CN"/>
        </w:rPr>
        <w:t>n</w:t>
      </w:r>
      <w:r w:rsidR="00A21AB7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initial</w:t>
      </w:r>
      <w:r w:rsidR="00E57132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8-wk regimen of esomeprazole treatment was found to provide </w:t>
      </w:r>
      <w:r w:rsidR="0020000C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slightly </w:t>
      </w:r>
      <w:r w:rsidR="00E57132" w:rsidRPr="00A10025">
        <w:rPr>
          <w:rFonts w:ascii="Book Antiqua" w:hAnsi="Book Antiqua" w:cs="Times New Roman"/>
          <w:sz w:val="24"/>
          <w:szCs w:val="24"/>
          <w:lang w:val="en-US" w:eastAsia="zh-CN"/>
        </w:rPr>
        <w:t>superior control</w:t>
      </w:r>
      <w:r w:rsidR="00A868C8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and relief</w:t>
      </w:r>
      <w:r w:rsidR="00E57132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A868C8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of GERD symptoms </w:t>
      </w:r>
      <w:r w:rsidR="003F00FF" w:rsidRPr="00A10025">
        <w:rPr>
          <w:rFonts w:ascii="Book Antiqua" w:hAnsi="Book Antiqua" w:cs="Times New Roman"/>
          <w:sz w:val="24"/>
          <w:szCs w:val="24"/>
          <w:lang w:val="en-US" w:eastAsia="zh-CN"/>
        </w:rPr>
        <w:t>compared with</w:t>
      </w:r>
      <w:r w:rsidR="00E57132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20000C" w:rsidRPr="00A10025">
        <w:rPr>
          <w:rFonts w:ascii="Book Antiqua" w:hAnsi="Book Antiqua" w:cs="Times New Roman"/>
          <w:sz w:val="24"/>
          <w:szCs w:val="24"/>
          <w:lang w:val="en-US" w:eastAsia="zh-CN"/>
        </w:rPr>
        <w:t>a</w:t>
      </w:r>
      <w:r w:rsidR="00A21AB7" w:rsidRPr="00A10025">
        <w:rPr>
          <w:rFonts w:ascii="Book Antiqua" w:hAnsi="Book Antiqua" w:cs="Times New Roman"/>
          <w:sz w:val="24"/>
          <w:szCs w:val="24"/>
          <w:lang w:val="en-US" w:eastAsia="zh-CN"/>
        </w:rPr>
        <w:t>n initial</w:t>
      </w:r>
      <w:r w:rsidR="0020000C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2-wk</w:t>
      </w:r>
      <w:r w:rsidR="00E57132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regimen. </w:t>
      </w:r>
      <w:r w:rsidR="00E02111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The findings of this study may help physicians to optimize </w:t>
      </w:r>
      <w:r w:rsidR="00CB6B40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future </w:t>
      </w:r>
      <w:r w:rsidR="00E02111" w:rsidRPr="00A10025">
        <w:rPr>
          <w:rFonts w:ascii="Book Antiqua" w:hAnsi="Book Antiqua" w:cs="Times New Roman"/>
          <w:sz w:val="24"/>
          <w:szCs w:val="24"/>
          <w:lang w:val="en-US" w:eastAsia="zh-CN"/>
        </w:rPr>
        <w:t>treatment of</w:t>
      </w:r>
      <w:r w:rsidR="0003263C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C05A57" w:rsidRPr="00A10025">
        <w:rPr>
          <w:rFonts w:ascii="Book Antiqua" w:hAnsi="Book Antiqua" w:cs="Times New Roman"/>
          <w:sz w:val="24"/>
          <w:szCs w:val="24"/>
          <w:lang w:val="en-US" w:eastAsia="zh-CN"/>
        </w:rPr>
        <w:t>GERD</w:t>
      </w:r>
      <w:r w:rsidR="00E02111" w:rsidRPr="00A1002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:rsidR="0003263C" w:rsidRPr="00A10025" w:rsidRDefault="0003263C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Terminology</w:t>
      </w:r>
    </w:p>
    <w:p w:rsidR="00641F32" w:rsidRPr="00A10025" w:rsidRDefault="0020000C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GERD </w:t>
      </w:r>
      <w:r w:rsidR="00B06B41" w:rsidRPr="00A10025">
        <w:rPr>
          <w:rFonts w:ascii="Book Antiqua" w:hAnsi="Book Antiqua" w:cs="Times New Roman"/>
          <w:sz w:val="24"/>
          <w:szCs w:val="24"/>
          <w:lang w:val="en-US" w:eastAsia="zh-CN"/>
        </w:rPr>
        <w:t>symptoms such as</w:t>
      </w:r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 regurgitation and heartburn are caused by reflux of acid from the stomach into the esophagus. Proton pump inhibitors such as esomeprazole </w:t>
      </w:r>
      <w:r w:rsidR="00A21AB7" w:rsidRPr="00A10025">
        <w:rPr>
          <w:rFonts w:ascii="Book Antiqua" w:hAnsi="Book Antiqua" w:cs="Times New Roman"/>
          <w:sz w:val="24"/>
          <w:szCs w:val="24"/>
          <w:lang w:val="en-US" w:eastAsia="zh-CN"/>
        </w:rPr>
        <w:t xml:space="preserve">reduce the amount of acid produced in the stomach and </w:t>
      </w:r>
      <w:r w:rsidRPr="00A10025">
        <w:rPr>
          <w:rFonts w:ascii="Book Antiqua" w:hAnsi="Book Antiqua" w:cs="Times New Roman"/>
          <w:sz w:val="24"/>
          <w:szCs w:val="24"/>
          <w:lang w:val="en-US" w:eastAsia="zh-CN"/>
        </w:rPr>
        <w:t>are the mainstay of pharmacological treatment for GERD.</w:t>
      </w:r>
    </w:p>
    <w:p w:rsidR="0003263C" w:rsidRPr="00A10025" w:rsidRDefault="0003263C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641F32" w:rsidRPr="00A10025" w:rsidRDefault="00641F32" w:rsidP="00C968E2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Peer</w:t>
      </w:r>
      <w:r w:rsidR="000105C7">
        <w:rPr>
          <w:rFonts w:ascii="Book Antiqua" w:hAnsi="Book Antiqua" w:cs="Times New Roman" w:hint="eastAsia"/>
          <w:b/>
          <w:i/>
          <w:sz w:val="24"/>
          <w:szCs w:val="24"/>
          <w:lang w:val="en-US" w:eastAsia="zh-CN"/>
        </w:rPr>
        <w:t>-</w:t>
      </w:r>
      <w:r w:rsidRPr="00A10025">
        <w:rPr>
          <w:rFonts w:ascii="Book Antiqua" w:hAnsi="Book Antiqua" w:cs="Times New Roman"/>
          <w:b/>
          <w:i/>
          <w:sz w:val="24"/>
          <w:szCs w:val="24"/>
          <w:lang w:val="en-US"/>
        </w:rPr>
        <w:t>review</w:t>
      </w:r>
    </w:p>
    <w:p w:rsidR="00641F32" w:rsidRPr="00A10025" w:rsidRDefault="00591984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This very well designed and performed multicenter, randomized, open-label study considers the comparison of symptom control between the recommended PPI treatment regimens for non-erosive reflux disease (8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587650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) and chronic gastritis (2 </w:t>
      </w:r>
      <w:proofErr w:type="spellStart"/>
      <w:r w:rsidRPr="00A10025">
        <w:rPr>
          <w:rFonts w:ascii="Book Antiqua" w:hAnsi="Book Antiqua" w:cs="Times New Roman"/>
          <w:sz w:val="24"/>
          <w:szCs w:val="24"/>
          <w:lang w:val="en-US"/>
        </w:rPr>
        <w:t>wks</w:t>
      </w:r>
      <w:proofErr w:type="spellEnd"/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lastRenderedPageBreak/>
        <w:t>in 305 Chinese patients who have typical reflux symptoms and negative endoscopy. This study confirms the 8-wk PPI regimen provided marginally better symptom control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 and relief rates than the 2-w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k regimen, with a similar safety profile. This study is making a great contribution to randomized clinical trial studies leading to optimization of </w:t>
      </w:r>
      <w:r w:rsidR="00C05A57" w:rsidRPr="00A10025">
        <w:rPr>
          <w:rFonts w:ascii="Book Antiqua" w:hAnsi="Book Antiqua" w:cs="Times New Roman"/>
          <w:sz w:val="24"/>
          <w:szCs w:val="24"/>
          <w:lang w:val="en-US"/>
        </w:rPr>
        <w:t>GERD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treatment.</w:t>
      </w:r>
    </w:p>
    <w:p w:rsidR="00641F32" w:rsidRPr="00A10025" w:rsidRDefault="00641F32" w:rsidP="00C968E2">
      <w:pPr>
        <w:spacing w:after="200" w:line="276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BC0D3F" w:rsidRPr="00A10025" w:rsidRDefault="009E1CD7" w:rsidP="00C968E2">
      <w:pPr>
        <w:spacing w:after="200"/>
        <w:jc w:val="both"/>
        <w:rPr>
          <w:rFonts w:ascii="Book Antiqua" w:hAnsi="Book Antiqua" w:cs="Times New Roman"/>
          <w:b/>
          <w:sz w:val="21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1"/>
          <w:szCs w:val="24"/>
          <w:lang w:val="en-US"/>
        </w:rPr>
        <w:t>REFERENCES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Vakil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van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Zanten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SV,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Kahrilas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P, Dent J, Jones R. [The Montreal definition and classification of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gastroesophageal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reflux disease: a global, evidence-based consensus paper].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Z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45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1125-1140 [PMID: 18027314 DOI: 10.1111/j.1572-0241.2006.00630.x]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2 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Hershcovici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T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Fass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R.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Nonerosive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Reflux Disease (NERD) - An Update.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Neurogastroenterol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Motil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16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8-21 [PMID: 20535321 DOI: 10.5056/jnm.2010.16.1.8]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3 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Labenz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Jaspersen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Kulig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Leodolter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A, Lind T, Meyer-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Sabellek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W,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Stolte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Vieth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Willich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Malfertheiner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P. Risk factors for erosive esophagitis: a multivariate analysis based on the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ProGERD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study initiative.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99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1652-1656 [PMID: 15330897 DOI: 10.1111/j.1572-0241.2004.30390.x]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4 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Goh KL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Changing epidemiology of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gastroesophageal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reflux disease in the Asian-Pacific region: an overview.</w:t>
      </w:r>
      <w:proofErr w:type="gram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Hepatol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19 </w:t>
      </w:r>
      <w:proofErr w:type="spellStart"/>
      <w:r w:rsidRPr="00A10025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A10025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3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S22-S25 [PMID: 15324378 DOI: 10.1111/j.1440-1746.2004.03591.x]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5 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Wong BC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Kinoshita Y. Systematic review on epidemiology of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gastroesophageal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reflux disease in Asia. 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Hepatol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398-407 [PMID: 16616342 DOI: 10.1016/j.cgh.2005.10.011]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6 </w:t>
      </w:r>
      <w:r w:rsidRPr="00A10025">
        <w:rPr>
          <w:rFonts w:ascii="Book Antiqua" w:eastAsia="宋体" w:hAnsi="Book Antiqua" w:cs="宋体"/>
          <w:b/>
          <w:color w:val="000000"/>
          <w:sz w:val="21"/>
          <w:szCs w:val="21"/>
        </w:rPr>
        <w:t xml:space="preserve">Chinese Medical </w:t>
      </w:r>
      <w:proofErr w:type="gramStart"/>
      <w:r w:rsidRPr="00A10025">
        <w:rPr>
          <w:rFonts w:ascii="Book Antiqua" w:eastAsia="宋体" w:hAnsi="Book Antiqua" w:cs="宋体"/>
          <w:b/>
          <w:color w:val="000000"/>
          <w:sz w:val="21"/>
          <w:szCs w:val="21"/>
        </w:rPr>
        <w:t>Association</w:t>
      </w:r>
      <w:proofErr w:type="gramEnd"/>
      <w:r w:rsidRPr="00A10025">
        <w:rPr>
          <w:rFonts w:ascii="Book Antiqua" w:eastAsia="宋体" w:hAnsi="Book Antiqua" w:cs="宋体"/>
          <w:b/>
          <w:color w:val="000000"/>
          <w:sz w:val="21"/>
          <w:szCs w:val="21"/>
        </w:rPr>
        <w:t>, GI Branch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. Treatment consensus for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gastroesophageal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reflux disease. </w:t>
      </w:r>
      <w:proofErr w:type="spellStart"/>
      <w:r w:rsidRPr="00A10025">
        <w:rPr>
          <w:rFonts w:ascii="Book Antiqua" w:eastAsia="宋体" w:hAnsi="Book Antiqua" w:cs="宋体"/>
          <w:i/>
          <w:color w:val="000000"/>
          <w:sz w:val="21"/>
          <w:szCs w:val="21"/>
        </w:rPr>
        <w:t>Zhonghua</w:t>
      </w:r>
      <w:proofErr w:type="spellEnd"/>
      <w:r w:rsidRPr="00A10025">
        <w:rPr>
          <w:rFonts w:ascii="Book Antiqua" w:eastAsia="宋体" w:hAnsi="Book Antiqua" w:cs="宋体"/>
          <w:i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color w:val="000000"/>
          <w:sz w:val="21"/>
          <w:szCs w:val="21"/>
        </w:rPr>
        <w:t>Xiaohua</w:t>
      </w:r>
      <w:proofErr w:type="spellEnd"/>
      <w:r w:rsidRPr="00A10025">
        <w:rPr>
          <w:rFonts w:ascii="Book Antiqua" w:eastAsia="宋体" w:hAnsi="Book Antiqua" w:cs="宋体"/>
          <w:i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color w:val="000000"/>
          <w:sz w:val="21"/>
          <w:szCs w:val="21"/>
        </w:rPr>
        <w:t>Zazhi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2007; </w:t>
      </w:r>
      <w:r w:rsidRPr="00A10025">
        <w:rPr>
          <w:rFonts w:ascii="Book Antiqua" w:eastAsia="宋体" w:hAnsi="Book Antiqua" w:cs="宋体"/>
          <w:b/>
          <w:color w:val="000000"/>
          <w:sz w:val="21"/>
          <w:szCs w:val="21"/>
        </w:rPr>
        <w:t>27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689–690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7 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Jones R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Junghard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O, Dent J,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Vakil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N,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Halling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Wernersson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B, Lind T. Development of the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GerdQ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, a tool for the diagnosis and management of gastro-oesophageal reflux disease in primary care.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30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1030-1038 [PMID: 19737151 DOI: 10.1111/j.1365-2036.2009.04142.x]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8 </w:t>
      </w:r>
      <w:r w:rsidRPr="00A10025">
        <w:rPr>
          <w:rFonts w:ascii="Book Antiqua" w:eastAsia="宋体" w:hAnsi="Book Antiqua" w:cs="宋体"/>
          <w:b/>
          <w:color w:val="000000"/>
          <w:sz w:val="21"/>
          <w:szCs w:val="21"/>
        </w:rPr>
        <w:t>Klein JP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Moesschberger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ML. Survival analysis - Techniques for censored and truncated data.</w:t>
      </w:r>
      <w:proofErr w:type="gram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New York: Springer, 2003: 234–238 [DOI: 10.1007/b97377]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9 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Carlsson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R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Dent J, Watts R, Riley S, Sheikh R,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Hatlebakk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Haug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K, de Groot G, van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Oudvorst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Dalväg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Junghard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O,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Wiklund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I. Gastro-oesophageal reflux disease in primary care: an international study of different treatment strategies with omeprazole. International GORD Study Group. 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Hepatol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1998;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119-124 [PMID: 9581986]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10 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Galmiche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JP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Barthelemy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P, Hamelin B. </w:t>
      </w:r>
      <w:proofErr w:type="gram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Treating</w:t>
      </w:r>
      <w:proofErr w:type="gram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the symptoms of gastro-oesophageal reflux disease: a double-blind comparison of omeprazole and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cisapride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1997;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765-773 [PMID: 9305487]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11 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Venables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TL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Newland RD, Patel AC, Hole J, Wilcock C,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Turbitt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ML. Omeprazole 10 milligrams once daily, omeprazole 20 milligrams once daily, or ranitidine 150 milligrams twice daily, evaluated as initial therapy for the relief of symptoms of gastro-oesophageal reflux disease in general practice. 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Scand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1997;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32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965-973 [PMID: 9361167 DOI: 10.3109/00365529709011211]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12 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Tsai HH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Chapman R, Shepherd A,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McKeith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D, Anderson 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Vearer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D, Duggan S, Rosen JP. Esomeprazole 20 mg on-demand is more acceptable to patients than continuous lansoprazole 15 mg in the long-term maintenance of endoscopy-negative gastro-oesophageal reflux patients: the COMMAND Study.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20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657-665 [PMID: 15352914 DOI: 10.1111/j.1365-2036.2004.02155.x]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13 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Fock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KM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Teo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EK,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Ang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TL, Chua TS, Ng TM, Tan YL.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Rabeprazole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vs esomeprazole in non-erosive gastro-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esophageal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reflux disease: a randomized, double-blind study in urban Asia.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3091-3098 [PMID: 15918196]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14 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Tytgat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GN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Review article: management of mild and severe gastro-oesophageal reflux disease.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17 </w:t>
      </w:r>
      <w:proofErr w:type="spellStart"/>
      <w:r w:rsidRPr="00A10025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A10025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2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52-56 [PMID: 12786613]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15 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Talley NJ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Vakil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N,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Lauritsen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K, van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Zanten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SV,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Flook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N,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Bolling-Sternevald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Persson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T,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Björck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E, Lind T. Randomized-controlled trial of esomeprazole in functional dyspepsia patients with epigastric pain or burning: does a 1-week trial of acid suppression predict symptom response?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26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673-682 [PMID: 17697201 DOI: 10.1111/j.1365-2036.2007.03410.x]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16 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Modlin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IM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Hunt RH,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Malfertheiner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Moayyedi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P, Quigley EM,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Tytgat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GN, Tack J, Heading RC,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Holtman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G, Moss SF. Diagnosis and management of non-erosive reflux disease--the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Vevey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NERD Consensus Group.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Digestion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80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74-88 [PMID: 19546560 DOI: 10.1159/000219365]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17 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Coyne KS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Wiklund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I,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Schmier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Halling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Degl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'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Innocenti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Revicki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D. Development and validation of a disease-specific treatment satisfaction questionnaire for gastro-oesophageal reflux disease.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18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907-915 [PMID: 14616154]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18 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Talley NJ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Lauritsen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Tunturi-Hihnala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H, Lind T,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Moum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B, Bang C, Schulz T,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Omland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TM,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Delle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Junghard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O. Esomeprazole 20 mg maintains symptom control in endoscopy-negative gastro-oesophageal reflux disease: a controlled trial of 'on-demand' therapy for 6 months.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15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347-354 [PMID: 11207509]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19 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Talley NJ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Venables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TL, Green JR, Armstrong D,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O'Kane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KP,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Giaffer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Bardhan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KD,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Carlsson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RG, Chen S,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Hasselgren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GS. Esomeprazole 40 mg and 20 mg is efficacious in the long-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term management of patients with endoscopy-negative gastro-oesophageal reflux disease: a placebo-controlled trial of on-demand therapy for 6 months. 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Hepatol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14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857-863 [PMID: 12172406]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20 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Megan B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, Pickering RM,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Weatherall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M. Design, objectives, execution and reporting of published open-label extension studies.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Eval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Pract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18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209-215 [PMID: 21040252 DOI: 10.1111/j.1365-2753.2010.01553.x]</w:t>
      </w:r>
    </w:p>
    <w:p w:rsidR="009E1CD7" w:rsidRPr="00A10025" w:rsidRDefault="009E1CD7" w:rsidP="009E1CD7">
      <w:pPr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21 </w:t>
      </w:r>
      <w:proofErr w:type="spellStart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Massof</w:t>
      </w:r>
      <w:proofErr w:type="spellEnd"/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RW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A general theoretical framework for interpreting patient-reported outcomes estimated from </w:t>
      </w:r>
      <w:proofErr w:type="spellStart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>ordinally</w:t>
      </w:r>
      <w:proofErr w:type="spellEnd"/>
      <w:r w:rsidRPr="00A10025">
        <w:rPr>
          <w:rFonts w:ascii="Book Antiqua" w:eastAsia="宋体" w:hAnsi="Book Antiqua" w:cs="宋体"/>
          <w:color w:val="000000"/>
          <w:sz w:val="21"/>
          <w:szCs w:val="21"/>
        </w:rPr>
        <w:t xml:space="preserve"> scaled item responses. </w:t>
      </w:r>
      <w:r w:rsidRPr="00A10025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Stat Methods Med Res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 2014; </w:t>
      </w:r>
      <w:r w:rsidRPr="00A10025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23</w:t>
      </w:r>
      <w:r w:rsidRPr="00A10025">
        <w:rPr>
          <w:rFonts w:ascii="Book Antiqua" w:eastAsia="宋体" w:hAnsi="Book Antiqua" w:cs="宋体"/>
          <w:color w:val="000000"/>
          <w:sz w:val="21"/>
          <w:szCs w:val="21"/>
        </w:rPr>
        <w:t>: 409-429 [PMID: 23427227 DOI: 10.1177/0962280213476380]</w:t>
      </w:r>
    </w:p>
    <w:p w:rsidR="009E1CD7" w:rsidRPr="00A10025" w:rsidRDefault="009E1CD7" w:rsidP="009E1CD7">
      <w:pPr>
        <w:jc w:val="both"/>
        <w:rPr>
          <w:rFonts w:ascii="Book Antiqua" w:hAnsi="Book Antiqua"/>
          <w:sz w:val="21"/>
          <w:szCs w:val="21"/>
          <w:lang w:val="en-US"/>
        </w:rPr>
      </w:pPr>
    </w:p>
    <w:p w:rsidR="009E1CD7" w:rsidRPr="00A10025" w:rsidRDefault="009E1CD7" w:rsidP="009E1CD7">
      <w:pPr>
        <w:wordWrap w:val="0"/>
        <w:jc w:val="right"/>
        <w:rPr>
          <w:rFonts w:ascii="Book Antiqua" w:hAnsi="Book Antiqua"/>
          <w:b/>
          <w:bCs/>
          <w:sz w:val="21"/>
        </w:rPr>
      </w:pPr>
      <w:r w:rsidRPr="00A10025">
        <w:rPr>
          <w:rFonts w:ascii="Book Antiqua" w:hAnsi="Book Antiqua"/>
          <w:b/>
          <w:bCs/>
          <w:sz w:val="21"/>
        </w:rPr>
        <w:t xml:space="preserve">P-Reviewer: </w:t>
      </w:r>
      <w:proofErr w:type="spellStart"/>
      <w:r w:rsidR="00336C50" w:rsidRPr="00A10025">
        <w:rPr>
          <w:rFonts w:ascii="Book Antiqua" w:hAnsi="Book Antiqua"/>
          <w:bCs/>
          <w:sz w:val="21"/>
        </w:rPr>
        <w:t>Chmiela</w:t>
      </w:r>
      <w:proofErr w:type="spellEnd"/>
      <w:r w:rsidR="00336C50" w:rsidRPr="00A10025">
        <w:rPr>
          <w:rFonts w:ascii="Book Antiqua" w:hAnsi="Book Antiqua" w:hint="eastAsia"/>
          <w:bCs/>
          <w:sz w:val="21"/>
          <w:lang w:eastAsia="zh-CN"/>
        </w:rPr>
        <w:t xml:space="preserve"> M, </w:t>
      </w:r>
      <w:proofErr w:type="spellStart"/>
      <w:r w:rsidR="00336C50" w:rsidRPr="00A10025">
        <w:rPr>
          <w:rFonts w:ascii="Book Antiqua" w:hAnsi="Book Antiqua"/>
          <w:bCs/>
          <w:sz w:val="21"/>
          <w:lang w:eastAsia="zh-CN"/>
        </w:rPr>
        <w:t>Vorobjova</w:t>
      </w:r>
      <w:proofErr w:type="spellEnd"/>
      <w:r w:rsidR="00336C50" w:rsidRPr="00A10025">
        <w:rPr>
          <w:rFonts w:ascii="Book Antiqua" w:hAnsi="Book Antiqua" w:hint="eastAsia"/>
          <w:bCs/>
          <w:sz w:val="21"/>
          <w:lang w:eastAsia="zh-CN"/>
        </w:rPr>
        <w:t xml:space="preserve"> T </w:t>
      </w:r>
      <w:r w:rsidRPr="00A10025">
        <w:rPr>
          <w:rFonts w:ascii="Book Antiqua" w:hAnsi="Book Antiqua"/>
          <w:b/>
          <w:bCs/>
          <w:sz w:val="21"/>
        </w:rPr>
        <w:t>S-Editor:</w:t>
      </w:r>
      <w:r w:rsidRPr="00A10025">
        <w:rPr>
          <w:rFonts w:ascii="Book Antiqua" w:hAnsi="Book Antiqua"/>
          <w:sz w:val="21"/>
        </w:rPr>
        <w:t xml:space="preserve"> </w:t>
      </w:r>
      <w:r w:rsidRPr="00A10025">
        <w:rPr>
          <w:rFonts w:ascii="Book Antiqua" w:hAnsi="Book Antiqua" w:hint="eastAsia"/>
          <w:sz w:val="21"/>
          <w:lang w:eastAsia="zh-CN"/>
        </w:rPr>
        <w:t>Ma YJ</w:t>
      </w:r>
      <w:r w:rsidRPr="00A10025">
        <w:rPr>
          <w:rFonts w:ascii="Book Antiqua" w:hAnsi="Book Antiqua" w:hint="eastAsia"/>
          <w:sz w:val="21"/>
        </w:rPr>
        <w:t xml:space="preserve"> </w:t>
      </w:r>
      <w:r w:rsidRPr="00A10025">
        <w:rPr>
          <w:rFonts w:ascii="Book Antiqua" w:hAnsi="Book Antiqua"/>
          <w:b/>
          <w:bCs/>
          <w:sz w:val="21"/>
        </w:rPr>
        <w:t>L-Editor:</w:t>
      </w:r>
      <w:r w:rsidRPr="00A10025">
        <w:rPr>
          <w:rFonts w:ascii="Book Antiqua" w:hAnsi="Book Antiqua"/>
          <w:sz w:val="21"/>
        </w:rPr>
        <w:t xml:space="preserve"> </w:t>
      </w:r>
      <w:r w:rsidRPr="00A10025">
        <w:rPr>
          <w:rFonts w:ascii="Book Antiqua" w:hAnsi="Book Antiqua" w:hint="eastAsia"/>
          <w:sz w:val="21"/>
        </w:rPr>
        <w:t xml:space="preserve"> </w:t>
      </w:r>
      <w:r w:rsidRPr="00A10025">
        <w:rPr>
          <w:rFonts w:ascii="Book Antiqua" w:hAnsi="Book Antiqua"/>
          <w:sz w:val="21"/>
        </w:rPr>
        <w:t xml:space="preserve"> </w:t>
      </w:r>
      <w:r w:rsidRPr="00A10025">
        <w:rPr>
          <w:rFonts w:ascii="Book Antiqua" w:hAnsi="Book Antiqua"/>
          <w:b/>
          <w:bCs/>
          <w:sz w:val="21"/>
        </w:rPr>
        <w:t>E-Editor:</w:t>
      </w:r>
    </w:p>
    <w:p w:rsidR="00495AD0" w:rsidRPr="00A10025" w:rsidRDefault="00495AD0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4334AD" w:rsidRPr="00A10025" w:rsidRDefault="00BC0D3F" w:rsidP="00C968E2">
      <w:pPr>
        <w:pStyle w:val="a9"/>
        <w:spacing w:beforeLines="100" w:before="240" w:after="218" w:line="360" w:lineRule="auto"/>
        <w:ind w:rightChars="-10" w:right="-22"/>
        <w:rPr>
          <w:rFonts w:ascii="Book Antiqua" w:hAnsi="Book Antiqua"/>
          <w:sz w:val="24"/>
          <w:szCs w:val="24"/>
        </w:rPr>
        <w:sectPr w:rsidR="004334AD" w:rsidRPr="00A10025" w:rsidSect="00D02690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10025">
        <w:rPr>
          <w:rFonts w:ascii="Book Antiqua" w:hAnsi="Book Antiqua"/>
          <w:sz w:val="24"/>
          <w:szCs w:val="24"/>
        </w:rPr>
        <w:t> </w:t>
      </w:r>
    </w:p>
    <w:p w:rsidR="00821AB1" w:rsidRPr="00A10025" w:rsidRDefault="00821AB1" w:rsidP="00C968E2">
      <w:pPr>
        <w:pStyle w:val="a9"/>
        <w:spacing w:beforeLines="100" w:before="240" w:after="218" w:line="360" w:lineRule="auto"/>
        <w:ind w:rightChars="-10" w:right="-22"/>
        <w:rPr>
          <w:rFonts w:ascii="Book Antiqua" w:hAnsi="Book Antiqua"/>
          <w:b/>
          <w:sz w:val="24"/>
          <w:szCs w:val="24"/>
        </w:rPr>
      </w:pPr>
      <w:r w:rsidRPr="00A10025">
        <w:rPr>
          <w:rFonts w:ascii="Book Antiqua" w:hAnsi="Book Antiqua"/>
          <w:b/>
          <w:sz w:val="24"/>
          <w:szCs w:val="24"/>
        </w:rPr>
        <w:lastRenderedPageBreak/>
        <w:t xml:space="preserve">Table </w:t>
      </w:r>
      <w:r w:rsidR="00681973" w:rsidRPr="00A10025">
        <w:rPr>
          <w:rFonts w:ascii="Book Antiqua" w:hAnsi="Book Antiqua"/>
          <w:b/>
          <w:sz w:val="24"/>
          <w:szCs w:val="24"/>
        </w:rPr>
        <w:fldChar w:fldCharType="begin"/>
      </w:r>
      <w:r w:rsidRPr="00A10025">
        <w:rPr>
          <w:rFonts w:ascii="Book Antiqua" w:hAnsi="Book Antiqua"/>
          <w:b/>
          <w:sz w:val="24"/>
          <w:szCs w:val="24"/>
        </w:rPr>
        <w:instrText xml:space="preserve"> SEQ Table1_Demographic_and_Clinical_Characte \* ARABIC </w:instrText>
      </w:r>
      <w:r w:rsidR="00681973" w:rsidRPr="00A10025">
        <w:rPr>
          <w:rFonts w:ascii="Book Antiqua" w:hAnsi="Book Antiqua"/>
          <w:b/>
          <w:sz w:val="24"/>
          <w:szCs w:val="24"/>
        </w:rPr>
        <w:fldChar w:fldCharType="separate"/>
      </w:r>
      <w:r w:rsidR="007B07D8" w:rsidRPr="00A10025">
        <w:rPr>
          <w:rFonts w:ascii="Book Antiqua" w:hAnsi="Book Antiqua"/>
          <w:b/>
          <w:noProof/>
          <w:sz w:val="24"/>
          <w:szCs w:val="24"/>
        </w:rPr>
        <w:t>1</w:t>
      </w:r>
      <w:r w:rsidR="00681973" w:rsidRPr="00A10025">
        <w:rPr>
          <w:rFonts w:ascii="Book Antiqua" w:hAnsi="Book Antiqua"/>
          <w:b/>
          <w:sz w:val="24"/>
          <w:szCs w:val="24"/>
        </w:rPr>
        <w:fldChar w:fldCharType="end"/>
      </w:r>
      <w:r w:rsidR="00B06B41" w:rsidRPr="00A10025">
        <w:rPr>
          <w:rFonts w:ascii="Book Antiqua" w:hAnsi="Book Antiqua"/>
          <w:b/>
          <w:sz w:val="24"/>
          <w:szCs w:val="24"/>
        </w:rPr>
        <w:t xml:space="preserve"> </w:t>
      </w:r>
      <w:r w:rsidRPr="00A10025">
        <w:rPr>
          <w:rFonts w:ascii="Book Antiqua" w:hAnsi="Book Antiqua"/>
          <w:b/>
          <w:sz w:val="24"/>
          <w:szCs w:val="24"/>
        </w:rPr>
        <w:t>Patient demographic and baseline clinical characteristics</w:t>
      </w:r>
      <w:r w:rsidR="00336C50" w:rsidRPr="00A10025">
        <w:rPr>
          <w:rFonts w:ascii="Book Antiqua" w:hAnsi="Book Antiqua" w:hint="eastAsia"/>
          <w:b/>
          <w:sz w:val="24"/>
          <w:szCs w:val="24"/>
        </w:rPr>
        <w:t xml:space="preserve"> </w:t>
      </w:r>
      <w:r w:rsidR="00336C50" w:rsidRPr="00A10025">
        <w:rPr>
          <w:rFonts w:ascii="Book Antiqua" w:hAnsi="Book Antiqua"/>
          <w:b/>
          <w:i/>
          <w:color w:val="000000"/>
          <w:sz w:val="24"/>
          <w:szCs w:val="24"/>
        </w:rPr>
        <w:t>n</w:t>
      </w:r>
      <w:r w:rsidR="00336C50" w:rsidRPr="00A10025">
        <w:rPr>
          <w:rFonts w:ascii="Book Antiqua" w:hAnsi="Book Antiqua"/>
          <w:b/>
          <w:color w:val="000000"/>
          <w:sz w:val="24"/>
          <w:szCs w:val="24"/>
        </w:rPr>
        <w:t xml:space="preserve"> (</w:t>
      </w:r>
      <w:r w:rsidR="00336C50" w:rsidRPr="00A10025">
        <w:rPr>
          <w:rFonts w:ascii="Book Antiqua" w:hAnsi="Book Antiqua" w:hint="eastAsia"/>
          <w:b/>
          <w:color w:val="000000"/>
          <w:sz w:val="24"/>
          <w:szCs w:val="24"/>
        </w:rPr>
        <w:t>%</w:t>
      </w:r>
      <w:r w:rsidR="00336C50" w:rsidRPr="00A10025">
        <w:rPr>
          <w:rFonts w:ascii="Book Antiqua" w:hAnsi="Book Antiqua"/>
          <w:b/>
          <w:color w:val="000000"/>
          <w:sz w:val="24"/>
          <w:szCs w:val="24"/>
        </w:rPr>
        <w:t>)</w:t>
      </w:r>
    </w:p>
    <w:tbl>
      <w:tblPr>
        <w:tblW w:w="4766" w:type="pct"/>
        <w:tblBorders>
          <w:top w:val="single" w:sz="8" w:space="0" w:color="000000" w:themeColor="text1"/>
          <w:bottom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644"/>
        <w:gridCol w:w="16"/>
        <w:gridCol w:w="1702"/>
        <w:gridCol w:w="22"/>
        <w:gridCol w:w="1678"/>
        <w:gridCol w:w="59"/>
        <w:gridCol w:w="1740"/>
        <w:gridCol w:w="1832"/>
        <w:gridCol w:w="54"/>
        <w:gridCol w:w="1905"/>
        <w:gridCol w:w="81"/>
        <w:gridCol w:w="1778"/>
      </w:tblGrid>
      <w:tr w:rsidR="00B96894" w:rsidRPr="00A10025" w:rsidTr="00336C50">
        <w:trPr>
          <w:trHeight w:val="170"/>
        </w:trPr>
        <w:tc>
          <w:tcPr>
            <w:tcW w:w="984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B96894" w:rsidRPr="00A10025" w:rsidRDefault="00B96894" w:rsidP="00C968E2">
            <w:pPr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B96894" w:rsidRPr="00A10025" w:rsidRDefault="00B96894" w:rsidP="00C968E2">
            <w:pPr>
              <w:ind w:leftChars="-2" w:left="-4" w:firstLineChars="200" w:firstLine="48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B96894" w:rsidRPr="00A10025" w:rsidRDefault="00B96894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ITT (</w:t>
            </w:r>
            <w:r w:rsidR="006A4F60" w:rsidRPr="00A10025">
              <w:rPr>
                <w:rFonts w:ascii="Book Antiqua" w:hAnsi="Book Antiqua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="006A4F60"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C76EB"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 xml:space="preserve">= </w:t>
            </w: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305)</w:t>
            </w:r>
          </w:p>
        </w:tc>
        <w:tc>
          <w:tcPr>
            <w:tcW w:w="666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B96894" w:rsidRPr="00A10025" w:rsidRDefault="00B96894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B96894" w:rsidRPr="00A10025" w:rsidRDefault="00B96894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B96894" w:rsidRPr="00A10025" w:rsidRDefault="00B96894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MITT (</w:t>
            </w:r>
            <w:r w:rsidR="006A4F60" w:rsidRPr="00A10025">
              <w:rPr>
                <w:rFonts w:ascii="Book Antiqua" w:hAnsi="Book Antiqua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="006A4F60"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C76EB"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 xml:space="preserve">= </w:t>
            </w: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262)</w:t>
            </w:r>
          </w:p>
        </w:tc>
        <w:tc>
          <w:tcPr>
            <w:tcW w:w="65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B96894" w:rsidRPr="00A10025" w:rsidRDefault="00B96894" w:rsidP="00C968E2">
            <w:pPr>
              <w:ind w:leftChars="-34" w:left="-75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</w:p>
        </w:tc>
      </w:tr>
      <w:tr w:rsidR="00821AB1" w:rsidRPr="00A10025" w:rsidTr="00336C50">
        <w:trPr>
          <w:trHeight w:val="170"/>
        </w:trPr>
        <w:tc>
          <w:tcPr>
            <w:tcW w:w="984" w:type="pct"/>
            <w:gridSpan w:val="2"/>
            <w:tcBorders>
              <w:top w:val="single" w:sz="8" w:space="0" w:color="000000" w:themeColor="text1"/>
            </w:tcBorders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630" w:type="pct"/>
            <w:tcBorders>
              <w:top w:val="single" w:sz="8" w:space="0" w:color="000000" w:themeColor="text1"/>
            </w:tcBorders>
            <w:noWrap/>
            <w:vAlign w:val="center"/>
          </w:tcPr>
          <w:p w:rsidR="00821AB1" w:rsidRPr="00A10025" w:rsidRDefault="009D3D43" w:rsidP="00336C50">
            <w:pPr>
              <w:ind w:leftChars="-2" w:left="-4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8-wk </w:t>
            </w:r>
            <w:r w:rsidR="0074665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g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roup</w:t>
            </w:r>
          </w:p>
        </w:tc>
        <w:tc>
          <w:tcPr>
            <w:tcW w:w="629" w:type="pct"/>
            <w:gridSpan w:val="2"/>
            <w:tcBorders>
              <w:top w:val="single" w:sz="8" w:space="0" w:color="000000" w:themeColor="text1"/>
            </w:tcBorders>
            <w:noWrap/>
            <w:vAlign w:val="center"/>
          </w:tcPr>
          <w:p w:rsidR="00821AB1" w:rsidRPr="00A10025" w:rsidRDefault="00336C50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2-w</w:t>
            </w:r>
            <w:r w:rsidR="009D3D43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k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74665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g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roup</w:t>
            </w:r>
          </w:p>
        </w:tc>
        <w:tc>
          <w:tcPr>
            <w:tcW w:w="666" w:type="pct"/>
            <w:gridSpan w:val="2"/>
            <w:tcBorders>
              <w:top w:val="single" w:sz="8" w:space="0" w:color="000000" w:themeColor="text1"/>
            </w:tcBorders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98" w:type="pct"/>
            <w:gridSpan w:val="2"/>
            <w:tcBorders>
              <w:top w:val="single" w:sz="8" w:space="0" w:color="000000" w:themeColor="text1"/>
            </w:tcBorders>
            <w:noWrap/>
            <w:vAlign w:val="center"/>
          </w:tcPr>
          <w:p w:rsidR="00821AB1" w:rsidRPr="00A10025" w:rsidRDefault="00336C50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8-w</w:t>
            </w:r>
            <w:r w:rsidR="009D3D43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k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74665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g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roup</w:t>
            </w:r>
          </w:p>
        </w:tc>
        <w:tc>
          <w:tcPr>
            <w:tcW w:w="735" w:type="pct"/>
            <w:gridSpan w:val="2"/>
            <w:tcBorders>
              <w:top w:val="single" w:sz="8" w:space="0" w:color="000000" w:themeColor="text1"/>
            </w:tcBorders>
            <w:noWrap/>
            <w:vAlign w:val="center"/>
          </w:tcPr>
          <w:p w:rsidR="00821AB1" w:rsidRPr="00A10025" w:rsidRDefault="00336C50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2-w</w:t>
            </w:r>
            <w:r w:rsidR="009D3D43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k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74665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g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roup</w:t>
            </w:r>
          </w:p>
        </w:tc>
        <w:tc>
          <w:tcPr>
            <w:tcW w:w="658" w:type="pct"/>
            <w:tcBorders>
              <w:top w:val="single" w:sz="8" w:space="0" w:color="000000" w:themeColor="text1"/>
            </w:tcBorders>
            <w:noWrap/>
            <w:vAlign w:val="center"/>
          </w:tcPr>
          <w:p w:rsidR="00821AB1" w:rsidRPr="00A10025" w:rsidRDefault="00821AB1" w:rsidP="00C968E2">
            <w:pPr>
              <w:ind w:leftChars="-34" w:left="-75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336C50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 xml:space="preserve">Age, </w:t>
            </w:r>
            <w:proofErr w:type="spellStart"/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yr</w:t>
            </w:r>
            <w:proofErr w:type="spellEnd"/>
            <w:r w:rsidR="0074665A"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,</w:t>
            </w:r>
            <w:r w:rsidR="0074665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m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ean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  <w:t>±</w:t>
            </w:r>
            <w:r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45.9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  <w:t>±</w:t>
            </w:r>
            <w:r w:rsidR="00336C50"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12.72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336C50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44.9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  <w:t>±</w:t>
            </w:r>
            <w:r w:rsidR="00336C50"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336C50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45.4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  <w:t>±</w:t>
            </w:r>
            <w:r w:rsidR="00336C50"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12.91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45.3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  <w:t>±</w:t>
            </w:r>
            <w:r w:rsidR="00336C50"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12.88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45.1</w:t>
            </w:r>
            <w:r w:rsidR="00336C50"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  <w:t>±</w:t>
            </w:r>
            <w:r w:rsidR="00336C50"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13.36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45.2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 w:eastAsia="zh-CN"/>
              </w:rPr>
              <w:t>±</w:t>
            </w:r>
            <w:r w:rsidR="00336C50" w:rsidRPr="00A10025">
              <w:rPr>
                <w:rFonts w:ascii="Book Antiqua" w:hAnsi="Book Antiqua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13.09</w:t>
            </w:r>
          </w:p>
        </w:tc>
      </w:tr>
      <w:tr w:rsidR="00821AB1" w:rsidRPr="00A10025" w:rsidTr="00336C50">
        <w:trPr>
          <w:trHeight w:val="170"/>
        </w:trPr>
        <w:tc>
          <w:tcPr>
            <w:tcW w:w="5000" w:type="pct"/>
            <w:gridSpan w:val="12"/>
            <w:noWrap/>
          </w:tcPr>
          <w:p w:rsidR="00821AB1" w:rsidRPr="00A10025" w:rsidRDefault="00821AB1" w:rsidP="00336C50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Sex</w:t>
            </w:r>
            <w:r w:rsidR="002E1EE4"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821AB1" w:rsidP="00C968E2">
            <w:pPr>
              <w:ind w:firstLineChars="50" w:firstLine="12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Men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80 (51.9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54 (35.8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134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(43.9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74 (54.4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46 (36.5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120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(45.8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821AB1" w:rsidP="00C968E2">
            <w:pPr>
              <w:ind w:firstLineChars="50" w:firstLine="12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74 (48.1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97 (64.2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171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(56.1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62 (45.6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80 (63.5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142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(54.2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821AB1" w:rsidP="00336C50">
            <w:pPr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Symptom</w:t>
            </w:r>
          </w:p>
        </w:tc>
        <w:tc>
          <w:tcPr>
            <w:tcW w:w="4022" w:type="pct"/>
            <w:gridSpan w:val="11"/>
            <w:noWrap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821AB1" w:rsidP="00C968E2">
            <w:pPr>
              <w:ind w:firstLineChars="50" w:firstLine="12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Heartburn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142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(92.2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136</w:t>
            </w:r>
            <w:r w:rsidR="009B58C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(90.1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278</w:t>
            </w:r>
            <w:r w:rsidR="009B58C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(91.1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126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(92.6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113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(89.7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239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(91.2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821AB1" w:rsidP="00C968E2">
            <w:pPr>
              <w:ind w:firstLineChars="50" w:firstLine="12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Regurgitation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138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(89.6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135</w:t>
            </w:r>
            <w:r w:rsidR="009B58C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(89.4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273</w:t>
            </w:r>
            <w:r w:rsidR="009B58C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(89.5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124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(91.2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113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(89.7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237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(90.5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21AB1" w:rsidRPr="00A10025" w:rsidTr="00336C50">
        <w:trPr>
          <w:trHeight w:val="170"/>
        </w:trPr>
        <w:tc>
          <w:tcPr>
            <w:tcW w:w="5000" w:type="pct"/>
            <w:gridSpan w:val="12"/>
            <w:noWrap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Duration</w:t>
            </w:r>
            <w:r w:rsidR="002E1EE4"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, months</w:t>
            </w:r>
            <w:r w:rsidR="0074665A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, mean (SD)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131EC2" w:rsidP="00C968E2">
            <w:pPr>
              <w:ind w:firstLineChars="50" w:firstLine="12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Heartburn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36.3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(56.47)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35.8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(49.05)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36.1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(52.87)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39.0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(59.20)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39.1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(52.55)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39.0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(56.04)</w:t>
            </w:r>
          </w:p>
        </w:tc>
      </w:tr>
      <w:tr w:rsidR="00821AB1" w:rsidRPr="00A10025" w:rsidTr="00336C50">
        <w:trPr>
          <w:trHeight w:val="113"/>
        </w:trPr>
        <w:tc>
          <w:tcPr>
            <w:tcW w:w="978" w:type="pct"/>
            <w:noWrap/>
          </w:tcPr>
          <w:p w:rsidR="00821AB1" w:rsidRPr="00A10025" w:rsidRDefault="0074665A" w:rsidP="00C968E2">
            <w:pPr>
              <w:ind w:firstLineChars="50" w:firstLine="12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Regurgitation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36.4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(56.72)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34.9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(47.41)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35.6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(52.24)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38.4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(59.28)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37.7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(50.71)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38.1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(55.24)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821AB1" w:rsidP="00336C50">
            <w:pPr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HP test positive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48 (31.2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44 (29.1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92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(30.2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39 (28.7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35 (27.8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74 (28.2</w:t>
            </w:r>
            <w:r w:rsidR="00336C50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21AB1" w:rsidRPr="00A10025" w:rsidTr="00336C50">
        <w:trPr>
          <w:trHeight w:val="170"/>
        </w:trPr>
        <w:tc>
          <w:tcPr>
            <w:tcW w:w="978" w:type="pct"/>
            <w:noWrap/>
          </w:tcPr>
          <w:p w:rsidR="00821AB1" w:rsidRPr="00A10025" w:rsidRDefault="00EA5CEC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GerdQ</w:t>
            </w:r>
            <w:proofErr w:type="spellEnd"/>
            <w:r w:rsidRPr="00A10025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 xml:space="preserve"> score,</w:t>
            </w:r>
            <w:r w:rsidR="00721CFC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ean</w:t>
            </w:r>
            <w:r w:rsidR="00131EC2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821AB1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(SD)</w:t>
            </w:r>
          </w:p>
        </w:tc>
        <w:tc>
          <w:tcPr>
            <w:tcW w:w="644" w:type="pct"/>
            <w:gridSpan w:val="3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10.7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(1.78)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10.4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(1.89)</w:t>
            </w:r>
          </w:p>
        </w:tc>
        <w:tc>
          <w:tcPr>
            <w:tcW w:w="644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10.5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(1.84)</w:t>
            </w:r>
          </w:p>
        </w:tc>
        <w:tc>
          <w:tcPr>
            <w:tcW w:w="678" w:type="pct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10.7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(1.76)</w:t>
            </w:r>
          </w:p>
        </w:tc>
        <w:tc>
          <w:tcPr>
            <w:tcW w:w="725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10.4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(1.94)</w:t>
            </w:r>
          </w:p>
        </w:tc>
        <w:tc>
          <w:tcPr>
            <w:tcW w:w="688" w:type="pct"/>
            <w:gridSpan w:val="2"/>
            <w:noWrap/>
            <w:vAlign w:val="center"/>
          </w:tcPr>
          <w:p w:rsidR="00821AB1" w:rsidRPr="00A10025" w:rsidRDefault="00821AB1" w:rsidP="00C968E2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10.6</w:t>
            </w:r>
            <w:r w:rsidR="004334AD"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00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(1.85)</w:t>
            </w:r>
          </w:p>
        </w:tc>
      </w:tr>
    </w:tbl>
    <w:p w:rsidR="00AA026A" w:rsidRPr="00A10025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GerdQ</w:t>
      </w:r>
      <w:proofErr w:type="spellEnd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Gastroesophageal</w:t>
      </w:r>
      <w:proofErr w:type="spellEnd"/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 xml:space="preserve"> Reflux Disease Questionnaire</w:t>
      </w:r>
      <w:r w:rsidR="00EA5CEC" w:rsidRPr="00A10025">
        <w:rPr>
          <w:rFonts w:ascii="Book Antiqua" w:hAnsi="Book Antiqua" w:cs="Times New Roman"/>
          <w:sz w:val="24"/>
          <w:szCs w:val="24"/>
          <w:lang w:val="en-US"/>
        </w:rPr>
        <w:t>; ITT, intention-to-treat; MITT, modified intention-to-treat; SD, standard deviation</w:t>
      </w:r>
      <w:r w:rsidR="00892D80" w:rsidRPr="00A10025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gramEnd"/>
      <w:r w:rsidR="00AA026A" w:rsidRPr="00A10025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:rsidR="00034ABF" w:rsidRPr="00A10025" w:rsidRDefault="00034ABF" w:rsidP="00C968E2">
      <w:pPr>
        <w:spacing w:after="200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 xml:space="preserve">Table 2 Adverse Events leading to discontinuation of study medication, and their relationship to study medication </w:t>
      </w:r>
      <w:r w:rsidR="00336C50" w:rsidRPr="00A10025">
        <w:rPr>
          <w:rFonts w:ascii="Book Antiqua" w:hAnsi="Book Antiqua"/>
          <w:b/>
          <w:i/>
          <w:color w:val="000000"/>
          <w:sz w:val="24"/>
          <w:szCs w:val="24"/>
          <w:lang w:val="en-US"/>
        </w:rPr>
        <w:t>n</w:t>
      </w:r>
      <w:r w:rsidR="00336C50" w:rsidRPr="00A10025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(</w:t>
      </w:r>
      <w:r w:rsidR="00336C50" w:rsidRPr="00A10025">
        <w:rPr>
          <w:rFonts w:ascii="Book Antiqua" w:hAnsi="Book Antiqua" w:hint="eastAsia"/>
          <w:b/>
          <w:color w:val="000000"/>
          <w:sz w:val="24"/>
          <w:szCs w:val="24"/>
        </w:rPr>
        <w:t>%</w:t>
      </w:r>
      <w:r w:rsidR="00336C50" w:rsidRPr="00A10025">
        <w:rPr>
          <w:rFonts w:ascii="Book Antiqua" w:hAnsi="Book Antiqua"/>
          <w:b/>
          <w:color w:val="000000"/>
          <w:sz w:val="24"/>
          <w:szCs w:val="24"/>
        </w:rPr>
        <w:t>)</w:t>
      </w:r>
    </w:p>
    <w:tbl>
      <w:tblPr>
        <w:tblW w:w="4260" w:type="pct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605"/>
        <w:gridCol w:w="1386"/>
        <w:gridCol w:w="1388"/>
        <w:gridCol w:w="1388"/>
        <w:gridCol w:w="1388"/>
        <w:gridCol w:w="1388"/>
        <w:gridCol w:w="1383"/>
      </w:tblGrid>
      <w:tr w:rsidR="00034ABF" w:rsidRPr="00A10025" w:rsidTr="00DA4AE9">
        <w:trPr>
          <w:trHeight w:val="228"/>
        </w:trPr>
        <w:tc>
          <w:tcPr>
            <w:tcW w:w="15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63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4ABF" w:rsidRPr="00A10025" w:rsidRDefault="00034ABF" w:rsidP="00336C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 xml:space="preserve">2-wk group </w:t>
            </w:r>
          </w:p>
        </w:tc>
        <w:tc>
          <w:tcPr>
            <w:tcW w:w="1164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4ABF" w:rsidRPr="00A10025" w:rsidRDefault="00034ABF" w:rsidP="00336C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 xml:space="preserve">8 </w:t>
            </w:r>
            <w:proofErr w:type="spellStart"/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>wk</w:t>
            </w:r>
            <w:proofErr w:type="spellEnd"/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 xml:space="preserve"> group 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 xml:space="preserve">Total </w:t>
            </w:r>
          </w:p>
        </w:tc>
      </w:tr>
      <w:tr w:rsidR="00034ABF" w:rsidRPr="00A10025" w:rsidTr="00DA4AE9">
        <w:trPr>
          <w:trHeight w:val="241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>(</w:t>
            </w:r>
            <w:r w:rsidRPr="00A10025">
              <w:rPr>
                <w:rFonts w:ascii="Book Antiqua" w:hAnsi="Book Antiqua" w:cs="Times New Roman"/>
                <w:b/>
                <w:i/>
                <w:iCs/>
                <w:sz w:val="24"/>
                <w:szCs w:val="24"/>
                <w:lang w:val="en-US" w:eastAsia="zh-CN"/>
              </w:rPr>
              <w:t xml:space="preserve">n </w:t>
            </w: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 xml:space="preserve">= 151) 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>(</w:t>
            </w:r>
            <w:r w:rsidRPr="00A10025">
              <w:rPr>
                <w:rFonts w:ascii="Book Antiqua" w:hAnsi="Book Antiqua" w:cs="Times New Roman"/>
                <w:b/>
                <w:i/>
                <w:iCs/>
                <w:sz w:val="24"/>
                <w:szCs w:val="24"/>
                <w:lang w:val="en-US" w:eastAsia="zh-CN"/>
              </w:rPr>
              <w:t xml:space="preserve">n </w:t>
            </w: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 xml:space="preserve">= 154) 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>(</w:t>
            </w:r>
            <w:r w:rsidRPr="00A10025">
              <w:rPr>
                <w:rFonts w:ascii="Book Antiqua" w:hAnsi="Book Antiqua" w:cs="Times New Roman"/>
                <w:b/>
                <w:i/>
                <w:iCs/>
                <w:sz w:val="24"/>
                <w:szCs w:val="24"/>
                <w:lang w:val="en-US" w:eastAsia="zh-CN"/>
              </w:rPr>
              <w:t xml:space="preserve">n </w:t>
            </w:r>
            <w:r w:rsidRPr="00A10025">
              <w:rPr>
                <w:rFonts w:ascii="Book Antiqua" w:hAnsi="Book Antiqua" w:cs="Times New Roman"/>
                <w:b/>
                <w:iCs/>
                <w:sz w:val="24"/>
                <w:szCs w:val="24"/>
                <w:lang w:val="en-US" w:eastAsia="zh-CN"/>
              </w:rPr>
              <w:t xml:space="preserve">= 305) </w:t>
            </w:r>
          </w:p>
        </w:tc>
      </w:tr>
      <w:tr w:rsidR="00034ABF" w:rsidRPr="00A10025" w:rsidTr="00DA4AE9">
        <w:trPr>
          <w:trHeight w:val="241"/>
        </w:trPr>
        <w:tc>
          <w:tcPr>
            <w:tcW w:w="151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Cs/>
                <w:sz w:val="24"/>
                <w:szCs w:val="24"/>
                <w:lang w:val="en-US" w:eastAsia="zh-CN"/>
              </w:rPr>
              <w:t xml:space="preserve">Mild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Cs/>
                <w:sz w:val="24"/>
                <w:szCs w:val="24"/>
                <w:lang w:val="en-US" w:eastAsia="zh-CN"/>
              </w:rPr>
              <w:t xml:space="preserve">Moderate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Cs/>
                <w:sz w:val="24"/>
                <w:szCs w:val="24"/>
                <w:lang w:val="en-US" w:eastAsia="zh-CN"/>
              </w:rPr>
              <w:t xml:space="preserve">Mild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Cs/>
                <w:sz w:val="24"/>
                <w:szCs w:val="24"/>
                <w:lang w:val="en-US" w:eastAsia="zh-CN"/>
              </w:rPr>
              <w:t xml:space="preserve">Moderate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Cs/>
                <w:sz w:val="24"/>
                <w:szCs w:val="24"/>
                <w:lang w:val="en-US" w:eastAsia="zh-CN"/>
              </w:rPr>
              <w:t xml:space="preserve">Mild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iCs/>
                <w:sz w:val="24"/>
                <w:szCs w:val="24"/>
                <w:lang w:val="en-US" w:eastAsia="zh-CN"/>
              </w:rPr>
              <w:t xml:space="preserve">Moderate </w:t>
            </w:r>
          </w:p>
        </w:tc>
      </w:tr>
      <w:tr w:rsidR="00034ABF" w:rsidRPr="00A10025" w:rsidTr="00DA4AE9">
        <w:trPr>
          <w:trHeight w:val="228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  <w:t xml:space="preserve">Patients with at least one AE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(0.7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3 (1.9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2 (1.3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3 (1.0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3 (1.0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241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</w:tr>
      <w:tr w:rsidR="00034ABF" w:rsidRPr="00A10025" w:rsidTr="00DA4AE9">
        <w:trPr>
          <w:trHeight w:val="424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  <w:t xml:space="preserve">Gastrointestinal disorders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3 (1.9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2 (1.3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3 (1.0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2 (0.7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431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Nausea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336C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2 (1.3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  <w:r w:rsidR="00336C50" w:rsidRPr="00A10025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2 (0.7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423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Abdominal discomfort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429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Constipation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241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Frequent bowel movements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034ABF" w:rsidRPr="00A10025" w:rsidTr="00DA4AE9">
        <w:trPr>
          <w:trHeight w:val="241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Abdominal pain, upper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228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  <w:t xml:space="preserve">Eye disorders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034ABF" w:rsidRPr="00A10025" w:rsidTr="00DA4AE9">
        <w:trPr>
          <w:trHeight w:val="228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Vision blurred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034ABF" w:rsidRPr="00A10025" w:rsidTr="00DA4AE9">
        <w:trPr>
          <w:trHeight w:val="469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  <w:t xml:space="preserve">Musculoskeletal and connective tissue disorders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(0.7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228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Back pain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(0.7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241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  <w:t xml:space="preserve">Renal and urinary disorders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(0.7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DA4AE9">
        <w:trPr>
          <w:trHeight w:val="228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Dysuria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(0.7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34ABF" w:rsidRPr="00A10025" w:rsidRDefault="00034ABF" w:rsidP="00C968E2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3A3633">
        <w:trPr>
          <w:trHeight w:val="469"/>
        </w:trPr>
        <w:tc>
          <w:tcPr>
            <w:tcW w:w="1511" w:type="pct"/>
            <w:tcBorders>
              <w:top w:val="nil"/>
              <w:left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  <w:lastRenderedPageBreak/>
              <w:t xml:space="preserve">Respiratory, thoracic and mediastinal disorders 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</w:tcPr>
          <w:p w:rsidR="00034ABF" w:rsidRPr="00A10025" w:rsidRDefault="00034ABF" w:rsidP="00C968E2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034ABF" w:rsidRPr="00A10025" w:rsidTr="003A3633">
        <w:trPr>
          <w:trHeight w:val="241"/>
        </w:trPr>
        <w:tc>
          <w:tcPr>
            <w:tcW w:w="151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Cough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(0.6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BF" w:rsidRPr="00A10025" w:rsidRDefault="00034ABF" w:rsidP="00C968E2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1 (0.3</w:t>
            </w:r>
            <w:r w:rsidR="00336C50" w:rsidRPr="00A10025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>)</w:t>
            </w:r>
          </w:p>
        </w:tc>
      </w:tr>
    </w:tbl>
    <w:p w:rsidR="00336C50" w:rsidRPr="00A10025" w:rsidRDefault="00336C50" w:rsidP="00336C50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gramStart"/>
      <w:r w:rsidRPr="00A1002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034ABF" w:rsidRPr="00A10025">
        <w:rPr>
          <w:rFonts w:ascii="Book Antiqua" w:hAnsi="Book Antiqua" w:cs="Times New Roman"/>
          <w:sz w:val="24"/>
          <w:szCs w:val="24"/>
          <w:lang w:val="en-US"/>
        </w:rPr>
        <w:t>Related to study medication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; </w:t>
      </w:r>
      <w:r w:rsidRPr="00A10025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2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One case related to study medication</w:t>
      </w:r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  <w:proofErr w:type="gramEnd"/>
      <w:r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A10025">
        <w:rPr>
          <w:rFonts w:ascii="Book Antiqua" w:hAnsi="Book Antiqua" w:cs="Times New Roman"/>
          <w:sz w:val="24"/>
          <w:szCs w:val="24"/>
          <w:lang w:val="en-US"/>
        </w:rPr>
        <w:t>One patient was counted at most once per category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:rsidR="00336C50" w:rsidRPr="00A10025" w:rsidRDefault="00336C50" w:rsidP="00C968E2">
      <w:pPr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034ABF" w:rsidRPr="00A10025" w:rsidRDefault="00034AB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  <w:sectPr w:rsidR="00034ABF" w:rsidRPr="00A10025" w:rsidSect="004334A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1723A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10025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7390FF" wp14:editId="578E65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2799" cy="6593912"/>
                <wp:effectExtent l="0" t="0" r="26670" b="16510"/>
                <wp:wrapNone/>
                <wp:docPr id="63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799" cy="6593912"/>
                          <a:chOff x="0" y="0"/>
                          <a:chExt cx="6412799" cy="8100075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1922762" y="0"/>
                            <a:ext cx="2484276" cy="76808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Screened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311)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Patients diagnosed with CG based on typical reflux symptoms and a negative endoscopy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43764" y="942578"/>
                            <a:ext cx="2463273" cy="76808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Randomized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305)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Patients diagnosed with CG based on typical reflux symptoms and a negative endoscopy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39733" y="2277964"/>
                            <a:ext cx="1822237" cy="51605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A10025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8-w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 regimen (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154)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Esomeprazole 20 mg every day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44697" y="2277963"/>
                            <a:ext cx="1949934" cy="5160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A10025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2-w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 regimen (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151)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Esomeprazole 20 mg every day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bow Connector 68"/>
                        <wps:cNvCnPr>
                          <a:stCxn id="65" idx="2"/>
                          <a:endCxn id="66" idx="0"/>
                        </wps:cNvCnPr>
                        <wps:spPr>
                          <a:xfrm rot="5400000">
                            <a:off x="2279477" y="1382039"/>
                            <a:ext cx="567301" cy="1224549"/>
                          </a:xfrm>
                          <a:prstGeom prst="bentConnector3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9" name="Elbow Connector 69"/>
                        <wps:cNvCnPr>
                          <a:stCxn id="65" idx="2"/>
                          <a:endCxn id="67" idx="0"/>
                        </wps:cNvCnPr>
                        <wps:spPr>
                          <a:xfrm rot="16200000" flipH="1">
                            <a:off x="3513882" y="1372181"/>
                            <a:ext cx="567300" cy="1244263"/>
                          </a:xfrm>
                          <a:prstGeom prst="bentConnector3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67080" y="5491662"/>
                            <a:ext cx="1965960" cy="76808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A10025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24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wk</w:t>
                              </w:r>
                              <w:proofErr w:type="spellEnd"/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maintenance (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136)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Esomeprazole 20 mg every day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on demand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44697" y="5491662"/>
                            <a:ext cx="1949934" cy="76808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A10025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24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wk</w:t>
                              </w:r>
                              <w:proofErr w:type="spellEnd"/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maintenance (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36C5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124)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Esomep</w:t>
                              </w:r>
                              <w:r w:rsidR="00A1002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razole 20 mg every day for 2 </w:t>
                              </w:r>
                              <w:proofErr w:type="spellStart"/>
                              <w:r w:rsidR="00A1002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when symptoms recur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223576" y="7716033"/>
                            <a:ext cx="1458162" cy="3840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Completed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135)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98418" y="7716033"/>
                            <a:ext cx="1458162" cy="3840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Completed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122)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" y="3132185"/>
                            <a:ext cx="1593907" cy="93413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Discontinued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11)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Adverse event: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5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Lost to follow-up: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3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Ineligible: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2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Non-compliant: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792395" y="3132218"/>
                            <a:ext cx="1620404" cy="42419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Discontinued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1)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Adverse event: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91970" y="3845097"/>
                            <a:ext cx="1620404" cy="4717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 symptom relief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24)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79" y="4393764"/>
                            <a:ext cx="1590529" cy="43212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 symptom relief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7)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6628202"/>
                            <a:ext cx="1593907" cy="4800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Discontinued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1)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Non-compliant: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91970" y="6591178"/>
                            <a:ext cx="1620404" cy="61928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Discontinued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2)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Lost to follow-up: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</w:t>
                              </w:r>
                            </w:p>
                            <w:p w:rsidR="00336C50" w:rsidRDefault="00336C50" w:rsidP="00E014F8">
                              <w:pPr>
                                <w:pStyle w:val="ae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hanging="720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Patient decision: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Arrow Connector 80"/>
                        <wps:cNvCnPr>
                          <a:stCxn id="66" idx="2"/>
                          <a:endCxn id="70" idx="0"/>
                        </wps:cNvCnPr>
                        <wps:spPr>
                          <a:xfrm flipH="1">
                            <a:off x="1950060" y="2794018"/>
                            <a:ext cx="792" cy="26976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1" name="Straight Arrow Connector 81"/>
                        <wps:cNvCnPr>
                          <a:endCxn id="74" idx="3"/>
                        </wps:cNvCnPr>
                        <wps:spPr>
                          <a:xfrm flipH="1">
                            <a:off x="1593908" y="3599215"/>
                            <a:ext cx="358576" cy="3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flipH="1">
                            <a:off x="1587686" y="4609825"/>
                            <a:ext cx="35694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3" name="Straight Arrow Connector 83"/>
                        <wps:cNvCnPr>
                          <a:stCxn id="70" idx="2"/>
                          <a:endCxn id="72" idx="0"/>
                        </wps:cNvCnPr>
                        <wps:spPr>
                          <a:xfrm>
                            <a:off x="1950060" y="6259747"/>
                            <a:ext cx="2597" cy="145628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 flipH="1">
                            <a:off x="1584113" y="6849276"/>
                            <a:ext cx="35694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5" name="Straight Arrow Connector 85"/>
                        <wps:cNvCnPr>
                          <a:stCxn id="67" idx="2"/>
                          <a:endCxn id="71" idx="0"/>
                        </wps:cNvCnPr>
                        <wps:spPr>
                          <a:xfrm>
                            <a:off x="4419664" y="2794018"/>
                            <a:ext cx="0" cy="26976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 flipH="1">
                            <a:off x="4435450" y="3344317"/>
                            <a:ext cx="35694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 flipH="1">
                            <a:off x="4435450" y="4066367"/>
                            <a:ext cx="35694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8" name="Straight Arrow Connector 88"/>
                        <wps:cNvCnPr>
                          <a:stCxn id="71" idx="2"/>
                          <a:endCxn id="73" idx="0"/>
                        </wps:cNvCnPr>
                        <wps:spPr>
                          <a:xfrm>
                            <a:off x="4419664" y="6259747"/>
                            <a:ext cx="7835" cy="145628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 flipH="1">
                            <a:off x="4424007" y="6854706"/>
                            <a:ext cx="35694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791120" y="4609723"/>
                            <a:ext cx="1620404" cy="65420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Symptom relief but did not enter maintenance </w:t>
                              </w:r>
                            </w:p>
                            <w:p w:rsidR="00336C50" w:rsidRDefault="00336C50" w:rsidP="00E014F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= 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Arrow Connector 91"/>
                        <wps:cNvCnPr/>
                        <wps:spPr>
                          <a:xfrm flipH="1">
                            <a:off x="4435450" y="4878377"/>
                            <a:ext cx="35694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0;margin-top:0;width:504.95pt;height:519.2pt;z-index:251659264" coordsize="64127,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">
                <v:rect id="Rectangle 64" o:spid="_x0000_s1027" style="position:absolute;left:19227;width:24843;height:7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b8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ph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b88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Screened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311)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Patients diagnosed with CG based on typical reflux symptoms and a negative endoscopy</w:t>
                        </w:r>
                      </w:p>
                    </w:txbxContent>
                  </v:textbox>
                </v:rect>
                <v:rect id="Rectangle 65" o:spid="_x0000_s1028" style="position:absolute;left:19437;top:9425;width:24633;height:7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+aMMA&#10;AADbAAAADwAAAGRycy9kb3ducmV2LnhtbESPT4vCMBTE7wt+h/CEva2JirJUo4ggCO7FPwh7ezbP&#10;tpi8lCbW7rffCILHYWZ+w8yXnbOipSZUnjUMBwoEce5NxYWG03Hz9Q0iRGSD1jNp+KMAy0XvY46Z&#10;8Q/eU3uIhUgQDhlqKGOsMylDXpLDMPA1cfKuvnEYk2wKaRp8JLizcqTUVDqsOC2UWNO6pPx2uDsN&#10;e3U879zPWP1e1OkcNs5e2pXV+rPfrWYgInXxHX61t0bDdAL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+aM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Randomized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305)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Patients diagnosed with CG based on typical reflux symptoms and a negative endoscopy</w:t>
                        </w:r>
                      </w:p>
                    </w:txbxContent>
                  </v:textbox>
                </v:rect>
                <v:rect id="Rectangle 66" o:spid="_x0000_s1029" style="position:absolute;left:10397;top:22779;width:18222;height:5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gH8IA&#10;AADbAAAADwAAAGRycy9kb3ducmV2LnhtbESPT4vCMBTE7wt+h/CEva2Ju1CkGkUEQdCLfxC8PZtn&#10;W0xeSpOt9dubhQWPw8z8hpktemdFR22oPWsYjxQI4sKbmksNp+P6awIiRGSD1jNpeFKAxXzwMcPc&#10;+AfvqTvEUiQIhxw1VDE2uZShqMhhGPmGOHk33zqMSbalNC0+EtxZ+a1UJh3WnBYqbGhVUXE//DoN&#10;e3U8b93uR12u6nQOa2ev3dJq/Tnsl1MQkfr4Dv+3N0ZDlsHf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6AfwgAAANsAAAAPAAAAAAAAAAAAAAAAAJgCAABkcnMvZG93&#10;bnJldi54bWxQSwUGAAAAAAQABAD1AAAAhwMAAAAA&#10;" filled="f" strokecolor="windowText" strokeweight="1pt">
                  <v:textbox>
                    <w:txbxContent>
                      <w:p w:rsidR="00336C50" w:rsidRDefault="00A10025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8-w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 regimen (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154)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Esomeprazole 20 mg every day</w:t>
                        </w:r>
                      </w:p>
                    </w:txbxContent>
                  </v:textbox>
                </v:rect>
                <v:rect id="Rectangle 67" o:spid="_x0000_s1030" style="position:absolute;left:34446;top:22779;width:19500;height:5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FhMMA&#10;AADbAAAADwAAAGRycy9kb3ducmV2LnhtbESPT4vCMBTE7wt+h/CEva2JCrpUo4ggCO7FPwh7ezbP&#10;tpi8lCbW7rffCILHYWZ+w8yXnbOipSZUnjUMBwoEce5NxYWG03Hz9Q0iRGSD1jNp+KMAy0XvY46Z&#10;8Q/eU3uIhUgQDhlqKGOsMylDXpLDMPA1cfKuvnEYk2wKaRp8JLizcqTURDqsOC2UWNO6pPx2uDsN&#10;e3U879zPWP1e1OkcNs5e2pXV+rPfrWYgInXxHX61t0bDZAr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cFhM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A10025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2-w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 regimen (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151)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Esomeprazole 20 mg every day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8" o:spid="_x0000_s1031" type="#_x0000_t34" style="position:absolute;left:22794;top:13820;width:5673;height:122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/2csEAAADbAAAADwAAAGRycy9kb3ducmV2LnhtbERPPWvDMBDdC/kP4gJdQiOngwluFGMC&#10;hXgp2MnS7bCuthPrZCw1Vv3rq6HQ8fG+D3kwg3jQ5HrLCnbbBARxY3XPrYLr5f1lD8J5ZI2DZVLw&#10;Qw7y4+rpgJm2M1f0qH0rYgi7DBV03o+ZlK7pyKDb2pE4cl92MugjnFqpJ5xjuBnka5Kk0mDPsaHD&#10;kU4dNff62yhYzBw+w4cssMLbkJ42YxmWUqnndSjeQHgK/l/85z5rBWkcG7/EH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/ZywQAAANsAAAAPAAAAAAAAAAAAAAAA&#10;AKECAABkcnMvZG93bnJldi54bWxQSwUGAAAAAAQABAD5AAAAjwMAAAAA&#10;" strokecolor="windowText" strokeweight="1pt">
                  <v:stroke endarrow="block"/>
                </v:shape>
                <v:shape id="Elbow Connector 69" o:spid="_x0000_s1032" type="#_x0000_t34" style="position:absolute;left:35138;top:13722;width:5673;height:1244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5xnMMAAADbAAAADwAAAGRycy9kb3ducmV2LnhtbESPT2sCMRTE70K/Q3gFb262PYhujVKE&#10;gn9AcC09Pzavybabl3UTdf32RhA8DvObGWa26F0jztSF2rOCtywHQVx5XbNR8H34Gk1AhIissfFM&#10;Cq4UYDF/Gcyw0P7CezqX0YhUwqFABTbGtpAyVJYchsy3xMn79Z3DmGRnpO7wkspdI9/zfCwd1pwW&#10;LLa0tFT9lyen4LjdTMpVosx6+XNsdtL+matVavjaf36AiNTHJ/xIr7SC8RTuX9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OcZzDAAAA2wAAAA8AAAAAAAAAAAAA&#10;AAAAoQIAAGRycy9kb3ducmV2LnhtbFBLBQYAAAAABAAEAPkAAACRAwAAAAA=&#10;" strokecolor="windowText" strokeweight="1pt">
                  <v:stroke endarrow="block"/>
                </v:shape>
                <v:rect id="Rectangle 70" o:spid="_x0000_s1033" style="position:absolute;left:9670;top:54916;width:19660;height:7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LLcEA&#10;AADbAAAADwAAAGRycy9kb3ducmV2LnhtbERPz2vCMBS+C/sfwht408QNttEZpQwKg3mxLcJuz+at&#10;LSYvpclq/e/NYbDjx/d7u5+dFRONofesYbNWIIgbb3puNdRVsXoDESKyQeuZNNwowH73sNhiZvyV&#10;jzSVsRUphEOGGroYh0zK0HTkMKz9QJy4Hz86jAmOrTQjXlO4s/JJqRfpsOfU0OFAHx01l/LXaTiq&#10;6vTlDs/q+6zqUyicPU+51Xr5OOfvICLN8V/85/40Gl7T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HCy3BAAAA2wAAAA8AAAAAAAAAAAAAAAAAmAIAAGRycy9kb3du&#10;cmV2LnhtbFBLBQYAAAAABAAEAPUAAACGAwAAAAA=&#10;" filled="f" strokecolor="windowText" strokeweight="1pt">
                  <v:textbox>
                    <w:txbxContent>
                      <w:p w:rsidR="00336C50" w:rsidRDefault="00A10025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wk</w:t>
                        </w:r>
                        <w:proofErr w:type="spellEnd"/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maintenance (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136)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Esomeprazole 20 mg every day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>on demand</w:t>
                        </w:r>
                      </w:p>
                    </w:txbxContent>
                  </v:textbox>
                </v:rect>
                <v:rect id="Rectangle 71" o:spid="_x0000_s1034" style="position:absolute;left:34446;top:54916;width:19500;height:7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utsQA&#10;AADbAAAADwAAAGRycy9kb3ducmV2LnhtbESPwWrDMBBE74H+g9hCb7GUFNLgRgmhECi0l9ghkNva&#10;2tqm0spYiuP+fVQo9DjMzBtms5ucFSMNofOsYZEpEMS1Nx03Gk7lYb4GESKyQeuZNPxQgN32YbbB&#10;3PgbH2ksYiMShEOOGtoY+1zKULfkMGS+J07elx8cxiSHRpoBbwnurFwqtZIOO04LLfb01lL9XVyd&#10;hqMqzx/u81ldKnU6h4Oz1bi3Wj89TvtXEJGm+B/+a78bDS8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rrbEAAAA2wAAAA8AAAAAAAAAAAAAAAAAmAIAAGRycy9k&#10;b3ducmV2LnhtbFBLBQYAAAAABAAEAPUAAACJAwAAAAA=&#10;" filled="f" strokecolor="windowText" strokeweight="1pt">
                  <v:textbox>
                    <w:txbxContent>
                      <w:p w:rsidR="00336C50" w:rsidRDefault="00A10025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wk</w:t>
                        </w:r>
                        <w:proofErr w:type="spellEnd"/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maintenance (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 w:rsidR="00336C5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124)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Esomep</w:t>
                        </w:r>
                        <w:r w:rsidR="00A1002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razole 20 mg every day for 2 </w:t>
                        </w:r>
                        <w:proofErr w:type="spellStart"/>
                        <w:r w:rsidR="00A1002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when symptoms recur</w:t>
                        </w:r>
                      </w:p>
                    </w:txbxContent>
                  </v:textbox>
                </v:rect>
                <v:rect id="Rectangle 72" o:spid="_x0000_s1035" style="position:absolute;left:12235;top:77160;width:14582;height:3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wwcMA&#10;AADbAAAADwAAAGRycy9kb3ducmV2LnhtbESPT4vCMBTE7wv7HcJb8LYmKqxSjSILgqAX/yB4ezbP&#10;tpi8lCZb67ffCILHYWZ+w8wWnbOipSZUnjUM+goEce5NxYWG42H1PQERIrJB65k0PCjAYv75McPM&#10;+DvvqN3HQiQIhww1lDHWmZQhL8lh6PuaOHlX3ziMSTaFNA3eE9xZOVTqRzqsOC2UWNNvSflt/+c0&#10;7NThtHHbkTpf1PEUVs5e2qXVuvfVLacgInXxHX6110bDeA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wwc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Completed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135)</w:t>
                        </w:r>
                      </w:p>
                    </w:txbxContent>
                  </v:textbox>
                </v:rect>
                <v:rect id="Rectangle 73" o:spid="_x0000_s1036" style="position:absolute;left:36984;top:77160;width:14581;height:3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VWsMA&#10;AADbAAAADwAAAGRycy9kb3ducmV2LnhtbESPT4vCMBTE7wv7HcJb8LYmrrBKNYosCIJe/IPg7dk8&#10;22LyUppY67ffCILHYWZ+w0znnbOipSZUnjUM+goEce5NxYWGw375PQYRIrJB65k0PCjAfPb5McXM&#10;+Dtvqd3FQiQIhww1lDHWmZQhL8lh6PuaOHkX3ziMSTaFNA3eE9xZ+aPUr3RYcVoosaa/kvLr7uY0&#10;bNX+uHaboTqd1eEYls6e24XVuvfVLSYgInXxHX61V0bDaAj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WVWs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Completed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122)</w:t>
                        </w:r>
                      </w:p>
                    </w:txbxContent>
                  </v:textbox>
                </v:rect>
                <v:rect id="Rectangle 74" o:spid="_x0000_s1037" style="position:absolute;top:31321;width:15939;height:9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NLsQA&#10;AADbAAAADwAAAGRycy9kb3ducmV2LnhtbESPT2sCMRTE7wW/Q3iCt5r4h7ZsjSKCIOhFV4TenpvX&#10;3aXJy7KJ6/bbN4LQ4zAzv2EWq95Z0VEbas8aJmMFgrjwpuZSwznfvn6ACBHZoPVMGn4pwGo5eFlg&#10;Zvydj9SdYikShEOGGqoYm0zKUFTkMIx9Q5y8b986jEm2pTQt3hPcWTlV6k06rDktVNjQpqLi53Rz&#10;Go4qv+zdYaa+rup8CVtnr93aaj0a9utPEJH6+B9+tndGw/sc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DS7EAAAA2wAAAA8AAAAAAAAAAAAAAAAAmAIAAGRycy9k&#10;b3ducmV2LnhtbFBLBQYAAAAABAAEAPUAAACJAwAAAAA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Discontinued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11)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Adverse event: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5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Lost to follow-up: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3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Ineligible: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2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Non-compliant: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</w:t>
                        </w:r>
                      </w:p>
                    </w:txbxContent>
                  </v:textbox>
                </v:rect>
                <v:rect id="Rectangle 75" o:spid="_x0000_s1038" style="position:absolute;left:47923;top:31322;width:16204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tcMA&#10;AADbAAAADwAAAGRycy9kb3ducmV2LnhtbESPQWsCMRSE7wX/Q3iCt5qo2JatUUQQBL3oitDbc/O6&#10;uzR5WTZx3f77RhB6HGbmG2ax6p0VHbWh9qxhMlYgiAtvai41nPPt6weIEJENWs+k4ZcCrJaDlwVm&#10;xt/5SN0pliJBOGSooYqxyaQMRUUOw9g3xMn79q3DmGRbStPiPcGdlVOl3qTDmtNChQ1tKip+Tjen&#10;4ajyy94dZurrqs6XsHX22q2t1qNhv/4EEamP/+Fne2c0vM/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Cotc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Discontinued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1)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Adverse event: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</w:t>
                        </w:r>
                      </w:p>
                    </w:txbxContent>
                  </v:textbox>
                </v:rect>
                <v:rect id="Rectangle 76" o:spid="_x0000_s1039" style="position:absolute;left:47919;top:38450;width:16204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2wsMA&#10;AADbAAAADwAAAGRycy9kb3ducmV2LnhtbESPT4vCMBTE7wt+h/CEva2JCrpUo4ggCO7FPwh7ezbP&#10;tpi8lCbW7rffCILHYWZ+w8yXnbOipSZUnjUMBwoEce5NxYWG03Hz9Q0iRGSD1jNp+KMAy0XvY46Z&#10;8Q/eU3uIhUgQDhlqKGOsMylDXpLDMPA1cfKuvnEYk2wKaRp8JLizcqTURDqsOC2UWNO6pPx2uDsN&#10;e3U879zPWP1e1OkcNs5e2pXV+rPfrWYgInXxHX61t0bDdAL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I2ws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 symptom relief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24)</w:t>
                        </w:r>
                      </w:p>
                    </w:txbxContent>
                  </v:textbox>
                </v:rect>
                <v:rect id="Rectangle 77" o:spid="_x0000_s1040" style="position:absolute;left:33;top:43937;width:15906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TWcMA&#10;AADbAAAADwAAAGRycy9kb3ducmV2LnhtbESPT4vCMBTE7wt+h/CEva2JCrpUo4ggCO7FPwh7ezbP&#10;tpi8lCbW7rffCILHYWZ+w8yXnbOipSZUnjUMBwoEce5NxYWG03Hz9Q0iRGSD1jNp+KMAy0XvY46Z&#10;8Q/eU3uIhUgQDhlqKGOsMylDXpLDMPA1cfKuvnEYk2wKaRp8JLizcqTURDqsOC2UWNO6pPx2uDsN&#10;e3U879zPWP1e1OkcNs5e2pXV+rPfrWYgInXxHX61t0bDdAr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TWc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 symptom relief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7)</w:t>
                        </w:r>
                      </w:p>
                    </w:txbxContent>
                  </v:textbox>
                </v:rect>
                <v:rect id="Rectangle 78" o:spid="_x0000_s1041" style="position:absolute;top:66282;width:15939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EHK8EA&#10;AADbAAAADwAAAGRycy9kb3ducmV2LnhtbERPz2vCMBS+C/sfwht408QNttEZpQwKg3mxLcJuz+at&#10;LSYvpclq/e/NYbDjx/d7u5+dFRONofesYbNWIIgbb3puNdRVsXoDESKyQeuZNNwowH73sNhiZvyV&#10;jzSVsRUphEOGGroYh0zK0HTkMKz9QJy4Hz86jAmOrTQjXlO4s/JJqRfpsOfU0OFAHx01l/LXaTiq&#10;6vTlDs/q+6zqUyicPU+51Xr5OOfvICLN8V/85/40Gl7T2P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ByvBAAAA2wAAAA8AAAAAAAAAAAAAAAAAmAIAAGRycy9kb3du&#10;cmV2LnhtbFBLBQYAAAAABAAEAPUAAACGAwAAAAA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Discontinued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1)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Non-compliant: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</w:t>
                        </w:r>
                      </w:p>
                    </w:txbxContent>
                  </v:textbox>
                </v:rect>
                <v:rect id="Rectangle 79" o:spid="_x0000_s1042" style="position:absolute;left:47919;top:65911;width:16204;height:6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isMMA&#10;AADbAAAADwAAAGRycy9kb3ducmV2LnhtbESPQWsCMRSE7wX/Q3iCt5qoYNutUUQQBL3oitDbc/O6&#10;uzR5WTZx3f77RhB6HGbmG2ax6p0VHbWh9qxhMlYgiAtvai41nPPt6zuIEJENWs+k4ZcCrJaDlwVm&#10;xt/5SN0pliJBOGSooYqxyaQMRUUOw9g3xMn79q3DmGRbStPiPcGdlVOl5tJhzWmhwoY2FRU/p5vT&#10;cFT5Ze8OM/V1VedL2Dp77dZW69GwX3+CiNTH//CzvTMa3j7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2isMMAAADbAAAADwAAAAAAAAAAAAAAAACYAgAAZHJzL2Rv&#10;d25yZXYueG1sUEsFBgAAAAAEAAQA9QAAAIgDAAAAAA=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Discontinued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2)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Lost to follow-up: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</w:t>
                        </w:r>
                      </w:p>
                      <w:p w:rsidR="00336C50" w:rsidRDefault="00336C50" w:rsidP="00E014F8">
                        <w:pPr>
                          <w:pStyle w:val="ae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Patient decision: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0" o:spid="_x0000_s1043" type="#_x0000_t32" style="position:absolute;left:19500;top:27940;width:8;height:26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IscEAAADbAAAADwAAAGRycy9kb3ducmV2LnhtbERPPW/CMBDdK/EfrEPqUoHTDm0IcVCo&#10;SukKRWI9xUcSiM+p7Yb03+MBqePT+85Xo+nEQM63lhU8zxMQxJXVLdcKDt+bWQrCB2SNnWVS8Ece&#10;VsXkIcdM2yvvaNiHWsQQ9hkqaELoMyl91ZBBP7c9ceRO1hkMEbpaaofXGG46+ZIkr9Jgy7GhwZ7e&#10;G6ou+1+jYJcmb8fuvCg32/Lzx32sT7x9GpR6nI7lEkSgMfyL7+4vrSCN6+OX+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E8ixwQAAANsAAAAPAAAAAAAAAAAAAAAA&#10;AKECAABkcnMvZG93bnJldi54bWxQSwUGAAAAAAQABAD5AAAAjwMAAAAA&#10;" strokecolor="windowText" strokeweight="1pt">
                  <v:stroke endarrow="block"/>
                </v:shape>
                <v:shape id="Straight Arrow Connector 81" o:spid="_x0000_s1044" type="#_x0000_t32" style="position:absolute;left:15939;top:35992;width:35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9tKsQAAADbAAAADwAAAGRycy9kb3ducmV2LnhtbESPwW7CMBBE70j9B2srcUHgwKGEFIPS&#10;qhSuBKReV/GSpI3Xqe2G9O8xUqUeRzPzRrPeDqYVPTnfWFYwnyUgiEurG64UnE+7aQrCB2SNrWVS&#10;8EsetpuH0Rozba98pL4IlYgQ9hkqqEPoMil9WZNBP7MdcfQu1hkMUbpKaofXCDetXCTJkzTYcFyo&#10;saPXmsqv4scoOKbJ8qP9XOW7ff7+7d5eLryf9EqNH4f8GUSgIfyH/9oHrSCdw/1L/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20qxAAAANsAAAAPAAAAAAAAAAAA&#10;AAAAAKECAABkcnMvZG93bnJldi54bWxQSwUGAAAAAAQABAD5AAAAkgMAAAAA&#10;" strokecolor="windowText" strokeweight="1pt">
                  <v:stroke endarrow="block"/>
                </v:shape>
                <v:shape id="Straight Arrow Connector 82" o:spid="_x0000_s1045" type="#_x0000_t32" style="position:absolute;left:15876;top:46098;width:35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3zXcQAAADbAAAADwAAAGRycy9kb3ducmV2LnhtbESPwW7CMBBE75X6D9ZW6qUCpxwgpBiU&#10;VqVwJSD1uoqXJG28Tm03hL/HSEgcRzPzRrNYDaYVPTnfWFbwOk5AEJdWN1wpOOzXoxSED8gaW8uk&#10;4EweVsvHhwVm2p54R30RKhEh7DNUUIfQZVL6siaDfmw74ugdrTMYonSV1A5PEW5aOUmSqTTYcFyo&#10;saOPmsrf4t8o2KXJ7Lv9mefrTf715z7fj7x56ZV6fhryNxCBhnAP39pbrSCdwPVL/A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fNdxAAAANsAAAAPAAAAAAAAAAAA&#10;AAAAAKECAABkcnMvZG93bnJldi54bWxQSwUGAAAAAAQABAD5AAAAkgMAAAAA&#10;" strokecolor="windowText" strokeweight="1pt">
                  <v:stroke endarrow="block"/>
                </v:shape>
                <v:shape id="Straight Arrow Connector 83" o:spid="_x0000_s1046" type="#_x0000_t32" style="position:absolute;left:19500;top:62597;width:26;height:14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LVXMIAAADbAAAADwAAAGRycy9kb3ducmV2LnhtbESPQWsCMRSE74L/ITzBm2ar0OrWKFoq&#10;FDytevD42LzdLG5eliTq+u+bgtDjMDPfMKtNb1txJx8axwrephkI4tLphmsF59N+sgARIrLG1jEp&#10;eFKAzXo4WGGu3YMLuh9jLRKEQ44KTIxdLmUoDVkMU9cRJ69y3mJM0tdSe3wkuG3lLMvepcWG04LB&#10;jr4MldfjzSo4fNhqf3XL7eX5fa68K8xtVxilxqN++wkiUh//w6/2j1awmMP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LVXMIAAADbAAAADwAAAAAAAAAAAAAA&#10;AAChAgAAZHJzL2Rvd25yZXYueG1sUEsFBgAAAAAEAAQA+QAAAJADAAAAAA==&#10;" strokecolor="windowText" strokeweight="1pt">
                  <v:stroke endarrow="block"/>
                </v:shape>
                <v:shape id="Straight Arrow Connector 84" o:spid="_x0000_s1047" type="#_x0000_t32" style="position:absolute;left:15841;top:68492;width:35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OssUAAADbAAAADwAAAGRycy9kb3ducmV2LnhtbESPT2vCQBTE7wW/w/IKXkrdWKTG1FXS&#10;4p9e1YLXR/aZpM2+TXfXGL+9KxR6HGbmN8x82ZtGdOR8bVnBeJSAIC6srrlU8HVYP6cgfEDW2Fgm&#10;BVfysFwMHuaYaXvhHXX7UIoIYZ+hgiqENpPSFxUZ9CPbEkfvZJ3BEKUrpXZ4iXDTyJckeZUGa44L&#10;Fbb0UVHxsz8bBbs0mR6b71m+3uabX7d6P/H2qVNq+NjnbyAC9eE//Nf+1ArSCdy/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jOssUAAADbAAAADwAAAAAAAAAA&#10;AAAAAAChAgAAZHJzL2Rvd25yZXYueG1sUEsFBgAAAAAEAAQA+QAAAJMDAAAAAA==&#10;" strokecolor="windowText" strokeweight="1pt">
                  <v:stroke endarrow="block"/>
                </v:shape>
                <v:shape id="Straight Arrow Connector 85" o:spid="_x0000_s1048" type="#_x0000_t32" style="position:absolute;left:44196;top:27940;width:0;height:26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os8IAAADbAAAADwAAAGRycy9kb3ducmV2LnhtbESPQWsCMRSE74L/ITzBm2Yr2OrWKFoq&#10;FDytevD42LzdLG5eliTq+u+bgtDjMDPfMKtNb1txJx8axwrephkI4tLphmsF59N+sgARIrLG1jEp&#10;eFKAzXo4WGGu3YMLuh9jLRKEQ44KTIxdLmUoDVkMU9cRJ69y3mJM0tdSe3wkuG3lLMvepcWG04LB&#10;jr4MldfjzSo4fNhqf3XL7eX5fa68K8xtVxilxqN++wkiUh//w6/2j1awmMP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fos8IAAADbAAAADwAAAAAAAAAAAAAA&#10;AAChAgAAZHJzL2Rvd25yZXYueG1sUEsFBgAAAAAEAAQA+QAAAJADAAAAAA==&#10;" strokecolor="windowText" strokeweight="1pt">
                  <v:stroke endarrow="block"/>
                </v:shape>
                <v:shape id="Straight Arrow Connector 86" o:spid="_x0000_s1049" type="#_x0000_t32" style="position:absolute;left:44354;top:33443;width:35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3V8QAAADbAAAADwAAAGRycy9kb3ducmV2LnhtbESPT2sCMRTE70K/Q3gFb5qtB/9sjdIq&#10;glY8uPXS22Pzulm6eVmSqOu3bwTB4zAzv2Hmy8424kI+1I4VvA0zEMSl0zVXCk7fm8EURIjIGhvH&#10;pOBGAZaLl94cc+2ufKRLESuRIBxyVGBibHMpQ2nIYhi6ljh5v85bjEn6SmqP1wS3jRxl2VharDkt&#10;GGxpZaj8K85WQbOaGdl9bcOhOvhdPK33+5/PiVL91+7jHUSkLj7Dj/ZWK5iO4f4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/dXxAAAANsAAAAPAAAAAAAAAAAA&#10;AAAAAKECAABkcnMvZG93bnJldi54bWxQSwUGAAAAAAQABAD5AAAAkgMAAAAA&#10;" strokecolor="windowText" strokeweight="1pt">
                  <v:stroke startarrow="block"/>
                </v:shape>
                <v:shape id="Straight Arrow Connector 87" o:spid="_x0000_s1050" type="#_x0000_t32" style="position:absolute;left:44354;top:40663;width:35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9SzMQAAADbAAAADwAAAGRycy9kb3ducmV2LnhtbESPT2sCMRTE74LfITzBm2btwT9bo6hF&#10;0IoHrZfeHpvXzeLmZUmirt++KRQ8DjPzG2a+bG0t7uRD5VjBaJiBIC6crrhUcPnaDqYgQkTWWDsm&#10;BU8KsFx0O3PMtXvwie7nWIoE4ZCjAhNjk0sZCkMWw9A1xMn7cd5iTNKXUnt8JLit5VuWjaXFitOC&#10;wYY2horr+WYV1JuZke3nLhzLo9/Hy8fh8L2eKNXvtat3EJHa+Ar/t3dawXQC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1LMxAAAANsAAAAPAAAAAAAAAAAA&#10;AAAAAKECAABkcnMvZG93bnJldi54bWxQSwUGAAAAAAQABAD5AAAAkgMAAAAA&#10;" strokecolor="windowText" strokeweight="1pt">
                  <v:stroke startarrow="block"/>
                </v:shape>
                <v:shape id="Straight Arrow Connector 88" o:spid="_x0000_s1051" type="#_x0000_t32" style="position:absolute;left:44196;top:62597;width:78;height:14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ZHLb8AAADbAAAADwAAAGRycy9kb3ducmV2LnhtbERPTYvCMBC9C/6HMII3Td2Dq9UoKiss&#10;eKp68Dg006bYTEoStf77zUHY4+N9r7e9bcWTfGgcK5hNMxDEpdMN1wqul+NkASJEZI2tY1LwpgDb&#10;zXCwxly7Fxf0PMdapBAOOSowMXa5lKE0ZDFMXUecuMp5izFBX0vt8ZXCbSu/smwuLTacGgx2dDBU&#10;3s8Pq+D0bavj3S13t/fPtfKuMI99YZQaj/rdCkSkPv6LP+5frWCRxqYv6QfIz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ZHLb8AAADbAAAADwAAAAAAAAAAAAAAAACh&#10;AgAAZHJzL2Rvd25yZXYueG1sUEsFBgAAAAAEAAQA+QAAAI0DAAAAAA==&#10;" strokecolor="windowText" strokeweight="1pt">
                  <v:stroke endarrow="block"/>
                </v:shape>
                <v:shape id="Straight Arrow Connector 89" o:spid="_x0000_s1052" type="#_x0000_t32" style="position:absolute;left:44240;top:68547;width:35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jJcQAAADbAAAADwAAAGRycy9kb3ducmV2LnhtbESPQWsCMRSE70L/Q3iF3jTbHqyuRmlX&#10;BFvxUOvF22Pz3CxuXpYkrtt/3wiCx2FmvmHmy942oiMfascKXkcZCOLS6ZorBYff9XACIkRkjY1j&#10;UvBHAZaLp8Ecc+2u/EPdPlYiQTjkqMDE2OZShtKQxTByLXHyTs5bjEn6SmqP1wS3jXzLsrG0WHNa&#10;MNhSYag87y9WQVNMjey/N2FX7fxXPKy22+Pnu1Ivz/3HDESkPj7C9/ZGK5hM4fY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GMlxAAAANsAAAAPAAAAAAAAAAAA&#10;AAAAAKECAABkcnMvZG93bnJldi54bWxQSwUGAAAAAAQABAD5AAAAkgMAAAAA&#10;" strokecolor="windowText" strokeweight="1pt">
                  <v:stroke startarrow="block"/>
                </v:shape>
                <v:rect id="Rectangle 90" o:spid="_x0000_s1053" style="position:absolute;left:47911;top:46097;width:16204;height:6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t18EA&#10;AADbAAAADwAAAGRycy9kb3ducmV2LnhtbERPz2vCMBS+C/sfwht408QNxtYZpQwKg3mxLcJuz+at&#10;LSYvpclq/e/NYbDjx/d7u5+dFRONofesYbNWIIgbb3puNdRVsXoFESKyQeuZNNwowH73sNhiZvyV&#10;jzSVsRUphEOGGroYh0zK0HTkMKz9QJy4Hz86jAmOrTQjXlO4s/JJqRfpsOfU0OFAHx01l/LXaTiq&#10;6vTlDs/q+6zqUyicPU+51Xr5OOfvICLN8V/85/40Gt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7dfBAAAA2wAAAA8AAAAAAAAAAAAAAAAAmAIAAGRycy9kb3du&#10;cmV2LnhtbFBLBQYAAAAABAAEAPUAAACGAwAAAAA=&#10;" filled="f" strokecolor="windowText" strokeweight="1pt">
                  <v:textbox>
                    <w:txbxContent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Symptom relief but did not enter maintenance </w:t>
                        </w:r>
                      </w:p>
                      <w:p w:rsidR="00336C50" w:rsidRDefault="00336C50" w:rsidP="00E014F8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= 2)</w:t>
                        </w:r>
                      </w:p>
                    </w:txbxContent>
                  </v:textbox>
                </v:rect>
                <v:shape id="Straight Arrow Connector 91" o:spid="_x0000_s1054" type="#_x0000_t32" style="position:absolute;left:44354;top:48783;width:35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P5/sUAAADbAAAADwAAAGRycy9kb3ducmV2LnhtbESPzWsCMRTE74L/Q3hCb5rVQ3W3RvGD&#10;gq148OPS22Pzulm6eVmSVLf/vSkIHoeZ+Q0zX3a2EVfyoXasYDzKQBCXTtdcKbic34czECEia2wc&#10;k4I/CrBc9HtzLLS78ZGup1iJBOFQoAITY1tIGUpDFsPItcTJ+3beYkzSV1J7vCW4beQky16lxZrT&#10;gsGWNobKn9OvVdBsciO7z104VAf/ES/b/f5rPVXqZdCt3kBE6uIz/GjvtIJ8DP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P5/sUAAADbAAAADwAAAAAAAAAA&#10;AAAAAAChAgAAZHJzL2Rvd25yZXYueG1sUEsFBgAAAAAEAAQA+QAAAJMDAAAAAA==&#10;" strokecolor="windowText" strokeweight="1pt">
                  <v:stroke startarrow="block"/>
                </v:shape>
              </v:group>
            </w:pict>
          </mc:Fallback>
        </mc:AlternateContent>
      </w:r>
      <w:r w:rsidRPr="00A10025" w:rsidDel="00B90D69">
        <w:rPr>
          <w:rFonts w:ascii="Book Antiqua" w:hAnsi="Book Antiqua"/>
          <w:noProof/>
          <w:sz w:val="24"/>
          <w:szCs w:val="24"/>
          <w:lang w:eastAsia="en-GB"/>
        </w:rPr>
        <w:t xml:space="preserve"> </w:t>
      </w:r>
    </w:p>
    <w:p w:rsidR="0061723A" w:rsidRPr="00A10025" w:rsidRDefault="0061723A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014F8" w:rsidRPr="00A10025" w:rsidRDefault="00E014F8" w:rsidP="00C968E2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DC17DE" w:rsidRPr="00A10025" w:rsidRDefault="00041BFD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Figure 1</w:t>
      </w:r>
      <w:r w:rsidR="0035494E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Study flow diagram</w:t>
      </w:r>
      <w:r w:rsidR="00DC17DE" w:rsidRPr="00A10025">
        <w:rPr>
          <w:rFonts w:ascii="Book Antiqua" w:hAnsi="Book Antiqua" w:cs="Times New Roman"/>
          <w:b/>
          <w:sz w:val="24"/>
          <w:szCs w:val="24"/>
          <w:lang w:val="en-US"/>
        </w:rPr>
        <w:t>.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 xml:space="preserve"> Only patients whose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 symptoms resolved after 8 or 2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w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 of treatment entered the 24-w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k maintenance/on-demand period. CG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C17DE" w:rsidRPr="00A10025">
        <w:rPr>
          <w:rFonts w:ascii="Book Antiqua" w:hAnsi="Book Antiqua" w:cs="Times New Roman"/>
          <w:caps/>
          <w:sz w:val="24"/>
          <w:szCs w:val="24"/>
          <w:lang w:val="en-US"/>
        </w:rPr>
        <w:t>c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hronic gastritis.</w:t>
      </w:r>
    </w:p>
    <w:p w:rsidR="00B90D69" w:rsidRPr="00A10025" w:rsidRDefault="00B90D69" w:rsidP="00C968E2">
      <w:pPr>
        <w:spacing w:after="20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:rsidR="00F53949" w:rsidRPr="00A10025" w:rsidRDefault="00F53949" w:rsidP="00C968E2">
      <w:pPr>
        <w:spacing w:after="20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803CA" w:rsidRPr="00A10025" w:rsidRDefault="002803CA" w:rsidP="00C968E2">
      <w:pPr>
        <w:spacing w:after="20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803CA" w:rsidRPr="00A10025" w:rsidRDefault="0061723A" w:rsidP="00C968E2">
      <w:pPr>
        <w:spacing w:after="20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0CDB7134" wp14:editId="59927F3A">
            <wp:extent cx="4890052" cy="440836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712" cy="440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FD" w:rsidRPr="00A10025" w:rsidRDefault="00041BFD" w:rsidP="00C968E2">
      <w:pPr>
        <w:spacing w:after="200" w:line="276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Figure 2</w:t>
      </w:r>
      <w:r w:rsidR="00A10025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Efficacy of 8-wk and 2-w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k regimens</w:t>
      </w:r>
      <w:r w:rsidR="00DC17DE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. 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ITT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Intention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-to-treat; MITT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Modified 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intention-to-treat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:rsidR="00821AB1" w:rsidRPr="00A10025" w:rsidRDefault="00821AB1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803CA" w:rsidRPr="00A10025" w:rsidRDefault="002803CA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803CA" w:rsidRPr="00A10025" w:rsidRDefault="00227D53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427BBC5" wp14:editId="635B5D64">
            <wp:extent cx="5731510" cy="369792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B1" w:rsidRPr="00A10025" w:rsidRDefault="00821AB1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DC17DE" w:rsidRPr="00C968E2" w:rsidRDefault="00041BFD" w:rsidP="00C968E2">
      <w:pPr>
        <w:spacing w:after="20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Figure 3</w:t>
      </w:r>
      <w:r w:rsidR="00DC17DE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Kaplan–Meier survival curves showing time-to-first-relapse of </w:t>
      </w:r>
      <w:r w:rsidR="00A10025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gastro-esophageal reflux disease 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symptoms (</w:t>
      </w:r>
      <w:r w:rsidR="00A10025" w:rsidRPr="00A10025">
        <w:rPr>
          <w:rFonts w:ascii="Book Antiqua" w:hAnsi="Book Antiqua" w:cs="Times New Roman"/>
          <w:b/>
          <w:sz w:val="24"/>
          <w:szCs w:val="24"/>
          <w:lang w:val="en-US"/>
        </w:rPr>
        <w:t xml:space="preserve">modified intention-to-treat </w:t>
      </w:r>
      <w:r w:rsidRPr="00A10025">
        <w:rPr>
          <w:rFonts w:ascii="Book Antiqua" w:hAnsi="Book Antiqua" w:cs="Times New Roman"/>
          <w:b/>
          <w:sz w:val="24"/>
          <w:szCs w:val="24"/>
          <w:lang w:val="en-US"/>
        </w:rPr>
        <w:t>population)</w:t>
      </w:r>
      <w:r w:rsidR="00DC17DE" w:rsidRPr="00A10025">
        <w:rPr>
          <w:rFonts w:ascii="Book Antiqua" w:hAnsi="Book Antiqua" w:cs="Times New Roman"/>
          <w:b/>
          <w:sz w:val="24"/>
          <w:szCs w:val="24"/>
          <w:lang w:val="en-US"/>
        </w:rPr>
        <w:t>.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 xml:space="preserve"> GERD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>Gastro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-esophageal reflux disease; MITT</w:t>
      </w:r>
      <w:r w:rsidR="00A10025" w:rsidRPr="00A10025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10025" w:rsidRPr="00A10025">
        <w:rPr>
          <w:rFonts w:ascii="Book Antiqua" w:hAnsi="Book Antiqua" w:cs="Times New Roman"/>
          <w:sz w:val="24"/>
          <w:szCs w:val="24"/>
          <w:lang w:val="en-US"/>
        </w:rPr>
        <w:t xml:space="preserve">Modified </w:t>
      </w:r>
      <w:r w:rsidR="00DC17DE" w:rsidRPr="00A10025">
        <w:rPr>
          <w:rFonts w:ascii="Book Antiqua" w:hAnsi="Book Antiqua" w:cs="Times New Roman"/>
          <w:sz w:val="24"/>
          <w:szCs w:val="24"/>
          <w:lang w:val="en-US"/>
        </w:rPr>
        <w:t>intention-to-treat.</w:t>
      </w:r>
    </w:p>
    <w:p w:rsidR="00BC0D3F" w:rsidRPr="00C968E2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DC17DE" w:rsidRPr="00C968E2" w:rsidRDefault="00DC17DE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BC0D3F" w:rsidRPr="00C968E2" w:rsidRDefault="00BC0D3F" w:rsidP="00C968E2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968E2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82654B" w:rsidRPr="00C968E2" w:rsidRDefault="0082654B" w:rsidP="00C968E2">
      <w:pPr>
        <w:spacing w:after="20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AA026A" w:rsidRPr="00C968E2" w:rsidRDefault="00AA026A" w:rsidP="00C968E2">
      <w:pPr>
        <w:spacing w:after="20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sectPr w:rsidR="00AA026A" w:rsidRPr="00C968E2" w:rsidSect="00A1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C5" w:rsidRDefault="003E74C5" w:rsidP="00556EDC">
      <w:pPr>
        <w:spacing w:line="240" w:lineRule="auto"/>
      </w:pPr>
      <w:r>
        <w:separator/>
      </w:r>
    </w:p>
  </w:endnote>
  <w:endnote w:type="continuationSeparator" w:id="0">
    <w:p w:rsidR="003E74C5" w:rsidRDefault="003E74C5" w:rsidP="00556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275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36C50" w:rsidRPr="00556EDC" w:rsidRDefault="00336C50">
        <w:pPr>
          <w:pStyle w:val="a8"/>
          <w:jc w:val="center"/>
          <w:rPr>
            <w:rFonts w:ascii="Times New Roman" w:hAnsi="Times New Roman" w:cs="Times New Roman"/>
          </w:rPr>
        </w:pPr>
        <w:r w:rsidRPr="00556EDC">
          <w:rPr>
            <w:rFonts w:ascii="Times New Roman" w:hAnsi="Times New Roman" w:cs="Times New Roman"/>
          </w:rPr>
          <w:fldChar w:fldCharType="begin"/>
        </w:r>
        <w:r w:rsidRPr="00556EDC">
          <w:rPr>
            <w:rFonts w:ascii="Times New Roman" w:hAnsi="Times New Roman" w:cs="Times New Roman"/>
          </w:rPr>
          <w:instrText xml:space="preserve"> PAGE   \* MERGEFORMAT </w:instrText>
        </w:r>
        <w:r w:rsidRPr="00556EDC">
          <w:rPr>
            <w:rFonts w:ascii="Times New Roman" w:hAnsi="Times New Roman" w:cs="Times New Roman"/>
          </w:rPr>
          <w:fldChar w:fldCharType="separate"/>
        </w:r>
        <w:r w:rsidR="004B412C">
          <w:rPr>
            <w:rFonts w:ascii="Times New Roman" w:hAnsi="Times New Roman" w:cs="Times New Roman"/>
            <w:noProof/>
          </w:rPr>
          <w:t>3</w:t>
        </w:r>
        <w:r w:rsidRPr="00556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36C50" w:rsidRDefault="00336C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C5" w:rsidRDefault="003E74C5" w:rsidP="00556EDC">
      <w:pPr>
        <w:spacing w:line="240" w:lineRule="auto"/>
      </w:pPr>
      <w:r>
        <w:separator/>
      </w:r>
    </w:p>
  </w:footnote>
  <w:footnote w:type="continuationSeparator" w:id="0">
    <w:p w:rsidR="003E74C5" w:rsidRDefault="003E74C5" w:rsidP="00556E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C3D"/>
    <w:multiLevelType w:val="hybridMultilevel"/>
    <w:tmpl w:val="D9B2190C"/>
    <w:lvl w:ilvl="0" w:tplc="3A22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2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E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2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A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A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12FC3"/>
    <w:multiLevelType w:val="hybridMultilevel"/>
    <w:tmpl w:val="FAB6A650"/>
    <w:lvl w:ilvl="0" w:tplc="BF12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47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63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2A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4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4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A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F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2147C6"/>
    <w:multiLevelType w:val="hybridMultilevel"/>
    <w:tmpl w:val="3D5EA80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384C8C"/>
    <w:multiLevelType w:val="hybridMultilevel"/>
    <w:tmpl w:val="B4F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33CF1"/>
    <w:multiLevelType w:val="hybridMultilevel"/>
    <w:tmpl w:val="5442B824"/>
    <w:lvl w:ilvl="0" w:tplc="F0F2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4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0F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EA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A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8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6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AF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4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C81976"/>
    <w:multiLevelType w:val="hybridMultilevel"/>
    <w:tmpl w:val="F2C8AC96"/>
    <w:lvl w:ilvl="0" w:tplc="805E3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6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61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E6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4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80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4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D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C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9dt50w0xrwwsvevp2pvx0twwapzewaxwrff&quot;&gt;China NERD ms - refs&lt;record-ids&gt;&lt;item&gt;1&lt;/item&gt;&lt;item&gt;2&lt;/item&gt;&lt;item&gt;3&lt;/item&gt;&lt;item&gt;4&lt;/item&gt;&lt;item&gt;6&lt;/item&gt;&lt;item&gt;8&lt;/item&gt;&lt;item&gt;9&lt;/item&gt;&lt;item&gt;12&lt;/item&gt;&lt;item&gt;14&lt;/item&gt;&lt;item&gt;15&lt;/item&gt;&lt;item&gt;16&lt;/item&gt;&lt;item&gt;17&lt;/item&gt;&lt;item&gt;18&lt;/item&gt;&lt;item&gt;19&lt;/item&gt;&lt;item&gt;21&lt;/item&gt;&lt;item&gt;22&lt;/item&gt;&lt;item&gt;24&lt;/item&gt;&lt;item&gt;25&lt;/item&gt;&lt;item&gt;26&lt;/item&gt;&lt;item&gt;27&lt;/item&gt;&lt;item&gt;28&lt;/item&gt;&lt;/record-ids&gt;&lt;/item&gt;&lt;/Libraries&gt;"/>
  </w:docVars>
  <w:rsids>
    <w:rsidRoot w:val="00BC0D3F"/>
    <w:rsid w:val="00000078"/>
    <w:rsid w:val="000009BE"/>
    <w:rsid w:val="00002197"/>
    <w:rsid w:val="0000369B"/>
    <w:rsid w:val="0000381E"/>
    <w:rsid w:val="000105C7"/>
    <w:rsid w:val="00012333"/>
    <w:rsid w:val="00014B72"/>
    <w:rsid w:val="00016D3B"/>
    <w:rsid w:val="00025417"/>
    <w:rsid w:val="00026179"/>
    <w:rsid w:val="00027B76"/>
    <w:rsid w:val="0003263C"/>
    <w:rsid w:val="00032C41"/>
    <w:rsid w:val="000333F7"/>
    <w:rsid w:val="00034ABF"/>
    <w:rsid w:val="00041BFD"/>
    <w:rsid w:val="00041DCA"/>
    <w:rsid w:val="000444DD"/>
    <w:rsid w:val="00045489"/>
    <w:rsid w:val="00050020"/>
    <w:rsid w:val="000529DF"/>
    <w:rsid w:val="00060E2A"/>
    <w:rsid w:val="000614E1"/>
    <w:rsid w:val="00062B8D"/>
    <w:rsid w:val="000664AC"/>
    <w:rsid w:val="00066BC0"/>
    <w:rsid w:val="000679F5"/>
    <w:rsid w:val="00070773"/>
    <w:rsid w:val="00071A2D"/>
    <w:rsid w:val="00073143"/>
    <w:rsid w:val="00080218"/>
    <w:rsid w:val="0008311D"/>
    <w:rsid w:val="00085DB0"/>
    <w:rsid w:val="000920D5"/>
    <w:rsid w:val="00092414"/>
    <w:rsid w:val="00094FF4"/>
    <w:rsid w:val="000A293F"/>
    <w:rsid w:val="000A4DAB"/>
    <w:rsid w:val="000B374C"/>
    <w:rsid w:val="000C115F"/>
    <w:rsid w:val="000C1A63"/>
    <w:rsid w:val="000C25BF"/>
    <w:rsid w:val="000C44AF"/>
    <w:rsid w:val="000D07FA"/>
    <w:rsid w:val="000D1926"/>
    <w:rsid w:val="000D1B31"/>
    <w:rsid w:val="000D2482"/>
    <w:rsid w:val="000D7639"/>
    <w:rsid w:val="000E60C6"/>
    <w:rsid w:val="000E78B0"/>
    <w:rsid w:val="000F0067"/>
    <w:rsid w:val="000F0D7C"/>
    <w:rsid w:val="000F0FBD"/>
    <w:rsid w:val="000F1736"/>
    <w:rsid w:val="000F4FC9"/>
    <w:rsid w:val="000F65D3"/>
    <w:rsid w:val="00101444"/>
    <w:rsid w:val="00104185"/>
    <w:rsid w:val="00104387"/>
    <w:rsid w:val="00107C05"/>
    <w:rsid w:val="00113C16"/>
    <w:rsid w:val="001158C0"/>
    <w:rsid w:val="00116431"/>
    <w:rsid w:val="001173CF"/>
    <w:rsid w:val="00117D0D"/>
    <w:rsid w:val="0012082C"/>
    <w:rsid w:val="001214DB"/>
    <w:rsid w:val="00121A84"/>
    <w:rsid w:val="00122DDA"/>
    <w:rsid w:val="00124DC9"/>
    <w:rsid w:val="001272D1"/>
    <w:rsid w:val="00131274"/>
    <w:rsid w:val="00131D8E"/>
    <w:rsid w:val="00131EC2"/>
    <w:rsid w:val="001345C2"/>
    <w:rsid w:val="00134F93"/>
    <w:rsid w:val="001358A2"/>
    <w:rsid w:val="00137466"/>
    <w:rsid w:val="001379DB"/>
    <w:rsid w:val="00140873"/>
    <w:rsid w:val="00140DFB"/>
    <w:rsid w:val="0014340E"/>
    <w:rsid w:val="00146EDF"/>
    <w:rsid w:val="00147E58"/>
    <w:rsid w:val="0015205E"/>
    <w:rsid w:val="001536B4"/>
    <w:rsid w:val="00154E01"/>
    <w:rsid w:val="00157E97"/>
    <w:rsid w:val="00164AB5"/>
    <w:rsid w:val="00167021"/>
    <w:rsid w:val="0017602C"/>
    <w:rsid w:val="001768D8"/>
    <w:rsid w:val="00182956"/>
    <w:rsid w:val="00184788"/>
    <w:rsid w:val="001859CA"/>
    <w:rsid w:val="00190F68"/>
    <w:rsid w:val="00193CC4"/>
    <w:rsid w:val="001A34CC"/>
    <w:rsid w:val="001A4CF2"/>
    <w:rsid w:val="001A55C0"/>
    <w:rsid w:val="001A60E0"/>
    <w:rsid w:val="001A7569"/>
    <w:rsid w:val="001A7A2E"/>
    <w:rsid w:val="001B0DEC"/>
    <w:rsid w:val="001B17D0"/>
    <w:rsid w:val="001B2A32"/>
    <w:rsid w:val="001B2B1D"/>
    <w:rsid w:val="001C03DE"/>
    <w:rsid w:val="001D0B97"/>
    <w:rsid w:val="001D44E5"/>
    <w:rsid w:val="001D50C8"/>
    <w:rsid w:val="001D64C2"/>
    <w:rsid w:val="001D6DB3"/>
    <w:rsid w:val="001D6DCA"/>
    <w:rsid w:val="001E0196"/>
    <w:rsid w:val="001E177A"/>
    <w:rsid w:val="001E4A64"/>
    <w:rsid w:val="001E64EA"/>
    <w:rsid w:val="001E7F8E"/>
    <w:rsid w:val="001F1F19"/>
    <w:rsid w:val="001F27C1"/>
    <w:rsid w:val="001F3924"/>
    <w:rsid w:val="001F398F"/>
    <w:rsid w:val="001F6235"/>
    <w:rsid w:val="0020000C"/>
    <w:rsid w:val="0020354A"/>
    <w:rsid w:val="00204BAA"/>
    <w:rsid w:val="002055BF"/>
    <w:rsid w:val="0020682B"/>
    <w:rsid w:val="002070D0"/>
    <w:rsid w:val="00207BC6"/>
    <w:rsid w:val="00210E73"/>
    <w:rsid w:val="00220343"/>
    <w:rsid w:val="002213A0"/>
    <w:rsid w:val="0022200B"/>
    <w:rsid w:val="00225B49"/>
    <w:rsid w:val="00227D53"/>
    <w:rsid w:val="00230DCA"/>
    <w:rsid w:val="00231197"/>
    <w:rsid w:val="0024537E"/>
    <w:rsid w:val="00247B8E"/>
    <w:rsid w:val="00251D60"/>
    <w:rsid w:val="0025307C"/>
    <w:rsid w:val="0025589C"/>
    <w:rsid w:val="002575D6"/>
    <w:rsid w:val="00257B80"/>
    <w:rsid w:val="0026135A"/>
    <w:rsid w:val="00262C54"/>
    <w:rsid w:val="00265136"/>
    <w:rsid w:val="00266AF0"/>
    <w:rsid w:val="00272913"/>
    <w:rsid w:val="00272B73"/>
    <w:rsid w:val="00277203"/>
    <w:rsid w:val="002803C0"/>
    <w:rsid w:val="002803CA"/>
    <w:rsid w:val="00283ED5"/>
    <w:rsid w:val="00295802"/>
    <w:rsid w:val="002972EF"/>
    <w:rsid w:val="002A070C"/>
    <w:rsid w:val="002A1C39"/>
    <w:rsid w:val="002A1F58"/>
    <w:rsid w:val="002A279A"/>
    <w:rsid w:val="002A5566"/>
    <w:rsid w:val="002B2663"/>
    <w:rsid w:val="002B27C2"/>
    <w:rsid w:val="002B3FC7"/>
    <w:rsid w:val="002B7F4D"/>
    <w:rsid w:val="002C0C19"/>
    <w:rsid w:val="002C23AD"/>
    <w:rsid w:val="002C521F"/>
    <w:rsid w:val="002C5560"/>
    <w:rsid w:val="002C55A5"/>
    <w:rsid w:val="002C7C9D"/>
    <w:rsid w:val="002D110F"/>
    <w:rsid w:val="002D4D15"/>
    <w:rsid w:val="002D5C32"/>
    <w:rsid w:val="002E1EE4"/>
    <w:rsid w:val="002E21B9"/>
    <w:rsid w:val="002E3545"/>
    <w:rsid w:val="002E35DC"/>
    <w:rsid w:val="002E4C99"/>
    <w:rsid w:val="002E72D1"/>
    <w:rsid w:val="002E7928"/>
    <w:rsid w:val="002F0A4C"/>
    <w:rsid w:val="00300AFB"/>
    <w:rsid w:val="00303064"/>
    <w:rsid w:val="00307E04"/>
    <w:rsid w:val="00307E98"/>
    <w:rsid w:val="003129A1"/>
    <w:rsid w:val="00314419"/>
    <w:rsid w:val="00314F05"/>
    <w:rsid w:val="00315E3E"/>
    <w:rsid w:val="00317040"/>
    <w:rsid w:val="00320F26"/>
    <w:rsid w:val="00322A0C"/>
    <w:rsid w:val="00323BEB"/>
    <w:rsid w:val="00323DB9"/>
    <w:rsid w:val="00323EDD"/>
    <w:rsid w:val="0033164D"/>
    <w:rsid w:val="00333BCB"/>
    <w:rsid w:val="003360AE"/>
    <w:rsid w:val="00336C50"/>
    <w:rsid w:val="00336F0A"/>
    <w:rsid w:val="003401B4"/>
    <w:rsid w:val="003405A3"/>
    <w:rsid w:val="00340704"/>
    <w:rsid w:val="00344A44"/>
    <w:rsid w:val="00345A49"/>
    <w:rsid w:val="00346989"/>
    <w:rsid w:val="00351BEB"/>
    <w:rsid w:val="003538CA"/>
    <w:rsid w:val="0035494E"/>
    <w:rsid w:val="00356720"/>
    <w:rsid w:val="00362573"/>
    <w:rsid w:val="003635B8"/>
    <w:rsid w:val="00372AC8"/>
    <w:rsid w:val="00377B92"/>
    <w:rsid w:val="00377F49"/>
    <w:rsid w:val="00380A22"/>
    <w:rsid w:val="00382D0E"/>
    <w:rsid w:val="003832A2"/>
    <w:rsid w:val="00387579"/>
    <w:rsid w:val="003910F5"/>
    <w:rsid w:val="00391276"/>
    <w:rsid w:val="00392285"/>
    <w:rsid w:val="003923EE"/>
    <w:rsid w:val="0039339C"/>
    <w:rsid w:val="003956F6"/>
    <w:rsid w:val="003A10CE"/>
    <w:rsid w:val="003A2556"/>
    <w:rsid w:val="003A3096"/>
    <w:rsid w:val="003A3633"/>
    <w:rsid w:val="003A39FD"/>
    <w:rsid w:val="003A4775"/>
    <w:rsid w:val="003A6B4C"/>
    <w:rsid w:val="003B410B"/>
    <w:rsid w:val="003C075D"/>
    <w:rsid w:val="003C1382"/>
    <w:rsid w:val="003C4B3A"/>
    <w:rsid w:val="003C7A40"/>
    <w:rsid w:val="003D0F7C"/>
    <w:rsid w:val="003D1998"/>
    <w:rsid w:val="003D5661"/>
    <w:rsid w:val="003D5C34"/>
    <w:rsid w:val="003E06B4"/>
    <w:rsid w:val="003E425C"/>
    <w:rsid w:val="003E55C4"/>
    <w:rsid w:val="003E74C5"/>
    <w:rsid w:val="003F00FF"/>
    <w:rsid w:val="003F048A"/>
    <w:rsid w:val="003F131C"/>
    <w:rsid w:val="003F1804"/>
    <w:rsid w:val="003F5AE8"/>
    <w:rsid w:val="003F6A1E"/>
    <w:rsid w:val="00400245"/>
    <w:rsid w:val="00417A48"/>
    <w:rsid w:val="0042668C"/>
    <w:rsid w:val="00431BF5"/>
    <w:rsid w:val="004334AD"/>
    <w:rsid w:val="00441BD3"/>
    <w:rsid w:val="00442C27"/>
    <w:rsid w:val="00443B67"/>
    <w:rsid w:val="00450A02"/>
    <w:rsid w:val="00451673"/>
    <w:rsid w:val="00460362"/>
    <w:rsid w:val="00461E18"/>
    <w:rsid w:val="00463105"/>
    <w:rsid w:val="0046566C"/>
    <w:rsid w:val="00465743"/>
    <w:rsid w:val="004719A3"/>
    <w:rsid w:val="0047290C"/>
    <w:rsid w:val="0047413A"/>
    <w:rsid w:val="0047602A"/>
    <w:rsid w:val="00487571"/>
    <w:rsid w:val="0048770D"/>
    <w:rsid w:val="00490543"/>
    <w:rsid w:val="00495AD0"/>
    <w:rsid w:val="004A308A"/>
    <w:rsid w:val="004A3971"/>
    <w:rsid w:val="004A5D12"/>
    <w:rsid w:val="004B210A"/>
    <w:rsid w:val="004B29D0"/>
    <w:rsid w:val="004B3759"/>
    <w:rsid w:val="004B412C"/>
    <w:rsid w:val="004B6CCE"/>
    <w:rsid w:val="004C6A0B"/>
    <w:rsid w:val="004C6B9B"/>
    <w:rsid w:val="004D1C97"/>
    <w:rsid w:val="004D30C4"/>
    <w:rsid w:val="004D58C8"/>
    <w:rsid w:val="004E0D47"/>
    <w:rsid w:val="004E12B2"/>
    <w:rsid w:val="004E2AF6"/>
    <w:rsid w:val="004E4B3F"/>
    <w:rsid w:val="004E7CA4"/>
    <w:rsid w:val="004F2D8D"/>
    <w:rsid w:val="0050059C"/>
    <w:rsid w:val="00501F56"/>
    <w:rsid w:val="0050387D"/>
    <w:rsid w:val="00504C66"/>
    <w:rsid w:val="00507FA8"/>
    <w:rsid w:val="00511760"/>
    <w:rsid w:val="00520533"/>
    <w:rsid w:val="005217BB"/>
    <w:rsid w:val="00523158"/>
    <w:rsid w:val="00523AA0"/>
    <w:rsid w:val="00531F0E"/>
    <w:rsid w:val="00534FAD"/>
    <w:rsid w:val="00535D4B"/>
    <w:rsid w:val="00542DD9"/>
    <w:rsid w:val="0054327D"/>
    <w:rsid w:val="00543BCD"/>
    <w:rsid w:val="00546717"/>
    <w:rsid w:val="00547B5E"/>
    <w:rsid w:val="00547C0B"/>
    <w:rsid w:val="005556DC"/>
    <w:rsid w:val="00556193"/>
    <w:rsid w:val="00556EDC"/>
    <w:rsid w:val="0056466A"/>
    <w:rsid w:val="00567E6C"/>
    <w:rsid w:val="00572766"/>
    <w:rsid w:val="0057346E"/>
    <w:rsid w:val="00580C67"/>
    <w:rsid w:val="00582E75"/>
    <w:rsid w:val="00582FD4"/>
    <w:rsid w:val="00586AEE"/>
    <w:rsid w:val="00587650"/>
    <w:rsid w:val="00590191"/>
    <w:rsid w:val="005903DA"/>
    <w:rsid w:val="00591984"/>
    <w:rsid w:val="00594F37"/>
    <w:rsid w:val="005965AD"/>
    <w:rsid w:val="005A004C"/>
    <w:rsid w:val="005B5113"/>
    <w:rsid w:val="005C04C7"/>
    <w:rsid w:val="005C545D"/>
    <w:rsid w:val="005D22C4"/>
    <w:rsid w:val="005D3C99"/>
    <w:rsid w:val="005E2FB4"/>
    <w:rsid w:val="005E57CE"/>
    <w:rsid w:val="005F300A"/>
    <w:rsid w:val="006052FE"/>
    <w:rsid w:val="00610C31"/>
    <w:rsid w:val="00611501"/>
    <w:rsid w:val="00612BE6"/>
    <w:rsid w:val="0061723A"/>
    <w:rsid w:val="00617D7D"/>
    <w:rsid w:val="006209E2"/>
    <w:rsid w:val="0064017B"/>
    <w:rsid w:val="00641F32"/>
    <w:rsid w:val="0064388B"/>
    <w:rsid w:val="00643948"/>
    <w:rsid w:val="00643F38"/>
    <w:rsid w:val="006455CA"/>
    <w:rsid w:val="00646F6A"/>
    <w:rsid w:val="00653A1D"/>
    <w:rsid w:val="00656AFA"/>
    <w:rsid w:val="00656D62"/>
    <w:rsid w:val="006570AE"/>
    <w:rsid w:val="00663FA3"/>
    <w:rsid w:val="006642DE"/>
    <w:rsid w:val="00665178"/>
    <w:rsid w:val="00665821"/>
    <w:rsid w:val="0067249D"/>
    <w:rsid w:val="00673B4D"/>
    <w:rsid w:val="00681973"/>
    <w:rsid w:val="00693A80"/>
    <w:rsid w:val="006956F2"/>
    <w:rsid w:val="0069697D"/>
    <w:rsid w:val="006A4F60"/>
    <w:rsid w:val="006C3C2D"/>
    <w:rsid w:val="006C7B78"/>
    <w:rsid w:val="006D00AE"/>
    <w:rsid w:val="006D00BB"/>
    <w:rsid w:val="006D203B"/>
    <w:rsid w:val="006D28E6"/>
    <w:rsid w:val="006D305F"/>
    <w:rsid w:val="006D3071"/>
    <w:rsid w:val="006D4F54"/>
    <w:rsid w:val="006D5C58"/>
    <w:rsid w:val="006E07C1"/>
    <w:rsid w:val="006E099D"/>
    <w:rsid w:val="006E653A"/>
    <w:rsid w:val="006E782C"/>
    <w:rsid w:val="006F4488"/>
    <w:rsid w:val="006F7805"/>
    <w:rsid w:val="00707973"/>
    <w:rsid w:val="007113E1"/>
    <w:rsid w:val="0071200F"/>
    <w:rsid w:val="0071361D"/>
    <w:rsid w:val="0071543E"/>
    <w:rsid w:val="00716695"/>
    <w:rsid w:val="00716FF4"/>
    <w:rsid w:val="00721CFC"/>
    <w:rsid w:val="00722B43"/>
    <w:rsid w:val="00723391"/>
    <w:rsid w:val="00724A19"/>
    <w:rsid w:val="00732BE7"/>
    <w:rsid w:val="00732DB6"/>
    <w:rsid w:val="007333C4"/>
    <w:rsid w:val="007336EA"/>
    <w:rsid w:val="00735285"/>
    <w:rsid w:val="007408F9"/>
    <w:rsid w:val="00742122"/>
    <w:rsid w:val="007444C9"/>
    <w:rsid w:val="00745579"/>
    <w:rsid w:val="007461AC"/>
    <w:rsid w:val="0074665A"/>
    <w:rsid w:val="007556C2"/>
    <w:rsid w:val="00757114"/>
    <w:rsid w:val="00757D15"/>
    <w:rsid w:val="0076198D"/>
    <w:rsid w:val="00770244"/>
    <w:rsid w:val="00770D75"/>
    <w:rsid w:val="00776845"/>
    <w:rsid w:val="00777F55"/>
    <w:rsid w:val="00785B12"/>
    <w:rsid w:val="00787660"/>
    <w:rsid w:val="00795B60"/>
    <w:rsid w:val="007A607C"/>
    <w:rsid w:val="007B07D8"/>
    <w:rsid w:val="007B22FF"/>
    <w:rsid w:val="007B2923"/>
    <w:rsid w:val="007B4A1F"/>
    <w:rsid w:val="007B4AEC"/>
    <w:rsid w:val="007B667E"/>
    <w:rsid w:val="007C0E2A"/>
    <w:rsid w:val="007C44FE"/>
    <w:rsid w:val="007C48D8"/>
    <w:rsid w:val="007C6974"/>
    <w:rsid w:val="007C70FE"/>
    <w:rsid w:val="007D35B0"/>
    <w:rsid w:val="007D4878"/>
    <w:rsid w:val="007D62B6"/>
    <w:rsid w:val="007D7165"/>
    <w:rsid w:val="007E1784"/>
    <w:rsid w:val="007E4D6A"/>
    <w:rsid w:val="007E7E11"/>
    <w:rsid w:val="007F0189"/>
    <w:rsid w:val="007F4639"/>
    <w:rsid w:val="007F5DB8"/>
    <w:rsid w:val="00801FC4"/>
    <w:rsid w:val="00802107"/>
    <w:rsid w:val="00802221"/>
    <w:rsid w:val="008032A8"/>
    <w:rsid w:val="0080483F"/>
    <w:rsid w:val="008075B2"/>
    <w:rsid w:val="008101DE"/>
    <w:rsid w:val="00814E80"/>
    <w:rsid w:val="008168C3"/>
    <w:rsid w:val="00821AB1"/>
    <w:rsid w:val="00824A59"/>
    <w:rsid w:val="0082654B"/>
    <w:rsid w:val="008323D3"/>
    <w:rsid w:val="00832E17"/>
    <w:rsid w:val="0083443A"/>
    <w:rsid w:val="00835F16"/>
    <w:rsid w:val="00840F44"/>
    <w:rsid w:val="008416D8"/>
    <w:rsid w:val="008416EE"/>
    <w:rsid w:val="00845960"/>
    <w:rsid w:val="008467CD"/>
    <w:rsid w:val="0085338A"/>
    <w:rsid w:val="00854E77"/>
    <w:rsid w:val="008568A0"/>
    <w:rsid w:val="008625CE"/>
    <w:rsid w:val="00865187"/>
    <w:rsid w:val="008710BF"/>
    <w:rsid w:val="00873F4E"/>
    <w:rsid w:val="00880703"/>
    <w:rsid w:val="008811F8"/>
    <w:rsid w:val="00882411"/>
    <w:rsid w:val="00884CC3"/>
    <w:rsid w:val="0088521E"/>
    <w:rsid w:val="008857BA"/>
    <w:rsid w:val="0088604C"/>
    <w:rsid w:val="0089045C"/>
    <w:rsid w:val="00892D80"/>
    <w:rsid w:val="00895F18"/>
    <w:rsid w:val="008A18A5"/>
    <w:rsid w:val="008A3587"/>
    <w:rsid w:val="008A47C0"/>
    <w:rsid w:val="008A4A29"/>
    <w:rsid w:val="008A4F4D"/>
    <w:rsid w:val="008A5BBD"/>
    <w:rsid w:val="008A6FB5"/>
    <w:rsid w:val="008C01F7"/>
    <w:rsid w:val="008C0AFA"/>
    <w:rsid w:val="008C282A"/>
    <w:rsid w:val="008C3B5A"/>
    <w:rsid w:val="008C496D"/>
    <w:rsid w:val="008C5EFC"/>
    <w:rsid w:val="008D1FFD"/>
    <w:rsid w:val="008D7E2D"/>
    <w:rsid w:val="008E1F73"/>
    <w:rsid w:val="008E222A"/>
    <w:rsid w:val="008E3816"/>
    <w:rsid w:val="008E4D9B"/>
    <w:rsid w:val="008E4E44"/>
    <w:rsid w:val="009009B7"/>
    <w:rsid w:val="00906EEF"/>
    <w:rsid w:val="00907FBF"/>
    <w:rsid w:val="00912839"/>
    <w:rsid w:val="00920D63"/>
    <w:rsid w:val="00921137"/>
    <w:rsid w:val="009247F0"/>
    <w:rsid w:val="00926E43"/>
    <w:rsid w:val="009272DB"/>
    <w:rsid w:val="00930179"/>
    <w:rsid w:val="009332E6"/>
    <w:rsid w:val="00933D7E"/>
    <w:rsid w:val="0093615B"/>
    <w:rsid w:val="009406CA"/>
    <w:rsid w:val="0094768A"/>
    <w:rsid w:val="00954EC5"/>
    <w:rsid w:val="00961F02"/>
    <w:rsid w:val="00963CB7"/>
    <w:rsid w:val="00966822"/>
    <w:rsid w:val="00986C4A"/>
    <w:rsid w:val="00987736"/>
    <w:rsid w:val="00992977"/>
    <w:rsid w:val="00994BE8"/>
    <w:rsid w:val="009A3DC7"/>
    <w:rsid w:val="009A57A5"/>
    <w:rsid w:val="009A7A5B"/>
    <w:rsid w:val="009B58CA"/>
    <w:rsid w:val="009C7CB7"/>
    <w:rsid w:val="009D2FF9"/>
    <w:rsid w:val="009D3D43"/>
    <w:rsid w:val="009D4F4B"/>
    <w:rsid w:val="009E1CD7"/>
    <w:rsid w:val="009F063B"/>
    <w:rsid w:val="009F448B"/>
    <w:rsid w:val="009F69E5"/>
    <w:rsid w:val="00A07646"/>
    <w:rsid w:val="00A10025"/>
    <w:rsid w:val="00A1020E"/>
    <w:rsid w:val="00A122EC"/>
    <w:rsid w:val="00A13A65"/>
    <w:rsid w:val="00A14AB7"/>
    <w:rsid w:val="00A21AB7"/>
    <w:rsid w:val="00A327D0"/>
    <w:rsid w:val="00A33F85"/>
    <w:rsid w:val="00A3555A"/>
    <w:rsid w:val="00A3556B"/>
    <w:rsid w:val="00A413B5"/>
    <w:rsid w:val="00A522BA"/>
    <w:rsid w:val="00A52E27"/>
    <w:rsid w:val="00A539EA"/>
    <w:rsid w:val="00A55297"/>
    <w:rsid w:val="00A55E37"/>
    <w:rsid w:val="00A62B87"/>
    <w:rsid w:val="00A65CA7"/>
    <w:rsid w:val="00A66EA3"/>
    <w:rsid w:val="00A70B82"/>
    <w:rsid w:val="00A76F53"/>
    <w:rsid w:val="00A803F1"/>
    <w:rsid w:val="00A81F89"/>
    <w:rsid w:val="00A85311"/>
    <w:rsid w:val="00A862F3"/>
    <w:rsid w:val="00A868C8"/>
    <w:rsid w:val="00A86F81"/>
    <w:rsid w:val="00A87054"/>
    <w:rsid w:val="00A96D84"/>
    <w:rsid w:val="00AA026A"/>
    <w:rsid w:val="00AA0E0C"/>
    <w:rsid w:val="00AA5F89"/>
    <w:rsid w:val="00AA767C"/>
    <w:rsid w:val="00AB0114"/>
    <w:rsid w:val="00AB2A30"/>
    <w:rsid w:val="00AB35B4"/>
    <w:rsid w:val="00AB526C"/>
    <w:rsid w:val="00AC342C"/>
    <w:rsid w:val="00AC37DF"/>
    <w:rsid w:val="00AC48CE"/>
    <w:rsid w:val="00AC577C"/>
    <w:rsid w:val="00AD03FD"/>
    <w:rsid w:val="00AD4A2B"/>
    <w:rsid w:val="00AD65EC"/>
    <w:rsid w:val="00AE3DE2"/>
    <w:rsid w:val="00AE4859"/>
    <w:rsid w:val="00AF11C4"/>
    <w:rsid w:val="00AF55A1"/>
    <w:rsid w:val="00B003C6"/>
    <w:rsid w:val="00B03A7E"/>
    <w:rsid w:val="00B06681"/>
    <w:rsid w:val="00B06B41"/>
    <w:rsid w:val="00B06D1B"/>
    <w:rsid w:val="00B11860"/>
    <w:rsid w:val="00B2233B"/>
    <w:rsid w:val="00B25B66"/>
    <w:rsid w:val="00B26DA9"/>
    <w:rsid w:val="00B3108A"/>
    <w:rsid w:val="00B34F96"/>
    <w:rsid w:val="00B37001"/>
    <w:rsid w:val="00B40815"/>
    <w:rsid w:val="00B44798"/>
    <w:rsid w:val="00B569A0"/>
    <w:rsid w:val="00B642F7"/>
    <w:rsid w:val="00B7037C"/>
    <w:rsid w:val="00B7544A"/>
    <w:rsid w:val="00B805A6"/>
    <w:rsid w:val="00B8123F"/>
    <w:rsid w:val="00B81E6B"/>
    <w:rsid w:val="00B8410C"/>
    <w:rsid w:val="00B842A4"/>
    <w:rsid w:val="00B90D69"/>
    <w:rsid w:val="00B955D4"/>
    <w:rsid w:val="00B95679"/>
    <w:rsid w:val="00B96894"/>
    <w:rsid w:val="00BA334E"/>
    <w:rsid w:val="00BA465F"/>
    <w:rsid w:val="00BA7E0B"/>
    <w:rsid w:val="00BB2381"/>
    <w:rsid w:val="00BB7905"/>
    <w:rsid w:val="00BC0A58"/>
    <w:rsid w:val="00BC0D3F"/>
    <w:rsid w:val="00BC12A7"/>
    <w:rsid w:val="00BC3CE9"/>
    <w:rsid w:val="00BC4674"/>
    <w:rsid w:val="00BD1FCA"/>
    <w:rsid w:val="00BD21F3"/>
    <w:rsid w:val="00BD2BB6"/>
    <w:rsid w:val="00BE1228"/>
    <w:rsid w:val="00BE2E39"/>
    <w:rsid w:val="00BE46BD"/>
    <w:rsid w:val="00BE4ADC"/>
    <w:rsid w:val="00BF188D"/>
    <w:rsid w:val="00BF1B54"/>
    <w:rsid w:val="00C000F3"/>
    <w:rsid w:val="00C0022F"/>
    <w:rsid w:val="00C004A7"/>
    <w:rsid w:val="00C05A57"/>
    <w:rsid w:val="00C071FE"/>
    <w:rsid w:val="00C103C2"/>
    <w:rsid w:val="00C1458D"/>
    <w:rsid w:val="00C153DA"/>
    <w:rsid w:val="00C16B6C"/>
    <w:rsid w:val="00C16E64"/>
    <w:rsid w:val="00C17240"/>
    <w:rsid w:val="00C2123D"/>
    <w:rsid w:val="00C24E63"/>
    <w:rsid w:val="00C27C06"/>
    <w:rsid w:val="00C31275"/>
    <w:rsid w:val="00C31447"/>
    <w:rsid w:val="00C32C4E"/>
    <w:rsid w:val="00C33D9E"/>
    <w:rsid w:val="00C33F91"/>
    <w:rsid w:val="00C44F32"/>
    <w:rsid w:val="00C51653"/>
    <w:rsid w:val="00C52548"/>
    <w:rsid w:val="00C54FCA"/>
    <w:rsid w:val="00C5546F"/>
    <w:rsid w:val="00C554F5"/>
    <w:rsid w:val="00C579B9"/>
    <w:rsid w:val="00C626D7"/>
    <w:rsid w:val="00C649A1"/>
    <w:rsid w:val="00C659CE"/>
    <w:rsid w:val="00C670F4"/>
    <w:rsid w:val="00C762E4"/>
    <w:rsid w:val="00C82880"/>
    <w:rsid w:val="00C87ACF"/>
    <w:rsid w:val="00C907E2"/>
    <w:rsid w:val="00C968E2"/>
    <w:rsid w:val="00CA0CE6"/>
    <w:rsid w:val="00CA59D9"/>
    <w:rsid w:val="00CA6147"/>
    <w:rsid w:val="00CA666D"/>
    <w:rsid w:val="00CB1378"/>
    <w:rsid w:val="00CB2651"/>
    <w:rsid w:val="00CB3E87"/>
    <w:rsid w:val="00CB46A6"/>
    <w:rsid w:val="00CB6B40"/>
    <w:rsid w:val="00CB7801"/>
    <w:rsid w:val="00CC02DD"/>
    <w:rsid w:val="00CC2E93"/>
    <w:rsid w:val="00CC4ED2"/>
    <w:rsid w:val="00CC50D8"/>
    <w:rsid w:val="00CC51B8"/>
    <w:rsid w:val="00CD1C4C"/>
    <w:rsid w:val="00CD31A8"/>
    <w:rsid w:val="00CD5B2A"/>
    <w:rsid w:val="00CD624D"/>
    <w:rsid w:val="00CD6B68"/>
    <w:rsid w:val="00CE117B"/>
    <w:rsid w:val="00CE2DAB"/>
    <w:rsid w:val="00CE4A35"/>
    <w:rsid w:val="00CE4B32"/>
    <w:rsid w:val="00CE54E1"/>
    <w:rsid w:val="00CE60EE"/>
    <w:rsid w:val="00CE7477"/>
    <w:rsid w:val="00CF155A"/>
    <w:rsid w:val="00CF53D5"/>
    <w:rsid w:val="00D01256"/>
    <w:rsid w:val="00D02690"/>
    <w:rsid w:val="00D036EF"/>
    <w:rsid w:val="00D054AA"/>
    <w:rsid w:val="00D10619"/>
    <w:rsid w:val="00D12714"/>
    <w:rsid w:val="00D133E5"/>
    <w:rsid w:val="00D247FC"/>
    <w:rsid w:val="00D3164F"/>
    <w:rsid w:val="00D338F4"/>
    <w:rsid w:val="00D354F1"/>
    <w:rsid w:val="00D371F5"/>
    <w:rsid w:val="00D43C9F"/>
    <w:rsid w:val="00D45B9A"/>
    <w:rsid w:val="00D47124"/>
    <w:rsid w:val="00D50282"/>
    <w:rsid w:val="00D50B73"/>
    <w:rsid w:val="00D576DE"/>
    <w:rsid w:val="00D62EA0"/>
    <w:rsid w:val="00D6557A"/>
    <w:rsid w:val="00D6747C"/>
    <w:rsid w:val="00D724C0"/>
    <w:rsid w:val="00D72C52"/>
    <w:rsid w:val="00D73AB2"/>
    <w:rsid w:val="00D80DE3"/>
    <w:rsid w:val="00D9125E"/>
    <w:rsid w:val="00D94E6E"/>
    <w:rsid w:val="00D96AC5"/>
    <w:rsid w:val="00DA0FE0"/>
    <w:rsid w:val="00DA13C4"/>
    <w:rsid w:val="00DA4AE9"/>
    <w:rsid w:val="00DB10AC"/>
    <w:rsid w:val="00DB1135"/>
    <w:rsid w:val="00DB3C2F"/>
    <w:rsid w:val="00DB4BF2"/>
    <w:rsid w:val="00DB648B"/>
    <w:rsid w:val="00DB6C51"/>
    <w:rsid w:val="00DB6FF8"/>
    <w:rsid w:val="00DB74A9"/>
    <w:rsid w:val="00DC02D0"/>
    <w:rsid w:val="00DC17DE"/>
    <w:rsid w:val="00DC55B2"/>
    <w:rsid w:val="00DC65BC"/>
    <w:rsid w:val="00DC6C3C"/>
    <w:rsid w:val="00DC76EB"/>
    <w:rsid w:val="00DC7EC1"/>
    <w:rsid w:val="00DD2C1E"/>
    <w:rsid w:val="00DD3100"/>
    <w:rsid w:val="00DE0252"/>
    <w:rsid w:val="00DE4851"/>
    <w:rsid w:val="00DE53D0"/>
    <w:rsid w:val="00DE60FB"/>
    <w:rsid w:val="00DE7443"/>
    <w:rsid w:val="00DE7C07"/>
    <w:rsid w:val="00DF0A2E"/>
    <w:rsid w:val="00DF49A8"/>
    <w:rsid w:val="00E000BE"/>
    <w:rsid w:val="00E002A8"/>
    <w:rsid w:val="00E00454"/>
    <w:rsid w:val="00E00DA0"/>
    <w:rsid w:val="00E014F8"/>
    <w:rsid w:val="00E02111"/>
    <w:rsid w:val="00E07B2A"/>
    <w:rsid w:val="00E10F5B"/>
    <w:rsid w:val="00E12606"/>
    <w:rsid w:val="00E16B11"/>
    <w:rsid w:val="00E211F1"/>
    <w:rsid w:val="00E215B8"/>
    <w:rsid w:val="00E22428"/>
    <w:rsid w:val="00E26D53"/>
    <w:rsid w:val="00E27EDF"/>
    <w:rsid w:val="00E30D9A"/>
    <w:rsid w:val="00E31B91"/>
    <w:rsid w:val="00E33FD9"/>
    <w:rsid w:val="00E37F59"/>
    <w:rsid w:val="00E408C9"/>
    <w:rsid w:val="00E46427"/>
    <w:rsid w:val="00E54187"/>
    <w:rsid w:val="00E55081"/>
    <w:rsid w:val="00E558C5"/>
    <w:rsid w:val="00E57132"/>
    <w:rsid w:val="00E5761A"/>
    <w:rsid w:val="00E5788D"/>
    <w:rsid w:val="00E60704"/>
    <w:rsid w:val="00E61558"/>
    <w:rsid w:val="00E65DAB"/>
    <w:rsid w:val="00E65FE8"/>
    <w:rsid w:val="00E66288"/>
    <w:rsid w:val="00E66990"/>
    <w:rsid w:val="00E71F26"/>
    <w:rsid w:val="00E74AE9"/>
    <w:rsid w:val="00E74D50"/>
    <w:rsid w:val="00E7621D"/>
    <w:rsid w:val="00E76527"/>
    <w:rsid w:val="00E81654"/>
    <w:rsid w:val="00E83D0D"/>
    <w:rsid w:val="00E85D77"/>
    <w:rsid w:val="00E87372"/>
    <w:rsid w:val="00E87D74"/>
    <w:rsid w:val="00E94F3F"/>
    <w:rsid w:val="00E95D41"/>
    <w:rsid w:val="00EA5193"/>
    <w:rsid w:val="00EA5CEC"/>
    <w:rsid w:val="00EB004C"/>
    <w:rsid w:val="00EB0ED9"/>
    <w:rsid w:val="00EB2203"/>
    <w:rsid w:val="00EB47C2"/>
    <w:rsid w:val="00EB56EB"/>
    <w:rsid w:val="00EB71A9"/>
    <w:rsid w:val="00EB7DD1"/>
    <w:rsid w:val="00EC0116"/>
    <w:rsid w:val="00EC1F8B"/>
    <w:rsid w:val="00EC445B"/>
    <w:rsid w:val="00EC5EDC"/>
    <w:rsid w:val="00ED04D6"/>
    <w:rsid w:val="00ED1A6C"/>
    <w:rsid w:val="00ED40DE"/>
    <w:rsid w:val="00ED59B0"/>
    <w:rsid w:val="00ED7E38"/>
    <w:rsid w:val="00EE1272"/>
    <w:rsid w:val="00EE28D9"/>
    <w:rsid w:val="00EE4DBB"/>
    <w:rsid w:val="00EE54B2"/>
    <w:rsid w:val="00EF0AA1"/>
    <w:rsid w:val="00EF222F"/>
    <w:rsid w:val="00EF2829"/>
    <w:rsid w:val="00EF38FC"/>
    <w:rsid w:val="00EF3ABD"/>
    <w:rsid w:val="00EF6A4C"/>
    <w:rsid w:val="00F006FC"/>
    <w:rsid w:val="00F00742"/>
    <w:rsid w:val="00F039AC"/>
    <w:rsid w:val="00F057C5"/>
    <w:rsid w:val="00F05B2F"/>
    <w:rsid w:val="00F12411"/>
    <w:rsid w:val="00F20076"/>
    <w:rsid w:val="00F32281"/>
    <w:rsid w:val="00F33AB2"/>
    <w:rsid w:val="00F340C9"/>
    <w:rsid w:val="00F37212"/>
    <w:rsid w:val="00F408C3"/>
    <w:rsid w:val="00F427AD"/>
    <w:rsid w:val="00F531D2"/>
    <w:rsid w:val="00F53949"/>
    <w:rsid w:val="00F55640"/>
    <w:rsid w:val="00F71908"/>
    <w:rsid w:val="00F75959"/>
    <w:rsid w:val="00F75D53"/>
    <w:rsid w:val="00F80F05"/>
    <w:rsid w:val="00F81525"/>
    <w:rsid w:val="00F83FFD"/>
    <w:rsid w:val="00F846C3"/>
    <w:rsid w:val="00F86BFE"/>
    <w:rsid w:val="00F86D3A"/>
    <w:rsid w:val="00F87B80"/>
    <w:rsid w:val="00F934BC"/>
    <w:rsid w:val="00FA7175"/>
    <w:rsid w:val="00FA73E6"/>
    <w:rsid w:val="00FB14F5"/>
    <w:rsid w:val="00FB630F"/>
    <w:rsid w:val="00FC3E6C"/>
    <w:rsid w:val="00FC75A6"/>
    <w:rsid w:val="00FD212C"/>
    <w:rsid w:val="00FD225E"/>
    <w:rsid w:val="00FD7125"/>
    <w:rsid w:val="00FE3095"/>
    <w:rsid w:val="00FF0F21"/>
    <w:rsid w:val="00FF13CD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15"/>
    <w:pPr>
      <w:spacing w:after="0" w:line="36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BC0D3F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BC0D3F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BC0D3F"/>
    <w:rPr>
      <w:rFonts w:ascii="Arial" w:hAnsi="Arial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C0D3F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C0D3F"/>
    <w:rPr>
      <w:rFonts w:ascii="Arial" w:hAnsi="Arial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C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BC0D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556EDC"/>
    <w:pPr>
      <w:tabs>
        <w:tab w:val="center" w:pos="4513"/>
        <w:tab w:val="right" w:pos="9026"/>
      </w:tabs>
      <w:spacing w:line="240" w:lineRule="auto"/>
    </w:pPr>
  </w:style>
  <w:style w:type="character" w:customStyle="1" w:styleId="Char2">
    <w:name w:val="页眉 Char"/>
    <w:basedOn w:val="a0"/>
    <w:link w:val="a7"/>
    <w:uiPriority w:val="99"/>
    <w:rsid w:val="00556EDC"/>
    <w:rPr>
      <w:rFonts w:ascii="Arial" w:hAnsi="Arial"/>
    </w:rPr>
  </w:style>
  <w:style w:type="paragraph" w:styleId="a8">
    <w:name w:val="footer"/>
    <w:basedOn w:val="a"/>
    <w:link w:val="Char3"/>
    <w:uiPriority w:val="99"/>
    <w:unhideWhenUsed/>
    <w:rsid w:val="00556EDC"/>
    <w:pPr>
      <w:tabs>
        <w:tab w:val="center" w:pos="4513"/>
        <w:tab w:val="right" w:pos="9026"/>
      </w:tabs>
      <w:spacing w:line="240" w:lineRule="auto"/>
    </w:pPr>
  </w:style>
  <w:style w:type="character" w:customStyle="1" w:styleId="Char3">
    <w:name w:val="页脚 Char"/>
    <w:basedOn w:val="a0"/>
    <w:link w:val="a8"/>
    <w:uiPriority w:val="99"/>
    <w:rsid w:val="00556EDC"/>
    <w:rPr>
      <w:rFonts w:ascii="Arial" w:hAnsi="Arial"/>
    </w:rPr>
  </w:style>
  <w:style w:type="paragraph" w:styleId="a9">
    <w:name w:val="caption"/>
    <w:basedOn w:val="a"/>
    <w:next w:val="a"/>
    <w:uiPriority w:val="99"/>
    <w:qFormat/>
    <w:rsid w:val="00821AB1"/>
    <w:pPr>
      <w:widowControl w:val="0"/>
      <w:spacing w:line="240" w:lineRule="auto"/>
      <w:jc w:val="both"/>
    </w:pPr>
    <w:rPr>
      <w:rFonts w:ascii="Cambria" w:eastAsia="黑体" w:hAnsi="Cambria" w:cs="Times New Roman"/>
      <w:kern w:val="30"/>
      <w:sz w:val="20"/>
      <w:szCs w:val="20"/>
      <w:lang w:val="en-US" w:eastAsia="zh-CN"/>
    </w:rPr>
  </w:style>
  <w:style w:type="paragraph" w:styleId="aa">
    <w:name w:val="Revision"/>
    <w:hidden/>
    <w:uiPriority w:val="99"/>
    <w:semiHidden/>
    <w:rsid w:val="003C1382"/>
    <w:pPr>
      <w:spacing w:after="0" w:line="240" w:lineRule="auto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8E4D9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2D0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6209E2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6209E2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6209E2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6209E2"/>
    <w:rPr>
      <w:rFonts w:ascii="Arial" w:hAnsi="Arial" w:cs="Arial"/>
      <w:noProof/>
      <w:lang w:val="en-US"/>
    </w:rPr>
  </w:style>
  <w:style w:type="paragraph" w:styleId="ad">
    <w:name w:val="Normal (Web)"/>
    <w:basedOn w:val="a"/>
    <w:uiPriority w:val="99"/>
    <w:semiHidden/>
    <w:unhideWhenUsed/>
    <w:rsid w:val="00E01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ae">
    <w:name w:val="List Paragraph"/>
    <w:basedOn w:val="a"/>
    <w:uiPriority w:val="34"/>
    <w:qFormat/>
    <w:rsid w:val="00E014F8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15"/>
    <w:pPr>
      <w:spacing w:after="0" w:line="36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BC0D3F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BC0D3F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BC0D3F"/>
    <w:rPr>
      <w:rFonts w:ascii="Arial" w:hAnsi="Arial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C0D3F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C0D3F"/>
    <w:rPr>
      <w:rFonts w:ascii="Arial" w:hAnsi="Arial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C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BC0D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556EDC"/>
    <w:pPr>
      <w:tabs>
        <w:tab w:val="center" w:pos="4513"/>
        <w:tab w:val="right" w:pos="9026"/>
      </w:tabs>
      <w:spacing w:line="240" w:lineRule="auto"/>
    </w:pPr>
  </w:style>
  <w:style w:type="character" w:customStyle="1" w:styleId="Char2">
    <w:name w:val="页眉 Char"/>
    <w:basedOn w:val="a0"/>
    <w:link w:val="a7"/>
    <w:uiPriority w:val="99"/>
    <w:rsid w:val="00556EDC"/>
    <w:rPr>
      <w:rFonts w:ascii="Arial" w:hAnsi="Arial"/>
    </w:rPr>
  </w:style>
  <w:style w:type="paragraph" w:styleId="a8">
    <w:name w:val="footer"/>
    <w:basedOn w:val="a"/>
    <w:link w:val="Char3"/>
    <w:uiPriority w:val="99"/>
    <w:unhideWhenUsed/>
    <w:rsid w:val="00556EDC"/>
    <w:pPr>
      <w:tabs>
        <w:tab w:val="center" w:pos="4513"/>
        <w:tab w:val="right" w:pos="9026"/>
      </w:tabs>
      <w:spacing w:line="240" w:lineRule="auto"/>
    </w:pPr>
  </w:style>
  <w:style w:type="character" w:customStyle="1" w:styleId="Char3">
    <w:name w:val="页脚 Char"/>
    <w:basedOn w:val="a0"/>
    <w:link w:val="a8"/>
    <w:uiPriority w:val="99"/>
    <w:rsid w:val="00556EDC"/>
    <w:rPr>
      <w:rFonts w:ascii="Arial" w:hAnsi="Arial"/>
    </w:rPr>
  </w:style>
  <w:style w:type="paragraph" w:styleId="a9">
    <w:name w:val="caption"/>
    <w:basedOn w:val="a"/>
    <w:next w:val="a"/>
    <w:uiPriority w:val="99"/>
    <w:qFormat/>
    <w:rsid w:val="00821AB1"/>
    <w:pPr>
      <w:widowControl w:val="0"/>
      <w:spacing w:line="240" w:lineRule="auto"/>
      <w:jc w:val="both"/>
    </w:pPr>
    <w:rPr>
      <w:rFonts w:ascii="Cambria" w:eastAsia="黑体" w:hAnsi="Cambria" w:cs="Times New Roman"/>
      <w:kern w:val="30"/>
      <w:sz w:val="20"/>
      <w:szCs w:val="20"/>
      <w:lang w:val="en-US" w:eastAsia="zh-CN"/>
    </w:rPr>
  </w:style>
  <w:style w:type="paragraph" w:styleId="aa">
    <w:name w:val="Revision"/>
    <w:hidden/>
    <w:uiPriority w:val="99"/>
    <w:semiHidden/>
    <w:rsid w:val="003C1382"/>
    <w:pPr>
      <w:spacing w:after="0" w:line="240" w:lineRule="auto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8E4D9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2D0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6209E2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6209E2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6209E2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6209E2"/>
    <w:rPr>
      <w:rFonts w:ascii="Arial" w:hAnsi="Arial" w:cs="Arial"/>
      <w:noProof/>
      <w:lang w:val="en-US"/>
    </w:rPr>
  </w:style>
  <w:style w:type="paragraph" w:styleId="ad">
    <w:name w:val="Normal (Web)"/>
    <w:basedOn w:val="a"/>
    <w:uiPriority w:val="99"/>
    <w:semiHidden/>
    <w:unhideWhenUsed/>
    <w:rsid w:val="00E01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ae">
    <w:name w:val="List Paragraph"/>
    <w:basedOn w:val="a"/>
    <w:uiPriority w:val="34"/>
    <w:qFormat/>
    <w:rsid w:val="00E014F8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1CE8-32E3-4264-8A44-BA87BC44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8651</Words>
  <Characters>49312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用户</cp:lastModifiedBy>
  <cp:revision>3</cp:revision>
  <cp:lastPrinted>2015-01-06T13:47:00Z</cp:lastPrinted>
  <dcterms:created xsi:type="dcterms:W3CDTF">2015-02-10T20:10:00Z</dcterms:created>
  <dcterms:modified xsi:type="dcterms:W3CDTF">2015-02-11T02:10:00Z</dcterms:modified>
</cp:coreProperties>
</file>