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xlsx" ContentType="application/vnd.openxmlformats-officedocument.spreadsheetml.sheet"/>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7E759E9" w14:textId="77777777" w:rsidR="00A70BED" w:rsidRPr="009929F7" w:rsidRDefault="00A70BED" w:rsidP="00C47514">
      <w:pPr>
        <w:widowControl/>
        <w:spacing w:line="360" w:lineRule="auto"/>
        <w:rPr>
          <w:rFonts w:ascii="Book Antiqua" w:hAnsi="Book Antiqua"/>
          <w:sz w:val="24"/>
          <w:szCs w:val="24"/>
        </w:rPr>
      </w:pPr>
      <w:r w:rsidRPr="009929F7">
        <w:rPr>
          <w:rFonts w:ascii="Book Antiqua" w:hAnsi="Book Antiqua"/>
          <w:sz w:val="24"/>
          <w:szCs w:val="24"/>
        </w:rPr>
        <w:t xml:space="preserve">Name of journal: </w:t>
      </w:r>
      <w:r w:rsidRPr="009929F7">
        <w:rPr>
          <w:rFonts w:ascii="Book Antiqua" w:hAnsi="Book Antiqua"/>
          <w:i/>
          <w:sz w:val="24"/>
          <w:szCs w:val="24"/>
        </w:rPr>
        <w:t>World Journal of Radiology</w:t>
      </w:r>
    </w:p>
    <w:p w14:paraId="7171124A" w14:textId="77777777" w:rsidR="00A70BED" w:rsidRPr="009929F7" w:rsidRDefault="00A70BED" w:rsidP="00C47514">
      <w:pPr>
        <w:widowControl/>
        <w:spacing w:line="360" w:lineRule="auto"/>
        <w:rPr>
          <w:rFonts w:ascii="Book Antiqua" w:hAnsi="Book Antiqua"/>
          <w:sz w:val="24"/>
          <w:szCs w:val="24"/>
        </w:rPr>
      </w:pPr>
      <w:r w:rsidRPr="009929F7">
        <w:rPr>
          <w:rFonts w:ascii="Book Antiqua" w:hAnsi="Book Antiqua"/>
          <w:sz w:val="24"/>
          <w:szCs w:val="24"/>
        </w:rPr>
        <w:t>ESPS Manuscript NO: 14861</w:t>
      </w:r>
    </w:p>
    <w:p w14:paraId="36E1A57D" w14:textId="428724D7" w:rsidR="004B3A00" w:rsidRPr="009929F7" w:rsidRDefault="00A70BED" w:rsidP="00C47514">
      <w:pPr>
        <w:widowControl/>
        <w:spacing w:line="360" w:lineRule="auto"/>
        <w:rPr>
          <w:rFonts w:ascii="Book Antiqua" w:eastAsia="宋体" w:hAnsi="Book Antiqua"/>
          <w:sz w:val="24"/>
          <w:szCs w:val="24"/>
          <w:lang w:eastAsia="zh-CN"/>
        </w:rPr>
      </w:pPr>
      <w:r w:rsidRPr="009929F7">
        <w:rPr>
          <w:rFonts w:ascii="Book Antiqua" w:hAnsi="Book Antiqua"/>
          <w:sz w:val="24"/>
          <w:szCs w:val="24"/>
        </w:rPr>
        <w:t xml:space="preserve">Columns: </w:t>
      </w:r>
      <w:r w:rsidR="004B3A00" w:rsidRPr="009929F7">
        <w:rPr>
          <w:rFonts w:ascii="Book Antiqua" w:eastAsia="宋体" w:hAnsi="Book Antiqua"/>
          <w:sz w:val="24"/>
          <w:szCs w:val="24"/>
          <w:lang w:eastAsia="zh-CN"/>
        </w:rPr>
        <w:t>Original Article</w:t>
      </w:r>
    </w:p>
    <w:p w14:paraId="6E475B51" w14:textId="77777777" w:rsidR="004B3A00" w:rsidRPr="009929F7" w:rsidRDefault="004B3A00" w:rsidP="00C47514">
      <w:pPr>
        <w:widowControl/>
        <w:spacing w:line="360" w:lineRule="auto"/>
        <w:rPr>
          <w:rFonts w:ascii="Book Antiqua" w:eastAsia="宋体" w:hAnsi="Book Antiqua"/>
          <w:sz w:val="24"/>
          <w:szCs w:val="24"/>
          <w:lang w:eastAsia="zh-CN"/>
        </w:rPr>
      </w:pPr>
    </w:p>
    <w:p w14:paraId="7C8E65E0" w14:textId="559D3408" w:rsidR="00A70BED" w:rsidRPr="009929F7" w:rsidRDefault="00A70BED" w:rsidP="00C47514">
      <w:pPr>
        <w:widowControl/>
        <w:spacing w:line="360" w:lineRule="auto"/>
        <w:rPr>
          <w:rFonts w:ascii="Book Antiqua" w:eastAsia="宋体" w:hAnsi="Book Antiqua"/>
          <w:b/>
          <w:i/>
          <w:sz w:val="24"/>
          <w:szCs w:val="24"/>
          <w:lang w:eastAsia="zh-CN"/>
        </w:rPr>
      </w:pPr>
      <w:r w:rsidRPr="009929F7">
        <w:rPr>
          <w:rFonts w:ascii="Book Antiqua" w:hAnsi="Book Antiqua"/>
          <w:b/>
          <w:i/>
          <w:sz w:val="24"/>
          <w:szCs w:val="24"/>
        </w:rPr>
        <w:t>Basic Study</w:t>
      </w:r>
    </w:p>
    <w:p w14:paraId="7DE7474B" w14:textId="77777777" w:rsidR="00A70BED" w:rsidRPr="009929F7" w:rsidRDefault="00A70BED" w:rsidP="00C47514">
      <w:pPr>
        <w:widowControl/>
        <w:spacing w:line="360" w:lineRule="auto"/>
        <w:rPr>
          <w:rFonts w:ascii="Book Antiqua" w:hAnsi="Book Antiqua"/>
          <w:b/>
          <w:sz w:val="24"/>
          <w:szCs w:val="24"/>
        </w:rPr>
      </w:pPr>
      <w:r w:rsidRPr="009929F7">
        <w:rPr>
          <w:rFonts w:ascii="Book Antiqua" w:hAnsi="Book Antiqua"/>
          <w:b/>
          <w:sz w:val="24"/>
          <w:szCs w:val="24"/>
        </w:rPr>
        <w:t>Evaluation of changes of intracranial blood flow after carotid artery stenting using digital subtraction angiography flow assessment</w:t>
      </w:r>
    </w:p>
    <w:p w14:paraId="2CA71171" w14:textId="77777777" w:rsidR="00A70BED" w:rsidRPr="009929F7" w:rsidRDefault="00A70BED" w:rsidP="00C47514">
      <w:pPr>
        <w:widowControl/>
        <w:spacing w:line="360" w:lineRule="auto"/>
        <w:rPr>
          <w:rFonts w:ascii="Book Antiqua" w:hAnsi="Book Antiqua"/>
          <w:sz w:val="24"/>
          <w:szCs w:val="24"/>
        </w:rPr>
      </w:pPr>
    </w:p>
    <w:p w14:paraId="2054E602" w14:textId="77777777" w:rsidR="00A70BED" w:rsidRPr="009929F7" w:rsidRDefault="00A70BED" w:rsidP="00C47514">
      <w:pPr>
        <w:widowControl/>
        <w:spacing w:line="360" w:lineRule="auto"/>
        <w:rPr>
          <w:rFonts w:ascii="Book Antiqua" w:hAnsi="Book Antiqua"/>
          <w:sz w:val="24"/>
          <w:szCs w:val="24"/>
        </w:rPr>
      </w:pPr>
      <w:r w:rsidRPr="009929F7">
        <w:rPr>
          <w:rFonts w:ascii="Book Antiqua" w:hAnsi="Book Antiqua"/>
          <w:sz w:val="24"/>
          <w:szCs w:val="24"/>
        </w:rPr>
        <w:t>Wada H</w:t>
      </w:r>
      <w:r w:rsidRPr="009929F7">
        <w:rPr>
          <w:rFonts w:ascii="Book Antiqua" w:hAnsi="Book Antiqua"/>
          <w:i/>
          <w:sz w:val="24"/>
          <w:szCs w:val="24"/>
        </w:rPr>
        <w:t xml:space="preserve"> et al.</w:t>
      </w:r>
      <w:r w:rsidRPr="009929F7">
        <w:rPr>
          <w:rFonts w:ascii="Book Antiqua" w:hAnsi="Book Antiqua"/>
          <w:sz w:val="24"/>
          <w:szCs w:val="24"/>
        </w:rPr>
        <w:t xml:space="preserve"> Evaluation of intracranial blood flow by DSA</w:t>
      </w:r>
    </w:p>
    <w:p w14:paraId="740898EA" w14:textId="77777777" w:rsidR="00A70BED" w:rsidRPr="009929F7" w:rsidRDefault="00A70BED" w:rsidP="00C47514">
      <w:pPr>
        <w:widowControl/>
        <w:spacing w:line="360" w:lineRule="auto"/>
        <w:rPr>
          <w:rFonts w:ascii="Book Antiqua" w:hAnsi="Book Antiqua"/>
          <w:sz w:val="24"/>
          <w:szCs w:val="24"/>
        </w:rPr>
      </w:pPr>
    </w:p>
    <w:p w14:paraId="08DF4013" w14:textId="3520CBBD" w:rsidR="00A70BED" w:rsidRPr="009929F7" w:rsidRDefault="00A644B1" w:rsidP="00C47514">
      <w:pPr>
        <w:widowControl/>
        <w:spacing w:line="360" w:lineRule="auto"/>
        <w:rPr>
          <w:rFonts w:ascii="Book Antiqua" w:hAnsi="Book Antiqua"/>
          <w:sz w:val="24"/>
          <w:szCs w:val="24"/>
        </w:rPr>
      </w:pPr>
      <w:r w:rsidRPr="009929F7">
        <w:rPr>
          <w:rFonts w:ascii="Book Antiqua" w:hAnsi="Book Antiqua"/>
          <w:sz w:val="24"/>
          <w:szCs w:val="24"/>
        </w:rPr>
        <w:t>Hajime Wada, Masato Saito</w:t>
      </w:r>
      <w:r w:rsidR="00A70BED" w:rsidRPr="009929F7">
        <w:rPr>
          <w:rFonts w:ascii="Book Antiqua" w:hAnsi="Book Antiqua"/>
          <w:sz w:val="24"/>
          <w:szCs w:val="24"/>
        </w:rPr>
        <w:t>, Kyousuke Kamada</w:t>
      </w:r>
    </w:p>
    <w:p w14:paraId="77A9BE23" w14:textId="77777777" w:rsidR="00A70BED" w:rsidRPr="009929F7" w:rsidRDefault="00A70BED" w:rsidP="00C47514">
      <w:pPr>
        <w:widowControl/>
        <w:spacing w:line="360" w:lineRule="auto"/>
        <w:rPr>
          <w:rFonts w:ascii="Book Antiqua" w:hAnsi="Book Antiqua"/>
          <w:sz w:val="24"/>
          <w:szCs w:val="24"/>
        </w:rPr>
      </w:pPr>
    </w:p>
    <w:p w14:paraId="45F04F7B" w14:textId="77777777" w:rsidR="00A70BED" w:rsidRPr="009929F7" w:rsidRDefault="00A70BED" w:rsidP="00C47514">
      <w:pPr>
        <w:widowControl/>
        <w:spacing w:line="360" w:lineRule="auto"/>
        <w:rPr>
          <w:rFonts w:ascii="Book Antiqua" w:hAnsi="Book Antiqua"/>
          <w:sz w:val="24"/>
          <w:szCs w:val="24"/>
        </w:rPr>
      </w:pPr>
      <w:r w:rsidRPr="009929F7">
        <w:rPr>
          <w:rFonts w:ascii="Book Antiqua" w:hAnsi="Book Antiqua"/>
          <w:b/>
          <w:sz w:val="24"/>
          <w:szCs w:val="24"/>
        </w:rPr>
        <w:t>Hajime Wada, Masato Saitou, Kyousuke Kamada,</w:t>
      </w:r>
      <w:r w:rsidRPr="009929F7">
        <w:rPr>
          <w:rFonts w:ascii="Book Antiqua" w:hAnsi="Book Antiqua"/>
          <w:sz w:val="24"/>
          <w:szCs w:val="24"/>
        </w:rPr>
        <w:t xml:space="preserve"> Department of Neurosurgery, Asahikawa Medical University, Asahikawa 078-8510, Japan</w:t>
      </w:r>
    </w:p>
    <w:p w14:paraId="2F260ACF" w14:textId="77777777" w:rsidR="00A70BED" w:rsidRPr="009929F7" w:rsidRDefault="00A70BED" w:rsidP="00C47514">
      <w:pPr>
        <w:widowControl/>
        <w:spacing w:line="360" w:lineRule="auto"/>
        <w:rPr>
          <w:rFonts w:ascii="Book Antiqua" w:hAnsi="Book Antiqua"/>
          <w:sz w:val="24"/>
          <w:szCs w:val="24"/>
        </w:rPr>
      </w:pPr>
    </w:p>
    <w:p w14:paraId="61797AF8" w14:textId="77777777" w:rsidR="00A70BED" w:rsidRPr="009929F7" w:rsidRDefault="00A70BED" w:rsidP="00C47514">
      <w:pPr>
        <w:widowControl/>
        <w:spacing w:line="360" w:lineRule="auto"/>
        <w:rPr>
          <w:rFonts w:ascii="Book Antiqua" w:hAnsi="Book Antiqua"/>
          <w:sz w:val="24"/>
          <w:szCs w:val="24"/>
        </w:rPr>
      </w:pPr>
      <w:r w:rsidRPr="009929F7">
        <w:rPr>
          <w:rFonts w:ascii="Book Antiqua" w:hAnsi="Book Antiqua"/>
          <w:b/>
          <w:sz w:val="24"/>
          <w:szCs w:val="24"/>
        </w:rPr>
        <w:t xml:space="preserve">Author contributions: </w:t>
      </w:r>
      <w:r w:rsidRPr="009929F7">
        <w:rPr>
          <w:rFonts w:ascii="Book Antiqua" w:hAnsi="Book Antiqua"/>
          <w:sz w:val="24"/>
          <w:szCs w:val="24"/>
        </w:rPr>
        <w:t>All authors contributed to this work.</w:t>
      </w:r>
    </w:p>
    <w:p w14:paraId="26ADBE95" w14:textId="77777777" w:rsidR="00A70BED" w:rsidRPr="009929F7" w:rsidRDefault="00A70BED" w:rsidP="00C47514">
      <w:pPr>
        <w:widowControl/>
        <w:spacing w:line="360" w:lineRule="auto"/>
        <w:rPr>
          <w:rFonts w:ascii="Book Antiqua" w:eastAsia="宋体" w:hAnsi="Book Antiqua"/>
          <w:sz w:val="24"/>
          <w:szCs w:val="24"/>
          <w:lang w:eastAsia="zh-CN"/>
        </w:rPr>
      </w:pPr>
    </w:p>
    <w:p w14:paraId="7275305E" w14:textId="4141737B" w:rsidR="00A70BED" w:rsidRPr="009929F7" w:rsidRDefault="00A70BED" w:rsidP="00C47514">
      <w:pPr>
        <w:widowControl/>
        <w:spacing w:line="360" w:lineRule="auto"/>
        <w:rPr>
          <w:rFonts w:ascii="Book Antiqua" w:eastAsia="宋体" w:hAnsi="Book Antiqua"/>
          <w:sz w:val="24"/>
          <w:szCs w:val="24"/>
          <w:lang w:eastAsia="zh-CN"/>
        </w:rPr>
      </w:pPr>
      <w:r w:rsidRPr="009929F7">
        <w:rPr>
          <w:rFonts w:ascii="Book Antiqua" w:hAnsi="Book Antiqua"/>
          <w:b/>
          <w:sz w:val="24"/>
          <w:szCs w:val="24"/>
        </w:rPr>
        <w:t xml:space="preserve">Ethics approval: </w:t>
      </w:r>
      <w:r w:rsidR="004B3A00" w:rsidRPr="009929F7">
        <w:rPr>
          <w:rFonts w:ascii="Book Antiqua" w:hAnsi="Book Antiqua" w:cs="TimesNewRomanPS-BoldItalicMT"/>
          <w:bCs/>
          <w:iCs/>
          <w:kern w:val="0"/>
          <w:sz w:val="24"/>
          <w:szCs w:val="24"/>
        </w:rPr>
        <w:t>The study was reviewed and approved</w:t>
      </w:r>
      <w:r w:rsidR="004B3A00" w:rsidRPr="009929F7">
        <w:rPr>
          <w:rFonts w:ascii="Book Antiqua" w:eastAsia="宋体" w:hAnsi="Book Antiqua" w:cs="TimesNewRomanPS-BoldItalicMT"/>
          <w:bCs/>
          <w:iCs/>
          <w:kern w:val="0"/>
          <w:sz w:val="24"/>
          <w:szCs w:val="24"/>
          <w:lang w:eastAsia="zh-CN"/>
        </w:rPr>
        <w:t>.</w:t>
      </w:r>
    </w:p>
    <w:p w14:paraId="14CD88FA" w14:textId="77777777" w:rsidR="00A70BED" w:rsidRPr="009929F7" w:rsidRDefault="00A70BED" w:rsidP="00C47514">
      <w:pPr>
        <w:widowControl/>
        <w:spacing w:line="360" w:lineRule="auto"/>
        <w:rPr>
          <w:rFonts w:ascii="Book Antiqua" w:hAnsi="Book Antiqua"/>
          <w:sz w:val="24"/>
          <w:szCs w:val="24"/>
        </w:rPr>
      </w:pPr>
    </w:p>
    <w:p w14:paraId="2C0C97FE" w14:textId="0AE1EE47" w:rsidR="00A70BED" w:rsidRPr="009929F7" w:rsidRDefault="00A70BED" w:rsidP="00C47514">
      <w:pPr>
        <w:widowControl/>
        <w:spacing w:line="360" w:lineRule="auto"/>
        <w:rPr>
          <w:rFonts w:ascii="Book Antiqua" w:eastAsia="宋体" w:hAnsi="Book Antiqua"/>
          <w:sz w:val="24"/>
          <w:szCs w:val="24"/>
          <w:lang w:eastAsia="zh-CN"/>
        </w:rPr>
      </w:pPr>
      <w:r w:rsidRPr="009929F7">
        <w:rPr>
          <w:rFonts w:ascii="Book Antiqua" w:hAnsi="Book Antiqua"/>
          <w:b/>
          <w:sz w:val="24"/>
          <w:szCs w:val="24"/>
        </w:rPr>
        <w:t xml:space="preserve">Institutional animal care and use committee: </w:t>
      </w:r>
      <w:r w:rsidRPr="009929F7">
        <w:rPr>
          <w:rFonts w:ascii="Book Antiqua" w:hAnsi="Book Antiqua"/>
          <w:sz w:val="24"/>
          <w:szCs w:val="24"/>
        </w:rPr>
        <w:t>This study has been approved by institutional ethical committeee (No. 132)</w:t>
      </w:r>
      <w:r w:rsidR="004B3A00" w:rsidRPr="009929F7">
        <w:rPr>
          <w:rFonts w:ascii="Book Antiqua" w:eastAsia="宋体" w:hAnsi="Book Antiqua"/>
          <w:sz w:val="24"/>
          <w:szCs w:val="24"/>
          <w:lang w:eastAsia="zh-CN"/>
        </w:rPr>
        <w:t>.</w:t>
      </w:r>
    </w:p>
    <w:p w14:paraId="7A2FB573" w14:textId="77777777" w:rsidR="00A70BED" w:rsidRPr="009929F7" w:rsidRDefault="00A70BED" w:rsidP="00C47514">
      <w:pPr>
        <w:widowControl/>
        <w:spacing w:line="360" w:lineRule="auto"/>
        <w:rPr>
          <w:rFonts w:ascii="Book Antiqua" w:hAnsi="Book Antiqua"/>
          <w:sz w:val="24"/>
          <w:szCs w:val="24"/>
        </w:rPr>
      </w:pPr>
    </w:p>
    <w:p w14:paraId="1350F63D" w14:textId="06996379" w:rsidR="00A70BED" w:rsidRPr="009929F7" w:rsidRDefault="00A70BED" w:rsidP="00C47514">
      <w:pPr>
        <w:widowControl/>
        <w:spacing w:line="360" w:lineRule="auto"/>
        <w:rPr>
          <w:rFonts w:ascii="Book Antiqua" w:eastAsia="宋体" w:hAnsi="Book Antiqua"/>
          <w:sz w:val="24"/>
          <w:szCs w:val="24"/>
          <w:lang w:eastAsia="zh-CN"/>
        </w:rPr>
      </w:pPr>
      <w:r w:rsidRPr="009929F7">
        <w:rPr>
          <w:rFonts w:ascii="Book Antiqua" w:hAnsi="Book Antiqua"/>
          <w:b/>
          <w:sz w:val="24"/>
          <w:szCs w:val="24"/>
        </w:rPr>
        <w:t>Conflict-of-interest:</w:t>
      </w:r>
      <w:r w:rsidRPr="009929F7">
        <w:rPr>
          <w:rFonts w:ascii="Book Antiqua" w:hAnsi="Book Antiqua"/>
          <w:sz w:val="24"/>
          <w:szCs w:val="24"/>
        </w:rPr>
        <w:t xml:space="preserve"> </w:t>
      </w:r>
      <w:r w:rsidR="004B3A00" w:rsidRPr="009929F7">
        <w:rPr>
          <w:rFonts w:ascii="Book Antiqua" w:eastAsia="宋体" w:hAnsi="Book Antiqua"/>
          <w:sz w:val="24"/>
          <w:szCs w:val="24"/>
          <w:lang w:eastAsia="zh-CN"/>
        </w:rPr>
        <w:t xml:space="preserve">The authors report no conflict of interest regarding the manuscpt. </w:t>
      </w:r>
    </w:p>
    <w:p w14:paraId="24034692" w14:textId="77777777" w:rsidR="00A70BED" w:rsidRPr="009929F7" w:rsidRDefault="00A70BED" w:rsidP="00C47514">
      <w:pPr>
        <w:widowControl/>
        <w:spacing w:line="360" w:lineRule="auto"/>
        <w:rPr>
          <w:rFonts w:ascii="Book Antiqua" w:hAnsi="Book Antiqua"/>
          <w:sz w:val="24"/>
          <w:szCs w:val="24"/>
        </w:rPr>
      </w:pPr>
    </w:p>
    <w:p w14:paraId="2CB722A9" w14:textId="50D9827D" w:rsidR="00A70BED" w:rsidRPr="009929F7" w:rsidRDefault="00A70BED" w:rsidP="00C47514">
      <w:pPr>
        <w:widowControl/>
        <w:spacing w:line="360" w:lineRule="auto"/>
        <w:rPr>
          <w:rFonts w:ascii="Book Antiqua" w:eastAsia="宋体" w:hAnsi="Book Antiqua"/>
          <w:sz w:val="24"/>
          <w:szCs w:val="24"/>
          <w:lang w:eastAsia="zh-CN"/>
        </w:rPr>
      </w:pPr>
      <w:r w:rsidRPr="009929F7">
        <w:rPr>
          <w:rFonts w:ascii="Book Antiqua" w:hAnsi="Book Antiqua"/>
          <w:b/>
          <w:sz w:val="24"/>
          <w:szCs w:val="24"/>
        </w:rPr>
        <w:t>Data sharing:</w:t>
      </w:r>
      <w:r w:rsidRPr="009929F7">
        <w:rPr>
          <w:rFonts w:ascii="Book Antiqua" w:hAnsi="Book Antiqua"/>
          <w:sz w:val="24"/>
          <w:szCs w:val="24"/>
        </w:rPr>
        <w:t xml:space="preserve"> </w:t>
      </w:r>
      <w:r w:rsidR="004B3A00" w:rsidRPr="009929F7">
        <w:rPr>
          <w:rFonts w:ascii="Book Antiqua" w:eastAsia="宋体" w:hAnsi="Book Antiqua"/>
          <w:sz w:val="24"/>
          <w:szCs w:val="24"/>
          <w:lang w:eastAsia="zh-CN"/>
        </w:rPr>
        <w:t>The authors accept the data sharing.</w:t>
      </w:r>
    </w:p>
    <w:p w14:paraId="08B97C26" w14:textId="77777777" w:rsidR="00A70BED" w:rsidRPr="009929F7" w:rsidRDefault="00A70BED" w:rsidP="00C47514">
      <w:pPr>
        <w:widowControl/>
        <w:spacing w:line="360" w:lineRule="auto"/>
        <w:rPr>
          <w:rFonts w:ascii="Book Antiqua" w:hAnsi="Book Antiqua"/>
          <w:sz w:val="24"/>
          <w:szCs w:val="24"/>
        </w:rPr>
      </w:pPr>
    </w:p>
    <w:p w14:paraId="5B77318E" w14:textId="77777777" w:rsidR="004B3A00" w:rsidRPr="009929F7" w:rsidRDefault="004B3A00" w:rsidP="00C47514">
      <w:pPr>
        <w:spacing w:line="360" w:lineRule="auto"/>
        <w:rPr>
          <w:rFonts w:ascii="Book Antiqua" w:hAnsi="Book Antiqua"/>
          <w:sz w:val="24"/>
          <w:szCs w:val="24"/>
        </w:rPr>
      </w:pPr>
      <w:bookmarkStart w:id="0" w:name="OLE_LINK507"/>
      <w:bookmarkStart w:id="1" w:name="OLE_LINK506"/>
      <w:bookmarkStart w:id="2" w:name="OLE_LINK496"/>
      <w:bookmarkStart w:id="3" w:name="OLE_LINK479"/>
      <w:r w:rsidRPr="009929F7">
        <w:rPr>
          <w:rFonts w:ascii="Book Antiqua" w:hAnsi="Book Antiqua"/>
          <w:b/>
          <w:sz w:val="24"/>
          <w:szCs w:val="24"/>
        </w:rPr>
        <w:t xml:space="preserve">Open-Access: </w:t>
      </w:r>
      <w:r w:rsidRPr="009929F7">
        <w:rPr>
          <w:rFonts w:ascii="Book Antiqua"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9929F7">
          <w:rPr>
            <w:rStyle w:val="Hyperlink"/>
            <w:rFonts w:ascii="Book Antiqua" w:hAnsi="Book Antiqua"/>
            <w:color w:val="auto"/>
            <w:sz w:val="24"/>
            <w:szCs w:val="24"/>
          </w:rPr>
          <w:t>http://creativecommons.org/licenses/by-nc/4.0/</w:t>
        </w:r>
      </w:hyperlink>
      <w:bookmarkEnd w:id="0"/>
      <w:bookmarkEnd w:id="1"/>
      <w:bookmarkEnd w:id="2"/>
      <w:bookmarkEnd w:id="3"/>
    </w:p>
    <w:p w14:paraId="7965CF29" w14:textId="77777777" w:rsidR="00A70BED" w:rsidRPr="009929F7" w:rsidRDefault="00A70BED" w:rsidP="00C47514">
      <w:pPr>
        <w:widowControl/>
        <w:spacing w:line="360" w:lineRule="auto"/>
        <w:rPr>
          <w:rFonts w:ascii="Book Antiqua" w:hAnsi="Book Antiqua"/>
          <w:sz w:val="24"/>
          <w:szCs w:val="24"/>
        </w:rPr>
      </w:pPr>
    </w:p>
    <w:p w14:paraId="2DFEE63F" w14:textId="0080E7F0" w:rsidR="00A70BED" w:rsidRPr="009929F7" w:rsidRDefault="00A70BED" w:rsidP="00C47514">
      <w:pPr>
        <w:widowControl/>
        <w:spacing w:line="360" w:lineRule="auto"/>
        <w:rPr>
          <w:rFonts w:ascii="Book Antiqua" w:hAnsi="Book Antiqua"/>
          <w:sz w:val="24"/>
          <w:szCs w:val="24"/>
        </w:rPr>
      </w:pPr>
      <w:r w:rsidRPr="009929F7">
        <w:rPr>
          <w:rFonts w:ascii="Book Antiqua" w:hAnsi="Book Antiqua"/>
          <w:b/>
          <w:sz w:val="24"/>
          <w:szCs w:val="24"/>
        </w:rPr>
        <w:t xml:space="preserve">Correspondence to: Kyousuke Kamasda, MD, PhD, </w:t>
      </w:r>
      <w:r w:rsidRPr="009929F7">
        <w:rPr>
          <w:rFonts w:ascii="Book Antiqua" w:hAnsi="Book Antiqua"/>
          <w:sz w:val="24"/>
          <w:szCs w:val="24"/>
        </w:rPr>
        <w:t xml:space="preserve">Department of Neurosurgery, Asahikawa Medical University, 2–1, 1–1, </w:t>
      </w:r>
      <w:r w:rsidR="004B3A00" w:rsidRPr="009929F7">
        <w:rPr>
          <w:rFonts w:ascii="Book Antiqua" w:hAnsi="Book Antiqua"/>
          <w:sz w:val="24"/>
          <w:szCs w:val="24"/>
        </w:rPr>
        <w:t>Midorigaoka–Higashi, Asahikawa,</w:t>
      </w:r>
      <w:r w:rsidR="004B3A00" w:rsidRPr="009929F7">
        <w:rPr>
          <w:rFonts w:ascii="Book Antiqua" w:eastAsia="宋体" w:hAnsi="Book Antiqua"/>
          <w:sz w:val="24"/>
          <w:szCs w:val="24"/>
          <w:lang w:eastAsia="zh-CN"/>
        </w:rPr>
        <w:t xml:space="preserve"> </w:t>
      </w:r>
      <w:r w:rsidRPr="009929F7">
        <w:rPr>
          <w:rFonts w:ascii="Book Antiqua" w:hAnsi="Book Antiqua"/>
          <w:sz w:val="24"/>
          <w:szCs w:val="24"/>
        </w:rPr>
        <w:t xml:space="preserve">Hokkaido 078–8510, Japan. hjwada@asahikawa-med.ac.jp </w:t>
      </w:r>
    </w:p>
    <w:p w14:paraId="26D3D0C9" w14:textId="77777777" w:rsidR="00A70BED" w:rsidRPr="009929F7" w:rsidRDefault="00A70BED" w:rsidP="00C47514">
      <w:pPr>
        <w:widowControl/>
        <w:spacing w:line="360" w:lineRule="auto"/>
        <w:rPr>
          <w:rFonts w:ascii="Book Antiqua" w:hAnsi="Book Antiqua"/>
          <w:sz w:val="24"/>
          <w:szCs w:val="24"/>
        </w:rPr>
      </w:pPr>
    </w:p>
    <w:p w14:paraId="26FD76F4" w14:textId="77777777" w:rsidR="00A70BED" w:rsidRPr="009929F7" w:rsidRDefault="00A70BED" w:rsidP="00C47514">
      <w:pPr>
        <w:widowControl/>
        <w:spacing w:line="360" w:lineRule="auto"/>
        <w:rPr>
          <w:rFonts w:ascii="Book Antiqua" w:hAnsi="Book Antiqua"/>
          <w:sz w:val="24"/>
          <w:szCs w:val="24"/>
        </w:rPr>
      </w:pPr>
      <w:r w:rsidRPr="009929F7">
        <w:rPr>
          <w:rFonts w:ascii="Book Antiqua" w:hAnsi="Book Antiqua"/>
          <w:b/>
          <w:sz w:val="24"/>
          <w:szCs w:val="24"/>
        </w:rPr>
        <w:t>Telephone:</w:t>
      </w:r>
      <w:r w:rsidRPr="009929F7">
        <w:rPr>
          <w:rFonts w:ascii="Book Antiqua" w:hAnsi="Book Antiqua"/>
          <w:sz w:val="24"/>
          <w:szCs w:val="24"/>
        </w:rPr>
        <w:t xml:space="preserve"> +81-166-682594</w:t>
      </w:r>
    </w:p>
    <w:p w14:paraId="64C93080" w14:textId="32B124CE" w:rsidR="00A70BED" w:rsidRPr="009929F7" w:rsidRDefault="00A70BED" w:rsidP="00C47514">
      <w:pPr>
        <w:widowControl/>
        <w:spacing w:line="360" w:lineRule="auto"/>
        <w:rPr>
          <w:rFonts w:ascii="Book Antiqua" w:hAnsi="Book Antiqua"/>
          <w:sz w:val="24"/>
          <w:szCs w:val="24"/>
        </w:rPr>
      </w:pPr>
      <w:r w:rsidRPr="009929F7">
        <w:rPr>
          <w:rFonts w:ascii="Book Antiqua" w:hAnsi="Book Antiqua"/>
          <w:b/>
          <w:sz w:val="24"/>
          <w:szCs w:val="24"/>
        </w:rPr>
        <w:t>Fax:</w:t>
      </w:r>
      <w:r w:rsidRPr="009929F7">
        <w:rPr>
          <w:rFonts w:ascii="Book Antiqua" w:hAnsi="Book Antiqua"/>
          <w:sz w:val="24"/>
          <w:szCs w:val="24"/>
        </w:rPr>
        <w:t xml:space="preserve"> +81-166-682599</w:t>
      </w:r>
    </w:p>
    <w:p w14:paraId="155691BE" w14:textId="77777777" w:rsidR="00A70BED" w:rsidRPr="009929F7" w:rsidRDefault="00A70BED" w:rsidP="00C47514">
      <w:pPr>
        <w:widowControl/>
        <w:spacing w:line="360" w:lineRule="auto"/>
        <w:rPr>
          <w:rFonts w:ascii="Book Antiqua" w:hAnsi="Book Antiqua"/>
          <w:sz w:val="24"/>
          <w:szCs w:val="24"/>
        </w:rPr>
      </w:pPr>
    </w:p>
    <w:p w14:paraId="3521E770" w14:textId="61FCD414" w:rsidR="00A70BED" w:rsidRPr="009929F7" w:rsidRDefault="00A70BED" w:rsidP="00C47514">
      <w:pPr>
        <w:widowControl/>
        <w:spacing w:line="360" w:lineRule="auto"/>
        <w:rPr>
          <w:rFonts w:ascii="Book Antiqua" w:hAnsi="Book Antiqua"/>
          <w:b/>
          <w:sz w:val="24"/>
          <w:szCs w:val="24"/>
        </w:rPr>
      </w:pPr>
      <w:r w:rsidRPr="009929F7">
        <w:rPr>
          <w:rFonts w:ascii="Book Antiqua" w:hAnsi="Book Antiqua"/>
          <w:b/>
          <w:sz w:val="24"/>
          <w:szCs w:val="24"/>
        </w:rPr>
        <w:t xml:space="preserve">Received: </w:t>
      </w:r>
      <w:r w:rsidR="00A607FF" w:rsidRPr="009929F7">
        <w:rPr>
          <w:rFonts w:ascii="Book Antiqua" w:eastAsia="宋体" w:hAnsi="Book Antiqua"/>
          <w:sz w:val="24"/>
          <w:szCs w:val="24"/>
          <w:lang w:eastAsia="zh-CN"/>
        </w:rPr>
        <w:t>October 28, 2014</w:t>
      </w:r>
      <w:r w:rsidR="00A607FF" w:rsidRPr="009929F7">
        <w:rPr>
          <w:rFonts w:ascii="Book Antiqua" w:hAnsi="Book Antiqua"/>
          <w:sz w:val="24"/>
          <w:szCs w:val="24"/>
        </w:rPr>
        <w:t xml:space="preserve"> </w:t>
      </w:r>
    </w:p>
    <w:p w14:paraId="70B87D1D" w14:textId="11847EA7" w:rsidR="00A70BED" w:rsidRPr="009929F7" w:rsidRDefault="00A70BED" w:rsidP="00C47514">
      <w:pPr>
        <w:widowControl/>
        <w:spacing w:line="360" w:lineRule="auto"/>
        <w:rPr>
          <w:rFonts w:ascii="Book Antiqua" w:hAnsi="Book Antiqua"/>
          <w:b/>
          <w:sz w:val="24"/>
          <w:szCs w:val="24"/>
        </w:rPr>
      </w:pPr>
      <w:r w:rsidRPr="009929F7">
        <w:rPr>
          <w:rFonts w:ascii="Book Antiqua" w:hAnsi="Book Antiqua"/>
          <w:b/>
          <w:sz w:val="24"/>
          <w:szCs w:val="24"/>
        </w:rPr>
        <w:t>Peer-review started:</w:t>
      </w:r>
      <w:r w:rsidR="00A607FF" w:rsidRPr="009929F7">
        <w:rPr>
          <w:rFonts w:ascii="Book Antiqua" w:eastAsia="宋体" w:hAnsi="Book Antiqua"/>
          <w:sz w:val="24"/>
          <w:szCs w:val="24"/>
          <w:lang w:eastAsia="zh-CN"/>
        </w:rPr>
        <w:t xml:space="preserve"> October 29, 2014</w:t>
      </w:r>
      <w:r w:rsidR="00A607FF" w:rsidRPr="009929F7">
        <w:rPr>
          <w:rFonts w:ascii="Book Antiqua" w:hAnsi="Book Antiqua"/>
          <w:sz w:val="24"/>
          <w:szCs w:val="24"/>
        </w:rPr>
        <w:t xml:space="preserve"> </w:t>
      </w:r>
    </w:p>
    <w:p w14:paraId="70A4C209" w14:textId="30958717" w:rsidR="00A70BED" w:rsidRPr="009929F7" w:rsidRDefault="00A70BED" w:rsidP="00C47514">
      <w:pPr>
        <w:widowControl/>
        <w:spacing w:line="360" w:lineRule="auto"/>
        <w:rPr>
          <w:rFonts w:ascii="Book Antiqua" w:eastAsia="宋体" w:hAnsi="Book Antiqua"/>
          <w:b/>
          <w:sz w:val="24"/>
          <w:szCs w:val="24"/>
          <w:lang w:eastAsia="zh-CN"/>
        </w:rPr>
      </w:pPr>
      <w:r w:rsidRPr="009929F7">
        <w:rPr>
          <w:rFonts w:ascii="Book Antiqua" w:hAnsi="Book Antiqua"/>
          <w:b/>
          <w:sz w:val="24"/>
          <w:szCs w:val="24"/>
        </w:rPr>
        <w:t>First decision:</w:t>
      </w:r>
      <w:r w:rsidR="00A607FF" w:rsidRPr="009929F7">
        <w:rPr>
          <w:rFonts w:ascii="Book Antiqua" w:eastAsia="宋体" w:hAnsi="Book Antiqua"/>
          <w:b/>
          <w:sz w:val="24"/>
          <w:szCs w:val="24"/>
          <w:lang w:eastAsia="zh-CN"/>
        </w:rPr>
        <w:t xml:space="preserve"> </w:t>
      </w:r>
      <w:r w:rsidR="00A607FF" w:rsidRPr="009929F7">
        <w:rPr>
          <w:rFonts w:ascii="Book Antiqua" w:eastAsia="宋体" w:hAnsi="Book Antiqua"/>
          <w:sz w:val="24"/>
          <w:szCs w:val="24"/>
          <w:lang w:eastAsia="zh-CN"/>
        </w:rPr>
        <w:t>December 12, 2014</w:t>
      </w:r>
    </w:p>
    <w:p w14:paraId="7BB4C0E3" w14:textId="24E02395" w:rsidR="00A70BED" w:rsidRPr="009929F7" w:rsidRDefault="00A70BED" w:rsidP="00C47514">
      <w:pPr>
        <w:widowControl/>
        <w:spacing w:line="360" w:lineRule="auto"/>
        <w:rPr>
          <w:rFonts w:ascii="Book Antiqua" w:hAnsi="Book Antiqua"/>
          <w:b/>
          <w:sz w:val="24"/>
          <w:szCs w:val="24"/>
        </w:rPr>
      </w:pPr>
      <w:r w:rsidRPr="009929F7">
        <w:rPr>
          <w:rFonts w:ascii="Book Antiqua" w:hAnsi="Book Antiqua"/>
          <w:b/>
          <w:sz w:val="24"/>
          <w:szCs w:val="24"/>
        </w:rPr>
        <w:t>Revised:</w:t>
      </w:r>
      <w:r w:rsidR="00A607FF" w:rsidRPr="009929F7">
        <w:rPr>
          <w:rFonts w:ascii="Book Antiqua" w:eastAsia="宋体" w:hAnsi="Book Antiqua"/>
          <w:sz w:val="24"/>
          <w:szCs w:val="24"/>
          <w:lang w:eastAsia="zh-CN"/>
        </w:rPr>
        <w:t xml:space="preserve"> December 25, 2014</w:t>
      </w:r>
      <w:r w:rsidR="00A607FF" w:rsidRPr="009929F7">
        <w:rPr>
          <w:rFonts w:ascii="Book Antiqua" w:hAnsi="Book Antiqua"/>
          <w:b/>
          <w:sz w:val="24"/>
          <w:szCs w:val="24"/>
        </w:rPr>
        <w:t xml:space="preserve"> </w:t>
      </w:r>
    </w:p>
    <w:p w14:paraId="6058BAC6" w14:textId="510AB6F1" w:rsidR="00A70BED" w:rsidRPr="009929F7" w:rsidRDefault="00A70BED" w:rsidP="00C47514">
      <w:pPr>
        <w:widowControl/>
        <w:spacing w:line="360" w:lineRule="auto"/>
        <w:rPr>
          <w:rFonts w:ascii="Book Antiqua" w:hAnsi="Book Antiqua"/>
          <w:b/>
          <w:sz w:val="24"/>
          <w:szCs w:val="24"/>
        </w:rPr>
      </w:pPr>
      <w:r w:rsidRPr="009929F7">
        <w:rPr>
          <w:rFonts w:ascii="Book Antiqua" w:hAnsi="Book Antiqua"/>
          <w:b/>
          <w:sz w:val="24"/>
          <w:szCs w:val="24"/>
        </w:rPr>
        <w:t>Accepted:</w:t>
      </w:r>
      <w:r w:rsidR="00B01A3D" w:rsidRPr="00B01A3D">
        <w:t xml:space="preserve"> </w:t>
      </w:r>
      <w:r w:rsidR="00B01A3D" w:rsidRPr="00B01A3D">
        <w:rPr>
          <w:rFonts w:ascii="Book Antiqua" w:hAnsi="Book Antiqua"/>
          <w:sz w:val="24"/>
          <w:szCs w:val="24"/>
        </w:rPr>
        <w:t>Janurary 15, 2015</w:t>
      </w:r>
      <w:r w:rsidR="00A607FF" w:rsidRPr="009929F7">
        <w:rPr>
          <w:rFonts w:ascii="Book Antiqua" w:hAnsi="Book Antiqua"/>
          <w:b/>
          <w:sz w:val="24"/>
          <w:szCs w:val="24"/>
        </w:rPr>
        <w:t xml:space="preserve"> </w:t>
      </w:r>
    </w:p>
    <w:p w14:paraId="470236F0" w14:textId="77777777" w:rsidR="00A70BED" w:rsidRPr="009929F7" w:rsidRDefault="00A70BED" w:rsidP="00C47514">
      <w:pPr>
        <w:widowControl/>
        <w:spacing w:line="360" w:lineRule="auto"/>
        <w:rPr>
          <w:rFonts w:ascii="Book Antiqua" w:hAnsi="Book Antiqua"/>
          <w:b/>
          <w:sz w:val="24"/>
          <w:szCs w:val="24"/>
        </w:rPr>
      </w:pPr>
      <w:r w:rsidRPr="009929F7">
        <w:rPr>
          <w:rFonts w:ascii="Book Antiqua" w:hAnsi="Book Antiqua"/>
          <w:b/>
          <w:sz w:val="24"/>
          <w:szCs w:val="24"/>
        </w:rPr>
        <w:t>Article in press:</w:t>
      </w:r>
      <w:bookmarkStart w:id="4" w:name="_GoBack"/>
      <w:bookmarkEnd w:id="4"/>
    </w:p>
    <w:p w14:paraId="3B027C70" w14:textId="77777777" w:rsidR="00A70BED" w:rsidRPr="009929F7" w:rsidRDefault="00A70BED" w:rsidP="00C47514">
      <w:pPr>
        <w:widowControl/>
        <w:spacing w:line="360" w:lineRule="auto"/>
        <w:rPr>
          <w:rFonts w:ascii="Book Antiqua" w:hAnsi="Book Antiqua"/>
          <w:b/>
          <w:sz w:val="24"/>
          <w:szCs w:val="24"/>
        </w:rPr>
      </w:pPr>
      <w:r w:rsidRPr="009929F7">
        <w:rPr>
          <w:rFonts w:ascii="Book Antiqua" w:hAnsi="Book Antiqua"/>
          <w:b/>
          <w:sz w:val="24"/>
          <w:szCs w:val="24"/>
        </w:rPr>
        <w:t xml:space="preserve">Published online: </w:t>
      </w:r>
    </w:p>
    <w:p w14:paraId="7CB6E4BD" w14:textId="77777777" w:rsidR="00A607FF" w:rsidRPr="009929F7" w:rsidRDefault="00A607FF" w:rsidP="00C47514">
      <w:pPr>
        <w:widowControl/>
        <w:spacing w:line="360" w:lineRule="auto"/>
        <w:rPr>
          <w:rFonts w:ascii="Book Antiqua" w:eastAsia="宋体" w:hAnsi="Book Antiqua"/>
          <w:sz w:val="24"/>
          <w:szCs w:val="24"/>
          <w:lang w:eastAsia="zh-CN"/>
        </w:rPr>
      </w:pPr>
    </w:p>
    <w:p w14:paraId="3714F830" w14:textId="68ED8FEA" w:rsidR="0094355E" w:rsidRPr="009929F7" w:rsidRDefault="0094355E" w:rsidP="00C47514">
      <w:pPr>
        <w:widowControl/>
        <w:spacing w:line="360" w:lineRule="auto"/>
        <w:rPr>
          <w:rFonts w:ascii="Book Antiqua" w:hAnsi="Book Antiqua"/>
          <w:b/>
          <w:sz w:val="24"/>
          <w:szCs w:val="24"/>
        </w:rPr>
      </w:pPr>
      <w:r w:rsidRPr="009929F7">
        <w:rPr>
          <w:rFonts w:ascii="Book Antiqua" w:hAnsi="Book Antiqua"/>
          <w:b/>
          <w:sz w:val="24"/>
          <w:szCs w:val="24"/>
        </w:rPr>
        <w:t>Abstract</w:t>
      </w:r>
    </w:p>
    <w:p w14:paraId="3A821A83" w14:textId="45BB5C85" w:rsidR="0094355E" w:rsidRPr="009929F7" w:rsidRDefault="0094355E" w:rsidP="00C47514">
      <w:pPr>
        <w:widowControl/>
        <w:spacing w:line="360" w:lineRule="auto"/>
        <w:rPr>
          <w:rFonts w:ascii="Book Antiqua" w:eastAsia="宋体" w:hAnsi="Book Antiqua"/>
          <w:sz w:val="24"/>
          <w:szCs w:val="24"/>
          <w:lang w:eastAsia="zh-CN"/>
        </w:rPr>
      </w:pPr>
      <w:r w:rsidRPr="009929F7">
        <w:rPr>
          <w:rFonts w:ascii="Book Antiqua" w:hAnsi="Book Antiqua"/>
          <w:b/>
          <w:sz w:val="24"/>
          <w:szCs w:val="24"/>
        </w:rPr>
        <w:t>AIM:</w:t>
      </w:r>
      <w:r w:rsidRPr="009929F7">
        <w:rPr>
          <w:rFonts w:ascii="Book Antiqua" w:hAnsi="Book Antiqua"/>
          <w:sz w:val="24"/>
          <w:szCs w:val="24"/>
        </w:rPr>
        <w:t xml:space="preserve"> </w:t>
      </w:r>
      <w:r w:rsidR="00744064">
        <w:rPr>
          <w:rFonts w:ascii="Book Antiqua" w:eastAsia="宋体" w:hAnsi="Book Antiqua" w:hint="eastAsia"/>
          <w:sz w:val="24"/>
          <w:szCs w:val="24"/>
          <w:lang w:eastAsia="zh-CN"/>
        </w:rPr>
        <w:t>To</w:t>
      </w:r>
      <w:r w:rsidR="00744064">
        <w:rPr>
          <w:rFonts w:ascii="Book Antiqua" w:hAnsi="Book Antiqua"/>
          <w:sz w:val="24"/>
          <w:szCs w:val="24"/>
        </w:rPr>
        <w:t xml:space="preserve"> evaluate</w:t>
      </w:r>
      <w:r w:rsidRPr="009929F7">
        <w:rPr>
          <w:rFonts w:ascii="Book Antiqua" w:hAnsi="Book Antiqua"/>
          <w:sz w:val="24"/>
          <w:szCs w:val="24"/>
        </w:rPr>
        <w:t xml:space="preserve"> the changes of intracranial blood flow after carotid artery stenting (CAS), using the flow assessment application </w:t>
      </w:r>
      <w:r w:rsidR="00A607FF" w:rsidRPr="009929F7">
        <w:rPr>
          <w:rFonts w:ascii="Book Antiqua" w:eastAsia="宋体" w:hAnsi="Book Antiqua"/>
          <w:sz w:val="24"/>
          <w:szCs w:val="24"/>
          <w:lang w:eastAsia="zh-CN"/>
        </w:rPr>
        <w:t>“</w:t>
      </w:r>
      <w:r w:rsidRPr="009929F7">
        <w:rPr>
          <w:rFonts w:ascii="Book Antiqua" w:hAnsi="Book Antiqua"/>
          <w:sz w:val="24"/>
          <w:szCs w:val="24"/>
        </w:rPr>
        <w:t xml:space="preserve">Flow-Insight”, which was developed in our department. </w:t>
      </w:r>
    </w:p>
    <w:p w14:paraId="04D0BE4C" w14:textId="77777777" w:rsidR="00A607FF" w:rsidRPr="009929F7" w:rsidRDefault="00A607FF" w:rsidP="00C47514">
      <w:pPr>
        <w:widowControl/>
        <w:spacing w:line="360" w:lineRule="auto"/>
        <w:rPr>
          <w:rFonts w:ascii="Book Antiqua" w:eastAsia="宋体" w:hAnsi="Book Antiqua"/>
          <w:sz w:val="24"/>
          <w:szCs w:val="24"/>
          <w:lang w:eastAsia="zh-CN"/>
        </w:rPr>
      </w:pPr>
    </w:p>
    <w:p w14:paraId="2C3FDB99" w14:textId="06854069" w:rsidR="0094355E" w:rsidRPr="009929F7" w:rsidRDefault="0094355E" w:rsidP="00C47514">
      <w:pPr>
        <w:widowControl/>
        <w:spacing w:line="360" w:lineRule="auto"/>
        <w:rPr>
          <w:rFonts w:ascii="Book Antiqua" w:eastAsia="宋体" w:hAnsi="Book Antiqua"/>
          <w:sz w:val="24"/>
          <w:szCs w:val="24"/>
          <w:lang w:eastAsia="zh-CN"/>
        </w:rPr>
      </w:pPr>
      <w:r w:rsidRPr="009929F7">
        <w:rPr>
          <w:rFonts w:ascii="Book Antiqua" w:hAnsi="Book Antiqua"/>
          <w:b/>
          <w:sz w:val="24"/>
          <w:szCs w:val="24"/>
        </w:rPr>
        <w:t>METHODS:</w:t>
      </w:r>
      <w:r w:rsidRPr="009929F7">
        <w:rPr>
          <w:rFonts w:ascii="Book Antiqua" w:hAnsi="Book Antiqua"/>
          <w:sz w:val="24"/>
          <w:szCs w:val="24"/>
        </w:rPr>
        <w:t xml:space="preserve"> Twenty patients treated by CAS participated in this study. We analyzed the change in concentration of the contrast media at the anterior-posterior and profile view image with the flow assessment application </w:t>
      </w:r>
      <w:r w:rsidR="00A607FF" w:rsidRPr="009929F7">
        <w:rPr>
          <w:rFonts w:ascii="Book Antiqua" w:eastAsia="宋体" w:hAnsi="Book Antiqua"/>
          <w:sz w:val="24"/>
          <w:szCs w:val="24"/>
          <w:lang w:eastAsia="zh-CN"/>
        </w:rPr>
        <w:t>“</w:t>
      </w:r>
      <w:r w:rsidRPr="009929F7">
        <w:rPr>
          <w:rFonts w:ascii="Book Antiqua" w:hAnsi="Book Antiqua"/>
          <w:sz w:val="24"/>
          <w:szCs w:val="24"/>
        </w:rPr>
        <w:t>Flow-Insight”. And we compared the results with N-isopropyl-p-[123I]</w:t>
      </w:r>
      <w:r w:rsidR="00A607FF" w:rsidRPr="009929F7">
        <w:rPr>
          <w:rFonts w:ascii="Book Antiqua" w:eastAsia="宋体" w:hAnsi="Book Antiqua"/>
          <w:sz w:val="24"/>
          <w:szCs w:val="24"/>
          <w:lang w:eastAsia="zh-CN"/>
        </w:rPr>
        <w:t xml:space="preserve"> </w:t>
      </w:r>
      <w:r w:rsidRPr="009929F7">
        <w:rPr>
          <w:rFonts w:ascii="Book Antiqua" w:hAnsi="Book Antiqua"/>
          <w:sz w:val="24"/>
          <w:szCs w:val="24"/>
        </w:rPr>
        <w:t xml:space="preserve">iodoamphetamine-single-photon emission computed tomography (IMP SPECT) performed before and after the treatment. </w:t>
      </w:r>
    </w:p>
    <w:p w14:paraId="4104A7E7" w14:textId="77777777" w:rsidR="00A607FF" w:rsidRPr="009929F7" w:rsidRDefault="00A607FF" w:rsidP="00C47514">
      <w:pPr>
        <w:widowControl/>
        <w:spacing w:line="360" w:lineRule="auto"/>
        <w:rPr>
          <w:rFonts w:ascii="Book Antiqua" w:eastAsia="宋体" w:hAnsi="Book Antiqua"/>
          <w:sz w:val="24"/>
          <w:szCs w:val="24"/>
          <w:lang w:eastAsia="zh-CN"/>
        </w:rPr>
      </w:pPr>
    </w:p>
    <w:p w14:paraId="28D8456A" w14:textId="1C7738FA" w:rsidR="0094355E" w:rsidRPr="009929F7" w:rsidRDefault="0094355E" w:rsidP="00C47514">
      <w:pPr>
        <w:widowControl/>
        <w:spacing w:line="360" w:lineRule="auto"/>
        <w:rPr>
          <w:rFonts w:ascii="Book Antiqua" w:eastAsia="宋体" w:hAnsi="Book Antiqua"/>
          <w:sz w:val="24"/>
          <w:szCs w:val="24"/>
          <w:lang w:eastAsia="zh-CN"/>
        </w:rPr>
      </w:pPr>
      <w:r w:rsidRPr="009929F7">
        <w:rPr>
          <w:rFonts w:ascii="Book Antiqua" w:hAnsi="Book Antiqua"/>
          <w:b/>
          <w:sz w:val="24"/>
          <w:szCs w:val="24"/>
        </w:rPr>
        <w:t>RESULTS:</w:t>
      </w:r>
      <w:r w:rsidRPr="009929F7">
        <w:rPr>
          <w:rFonts w:ascii="Book Antiqua" w:hAnsi="Book Antiqua"/>
          <w:sz w:val="24"/>
          <w:szCs w:val="24"/>
        </w:rPr>
        <w:t xml:space="preserve"> From this study, 200% of the parameter “blood flow” change in the post/pre-treatment is suggested as the critical </w:t>
      </w:r>
      <w:proofErr w:type="gramStart"/>
      <w:r w:rsidRPr="009929F7">
        <w:rPr>
          <w:rFonts w:ascii="Book Antiqua" w:hAnsi="Book Antiqua"/>
          <w:sz w:val="24"/>
          <w:szCs w:val="24"/>
        </w:rPr>
        <w:t>line of the</w:t>
      </w:r>
      <w:r w:rsidR="00A607FF" w:rsidRPr="009929F7">
        <w:rPr>
          <w:rFonts w:ascii="Book Antiqua" w:hAnsi="Book Antiqua"/>
          <w:sz w:val="24"/>
          <w:szCs w:val="24"/>
        </w:rPr>
        <w:t xml:space="preserve"> hyperperfusion syndrome arise</w:t>
      </w:r>
      <w:proofErr w:type="gramEnd"/>
      <w:r w:rsidR="00A607FF" w:rsidRPr="009929F7">
        <w:rPr>
          <w:rFonts w:ascii="Book Antiqua" w:hAnsi="Book Antiqua"/>
          <w:sz w:val="24"/>
          <w:szCs w:val="24"/>
        </w:rPr>
        <w:t>.</w:t>
      </w:r>
      <w:r w:rsidRPr="009929F7">
        <w:rPr>
          <w:rFonts w:ascii="Book Antiqua" w:hAnsi="Book Antiqua"/>
          <w:sz w:val="24"/>
          <w:szCs w:val="24"/>
        </w:rPr>
        <w:t xml:space="preserve"> Although the observed blood flow increase in the digital subtraction angiography system did not strongly correlate with the rate of increase of SPECT, the “Flow-Insight” reflected the rate of change of the vessels well. However, for patients with reduced reserve blood flow before CAS, a highly elevated site was in agreement with the site analysis results. </w:t>
      </w:r>
    </w:p>
    <w:p w14:paraId="73AC1422" w14:textId="77777777" w:rsidR="00A607FF" w:rsidRPr="009929F7" w:rsidRDefault="00A607FF" w:rsidP="00C47514">
      <w:pPr>
        <w:widowControl/>
        <w:spacing w:line="360" w:lineRule="auto"/>
        <w:rPr>
          <w:rFonts w:ascii="Book Antiqua" w:eastAsia="宋体" w:hAnsi="Book Antiqua"/>
          <w:sz w:val="24"/>
          <w:szCs w:val="24"/>
          <w:lang w:eastAsia="zh-CN"/>
        </w:rPr>
      </w:pPr>
    </w:p>
    <w:p w14:paraId="3B6AEBA7" w14:textId="0BEBBC44" w:rsidR="00A70BED" w:rsidRPr="009929F7" w:rsidRDefault="0094355E" w:rsidP="00C47514">
      <w:pPr>
        <w:widowControl/>
        <w:spacing w:line="360" w:lineRule="auto"/>
        <w:rPr>
          <w:rFonts w:ascii="Book Antiqua" w:hAnsi="Book Antiqua"/>
          <w:sz w:val="24"/>
          <w:szCs w:val="24"/>
        </w:rPr>
      </w:pPr>
      <w:r w:rsidRPr="009929F7">
        <w:rPr>
          <w:rFonts w:ascii="Book Antiqua" w:hAnsi="Book Antiqua"/>
          <w:b/>
          <w:sz w:val="24"/>
          <w:szCs w:val="24"/>
        </w:rPr>
        <w:t xml:space="preserve">CONCLUSION: </w:t>
      </w:r>
      <w:r w:rsidRPr="009929F7">
        <w:rPr>
          <w:rFonts w:ascii="Book Antiqua" w:hAnsi="Book Antiqua"/>
          <w:sz w:val="24"/>
          <w:szCs w:val="24"/>
        </w:rPr>
        <w:t>We concluded that the cerebral angiography flow assessment application was able to more finely reveal hyperperfusion regions in the brain after CAS compared to SPECT.</w:t>
      </w:r>
    </w:p>
    <w:p w14:paraId="01EA9788" w14:textId="77777777" w:rsidR="00A70BED" w:rsidRPr="00744064" w:rsidRDefault="00A70BED" w:rsidP="00C47514">
      <w:pPr>
        <w:widowControl/>
        <w:spacing w:line="360" w:lineRule="auto"/>
        <w:rPr>
          <w:rFonts w:ascii="Book Antiqua" w:eastAsia="宋体" w:hAnsi="Book Antiqua"/>
          <w:sz w:val="24"/>
          <w:szCs w:val="24"/>
          <w:lang w:eastAsia="zh-CN"/>
        </w:rPr>
      </w:pPr>
    </w:p>
    <w:p w14:paraId="1FC3FC66" w14:textId="4B3A62BB" w:rsidR="00A70BED" w:rsidRPr="009929F7" w:rsidRDefault="00A70BED" w:rsidP="00C47514">
      <w:pPr>
        <w:widowControl/>
        <w:spacing w:line="360" w:lineRule="auto"/>
        <w:rPr>
          <w:rFonts w:ascii="Book Antiqua" w:hAnsi="Book Antiqua"/>
          <w:sz w:val="24"/>
          <w:szCs w:val="24"/>
        </w:rPr>
      </w:pPr>
      <w:r w:rsidRPr="009929F7">
        <w:rPr>
          <w:rFonts w:ascii="Book Antiqua" w:hAnsi="Book Antiqua"/>
          <w:b/>
          <w:sz w:val="24"/>
          <w:szCs w:val="24"/>
        </w:rPr>
        <w:t>Key</w:t>
      </w:r>
      <w:r w:rsidR="00A607FF" w:rsidRPr="009929F7">
        <w:rPr>
          <w:rFonts w:ascii="Book Antiqua" w:eastAsia="宋体" w:hAnsi="Book Antiqua"/>
          <w:b/>
          <w:sz w:val="24"/>
          <w:szCs w:val="24"/>
          <w:lang w:eastAsia="zh-CN"/>
        </w:rPr>
        <w:t xml:space="preserve"> </w:t>
      </w:r>
      <w:r w:rsidRPr="009929F7">
        <w:rPr>
          <w:rFonts w:ascii="Book Antiqua" w:hAnsi="Book Antiqua"/>
          <w:b/>
          <w:sz w:val="24"/>
          <w:szCs w:val="24"/>
        </w:rPr>
        <w:t>words:</w:t>
      </w:r>
      <w:r w:rsidRPr="009929F7">
        <w:rPr>
          <w:rFonts w:ascii="Book Antiqua" w:hAnsi="Book Antiqua"/>
          <w:sz w:val="24"/>
          <w:szCs w:val="24"/>
        </w:rPr>
        <w:t xml:space="preserve"> Intracranial blood flow</w:t>
      </w:r>
      <w:r w:rsidR="00A607FF" w:rsidRPr="009929F7">
        <w:rPr>
          <w:rFonts w:ascii="Book Antiqua" w:eastAsia="宋体" w:hAnsi="Book Antiqua"/>
          <w:sz w:val="24"/>
          <w:szCs w:val="24"/>
          <w:lang w:eastAsia="zh-CN"/>
        </w:rPr>
        <w:t>;</w:t>
      </w:r>
      <w:r w:rsidRPr="009929F7">
        <w:rPr>
          <w:rFonts w:ascii="Book Antiqua" w:hAnsi="Book Antiqua"/>
          <w:sz w:val="24"/>
          <w:szCs w:val="24"/>
        </w:rPr>
        <w:t xml:space="preserve"> </w:t>
      </w:r>
      <w:proofErr w:type="gramStart"/>
      <w:r w:rsidR="00A607FF" w:rsidRPr="009929F7">
        <w:rPr>
          <w:rFonts w:ascii="Book Antiqua" w:hAnsi="Book Antiqua"/>
          <w:sz w:val="24"/>
          <w:szCs w:val="24"/>
        </w:rPr>
        <w:t>C</w:t>
      </w:r>
      <w:r w:rsidRPr="009929F7">
        <w:rPr>
          <w:rFonts w:ascii="Book Antiqua" w:hAnsi="Book Antiqua"/>
          <w:sz w:val="24"/>
          <w:szCs w:val="24"/>
        </w:rPr>
        <w:t>erebral</w:t>
      </w:r>
      <w:proofErr w:type="gramEnd"/>
      <w:r w:rsidRPr="009929F7">
        <w:rPr>
          <w:rFonts w:ascii="Book Antiqua" w:hAnsi="Book Antiqua"/>
          <w:sz w:val="24"/>
          <w:szCs w:val="24"/>
        </w:rPr>
        <w:t xml:space="preserve"> angiography</w:t>
      </w:r>
      <w:r w:rsidR="00A607FF" w:rsidRPr="009929F7">
        <w:rPr>
          <w:rFonts w:ascii="Book Antiqua" w:eastAsia="宋体" w:hAnsi="Book Antiqua"/>
          <w:sz w:val="24"/>
          <w:szCs w:val="24"/>
          <w:lang w:eastAsia="zh-CN"/>
        </w:rPr>
        <w:t>;</w:t>
      </w:r>
      <w:r w:rsidRPr="009929F7">
        <w:rPr>
          <w:rFonts w:ascii="Book Antiqua" w:hAnsi="Book Antiqua"/>
          <w:sz w:val="24"/>
          <w:szCs w:val="24"/>
        </w:rPr>
        <w:t xml:space="preserve"> </w:t>
      </w:r>
      <w:r w:rsidR="00A607FF" w:rsidRPr="009929F7">
        <w:rPr>
          <w:rFonts w:ascii="Book Antiqua" w:hAnsi="Book Antiqua"/>
          <w:sz w:val="24"/>
          <w:szCs w:val="24"/>
        </w:rPr>
        <w:t>C</w:t>
      </w:r>
      <w:r w:rsidRPr="009929F7">
        <w:rPr>
          <w:rFonts w:ascii="Book Antiqua" w:hAnsi="Book Antiqua"/>
          <w:sz w:val="24"/>
          <w:szCs w:val="24"/>
        </w:rPr>
        <w:t>arotid artery stenting</w:t>
      </w:r>
      <w:r w:rsidR="00A607FF" w:rsidRPr="009929F7">
        <w:rPr>
          <w:rFonts w:ascii="Book Antiqua" w:eastAsia="宋体" w:hAnsi="Book Antiqua"/>
          <w:sz w:val="24"/>
          <w:szCs w:val="24"/>
          <w:lang w:eastAsia="zh-CN"/>
        </w:rPr>
        <w:t>;</w:t>
      </w:r>
      <w:r w:rsidRPr="009929F7">
        <w:rPr>
          <w:rFonts w:ascii="Book Antiqua" w:hAnsi="Book Antiqua"/>
          <w:sz w:val="24"/>
          <w:szCs w:val="24"/>
        </w:rPr>
        <w:t xml:space="preserve"> </w:t>
      </w:r>
      <w:r w:rsidR="00A607FF" w:rsidRPr="009929F7">
        <w:rPr>
          <w:rFonts w:ascii="Book Antiqua" w:hAnsi="Book Antiqua"/>
          <w:sz w:val="24"/>
          <w:szCs w:val="24"/>
        </w:rPr>
        <w:t>S</w:t>
      </w:r>
      <w:r w:rsidRPr="009929F7">
        <w:rPr>
          <w:rFonts w:ascii="Book Antiqua" w:hAnsi="Book Antiqua"/>
          <w:sz w:val="24"/>
          <w:szCs w:val="24"/>
        </w:rPr>
        <w:t>ingle-photon emission computed tomography</w:t>
      </w:r>
    </w:p>
    <w:p w14:paraId="3CB68D2E" w14:textId="77777777" w:rsidR="00A70BED" w:rsidRPr="009929F7" w:rsidRDefault="00A70BED" w:rsidP="00C47514">
      <w:pPr>
        <w:widowControl/>
        <w:spacing w:line="360" w:lineRule="auto"/>
        <w:rPr>
          <w:rFonts w:ascii="Book Antiqua" w:hAnsi="Book Antiqua"/>
          <w:sz w:val="24"/>
          <w:szCs w:val="24"/>
        </w:rPr>
      </w:pPr>
    </w:p>
    <w:p w14:paraId="038F5757" w14:textId="77777777" w:rsidR="00A607FF" w:rsidRPr="009929F7" w:rsidRDefault="00A607FF" w:rsidP="00C47514">
      <w:pPr>
        <w:spacing w:line="360" w:lineRule="auto"/>
        <w:rPr>
          <w:rFonts w:ascii="Book Antiqua" w:hAnsi="Book Antiqua" w:cs="Arial"/>
          <w:sz w:val="24"/>
          <w:szCs w:val="24"/>
        </w:rPr>
      </w:pPr>
      <w:proofErr w:type="gramStart"/>
      <w:r w:rsidRPr="009929F7">
        <w:rPr>
          <w:rFonts w:ascii="Book Antiqua" w:hAnsi="Book Antiqua"/>
          <w:sz w:val="24"/>
          <w:szCs w:val="24"/>
        </w:rPr>
        <w:t xml:space="preserve">© </w:t>
      </w:r>
      <w:r w:rsidRPr="009929F7">
        <w:rPr>
          <w:rFonts w:ascii="Book Antiqua" w:hAnsi="Book Antiqua" w:cs="Arial"/>
          <w:sz w:val="24"/>
          <w:szCs w:val="24"/>
        </w:rPr>
        <w:t>The Author(s) 2015.</w:t>
      </w:r>
      <w:proofErr w:type="gramEnd"/>
      <w:r w:rsidRPr="009929F7">
        <w:rPr>
          <w:rFonts w:ascii="Book Antiqua" w:hAnsi="Book Antiqua" w:cs="Arial"/>
          <w:sz w:val="24"/>
          <w:szCs w:val="24"/>
        </w:rPr>
        <w:t xml:space="preserve"> Published by Baishideng Publishing Group Inc. All rights reserved.</w:t>
      </w:r>
    </w:p>
    <w:p w14:paraId="4252EA10" w14:textId="77777777" w:rsidR="00A70BED" w:rsidRPr="009929F7" w:rsidRDefault="00A70BED" w:rsidP="00C47514">
      <w:pPr>
        <w:widowControl/>
        <w:spacing w:line="360" w:lineRule="auto"/>
        <w:rPr>
          <w:rFonts w:ascii="Book Antiqua" w:hAnsi="Book Antiqua"/>
          <w:sz w:val="24"/>
          <w:szCs w:val="24"/>
        </w:rPr>
      </w:pPr>
    </w:p>
    <w:p w14:paraId="01EA452D" w14:textId="1BE3607D" w:rsidR="00A70BED" w:rsidRPr="009929F7" w:rsidRDefault="00A70BED" w:rsidP="00C47514">
      <w:pPr>
        <w:widowControl/>
        <w:spacing w:line="360" w:lineRule="auto"/>
        <w:rPr>
          <w:rFonts w:ascii="Book Antiqua" w:hAnsi="Book Antiqua"/>
          <w:sz w:val="24"/>
          <w:szCs w:val="24"/>
        </w:rPr>
      </w:pPr>
      <w:r w:rsidRPr="009929F7">
        <w:rPr>
          <w:rFonts w:ascii="Book Antiqua" w:hAnsi="Book Antiqua"/>
          <w:b/>
          <w:sz w:val="24"/>
          <w:szCs w:val="24"/>
        </w:rPr>
        <w:t>Core tip:</w:t>
      </w:r>
      <w:r w:rsidR="00A607FF" w:rsidRPr="009929F7">
        <w:rPr>
          <w:rFonts w:ascii="Book Antiqua" w:hAnsi="Book Antiqua"/>
          <w:sz w:val="24"/>
          <w:szCs w:val="24"/>
        </w:rPr>
        <w:t xml:space="preserve"> </w:t>
      </w:r>
      <w:r w:rsidR="00587B64" w:rsidRPr="009929F7">
        <w:rPr>
          <w:rFonts w:ascii="Book Antiqua" w:hAnsi="Book Antiqua"/>
          <w:sz w:val="24"/>
          <w:szCs w:val="24"/>
        </w:rPr>
        <w:t xml:space="preserve">Hyperperfusion syndrome is a relatively rare, but potentially serious, complication of carotid revascularization procedures. It is important to detect the excessive increase blood flow after treatment as soon as possible. We found that, although the observed blood flow increase in the digital subtraction angiography system did not strongly correlate with the rate of increase of </w:t>
      </w:r>
      <w:r w:rsidR="00A607FF" w:rsidRPr="009929F7">
        <w:rPr>
          <w:rFonts w:ascii="Book Antiqua" w:hAnsi="Book Antiqua"/>
          <w:sz w:val="24"/>
          <w:szCs w:val="24"/>
        </w:rPr>
        <w:t>single-photon emission computed tomography</w:t>
      </w:r>
      <w:r w:rsidR="00587B64" w:rsidRPr="009929F7">
        <w:rPr>
          <w:rFonts w:ascii="Book Antiqua" w:hAnsi="Book Antiqua"/>
          <w:sz w:val="24"/>
          <w:szCs w:val="24"/>
        </w:rPr>
        <w:t xml:space="preserve"> before and after </w:t>
      </w:r>
      <w:r w:rsidR="00A607FF" w:rsidRPr="009929F7">
        <w:rPr>
          <w:rFonts w:ascii="Book Antiqua" w:hAnsi="Book Antiqua"/>
          <w:sz w:val="24"/>
          <w:szCs w:val="24"/>
        </w:rPr>
        <w:t>carotid artery stenting</w:t>
      </w:r>
      <w:r w:rsidR="00587B64" w:rsidRPr="009929F7">
        <w:rPr>
          <w:rFonts w:ascii="Book Antiqua" w:hAnsi="Book Antiqua"/>
          <w:sz w:val="24"/>
          <w:szCs w:val="24"/>
        </w:rPr>
        <w:t xml:space="preserve">, the </w:t>
      </w:r>
      <w:r w:rsidR="00A607FF" w:rsidRPr="009929F7">
        <w:rPr>
          <w:rFonts w:ascii="Book Antiqua" w:hAnsi="Book Antiqua"/>
          <w:sz w:val="24"/>
          <w:szCs w:val="24"/>
        </w:rPr>
        <w:t>digital subtraction angiography</w:t>
      </w:r>
      <w:r w:rsidR="00587B64" w:rsidRPr="009929F7">
        <w:rPr>
          <w:rFonts w:ascii="Book Antiqua" w:hAnsi="Book Antiqua"/>
          <w:sz w:val="24"/>
          <w:szCs w:val="24"/>
        </w:rPr>
        <w:t xml:space="preserve"> flow assessment application more finely reflected the rate of change of the vessels well. </w:t>
      </w:r>
    </w:p>
    <w:p w14:paraId="2E054EFE" w14:textId="77777777" w:rsidR="00A607FF" w:rsidRPr="009929F7" w:rsidRDefault="00A607FF" w:rsidP="00C47514">
      <w:pPr>
        <w:widowControl/>
        <w:spacing w:line="360" w:lineRule="auto"/>
        <w:rPr>
          <w:rFonts w:ascii="Book Antiqua" w:hAnsi="Book Antiqua"/>
          <w:sz w:val="24"/>
          <w:szCs w:val="24"/>
        </w:rPr>
      </w:pPr>
    </w:p>
    <w:p w14:paraId="00486B02" w14:textId="006FEE9D" w:rsidR="00A607FF" w:rsidRPr="009929F7" w:rsidRDefault="00A607FF" w:rsidP="00C47514">
      <w:pPr>
        <w:widowControl/>
        <w:spacing w:line="360" w:lineRule="auto"/>
        <w:rPr>
          <w:rFonts w:ascii="Book Antiqua" w:eastAsia="宋体" w:hAnsi="Book Antiqua"/>
          <w:sz w:val="24"/>
          <w:szCs w:val="24"/>
          <w:lang w:eastAsia="zh-CN"/>
        </w:rPr>
      </w:pPr>
      <w:r w:rsidRPr="009929F7">
        <w:rPr>
          <w:rFonts w:ascii="Book Antiqua" w:hAnsi="Book Antiqua"/>
          <w:sz w:val="24"/>
          <w:szCs w:val="24"/>
        </w:rPr>
        <w:t>Wada</w:t>
      </w:r>
      <w:r w:rsidRPr="009929F7">
        <w:rPr>
          <w:rFonts w:ascii="Book Antiqua" w:eastAsia="宋体" w:hAnsi="Book Antiqua"/>
          <w:sz w:val="24"/>
          <w:szCs w:val="24"/>
          <w:lang w:eastAsia="zh-CN"/>
        </w:rPr>
        <w:t xml:space="preserve"> H</w:t>
      </w:r>
      <w:r w:rsidRPr="009929F7">
        <w:rPr>
          <w:rFonts w:ascii="Book Antiqua" w:hAnsi="Book Antiqua"/>
          <w:sz w:val="24"/>
          <w:szCs w:val="24"/>
        </w:rPr>
        <w:t>, Saito</w:t>
      </w:r>
      <w:r w:rsidRPr="009929F7">
        <w:rPr>
          <w:rFonts w:ascii="Book Antiqua" w:eastAsia="宋体" w:hAnsi="Book Antiqua"/>
          <w:sz w:val="24"/>
          <w:szCs w:val="24"/>
          <w:lang w:eastAsia="zh-CN"/>
        </w:rPr>
        <w:t xml:space="preserve"> M</w:t>
      </w:r>
      <w:r w:rsidRPr="009929F7">
        <w:rPr>
          <w:rFonts w:ascii="Book Antiqua" w:hAnsi="Book Antiqua"/>
          <w:sz w:val="24"/>
          <w:szCs w:val="24"/>
        </w:rPr>
        <w:t>, Kamada</w:t>
      </w:r>
      <w:r w:rsidRPr="009929F7">
        <w:rPr>
          <w:rFonts w:ascii="Book Antiqua" w:eastAsia="宋体" w:hAnsi="Book Antiqua"/>
          <w:sz w:val="24"/>
          <w:szCs w:val="24"/>
          <w:lang w:eastAsia="zh-CN"/>
        </w:rPr>
        <w:t xml:space="preserve"> K.</w:t>
      </w:r>
      <w:r w:rsidRPr="009929F7">
        <w:rPr>
          <w:rFonts w:ascii="Book Antiqua" w:hAnsi="Book Antiqua"/>
          <w:sz w:val="24"/>
          <w:szCs w:val="24"/>
        </w:rPr>
        <w:t xml:space="preserve"> Evaluation of changes of intracranial blood flow after carotid artery stenting using digital subtraction angiography flow assessment</w:t>
      </w:r>
      <w:r w:rsidRPr="009929F7">
        <w:rPr>
          <w:rFonts w:ascii="Book Antiqua" w:eastAsia="宋体" w:hAnsi="Book Antiqua"/>
          <w:sz w:val="24"/>
          <w:szCs w:val="24"/>
          <w:lang w:eastAsia="zh-CN"/>
        </w:rPr>
        <w:t xml:space="preserve">. </w:t>
      </w:r>
      <w:r w:rsidRPr="009929F7">
        <w:rPr>
          <w:rFonts w:ascii="Book Antiqua" w:hAnsi="Book Antiqua"/>
          <w:i/>
          <w:iCs/>
          <w:sz w:val="24"/>
          <w:szCs w:val="24"/>
        </w:rPr>
        <w:t>World J Radiol</w:t>
      </w:r>
      <w:r w:rsidRPr="009929F7">
        <w:rPr>
          <w:rFonts w:ascii="Book Antiqua" w:eastAsia="宋体" w:hAnsi="Book Antiqua"/>
          <w:i/>
          <w:iCs/>
          <w:sz w:val="24"/>
          <w:szCs w:val="24"/>
          <w:lang w:eastAsia="zh-CN"/>
        </w:rPr>
        <w:t xml:space="preserve"> </w:t>
      </w:r>
      <w:r w:rsidRPr="009929F7">
        <w:rPr>
          <w:rFonts w:ascii="Book Antiqua" w:eastAsia="宋体" w:hAnsi="Book Antiqua"/>
          <w:iCs/>
          <w:sz w:val="24"/>
          <w:szCs w:val="24"/>
          <w:lang w:eastAsia="zh-CN"/>
        </w:rPr>
        <w:t xml:space="preserve">2015; </w:t>
      </w:r>
      <w:proofErr w:type="gramStart"/>
      <w:r w:rsidRPr="009929F7">
        <w:rPr>
          <w:rFonts w:ascii="Book Antiqua" w:eastAsia="宋体" w:hAnsi="Book Antiqua"/>
          <w:iCs/>
          <w:sz w:val="24"/>
          <w:szCs w:val="24"/>
          <w:lang w:eastAsia="zh-CN"/>
        </w:rPr>
        <w:t>In</w:t>
      </w:r>
      <w:proofErr w:type="gramEnd"/>
      <w:r w:rsidRPr="009929F7">
        <w:rPr>
          <w:rFonts w:ascii="Book Antiqua" w:eastAsia="宋体" w:hAnsi="Book Antiqua"/>
          <w:iCs/>
          <w:sz w:val="24"/>
          <w:szCs w:val="24"/>
          <w:lang w:eastAsia="zh-CN"/>
        </w:rPr>
        <w:t xml:space="preserve"> press</w:t>
      </w:r>
    </w:p>
    <w:p w14:paraId="136C8F44" w14:textId="27EE693F" w:rsidR="00A70BED" w:rsidRPr="009929F7" w:rsidRDefault="00A70BED" w:rsidP="00C47514">
      <w:pPr>
        <w:widowControl/>
        <w:spacing w:line="360" w:lineRule="auto"/>
        <w:rPr>
          <w:rFonts w:ascii="Book Antiqua" w:hAnsi="Book Antiqua"/>
          <w:sz w:val="24"/>
          <w:szCs w:val="24"/>
        </w:rPr>
      </w:pPr>
    </w:p>
    <w:p w14:paraId="46C0D4DC" w14:textId="2ADBA2F9" w:rsidR="00A70BED" w:rsidRPr="009929F7" w:rsidRDefault="00A607FF" w:rsidP="00C47514">
      <w:pPr>
        <w:widowControl/>
        <w:spacing w:line="360" w:lineRule="auto"/>
        <w:rPr>
          <w:rFonts w:ascii="Book Antiqua" w:eastAsia="宋体" w:hAnsi="Book Antiqua"/>
          <w:b/>
          <w:sz w:val="24"/>
          <w:szCs w:val="24"/>
          <w:lang w:eastAsia="zh-CN"/>
        </w:rPr>
      </w:pPr>
      <w:r w:rsidRPr="009929F7">
        <w:rPr>
          <w:rFonts w:ascii="Book Antiqua" w:hAnsi="Book Antiqua"/>
          <w:b/>
          <w:sz w:val="24"/>
          <w:szCs w:val="24"/>
        </w:rPr>
        <w:t>INTRODUCTIO</w:t>
      </w:r>
      <w:r w:rsidRPr="009929F7">
        <w:rPr>
          <w:rFonts w:ascii="Book Antiqua" w:eastAsia="宋体" w:hAnsi="Book Antiqua"/>
          <w:b/>
          <w:sz w:val="24"/>
          <w:szCs w:val="24"/>
          <w:lang w:eastAsia="zh-CN"/>
        </w:rPr>
        <w:t>N</w:t>
      </w:r>
    </w:p>
    <w:p w14:paraId="5C581BAD" w14:textId="4180A55C" w:rsidR="00A70BED" w:rsidRPr="009929F7" w:rsidRDefault="00A70BED" w:rsidP="00C47514">
      <w:pPr>
        <w:widowControl/>
        <w:spacing w:line="360" w:lineRule="auto"/>
        <w:rPr>
          <w:rFonts w:ascii="Book Antiqua" w:hAnsi="Book Antiqua"/>
          <w:sz w:val="24"/>
          <w:szCs w:val="24"/>
        </w:rPr>
      </w:pPr>
      <w:r w:rsidRPr="009929F7">
        <w:rPr>
          <w:rFonts w:ascii="Book Antiqua" w:hAnsi="Book Antiqua"/>
          <w:sz w:val="24"/>
          <w:szCs w:val="24"/>
        </w:rPr>
        <w:t xml:space="preserve">Cerebral hyperperfusion after carotid revascularization treatment is defined as a major increase in ipsilateral cerebral blood flow (CBF) well above the metabolic demands of the brain tissue. Cerebral hyperperfusion syndrome is characterized by a unilateral headache, face and eye pain, seizures, and focal symptoms secondary to cerebral edema or intracerebral hemorrhage. The pathological mechanisms of the irreversible changes have been theorized to involve organic dysautoregulation of maximally dilated cerebral vessels. Although the incidence of intracerebral hemorrhage is relatively low, the prognosis for patients with this condition is </w:t>
      </w:r>
      <w:proofErr w:type="gramStart"/>
      <w:r w:rsidRPr="009929F7">
        <w:rPr>
          <w:rFonts w:ascii="Book Antiqua" w:hAnsi="Book Antiqua"/>
          <w:sz w:val="24"/>
          <w:szCs w:val="24"/>
        </w:rPr>
        <w:t>poor</w:t>
      </w:r>
      <w:r w:rsidRPr="009929F7">
        <w:rPr>
          <w:rFonts w:ascii="Book Antiqua" w:hAnsi="Book Antiqua"/>
          <w:sz w:val="24"/>
          <w:szCs w:val="24"/>
          <w:vertAlign w:val="superscript"/>
        </w:rPr>
        <w:t>[</w:t>
      </w:r>
      <w:proofErr w:type="gramEnd"/>
      <w:r w:rsidRPr="009929F7">
        <w:rPr>
          <w:rFonts w:ascii="Book Antiqua" w:hAnsi="Book Antiqua"/>
          <w:sz w:val="24"/>
          <w:szCs w:val="24"/>
          <w:vertAlign w:val="superscript"/>
        </w:rPr>
        <w:t>1,2]</w:t>
      </w:r>
      <w:r w:rsidRPr="009929F7">
        <w:rPr>
          <w:rFonts w:ascii="Book Antiqua" w:hAnsi="Book Antiqua"/>
          <w:sz w:val="24"/>
          <w:szCs w:val="24"/>
        </w:rPr>
        <w:t xml:space="preserve">. Schroeder </w:t>
      </w:r>
      <w:r w:rsidRPr="009929F7">
        <w:rPr>
          <w:rFonts w:ascii="Book Antiqua" w:hAnsi="Book Antiqua"/>
          <w:i/>
          <w:sz w:val="24"/>
          <w:szCs w:val="24"/>
        </w:rPr>
        <w:t xml:space="preserve">et </w:t>
      </w:r>
      <w:proofErr w:type="gramStart"/>
      <w:r w:rsidRPr="009929F7">
        <w:rPr>
          <w:rFonts w:ascii="Book Antiqua" w:hAnsi="Book Antiqua"/>
          <w:i/>
          <w:sz w:val="24"/>
          <w:szCs w:val="24"/>
        </w:rPr>
        <w:t>al</w:t>
      </w:r>
      <w:r w:rsidR="00973D16" w:rsidRPr="009929F7">
        <w:rPr>
          <w:rFonts w:ascii="Book Antiqua" w:eastAsia="宋体" w:hAnsi="Book Antiqua"/>
          <w:sz w:val="24"/>
          <w:szCs w:val="24"/>
          <w:vertAlign w:val="superscript"/>
          <w:lang w:eastAsia="zh-CN"/>
        </w:rPr>
        <w:t>[</w:t>
      </w:r>
      <w:proofErr w:type="gramEnd"/>
      <w:r w:rsidR="00973D16" w:rsidRPr="009929F7">
        <w:rPr>
          <w:rFonts w:ascii="Book Antiqua" w:eastAsia="宋体" w:hAnsi="Book Antiqua"/>
          <w:sz w:val="24"/>
          <w:szCs w:val="24"/>
          <w:vertAlign w:val="superscript"/>
          <w:lang w:eastAsia="zh-CN"/>
        </w:rPr>
        <w:t>3]</w:t>
      </w:r>
      <w:r w:rsidRPr="009929F7">
        <w:rPr>
          <w:rFonts w:ascii="Book Antiqua" w:hAnsi="Book Antiqua"/>
          <w:sz w:val="24"/>
          <w:szCs w:val="24"/>
        </w:rPr>
        <w:t xml:space="preserve"> reported that CBF on</w:t>
      </w:r>
      <w:r w:rsidR="00C12300" w:rsidRPr="009929F7">
        <w:rPr>
          <w:rFonts w:ascii="Book Antiqua" w:eastAsia="宋体" w:hAnsi="Book Antiqua"/>
          <w:sz w:val="24"/>
          <w:szCs w:val="24"/>
          <w:lang w:eastAsia="zh-CN"/>
        </w:rPr>
        <w:t xml:space="preserve"> </w:t>
      </w:r>
      <w:r w:rsidRPr="009929F7">
        <w:rPr>
          <w:rFonts w:ascii="Book Antiqua" w:hAnsi="Book Antiqua"/>
          <w:sz w:val="24"/>
          <w:szCs w:val="24"/>
        </w:rPr>
        <w:t>N-isopropyl-p-[123I]</w:t>
      </w:r>
      <w:r w:rsidR="00973D16" w:rsidRPr="009929F7">
        <w:rPr>
          <w:rFonts w:ascii="Book Antiqua" w:eastAsia="宋体" w:hAnsi="Book Antiqua"/>
          <w:sz w:val="24"/>
          <w:szCs w:val="24"/>
          <w:lang w:eastAsia="zh-CN"/>
        </w:rPr>
        <w:t xml:space="preserve"> </w:t>
      </w:r>
      <w:r w:rsidRPr="009929F7">
        <w:rPr>
          <w:rFonts w:ascii="Book Antiqua" w:hAnsi="Book Antiqua"/>
          <w:sz w:val="24"/>
          <w:szCs w:val="24"/>
        </w:rPr>
        <w:t>iodoamphetamine-single-photon emission computed tomography ([123] IMP-SPECT) postoperatively is increased beyond that in the preoperative state</w:t>
      </w:r>
      <w:r w:rsidRPr="009929F7">
        <w:rPr>
          <w:rFonts w:ascii="Book Antiqua" w:hAnsi="Book Antiqua"/>
          <w:sz w:val="24"/>
          <w:szCs w:val="24"/>
          <w:vertAlign w:val="superscript"/>
        </w:rPr>
        <w:t>[3]</w:t>
      </w:r>
      <w:r w:rsidRPr="009929F7">
        <w:rPr>
          <w:rFonts w:ascii="Book Antiqua" w:hAnsi="Book Antiqua"/>
          <w:sz w:val="24"/>
          <w:szCs w:val="24"/>
        </w:rPr>
        <w:t>; and, in cases of marked hypoperfusion, hyperperfusion after surgical revascularization is known to occur</w:t>
      </w:r>
      <w:r w:rsidRPr="009929F7">
        <w:rPr>
          <w:rFonts w:ascii="Book Antiqua" w:hAnsi="Book Antiqua"/>
          <w:sz w:val="24"/>
          <w:szCs w:val="24"/>
          <w:vertAlign w:val="superscript"/>
        </w:rPr>
        <w:t>[4]</w:t>
      </w:r>
      <w:r w:rsidRPr="009929F7">
        <w:rPr>
          <w:rFonts w:ascii="Book Antiqua" w:hAnsi="Book Antiqua"/>
          <w:sz w:val="24"/>
          <w:szCs w:val="24"/>
        </w:rPr>
        <w:t>.</w:t>
      </w:r>
    </w:p>
    <w:p w14:paraId="4B1820D0" w14:textId="2324F27C" w:rsidR="00A70BED" w:rsidRPr="009929F7" w:rsidRDefault="00A70BED" w:rsidP="00C47514">
      <w:pPr>
        <w:widowControl/>
        <w:spacing w:line="360" w:lineRule="auto"/>
        <w:ind w:firstLineChars="100" w:firstLine="240"/>
        <w:rPr>
          <w:rFonts w:ascii="Book Antiqua" w:hAnsi="Book Antiqua"/>
          <w:sz w:val="24"/>
          <w:szCs w:val="24"/>
        </w:rPr>
      </w:pPr>
      <w:r w:rsidRPr="009929F7">
        <w:rPr>
          <w:rFonts w:ascii="Book Antiqua" w:hAnsi="Book Antiqua"/>
          <w:sz w:val="24"/>
          <w:szCs w:val="24"/>
        </w:rPr>
        <w:t>In this study, we aimed to evaluate the change of intracranial blood flow after carotid artery stenting (CAS) using the flow assessment application</w:t>
      </w:r>
      <w:r w:rsidR="00973D16" w:rsidRPr="009929F7">
        <w:rPr>
          <w:rFonts w:ascii="Book Antiqua" w:eastAsia="宋体" w:hAnsi="Book Antiqua"/>
          <w:sz w:val="24"/>
          <w:szCs w:val="24"/>
          <w:lang w:eastAsia="zh-CN"/>
        </w:rPr>
        <w:t xml:space="preserve"> “</w:t>
      </w:r>
      <w:r w:rsidRPr="009929F7">
        <w:rPr>
          <w:rFonts w:ascii="Book Antiqua" w:hAnsi="Book Antiqua"/>
          <w:sz w:val="24"/>
          <w:szCs w:val="24"/>
        </w:rPr>
        <w:t>Flow-Insight,” which was developed in our department; and to compare the</w:t>
      </w:r>
      <w:r w:rsidR="00973D16" w:rsidRPr="009929F7">
        <w:rPr>
          <w:rFonts w:ascii="Book Antiqua" w:eastAsia="宋体" w:hAnsi="Book Antiqua"/>
          <w:sz w:val="24"/>
          <w:szCs w:val="24"/>
          <w:lang w:eastAsia="zh-CN"/>
        </w:rPr>
        <w:t xml:space="preserve"> </w:t>
      </w:r>
      <w:r w:rsidR="00C12300" w:rsidRPr="009929F7">
        <w:rPr>
          <w:rFonts w:ascii="Book Antiqua" w:hAnsi="Book Antiqua" w:cs="Century"/>
          <w:kern w:val="0"/>
          <w:sz w:val="24"/>
          <w:szCs w:val="24"/>
        </w:rPr>
        <w:t>results with those of IMP-SPECT, which is currently commonly used in clinical</w:t>
      </w:r>
      <w:r w:rsidR="00C12300" w:rsidRPr="009929F7">
        <w:rPr>
          <w:rFonts w:ascii="Book Antiqua" w:hAnsi="Book Antiqua"/>
          <w:sz w:val="24"/>
          <w:szCs w:val="24"/>
        </w:rPr>
        <w:t xml:space="preserve"> </w:t>
      </w:r>
      <w:proofErr w:type="gramStart"/>
      <w:r w:rsidR="00973D16" w:rsidRPr="009929F7">
        <w:rPr>
          <w:rFonts w:ascii="Book Antiqua" w:hAnsi="Book Antiqua"/>
          <w:sz w:val="24"/>
          <w:szCs w:val="24"/>
        </w:rPr>
        <w:t>practice</w:t>
      </w:r>
      <w:r w:rsidRPr="009929F7">
        <w:rPr>
          <w:rFonts w:ascii="Book Antiqua" w:hAnsi="Book Antiqua"/>
          <w:sz w:val="24"/>
          <w:szCs w:val="24"/>
          <w:vertAlign w:val="superscript"/>
        </w:rPr>
        <w:t>[</w:t>
      </w:r>
      <w:proofErr w:type="gramEnd"/>
      <w:r w:rsidRPr="009929F7">
        <w:rPr>
          <w:rFonts w:ascii="Book Antiqua" w:hAnsi="Book Antiqua"/>
          <w:sz w:val="24"/>
          <w:szCs w:val="24"/>
          <w:vertAlign w:val="superscript"/>
        </w:rPr>
        <w:t>5]</w:t>
      </w:r>
      <w:r w:rsidRPr="009929F7">
        <w:rPr>
          <w:rFonts w:ascii="Book Antiqua" w:hAnsi="Book Antiqua"/>
          <w:sz w:val="24"/>
          <w:szCs w:val="24"/>
        </w:rPr>
        <w:t>.</w:t>
      </w:r>
    </w:p>
    <w:p w14:paraId="265B29C2" w14:textId="77777777" w:rsidR="00A70BED" w:rsidRPr="009929F7" w:rsidRDefault="00A70BED" w:rsidP="00C47514">
      <w:pPr>
        <w:widowControl/>
        <w:spacing w:line="360" w:lineRule="auto"/>
        <w:rPr>
          <w:rFonts w:ascii="Book Antiqua" w:eastAsia="宋体" w:hAnsi="Book Antiqua"/>
          <w:sz w:val="24"/>
          <w:szCs w:val="24"/>
          <w:lang w:eastAsia="zh-CN"/>
        </w:rPr>
      </w:pPr>
    </w:p>
    <w:p w14:paraId="322E7961" w14:textId="08DFB541" w:rsidR="00A70BED" w:rsidRPr="009929F7" w:rsidRDefault="00973D16" w:rsidP="00C47514">
      <w:pPr>
        <w:widowControl/>
        <w:spacing w:line="360" w:lineRule="auto"/>
        <w:rPr>
          <w:rFonts w:ascii="Book Antiqua" w:eastAsia="宋体" w:hAnsi="Book Antiqua"/>
          <w:b/>
          <w:sz w:val="24"/>
          <w:szCs w:val="24"/>
          <w:lang w:eastAsia="zh-CN"/>
        </w:rPr>
      </w:pPr>
      <w:r w:rsidRPr="009929F7">
        <w:rPr>
          <w:rFonts w:ascii="Book Antiqua" w:hAnsi="Book Antiqua"/>
          <w:b/>
          <w:sz w:val="24"/>
          <w:szCs w:val="24"/>
        </w:rPr>
        <w:t>MATERIALS AND METHODS</w:t>
      </w:r>
    </w:p>
    <w:p w14:paraId="19CB7D09" w14:textId="4E7848E2" w:rsidR="00A70BED" w:rsidRPr="009929F7" w:rsidRDefault="00A70BED" w:rsidP="00C47514">
      <w:pPr>
        <w:widowControl/>
        <w:spacing w:line="360" w:lineRule="auto"/>
        <w:rPr>
          <w:rFonts w:ascii="Book Antiqua" w:hAnsi="Book Antiqua"/>
          <w:sz w:val="24"/>
          <w:szCs w:val="24"/>
        </w:rPr>
      </w:pPr>
      <w:r w:rsidRPr="009929F7">
        <w:rPr>
          <w:rFonts w:ascii="Book Antiqua" w:hAnsi="Book Antiqua"/>
          <w:sz w:val="24"/>
          <w:szCs w:val="24"/>
        </w:rPr>
        <w:t>A total of 20 patients (18 men and 2 women), aged 56-82 years (mean, 70.0 ± 5.9 years), without large cortical infarction on conventional magnetic resonance imaging, who underwent CAS between October 2012 and April 2014 were enrolled in the present study. The mean degree of internal carotid artery stenosis was 75.3</w:t>
      </w:r>
      <w:r w:rsidR="00973D16" w:rsidRPr="009929F7">
        <w:rPr>
          <w:rFonts w:ascii="Book Antiqua" w:eastAsia="宋体" w:hAnsi="Book Antiqua"/>
          <w:sz w:val="24"/>
          <w:szCs w:val="24"/>
          <w:lang w:eastAsia="zh-CN"/>
        </w:rPr>
        <w:t>%</w:t>
      </w:r>
      <w:r w:rsidRPr="009929F7">
        <w:rPr>
          <w:rFonts w:ascii="Book Antiqua" w:hAnsi="Book Antiqua"/>
          <w:sz w:val="24"/>
          <w:szCs w:val="24"/>
        </w:rPr>
        <w:t xml:space="preserve"> ± 15.8%, (range, 59</w:t>
      </w:r>
      <w:r w:rsidR="00973D16" w:rsidRPr="009929F7">
        <w:rPr>
          <w:rFonts w:ascii="Book Antiqua" w:eastAsia="宋体" w:hAnsi="Book Antiqua"/>
          <w:sz w:val="24"/>
          <w:szCs w:val="24"/>
          <w:lang w:eastAsia="zh-CN"/>
        </w:rPr>
        <w:t>%</w:t>
      </w:r>
      <w:r w:rsidRPr="009929F7">
        <w:rPr>
          <w:rFonts w:ascii="Book Antiqua" w:hAnsi="Book Antiqua"/>
          <w:sz w:val="24"/>
          <w:szCs w:val="24"/>
        </w:rPr>
        <w:t xml:space="preserve">-93%), according to the method of the North American Symptomatic Carotid Endarterectomy </w:t>
      </w:r>
      <w:proofErr w:type="gramStart"/>
      <w:r w:rsidRPr="009929F7">
        <w:rPr>
          <w:rFonts w:ascii="Book Antiqua" w:hAnsi="Book Antiqua"/>
          <w:sz w:val="24"/>
          <w:szCs w:val="24"/>
        </w:rPr>
        <w:t>Trial</w:t>
      </w:r>
      <w:r w:rsidRPr="009929F7">
        <w:rPr>
          <w:rFonts w:ascii="Book Antiqua" w:hAnsi="Book Antiqua"/>
          <w:sz w:val="24"/>
          <w:szCs w:val="24"/>
          <w:vertAlign w:val="superscript"/>
        </w:rPr>
        <w:t>[</w:t>
      </w:r>
      <w:proofErr w:type="gramEnd"/>
      <w:r w:rsidRPr="009929F7">
        <w:rPr>
          <w:rFonts w:ascii="Book Antiqua" w:hAnsi="Book Antiqua"/>
          <w:sz w:val="24"/>
          <w:szCs w:val="24"/>
          <w:vertAlign w:val="superscript"/>
        </w:rPr>
        <w:t>6]</w:t>
      </w:r>
      <w:r w:rsidRPr="009929F7">
        <w:rPr>
          <w:rFonts w:ascii="Book Antiqua" w:hAnsi="Book Antiqua"/>
          <w:sz w:val="24"/>
          <w:szCs w:val="24"/>
        </w:rPr>
        <w:t>. Three patients had symptomatic stenosis and 4 patients had occlusion or stenosis greater than 50% in the contralateral internal carotid artery. All cases of CAS were performed under general anesthesia, using a proximal balloon, distal filter protection, and flow reverse to the femoral vein. Using the location memory of the digital subtraction angiography (DSA) suit Artis zee (Siemens AG Healthcare, Erlangen, Germany), intracranial angiography acquisitions were evaluated in the same position before and after treatment. We analyzed the changes in the</w:t>
      </w:r>
      <w:r w:rsidR="00973D16" w:rsidRPr="009929F7">
        <w:rPr>
          <w:rFonts w:ascii="Book Antiqua" w:eastAsia="宋体" w:hAnsi="Book Antiqua"/>
          <w:sz w:val="24"/>
          <w:szCs w:val="24"/>
          <w:lang w:eastAsia="zh-CN"/>
        </w:rPr>
        <w:t xml:space="preserve"> </w:t>
      </w:r>
      <w:r w:rsidRPr="009929F7">
        <w:rPr>
          <w:rFonts w:ascii="Book Antiqua" w:hAnsi="Book Antiqua"/>
          <w:sz w:val="24"/>
          <w:szCs w:val="24"/>
        </w:rPr>
        <w:t>concentration of the contrast media as changes in brightness using the novel flow</w:t>
      </w:r>
      <w:r w:rsidR="00973D16" w:rsidRPr="009929F7">
        <w:rPr>
          <w:rFonts w:ascii="Book Antiqua" w:eastAsia="宋体" w:hAnsi="Book Antiqua"/>
          <w:sz w:val="24"/>
          <w:szCs w:val="24"/>
          <w:lang w:eastAsia="zh-CN"/>
        </w:rPr>
        <w:t xml:space="preserve"> </w:t>
      </w:r>
      <w:r w:rsidR="00C12300" w:rsidRPr="009929F7">
        <w:rPr>
          <w:rFonts w:ascii="Book Antiqua" w:hAnsi="Book Antiqua" w:cs="Century"/>
          <w:kern w:val="0"/>
          <w:sz w:val="24"/>
          <w:szCs w:val="24"/>
        </w:rPr>
        <w:t>assessment application “Flow-Insight” (Infocom, Tokyo, Japan). The result</w:t>
      </w:r>
      <w:r w:rsidR="00C12300" w:rsidRPr="009929F7">
        <w:rPr>
          <w:rFonts w:ascii="Book Antiqua" w:hAnsi="Book Antiqua"/>
          <w:sz w:val="24"/>
          <w:szCs w:val="24"/>
        </w:rPr>
        <w:t xml:space="preserve"> </w:t>
      </w:r>
      <w:r w:rsidRPr="009929F7">
        <w:rPr>
          <w:rFonts w:ascii="Book Antiqua" w:hAnsi="Book Antiqua"/>
          <w:sz w:val="24"/>
          <w:szCs w:val="24"/>
        </w:rPr>
        <w:t>images were created as an anterior-posterior (AP) view and a profile image. The software converts DSA DICOM image data to 8 bit digital data. It utilizes a mutual information method and phase correction of the two-dimensional Fourier transformation as a motion artifact correction method, and can calculate the integral value of the luminance change of each pixel in the converted data and the peak periods to examine. The calculated parameters include the calculation amount arrival time, time to peak, and mean transit time, with a focus on the time and blood volume, as determined by the accumulated amount of brightness and blood flow. In the result images, the rate of the blood flow is displayed by a color bar representing changes of 50</w:t>
      </w:r>
      <w:r w:rsidR="00973D16" w:rsidRPr="009929F7">
        <w:rPr>
          <w:rFonts w:ascii="Book Antiqua" w:eastAsia="宋体" w:hAnsi="Book Antiqua"/>
          <w:sz w:val="24"/>
          <w:szCs w:val="24"/>
          <w:lang w:eastAsia="zh-CN"/>
        </w:rPr>
        <w:t>%</w:t>
      </w:r>
      <w:r w:rsidRPr="009929F7">
        <w:rPr>
          <w:rFonts w:ascii="Book Antiqua" w:hAnsi="Book Antiqua"/>
          <w:sz w:val="24"/>
          <w:szCs w:val="24"/>
        </w:rPr>
        <w:t>-200%. In this study, we used paired</w:t>
      </w:r>
      <w:r w:rsidRPr="00744064">
        <w:rPr>
          <w:rFonts w:ascii="Book Antiqua" w:hAnsi="Book Antiqua"/>
          <w:i/>
          <w:sz w:val="24"/>
          <w:szCs w:val="24"/>
        </w:rPr>
        <w:t xml:space="preserve"> t</w:t>
      </w:r>
      <w:r w:rsidRPr="009929F7">
        <w:rPr>
          <w:rFonts w:ascii="Book Antiqua" w:hAnsi="Book Antiqua"/>
          <w:sz w:val="24"/>
          <w:szCs w:val="24"/>
        </w:rPr>
        <w:t>-test for parameter changes before and after CAS and statistical significance was less than 0.05. We determined the region of interest (ROI) in the result images, and compared the results by the ARG method with</w:t>
      </w:r>
      <w:r w:rsidR="00973D16" w:rsidRPr="009929F7">
        <w:rPr>
          <w:rFonts w:ascii="Book Antiqua" w:eastAsia="宋体" w:hAnsi="Book Antiqua"/>
          <w:sz w:val="24"/>
          <w:szCs w:val="24"/>
          <w:lang w:eastAsia="zh-CN"/>
        </w:rPr>
        <w:t xml:space="preserve"> </w:t>
      </w:r>
      <w:r w:rsidRPr="009929F7">
        <w:rPr>
          <w:rFonts w:ascii="Book Antiqua" w:hAnsi="Book Antiqua"/>
          <w:sz w:val="24"/>
          <w:szCs w:val="24"/>
        </w:rPr>
        <w:t>one 123I-IMP SPECT before and after CAS, using Spearman’s rank correlation coefficient and simple regression analyses.</w:t>
      </w:r>
    </w:p>
    <w:p w14:paraId="2E8892E5" w14:textId="77777777" w:rsidR="00A70BED" w:rsidRPr="009929F7" w:rsidRDefault="00A70BED" w:rsidP="00C47514">
      <w:pPr>
        <w:widowControl/>
        <w:spacing w:line="360" w:lineRule="auto"/>
        <w:rPr>
          <w:rFonts w:ascii="Book Antiqua" w:hAnsi="Book Antiqua"/>
          <w:sz w:val="24"/>
          <w:szCs w:val="24"/>
        </w:rPr>
      </w:pPr>
    </w:p>
    <w:p w14:paraId="48781FC0" w14:textId="77777777" w:rsidR="00A70BED" w:rsidRPr="009929F7" w:rsidRDefault="00A70BED" w:rsidP="00C47514">
      <w:pPr>
        <w:widowControl/>
        <w:spacing w:line="360" w:lineRule="auto"/>
        <w:rPr>
          <w:rFonts w:ascii="Book Antiqua" w:hAnsi="Book Antiqua"/>
          <w:b/>
          <w:i/>
          <w:sz w:val="24"/>
          <w:szCs w:val="24"/>
        </w:rPr>
      </w:pPr>
      <w:r w:rsidRPr="009929F7">
        <w:rPr>
          <w:rFonts w:ascii="Book Antiqua" w:hAnsi="Book Antiqua"/>
          <w:b/>
          <w:i/>
          <w:sz w:val="24"/>
          <w:szCs w:val="24"/>
        </w:rPr>
        <w:t>Statistical analysis</w:t>
      </w:r>
    </w:p>
    <w:p w14:paraId="4366EA4F" w14:textId="77777777" w:rsidR="00A70BED" w:rsidRPr="009929F7" w:rsidRDefault="00A70BED" w:rsidP="00C47514">
      <w:pPr>
        <w:widowControl/>
        <w:spacing w:line="360" w:lineRule="auto"/>
        <w:rPr>
          <w:rFonts w:ascii="Book Antiqua" w:hAnsi="Book Antiqua"/>
          <w:sz w:val="24"/>
          <w:szCs w:val="24"/>
        </w:rPr>
      </w:pPr>
      <w:r w:rsidRPr="009929F7">
        <w:rPr>
          <w:rFonts w:ascii="Book Antiqua" w:hAnsi="Book Antiqua"/>
          <w:sz w:val="24"/>
          <w:szCs w:val="24"/>
        </w:rPr>
        <w:t>The study protocol was performed in accordance with the Declaration of Helsinki and its later amendments. All participants provided written informed consent.</w:t>
      </w:r>
    </w:p>
    <w:p w14:paraId="5E379F35" w14:textId="77777777" w:rsidR="00A70BED" w:rsidRPr="009929F7" w:rsidRDefault="00A70BED" w:rsidP="00C47514">
      <w:pPr>
        <w:widowControl/>
        <w:spacing w:line="360" w:lineRule="auto"/>
        <w:rPr>
          <w:rFonts w:ascii="Book Antiqua" w:hAnsi="Book Antiqua"/>
          <w:sz w:val="24"/>
          <w:szCs w:val="24"/>
        </w:rPr>
      </w:pPr>
    </w:p>
    <w:p w14:paraId="16E38B2C" w14:textId="41507A1D" w:rsidR="00A70BED" w:rsidRPr="009929F7" w:rsidRDefault="00973D16" w:rsidP="00C47514">
      <w:pPr>
        <w:widowControl/>
        <w:spacing w:line="360" w:lineRule="auto"/>
        <w:rPr>
          <w:rFonts w:ascii="Book Antiqua" w:hAnsi="Book Antiqua"/>
          <w:b/>
          <w:sz w:val="24"/>
          <w:szCs w:val="24"/>
        </w:rPr>
      </w:pPr>
      <w:r w:rsidRPr="009929F7">
        <w:rPr>
          <w:rFonts w:ascii="Book Antiqua" w:hAnsi="Book Antiqua"/>
          <w:b/>
          <w:sz w:val="24"/>
          <w:szCs w:val="24"/>
        </w:rPr>
        <w:t>RESULTS</w:t>
      </w:r>
    </w:p>
    <w:p w14:paraId="325EE56F" w14:textId="2968B27C" w:rsidR="00A70BED" w:rsidRPr="009929F7" w:rsidRDefault="00A70BED" w:rsidP="00C47514">
      <w:pPr>
        <w:widowControl/>
        <w:spacing w:line="360" w:lineRule="auto"/>
        <w:rPr>
          <w:rFonts w:ascii="Book Antiqua" w:hAnsi="Book Antiqua"/>
          <w:sz w:val="24"/>
          <w:szCs w:val="24"/>
        </w:rPr>
      </w:pPr>
      <w:r w:rsidRPr="009929F7">
        <w:rPr>
          <w:rFonts w:ascii="Book Antiqua" w:hAnsi="Book Antiqua"/>
          <w:sz w:val="24"/>
          <w:szCs w:val="24"/>
        </w:rPr>
        <w:t xml:space="preserve">Our results show that the novel </w:t>
      </w:r>
      <w:r w:rsidR="00973D16" w:rsidRPr="009929F7">
        <w:rPr>
          <w:rFonts w:ascii="Book Antiqua" w:eastAsia="宋体" w:hAnsi="Book Antiqua"/>
          <w:sz w:val="24"/>
          <w:szCs w:val="24"/>
          <w:lang w:eastAsia="zh-CN"/>
        </w:rPr>
        <w:t>“</w:t>
      </w:r>
      <w:r w:rsidRPr="009929F7">
        <w:rPr>
          <w:rFonts w:ascii="Book Antiqua" w:hAnsi="Book Antiqua"/>
          <w:sz w:val="24"/>
          <w:szCs w:val="24"/>
        </w:rPr>
        <w:t>Flow-Insight</w:t>
      </w:r>
      <w:r w:rsidR="00973D16" w:rsidRPr="009929F7">
        <w:rPr>
          <w:rFonts w:ascii="Book Antiqua" w:eastAsia="宋体" w:hAnsi="Book Antiqua"/>
          <w:sz w:val="24"/>
          <w:szCs w:val="24"/>
          <w:lang w:eastAsia="zh-CN"/>
        </w:rPr>
        <w:t>”</w:t>
      </w:r>
      <w:r w:rsidRPr="009929F7">
        <w:rPr>
          <w:rFonts w:ascii="Book Antiqua" w:hAnsi="Book Antiqua"/>
          <w:sz w:val="24"/>
          <w:szCs w:val="24"/>
        </w:rPr>
        <w:t xml:space="preserve"> application was capable of determining a qualitative value of the blood flow, which was defined as the blood volume divided by the mean transit time (Fig</w:t>
      </w:r>
      <w:r w:rsidR="00973D16" w:rsidRPr="009929F7">
        <w:rPr>
          <w:rFonts w:ascii="Book Antiqua" w:eastAsia="宋体" w:hAnsi="Book Antiqua"/>
          <w:sz w:val="24"/>
          <w:szCs w:val="24"/>
          <w:lang w:eastAsia="zh-CN"/>
        </w:rPr>
        <w:t xml:space="preserve">ure </w:t>
      </w:r>
      <w:r w:rsidRPr="009929F7">
        <w:rPr>
          <w:rFonts w:ascii="Book Antiqua" w:hAnsi="Book Antiqua"/>
          <w:sz w:val="24"/>
          <w:szCs w:val="24"/>
        </w:rPr>
        <w:t>1B</w:t>
      </w:r>
      <w:r w:rsidR="00973D16" w:rsidRPr="009929F7">
        <w:rPr>
          <w:rFonts w:ascii="Book Antiqua" w:eastAsia="宋体" w:hAnsi="Book Antiqua"/>
          <w:sz w:val="24"/>
          <w:szCs w:val="24"/>
          <w:lang w:eastAsia="zh-CN"/>
        </w:rPr>
        <w:t xml:space="preserve"> and </w:t>
      </w:r>
      <w:r w:rsidRPr="009929F7">
        <w:rPr>
          <w:rFonts w:ascii="Book Antiqua" w:hAnsi="Book Antiqua"/>
          <w:sz w:val="24"/>
          <w:szCs w:val="24"/>
        </w:rPr>
        <w:t>C) using a central volume principle as previously described</w:t>
      </w:r>
      <w:r w:rsidRPr="009929F7">
        <w:rPr>
          <w:rFonts w:ascii="Book Antiqua" w:hAnsi="Book Antiqua"/>
          <w:sz w:val="24"/>
          <w:szCs w:val="24"/>
          <w:vertAlign w:val="superscript"/>
        </w:rPr>
        <w:t>[7]</w:t>
      </w:r>
      <w:r w:rsidRPr="009929F7">
        <w:rPr>
          <w:rFonts w:ascii="Book Antiqua" w:hAnsi="Book Antiqua"/>
          <w:sz w:val="24"/>
          <w:szCs w:val="24"/>
        </w:rPr>
        <w:t>. The blood volume and mean transit time were determined using a time density curve (Fig</w:t>
      </w:r>
      <w:r w:rsidR="00973D16" w:rsidRPr="009929F7">
        <w:rPr>
          <w:rFonts w:ascii="Book Antiqua" w:eastAsia="宋体" w:hAnsi="Book Antiqua"/>
          <w:sz w:val="24"/>
          <w:szCs w:val="24"/>
          <w:lang w:eastAsia="zh-CN"/>
        </w:rPr>
        <w:t>ure</w:t>
      </w:r>
      <w:r w:rsidRPr="009929F7">
        <w:rPr>
          <w:rFonts w:ascii="Book Antiqua" w:hAnsi="Book Antiqua"/>
          <w:sz w:val="24"/>
          <w:szCs w:val="24"/>
        </w:rPr>
        <w:t xml:space="preserve"> 1A). We next created an ROI and calculated the cerebral blood flow before and after treatment, and compared the increased rate with the corresponding rate evaluated by IMP SPECT. The increased rate was calculated by taking the ratio of the cerebellum and the left and right blood flow communication. We found that the “Flow-Insight” blood flow increase rate of the middle cerebral artery territory correlated with the increase ratio of the same SPECT territ</w:t>
      </w:r>
      <w:r w:rsidR="00D21DB2" w:rsidRPr="009929F7">
        <w:rPr>
          <w:rFonts w:ascii="Book Antiqua" w:hAnsi="Book Antiqua"/>
          <w:sz w:val="24"/>
          <w:szCs w:val="24"/>
        </w:rPr>
        <w:t>ory in the cerebellum (Figure 2</w:t>
      </w:r>
      <w:r w:rsidRPr="009929F7">
        <w:rPr>
          <w:rFonts w:ascii="Book Antiqua" w:hAnsi="Book Antiqua"/>
          <w:sz w:val="24"/>
          <w:szCs w:val="24"/>
        </w:rPr>
        <w:t>). The distribution with “Flow-Insight” was close to the 50</w:t>
      </w:r>
      <w:r w:rsidR="00D21DB2" w:rsidRPr="009929F7">
        <w:rPr>
          <w:rFonts w:ascii="Book Antiqua" w:eastAsia="宋体" w:hAnsi="Book Antiqua"/>
          <w:sz w:val="24"/>
          <w:szCs w:val="24"/>
          <w:lang w:eastAsia="zh-CN"/>
        </w:rPr>
        <w:t>%</w:t>
      </w:r>
      <w:r w:rsidRPr="009929F7">
        <w:rPr>
          <w:rFonts w:ascii="Book Antiqua" w:hAnsi="Book Antiqua"/>
          <w:sz w:val="24"/>
          <w:szCs w:val="24"/>
        </w:rPr>
        <w:t>-200% range in all patients.</w:t>
      </w:r>
    </w:p>
    <w:p w14:paraId="6C148C74" w14:textId="416F8C0E" w:rsidR="00A70BED" w:rsidRPr="009929F7" w:rsidRDefault="00A70BED" w:rsidP="00C47514">
      <w:pPr>
        <w:autoSpaceDE w:val="0"/>
        <w:autoSpaceDN w:val="0"/>
        <w:adjustRightInd w:val="0"/>
        <w:spacing w:line="360" w:lineRule="auto"/>
        <w:ind w:firstLineChars="100" w:firstLine="240"/>
        <w:rPr>
          <w:rFonts w:ascii="Book Antiqua" w:hAnsi="Book Antiqua" w:cs="Century"/>
          <w:kern w:val="0"/>
          <w:sz w:val="24"/>
          <w:szCs w:val="24"/>
        </w:rPr>
      </w:pPr>
      <w:r w:rsidRPr="009929F7">
        <w:rPr>
          <w:rFonts w:ascii="Book Antiqua" w:hAnsi="Book Antiqua"/>
          <w:sz w:val="24"/>
          <w:szCs w:val="24"/>
        </w:rPr>
        <w:t xml:space="preserve">Because of the nature of DSA, it is generally difficult to capture the brain tissue blood perfusion changes. However, the images obtained using the </w:t>
      </w:r>
      <w:r w:rsidR="00D21DB2" w:rsidRPr="009929F7">
        <w:rPr>
          <w:rFonts w:ascii="Book Antiqua" w:eastAsia="宋体" w:hAnsi="Book Antiqua"/>
          <w:sz w:val="24"/>
          <w:szCs w:val="24"/>
          <w:lang w:eastAsia="zh-CN"/>
        </w:rPr>
        <w:t>“</w:t>
      </w:r>
      <w:r w:rsidRPr="009929F7">
        <w:rPr>
          <w:rFonts w:ascii="Book Antiqua" w:hAnsi="Book Antiqua"/>
          <w:sz w:val="24"/>
          <w:szCs w:val="24"/>
        </w:rPr>
        <w:t>Flow-Insight</w:t>
      </w:r>
      <w:r w:rsidR="00D21DB2" w:rsidRPr="009929F7">
        <w:rPr>
          <w:rFonts w:ascii="Book Antiqua" w:eastAsia="宋体" w:hAnsi="Book Antiqua"/>
          <w:sz w:val="24"/>
          <w:szCs w:val="24"/>
          <w:lang w:eastAsia="zh-CN"/>
        </w:rPr>
        <w:t>”</w:t>
      </w:r>
      <w:r w:rsidRPr="009929F7">
        <w:rPr>
          <w:rFonts w:ascii="Book Antiqua" w:hAnsi="Book Antiqua"/>
          <w:sz w:val="24"/>
          <w:szCs w:val="24"/>
        </w:rPr>
        <w:t xml:space="preserve"> application were found to reflect the changes in the vessels well. To avoid the vessels, we set the ROI as the motor and premotor cortex in the frontal lobe, just above the Sylvian fissure (Fig</w:t>
      </w:r>
      <w:r w:rsidR="00D21DB2" w:rsidRPr="009929F7">
        <w:rPr>
          <w:rFonts w:ascii="Book Antiqua" w:eastAsia="宋体" w:hAnsi="Book Antiqua"/>
          <w:sz w:val="24"/>
          <w:szCs w:val="24"/>
          <w:lang w:eastAsia="zh-CN"/>
        </w:rPr>
        <w:t xml:space="preserve">ure </w:t>
      </w:r>
      <w:r w:rsidRPr="009929F7">
        <w:rPr>
          <w:rFonts w:ascii="Book Antiqua" w:hAnsi="Book Antiqua"/>
          <w:sz w:val="24"/>
          <w:szCs w:val="24"/>
        </w:rPr>
        <w:t>1C</w:t>
      </w:r>
      <w:r w:rsidR="00D21DB2" w:rsidRPr="009929F7">
        <w:rPr>
          <w:rFonts w:ascii="Book Antiqua" w:eastAsia="宋体" w:hAnsi="Book Antiqua"/>
          <w:sz w:val="24"/>
          <w:szCs w:val="24"/>
          <w:lang w:eastAsia="zh-CN"/>
        </w:rPr>
        <w:t xml:space="preserve"> and</w:t>
      </w:r>
      <w:r w:rsidRPr="009929F7">
        <w:rPr>
          <w:rFonts w:ascii="Book Antiqua" w:hAnsi="Book Antiqua"/>
          <w:sz w:val="24"/>
          <w:szCs w:val="24"/>
        </w:rPr>
        <w:t xml:space="preserve"> D). </w:t>
      </w:r>
      <w:r w:rsidR="00D21DB2" w:rsidRPr="009929F7">
        <w:rPr>
          <w:rFonts w:ascii="Book Antiqua" w:eastAsia="宋体" w:hAnsi="Book Antiqua"/>
          <w:sz w:val="24"/>
          <w:szCs w:val="24"/>
          <w:lang w:eastAsia="zh-CN"/>
        </w:rPr>
        <w:t>“</w:t>
      </w:r>
      <w:r w:rsidRPr="009929F7">
        <w:rPr>
          <w:rFonts w:ascii="Book Antiqua" w:hAnsi="Book Antiqua"/>
          <w:sz w:val="24"/>
          <w:szCs w:val="24"/>
        </w:rPr>
        <w:t>Flow-Insight</w:t>
      </w:r>
      <w:r w:rsidR="00D21DB2" w:rsidRPr="009929F7">
        <w:rPr>
          <w:rFonts w:ascii="Book Antiqua" w:eastAsia="宋体" w:hAnsi="Book Antiqua"/>
          <w:sz w:val="24"/>
          <w:szCs w:val="24"/>
          <w:lang w:eastAsia="zh-CN"/>
        </w:rPr>
        <w:t>”</w:t>
      </w:r>
      <w:r w:rsidRPr="009929F7">
        <w:rPr>
          <w:rFonts w:ascii="Book Antiqua" w:hAnsi="Book Antiqua"/>
          <w:sz w:val="24"/>
          <w:szCs w:val="24"/>
        </w:rPr>
        <w:t xml:space="preserve"> successfully showed the</w:t>
      </w:r>
      <w:r w:rsidR="00D21DB2" w:rsidRPr="009929F7">
        <w:rPr>
          <w:rFonts w:ascii="Book Antiqua" w:eastAsia="宋体" w:hAnsi="Book Antiqua"/>
          <w:sz w:val="24"/>
          <w:szCs w:val="24"/>
          <w:lang w:eastAsia="zh-CN"/>
        </w:rPr>
        <w:t xml:space="preserve"> </w:t>
      </w:r>
      <w:r w:rsidR="00C12300" w:rsidRPr="009929F7">
        <w:rPr>
          <w:rFonts w:ascii="Book Antiqua" w:hAnsi="Book Antiqua" w:cs="Century"/>
          <w:kern w:val="0"/>
          <w:sz w:val="24"/>
          <w:szCs w:val="24"/>
        </w:rPr>
        <w:t>highly elevated blood flow increase rate areas of patients with reduced vascular</w:t>
      </w:r>
      <w:r w:rsidR="00C12300" w:rsidRPr="009929F7">
        <w:rPr>
          <w:rFonts w:ascii="Book Antiqua" w:eastAsia="宋体" w:hAnsi="Book Antiqua" w:cs="Century"/>
          <w:kern w:val="0"/>
          <w:sz w:val="24"/>
          <w:szCs w:val="24"/>
          <w:lang w:eastAsia="zh-CN"/>
        </w:rPr>
        <w:t xml:space="preserve"> </w:t>
      </w:r>
      <w:r w:rsidR="00C12300" w:rsidRPr="009929F7">
        <w:rPr>
          <w:rFonts w:ascii="Book Antiqua" w:hAnsi="Book Antiqua" w:cs="Century"/>
          <w:kern w:val="0"/>
          <w:sz w:val="24"/>
          <w:szCs w:val="24"/>
        </w:rPr>
        <w:t>reserve areas.</w:t>
      </w:r>
    </w:p>
    <w:p w14:paraId="5C5F2140" w14:textId="293F5C84" w:rsidR="00A70BED" w:rsidRPr="009929F7" w:rsidRDefault="00A70BED" w:rsidP="00C47514">
      <w:pPr>
        <w:widowControl/>
        <w:spacing w:line="360" w:lineRule="auto"/>
        <w:rPr>
          <w:rFonts w:ascii="Book Antiqua" w:hAnsi="Book Antiqua"/>
          <w:sz w:val="24"/>
          <w:szCs w:val="24"/>
        </w:rPr>
      </w:pPr>
      <w:r w:rsidRPr="009929F7">
        <w:rPr>
          <w:rFonts w:ascii="Book Antiqua" w:hAnsi="Book Antiqua"/>
          <w:sz w:val="24"/>
          <w:szCs w:val="24"/>
        </w:rPr>
        <w:t>In order to detect the actual increasing area in the human brain, we next created images based on the DSA blood flow increase ratio in the AP and lateral views, by dividing the post-operative CAS images by the pre-operative images (Fig</w:t>
      </w:r>
      <w:r w:rsidR="00D21DB2" w:rsidRPr="009929F7">
        <w:rPr>
          <w:rFonts w:ascii="Book Antiqua" w:eastAsia="宋体" w:hAnsi="Book Antiqua"/>
          <w:sz w:val="24"/>
          <w:szCs w:val="24"/>
          <w:lang w:eastAsia="zh-CN"/>
        </w:rPr>
        <w:t>ure</w:t>
      </w:r>
      <w:r w:rsidR="00D21DB2" w:rsidRPr="009929F7">
        <w:rPr>
          <w:rFonts w:ascii="Book Antiqua" w:hAnsi="Book Antiqua"/>
          <w:sz w:val="24"/>
          <w:szCs w:val="24"/>
        </w:rPr>
        <w:t>s</w:t>
      </w:r>
      <w:r w:rsidRPr="009929F7">
        <w:rPr>
          <w:rFonts w:ascii="Book Antiqua" w:hAnsi="Book Antiqua"/>
          <w:sz w:val="24"/>
          <w:szCs w:val="24"/>
        </w:rPr>
        <w:t xml:space="preserve"> 2 and</w:t>
      </w:r>
      <w:r w:rsidR="00D21DB2" w:rsidRPr="009929F7">
        <w:rPr>
          <w:rFonts w:ascii="Book Antiqua" w:eastAsia="宋体" w:hAnsi="Book Antiqua"/>
          <w:sz w:val="24"/>
          <w:szCs w:val="24"/>
          <w:lang w:eastAsia="zh-CN"/>
        </w:rPr>
        <w:t xml:space="preserve"> </w:t>
      </w:r>
      <w:r w:rsidRPr="009929F7">
        <w:rPr>
          <w:rFonts w:ascii="Book Antiqua" w:hAnsi="Book Antiqua"/>
          <w:sz w:val="24"/>
          <w:szCs w:val="24"/>
        </w:rPr>
        <w:t>3). The result images showed the rate of blood flow, as defined by the color bar at</w:t>
      </w:r>
      <w:r w:rsidR="00D21DB2" w:rsidRPr="009929F7">
        <w:rPr>
          <w:rFonts w:ascii="Book Antiqua" w:eastAsia="宋体" w:hAnsi="Book Antiqua"/>
          <w:sz w:val="24"/>
          <w:szCs w:val="24"/>
          <w:lang w:eastAsia="zh-CN"/>
        </w:rPr>
        <w:t xml:space="preserve"> </w:t>
      </w:r>
      <w:r w:rsidRPr="009929F7">
        <w:rPr>
          <w:rFonts w:ascii="Book Antiqua" w:hAnsi="Book Antiqua"/>
          <w:sz w:val="24"/>
          <w:szCs w:val="24"/>
        </w:rPr>
        <w:t>50</w:t>
      </w:r>
      <w:r w:rsidR="00D21DB2" w:rsidRPr="009929F7">
        <w:rPr>
          <w:rFonts w:ascii="Book Antiqua" w:eastAsia="宋体" w:hAnsi="Book Antiqua"/>
          <w:sz w:val="24"/>
          <w:szCs w:val="24"/>
          <w:lang w:eastAsia="zh-CN"/>
        </w:rPr>
        <w:t>%</w:t>
      </w:r>
      <w:r w:rsidRPr="009929F7">
        <w:rPr>
          <w:rFonts w:ascii="Book Antiqua" w:hAnsi="Book Antiqua"/>
          <w:sz w:val="24"/>
          <w:szCs w:val="24"/>
        </w:rPr>
        <w:t>-200%. This range was chosen based on the range from the correlation of blood flow with SPECT. We reduced the image matrix settings to 100 × 100, because the displacement of high-resolution image calculations may lead to overestimation of the results.</w:t>
      </w:r>
    </w:p>
    <w:p w14:paraId="66A21B24" w14:textId="3EF4C06A" w:rsidR="00A70BED" w:rsidRPr="009929F7" w:rsidRDefault="00A70BED" w:rsidP="00C47514">
      <w:pPr>
        <w:widowControl/>
        <w:spacing w:line="360" w:lineRule="auto"/>
        <w:ind w:firstLineChars="100" w:firstLine="240"/>
        <w:rPr>
          <w:rFonts w:ascii="Book Antiqua" w:hAnsi="Book Antiqua"/>
          <w:sz w:val="24"/>
          <w:szCs w:val="24"/>
        </w:rPr>
      </w:pPr>
      <w:r w:rsidRPr="009929F7">
        <w:rPr>
          <w:rFonts w:ascii="Book Antiqua" w:hAnsi="Book Antiqua"/>
          <w:sz w:val="24"/>
          <w:szCs w:val="24"/>
        </w:rPr>
        <w:t>It should be noted that the increased distribution observed after CAS was variable. For example, while Cases 1 and 2 did not show any blood flow from the contra-lateral via the anterior communicating artery, differences in the increased area and in the degree of the increase were noted upon DSA (Fig</w:t>
      </w:r>
      <w:r w:rsidR="00D21DB2" w:rsidRPr="009929F7">
        <w:rPr>
          <w:rFonts w:ascii="Book Antiqua" w:eastAsia="宋体" w:hAnsi="Book Antiqua"/>
          <w:sz w:val="24"/>
          <w:szCs w:val="24"/>
          <w:lang w:eastAsia="zh-CN"/>
        </w:rPr>
        <w:t>ure</w:t>
      </w:r>
      <w:r w:rsidRPr="009929F7">
        <w:rPr>
          <w:rFonts w:ascii="Book Antiqua" w:hAnsi="Book Antiqua"/>
          <w:sz w:val="24"/>
          <w:szCs w:val="24"/>
        </w:rPr>
        <w:t xml:space="preserve"> 3). Conversely, Cases 3 and 4 suffered severe right cervical internal carotid artery stenosis, and our analyses revealed blood flow from the contra-lateral side via the anterior communicating artery at the preoperative DSA (Fig</w:t>
      </w:r>
      <w:r w:rsidR="00D21DB2" w:rsidRPr="009929F7">
        <w:rPr>
          <w:rFonts w:ascii="Book Antiqua" w:eastAsia="宋体" w:hAnsi="Book Antiqua"/>
          <w:sz w:val="24"/>
          <w:szCs w:val="24"/>
          <w:lang w:eastAsia="zh-CN"/>
        </w:rPr>
        <w:t>ure</w:t>
      </w:r>
      <w:r w:rsidRPr="009929F7">
        <w:rPr>
          <w:rFonts w:ascii="Book Antiqua" w:hAnsi="Book Antiqua"/>
          <w:sz w:val="24"/>
          <w:szCs w:val="24"/>
        </w:rPr>
        <w:t xml:space="preserve"> 4). However, while the SPECT for Case 4 showed a 114.2% increase ratio, the “Flow-Insight” showed a</w:t>
      </w:r>
      <w:r w:rsidR="00D21DB2" w:rsidRPr="009929F7">
        <w:rPr>
          <w:rFonts w:ascii="Book Antiqua" w:eastAsia="宋体" w:hAnsi="Book Antiqua"/>
          <w:sz w:val="24"/>
          <w:szCs w:val="24"/>
          <w:lang w:eastAsia="zh-CN"/>
        </w:rPr>
        <w:t xml:space="preserve"> </w:t>
      </w:r>
      <w:r w:rsidRPr="009929F7">
        <w:rPr>
          <w:rFonts w:ascii="Book Antiqua" w:hAnsi="Book Antiqua"/>
          <w:sz w:val="24"/>
          <w:szCs w:val="24"/>
        </w:rPr>
        <w:t>265% increase ratio. The patient suffered mild delirium symptoms for 2 d</w:t>
      </w:r>
      <w:r w:rsidR="00D21DB2" w:rsidRPr="009929F7">
        <w:rPr>
          <w:rFonts w:ascii="Book Antiqua" w:eastAsia="宋体" w:hAnsi="Book Antiqua"/>
          <w:sz w:val="24"/>
          <w:szCs w:val="24"/>
          <w:lang w:eastAsia="zh-CN"/>
        </w:rPr>
        <w:t xml:space="preserve"> </w:t>
      </w:r>
      <w:r w:rsidR="00C12300" w:rsidRPr="009929F7">
        <w:rPr>
          <w:rFonts w:ascii="Book Antiqua" w:hAnsi="Book Antiqua" w:cs="Century"/>
          <w:kern w:val="0"/>
          <w:sz w:val="24"/>
          <w:szCs w:val="24"/>
        </w:rPr>
        <w:t>after CAS. On the other hand, Case 3 also showed blood flow via the anterior</w:t>
      </w:r>
      <w:r w:rsidR="00C12300" w:rsidRPr="009929F7">
        <w:rPr>
          <w:rFonts w:ascii="Book Antiqua" w:hAnsi="Book Antiqua"/>
          <w:sz w:val="24"/>
          <w:szCs w:val="24"/>
        </w:rPr>
        <w:t xml:space="preserve"> </w:t>
      </w:r>
      <w:r w:rsidRPr="009929F7">
        <w:rPr>
          <w:rFonts w:ascii="Book Antiqua" w:hAnsi="Book Antiqua"/>
          <w:sz w:val="24"/>
          <w:szCs w:val="24"/>
        </w:rPr>
        <w:t xml:space="preserve">communicating artery. However, in this case, the </w:t>
      </w:r>
      <w:r w:rsidR="00D21DB2" w:rsidRPr="009929F7">
        <w:rPr>
          <w:rFonts w:ascii="Book Antiqua" w:eastAsia="宋体" w:hAnsi="Book Antiqua"/>
          <w:sz w:val="24"/>
          <w:szCs w:val="24"/>
          <w:lang w:eastAsia="zh-CN"/>
        </w:rPr>
        <w:t>“</w:t>
      </w:r>
      <w:r w:rsidRPr="009929F7">
        <w:rPr>
          <w:rFonts w:ascii="Book Antiqua" w:hAnsi="Book Antiqua"/>
          <w:sz w:val="24"/>
          <w:szCs w:val="24"/>
        </w:rPr>
        <w:t>Flow-Insight</w:t>
      </w:r>
      <w:r w:rsidR="00D21DB2" w:rsidRPr="009929F7">
        <w:rPr>
          <w:rFonts w:ascii="Book Antiqua" w:eastAsia="宋体" w:hAnsi="Book Antiqua"/>
          <w:sz w:val="24"/>
          <w:szCs w:val="24"/>
          <w:lang w:eastAsia="zh-CN"/>
        </w:rPr>
        <w:t>”</w:t>
      </w:r>
      <w:r w:rsidRPr="009929F7">
        <w:rPr>
          <w:rFonts w:ascii="Book Antiqua" w:hAnsi="Book Antiqua"/>
          <w:sz w:val="24"/>
          <w:szCs w:val="24"/>
        </w:rPr>
        <w:t xml:space="preserve"> blood flow increase ratio was only 131%, while the SPECT also showed a relatively low ratio, at 111.3%, suggesting that the patient did not suffer hyper-perfusion syndrome </w:t>
      </w:r>
      <w:r w:rsidRPr="009929F7">
        <w:rPr>
          <w:rFonts w:ascii="Book Antiqua" w:hAnsi="Book Antiqua"/>
          <w:i/>
          <w:sz w:val="24"/>
          <w:szCs w:val="24"/>
        </w:rPr>
        <w:t>per se</w:t>
      </w:r>
      <w:r w:rsidRPr="009929F7">
        <w:rPr>
          <w:rFonts w:ascii="Book Antiqua" w:hAnsi="Book Antiqua"/>
          <w:sz w:val="24"/>
          <w:szCs w:val="24"/>
        </w:rPr>
        <w:t xml:space="preserve">. The fact that the distribution of the intracranial blood flow increase rate after CAS showed quite different results in each case, not only in terms of the presence or absence of the left and right or anterior-posterior communication, but also in terms of the diameter and length, may be due to differences in the degree and area of the increased blood flow. The </w:t>
      </w:r>
      <w:r w:rsidR="00D21DB2" w:rsidRPr="009929F7">
        <w:rPr>
          <w:rFonts w:ascii="Book Antiqua" w:eastAsia="宋体" w:hAnsi="Book Antiqua"/>
          <w:sz w:val="24"/>
          <w:szCs w:val="24"/>
          <w:lang w:eastAsia="zh-CN"/>
        </w:rPr>
        <w:t>“</w:t>
      </w:r>
      <w:r w:rsidRPr="009929F7">
        <w:rPr>
          <w:rFonts w:ascii="Book Antiqua" w:hAnsi="Book Antiqua"/>
          <w:sz w:val="24"/>
          <w:szCs w:val="24"/>
        </w:rPr>
        <w:t>Flow-Insight</w:t>
      </w:r>
      <w:r w:rsidR="00D21DB2" w:rsidRPr="009929F7">
        <w:rPr>
          <w:rFonts w:ascii="Book Antiqua" w:eastAsia="宋体" w:hAnsi="Book Antiqua"/>
          <w:sz w:val="24"/>
          <w:szCs w:val="24"/>
          <w:lang w:eastAsia="zh-CN"/>
        </w:rPr>
        <w:t>”</w:t>
      </w:r>
      <w:r w:rsidRPr="009929F7">
        <w:rPr>
          <w:rFonts w:ascii="Book Antiqua" w:hAnsi="Book Antiqua"/>
          <w:sz w:val="24"/>
          <w:szCs w:val="24"/>
        </w:rPr>
        <w:t xml:space="preserve"> application successfully revealed the presence of increased blood flow regions, which were not evident upon conventional SPECT.</w:t>
      </w:r>
    </w:p>
    <w:p w14:paraId="7FEAE2A9" w14:textId="77777777" w:rsidR="00A70BED" w:rsidRPr="009929F7" w:rsidRDefault="00A70BED" w:rsidP="00C47514">
      <w:pPr>
        <w:widowControl/>
        <w:spacing w:line="360" w:lineRule="auto"/>
        <w:rPr>
          <w:rFonts w:ascii="Book Antiqua" w:eastAsia="宋体" w:hAnsi="Book Antiqua"/>
          <w:sz w:val="24"/>
          <w:szCs w:val="24"/>
          <w:lang w:eastAsia="zh-CN"/>
        </w:rPr>
      </w:pPr>
    </w:p>
    <w:p w14:paraId="71066E0B" w14:textId="4BA0341A" w:rsidR="00A70BED" w:rsidRPr="009929F7" w:rsidRDefault="00D21DB2" w:rsidP="00C47514">
      <w:pPr>
        <w:widowControl/>
        <w:spacing w:line="360" w:lineRule="auto"/>
        <w:rPr>
          <w:rFonts w:ascii="Book Antiqua" w:hAnsi="Book Antiqua"/>
          <w:b/>
          <w:sz w:val="24"/>
          <w:szCs w:val="24"/>
        </w:rPr>
      </w:pPr>
      <w:r w:rsidRPr="009929F7">
        <w:rPr>
          <w:rFonts w:ascii="Book Antiqua" w:hAnsi="Book Antiqua"/>
          <w:b/>
          <w:sz w:val="24"/>
          <w:szCs w:val="24"/>
        </w:rPr>
        <w:t>DISCUSSION</w:t>
      </w:r>
    </w:p>
    <w:p w14:paraId="10FF92F6" w14:textId="628B9A7B" w:rsidR="00A70BED" w:rsidRPr="009929F7" w:rsidRDefault="00A70BED" w:rsidP="00C47514">
      <w:pPr>
        <w:widowControl/>
        <w:spacing w:line="360" w:lineRule="auto"/>
        <w:rPr>
          <w:rFonts w:ascii="Book Antiqua" w:hAnsi="Book Antiqua"/>
          <w:sz w:val="24"/>
          <w:szCs w:val="24"/>
        </w:rPr>
      </w:pPr>
      <w:r w:rsidRPr="009929F7">
        <w:rPr>
          <w:rFonts w:ascii="Book Antiqua" w:hAnsi="Book Antiqua"/>
          <w:sz w:val="24"/>
          <w:szCs w:val="24"/>
        </w:rPr>
        <w:t>In the case of carotid endarterectomy, the presence or absence of collateral flow via the anterior or posterior communicating artery deeply affects the risk of intraoper</w:t>
      </w:r>
      <w:r w:rsidR="00D21DB2" w:rsidRPr="009929F7">
        <w:rPr>
          <w:rFonts w:ascii="Book Antiqua" w:hAnsi="Book Antiqua"/>
          <w:sz w:val="24"/>
          <w:szCs w:val="24"/>
        </w:rPr>
        <w:t xml:space="preserve">ative ischemic </w:t>
      </w:r>
      <w:proofErr w:type="gramStart"/>
      <w:r w:rsidR="00D21DB2" w:rsidRPr="009929F7">
        <w:rPr>
          <w:rFonts w:ascii="Book Antiqua" w:hAnsi="Book Antiqua"/>
          <w:sz w:val="24"/>
          <w:szCs w:val="24"/>
        </w:rPr>
        <w:t>complications</w:t>
      </w:r>
      <w:r w:rsidR="00D21DB2" w:rsidRPr="009929F7">
        <w:rPr>
          <w:rFonts w:ascii="Book Antiqua" w:hAnsi="Book Antiqua"/>
          <w:sz w:val="24"/>
          <w:szCs w:val="24"/>
          <w:vertAlign w:val="superscript"/>
        </w:rPr>
        <w:t>[</w:t>
      </w:r>
      <w:proofErr w:type="gramEnd"/>
      <w:r w:rsidR="00D21DB2" w:rsidRPr="009929F7">
        <w:rPr>
          <w:rFonts w:ascii="Book Antiqua" w:hAnsi="Book Antiqua"/>
          <w:sz w:val="24"/>
          <w:szCs w:val="24"/>
          <w:vertAlign w:val="superscript"/>
        </w:rPr>
        <w:t>8,</w:t>
      </w:r>
      <w:r w:rsidRPr="009929F7">
        <w:rPr>
          <w:rFonts w:ascii="Book Antiqua" w:hAnsi="Book Antiqua"/>
          <w:sz w:val="24"/>
          <w:szCs w:val="24"/>
          <w:vertAlign w:val="superscript"/>
        </w:rPr>
        <w:t>9]</w:t>
      </w:r>
      <w:r w:rsidRPr="009929F7">
        <w:rPr>
          <w:rFonts w:ascii="Book Antiqua" w:hAnsi="Book Antiqua"/>
          <w:sz w:val="24"/>
          <w:szCs w:val="24"/>
        </w:rPr>
        <w:t xml:space="preserve">. Moreover, intraoperative measurement of distal internal carotid artery pressure reflects the intracranial vascular reserve, and is important in predicting postoperative </w:t>
      </w:r>
      <w:proofErr w:type="gramStart"/>
      <w:r w:rsidRPr="009929F7">
        <w:rPr>
          <w:rFonts w:ascii="Book Antiqua" w:hAnsi="Book Antiqua"/>
          <w:sz w:val="24"/>
          <w:szCs w:val="24"/>
        </w:rPr>
        <w:t>hyperperfusion</w:t>
      </w:r>
      <w:r w:rsidRPr="009929F7">
        <w:rPr>
          <w:rFonts w:ascii="Book Antiqua" w:hAnsi="Book Antiqua"/>
          <w:sz w:val="24"/>
          <w:szCs w:val="24"/>
          <w:vertAlign w:val="superscript"/>
        </w:rPr>
        <w:t>[</w:t>
      </w:r>
      <w:proofErr w:type="gramEnd"/>
      <w:r w:rsidRPr="009929F7">
        <w:rPr>
          <w:rFonts w:ascii="Book Antiqua" w:hAnsi="Book Antiqua"/>
          <w:sz w:val="24"/>
          <w:szCs w:val="24"/>
          <w:vertAlign w:val="superscript"/>
        </w:rPr>
        <w:t>4]</w:t>
      </w:r>
      <w:r w:rsidRPr="009929F7">
        <w:rPr>
          <w:rFonts w:ascii="Book Antiqua" w:hAnsi="Book Antiqua"/>
          <w:sz w:val="24"/>
          <w:szCs w:val="24"/>
        </w:rPr>
        <w:t>. Reduced blood</w:t>
      </w:r>
      <w:r w:rsidR="00D21DB2" w:rsidRPr="009929F7">
        <w:rPr>
          <w:rFonts w:ascii="Book Antiqua" w:eastAsia="宋体" w:hAnsi="Book Antiqua"/>
          <w:sz w:val="24"/>
          <w:szCs w:val="24"/>
          <w:lang w:eastAsia="zh-CN"/>
        </w:rPr>
        <w:t xml:space="preserve"> </w:t>
      </w:r>
      <w:r w:rsidR="00C12300" w:rsidRPr="009929F7">
        <w:rPr>
          <w:rFonts w:ascii="Book Antiqua" w:hAnsi="Book Antiqua" w:cs="Century"/>
          <w:kern w:val="0"/>
          <w:sz w:val="24"/>
          <w:szCs w:val="24"/>
        </w:rPr>
        <w:t>flow due to internal carotid artery stenosis results in decreased blood flow</w:t>
      </w:r>
      <w:r w:rsidR="00C12300" w:rsidRPr="009929F7">
        <w:rPr>
          <w:rFonts w:ascii="Book Antiqua" w:hAnsi="Book Antiqua"/>
          <w:sz w:val="24"/>
          <w:szCs w:val="24"/>
        </w:rPr>
        <w:t xml:space="preserve"> </w:t>
      </w:r>
      <w:r w:rsidRPr="009929F7">
        <w:rPr>
          <w:rFonts w:ascii="Book Antiqua" w:hAnsi="Book Antiqua"/>
          <w:sz w:val="24"/>
          <w:szCs w:val="24"/>
        </w:rPr>
        <w:t xml:space="preserve">reserves intracranially, and this has been demonstrated to be significantly influenced by the microscopic vascular bed and the left and right or anterior and posterior </w:t>
      </w:r>
      <w:proofErr w:type="gramStart"/>
      <w:r w:rsidRPr="009929F7">
        <w:rPr>
          <w:rFonts w:ascii="Book Antiqua" w:hAnsi="Book Antiqua"/>
          <w:sz w:val="24"/>
          <w:szCs w:val="24"/>
        </w:rPr>
        <w:t>communication</w:t>
      </w:r>
      <w:r w:rsidRPr="009929F7">
        <w:rPr>
          <w:rFonts w:ascii="Book Antiqua" w:hAnsi="Book Antiqua"/>
          <w:sz w:val="24"/>
          <w:szCs w:val="24"/>
          <w:vertAlign w:val="superscript"/>
        </w:rPr>
        <w:t>[</w:t>
      </w:r>
      <w:proofErr w:type="gramEnd"/>
      <w:r w:rsidRPr="009929F7">
        <w:rPr>
          <w:rFonts w:ascii="Book Antiqua" w:hAnsi="Book Antiqua"/>
          <w:sz w:val="24"/>
          <w:szCs w:val="24"/>
          <w:vertAlign w:val="superscript"/>
        </w:rPr>
        <w:t>10]</w:t>
      </w:r>
      <w:r w:rsidRPr="009929F7">
        <w:rPr>
          <w:rFonts w:ascii="Book Antiqua" w:hAnsi="Book Antiqua"/>
          <w:sz w:val="24"/>
          <w:szCs w:val="24"/>
        </w:rPr>
        <w:t>. Local increases of blood flow after treatment and blood flow buffering through the left-right or anterior-posterior communication may lead to hyperperfusion syndrome. Therefore, hyperperfusion syndrome cannot completely be predicted by the presence or absence of blood flow communication only. Furthermore, local variations at the site of the blood flow increase may cause different symptoms of hyperperfusion syndrome, such as headaches, intracranial hemorrhage (subarachnoid hemorrhage, subcortical hemorrhage, or basal ganglia hemorrhage),</w:t>
      </w:r>
      <w:r w:rsidR="00D21DB2" w:rsidRPr="009929F7">
        <w:rPr>
          <w:rFonts w:ascii="Book Antiqua" w:hAnsi="Book Antiqua"/>
          <w:sz w:val="24"/>
          <w:szCs w:val="24"/>
        </w:rPr>
        <w:t xml:space="preserve"> delirium, or </w:t>
      </w:r>
      <w:proofErr w:type="gramStart"/>
      <w:r w:rsidR="00D21DB2" w:rsidRPr="009929F7">
        <w:rPr>
          <w:rFonts w:ascii="Book Antiqua" w:hAnsi="Book Antiqua"/>
          <w:sz w:val="24"/>
          <w:szCs w:val="24"/>
        </w:rPr>
        <w:t>convulsions</w:t>
      </w:r>
      <w:r w:rsidR="00D21DB2" w:rsidRPr="009929F7">
        <w:rPr>
          <w:rFonts w:ascii="Book Antiqua" w:hAnsi="Book Antiqua"/>
          <w:sz w:val="24"/>
          <w:szCs w:val="24"/>
          <w:vertAlign w:val="superscript"/>
        </w:rPr>
        <w:t>[</w:t>
      </w:r>
      <w:proofErr w:type="gramEnd"/>
      <w:r w:rsidR="00D21DB2" w:rsidRPr="009929F7">
        <w:rPr>
          <w:rFonts w:ascii="Book Antiqua" w:hAnsi="Book Antiqua"/>
          <w:sz w:val="24"/>
          <w:szCs w:val="24"/>
          <w:vertAlign w:val="superscript"/>
        </w:rPr>
        <w:t>1,2,</w:t>
      </w:r>
      <w:r w:rsidRPr="009929F7">
        <w:rPr>
          <w:rFonts w:ascii="Book Antiqua" w:hAnsi="Book Antiqua"/>
          <w:sz w:val="24"/>
          <w:szCs w:val="24"/>
          <w:vertAlign w:val="superscript"/>
        </w:rPr>
        <w:t>11]</w:t>
      </w:r>
      <w:r w:rsidRPr="009929F7">
        <w:rPr>
          <w:rFonts w:ascii="Book Antiqua" w:hAnsi="Book Antiqua"/>
          <w:sz w:val="24"/>
          <w:szCs w:val="24"/>
        </w:rPr>
        <w:t>.</w:t>
      </w:r>
    </w:p>
    <w:p w14:paraId="2A055880" w14:textId="2B8E72B7" w:rsidR="00A70BED" w:rsidRPr="009929F7" w:rsidRDefault="00A70BED" w:rsidP="00C47514">
      <w:pPr>
        <w:widowControl/>
        <w:spacing w:line="360" w:lineRule="auto"/>
        <w:ind w:firstLineChars="100" w:firstLine="240"/>
        <w:rPr>
          <w:rFonts w:ascii="Book Antiqua" w:hAnsi="Book Antiqua"/>
          <w:sz w:val="24"/>
          <w:szCs w:val="24"/>
        </w:rPr>
      </w:pPr>
      <w:r w:rsidRPr="009929F7">
        <w:rPr>
          <w:rFonts w:ascii="Book Antiqua" w:hAnsi="Book Antiqua"/>
          <w:sz w:val="24"/>
          <w:szCs w:val="24"/>
        </w:rPr>
        <w:t>IMP-SPECT is currently the conventional modality for measuring intracranial blood flow. In this study, when comparing the SPECT and the “Flow-Insight” blood flow increase rates in the whole treated area, no clear correlation was observed. However, when evaluating the correlation restricted to the MCA territory, which is devoid of major vessels and which is the perfusion area of the internal carotid artery, we detected a good correlation. We moreover found that increased blood flow after treatment of internal carotid artery stenosis is not confined to a uniform territory. However, we were unable to draw any firm</w:t>
      </w:r>
      <w:r w:rsidR="00D21DB2" w:rsidRPr="009929F7">
        <w:rPr>
          <w:rFonts w:ascii="Book Antiqua" w:eastAsia="宋体" w:hAnsi="Book Antiqua"/>
          <w:sz w:val="24"/>
          <w:szCs w:val="24"/>
          <w:lang w:eastAsia="zh-CN"/>
        </w:rPr>
        <w:t xml:space="preserve"> </w:t>
      </w:r>
      <w:r w:rsidRPr="009929F7">
        <w:rPr>
          <w:rFonts w:ascii="Book Antiqua" w:hAnsi="Book Antiqua"/>
          <w:sz w:val="24"/>
          <w:szCs w:val="24"/>
        </w:rPr>
        <w:t xml:space="preserve">and </w:t>
      </w:r>
      <w:r w:rsidR="00C12300" w:rsidRPr="009929F7">
        <w:rPr>
          <w:rFonts w:ascii="Book Antiqua" w:hAnsi="Book Antiqua" w:cs="Century"/>
          <w:kern w:val="0"/>
          <w:sz w:val="24"/>
          <w:szCs w:val="24"/>
        </w:rPr>
        <w:t>conclusions regarding this observation because of the limited size of the study,</w:t>
      </w:r>
      <w:r w:rsidR="00C12300" w:rsidRPr="009929F7">
        <w:rPr>
          <w:rFonts w:ascii="Book Antiqua" w:hAnsi="Book Antiqua"/>
          <w:sz w:val="24"/>
          <w:szCs w:val="24"/>
        </w:rPr>
        <w:t xml:space="preserve"> </w:t>
      </w:r>
      <w:r w:rsidRPr="009929F7">
        <w:rPr>
          <w:rFonts w:ascii="Book Antiqua" w:hAnsi="Book Antiqua"/>
          <w:sz w:val="24"/>
          <w:szCs w:val="24"/>
        </w:rPr>
        <w:t>since only one patient presented with typical hyperperfusion syndrome. This novel evaluation method revealed the increase ratio and its intracranial distribution, and because it strongly reflected the local vascular reserve, as well as the left and right or anterior-posterior artery communication, we believe that is has the potential to predict the presence of hyperperfusion syndrome.</w:t>
      </w:r>
    </w:p>
    <w:p w14:paraId="3E55885A" w14:textId="793BAF92" w:rsidR="00A70BED" w:rsidRPr="009929F7" w:rsidRDefault="00A70BED" w:rsidP="00C47514">
      <w:pPr>
        <w:widowControl/>
        <w:spacing w:line="360" w:lineRule="auto"/>
        <w:ind w:firstLineChars="100" w:firstLine="240"/>
        <w:rPr>
          <w:rFonts w:ascii="Book Antiqua" w:hAnsi="Book Antiqua"/>
          <w:sz w:val="24"/>
          <w:szCs w:val="24"/>
        </w:rPr>
      </w:pPr>
      <w:r w:rsidRPr="009929F7">
        <w:rPr>
          <w:rFonts w:ascii="Book Antiqua" w:hAnsi="Book Antiqua"/>
          <w:sz w:val="24"/>
          <w:szCs w:val="24"/>
        </w:rPr>
        <w:t xml:space="preserve">At this time, quantification of cerebral blood flow is not available from the </w:t>
      </w:r>
      <w:r w:rsidR="00D21DB2" w:rsidRPr="009929F7">
        <w:rPr>
          <w:rFonts w:ascii="Book Antiqua" w:eastAsia="宋体" w:hAnsi="Book Antiqua"/>
          <w:sz w:val="24"/>
          <w:szCs w:val="24"/>
          <w:lang w:eastAsia="zh-CN"/>
        </w:rPr>
        <w:t>“</w:t>
      </w:r>
      <w:r w:rsidR="00D21DB2" w:rsidRPr="009929F7">
        <w:rPr>
          <w:rFonts w:ascii="Book Antiqua" w:hAnsi="Book Antiqua"/>
          <w:sz w:val="24"/>
          <w:szCs w:val="24"/>
        </w:rPr>
        <w:t>Flow-Insight</w:t>
      </w:r>
      <w:r w:rsidR="00D21DB2" w:rsidRPr="009929F7">
        <w:rPr>
          <w:rFonts w:ascii="Book Antiqua" w:eastAsia="宋体" w:hAnsi="Book Antiqua"/>
          <w:sz w:val="24"/>
          <w:szCs w:val="24"/>
          <w:lang w:eastAsia="zh-CN"/>
        </w:rPr>
        <w:t>”</w:t>
      </w:r>
      <w:r w:rsidR="00D21DB2" w:rsidRPr="009929F7">
        <w:rPr>
          <w:rFonts w:ascii="Book Antiqua" w:hAnsi="Book Antiqua"/>
          <w:sz w:val="24"/>
          <w:szCs w:val="24"/>
        </w:rPr>
        <w:t>.</w:t>
      </w:r>
      <w:r w:rsidRPr="009929F7">
        <w:rPr>
          <w:rFonts w:ascii="Book Antiqua" w:hAnsi="Book Antiqua"/>
          <w:sz w:val="24"/>
          <w:szCs w:val="24"/>
        </w:rPr>
        <w:t xml:space="preserve"> However, we hypothesized that if there was a high correlation with the results of the post-operative blood flow achieved from the </w:t>
      </w:r>
      <w:r w:rsidR="00D21DB2" w:rsidRPr="009929F7">
        <w:rPr>
          <w:rFonts w:ascii="Book Antiqua" w:eastAsia="宋体" w:hAnsi="Book Antiqua"/>
          <w:sz w:val="24"/>
          <w:szCs w:val="24"/>
          <w:lang w:eastAsia="zh-CN"/>
        </w:rPr>
        <w:t>“</w:t>
      </w:r>
      <w:r w:rsidRPr="009929F7">
        <w:rPr>
          <w:rFonts w:ascii="Book Antiqua" w:hAnsi="Book Antiqua"/>
          <w:sz w:val="24"/>
          <w:szCs w:val="24"/>
        </w:rPr>
        <w:t>Flow-Insight</w:t>
      </w:r>
      <w:r w:rsidR="00D21DB2" w:rsidRPr="009929F7">
        <w:rPr>
          <w:rFonts w:ascii="Book Antiqua" w:eastAsia="宋体" w:hAnsi="Book Antiqua"/>
          <w:sz w:val="24"/>
          <w:szCs w:val="24"/>
          <w:lang w:eastAsia="zh-CN"/>
        </w:rPr>
        <w:t>”</w:t>
      </w:r>
      <w:r w:rsidRPr="009929F7">
        <w:rPr>
          <w:rFonts w:ascii="Book Antiqua" w:hAnsi="Book Antiqua"/>
          <w:sz w:val="24"/>
          <w:szCs w:val="24"/>
        </w:rPr>
        <w:t xml:space="preserve"> and that obtained from SPECT, the </w:t>
      </w:r>
      <w:r w:rsidR="00D21DB2" w:rsidRPr="009929F7">
        <w:rPr>
          <w:rFonts w:ascii="Book Antiqua" w:eastAsia="宋体" w:hAnsi="Book Antiqua"/>
          <w:sz w:val="24"/>
          <w:szCs w:val="24"/>
          <w:lang w:eastAsia="zh-CN"/>
        </w:rPr>
        <w:t>“</w:t>
      </w:r>
      <w:r w:rsidRPr="009929F7">
        <w:rPr>
          <w:rFonts w:ascii="Book Antiqua" w:hAnsi="Book Antiqua"/>
          <w:sz w:val="24"/>
          <w:szCs w:val="24"/>
        </w:rPr>
        <w:t>Flow-Insight</w:t>
      </w:r>
      <w:r w:rsidR="00D21DB2" w:rsidRPr="009929F7">
        <w:rPr>
          <w:rFonts w:ascii="Book Antiqua" w:eastAsia="宋体" w:hAnsi="Book Antiqua"/>
          <w:sz w:val="24"/>
          <w:szCs w:val="24"/>
          <w:lang w:eastAsia="zh-CN"/>
        </w:rPr>
        <w:t>”</w:t>
      </w:r>
      <w:r w:rsidRPr="009929F7">
        <w:rPr>
          <w:rFonts w:ascii="Book Antiqua" w:hAnsi="Book Antiqua"/>
          <w:sz w:val="24"/>
          <w:szCs w:val="24"/>
        </w:rPr>
        <w:t xml:space="preserve"> would be able to predict</w:t>
      </w:r>
      <w:r w:rsidR="00D21DB2" w:rsidRPr="009929F7">
        <w:rPr>
          <w:rFonts w:ascii="Book Antiqua" w:eastAsia="宋体" w:hAnsi="Book Antiqua"/>
          <w:sz w:val="24"/>
          <w:szCs w:val="24"/>
          <w:lang w:eastAsia="zh-CN"/>
        </w:rPr>
        <w:t xml:space="preserve"> </w:t>
      </w:r>
      <w:r w:rsidRPr="009929F7">
        <w:rPr>
          <w:rFonts w:ascii="Book Antiqua" w:hAnsi="Book Antiqua"/>
          <w:sz w:val="24"/>
          <w:szCs w:val="24"/>
        </w:rPr>
        <w:t xml:space="preserve">post-operative hyperperfusion syndrome. Accordingly, we found that the “Flow-Insight” blood flow increase rate correlated with the increase ratio of SPECT. However, the correlation, R2, was 0.324, which suggests that the correlation was only moderate. One reason for why no strong correlation was observed could be that the </w:t>
      </w:r>
      <w:r w:rsidR="00D21DB2" w:rsidRPr="009929F7">
        <w:rPr>
          <w:rFonts w:ascii="Book Antiqua" w:eastAsia="宋体" w:hAnsi="Book Antiqua"/>
          <w:sz w:val="24"/>
          <w:szCs w:val="24"/>
          <w:lang w:eastAsia="zh-CN"/>
        </w:rPr>
        <w:t>“</w:t>
      </w:r>
      <w:r w:rsidRPr="009929F7">
        <w:rPr>
          <w:rFonts w:ascii="Book Antiqua" w:hAnsi="Book Antiqua"/>
          <w:sz w:val="24"/>
          <w:szCs w:val="24"/>
        </w:rPr>
        <w:t>Flow-Insight</w:t>
      </w:r>
      <w:r w:rsidR="00D21DB2" w:rsidRPr="009929F7">
        <w:rPr>
          <w:rFonts w:ascii="Book Antiqua" w:eastAsia="宋体" w:hAnsi="Book Antiqua"/>
          <w:sz w:val="24"/>
          <w:szCs w:val="24"/>
          <w:lang w:eastAsia="zh-CN"/>
        </w:rPr>
        <w:t>”</w:t>
      </w:r>
      <w:r w:rsidRPr="009929F7">
        <w:rPr>
          <w:rFonts w:ascii="Book Antiqua" w:hAnsi="Book Antiqua"/>
          <w:sz w:val="24"/>
          <w:szCs w:val="24"/>
        </w:rPr>
        <w:t xml:space="preserve"> is performed immediately after treatment, whereas SPECT is usually performed approximately 24 h post-operation. After CAS, normalization of cerebral blood flow may</w:t>
      </w:r>
      <w:r w:rsidR="00D21DB2" w:rsidRPr="009929F7">
        <w:rPr>
          <w:rFonts w:ascii="Book Antiqua" w:eastAsia="宋体" w:hAnsi="Book Antiqua"/>
          <w:sz w:val="24"/>
          <w:szCs w:val="24"/>
          <w:lang w:eastAsia="zh-CN"/>
        </w:rPr>
        <w:t xml:space="preserve"> </w:t>
      </w:r>
      <w:r w:rsidRPr="009929F7">
        <w:rPr>
          <w:rFonts w:ascii="Book Antiqua" w:hAnsi="Book Antiqua"/>
          <w:sz w:val="24"/>
          <w:szCs w:val="24"/>
        </w:rPr>
        <w:t>spontaneously be initiated. Thus, the results of the flow assessment using DSA</w:t>
      </w:r>
      <w:r w:rsidR="00D21DB2" w:rsidRPr="009929F7">
        <w:rPr>
          <w:rFonts w:ascii="Book Antiqua" w:eastAsia="宋体" w:hAnsi="Book Antiqua"/>
          <w:sz w:val="24"/>
          <w:szCs w:val="24"/>
          <w:lang w:eastAsia="zh-CN"/>
        </w:rPr>
        <w:t xml:space="preserve"> </w:t>
      </w:r>
      <w:r w:rsidRPr="009929F7">
        <w:rPr>
          <w:rFonts w:ascii="Book Antiqua" w:hAnsi="Book Antiqua"/>
          <w:sz w:val="24"/>
          <w:szCs w:val="24"/>
        </w:rPr>
        <w:t>will be different from the blood flow measured by SPECT in the following points:</w:t>
      </w:r>
      <w:r w:rsidR="00D21DB2" w:rsidRPr="009929F7">
        <w:rPr>
          <w:rFonts w:ascii="Book Antiqua" w:eastAsia="宋体" w:hAnsi="Book Antiqua"/>
          <w:sz w:val="24"/>
          <w:szCs w:val="24"/>
          <w:lang w:eastAsia="zh-CN"/>
        </w:rPr>
        <w:t xml:space="preserve"> </w:t>
      </w:r>
      <w:r w:rsidR="00C12300" w:rsidRPr="009929F7">
        <w:rPr>
          <w:rFonts w:ascii="Book Antiqua" w:hAnsi="Book Antiqua" w:cs="Century"/>
          <w:kern w:val="0"/>
          <w:sz w:val="24"/>
          <w:szCs w:val="24"/>
        </w:rPr>
        <w:t>first, contrast medium is a non-diffusible tracer. The contrast medium is injected</w:t>
      </w:r>
      <w:r w:rsidR="00C12300" w:rsidRPr="009929F7">
        <w:rPr>
          <w:rFonts w:ascii="Book Antiqua" w:hAnsi="Book Antiqua"/>
          <w:sz w:val="24"/>
          <w:szCs w:val="24"/>
        </w:rPr>
        <w:t xml:space="preserve"> </w:t>
      </w:r>
      <w:r w:rsidRPr="009929F7">
        <w:rPr>
          <w:rFonts w:ascii="Book Antiqua" w:hAnsi="Book Antiqua"/>
          <w:sz w:val="24"/>
          <w:szCs w:val="24"/>
        </w:rPr>
        <w:t xml:space="preserve">just proximal of the lesion in “Flow-Insight,” indicating that this evaluation method is highly </w:t>
      </w:r>
      <w:proofErr w:type="gramStart"/>
      <w:r w:rsidRPr="009929F7">
        <w:rPr>
          <w:rFonts w:ascii="Book Antiqua" w:hAnsi="Book Antiqua"/>
          <w:sz w:val="24"/>
          <w:szCs w:val="24"/>
        </w:rPr>
        <w:t>focal</w:t>
      </w:r>
      <w:proofErr w:type="gramEnd"/>
      <w:r w:rsidRPr="009929F7">
        <w:rPr>
          <w:rFonts w:ascii="Book Antiqua" w:hAnsi="Book Antiqua"/>
          <w:sz w:val="24"/>
          <w:szCs w:val="24"/>
        </w:rPr>
        <w:t>. Moreover, it is based on processing of an image acquired</w:t>
      </w:r>
      <w:r w:rsidR="00D21DB2" w:rsidRPr="009929F7">
        <w:rPr>
          <w:rFonts w:ascii="Book Antiqua" w:eastAsia="宋体" w:hAnsi="Book Antiqua"/>
          <w:sz w:val="24"/>
          <w:szCs w:val="24"/>
          <w:lang w:eastAsia="zh-CN"/>
        </w:rPr>
        <w:t xml:space="preserve"> </w:t>
      </w:r>
      <w:r w:rsidRPr="009929F7">
        <w:rPr>
          <w:rFonts w:ascii="Book Antiqua" w:hAnsi="Book Antiqua"/>
          <w:sz w:val="24"/>
          <w:szCs w:val="24"/>
        </w:rPr>
        <w:t xml:space="preserve">by the inhibition of the radiation translucency and subtraction of an X-ray image. Accordingly, </w:t>
      </w:r>
      <w:r w:rsidR="00C12300" w:rsidRPr="009929F7">
        <w:rPr>
          <w:rFonts w:ascii="Book Antiqua" w:eastAsia="宋体" w:hAnsi="Book Antiqua"/>
          <w:sz w:val="24"/>
          <w:szCs w:val="24"/>
          <w:lang w:eastAsia="zh-CN"/>
        </w:rPr>
        <w:t>“</w:t>
      </w:r>
      <w:r w:rsidRPr="009929F7">
        <w:rPr>
          <w:rFonts w:ascii="Book Antiqua" w:hAnsi="Book Antiqua"/>
          <w:sz w:val="24"/>
          <w:szCs w:val="24"/>
        </w:rPr>
        <w:t>Flow-Insight</w:t>
      </w:r>
      <w:r w:rsidR="00C12300" w:rsidRPr="009929F7">
        <w:rPr>
          <w:rFonts w:ascii="Book Antiqua" w:eastAsia="宋体" w:hAnsi="Book Antiqua"/>
          <w:sz w:val="24"/>
          <w:szCs w:val="24"/>
          <w:lang w:eastAsia="zh-CN"/>
        </w:rPr>
        <w:t>”</w:t>
      </w:r>
      <w:r w:rsidRPr="009929F7">
        <w:rPr>
          <w:rFonts w:ascii="Book Antiqua" w:hAnsi="Book Antiqua"/>
          <w:sz w:val="24"/>
          <w:szCs w:val="24"/>
        </w:rPr>
        <w:t xml:space="preserve"> reveals slightly different blood flow from that evaluated by conventional SPECT or computed tomography perfusion.</w:t>
      </w:r>
      <w:r w:rsidR="00D21DB2" w:rsidRPr="009929F7">
        <w:rPr>
          <w:rFonts w:ascii="Book Antiqua" w:eastAsia="宋体" w:hAnsi="Book Antiqua"/>
          <w:sz w:val="24"/>
          <w:szCs w:val="24"/>
          <w:lang w:eastAsia="zh-CN"/>
        </w:rPr>
        <w:t xml:space="preserve"> </w:t>
      </w:r>
      <w:r w:rsidRPr="009929F7">
        <w:rPr>
          <w:rFonts w:ascii="Book Antiqua" w:hAnsi="Book Antiqua"/>
          <w:sz w:val="24"/>
          <w:szCs w:val="24"/>
        </w:rPr>
        <w:t>In terms of the terminology of this novel method, it should be pointed out that</w:t>
      </w:r>
      <w:r w:rsidR="00D21DB2" w:rsidRPr="009929F7">
        <w:rPr>
          <w:rFonts w:ascii="Book Antiqua" w:eastAsia="宋体" w:hAnsi="Book Antiqua"/>
          <w:sz w:val="24"/>
          <w:szCs w:val="24"/>
          <w:lang w:eastAsia="zh-CN"/>
        </w:rPr>
        <w:t xml:space="preserve"> “</w:t>
      </w:r>
      <w:r w:rsidRPr="009929F7">
        <w:rPr>
          <w:rFonts w:ascii="Book Antiqua" w:hAnsi="Book Antiqua"/>
          <w:sz w:val="24"/>
          <w:szCs w:val="24"/>
        </w:rPr>
        <w:t>Flow-Insight</w:t>
      </w:r>
      <w:r w:rsidR="00D21DB2" w:rsidRPr="009929F7">
        <w:rPr>
          <w:rFonts w:ascii="Book Antiqua" w:eastAsia="宋体" w:hAnsi="Book Antiqua"/>
          <w:sz w:val="24"/>
          <w:szCs w:val="24"/>
          <w:lang w:eastAsia="zh-CN"/>
        </w:rPr>
        <w:t>”</w:t>
      </w:r>
      <w:r w:rsidRPr="009929F7">
        <w:rPr>
          <w:rFonts w:ascii="Book Antiqua" w:hAnsi="Book Antiqua"/>
          <w:sz w:val="24"/>
          <w:szCs w:val="24"/>
        </w:rPr>
        <w:t xml:space="preserve"> is the flow assessment software used, while cerebral angiography is simply a method used to obtain the black-and-white 2D image, and is used only to evaluate the appearance of the vascular system, such as the form of aneurysms or continuity of vessels. However, a major advantage of DSA is that it has a time scale, which computed tomography angiography and magnetic resonance angiography do not.</w:t>
      </w:r>
    </w:p>
    <w:p w14:paraId="64F4CE2C" w14:textId="77777777" w:rsidR="00C12300" w:rsidRPr="009929F7" w:rsidRDefault="00A70BED" w:rsidP="00C47514">
      <w:pPr>
        <w:widowControl/>
        <w:spacing w:line="360" w:lineRule="auto"/>
        <w:ind w:firstLineChars="100" w:firstLine="240"/>
        <w:rPr>
          <w:rFonts w:ascii="Book Antiqua" w:eastAsia="宋体" w:hAnsi="Book Antiqua"/>
          <w:sz w:val="24"/>
          <w:szCs w:val="24"/>
          <w:lang w:eastAsia="zh-CN"/>
        </w:rPr>
      </w:pPr>
      <w:r w:rsidRPr="009929F7">
        <w:rPr>
          <w:rFonts w:ascii="Book Antiqua" w:hAnsi="Book Antiqua"/>
          <w:sz w:val="24"/>
          <w:szCs w:val="24"/>
        </w:rPr>
        <w:t>It has been previously reported that the right and left venous phase appearance times are symmetrical in the internal carotid artery occlusion test (balloon occlusion test)</w:t>
      </w:r>
      <w:r w:rsidRPr="009929F7">
        <w:rPr>
          <w:rFonts w:ascii="Book Antiqua" w:hAnsi="Book Antiqua"/>
          <w:sz w:val="24"/>
          <w:szCs w:val="24"/>
          <w:vertAlign w:val="superscript"/>
        </w:rPr>
        <w:t>[12]</w:t>
      </w:r>
      <w:r w:rsidRPr="009929F7">
        <w:rPr>
          <w:rFonts w:ascii="Book Antiqua" w:hAnsi="Book Antiqua"/>
          <w:sz w:val="24"/>
          <w:szCs w:val="24"/>
        </w:rPr>
        <w:t>, and this method has been proposed as an alternative to angiographic imaging. However, it was due to the statistical processing taking a partial ROI.</w:t>
      </w:r>
      <w:r w:rsidR="00D21DB2" w:rsidRPr="009929F7">
        <w:rPr>
          <w:rFonts w:ascii="Book Antiqua" w:eastAsia="宋体" w:hAnsi="Book Antiqua"/>
          <w:sz w:val="24"/>
          <w:szCs w:val="24"/>
          <w:lang w:eastAsia="zh-CN"/>
        </w:rPr>
        <w:t xml:space="preserve"> </w:t>
      </w:r>
    </w:p>
    <w:p w14:paraId="2F162CAE" w14:textId="1E964919" w:rsidR="00A70BED" w:rsidRPr="009929F7" w:rsidRDefault="00C12300" w:rsidP="00C47514">
      <w:pPr>
        <w:widowControl/>
        <w:spacing w:line="360" w:lineRule="auto"/>
        <w:ind w:firstLineChars="100" w:firstLine="240"/>
        <w:rPr>
          <w:rFonts w:ascii="Book Antiqua" w:hAnsi="Book Antiqua"/>
          <w:sz w:val="24"/>
          <w:szCs w:val="24"/>
        </w:rPr>
      </w:pPr>
      <w:r w:rsidRPr="009929F7">
        <w:rPr>
          <w:rFonts w:ascii="Book Antiqua" w:hAnsi="Book Antiqua" w:cs="Century"/>
          <w:kern w:val="0"/>
          <w:sz w:val="24"/>
          <w:szCs w:val="24"/>
        </w:rPr>
        <w:t>By using the "Flow-Insight" software, it is easy to visualize the intracranial blood</w:t>
      </w:r>
      <w:r w:rsidRPr="009929F7">
        <w:rPr>
          <w:rFonts w:ascii="Book Antiqua" w:hAnsi="Book Antiqua"/>
          <w:sz w:val="24"/>
          <w:szCs w:val="24"/>
        </w:rPr>
        <w:t xml:space="preserve"> </w:t>
      </w:r>
      <w:r w:rsidR="00A70BED" w:rsidRPr="009929F7">
        <w:rPr>
          <w:rFonts w:ascii="Book Antiqua" w:hAnsi="Book Antiqua"/>
          <w:sz w:val="24"/>
          <w:szCs w:val="24"/>
        </w:rPr>
        <w:t>flow changes using the color bar, despite the 2D nature of the images. It is hence a useful indicator to understand the entire brain, unlike focal methods evaluating only the ROI. Moreover, the fact that it can be used immediately after treatment unlike other post-operative evaluations such as SPECT or computed tomography perfusion is a great advantage.</w:t>
      </w:r>
    </w:p>
    <w:p w14:paraId="536C4606" w14:textId="0D00832A" w:rsidR="00A70BED" w:rsidRPr="009929F7" w:rsidRDefault="00A70BED" w:rsidP="00C47514">
      <w:pPr>
        <w:widowControl/>
        <w:spacing w:line="360" w:lineRule="auto"/>
        <w:ind w:firstLineChars="100" w:firstLine="240"/>
        <w:rPr>
          <w:rFonts w:ascii="Book Antiqua" w:hAnsi="Book Antiqua"/>
          <w:sz w:val="24"/>
          <w:szCs w:val="24"/>
        </w:rPr>
      </w:pPr>
      <w:r w:rsidRPr="009929F7">
        <w:rPr>
          <w:rFonts w:ascii="Book Antiqua" w:hAnsi="Book Antiqua"/>
          <w:sz w:val="24"/>
          <w:szCs w:val="24"/>
        </w:rPr>
        <w:t xml:space="preserve">Application of flow assessment angiography with indocyanine green in bypass surgery has been previously </w:t>
      </w:r>
      <w:proofErr w:type="gramStart"/>
      <w:r w:rsidRPr="009929F7">
        <w:rPr>
          <w:rFonts w:ascii="Book Antiqua" w:hAnsi="Book Antiqua"/>
          <w:sz w:val="24"/>
          <w:szCs w:val="24"/>
        </w:rPr>
        <w:t>reported</w:t>
      </w:r>
      <w:r w:rsidRPr="009929F7">
        <w:rPr>
          <w:rFonts w:ascii="Book Antiqua" w:hAnsi="Book Antiqua"/>
          <w:sz w:val="24"/>
          <w:szCs w:val="24"/>
          <w:vertAlign w:val="superscript"/>
        </w:rPr>
        <w:t>[</w:t>
      </w:r>
      <w:proofErr w:type="gramEnd"/>
      <w:r w:rsidRPr="009929F7">
        <w:rPr>
          <w:rFonts w:ascii="Book Antiqua" w:hAnsi="Book Antiqua"/>
          <w:sz w:val="24"/>
          <w:szCs w:val="24"/>
          <w:vertAlign w:val="superscript"/>
        </w:rPr>
        <w:t>13-15]</w:t>
      </w:r>
      <w:r w:rsidRPr="009929F7">
        <w:rPr>
          <w:rFonts w:ascii="Book Antiqua" w:hAnsi="Book Antiqua"/>
          <w:sz w:val="24"/>
          <w:szCs w:val="24"/>
        </w:rPr>
        <w:t>, and cerebral blood flow assessment using the latest DSA system may also be applied for these patients</w:t>
      </w:r>
      <w:r w:rsidRPr="009929F7">
        <w:rPr>
          <w:rFonts w:ascii="Book Antiqua" w:hAnsi="Book Antiqua"/>
          <w:sz w:val="24"/>
          <w:szCs w:val="24"/>
          <w:vertAlign w:val="superscript"/>
        </w:rPr>
        <w:t>[16]</w:t>
      </w:r>
      <w:r w:rsidRPr="009929F7">
        <w:rPr>
          <w:rFonts w:ascii="Book Antiqua" w:hAnsi="Book Antiqua"/>
          <w:sz w:val="24"/>
          <w:szCs w:val="24"/>
        </w:rPr>
        <w:t xml:space="preserve">. The </w:t>
      </w:r>
      <w:r w:rsidR="00C47514" w:rsidRPr="009929F7">
        <w:rPr>
          <w:rFonts w:ascii="Book Antiqua" w:eastAsia="宋体" w:hAnsi="Book Antiqua"/>
          <w:sz w:val="24"/>
          <w:szCs w:val="24"/>
          <w:lang w:eastAsia="zh-CN"/>
        </w:rPr>
        <w:t>“</w:t>
      </w:r>
      <w:r w:rsidRPr="009929F7">
        <w:rPr>
          <w:rFonts w:ascii="Book Antiqua" w:hAnsi="Book Antiqua"/>
          <w:sz w:val="24"/>
          <w:szCs w:val="24"/>
        </w:rPr>
        <w:t>Flow-Insight</w:t>
      </w:r>
      <w:r w:rsidR="00C47514" w:rsidRPr="009929F7">
        <w:rPr>
          <w:rFonts w:ascii="Book Antiqua" w:eastAsia="宋体" w:hAnsi="Book Antiqua"/>
          <w:sz w:val="24"/>
          <w:szCs w:val="24"/>
          <w:lang w:eastAsia="zh-CN"/>
        </w:rPr>
        <w:t>”</w:t>
      </w:r>
      <w:r w:rsidRPr="009929F7">
        <w:rPr>
          <w:rFonts w:ascii="Book Antiqua" w:hAnsi="Book Antiqua"/>
          <w:sz w:val="24"/>
          <w:szCs w:val="24"/>
        </w:rPr>
        <w:t xml:space="preserve"> application is based on the same principle as flow assessment</w:t>
      </w:r>
      <w:r w:rsidR="00C47514" w:rsidRPr="009929F7">
        <w:rPr>
          <w:rFonts w:ascii="Book Antiqua" w:eastAsia="宋体" w:hAnsi="Book Antiqua" w:hint="eastAsia"/>
          <w:sz w:val="24"/>
          <w:szCs w:val="24"/>
          <w:lang w:eastAsia="zh-CN"/>
        </w:rPr>
        <w:t xml:space="preserve"> </w:t>
      </w:r>
      <w:r w:rsidRPr="009929F7">
        <w:rPr>
          <w:rFonts w:ascii="Book Antiqua" w:hAnsi="Book Antiqua"/>
          <w:sz w:val="24"/>
          <w:szCs w:val="24"/>
        </w:rPr>
        <w:t>angiography and is easy to use with the proper equipment. However, the method of analysis could be improved further, and the application is currently inconvenient to apply in other ways. DSA flow assessment is also associated with a number of issues related to certain factors, such as the head position during data acquisition, the velocity and amount of contrast media used, and the diameter of the catheter. Moreover, it is a direct injection of contrast media, which may cause increased pressure in the arteries, rather than a systemic intravenous administration into the physiological blood flow. Furthermore, since it is based on two-dimensional images, the accumulated value of the 2D images are greatly</w:t>
      </w:r>
      <w:r w:rsidR="00C12300" w:rsidRPr="009929F7">
        <w:rPr>
          <w:rFonts w:ascii="Book Antiqua" w:hAnsi="Book Antiqua" w:cs="Century"/>
          <w:kern w:val="0"/>
          <w:sz w:val="24"/>
          <w:szCs w:val="24"/>
        </w:rPr>
        <w:t xml:space="preserve"> affected by the three-dimensional volume, such as for example the intracranial</w:t>
      </w:r>
      <w:r w:rsidR="00C12300" w:rsidRPr="009929F7">
        <w:rPr>
          <w:rFonts w:ascii="Book Antiqua" w:eastAsia="宋体" w:hAnsi="Book Antiqua"/>
          <w:sz w:val="24"/>
          <w:szCs w:val="24"/>
          <w:lang w:eastAsia="zh-CN"/>
        </w:rPr>
        <w:t xml:space="preserve"> </w:t>
      </w:r>
      <w:r w:rsidRPr="009929F7">
        <w:rPr>
          <w:rFonts w:ascii="Book Antiqua" w:hAnsi="Book Antiqua"/>
          <w:sz w:val="24"/>
          <w:szCs w:val="24"/>
        </w:rPr>
        <w:t>venous phase overlapping with the arterial phase, and the image accumulated by subtraction images can be easily affected by motion artifacts. However, the risk of this can be minimized by using general anesthesia to keep the patients stationary, and by the angle and position of the table being memorized by a specialized device during the treatment. In the future, if it becomes possible to perform 3D assessment analyses, it can be expected that the accuracy of this application will dramatically improve.</w:t>
      </w:r>
    </w:p>
    <w:p w14:paraId="02FFE839" w14:textId="77777777" w:rsidR="00A70BED" w:rsidRPr="009929F7" w:rsidRDefault="00A70BED" w:rsidP="00C47514">
      <w:pPr>
        <w:widowControl/>
        <w:spacing w:line="360" w:lineRule="auto"/>
        <w:ind w:firstLineChars="100" w:firstLine="240"/>
        <w:rPr>
          <w:rFonts w:ascii="Book Antiqua" w:hAnsi="Book Antiqua"/>
          <w:sz w:val="24"/>
          <w:szCs w:val="24"/>
        </w:rPr>
      </w:pPr>
      <w:r w:rsidRPr="009929F7">
        <w:rPr>
          <w:rFonts w:ascii="Book Antiqua" w:hAnsi="Book Antiqua"/>
          <w:sz w:val="24"/>
          <w:szCs w:val="24"/>
        </w:rPr>
        <w:t>In the present study, using flow assessment application we were able to reveal more finely hyperperfusion regions in the brain after CAS. Flow assessment application was useful for understanding the pathology of the brain post-CAS. Further studies to determine the optimal angiographic conditions, such as the optimal contrast agent concentration and amount, are warranted.</w:t>
      </w:r>
    </w:p>
    <w:p w14:paraId="7A48A9D7" w14:textId="77777777" w:rsidR="00A70BED" w:rsidRPr="009929F7" w:rsidRDefault="00A70BED" w:rsidP="00C47514">
      <w:pPr>
        <w:widowControl/>
        <w:spacing w:line="360" w:lineRule="auto"/>
        <w:rPr>
          <w:rFonts w:ascii="Book Antiqua" w:eastAsia="宋体" w:hAnsi="Book Antiqua"/>
          <w:sz w:val="24"/>
          <w:szCs w:val="24"/>
          <w:lang w:eastAsia="zh-CN"/>
        </w:rPr>
      </w:pPr>
    </w:p>
    <w:p w14:paraId="50A89703" w14:textId="7CEF683A" w:rsidR="00A70BED" w:rsidRPr="009929F7" w:rsidRDefault="00C47514" w:rsidP="00C47514">
      <w:pPr>
        <w:widowControl/>
        <w:spacing w:line="360" w:lineRule="auto"/>
        <w:rPr>
          <w:rFonts w:ascii="Book Antiqua" w:hAnsi="Book Antiqua"/>
          <w:b/>
          <w:sz w:val="24"/>
          <w:szCs w:val="24"/>
        </w:rPr>
      </w:pPr>
      <w:r w:rsidRPr="009929F7">
        <w:rPr>
          <w:rFonts w:ascii="Book Antiqua" w:hAnsi="Book Antiqua"/>
          <w:b/>
          <w:sz w:val="24"/>
          <w:szCs w:val="24"/>
        </w:rPr>
        <w:t>COM</w:t>
      </w:r>
      <w:r w:rsidRPr="009929F7">
        <w:rPr>
          <w:rFonts w:ascii="Book Antiqua" w:eastAsia="宋体" w:hAnsi="Book Antiqua"/>
          <w:b/>
          <w:sz w:val="24"/>
          <w:szCs w:val="24"/>
          <w:lang w:eastAsia="zh-CN"/>
        </w:rPr>
        <w:t>M</w:t>
      </w:r>
      <w:r w:rsidRPr="009929F7">
        <w:rPr>
          <w:rFonts w:ascii="Book Antiqua" w:hAnsi="Book Antiqua"/>
          <w:b/>
          <w:sz w:val="24"/>
          <w:szCs w:val="24"/>
        </w:rPr>
        <w:t xml:space="preserve">ENTS </w:t>
      </w:r>
    </w:p>
    <w:p w14:paraId="7C9CCA4F" w14:textId="077E7036" w:rsidR="006C4FF9" w:rsidRPr="009929F7" w:rsidRDefault="006C4FF9" w:rsidP="00C47514">
      <w:pPr>
        <w:widowControl/>
        <w:spacing w:line="360" w:lineRule="auto"/>
        <w:rPr>
          <w:rFonts w:ascii="Book Antiqua" w:hAnsi="Book Antiqua"/>
          <w:b/>
          <w:i/>
          <w:sz w:val="24"/>
          <w:szCs w:val="24"/>
        </w:rPr>
      </w:pPr>
      <w:r w:rsidRPr="009929F7">
        <w:rPr>
          <w:rFonts w:ascii="Book Antiqua" w:hAnsi="Book Antiqua"/>
          <w:b/>
          <w:i/>
          <w:sz w:val="24"/>
          <w:szCs w:val="24"/>
        </w:rPr>
        <w:t>Background</w:t>
      </w:r>
    </w:p>
    <w:p w14:paraId="48B22124" w14:textId="221930FD" w:rsidR="006C4FF9" w:rsidRPr="009929F7" w:rsidRDefault="006C4FF9" w:rsidP="00C47514">
      <w:pPr>
        <w:widowControl/>
        <w:spacing w:line="360" w:lineRule="auto"/>
        <w:rPr>
          <w:rFonts w:ascii="Book Antiqua" w:hAnsi="Book Antiqua"/>
          <w:sz w:val="24"/>
          <w:szCs w:val="24"/>
        </w:rPr>
      </w:pPr>
      <w:r w:rsidRPr="009929F7">
        <w:rPr>
          <w:rFonts w:ascii="Book Antiqua" w:hAnsi="Book Antiqua"/>
          <w:sz w:val="24"/>
          <w:szCs w:val="24"/>
        </w:rPr>
        <w:t xml:space="preserve">Flow assessment </w:t>
      </w:r>
      <w:proofErr w:type="gramStart"/>
      <w:r w:rsidRPr="009929F7">
        <w:rPr>
          <w:rFonts w:ascii="Book Antiqua" w:hAnsi="Book Antiqua"/>
          <w:sz w:val="24"/>
          <w:szCs w:val="24"/>
        </w:rPr>
        <w:t>study derived from digital subtraction angiography (DSA) for the cerebral arterial flow in clinical settings have</w:t>
      </w:r>
      <w:proofErr w:type="gramEnd"/>
      <w:r w:rsidRPr="009929F7">
        <w:rPr>
          <w:rFonts w:ascii="Book Antiqua" w:hAnsi="Book Antiqua"/>
          <w:sz w:val="24"/>
          <w:szCs w:val="24"/>
        </w:rPr>
        <w:t xml:space="preserve"> been proposed, but no exist so much. Hyperperfusion syndrome is a relatively rare, but potentially serious, complication of carotid artery stenting. Therefore, </w:t>
      </w:r>
      <w:r w:rsidR="00744064">
        <w:rPr>
          <w:rFonts w:ascii="Book Antiqua" w:eastAsia="宋体" w:hAnsi="Book Antiqua" w:hint="eastAsia"/>
          <w:sz w:val="24"/>
          <w:szCs w:val="24"/>
          <w:lang w:eastAsia="zh-CN"/>
        </w:rPr>
        <w:t>the authors</w:t>
      </w:r>
      <w:r w:rsidRPr="009929F7">
        <w:rPr>
          <w:rFonts w:ascii="Book Antiqua" w:hAnsi="Book Antiqua"/>
          <w:sz w:val="24"/>
          <w:szCs w:val="24"/>
        </w:rPr>
        <w:t xml:space="preserve"> applied to detect the excessive increase blood flow after treatment. </w:t>
      </w:r>
    </w:p>
    <w:p w14:paraId="74AE3A6A" w14:textId="77777777" w:rsidR="006C4FF9" w:rsidRPr="009929F7" w:rsidRDefault="006C4FF9" w:rsidP="00C47514">
      <w:pPr>
        <w:widowControl/>
        <w:spacing w:line="360" w:lineRule="auto"/>
        <w:rPr>
          <w:rFonts w:ascii="Book Antiqua" w:hAnsi="Book Antiqua"/>
          <w:sz w:val="24"/>
          <w:szCs w:val="24"/>
        </w:rPr>
      </w:pPr>
    </w:p>
    <w:p w14:paraId="5B03FAA1" w14:textId="18A373C1" w:rsidR="006C4FF9" w:rsidRPr="009929F7" w:rsidRDefault="006C4FF9" w:rsidP="00C47514">
      <w:pPr>
        <w:widowControl/>
        <w:spacing w:line="360" w:lineRule="auto"/>
        <w:rPr>
          <w:rFonts w:ascii="Book Antiqua" w:hAnsi="Book Antiqua"/>
          <w:b/>
          <w:i/>
          <w:sz w:val="24"/>
          <w:szCs w:val="24"/>
        </w:rPr>
      </w:pPr>
      <w:r w:rsidRPr="009929F7">
        <w:rPr>
          <w:rFonts w:ascii="Book Antiqua" w:hAnsi="Book Antiqua"/>
          <w:b/>
          <w:i/>
          <w:sz w:val="24"/>
          <w:szCs w:val="24"/>
        </w:rPr>
        <w:t>Research frontiers</w:t>
      </w:r>
    </w:p>
    <w:p w14:paraId="4F8AC6F4" w14:textId="39156D48" w:rsidR="006C4FF9" w:rsidRPr="009929F7" w:rsidRDefault="006C4FF9" w:rsidP="00C47514">
      <w:pPr>
        <w:widowControl/>
        <w:spacing w:line="360" w:lineRule="auto"/>
        <w:rPr>
          <w:rFonts w:ascii="Book Antiqua" w:hAnsi="Book Antiqua"/>
          <w:sz w:val="24"/>
          <w:szCs w:val="24"/>
        </w:rPr>
      </w:pPr>
      <w:r w:rsidRPr="009929F7">
        <w:rPr>
          <w:rFonts w:ascii="Book Antiqua" w:hAnsi="Book Antiqua"/>
          <w:sz w:val="24"/>
          <w:szCs w:val="24"/>
        </w:rPr>
        <w:t xml:space="preserve">In the present study, using flow assessment application of cerebral angiography </w:t>
      </w:r>
      <w:r w:rsidR="00744064">
        <w:rPr>
          <w:rFonts w:ascii="Book Antiqua" w:eastAsia="宋体" w:hAnsi="Book Antiqua" w:hint="eastAsia"/>
          <w:sz w:val="24"/>
          <w:szCs w:val="24"/>
          <w:lang w:eastAsia="zh-CN"/>
        </w:rPr>
        <w:t>the authors</w:t>
      </w:r>
      <w:r w:rsidRPr="009929F7">
        <w:rPr>
          <w:rFonts w:ascii="Book Antiqua" w:hAnsi="Book Antiqua"/>
          <w:sz w:val="24"/>
          <w:szCs w:val="24"/>
        </w:rPr>
        <w:t xml:space="preserve"> </w:t>
      </w:r>
      <w:proofErr w:type="gramStart"/>
      <w:r w:rsidRPr="009929F7">
        <w:rPr>
          <w:rFonts w:ascii="Book Antiqua" w:hAnsi="Book Antiqua"/>
          <w:sz w:val="24"/>
          <w:szCs w:val="24"/>
        </w:rPr>
        <w:t>were</w:t>
      </w:r>
      <w:proofErr w:type="gramEnd"/>
      <w:r w:rsidRPr="009929F7">
        <w:rPr>
          <w:rFonts w:ascii="Book Antiqua" w:hAnsi="Book Antiqua"/>
          <w:sz w:val="24"/>
          <w:szCs w:val="24"/>
        </w:rPr>
        <w:t xml:space="preserve"> able to reveal more finely hyperperfusion regions in the brain after </w:t>
      </w:r>
      <w:r w:rsidR="00C47514" w:rsidRPr="009929F7">
        <w:rPr>
          <w:rFonts w:ascii="Book Antiqua" w:hAnsi="Book Antiqua"/>
          <w:sz w:val="24"/>
          <w:szCs w:val="24"/>
        </w:rPr>
        <w:t>carotid artery stenting</w:t>
      </w:r>
      <w:r w:rsidRPr="009929F7">
        <w:rPr>
          <w:rFonts w:ascii="Book Antiqua" w:hAnsi="Book Antiqua"/>
          <w:sz w:val="24"/>
          <w:szCs w:val="24"/>
        </w:rPr>
        <w:t>. Then it suggest</w:t>
      </w:r>
      <w:r w:rsidR="00744064">
        <w:rPr>
          <w:rFonts w:ascii="Book Antiqua" w:eastAsia="宋体" w:hAnsi="Book Antiqua" w:hint="eastAsia"/>
          <w:sz w:val="24"/>
          <w:szCs w:val="24"/>
          <w:lang w:eastAsia="zh-CN"/>
        </w:rPr>
        <w:t>s</w:t>
      </w:r>
      <w:r w:rsidRPr="009929F7">
        <w:rPr>
          <w:rFonts w:ascii="Book Antiqua" w:hAnsi="Book Antiqua"/>
          <w:sz w:val="24"/>
          <w:szCs w:val="24"/>
        </w:rPr>
        <w:t xml:space="preserve"> that any hyperperfusion syndrome variation is come from which brain area of excessive increased flow.</w:t>
      </w:r>
    </w:p>
    <w:p w14:paraId="19FF67D8" w14:textId="77777777" w:rsidR="006C4FF9" w:rsidRPr="009929F7" w:rsidRDefault="006C4FF9" w:rsidP="00C47514">
      <w:pPr>
        <w:widowControl/>
        <w:spacing w:line="360" w:lineRule="auto"/>
        <w:rPr>
          <w:rFonts w:ascii="Book Antiqua" w:hAnsi="Book Antiqua"/>
          <w:sz w:val="24"/>
          <w:szCs w:val="24"/>
        </w:rPr>
      </w:pPr>
    </w:p>
    <w:p w14:paraId="763F7DD7" w14:textId="67163867" w:rsidR="006C4FF9" w:rsidRPr="009929F7" w:rsidRDefault="006C4FF9" w:rsidP="00C47514">
      <w:pPr>
        <w:widowControl/>
        <w:spacing w:line="360" w:lineRule="auto"/>
        <w:rPr>
          <w:rFonts w:ascii="Book Antiqua" w:hAnsi="Book Antiqua"/>
          <w:b/>
          <w:i/>
          <w:sz w:val="24"/>
          <w:szCs w:val="24"/>
        </w:rPr>
      </w:pPr>
      <w:r w:rsidRPr="009929F7">
        <w:rPr>
          <w:rFonts w:ascii="Book Antiqua" w:hAnsi="Book Antiqua"/>
          <w:b/>
          <w:i/>
          <w:sz w:val="24"/>
          <w:szCs w:val="24"/>
        </w:rPr>
        <w:t>Innovations and breakthroughs</w:t>
      </w:r>
    </w:p>
    <w:p w14:paraId="3A173E94" w14:textId="77777777" w:rsidR="006C4FF9" w:rsidRPr="009929F7" w:rsidRDefault="006C4FF9" w:rsidP="00C47514">
      <w:pPr>
        <w:widowControl/>
        <w:spacing w:line="360" w:lineRule="auto"/>
        <w:rPr>
          <w:rFonts w:ascii="Book Antiqua" w:eastAsia="宋体" w:hAnsi="Book Antiqua"/>
          <w:sz w:val="24"/>
          <w:szCs w:val="24"/>
          <w:lang w:eastAsia="zh-CN"/>
        </w:rPr>
      </w:pPr>
      <w:r w:rsidRPr="009929F7">
        <w:rPr>
          <w:rFonts w:ascii="Book Antiqua" w:hAnsi="Book Antiqua"/>
          <w:sz w:val="24"/>
          <w:szCs w:val="24"/>
        </w:rPr>
        <w:t>Just after treatment, only usual cerebral angiography, without using other modality, can predict the occurrence of serious complications. Furthermore, it reveals that flow assessment application was aim to be a useful clinical application. </w:t>
      </w:r>
    </w:p>
    <w:p w14:paraId="5A7EBD21" w14:textId="77777777" w:rsidR="00C47514" w:rsidRPr="009929F7" w:rsidRDefault="00C47514" w:rsidP="00C47514">
      <w:pPr>
        <w:widowControl/>
        <w:spacing w:line="360" w:lineRule="auto"/>
        <w:rPr>
          <w:rFonts w:ascii="Book Antiqua" w:eastAsia="宋体" w:hAnsi="Book Antiqua"/>
          <w:sz w:val="24"/>
          <w:szCs w:val="24"/>
          <w:lang w:eastAsia="zh-CN"/>
        </w:rPr>
      </w:pPr>
    </w:p>
    <w:p w14:paraId="28C87A5A" w14:textId="4B2A828A" w:rsidR="006C4FF9" w:rsidRPr="009929F7" w:rsidRDefault="006C4FF9" w:rsidP="00C47514">
      <w:pPr>
        <w:widowControl/>
        <w:spacing w:line="360" w:lineRule="auto"/>
        <w:rPr>
          <w:rFonts w:ascii="Book Antiqua" w:hAnsi="Book Antiqua"/>
          <w:b/>
          <w:i/>
          <w:sz w:val="24"/>
          <w:szCs w:val="24"/>
        </w:rPr>
      </w:pPr>
      <w:r w:rsidRPr="009929F7">
        <w:rPr>
          <w:rFonts w:ascii="Book Antiqua" w:hAnsi="Book Antiqua"/>
          <w:b/>
          <w:i/>
          <w:sz w:val="24"/>
          <w:szCs w:val="24"/>
        </w:rPr>
        <w:t>Applications</w:t>
      </w:r>
    </w:p>
    <w:p w14:paraId="7BDD9383" w14:textId="05392CA6" w:rsidR="006C4FF9" w:rsidRPr="009929F7" w:rsidRDefault="006C4FF9" w:rsidP="00C47514">
      <w:pPr>
        <w:widowControl/>
        <w:spacing w:line="360" w:lineRule="auto"/>
        <w:rPr>
          <w:rFonts w:ascii="Book Antiqua" w:eastAsia="宋体" w:hAnsi="Book Antiqua"/>
          <w:sz w:val="24"/>
          <w:szCs w:val="24"/>
          <w:lang w:eastAsia="zh-CN"/>
        </w:rPr>
      </w:pPr>
      <w:r w:rsidRPr="009929F7">
        <w:rPr>
          <w:rFonts w:ascii="Book Antiqua" w:hAnsi="Book Antiqua"/>
          <w:sz w:val="24"/>
          <w:szCs w:val="24"/>
        </w:rPr>
        <w:t xml:space="preserve">From this study, 200% of the parameter “blood flow” change in the post/pre-treatment is suggested as the critical </w:t>
      </w:r>
      <w:proofErr w:type="gramStart"/>
      <w:r w:rsidRPr="009929F7">
        <w:rPr>
          <w:rFonts w:ascii="Book Antiqua" w:hAnsi="Book Antiqua"/>
          <w:sz w:val="24"/>
          <w:szCs w:val="24"/>
        </w:rPr>
        <w:t>line of the hyperperfusion syndrome</w:t>
      </w:r>
      <w:r w:rsidR="00C47514" w:rsidRPr="009929F7">
        <w:rPr>
          <w:rFonts w:ascii="Book Antiqua" w:eastAsia="宋体" w:hAnsi="Book Antiqua" w:hint="eastAsia"/>
          <w:sz w:val="24"/>
          <w:szCs w:val="24"/>
          <w:lang w:eastAsia="zh-CN"/>
        </w:rPr>
        <w:t xml:space="preserve"> </w:t>
      </w:r>
      <w:r w:rsidRPr="009929F7">
        <w:rPr>
          <w:rFonts w:ascii="Book Antiqua" w:hAnsi="Book Antiqua"/>
          <w:sz w:val="24"/>
          <w:szCs w:val="24"/>
        </w:rPr>
        <w:t>arise</w:t>
      </w:r>
      <w:proofErr w:type="gramEnd"/>
      <w:r w:rsidRPr="009929F7">
        <w:rPr>
          <w:rFonts w:ascii="Book Antiqua" w:hAnsi="Book Antiqua"/>
          <w:sz w:val="24"/>
          <w:szCs w:val="24"/>
        </w:rPr>
        <w:t xml:space="preserve">. By using the </w:t>
      </w:r>
      <w:r w:rsidR="00C47514" w:rsidRPr="009929F7">
        <w:rPr>
          <w:rFonts w:ascii="Book Antiqua" w:eastAsia="宋体" w:hAnsi="Book Antiqua"/>
          <w:sz w:val="24"/>
          <w:szCs w:val="24"/>
          <w:lang w:eastAsia="zh-CN"/>
        </w:rPr>
        <w:t>“</w:t>
      </w:r>
      <w:r w:rsidRPr="009929F7">
        <w:rPr>
          <w:rFonts w:ascii="Book Antiqua" w:hAnsi="Book Antiqua"/>
          <w:sz w:val="24"/>
          <w:szCs w:val="24"/>
        </w:rPr>
        <w:t>Flow-Insight</w:t>
      </w:r>
      <w:r w:rsidR="00C47514" w:rsidRPr="009929F7">
        <w:rPr>
          <w:rFonts w:ascii="Book Antiqua" w:eastAsia="宋体" w:hAnsi="Book Antiqua"/>
          <w:sz w:val="24"/>
          <w:szCs w:val="24"/>
          <w:lang w:eastAsia="zh-CN"/>
        </w:rPr>
        <w:t>”</w:t>
      </w:r>
      <w:r w:rsidRPr="009929F7">
        <w:rPr>
          <w:rFonts w:ascii="Book Antiqua" w:hAnsi="Book Antiqua"/>
          <w:sz w:val="24"/>
          <w:szCs w:val="24"/>
        </w:rPr>
        <w:t xml:space="preserve"> software, it is easy to visualize the intracranial blood flow changes using the color bar, despite the 2D nature of the images. It is hence a useful indicator to understand the entire brain, unlike focal methods evaluating only the </w:t>
      </w:r>
      <w:r w:rsidR="00C47514" w:rsidRPr="009929F7">
        <w:rPr>
          <w:rFonts w:ascii="Book Antiqua" w:hAnsi="Book Antiqua"/>
          <w:sz w:val="24"/>
          <w:szCs w:val="24"/>
        </w:rPr>
        <w:t>region of interest</w:t>
      </w:r>
      <w:r w:rsidRPr="009929F7">
        <w:rPr>
          <w:rFonts w:ascii="Book Antiqua" w:hAnsi="Book Antiqua"/>
          <w:sz w:val="24"/>
          <w:szCs w:val="24"/>
        </w:rPr>
        <w:t>.</w:t>
      </w:r>
    </w:p>
    <w:p w14:paraId="0F9078DA" w14:textId="77777777" w:rsidR="00C47514" w:rsidRPr="009929F7" w:rsidRDefault="00C47514" w:rsidP="00C47514">
      <w:pPr>
        <w:widowControl/>
        <w:spacing w:line="360" w:lineRule="auto"/>
        <w:rPr>
          <w:rFonts w:ascii="Book Antiqua" w:eastAsia="宋体" w:hAnsi="Book Antiqua"/>
          <w:sz w:val="24"/>
          <w:szCs w:val="24"/>
          <w:lang w:eastAsia="zh-CN"/>
        </w:rPr>
      </w:pPr>
    </w:p>
    <w:p w14:paraId="202EA481" w14:textId="3478F04E" w:rsidR="006C4FF9" w:rsidRPr="009929F7" w:rsidRDefault="006C4FF9" w:rsidP="00C47514">
      <w:pPr>
        <w:widowControl/>
        <w:spacing w:line="360" w:lineRule="auto"/>
        <w:rPr>
          <w:rFonts w:ascii="Book Antiqua" w:hAnsi="Book Antiqua"/>
          <w:b/>
          <w:i/>
          <w:sz w:val="24"/>
          <w:szCs w:val="24"/>
        </w:rPr>
      </w:pPr>
      <w:r w:rsidRPr="009929F7">
        <w:rPr>
          <w:rFonts w:ascii="Book Antiqua" w:hAnsi="Book Antiqua"/>
          <w:b/>
          <w:i/>
          <w:sz w:val="24"/>
          <w:szCs w:val="24"/>
        </w:rPr>
        <w:t>Terminology</w:t>
      </w:r>
    </w:p>
    <w:p w14:paraId="45CF35FF" w14:textId="2F858772" w:rsidR="006C4FF9" w:rsidRPr="009929F7" w:rsidRDefault="006C4FF9" w:rsidP="00C47514">
      <w:pPr>
        <w:widowControl/>
        <w:spacing w:line="360" w:lineRule="auto"/>
        <w:rPr>
          <w:rFonts w:ascii="Book Antiqua" w:hAnsi="Book Antiqua"/>
          <w:sz w:val="24"/>
          <w:szCs w:val="24"/>
        </w:rPr>
      </w:pPr>
      <w:r w:rsidRPr="009929F7">
        <w:rPr>
          <w:rFonts w:ascii="Book Antiqua" w:hAnsi="Book Antiqua"/>
          <w:sz w:val="24"/>
          <w:szCs w:val="24"/>
        </w:rPr>
        <w:t xml:space="preserve">Flow assessment application: It analyze focal blood flow and derive parametric imaging maps from </w:t>
      </w:r>
      <w:r w:rsidR="00C47514" w:rsidRPr="009929F7">
        <w:rPr>
          <w:rFonts w:ascii="Book Antiqua" w:hAnsi="Book Antiqua"/>
          <w:sz w:val="24"/>
          <w:szCs w:val="24"/>
        </w:rPr>
        <w:t>DSA</w:t>
      </w:r>
      <w:r w:rsidRPr="009929F7">
        <w:rPr>
          <w:rFonts w:ascii="Book Antiqua" w:hAnsi="Book Antiqua"/>
          <w:sz w:val="24"/>
          <w:szCs w:val="24"/>
        </w:rPr>
        <w:t>.</w:t>
      </w:r>
      <w:r w:rsidR="00A607FF" w:rsidRPr="009929F7">
        <w:rPr>
          <w:rFonts w:ascii="Book Antiqua" w:hAnsi="Book Antiqua"/>
          <w:sz w:val="24"/>
          <w:szCs w:val="24"/>
        </w:rPr>
        <w:t xml:space="preserve"> </w:t>
      </w:r>
      <w:r w:rsidRPr="009929F7">
        <w:rPr>
          <w:rFonts w:ascii="Book Antiqua" w:hAnsi="Book Antiqua"/>
          <w:sz w:val="24"/>
          <w:szCs w:val="24"/>
        </w:rPr>
        <w:t>The origin is from Indocyanine green video angiography at the open micro-surgery.</w:t>
      </w:r>
      <w:r w:rsidR="00C47514" w:rsidRPr="009929F7">
        <w:rPr>
          <w:rFonts w:ascii="Book Antiqua" w:eastAsia="宋体" w:hAnsi="Book Antiqua" w:hint="eastAsia"/>
          <w:sz w:val="24"/>
          <w:szCs w:val="24"/>
          <w:lang w:eastAsia="zh-CN"/>
        </w:rPr>
        <w:t xml:space="preserve"> </w:t>
      </w:r>
      <w:r w:rsidRPr="009929F7">
        <w:rPr>
          <w:rFonts w:ascii="Book Antiqua" w:hAnsi="Book Antiqua"/>
          <w:sz w:val="24"/>
          <w:szCs w:val="24"/>
        </w:rPr>
        <w:t xml:space="preserve">Cerebral hyperperfusion syndrome: It is a rare, serious complication either after carotid endarterectomy or carotid stent placement. </w:t>
      </w:r>
      <w:proofErr w:type="gramStart"/>
      <w:r w:rsidRPr="009929F7">
        <w:rPr>
          <w:rFonts w:ascii="Book Antiqua" w:hAnsi="Book Antiqua"/>
          <w:sz w:val="24"/>
          <w:szCs w:val="24"/>
        </w:rPr>
        <w:t>Impaired cerebral autoregulation.</w:t>
      </w:r>
      <w:proofErr w:type="gramEnd"/>
      <w:r w:rsidRPr="009929F7">
        <w:rPr>
          <w:rFonts w:ascii="Book Antiqua" w:hAnsi="Book Antiqua"/>
          <w:sz w:val="24"/>
          <w:szCs w:val="24"/>
        </w:rPr>
        <w:t xml:space="preserve"> The syndrome is characterized by a unilateral headache, face and eye pain, seizures, and focal symptoms secondary to cerebral edema or intracerebral hemorrhage. It may be fatal once an intracranial hemorrhage occurs.</w:t>
      </w:r>
    </w:p>
    <w:p w14:paraId="6EB63C4F" w14:textId="77777777" w:rsidR="00A70BED" w:rsidRPr="009929F7" w:rsidRDefault="00A70BED" w:rsidP="00C47514">
      <w:pPr>
        <w:widowControl/>
        <w:spacing w:line="360" w:lineRule="auto"/>
        <w:rPr>
          <w:rFonts w:ascii="Book Antiqua" w:eastAsia="宋体" w:hAnsi="Book Antiqua"/>
          <w:sz w:val="24"/>
          <w:szCs w:val="24"/>
          <w:lang w:eastAsia="zh-CN"/>
        </w:rPr>
      </w:pPr>
    </w:p>
    <w:p w14:paraId="30A9EAF8" w14:textId="68F92DCD" w:rsidR="00C47514" w:rsidRPr="009929F7" w:rsidRDefault="00C47514" w:rsidP="00A814EA">
      <w:pPr>
        <w:widowControl/>
        <w:spacing w:line="360" w:lineRule="auto"/>
        <w:rPr>
          <w:rFonts w:ascii="Book Antiqua" w:eastAsia="宋体" w:hAnsi="Book Antiqua"/>
          <w:b/>
          <w:i/>
          <w:sz w:val="24"/>
          <w:szCs w:val="24"/>
          <w:lang w:eastAsia="zh-CN"/>
        </w:rPr>
      </w:pPr>
      <w:r w:rsidRPr="009929F7">
        <w:rPr>
          <w:rFonts w:ascii="Book Antiqua" w:eastAsia="宋体" w:hAnsi="Book Antiqua"/>
          <w:b/>
          <w:i/>
          <w:sz w:val="24"/>
          <w:szCs w:val="24"/>
          <w:lang w:eastAsia="zh-CN"/>
        </w:rPr>
        <w:t>Peer review</w:t>
      </w:r>
    </w:p>
    <w:p w14:paraId="3A5F1187" w14:textId="357C2209" w:rsidR="00C47514" w:rsidRPr="009929F7" w:rsidRDefault="00C47514" w:rsidP="00A814EA">
      <w:pPr>
        <w:widowControl/>
        <w:spacing w:line="360" w:lineRule="auto"/>
        <w:rPr>
          <w:rFonts w:ascii="Book Antiqua" w:eastAsia="宋体" w:hAnsi="Book Antiqua"/>
          <w:sz w:val="24"/>
          <w:szCs w:val="24"/>
          <w:lang w:eastAsia="zh-CN"/>
        </w:rPr>
      </w:pPr>
      <w:r w:rsidRPr="009929F7">
        <w:rPr>
          <w:rFonts w:ascii="Book Antiqua" w:eastAsia="宋体" w:hAnsi="Book Antiqua"/>
          <w:sz w:val="24"/>
          <w:szCs w:val="24"/>
          <w:lang w:eastAsia="zh-CN"/>
        </w:rPr>
        <w:t>The paper is well written.</w:t>
      </w:r>
    </w:p>
    <w:p w14:paraId="7632811E" w14:textId="77777777" w:rsidR="00C47514" w:rsidRPr="009929F7" w:rsidRDefault="00C47514" w:rsidP="00A814EA">
      <w:pPr>
        <w:widowControl/>
        <w:spacing w:line="360" w:lineRule="auto"/>
        <w:rPr>
          <w:rFonts w:ascii="Book Antiqua" w:eastAsia="宋体" w:hAnsi="Book Antiqua"/>
          <w:sz w:val="24"/>
          <w:szCs w:val="24"/>
          <w:lang w:eastAsia="zh-CN"/>
        </w:rPr>
      </w:pPr>
    </w:p>
    <w:p w14:paraId="603483F4" w14:textId="23592B85" w:rsidR="00A70BED" w:rsidRPr="009929F7" w:rsidRDefault="00C47514" w:rsidP="00A814EA">
      <w:pPr>
        <w:widowControl/>
        <w:spacing w:line="360" w:lineRule="auto"/>
        <w:rPr>
          <w:rFonts w:ascii="Book Antiqua" w:hAnsi="Book Antiqua"/>
          <w:b/>
          <w:sz w:val="24"/>
          <w:szCs w:val="24"/>
        </w:rPr>
      </w:pPr>
      <w:r w:rsidRPr="009929F7">
        <w:rPr>
          <w:rFonts w:ascii="Book Antiqua" w:hAnsi="Book Antiqua"/>
          <w:b/>
          <w:sz w:val="24"/>
          <w:szCs w:val="24"/>
        </w:rPr>
        <w:t xml:space="preserve">REFERENCES </w:t>
      </w:r>
    </w:p>
    <w:p w14:paraId="15F61669" w14:textId="77777777" w:rsidR="00A814EA" w:rsidRPr="00A814EA" w:rsidRDefault="00A814EA" w:rsidP="00A814EA">
      <w:pPr>
        <w:widowControl/>
        <w:spacing w:line="360" w:lineRule="auto"/>
        <w:rPr>
          <w:rFonts w:ascii="Book Antiqua" w:eastAsia="宋体" w:hAnsi="Book Antiqua" w:cs="宋体"/>
          <w:kern w:val="0"/>
          <w:sz w:val="24"/>
          <w:szCs w:val="24"/>
          <w:lang w:eastAsia="zh-CN"/>
        </w:rPr>
      </w:pPr>
      <w:r w:rsidRPr="00A814EA">
        <w:rPr>
          <w:rFonts w:ascii="Book Antiqua" w:eastAsia="宋体" w:hAnsi="Book Antiqua" w:cs="宋体"/>
          <w:kern w:val="0"/>
          <w:sz w:val="24"/>
          <w:szCs w:val="24"/>
          <w:lang w:eastAsia="zh-CN"/>
        </w:rPr>
        <w:t>1</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Bernstein M</w:t>
      </w:r>
      <w:r w:rsidRPr="00A814EA">
        <w:rPr>
          <w:rFonts w:ascii="Book Antiqua" w:eastAsia="宋体" w:hAnsi="Book Antiqua" w:cs="宋体"/>
          <w:kern w:val="0"/>
          <w:sz w:val="24"/>
          <w:szCs w:val="24"/>
          <w:lang w:eastAsia="zh-CN"/>
        </w:rPr>
        <w:t>, Fleming JF, Deck JH. Cerebral hyperperfusion after carotid endarterectomy: a cause of cerebral hemorrhage.</w:t>
      </w:r>
      <w:r w:rsidRPr="009929F7">
        <w:rPr>
          <w:rFonts w:ascii="Book Antiqua" w:eastAsia="宋体" w:hAnsi="Book Antiqua" w:cs="宋体"/>
          <w:kern w:val="0"/>
          <w:sz w:val="24"/>
          <w:szCs w:val="24"/>
          <w:lang w:eastAsia="zh-CN"/>
        </w:rPr>
        <w:t> </w:t>
      </w:r>
      <w:r w:rsidRPr="00A814EA">
        <w:rPr>
          <w:rFonts w:ascii="Book Antiqua" w:eastAsia="宋体" w:hAnsi="Book Antiqua" w:cs="宋体"/>
          <w:i/>
          <w:iCs/>
          <w:kern w:val="0"/>
          <w:sz w:val="24"/>
          <w:szCs w:val="24"/>
          <w:lang w:eastAsia="zh-CN"/>
        </w:rPr>
        <w:t>Neurosurgery</w:t>
      </w:r>
      <w:r w:rsidRPr="009929F7">
        <w:rPr>
          <w:rFonts w:ascii="Book Antiqua" w:eastAsia="宋体" w:hAnsi="Book Antiqua" w:cs="宋体"/>
          <w:kern w:val="0"/>
          <w:sz w:val="24"/>
          <w:szCs w:val="24"/>
          <w:lang w:eastAsia="zh-CN"/>
        </w:rPr>
        <w:t> </w:t>
      </w:r>
      <w:r w:rsidRPr="00A814EA">
        <w:rPr>
          <w:rFonts w:ascii="Book Antiqua" w:eastAsia="宋体" w:hAnsi="Book Antiqua" w:cs="宋体"/>
          <w:kern w:val="0"/>
          <w:sz w:val="24"/>
          <w:szCs w:val="24"/>
          <w:lang w:eastAsia="zh-CN"/>
        </w:rPr>
        <w:t>1984;</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15</w:t>
      </w:r>
      <w:r w:rsidRPr="00A814EA">
        <w:rPr>
          <w:rFonts w:ascii="Book Antiqua" w:eastAsia="宋体" w:hAnsi="Book Antiqua" w:cs="宋体"/>
          <w:kern w:val="0"/>
          <w:sz w:val="24"/>
          <w:szCs w:val="24"/>
          <w:lang w:eastAsia="zh-CN"/>
        </w:rPr>
        <w:t>: 50-56 [PMID: 6472594]</w:t>
      </w:r>
    </w:p>
    <w:p w14:paraId="1CC68334" w14:textId="77777777" w:rsidR="00A814EA" w:rsidRPr="00A814EA" w:rsidRDefault="00A814EA" w:rsidP="00A814EA">
      <w:pPr>
        <w:widowControl/>
        <w:spacing w:line="360" w:lineRule="auto"/>
        <w:rPr>
          <w:rFonts w:ascii="Book Antiqua" w:eastAsia="宋体" w:hAnsi="Book Antiqua" w:cs="宋体"/>
          <w:kern w:val="0"/>
          <w:sz w:val="24"/>
          <w:szCs w:val="24"/>
          <w:lang w:eastAsia="zh-CN"/>
        </w:rPr>
      </w:pPr>
      <w:r w:rsidRPr="00A814EA">
        <w:rPr>
          <w:rFonts w:ascii="Book Antiqua" w:eastAsia="宋体" w:hAnsi="Book Antiqua" w:cs="宋体"/>
          <w:kern w:val="0"/>
          <w:sz w:val="24"/>
          <w:szCs w:val="24"/>
          <w:lang w:eastAsia="zh-CN"/>
        </w:rPr>
        <w:t>2</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Piepgras DG</w:t>
      </w:r>
      <w:r w:rsidRPr="00A814EA">
        <w:rPr>
          <w:rFonts w:ascii="Book Antiqua" w:eastAsia="宋体" w:hAnsi="Book Antiqua" w:cs="宋体"/>
          <w:kern w:val="0"/>
          <w:sz w:val="24"/>
          <w:szCs w:val="24"/>
          <w:lang w:eastAsia="zh-CN"/>
        </w:rPr>
        <w:t xml:space="preserve">, Morgan MK, Sundt TM, Yanagihara T, Mussman LM. </w:t>
      </w:r>
      <w:proofErr w:type="gramStart"/>
      <w:r w:rsidRPr="00A814EA">
        <w:rPr>
          <w:rFonts w:ascii="Book Antiqua" w:eastAsia="宋体" w:hAnsi="Book Antiqua" w:cs="宋体"/>
          <w:kern w:val="0"/>
          <w:sz w:val="24"/>
          <w:szCs w:val="24"/>
          <w:lang w:eastAsia="zh-CN"/>
        </w:rPr>
        <w:t>Intracerebral hemorrhage after carotid endarterectomy.</w:t>
      </w:r>
      <w:proofErr w:type="gramEnd"/>
      <w:r w:rsidRPr="009929F7">
        <w:rPr>
          <w:rFonts w:ascii="Book Antiqua" w:eastAsia="宋体" w:hAnsi="Book Antiqua" w:cs="宋体"/>
          <w:kern w:val="0"/>
          <w:sz w:val="24"/>
          <w:szCs w:val="24"/>
          <w:lang w:eastAsia="zh-CN"/>
        </w:rPr>
        <w:t> </w:t>
      </w:r>
      <w:r w:rsidRPr="00A814EA">
        <w:rPr>
          <w:rFonts w:ascii="Book Antiqua" w:eastAsia="宋体" w:hAnsi="Book Antiqua" w:cs="宋体"/>
          <w:i/>
          <w:iCs/>
          <w:kern w:val="0"/>
          <w:sz w:val="24"/>
          <w:szCs w:val="24"/>
          <w:lang w:eastAsia="zh-CN"/>
        </w:rPr>
        <w:t>J Neurosurg</w:t>
      </w:r>
      <w:r w:rsidRPr="009929F7">
        <w:rPr>
          <w:rFonts w:ascii="Book Antiqua" w:eastAsia="宋体" w:hAnsi="Book Antiqua" w:cs="宋体"/>
          <w:kern w:val="0"/>
          <w:sz w:val="24"/>
          <w:szCs w:val="24"/>
          <w:lang w:eastAsia="zh-CN"/>
        </w:rPr>
        <w:t> </w:t>
      </w:r>
      <w:r w:rsidRPr="00A814EA">
        <w:rPr>
          <w:rFonts w:ascii="Book Antiqua" w:eastAsia="宋体" w:hAnsi="Book Antiqua" w:cs="宋体"/>
          <w:kern w:val="0"/>
          <w:sz w:val="24"/>
          <w:szCs w:val="24"/>
          <w:lang w:eastAsia="zh-CN"/>
        </w:rPr>
        <w:t>1988;</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68</w:t>
      </w:r>
      <w:r w:rsidRPr="00A814EA">
        <w:rPr>
          <w:rFonts w:ascii="Book Antiqua" w:eastAsia="宋体" w:hAnsi="Book Antiqua" w:cs="宋体"/>
          <w:kern w:val="0"/>
          <w:sz w:val="24"/>
          <w:szCs w:val="24"/>
          <w:lang w:eastAsia="zh-CN"/>
        </w:rPr>
        <w:t>: 532-536 [PMID: 3351580 DOI: 10.3171/jns.1988.68.4.0532]</w:t>
      </w:r>
    </w:p>
    <w:p w14:paraId="06A41931" w14:textId="77777777" w:rsidR="00A814EA" w:rsidRPr="00A814EA" w:rsidRDefault="00A814EA" w:rsidP="00A814EA">
      <w:pPr>
        <w:widowControl/>
        <w:spacing w:line="360" w:lineRule="auto"/>
        <w:rPr>
          <w:rFonts w:ascii="Book Antiqua" w:eastAsia="宋体" w:hAnsi="Book Antiqua" w:cs="宋体"/>
          <w:kern w:val="0"/>
          <w:sz w:val="24"/>
          <w:szCs w:val="24"/>
          <w:lang w:eastAsia="zh-CN"/>
        </w:rPr>
      </w:pPr>
      <w:r w:rsidRPr="00A814EA">
        <w:rPr>
          <w:rFonts w:ascii="Book Antiqua" w:eastAsia="宋体" w:hAnsi="Book Antiqua" w:cs="宋体"/>
          <w:kern w:val="0"/>
          <w:sz w:val="24"/>
          <w:szCs w:val="24"/>
          <w:lang w:eastAsia="zh-CN"/>
        </w:rPr>
        <w:t>3</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Schroeder T</w:t>
      </w:r>
      <w:r w:rsidRPr="00A814EA">
        <w:rPr>
          <w:rFonts w:ascii="Book Antiqua" w:eastAsia="宋体" w:hAnsi="Book Antiqua" w:cs="宋体"/>
          <w:kern w:val="0"/>
          <w:sz w:val="24"/>
          <w:szCs w:val="24"/>
          <w:lang w:eastAsia="zh-CN"/>
        </w:rPr>
        <w:t xml:space="preserve">, Sillesen H, Sørensen O, Engell HC. </w:t>
      </w:r>
      <w:proofErr w:type="gramStart"/>
      <w:r w:rsidRPr="00A814EA">
        <w:rPr>
          <w:rFonts w:ascii="Book Antiqua" w:eastAsia="宋体" w:hAnsi="Book Antiqua" w:cs="宋体"/>
          <w:kern w:val="0"/>
          <w:sz w:val="24"/>
          <w:szCs w:val="24"/>
          <w:lang w:eastAsia="zh-CN"/>
        </w:rPr>
        <w:t>Cerebral hyperperfusion following carotid endarterectomy.</w:t>
      </w:r>
      <w:proofErr w:type="gramEnd"/>
      <w:r w:rsidRPr="009929F7">
        <w:rPr>
          <w:rFonts w:ascii="Book Antiqua" w:eastAsia="宋体" w:hAnsi="Book Antiqua" w:cs="宋体"/>
          <w:kern w:val="0"/>
          <w:sz w:val="24"/>
          <w:szCs w:val="24"/>
          <w:lang w:eastAsia="zh-CN"/>
        </w:rPr>
        <w:t> </w:t>
      </w:r>
      <w:r w:rsidRPr="00A814EA">
        <w:rPr>
          <w:rFonts w:ascii="Book Antiqua" w:eastAsia="宋体" w:hAnsi="Book Antiqua" w:cs="宋体"/>
          <w:i/>
          <w:iCs/>
          <w:kern w:val="0"/>
          <w:sz w:val="24"/>
          <w:szCs w:val="24"/>
          <w:lang w:eastAsia="zh-CN"/>
        </w:rPr>
        <w:t>J Neurosurg</w:t>
      </w:r>
      <w:r w:rsidRPr="009929F7">
        <w:rPr>
          <w:rFonts w:ascii="Book Antiqua" w:eastAsia="宋体" w:hAnsi="Book Antiqua" w:cs="宋体"/>
          <w:kern w:val="0"/>
          <w:sz w:val="24"/>
          <w:szCs w:val="24"/>
          <w:lang w:eastAsia="zh-CN"/>
        </w:rPr>
        <w:t> </w:t>
      </w:r>
      <w:r w:rsidRPr="00A814EA">
        <w:rPr>
          <w:rFonts w:ascii="Book Antiqua" w:eastAsia="宋体" w:hAnsi="Book Antiqua" w:cs="宋体"/>
          <w:kern w:val="0"/>
          <w:sz w:val="24"/>
          <w:szCs w:val="24"/>
          <w:lang w:eastAsia="zh-CN"/>
        </w:rPr>
        <w:t>1987;</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66</w:t>
      </w:r>
      <w:r w:rsidRPr="00A814EA">
        <w:rPr>
          <w:rFonts w:ascii="Book Antiqua" w:eastAsia="宋体" w:hAnsi="Book Antiqua" w:cs="宋体"/>
          <w:kern w:val="0"/>
          <w:sz w:val="24"/>
          <w:szCs w:val="24"/>
          <w:lang w:eastAsia="zh-CN"/>
        </w:rPr>
        <w:t>: 824-829 [PMID: 3572512]</w:t>
      </w:r>
    </w:p>
    <w:p w14:paraId="60672239" w14:textId="0EFE6722" w:rsidR="00A814EA" w:rsidRPr="00A814EA" w:rsidRDefault="00A814EA" w:rsidP="00A814EA">
      <w:pPr>
        <w:widowControl/>
        <w:spacing w:line="360" w:lineRule="auto"/>
        <w:rPr>
          <w:rFonts w:ascii="Book Antiqua" w:eastAsia="宋体" w:hAnsi="Book Antiqua" w:cs="宋体"/>
          <w:kern w:val="0"/>
          <w:sz w:val="24"/>
          <w:szCs w:val="24"/>
          <w:lang w:eastAsia="zh-CN"/>
        </w:rPr>
      </w:pPr>
      <w:r w:rsidRPr="009929F7">
        <w:rPr>
          <w:rFonts w:ascii="Book Antiqua" w:eastAsia="宋体" w:hAnsi="Book Antiqua" w:cs="宋体"/>
          <w:kern w:val="0"/>
          <w:sz w:val="24"/>
          <w:szCs w:val="24"/>
          <w:lang w:eastAsia="zh-CN"/>
        </w:rPr>
        <w:t xml:space="preserve">4 </w:t>
      </w:r>
      <w:r w:rsidRPr="00A814EA">
        <w:rPr>
          <w:rFonts w:ascii="Book Antiqua" w:eastAsia="宋体" w:hAnsi="Book Antiqua" w:cs="宋体"/>
          <w:b/>
          <w:kern w:val="0"/>
          <w:sz w:val="24"/>
          <w:szCs w:val="24"/>
          <w:lang w:eastAsia="zh-CN"/>
        </w:rPr>
        <w:t>Yoshimoto T</w:t>
      </w:r>
      <w:r w:rsidRPr="00A814EA">
        <w:rPr>
          <w:rFonts w:ascii="Book Antiqua" w:eastAsia="宋体" w:hAnsi="Book Antiqua" w:cs="宋体"/>
          <w:kern w:val="0"/>
          <w:sz w:val="24"/>
          <w:szCs w:val="24"/>
          <w:lang w:eastAsia="zh-CN"/>
        </w:rPr>
        <w:t>, Shirasaka T, Yoshizumi T, Fujimoto S, Kaneko S, Kashiwaba T: Evaluation of carotid distal pressure for prevention of hyperperfusion after carotid endarte</w:t>
      </w:r>
      <w:r w:rsidRPr="009929F7">
        <w:rPr>
          <w:rFonts w:ascii="Book Antiqua" w:eastAsia="宋体" w:hAnsi="Book Antiqua" w:cs="宋体"/>
          <w:kern w:val="0"/>
          <w:sz w:val="24"/>
          <w:szCs w:val="24"/>
          <w:lang w:eastAsia="zh-CN"/>
        </w:rPr>
        <w:t xml:space="preserve">rectomy. </w:t>
      </w:r>
      <w:r w:rsidRPr="009929F7">
        <w:rPr>
          <w:rFonts w:ascii="Book Antiqua" w:eastAsia="宋体" w:hAnsi="Book Antiqua" w:cs="宋体"/>
          <w:i/>
          <w:kern w:val="0"/>
          <w:sz w:val="24"/>
          <w:szCs w:val="24"/>
          <w:lang w:eastAsia="zh-CN"/>
        </w:rPr>
        <w:t>Surg Neurol</w:t>
      </w:r>
      <w:r w:rsidRPr="009929F7">
        <w:rPr>
          <w:rFonts w:ascii="Book Antiqua" w:eastAsia="宋体" w:hAnsi="Book Antiqua" w:cs="宋体"/>
          <w:kern w:val="0"/>
          <w:sz w:val="24"/>
          <w:szCs w:val="24"/>
          <w:lang w:eastAsia="zh-CN"/>
        </w:rPr>
        <w:t xml:space="preserve"> 2005</w:t>
      </w:r>
      <w:r w:rsidRPr="009929F7">
        <w:rPr>
          <w:rFonts w:ascii="Book Antiqua" w:eastAsia="宋体" w:hAnsi="Book Antiqua" w:cs="宋体" w:hint="eastAsia"/>
          <w:kern w:val="0"/>
          <w:sz w:val="24"/>
          <w:szCs w:val="24"/>
          <w:lang w:eastAsia="zh-CN"/>
        </w:rPr>
        <w:t>;</w:t>
      </w:r>
      <w:r w:rsidRPr="009929F7">
        <w:rPr>
          <w:rFonts w:ascii="Book Antiqua" w:eastAsia="宋体" w:hAnsi="Book Antiqua" w:cs="宋体"/>
          <w:kern w:val="0"/>
          <w:sz w:val="24"/>
          <w:szCs w:val="24"/>
          <w:lang w:eastAsia="zh-CN"/>
        </w:rPr>
        <w:t xml:space="preserve"> </w:t>
      </w:r>
      <w:r w:rsidRPr="009929F7">
        <w:rPr>
          <w:rFonts w:ascii="Book Antiqua" w:eastAsia="宋体" w:hAnsi="Book Antiqua" w:cs="宋体"/>
          <w:b/>
          <w:kern w:val="0"/>
          <w:sz w:val="24"/>
          <w:szCs w:val="24"/>
          <w:lang w:eastAsia="zh-CN"/>
        </w:rPr>
        <w:t>63</w:t>
      </w:r>
      <w:r w:rsidRPr="00A814EA">
        <w:rPr>
          <w:rFonts w:ascii="Book Antiqua" w:eastAsia="宋体" w:hAnsi="Book Antiqua" w:cs="宋体"/>
          <w:kern w:val="0"/>
          <w:sz w:val="24"/>
          <w:szCs w:val="24"/>
          <w:lang w:eastAsia="zh-CN"/>
        </w:rPr>
        <w:t>: 554-557; discussion 557-</w:t>
      </w:r>
      <w:r w:rsidRPr="009929F7">
        <w:rPr>
          <w:rFonts w:ascii="Book Antiqua" w:eastAsia="宋体" w:hAnsi="Book Antiqua" w:cs="宋体"/>
          <w:kern w:val="0"/>
          <w:sz w:val="24"/>
          <w:szCs w:val="24"/>
          <w:lang w:eastAsia="zh-CN"/>
        </w:rPr>
        <w:t>558</w:t>
      </w:r>
      <w:r w:rsidRPr="00A814EA">
        <w:rPr>
          <w:rFonts w:ascii="Book Antiqua" w:eastAsia="宋体" w:hAnsi="Book Antiqua" w:cs="宋体"/>
          <w:kern w:val="0"/>
          <w:sz w:val="24"/>
          <w:szCs w:val="24"/>
          <w:lang w:eastAsia="zh-CN"/>
        </w:rPr>
        <w:t xml:space="preserve"> [DOI: 10.1016/j.surneu.2004.06.016]</w:t>
      </w:r>
    </w:p>
    <w:p w14:paraId="6F98D21A" w14:textId="77777777" w:rsidR="00A814EA" w:rsidRPr="00A814EA" w:rsidRDefault="00A814EA" w:rsidP="00A814EA">
      <w:pPr>
        <w:widowControl/>
        <w:spacing w:line="360" w:lineRule="auto"/>
        <w:rPr>
          <w:rFonts w:ascii="Book Antiqua" w:eastAsia="宋体" w:hAnsi="Book Antiqua" w:cs="宋体"/>
          <w:kern w:val="0"/>
          <w:sz w:val="24"/>
          <w:szCs w:val="24"/>
          <w:lang w:eastAsia="zh-CN"/>
        </w:rPr>
      </w:pPr>
      <w:r w:rsidRPr="00A814EA">
        <w:rPr>
          <w:rFonts w:ascii="Book Antiqua" w:eastAsia="宋体" w:hAnsi="Book Antiqua" w:cs="宋体"/>
          <w:kern w:val="0"/>
          <w:sz w:val="24"/>
          <w:szCs w:val="24"/>
          <w:lang w:eastAsia="zh-CN"/>
        </w:rPr>
        <w:t>5</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Iida H</w:t>
      </w:r>
      <w:r w:rsidRPr="00A814EA">
        <w:rPr>
          <w:rFonts w:ascii="Book Antiqua" w:eastAsia="宋体" w:hAnsi="Book Antiqua" w:cs="宋体"/>
          <w:kern w:val="0"/>
          <w:sz w:val="24"/>
          <w:szCs w:val="24"/>
          <w:lang w:eastAsia="zh-CN"/>
        </w:rPr>
        <w:t>, Itoh H, Nakazawa M, Hatazawa J, Nishimura H, Onishi Y, Uemura K. Quantitative mapping of regional cerebral blood flow using iodine-123-IMP and SPECT.</w:t>
      </w:r>
      <w:r w:rsidRPr="009929F7">
        <w:rPr>
          <w:rFonts w:ascii="Book Antiqua" w:eastAsia="宋体" w:hAnsi="Book Antiqua" w:cs="宋体"/>
          <w:kern w:val="0"/>
          <w:sz w:val="24"/>
          <w:szCs w:val="24"/>
          <w:lang w:eastAsia="zh-CN"/>
        </w:rPr>
        <w:t> </w:t>
      </w:r>
      <w:r w:rsidRPr="00A814EA">
        <w:rPr>
          <w:rFonts w:ascii="Book Antiqua" w:eastAsia="宋体" w:hAnsi="Book Antiqua" w:cs="宋体"/>
          <w:i/>
          <w:iCs/>
          <w:kern w:val="0"/>
          <w:sz w:val="24"/>
          <w:szCs w:val="24"/>
          <w:lang w:eastAsia="zh-CN"/>
        </w:rPr>
        <w:t>J Nucl Med</w:t>
      </w:r>
      <w:r w:rsidRPr="009929F7">
        <w:rPr>
          <w:rFonts w:ascii="Book Antiqua" w:eastAsia="宋体" w:hAnsi="Book Antiqua" w:cs="宋体"/>
          <w:kern w:val="0"/>
          <w:sz w:val="24"/>
          <w:szCs w:val="24"/>
          <w:lang w:eastAsia="zh-CN"/>
        </w:rPr>
        <w:t> </w:t>
      </w:r>
      <w:r w:rsidRPr="00A814EA">
        <w:rPr>
          <w:rFonts w:ascii="Book Antiqua" w:eastAsia="宋体" w:hAnsi="Book Antiqua" w:cs="宋体"/>
          <w:kern w:val="0"/>
          <w:sz w:val="24"/>
          <w:szCs w:val="24"/>
          <w:lang w:eastAsia="zh-CN"/>
        </w:rPr>
        <w:t>1994;</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35</w:t>
      </w:r>
      <w:r w:rsidRPr="00A814EA">
        <w:rPr>
          <w:rFonts w:ascii="Book Antiqua" w:eastAsia="宋体" w:hAnsi="Book Antiqua" w:cs="宋体"/>
          <w:kern w:val="0"/>
          <w:sz w:val="24"/>
          <w:szCs w:val="24"/>
          <w:lang w:eastAsia="zh-CN"/>
        </w:rPr>
        <w:t>: 2019-2030 [PMID: 7989987]</w:t>
      </w:r>
    </w:p>
    <w:p w14:paraId="54C110C7" w14:textId="6A669E65" w:rsidR="00A814EA" w:rsidRPr="00A814EA" w:rsidRDefault="00A814EA" w:rsidP="00A814EA">
      <w:pPr>
        <w:widowControl/>
        <w:spacing w:line="360" w:lineRule="auto"/>
        <w:rPr>
          <w:rFonts w:ascii="Book Antiqua" w:eastAsia="宋体" w:hAnsi="Book Antiqua" w:cs="宋体"/>
          <w:kern w:val="0"/>
          <w:sz w:val="24"/>
          <w:szCs w:val="24"/>
          <w:lang w:eastAsia="zh-CN"/>
        </w:rPr>
      </w:pPr>
      <w:proofErr w:type="gramStart"/>
      <w:r w:rsidRPr="00A814EA">
        <w:rPr>
          <w:rFonts w:ascii="Book Antiqua" w:eastAsia="宋体" w:hAnsi="Book Antiqua" w:cs="宋体"/>
          <w:kern w:val="0"/>
          <w:sz w:val="24"/>
          <w:szCs w:val="24"/>
          <w:lang w:eastAsia="zh-CN"/>
        </w:rPr>
        <w:t xml:space="preserve">6 </w:t>
      </w:r>
      <w:r w:rsidRPr="009929F7">
        <w:rPr>
          <w:rFonts w:ascii="Book Antiqua" w:hAnsi="Book Antiqua"/>
          <w:b/>
          <w:sz w:val="24"/>
          <w:szCs w:val="24"/>
        </w:rPr>
        <w:t>Collaborators N</w:t>
      </w:r>
      <w:r w:rsidR="00744064" w:rsidRPr="009929F7">
        <w:rPr>
          <w:rFonts w:ascii="Book Antiqua" w:hAnsi="Book Antiqua"/>
          <w:b/>
          <w:sz w:val="24"/>
          <w:szCs w:val="24"/>
        </w:rPr>
        <w:t>ascet</w:t>
      </w:r>
      <w:r w:rsidRPr="00A814EA">
        <w:rPr>
          <w:rFonts w:ascii="Book Antiqua" w:eastAsia="宋体" w:hAnsi="Book Antiqua" w:cs="宋体"/>
          <w:b/>
          <w:kern w:val="0"/>
          <w:sz w:val="24"/>
          <w:szCs w:val="24"/>
          <w:lang w:eastAsia="zh-CN"/>
        </w:rPr>
        <w:t>.</w:t>
      </w:r>
      <w:proofErr w:type="gramEnd"/>
      <w:r w:rsidRPr="00A814EA">
        <w:rPr>
          <w:rFonts w:ascii="Book Antiqua" w:eastAsia="宋体" w:hAnsi="Book Antiqua" w:cs="宋体"/>
          <w:kern w:val="0"/>
          <w:sz w:val="24"/>
          <w:szCs w:val="24"/>
          <w:lang w:eastAsia="zh-CN"/>
        </w:rPr>
        <w:t xml:space="preserve"> </w:t>
      </w:r>
      <w:proofErr w:type="gramStart"/>
      <w:r w:rsidRPr="00A814EA">
        <w:rPr>
          <w:rFonts w:ascii="Book Antiqua" w:eastAsia="宋体" w:hAnsi="Book Antiqua" w:cs="宋体"/>
          <w:kern w:val="0"/>
          <w:sz w:val="24"/>
          <w:szCs w:val="24"/>
          <w:lang w:eastAsia="zh-CN"/>
        </w:rPr>
        <w:t>Beneficial effect of carotid endarterectomy in symptomatic patients with high-grade carotid stenosis.</w:t>
      </w:r>
      <w:proofErr w:type="gramEnd"/>
      <w:r w:rsidRPr="009929F7">
        <w:rPr>
          <w:rFonts w:ascii="Book Antiqua" w:eastAsia="宋体" w:hAnsi="Book Antiqua" w:cs="宋体"/>
          <w:kern w:val="0"/>
          <w:sz w:val="24"/>
          <w:szCs w:val="24"/>
          <w:lang w:eastAsia="zh-CN"/>
        </w:rPr>
        <w:t> </w:t>
      </w:r>
      <w:r w:rsidRPr="00A814EA">
        <w:rPr>
          <w:rFonts w:ascii="Book Antiqua" w:eastAsia="宋体" w:hAnsi="Book Antiqua" w:cs="宋体"/>
          <w:i/>
          <w:iCs/>
          <w:kern w:val="0"/>
          <w:sz w:val="24"/>
          <w:szCs w:val="24"/>
          <w:lang w:eastAsia="zh-CN"/>
        </w:rPr>
        <w:t>N Engl J Med</w:t>
      </w:r>
      <w:r w:rsidRPr="009929F7">
        <w:rPr>
          <w:rFonts w:ascii="Book Antiqua" w:eastAsia="宋体" w:hAnsi="Book Antiqua" w:cs="宋体"/>
          <w:kern w:val="0"/>
          <w:sz w:val="24"/>
          <w:szCs w:val="24"/>
          <w:lang w:eastAsia="zh-CN"/>
        </w:rPr>
        <w:t> </w:t>
      </w:r>
      <w:r w:rsidRPr="00A814EA">
        <w:rPr>
          <w:rFonts w:ascii="Book Antiqua" w:eastAsia="宋体" w:hAnsi="Book Antiqua" w:cs="宋体"/>
          <w:kern w:val="0"/>
          <w:sz w:val="24"/>
          <w:szCs w:val="24"/>
          <w:lang w:eastAsia="zh-CN"/>
        </w:rPr>
        <w:t>1991;</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325</w:t>
      </w:r>
      <w:r w:rsidRPr="00A814EA">
        <w:rPr>
          <w:rFonts w:ascii="Book Antiqua" w:eastAsia="宋体" w:hAnsi="Book Antiqua" w:cs="宋体"/>
          <w:kern w:val="0"/>
          <w:sz w:val="24"/>
          <w:szCs w:val="24"/>
          <w:lang w:eastAsia="zh-CN"/>
        </w:rPr>
        <w:t>: 445-453 [PMID: 1852179 DOI: 10.1056/NEJM199108153250701]</w:t>
      </w:r>
    </w:p>
    <w:p w14:paraId="0DAD7A56" w14:textId="40D6E3D7" w:rsidR="00A814EA" w:rsidRPr="00A814EA" w:rsidRDefault="00A814EA" w:rsidP="00A814EA">
      <w:pPr>
        <w:widowControl/>
        <w:spacing w:line="360" w:lineRule="auto"/>
        <w:rPr>
          <w:rFonts w:ascii="Book Antiqua" w:eastAsia="宋体" w:hAnsi="Book Antiqua" w:cs="宋体"/>
          <w:kern w:val="0"/>
          <w:sz w:val="24"/>
          <w:szCs w:val="24"/>
          <w:lang w:eastAsia="zh-CN"/>
        </w:rPr>
      </w:pPr>
      <w:r w:rsidRPr="00A814EA">
        <w:rPr>
          <w:rFonts w:ascii="Book Antiqua" w:eastAsia="宋体" w:hAnsi="Book Antiqua" w:cs="宋体"/>
          <w:kern w:val="0"/>
          <w:sz w:val="24"/>
          <w:szCs w:val="24"/>
          <w:lang w:eastAsia="zh-CN"/>
        </w:rPr>
        <w:t>7</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M</w:t>
      </w:r>
      <w:r w:rsidRPr="009929F7">
        <w:rPr>
          <w:rFonts w:ascii="Book Antiqua" w:eastAsia="宋体" w:hAnsi="Book Antiqua" w:cs="宋体"/>
          <w:b/>
          <w:bCs/>
          <w:kern w:val="0"/>
          <w:sz w:val="24"/>
          <w:szCs w:val="24"/>
          <w:lang w:eastAsia="zh-CN"/>
        </w:rPr>
        <w:t>eier</w:t>
      </w:r>
      <w:r w:rsidRPr="00A814EA">
        <w:rPr>
          <w:rFonts w:ascii="Book Antiqua" w:eastAsia="宋体" w:hAnsi="Book Antiqua" w:cs="宋体"/>
          <w:b/>
          <w:bCs/>
          <w:kern w:val="0"/>
          <w:sz w:val="24"/>
          <w:szCs w:val="24"/>
          <w:lang w:eastAsia="zh-CN"/>
        </w:rPr>
        <w:t xml:space="preserve"> P</w:t>
      </w:r>
      <w:r w:rsidRPr="00A814EA">
        <w:rPr>
          <w:rFonts w:ascii="Book Antiqua" w:eastAsia="宋体" w:hAnsi="Book Antiqua" w:cs="宋体"/>
          <w:kern w:val="0"/>
          <w:sz w:val="24"/>
          <w:szCs w:val="24"/>
          <w:lang w:eastAsia="zh-CN"/>
        </w:rPr>
        <w:t>, Z</w:t>
      </w:r>
      <w:r w:rsidRPr="009929F7">
        <w:rPr>
          <w:rFonts w:ascii="Book Antiqua" w:eastAsia="宋体" w:hAnsi="Book Antiqua" w:cs="宋体"/>
          <w:kern w:val="0"/>
          <w:sz w:val="24"/>
          <w:szCs w:val="24"/>
          <w:lang w:eastAsia="zh-CN"/>
        </w:rPr>
        <w:t>ierler</w:t>
      </w:r>
      <w:r w:rsidRPr="00A814EA">
        <w:rPr>
          <w:rFonts w:ascii="Book Antiqua" w:eastAsia="宋体" w:hAnsi="Book Antiqua" w:cs="宋体"/>
          <w:kern w:val="0"/>
          <w:sz w:val="24"/>
          <w:szCs w:val="24"/>
          <w:lang w:eastAsia="zh-CN"/>
        </w:rPr>
        <w:t xml:space="preserve"> KL. </w:t>
      </w:r>
      <w:proofErr w:type="gramStart"/>
      <w:r w:rsidRPr="00A814EA">
        <w:rPr>
          <w:rFonts w:ascii="Book Antiqua" w:eastAsia="宋体" w:hAnsi="Book Antiqua" w:cs="宋体"/>
          <w:kern w:val="0"/>
          <w:sz w:val="24"/>
          <w:szCs w:val="24"/>
          <w:lang w:eastAsia="zh-CN"/>
        </w:rPr>
        <w:t>On the theory of the indicator-dilution method for measurement of blood flow and volume.</w:t>
      </w:r>
      <w:proofErr w:type="gramEnd"/>
      <w:r w:rsidRPr="009929F7">
        <w:rPr>
          <w:rFonts w:ascii="Book Antiqua" w:eastAsia="宋体" w:hAnsi="Book Antiqua" w:cs="宋体"/>
          <w:kern w:val="0"/>
          <w:sz w:val="24"/>
          <w:szCs w:val="24"/>
          <w:lang w:eastAsia="zh-CN"/>
        </w:rPr>
        <w:t> </w:t>
      </w:r>
      <w:r w:rsidRPr="00A814EA">
        <w:rPr>
          <w:rFonts w:ascii="Book Antiqua" w:eastAsia="宋体" w:hAnsi="Book Antiqua" w:cs="宋体"/>
          <w:i/>
          <w:iCs/>
          <w:kern w:val="0"/>
          <w:sz w:val="24"/>
          <w:szCs w:val="24"/>
          <w:lang w:eastAsia="zh-CN"/>
        </w:rPr>
        <w:t>J Appl Physiol</w:t>
      </w:r>
      <w:r w:rsidRPr="009929F7">
        <w:rPr>
          <w:rFonts w:ascii="Book Antiqua" w:eastAsia="宋体" w:hAnsi="Book Antiqua" w:cs="宋体"/>
          <w:kern w:val="0"/>
          <w:sz w:val="24"/>
          <w:szCs w:val="24"/>
          <w:lang w:eastAsia="zh-CN"/>
        </w:rPr>
        <w:t> </w:t>
      </w:r>
      <w:r w:rsidRPr="00A814EA">
        <w:rPr>
          <w:rFonts w:ascii="Book Antiqua" w:eastAsia="宋体" w:hAnsi="Book Antiqua" w:cs="宋体"/>
          <w:kern w:val="0"/>
          <w:sz w:val="24"/>
          <w:szCs w:val="24"/>
          <w:lang w:eastAsia="zh-CN"/>
        </w:rPr>
        <w:t>1954;</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6</w:t>
      </w:r>
      <w:r w:rsidRPr="00A814EA">
        <w:rPr>
          <w:rFonts w:ascii="Book Antiqua" w:eastAsia="宋体" w:hAnsi="Book Antiqua" w:cs="宋体"/>
          <w:kern w:val="0"/>
          <w:sz w:val="24"/>
          <w:szCs w:val="24"/>
          <w:lang w:eastAsia="zh-CN"/>
        </w:rPr>
        <w:t>: 731-744 [PMID: 13174454]</w:t>
      </w:r>
    </w:p>
    <w:p w14:paraId="533AF920" w14:textId="77777777" w:rsidR="00A814EA" w:rsidRPr="00A814EA" w:rsidRDefault="00A814EA" w:rsidP="00A814EA">
      <w:pPr>
        <w:widowControl/>
        <w:spacing w:line="360" w:lineRule="auto"/>
        <w:rPr>
          <w:rFonts w:ascii="Book Antiqua" w:eastAsia="宋体" w:hAnsi="Book Antiqua" w:cs="宋体"/>
          <w:kern w:val="0"/>
          <w:sz w:val="24"/>
          <w:szCs w:val="24"/>
          <w:lang w:eastAsia="zh-CN"/>
        </w:rPr>
      </w:pPr>
      <w:r w:rsidRPr="00A814EA">
        <w:rPr>
          <w:rFonts w:ascii="Book Antiqua" w:eastAsia="宋体" w:hAnsi="Book Antiqua" w:cs="宋体"/>
          <w:kern w:val="0"/>
          <w:sz w:val="24"/>
          <w:szCs w:val="24"/>
          <w:lang w:eastAsia="zh-CN"/>
        </w:rPr>
        <w:t>8</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Lopez-Bresnahan MV</w:t>
      </w:r>
      <w:r w:rsidRPr="00A814EA">
        <w:rPr>
          <w:rFonts w:ascii="Book Antiqua" w:eastAsia="宋体" w:hAnsi="Book Antiqua" w:cs="宋体"/>
          <w:kern w:val="0"/>
          <w:sz w:val="24"/>
          <w:szCs w:val="24"/>
          <w:lang w:eastAsia="zh-CN"/>
        </w:rPr>
        <w:t xml:space="preserve">, Kearse LA, Yanez P, Young TI. </w:t>
      </w:r>
      <w:proofErr w:type="gramStart"/>
      <w:r w:rsidRPr="00A814EA">
        <w:rPr>
          <w:rFonts w:ascii="Book Antiqua" w:eastAsia="宋体" w:hAnsi="Book Antiqua" w:cs="宋体"/>
          <w:kern w:val="0"/>
          <w:sz w:val="24"/>
          <w:szCs w:val="24"/>
          <w:lang w:eastAsia="zh-CN"/>
        </w:rPr>
        <w:t>Anterior communicating artery collateral flow protection against ischemic change during carotid endarterectomy.</w:t>
      </w:r>
      <w:proofErr w:type="gramEnd"/>
      <w:r w:rsidRPr="009929F7">
        <w:rPr>
          <w:rFonts w:ascii="Book Antiqua" w:eastAsia="宋体" w:hAnsi="Book Antiqua" w:cs="宋体"/>
          <w:kern w:val="0"/>
          <w:sz w:val="24"/>
          <w:szCs w:val="24"/>
          <w:lang w:eastAsia="zh-CN"/>
        </w:rPr>
        <w:t> </w:t>
      </w:r>
      <w:r w:rsidRPr="00A814EA">
        <w:rPr>
          <w:rFonts w:ascii="Book Antiqua" w:eastAsia="宋体" w:hAnsi="Book Antiqua" w:cs="宋体"/>
          <w:i/>
          <w:iCs/>
          <w:kern w:val="0"/>
          <w:sz w:val="24"/>
          <w:szCs w:val="24"/>
          <w:lang w:eastAsia="zh-CN"/>
        </w:rPr>
        <w:t>J Neurosurg</w:t>
      </w:r>
      <w:r w:rsidRPr="009929F7">
        <w:rPr>
          <w:rFonts w:ascii="Book Antiqua" w:eastAsia="宋体" w:hAnsi="Book Antiqua" w:cs="宋体"/>
          <w:kern w:val="0"/>
          <w:sz w:val="24"/>
          <w:szCs w:val="24"/>
          <w:lang w:eastAsia="zh-CN"/>
        </w:rPr>
        <w:t> </w:t>
      </w:r>
      <w:r w:rsidRPr="00A814EA">
        <w:rPr>
          <w:rFonts w:ascii="Book Antiqua" w:eastAsia="宋体" w:hAnsi="Book Antiqua" w:cs="宋体"/>
          <w:kern w:val="0"/>
          <w:sz w:val="24"/>
          <w:szCs w:val="24"/>
          <w:lang w:eastAsia="zh-CN"/>
        </w:rPr>
        <w:t>1993;</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79</w:t>
      </w:r>
      <w:r w:rsidRPr="00A814EA">
        <w:rPr>
          <w:rFonts w:ascii="Book Antiqua" w:eastAsia="宋体" w:hAnsi="Book Antiqua" w:cs="宋体"/>
          <w:kern w:val="0"/>
          <w:sz w:val="24"/>
          <w:szCs w:val="24"/>
          <w:lang w:eastAsia="zh-CN"/>
        </w:rPr>
        <w:t>: 379-382 [PMID: 8360734 DOI: 10.3171/jns.1993.79.3.0379]</w:t>
      </w:r>
    </w:p>
    <w:p w14:paraId="18743032" w14:textId="77777777" w:rsidR="00A814EA" w:rsidRPr="00A814EA" w:rsidRDefault="00A814EA" w:rsidP="00A814EA">
      <w:pPr>
        <w:widowControl/>
        <w:spacing w:line="360" w:lineRule="auto"/>
        <w:rPr>
          <w:rFonts w:ascii="Book Antiqua" w:eastAsia="宋体" w:hAnsi="Book Antiqua" w:cs="宋体"/>
          <w:kern w:val="0"/>
          <w:sz w:val="24"/>
          <w:szCs w:val="24"/>
          <w:lang w:eastAsia="zh-CN"/>
        </w:rPr>
      </w:pPr>
      <w:proofErr w:type="gramStart"/>
      <w:r w:rsidRPr="00A814EA">
        <w:rPr>
          <w:rFonts w:ascii="Book Antiqua" w:eastAsia="宋体" w:hAnsi="Book Antiqua" w:cs="宋体"/>
          <w:kern w:val="0"/>
          <w:sz w:val="24"/>
          <w:szCs w:val="24"/>
          <w:lang w:eastAsia="zh-CN"/>
        </w:rPr>
        <w:t>9</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Schwartz RB</w:t>
      </w:r>
      <w:r w:rsidRPr="00A814EA">
        <w:rPr>
          <w:rFonts w:ascii="Book Antiqua" w:eastAsia="宋体" w:hAnsi="Book Antiqua" w:cs="宋体"/>
          <w:kern w:val="0"/>
          <w:sz w:val="24"/>
          <w:szCs w:val="24"/>
          <w:lang w:eastAsia="zh-CN"/>
        </w:rPr>
        <w:t>, Jones KM, LeClercq GT, Ahn SS, Chabot R, Whittemore A, Mannick JA, Donaldson MC, Gugino LD.</w:t>
      </w:r>
      <w:proofErr w:type="gramEnd"/>
      <w:r w:rsidRPr="00A814EA">
        <w:rPr>
          <w:rFonts w:ascii="Book Antiqua" w:eastAsia="宋体" w:hAnsi="Book Antiqua" w:cs="宋体"/>
          <w:kern w:val="0"/>
          <w:sz w:val="24"/>
          <w:szCs w:val="24"/>
          <w:lang w:eastAsia="zh-CN"/>
        </w:rPr>
        <w:t xml:space="preserve"> </w:t>
      </w:r>
      <w:proofErr w:type="gramStart"/>
      <w:r w:rsidRPr="00A814EA">
        <w:rPr>
          <w:rFonts w:ascii="Book Antiqua" w:eastAsia="宋体" w:hAnsi="Book Antiqua" w:cs="宋体"/>
          <w:kern w:val="0"/>
          <w:sz w:val="24"/>
          <w:szCs w:val="24"/>
          <w:lang w:eastAsia="zh-CN"/>
        </w:rPr>
        <w:t>The value of cerebral angiography in predicting cerebral ischemia during carotid endarterectomy.</w:t>
      </w:r>
      <w:proofErr w:type="gramEnd"/>
      <w:r w:rsidRPr="009929F7">
        <w:rPr>
          <w:rFonts w:ascii="Book Antiqua" w:eastAsia="宋体" w:hAnsi="Book Antiqua" w:cs="宋体"/>
          <w:kern w:val="0"/>
          <w:sz w:val="24"/>
          <w:szCs w:val="24"/>
          <w:lang w:eastAsia="zh-CN"/>
        </w:rPr>
        <w:t> </w:t>
      </w:r>
      <w:r w:rsidRPr="00A814EA">
        <w:rPr>
          <w:rFonts w:ascii="Book Antiqua" w:eastAsia="宋体" w:hAnsi="Book Antiqua" w:cs="宋体"/>
          <w:i/>
          <w:iCs/>
          <w:kern w:val="0"/>
          <w:sz w:val="24"/>
          <w:szCs w:val="24"/>
          <w:lang w:eastAsia="zh-CN"/>
        </w:rPr>
        <w:t>AJR Am J Roentgenol</w:t>
      </w:r>
      <w:r w:rsidRPr="009929F7">
        <w:rPr>
          <w:rFonts w:ascii="Book Antiqua" w:eastAsia="宋体" w:hAnsi="Book Antiqua" w:cs="宋体"/>
          <w:kern w:val="0"/>
          <w:sz w:val="24"/>
          <w:szCs w:val="24"/>
          <w:lang w:eastAsia="zh-CN"/>
        </w:rPr>
        <w:t> </w:t>
      </w:r>
      <w:r w:rsidRPr="00A814EA">
        <w:rPr>
          <w:rFonts w:ascii="Book Antiqua" w:eastAsia="宋体" w:hAnsi="Book Antiqua" w:cs="宋体"/>
          <w:kern w:val="0"/>
          <w:sz w:val="24"/>
          <w:szCs w:val="24"/>
          <w:lang w:eastAsia="zh-CN"/>
        </w:rPr>
        <w:t>1992;</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159</w:t>
      </w:r>
      <w:r w:rsidRPr="00A814EA">
        <w:rPr>
          <w:rFonts w:ascii="Book Antiqua" w:eastAsia="宋体" w:hAnsi="Book Antiqua" w:cs="宋体"/>
          <w:kern w:val="0"/>
          <w:sz w:val="24"/>
          <w:szCs w:val="24"/>
          <w:lang w:eastAsia="zh-CN"/>
        </w:rPr>
        <w:t>: 1057-1061 [PMID: 1414775 DOI: 10.2214/ajr.159.5.1414775]</w:t>
      </w:r>
    </w:p>
    <w:p w14:paraId="3C69B366" w14:textId="77777777" w:rsidR="00A814EA" w:rsidRPr="00A814EA" w:rsidRDefault="00A814EA" w:rsidP="00A814EA">
      <w:pPr>
        <w:widowControl/>
        <w:spacing w:line="360" w:lineRule="auto"/>
        <w:rPr>
          <w:rFonts w:ascii="Book Antiqua" w:eastAsia="宋体" w:hAnsi="Book Antiqua" w:cs="宋体"/>
          <w:kern w:val="0"/>
          <w:sz w:val="24"/>
          <w:szCs w:val="24"/>
          <w:lang w:eastAsia="zh-CN"/>
        </w:rPr>
      </w:pPr>
      <w:r w:rsidRPr="00A814EA">
        <w:rPr>
          <w:rFonts w:ascii="Book Antiqua" w:eastAsia="宋体" w:hAnsi="Book Antiqua" w:cs="宋体"/>
          <w:kern w:val="0"/>
          <w:sz w:val="24"/>
          <w:szCs w:val="24"/>
          <w:lang w:eastAsia="zh-CN"/>
        </w:rPr>
        <w:t>10</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Kuroda H</w:t>
      </w:r>
      <w:r w:rsidRPr="00A814EA">
        <w:rPr>
          <w:rFonts w:ascii="Book Antiqua" w:eastAsia="宋体" w:hAnsi="Book Antiqua" w:cs="宋体"/>
          <w:kern w:val="0"/>
          <w:sz w:val="24"/>
          <w:szCs w:val="24"/>
          <w:lang w:eastAsia="zh-CN"/>
        </w:rPr>
        <w:t>, Ogasawara K, Hirooka R, Kobayashi M, Fujiwara S, Chida K, Ishigaki D, Otawara Y, Ogawa A. Prediction of cerebral hyperperfusion after carotid endarterectomy using middle cerebral artery signal intensity in preoperative single-slab 3-dimensional time-of-flight magnetic resonance angiography.</w:t>
      </w:r>
      <w:r w:rsidRPr="009929F7">
        <w:rPr>
          <w:rFonts w:ascii="Book Antiqua" w:eastAsia="宋体" w:hAnsi="Book Antiqua" w:cs="宋体"/>
          <w:kern w:val="0"/>
          <w:sz w:val="24"/>
          <w:szCs w:val="24"/>
          <w:lang w:eastAsia="zh-CN"/>
        </w:rPr>
        <w:t> </w:t>
      </w:r>
      <w:r w:rsidRPr="00A814EA">
        <w:rPr>
          <w:rFonts w:ascii="Book Antiqua" w:eastAsia="宋体" w:hAnsi="Book Antiqua" w:cs="宋体"/>
          <w:i/>
          <w:iCs/>
          <w:kern w:val="0"/>
          <w:sz w:val="24"/>
          <w:szCs w:val="24"/>
          <w:lang w:eastAsia="zh-CN"/>
        </w:rPr>
        <w:t>Neurosurgery</w:t>
      </w:r>
      <w:r w:rsidRPr="009929F7">
        <w:rPr>
          <w:rFonts w:ascii="Book Antiqua" w:eastAsia="宋体" w:hAnsi="Book Antiqua" w:cs="宋体"/>
          <w:kern w:val="0"/>
          <w:sz w:val="24"/>
          <w:szCs w:val="24"/>
          <w:lang w:eastAsia="zh-CN"/>
        </w:rPr>
        <w:t> </w:t>
      </w:r>
      <w:r w:rsidRPr="00A814EA">
        <w:rPr>
          <w:rFonts w:ascii="Book Antiqua" w:eastAsia="宋体" w:hAnsi="Book Antiqua" w:cs="宋体"/>
          <w:kern w:val="0"/>
          <w:sz w:val="24"/>
          <w:szCs w:val="24"/>
          <w:lang w:eastAsia="zh-CN"/>
        </w:rPr>
        <w:t>2009;</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64</w:t>
      </w:r>
      <w:r w:rsidRPr="00A814EA">
        <w:rPr>
          <w:rFonts w:ascii="Book Antiqua" w:eastAsia="宋体" w:hAnsi="Book Antiqua" w:cs="宋体"/>
          <w:kern w:val="0"/>
          <w:sz w:val="24"/>
          <w:szCs w:val="24"/>
          <w:lang w:eastAsia="zh-CN"/>
        </w:rPr>
        <w:t>: 1065-171; discussion 1065-171; [PMID: 19487885 DOI: 10.1227/01.NEU.0000345941.99443.99]</w:t>
      </w:r>
    </w:p>
    <w:p w14:paraId="3E14239A" w14:textId="77777777" w:rsidR="00A814EA" w:rsidRPr="00A814EA" w:rsidRDefault="00A814EA" w:rsidP="00A814EA">
      <w:pPr>
        <w:widowControl/>
        <w:spacing w:line="360" w:lineRule="auto"/>
        <w:rPr>
          <w:rFonts w:ascii="Book Antiqua" w:eastAsia="宋体" w:hAnsi="Book Antiqua" w:cs="宋体"/>
          <w:kern w:val="0"/>
          <w:sz w:val="24"/>
          <w:szCs w:val="24"/>
          <w:lang w:eastAsia="zh-CN"/>
        </w:rPr>
      </w:pPr>
      <w:r w:rsidRPr="00A814EA">
        <w:rPr>
          <w:rFonts w:ascii="Book Antiqua" w:eastAsia="宋体" w:hAnsi="Book Antiqua" w:cs="宋体"/>
          <w:kern w:val="0"/>
          <w:sz w:val="24"/>
          <w:szCs w:val="24"/>
          <w:lang w:eastAsia="zh-CN"/>
        </w:rPr>
        <w:t>11</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Solomon RA</w:t>
      </w:r>
      <w:r w:rsidRPr="00A814EA">
        <w:rPr>
          <w:rFonts w:ascii="Book Antiqua" w:eastAsia="宋体" w:hAnsi="Book Antiqua" w:cs="宋体"/>
          <w:kern w:val="0"/>
          <w:sz w:val="24"/>
          <w:szCs w:val="24"/>
          <w:lang w:eastAsia="zh-CN"/>
        </w:rPr>
        <w:t xml:space="preserve">, Loftus CM, Quest DO, Correll JW. </w:t>
      </w:r>
      <w:proofErr w:type="gramStart"/>
      <w:r w:rsidRPr="00A814EA">
        <w:rPr>
          <w:rFonts w:ascii="Book Antiqua" w:eastAsia="宋体" w:hAnsi="Book Antiqua" w:cs="宋体"/>
          <w:kern w:val="0"/>
          <w:sz w:val="24"/>
          <w:szCs w:val="24"/>
          <w:lang w:eastAsia="zh-CN"/>
        </w:rPr>
        <w:t>Incidence and etiology of intracerebral hemorrhage following carotid endarterectomy.</w:t>
      </w:r>
      <w:proofErr w:type="gramEnd"/>
      <w:r w:rsidRPr="009929F7">
        <w:rPr>
          <w:rFonts w:ascii="Book Antiqua" w:eastAsia="宋体" w:hAnsi="Book Antiqua" w:cs="宋体"/>
          <w:kern w:val="0"/>
          <w:sz w:val="24"/>
          <w:szCs w:val="24"/>
          <w:lang w:eastAsia="zh-CN"/>
        </w:rPr>
        <w:t> </w:t>
      </w:r>
      <w:r w:rsidRPr="00A814EA">
        <w:rPr>
          <w:rFonts w:ascii="Book Antiqua" w:eastAsia="宋体" w:hAnsi="Book Antiqua" w:cs="宋体"/>
          <w:i/>
          <w:iCs/>
          <w:kern w:val="0"/>
          <w:sz w:val="24"/>
          <w:szCs w:val="24"/>
          <w:lang w:eastAsia="zh-CN"/>
        </w:rPr>
        <w:t>J Neurosurg</w:t>
      </w:r>
      <w:r w:rsidRPr="009929F7">
        <w:rPr>
          <w:rFonts w:ascii="Book Antiqua" w:eastAsia="宋体" w:hAnsi="Book Antiqua" w:cs="宋体"/>
          <w:kern w:val="0"/>
          <w:sz w:val="24"/>
          <w:szCs w:val="24"/>
          <w:lang w:eastAsia="zh-CN"/>
        </w:rPr>
        <w:t> </w:t>
      </w:r>
      <w:r w:rsidRPr="00A814EA">
        <w:rPr>
          <w:rFonts w:ascii="Book Antiqua" w:eastAsia="宋体" w:hAnsi="Book Antiqua" w:cs="宋体"/>
          <w:kern w:val="0"/>
          <w:sz w:val="24"/>
          <w:szCs w:val="24"/>
          <w:lang w:eastAsia="zh-CN"/>
        </w:rPr>
        <w:t>1986;</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64</w:t>
      </w:r>
      <w:r w:rsidRPr="00A814EA">
        <w:rPr>
          <w:rFonts w:ascii="Book Antiqua" w:eastAsia="宋体" w:hAnsi="Book Antiqua" w:cs="宋体"/>
          <w:kern w:val="0"/>
          <w:sz w:val="24"/>
          <w:szCs w:val="24"/>
          <w:lang w:eastAsia="zh-CN"/>
        </w:rPr>
        <w:t>: 29-34 [PMID: 3941347 DOI: 10.3171/jns.1986.64.1.0029]</w:t>
      </w:r>
    </w:p>
    <w:p w14:paraId="25A692BB" w14:textId="15460A85" w:rsidR="00A814EA" w:rsidRPr="00A814EA" w:rsidRDefault="00A814EA" w:rsidP="00A814EA">
      <w:pPr>
        <w:widowControl/>
        <w:spacing w:line="360" w:lineRule="auto"/>
        <w:rPr>
          <w:rFonts w:ascii="Book Antiqua" w:eastAsia="宋体" w:hAnsi="Book Antiqua" w:cs="宋体"/>
          <w:kern w:val="0"/>
          <w:sz w:val="24"/>
          <w:szCs w:val="24"/>
          <w:lang w:eastAsia="zh-CN"/>
        </w:rPr>
      </w:pPr>
      <w:r w:rsidRPr="00A814EA">
        <w:rPr>
          <w:rFonts w:ascii="Book Antiqua" w:eastAsia="宋体" w:hAnsi="Book Antiqua" w:cs="宋体"/>
          <w:kern w:val="0"/>
          <w:sz w:val="24"/>
          <w:szCs w:val="24"/>
          <w:lang w:eastAsia="zh-CN"/>
        </w:rPr>
        <w:t>12</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Abud DG</w:t>
      </w:r>
      <w:r w:rsidRPr="00A814EA">
        <w:rPr>
          <w:rFonts w:ascii="Book Antiqua" w:eastAsia="宋体" w:hAnsi="Book Antiqua" w:cs="宋体"/>
          <w:kern w:val="0"/>
          <w:sz w:val="24"/>
          <w:szCs w:val="24"/>
          <w:lang w:eastAsia="zh-CN"/>
        </w:rPr>
        <w:t>, Spelle L, Piotin M, Mounayer C, Vanzin JR, Moret J. Venous phase timing during balloon test occlusion as a criterion for permanent internal carotid artery sacrifice.</w:t>
      </w:r>
      <w:r w:rsidRPr="009929F7">
        <w:rPr>
          <w:rFonts w:ascii="Book Antiqua" w:eastAsia="宋体" w:hAnsi="Book Antiqua" w:cs="宋体"/>
          <w:kern w:val="0"/>
          <w:sz w:val="24"/>
          <w:szCs w:val="24"/>
          <w:lang w:eastAsia="zh-CN"/>
        </w:rPr>
        <w:t> </w:t>
      </w:r>
      <w:r w:rsidRPr="00A814EA">
        <w:rPr>
          <w:rFonts w:ascii="Book Antiqua" w:eastAsia="宋体" w:hAnsi="Book Antiqua" w:cs="宋体"/>
          <w:i/>
          <w:iCs/>
          <w:kern w:val="0"/>
          <w:sz w:val="24"/>
          <w:szCs w:val="24"/>
          <w:lang w:eastAsia="zh-CN"/>
        </w:rPr>
        <w:t>AJNR Am J Neuroradiol</w:t>
      </w:r>
      <w:r w:rsidRPr="009929F7">
        <w:rPr>
          <w:rFonts w:ascii="Book Antiqua" w:eastAsia="宋体" w:hAnsi="Book Antiqua" w:cs="宋体"/>
          <w:kern w:val="0"/>
          <w:sz w:val="24"/>
          <w:szCs w:val="24"/>
          <w:lang w:eastAsia="zh-CN"/>
        </w:rPr>
        <w:t> </w:t>
      </w:r>
      <w:r w:rsidRPr="009929F7">
        <w:rPr>
          <w:rFonts w:ascii="Book Antiqua" w:eastAsia="宋体" w:hAnsi="Book Antiqua" w:cs="宋体" w:hint="eastAsia"/>
          <w:kern w:val="0"/>
          <w:sz w:val="24"/>
          <w:szCs w:val="24"/>
          <w:lang w:eastAsia="zh-CN"/>
        </w:rPr>
        <w:t>2005</w:t>
      </w:r>
      <w:r w:rsidRPr="00A814EA">
        <w:rPr>
          <w:rFonts w:ascii="Book Antiqua" w:eastAsia="宋体" w:hAnsi="Book Antiqua" w:cs="宋体"/>
          <w:kern w:val="0"/>
          <w:sz w:val="24"/>
          <w:szCs w:val="24"/>
          <w:lang w:eastAsia="zh-CN"/>
        </w:rPr>
        <w:t>;</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26</w:t>
      </w:r>
      <w:r w:rsidRPr="00A814EA">
        <w:rPr>
          <w:rFonts w:ascii="Book Antiqua" w:eastAsia="宋体" w:hAnsi="Book Antiqua" w:cs="宋体"/>
          <w:kern w:val="0"/>
          <w:sz w:val="24"/>
          <w:szCs w:val="24"/>
          <w:lang w:eastAsia="zh-CN"/>
        </w:rPr>
        <w:t>: 2602-2609 [PMID: 16286409]</w:t>
      </w:r>
    </w:p>
    <w:p w14:paraId="0257C3DD" w14:textId="0EEF8174" w:rsidR="00A814EA" w:rsidRPr="00A814EA" w:rsidRDefault="00A814EA" w:rsidP="00A814EA">
      <w:pPr>
        <w:widowControl/>
        <w:spacing w:line="360" w:lineRule="auto"/>
        <w:rPr>
          <w:rFonts w:ascii="Book Antiqua" w:eastAsia="宋体" w:hAnsi="Book Antiqua" w:cs="宋体"/>
          <w:kern w:val="0"/>
          <w:sz w:val="24"/>
          <w:szCs w:val="24"/>
          <w:lang w:eastAsia="zh-CN"/>
        </w:rPr>
      </w:pPr>
      <w:r w:rsidRPr="00A814EA">
        <w:rPr>
          <w:rFonts w:ascii="Book Antiqua" w:eastAsia="宋体" w:hAnsi="Book Antiqua" w:cs="宋体"/>
          <w:kern w:val="0"/>
          <w:sz w:val="24"/>
          <w:szCs w:val="24"/>
          <w:lang w:eastAsia="zh-CN"/>
        </w:rPr>
        <w:t>13</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Li J</w:t>
      </w:r>
      <w:r w:rsidRPr="00A814EA">
        <w:rPr>
          <w:rFonts w:ascii="Book Antiqua" w:eastAsia="宋体" w:hAnsi="Book Antiqua" w:cs="宋体"/>
          <w:kern w:val="0"/>
          <w:sz w:val="24"/>
          <w:szCs w:val="24"/>
          <w:lang w:eastAsia="zh-CN"/>
        </w:rPr>
        <w:t>, Lan Z, He M, You C. Assessment of microscope-integrated indocyanine green angiography during intracranial aneurysm surgery: a retrospective study of 120 patients.</w:t>
      </w:r>
      <w:r w:rsidRPr="009929F7">
        <w:rPr>
          <w:rFonts w:ascii="Book Antiqua" w:eastAsia="宋体" w:hAnsi="Book Antiqua" w:cs="宋体"/>
          <w:kern w:val="0"/>
          <w:sz w:val="24"/>
          <w:szCs w:val="24"/>
          <w:lang w:eastAsia="zh-CN"/>
        </w:rPr>
        <w:t> </w:t>
      </w:r>
      <w:r w:rsidRPr="00A814EA">
        <w:rPr>
          <w:rFonts w:ascii="Book Antiqua" w:eastAsia="宋体" w:hAnsi="Book Antiqua" w:cs="宋体"/>
          <w:i/>
          <w:iCs/>
          <w:kern w:val="0"/>
          <w:sz w:val="24"/>
          <w:szCs w:val="24"/>
          <w:lang w:eastAsia="zh-CN"/>
        </w:rPr>
        <w:t>Neurol India</w:t>
      </w:r>
      <w:r w:rsidRPr="009929F7">
        <w:rPr>
          <w:rFonts w:ascii="Book Antiqua" w:eastAsia="宋体" w:hAnsi="Book Antiqua" w:cs="宋体"/>
          <w:kern w:val="0"/>
          <w:sz w:val="24"/>
          <w:szCs w:val="24"/>
          <w:lang w:eastAsia="zh-CN"/>
        </w:rPr>
        <w:t> </w:t>
      </w:r>
      <w:r w:rsidRPr="009929F7">
        <w:rPr>
          <w:rFonts w:ascii="Book Antiqua" w:eastAsia="宋体" w:hAnsi="Book Antiqua" w:cs="宋体" w:hint="eastAsia"/>
          <w:kern w:val="0"/>
          <w:sz w:val="24"/>
          <w:szCs w:val="24"/>
          <w:lang w:eastAsia="zh-CN"/>
        </w:rPr>
        <w:t>2009</w:t>
      </w:r>
      <w:r w:rsidRPr="00A814EA">
        <w:rPr>
          <w:rFonts w:ascii="Book Antiqua" w:eastAsia="宋体" w:hAnsi="Book Antiqua" w:cs="宋体"/>
          <w:kern w:val="0"/>
          <w:sz w:val="24"/>
          <w:szCs w:val="24"/>
          <w:lang w:eastAsia="zh-CN"/>
        </w:rPr>
        <w:t>;</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57</w:t>
      </w:r>
      <w:r w:rsidRPr="00A814EA">
        <w:rPr>
          <w:rFonts w:ascii="Book Antiqua" w:eastAsia="宋体" w:hAnsi="Book Antiqua" w:cs="宋体"/>
          <w:kern w:val="0"/>
          <w:sz w:val="24"/>
          <w:szCs w:val="24"/>
          <w:lang w:eastAsia="zh-CN"/>
        </w:rPr>
        <w:t>: 453-459 [PMID: 19770547 DOI: 10.4103/0028-3886.55607]</w:t>
      </w:r>
    </w:p>
    <w:p w14:paraId="7C01A409" w14:textId="77777777" w:rsidR="00A814EA" w:rsidRPr="00A814EA" w:rsidRDefault="00A814EA" w:rsidP="00A814EA">
      <w:pPr>
        <w:widowControl/>
        <w:spacing w:line="360" w:lineRule="auto"/>
        <w:rPr>
          <w:rFonts w:ascii="Book Antiqua" w:eastAsia="宋体" w:hAnsi="Book Antiqua" w:cs="宋体"/>
          <w:kern w:val="0"/>
          <w:sz w:val="24"/>
          <w:szCs w:val="24"/>
          <w:lang w:eastAsia="zh-CN"/>
        </w:rPr>
      </w:pPr>
      <w:r w:rsidRPr="00A814EA">
        <w:rPr>
          <w:rFonts w:ascii="Book Antiqua" w:eastAsia="宋体" w:hAnsi="Book Antiqua" w:cs="宋体"/>
          <w:kern w:val="0"/>
          <w:sz w:val="24"/>
          <w:szCs w:val="24"/>
          <w:lang w:eastAsia="zh-CN"/>
        </w:rPr>
        <w:t>14</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Oda J</w:t>
      </w:r>
      <w:r w:rsidRPr="00A814EA">
        <w:rPr>
          <w:rFonts w:ascii="Book Antiqua" w:eastAsia="宋体" w:hAnsi="Book Antiqua" w:cs="宋体"/>
          <w:kern w:val="0"/>
          <w:sz w:val="24"/>
          <w:szCs w:val="24"/>
          <w:lang w:eastAsia="zh-CN"/>
        </w:rPr>
        <w:t>, Kato Y, Chen SF, Sodhiya P, Watabe T, Imizu S, Oguri D, Sano H, Hirose Y. Intraoperative near-infrared indocyanine green-videoangiography (ICG-VA) and graphic analysis of fluorescence intensity in cerebral aneurysm surgery.</w:t>
      </w:r>
      <w:r w:rsidRPr="009929F7">
        <w:rPr>
          <w:rFonts w:ascii="Book Antiqua" w:eastAsia="宋体" w:hAnsi="Book Antiqua" w:cs="宋体"/>
          <w:kern w:val="0"/>
          <w:sz w:val="24"/>
          <w:szCs w:val="24"/>
          <w:lang w:eastAsia="zh-CN"/>
        </w:rPr>
        <w:t> </w:t>
      </w:r>
      <w:r w:rsidRPr="00A814EA">
        <w:rPr>
          <w:rFonts w:ascii="Book Antiqua" w:eastAsia="宋体" w:hAnsi="Book Antiqua" w:cs="宋体"/>
          <w:i/>
          <w:iCs/>
          <w:kern w:val="0"/>
          <w:sz w:val="24"/>
          <w:szCs w:val="24"/>
          <w:lang w:eastAsia="zh-CN"/>
        </w:rPr>
        <w:t>J Clin Neurosci</w:t>
      </w:r>
      <w:r w:rsidRPr="009929F7">
        <w:rPr>
          <w:rFonts w:ascii="Book Antiqua" w:eastAsia="宋体" w:hAnsi="Book Antiqua" w:cs="宋体"/>
          <w:kern w:val="0"/>
          <w:sz w:val="24"/>
          <w:szCs w:val="24"/>
          <w:lang w:eastAsia="zh-CN"/>
        </w:rPr>
        <w:t> </w:t>
      </w:r>
      <w:r w:rsidRPr="00A814EA">
        <w:rPr>
          <w:rFonts w:ascii="Book Antiqua" w:eastAsia="宋体" w:hAnsi="Book Antiqua" w:cs="宋体"/>
          <w:kern w:val="0"/>
          <w:sz w:val="24"/>
          <w:szCs w:val="24"/>
          <w:lang w:eastAsia="zh-CN"/>
        </w:rPr>
        <w:t>2011;</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18</w:t>
      </w:r>
      <w:r w:rsidRPr="00A814EA">
        <w:rPr>
          <w:rFonts w:ascii="Book Antiqua" w:eastAsia="宋体" w:hAnsi="Book Antiqua" w:cs="宋体"/>
          <w:kern w:val="0"/>
          <w:sz w:val="24"/>
          <w:szCs w:val="24"/>
          <w:lang w:eastAsia="zh-CN"/>
        </w:rPr>
        <w:t>: 1097-1100 [PMID: 21715173 DOI: 10.1016/j.jocn.2010.12.045]</w:t>
      </w:r>
    </w:p>
    <w:p w14:paraId="65FEFAA9" w14:textId="77777777" w:rsidR="00A814EA" w:rsidRPr="00A814EA" w:rsidRDefault="00A814EA" w:rsidP="00A814EA">
      <w:pPr>
        <w:widowControl/>
        <w:spacing w:line="360" w:lineRule="auto"/>
        <w:rPr>
          <w:rFonts w:ascii="Book Antiqua" w:eastAsia="宋体" w:hAnsi="Book Antiqua" w:cs="宋体"/>
          <w:kern w:val="0"/>
          <w:sz w:val="24"/>
          <w:szCs w:val="24"/>
          <w:lang w:eastAsia="zh-CN"/>
        </w:rPr>
      </w:pPr>
      <w:r w:rsidRPr="00A814EA">
        <w:rPr>
          <w:rFonts w:ascii="Book Antiqua" w:eastAsia="宋体" w:hAnsi="Book Antiqua" w:cs="宋体"/>
          <w:kern w:val="0"/>
          <w:sz w:val="24"/>
          <w:szCs w:val="24"/>
          <w:lang w:eastAsia="zh-CN"/>
        </w:rPr>
        <w:t>15</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Uchino H</w:t>
      </w:r>
      <w:r w:rsidRPr="00A814EA">
        <w:rPr>
          <w:rFonts w:ascii="Book Antiqua" w:eastAsia="宋体" w:hAnsi="Book Antiqua" w:cs="宋体"/>
          <w:kern w:val="0"/>
          <w:sz w:val="24"/>
          <w:szCs w:val="24"/>
          <w:lang w:eastAsia="zh-CN"/>
        </w:rPr>
        <w:t>, Nakamura T, Houkin K, Murata J, Saito H, Kuroda S. Semiquantitative analysis of indocyanine green videoangiography for cortical perfusion assessment in superficial temporal artery to middle cerebral artery anastomosis.</w:t>
      </w:r>
      <w:r w:rsidRPr="009929F7">
        <w:rPr>
          <w:rFonts w:ascii="Book Antiqua" w:eastAsia="宋体" w:hAnsi="Book Antiqua" w:cs="宋体"/>
          <w:kern w:val="0"/>
          <w:sz w:val="24"/>
          <w:szCs w:val="24"/>
          <w:lang w:eastAsia="zh-CN"/>
        </w:rPr>
        <w:t> </w:t>
      </w:r>
      <w:r w:rsidRPr="00A814EA">
        <w:rPr>
          <w:rFonts w:ascii="Book Antiqua" w:eastAsia="宋体" w:hAnsi="Book Antiqua" w:cs="宋体"/>
          <w:i/>
          <w:iCs/>
          <w:kern w:val="0"/>
          <w:sz w:val="24"/>
          <w:szCs w:val="24"/>
          <w:lang w:eastAsia="zh-CN"/>
        </w:rPr>
        <w:t>Acta Neurochir (Wien)</w:t>
      </w:r>
      <w:r w:rsidRPr="009929F7">
        <w:rPr>
          <w:rFonts w:ascii="Book Antiqua" w:eastAsia="宋体" w:hAnsi="Book Antiqua" w:cs="宋体"/>
          <w:kern w:val="0"/>
          <w:sz w:val="24"/>
          <w:szCs w:val="24"/>
          <w:lang w:eastAsia="zh-CN"/>
        </w:rPr>
        <w:t> </w:t>
      </w:r>
      <w:r w:rsidRPr="00A814EA">
        <w:rPr>
          <w:rFonts w:ascii="Book Antiqua" w:eastAsia="宋体" w:hAnsi="Book Antiqua" w:cs="宋体"/>
          <w:kern w:val="0"/>
          <w:sz w:val="24"/>
          <w:szCs w:val="24"/>
          <w:lang w:eastAsia="zh-CN"/>
        </w:rPr>
        <w:t>2013;</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155</w:t>
      </w:r>
      <w:r w:rsidRPr="00A814EA">
        <w:rPr>
          <w:rFonts w:ascii="Book Antiqua" w:eastAsia="宋体" w:hAnsi="Book Antiqua" w:cs="宋体"/>
          <w:kern w:val="0"/>
          <w:sz w:val="24"/>
          <w:szCs w:val="24"/>
          <w:lang w:eastAsia="zh-CN"/>
        </w:rPr>
        <w:t>: 599-605 [PMID: 23287901 DOI: 10.1007/s00701-012-1575-y]</w:t>
      </w:r>
    </w:p>
    <w:p w14:paraId="01E30CE0" w14:textId="77777777" w:rsidR="00A814EA" w:rsidRPr="00A814EA" w:rsidRDefault="00A814EA" w:rsidP="00A814EA">
      <w:pPr>
        <w:widowControl/>
        <w:spacing w:line="360" w:lineRule="auto"/>
        <w:rPr>
          <w:rFonts w:ascii="Book Antiqua" w:eastAsia="宋体" w:hAnsi="Book Antiqua" w:cs="宋体"/>
          <w:kern w:val="0"/>
          <w:sz w:val="24"/>
          <w:szCs w:val="24"/>
          <w:lang w:eastAsia="zh-CN"/>
        </w:rPr>
      </w:pPr>
      <w:r w:rsidRPr="00A814EA">
        <w:rPr>
          <w:rFonts w:ascii="Book Antiqua" w:eastAsia="宋体" w:hAnsi="Book Antiqua" w:cs="宋体"/>
          <w:kern w:val="0"/>
          <w:sz w:val="24"/>
          <w:szCs w:val="24"/>
          <w:lang w:eastAsia="zh-CN"/>
        </w:rPr>
        <w:t>16</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Struffert T</w:t>
      </w:r>
      <w:r w:rsidRPr="00A814EA">
        <w:rPr>
          <w:rFonts w:ascii="Book Antiqua" w:eastAsia="宋体" w:hAnsi="Book Antiqua" w:cs="宋体"/>
          <w:kern w:val="0"/>
          <w:sz w:val="24"/>
          <w:szCs w:val="24"/>
          <w:lang w:eastAsia="zh-CN"/>
        </w:rPr>
        <w:t>, Deuerling-Zheng Y, Engelhorn T, Kloska S, Gölitz P, Bozzato A, Kapsreiter M, Strother CM, Doerfler A. Monitoring of balloon test occlusion of the internal carotid artery by parametric color coding and perfusion imaging within the angio suite: first results.</w:t>
      </w:r>
      <w:r w:rsidRPr="009929F7">
        <w:rPr>
          <w:rFonts w:ascii="Book Antiqua" w:eastAsia="宋体" w:hAnsi="Book Antiqua" w:cs="宋体"/>
          <w:kern w:val="0"/>
          <w:sz w:val="24"/>
          <w:szCs w:val="24"/>
          <w:lang w:eastAsia="zh-CN"/>
        </w:rPr>
        <w:t> </w:t>
      </w:r>
      <w:r w:rsidRPr="00A814EA">
        <w:rPr>
          <w:rFonts w:ascii="Book Antiqua" w:eastAsia="宋体" w:hAnsi="Book Antiqua" w:cs="宋体"/>
          <w:i/>
          <w:iCs/>
          <w:kern w:val="0"/>
          <w:sz w:val="24"/>
          <w:szCs w:val="24"/>
          <w:lang w:eastAsia="zh-CN"/>
        </w:rPr>
        <w:t>Clin Neuroradiol</w:t>
      </w:r>
      <w:r w:rsidRPr="009929F7">
        <w:rPr>
          <w:rFonts w:ascii="Book Antiqua" w:eastAsia="宋体" w:hAnsi="Book Antiqua" w:cs="宋体"/>
          <w:kern w:val="0"/>
          <w:sz w:val="24"/>
          <w:szCs w:val="24"/>
          <w:lang w:eastAsia="zh-CN"/>
        </w:rPr>
        <w:t> </w:t>
      </w:r>
      <w:r w:rsidRPr="00A814EA">
        <w:rPr>
          <w:rFonts w:ascii="Book Antiqua" w:eastAsia="宋体" w:hAnsi="Book Antiqua" w:cs="宋体"/>
          <w:kern w:val="0"/>
          <w:sz w:val="24"/>
          <w:szCs w:val="24"/>
          <w:lang w:eastAsia="zh-CN"/>
        </w:rPr>
        <w:t>2013;</w:t>
      </w:r>
      <w:r w:rsidRPr="009929F7">
        <w:rPr>
          <w:rFonts w:ascii="Book Antiqua" w:eastAsia="宋体" w:hAnsi="Book Antiqua" w:cs="宋体"/>
          <w:kern w:val="0"/>
          <w:sz w:val="24"/>
          <w:szCs w:val="24"/>
          <w:lang w:eastAsia="zh-CN"/>
        </w:rPr>
        <w:t> </w:t>
      </w:r>
      <w:r w:rsidRPr="00A814EA">
        <w:rPr>
          <w:rFonts w:ascii="Book Antiqua" w:eastAsia="宋体" w:hAnsi="Book Antiqua" w:cs="宋体"/>
          <w:b/>
          <w:bCs/>
          <w:kern w:val="0"/>
          <w:sz w:val="24"/>
          <w:szCs w:val="24"/>
          <w:lang w:eastAsia="zh-CN"/>
        </w:rPr>
        <w:t>23</w:t>
      </w:r>
      <w:r w:rsidRPr="00A814EA">
        <w:rPr>
          <w:rFonts w:ascii="Book Antiqua" w:eastAsia="宋体" w:hAnsi="Book Antiqua" w:cs="宋体"/>
          <w:kern w:val="0"/>
          <w:sz w:val="24"/>
          <w:szCs w:val="24"/>
          <w:lang w:eastAsia="zh-CN"/>
        </w:rPr>
        <w:t>: 285-292 [PMID: 23525670 DOI: 10.1007/s00062-013-0208-z]</w:t>
      </w:r>
    </w:p>
    <w:p w14:paraId="59B71F26" w14:textId="77777777" w:rsidR="00A70BED" w:rsidRPr="009929F7" w:rsidRDefault="00A70BED" w:rsidP="00A814EA">
      <w:pPr>
        <w:widowControl/>
        <w:spacing w:line="360" w:lineRule="auto"/>
        <w:rPr>
          <w:rFonts w:ascii="Book Antiqua" w:hAnsi="Book Antiqua"/>
          <w:sz w:val="24"/>
          <w:szCs w:val="24"/>
        </w:rPr>
      </w:pPr>
    </w:p>
    <w:p w14:paraId="70B84851" w14:textId="3B0E5FD1" w:rsidR="00C47514" w:rsidRPr="009929F7" w:rsidRDefault="00C47514" w:rsidP="00A814EA">
      <w:pPr>
        <w:pStyle w:val="PlainText"/>
        <w:spacing w:line="360" w:lineRule="auto"/>
        <w:jc w:val="right"/>
        <w:rPr>
          <w:rFonts w:ascii="Book Antiqua" w:hAnsi="Book Antiqua"/>
          <w:b/>
          <w:sz w:val="24"/>
          <w:szCs w:val="24"/>
        </w:rPr>
      </w:pPr>
      <w:r w:rsidRPr="009929F7">
        <w:rPr>
          <w:rFonts w:ascii="Book Antiqua" w:hAnsi="Book Antiqua"/>
          <w:b/>
          <w:sz w:val="24"/>
          <w:szCs w:val="24"/>
        </w:rPr>
        <w:t xml:space="preserve">P-Reviewer: </w:t>
      </w:r>
      <w:r w:rsidRPr="009929F7">
        <w:rPr>
          <w:rFonts w:ascii="Book Antiqua" w:hAnsi="Book Antiqua" w:cs="Tahoma"/>
          <w:sz w:val="24"/>
          <w:szCs w:val="24"/>
        </w:rPr>
        <w:t xml:space="preserve">Rodriguez GJ, Spalice A, Shen J </w:t>
      </w:r>
      <w:r w:rsidRPr="009929F7">
        <w:rPr>
          <w:rFonts w:ascii="Book Antiqua" w:hAnsi="Book Antiqua"/>
          <w:b/>
          <w:sz w:val="24"/>
          <w:szCs w:val="24"/>
        </w:rPr>
        <w:t xml:space="preserve">S-Editor: </w:t>
      </w:r>
      <w:r w:rsidRPr="009929F7">
        <w:rPr>
          <w:rFonts w:ascii="Book Antiqua" w:hAnsi="Book Antiqua"/>
          <w:sz w:val="24"/>
          <w:szCs w:val="24"/>
        </w:rPr>
        <w:t>Ji FF</w:t>
      </w:r>
      <w:r w:rsidRPr="009929F7">
        <w:rPr>
          <w:rFonts w:ascii="Book Antiqua" w:hAnsi="Book Antiqua"/>
          <w:b/>
          <w:sz w:val="24"/>
          <w:szCs w:val="24"/>
        </w:rPr>
        <w:t xml:space="preserve"> L-Editor: E-Editor:</w:t>
      </w:r>
    </w:p>
    <w:p w14:paraId="3F95CBCD" w14:textId="77777777" w:rsidR="00C47514" w:rsidRPr="009929F7" w:rsidRDefault="00C47514" w:rsidP="00C47514">
      <w:pPr>
        <w:widowControl/>
        <w:spacing w:line="360" w:lineRule="auto"/>
        <w:rPr>
          <w:rFonts w:ascii="Book Antiqua" w:eastAsia="宋体" w:hAnsi="Book Antiqua"/>
          <w:sz w:val="24"/>
          <w:szCs w:val="24"/>
          <w:lang w:eastAsia="zh-CN"/>
        </w:rPr>
      </w:pPr>
    </w:p>
    <w:p w14:paraId="77DB0F58" w14:textId="77777777" w:rsidR="003512E0" w:rsidRPr="009929F7" w:rsidRDefault="003512E0" w:rsidP="00C47514">
      <w:pPr>
        <w:widowControl/>
        <w:spacing w:line="360" w:lineRule="auto"/>
        <w:rPr>
          <w:rFonts w:ascii="Book Antiqua" w:hAnsi="Book Antiqua"/>
          <w:sz w:val="24"/>
          <w:szCs w:val="24"/>
        </w:rPr>
      </w:pPr>
      <w:r w:rsidRPr="009929F7">
        <w:rPr>
          <w:rFonts w:ascii="Book Antiqua" w:hAnsi="Book Antiqua"/>
          <w:noProof/>
          <w:sz w:val="24"/>
          <w:szCs w:val="24"/>
          <w:lang w:eastAsia="en-US"/>
        </w:rPr>
        <w:drawing>
          <wp:anchor distT="0" distB="0" distL="114300" distR="114300" simplePos="0" relativeHeight="251663360" behindDoc="0" locked="0" layoutInCell="1" allowOverlap="1" wp14:anchorId="51EF64EA" wp14:editId="67FF4716">
            <wp:simplePos x="0" y="0"/>
            <wp:positionH relativeFrom="column">
              <wp:posOffset>3452495</wp:posOffset>
            </wp:positionH>
            <wp:positionV relativeFrom="paragraph">
              <wp:posOffset>61595</wp:posOffset>
            </wp:positionV>
            <wp:extent cx="3203575" cy="2169795"/>
            <wp:effectExtent l="0" t="0" r="0" b="0"/>
            <wp:wrapSquare wrapText="bothSides"/>
            <wp:docPr id="1" name="図 1" descr="C:\Users\GAARA\Downloads\flow-insightの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AARA\Downloads\flow-insightの図.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03575" cy="2169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29F7">
        <w:rPr>
          <w:rFonts w:ascii="Book Antiqua" w:hAnsi="Book Antiqua"/>
          <w:sz w:val="24"/>
          <w:szCs w:val="24"/>
        </w:rPr>
        <w:object w:dxaOrig="5187" w:dyaOrig="3457" w14:anchorId="4AF7B5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9pt;height:173pt" o:ole="">
            <v:imagedata r:id="rId11" o:title=""/>
          </v:shape>
          <o:OLEObject Type="Embed" ProgID="Photoshop.Image.12" ShapeID="_x0000_i1025" DrawAspect="Content" ObjectID="_1356773945" r:id="rId12">
            <o:FieldCodes>\s</o:FieldCodes>
          </o:OLEObject>
        </w:object>
      </w:r>
      <w:r w:rsidRPr="009929F7">
        <w:rPr>
          <w:rFonts w:ascii="Book Antiqua" w:eastAsia="Times New Roman" w:hAnsi="Book Antiqua" w:cs="Times New Roman"/>
          <w:snapToGrid w:val="0"/>
          <w:w w:val="0"/>
          <w:kern w:val="0"/>
          <w:sz w:val="24"/>
          <w:szCs w:val="24"/>
          <w:u w:color="000000"/>
          <w:bdr w:val="none" w:sz="0" w:space="0" w:color="000000"/>
          <w:shd w:val="clear" w:color="000000" w:fill="000000"/>
        </w:rPr>
        <w:t xml:space="preserve"> </w:t>
      </w:r>
    </w:p>
    <w:p w14:paraId="29E88A5F" w14:textId="7F51C9D2" w:rsidR="003512E0" w:rsidRPr="009929F7" w:rsidRDefault="003512E0" w:rsidP="00C47514">
      <w:pPr>
        <w:widowControl/>
        <w:spacing w:line="360" w:lineRule="auto"/>
        <w:rPr>
          <w:rFonts w:ascii="Book Antiqua" w:hAnsi="Book Antiqua"/>
          <w:noProof/>
          <w:sz w:val="24"/>
          <w:szCs w:val="24"/>
        </w:rPr>
      </w:pPr>
      <w:r w:rsidRPr="009929F7">
        <w:rPr>
          <w:rFonts w:ascii="Book Antiqua" w:hAnsi="Book Antiqua"/>
          <w:sz w:val="24"/>
          <w:szCs w:val="24"/>
        </w:rPr>
        <w:object w:dxaOrig="3458" w:dyaOrig="3457" w14:anchorId="1BF92A3D">
          <v:shape id="_x0000_i1026" type="#_x0000_t75" style="width:173pt;height:173pt" o:ole="">
            <v:imagedata r:id="rId13" o:title=""/>
          </v:shape>
          <o:OLEObject Type="Embed" ProgID="Photoshop.Image.12" ShapeID="_x0000_i1026" DrawAspect="Content" ObjectID="_1356773946" r:id="rId14">
            <o:FieldCodes>\s</o:FieldCodes>
          </o:OLEObject>
        </w:object>
      </w:r>
      <w:r w:rsidRPr="009929F7">
        <w:rPr>
          <w:rFonts w:ascii="Book Antiqua" w:hAnsi="Book Antiqua"/>
          <w:noProof/>
          <w:sz w:val="24"/>
          <w:szCs w:val="24"/>
          <w:lang w:eastAsia="en-US"/>
        </w:rPr>
        <mc:AlternateContent>
          <mc:Choice Requires="wpg">
            <w:drawing>
              <wp:anchor distT="0" distB="0" distL="114300" distR="114300" simplePos="0" relativeHeight="251659264" behindDoc="0" locked="0" layoutInCell="1" allowOverlap="1" wp14:anchorId="2AE87425" wp14:editId="7FB8879A">
                <wp:simplePos x="0" y="0"/>
                <wp:positionH relativeFrom="column">
                  <wp:posOffset>4695825</wp:posOffset>
                </wp:positionH>
                <wp:positionV relativeFrom="paragraph">
                  <wp:posOffset>495300</wp:posOffset>
                </wp:positionV>
                <wp:extent cx="1325880" cy="998220"/>
                <wp:effectExtent l="0" t="0" r="0" b="30480"/>
                <wp:wrapSquare wrapText="bothSides"/>
                <wp:docPr id="6" name="グループ化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5880" cy="998220"/>
                          <a:chOff x="0" y="0"/>
                          <a:chExt cx="1325880" cy="998220"/>
                        </a:xfrm>
                      </wpg:grpSpPr>
                      <wps:wsp>
                        <wps:cNvPr id="2" name="直線コネクタ 2"/>
                        <wps:cNvCnPr/>
                        <wps:spPr>
                          <a:xfrm>
                            <a:off x="571500" y="0"/>
                            <a:ext cx="0" cy="998220"/>
                          </a:xfrm>
                          <a:prstGeom prst="line">
                            <a:avLst/>
                          </a:prstGeom>
                          <a:noFill/>
                          <a:ln w="9525" cap="flat" cmpd="sng" algn="ctr">
                            <a:solidFill>
                              <a:srgbClr val="4F81BD">
                                <a:shade val="95000"/>
                                <a:satMod val="105000"/>
                              </a:srgbClr>
                            </a:solidFill>
                            <a:prstDash val="solid"/>
                          </a:ln>
                          <a:effectLst/>
                        </wps:spPr>
                        <wps:bodyPr/>
                      </wps:wsp>
                      <wps:wsp>
                        <wps:cNvPr id="4" name="直線コネクタ 4"/>
                        <wps:cNvCnPr/>
                        <wps:spPr>
                          <a:xfrm>
                            <a:off x="0" y="472440"/>
                            <a:ext cx="1188720" cy="0"/>
                          </a:xfrm>
                          <a:prstGeom prst="line">
                            <a:avLst/>
                          </a:prstGeom>
                          <a:noFill/>
                          <a:ln w="9525" cap="flat" cmpd="sng" algn="ctr">
                            <a:solidFill>
                              <a:srgbClr val="4F81BD">
                                <a:shade val="95000"/>
                                <a:satMod val="105000"/>
                              </a:srgbClr>
                            </a:solidFill>
                            <a:prstDash val="solid"/>
                          </a:ln>
                          <a:effectLst/>
                        </wps:spPr>
                        <wps:bodyPr/>
                      </wps:wsp>
                      <wps:wsp>
                        <wps:cNvPr id="5" name="テキスト ボックス 2"/>
                        <wps:cNvSpPr txBox="1">
                          <a:spLocks noChangeArrowheads="1"/>
                        </wps:cNvSpPr>
                        <wps:spPr bwMode="auto">
                          <a:xfrm>
                            <a:off x="76200" y="76200"/>
                            <a:ext cx="1249680" cy="784860"/>
                          </a:xfrm>
                          <a:prstGeom prst="rect">
                            <a:avLst/>
                          </a:prstGeom>
                          <a:noFill/>
                          <a:ln w="9525">
                            <a:noFill/>
                            <a:miter lim="800000"/>
                            <a:headEnd/>
                            <a:tailEnd/>
                          </a:ln>
                        </wps:spPr>
                        <wps:txbx>
                          <w:txbxContent>
                            <w:p w14:paraId="190F10E0" w14:textId="77777777" w:rsidR="003512E0" w:rsidRDefault="003512E0" w:rsidP="003512E0">
                              <w:r>
                                <w:rPr>
                                  <w:rFonts w:hint="eastAsia"/>
                                </w:rPr>
                                <w:t>A</w:t>
                              </w:r>
                              <w:r>
                                <w:rPr>
                                  <w:rFonts w:hint="eastAsia"/>
                                </w:rPr>
                                <w:tab/>
                                <w:t>B</w:t>
                              </w:r>
                            </w:p>
                            <w:p w14:paraId="72071646" w14:textId="77777777" w:rsidR="003512E0" w:rsidRDefault="003512E0" w:rsidP="003512E0"/>
                            <w:p w14:paraId="14EE5E6A" w14:textId="77777777" w:rsidR="003512E0" w:rsidRDefault="003512E0" w:rsidP="003512E0">
                              <w:r>
                                <w:rPr>
                                  <w:rFonts w:hint="eastAsia"/>
                                </w:rPr>
                                <w:t>C</w:t>
                              </w:r>
                              <w:r>
                                <w:rPr>
                                  <w:rFonts w:hint="eastAsia"/>
                                </w:rPr>
                                <w:tab/>
                                <w:t>D</w:t>
                              </w:r>
                            </w:p>
                          </w:txbxContent>
                        </wps:txbx>
                        <wps:bodyPr rot="0" vert="horz" wrap="square" lIns="91440" tIns="45720" rIns="91440" bIns="45720" anchor="t" anchorCtr="0">
                          <a:spAutoFit/>
                        </wps:bodyPr>
                      </wps:wsp>
                    </wpg:wgp>
                  </a:graphicData>
                </a:graphic>
                <wp14:sizeRelH relativeFrom="page">
                  <wp14:pctWidth>0</wp14:pctWidth>
                </wp14:sizeRelH>
                <wp14:sizeRelV relativeFrom="margin">
                  <wp14:pctHeight>0</wp14:pctHeight>
                </wp14:sizeRelV>
              </wp:anchor>
            </w:drawing>
          </mc:Choice>
          <mc:Fallback>
            <w:pict>
              <v:group id="グループ化 6" o:spid="_x0000_s1026" style="position:absolute;left:0;text-align:left;margin-left:369.75pt;margin-top:39pt;width:104.4pt;height:78.6pt;z-index:251659264;mso-height-relative:margin" coordsize="1325880,99822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fFfX0DAAB3CQAADgAAAGRycy9lMm9Eb2MueG1s7FbdiiQ1FL4XfIeQe6e6yuru6mJqlt2ZnUFY&#10;3YHVB0hXpX4wlZRJZqrHyy4QL/R2BfUNRBQUZEHwYQrZ1/DkpKZ7tgdWdgXxwpsiyUlOnfOd833J&#10;8YNNK8g116ZRMqPh0YwSLnNVNLLK6Ccfn7+XUGIskwUTSvKM3nBDH5y8+85x36U8UrUSBdcEnEiT&#10;9l1Ga2u7NAhMXvOWmSPVcQnGUumWWZjqKig068F7K4JoNlsEvdJFp1XOjYHVM2+kJ+i/LHlun5al&#10;4ZaIjEJsFr8av2v3DU6OWVpp1tVNPoXB3iKKljUSfrpzdcYsI1e6ueeqbXKtjCrtUa7aQJVlk3PM&#10;AbIJZwfZXGh11WEuVdpX3Q4mgPYAp7d2m390falJU2R0QYlkLZRo3P48Dj+Mw+/j8M2fXz0nCwdS&#10;31Up7L3Q3bPuUvtMYfhE5Z8aMAeHdjev9ps3pW7dIUiYbBD9mx36fGNJDovh+9E8SaBIOdhWqySK&#10;pvLkNdTw3rG8fvz6gwFL/W8xuF0wfQedZvZgmn8G5rOadRxrZBxAE5jRLZgvv/v15W/fjttfxuHr&#10;cfvTuP2DRB5P3H4qLzWia1Iz4XoA1XwZzmcAyn287iG1S5ilnTb2gquWuEFGRSNdjCxl10+MdfXa&#10;b3HLUp03QsA6S4UkPcA/j+ZQCAaMLAWzMGw76BEjK0qYqIDqudXo0SjRFO60O2x0tT4VmlwzoFt8&#10;noSPzvymmhXcr64gm6muhtkPVeGXw9ntOoQ2ucEwX/HvsjljpvZn0OTAhCNCuv9zZPyUoiu0B9WN&#10;1qq4QayhG7ABXE//C50Qv6YT4jfqBN8E8TKK4wnAHXPCJFkCW5A5aPu/Ff6DrQCMmhR2+GLc/jhu&#10;X4zDl2Qcvh+HAbXhxSva4ISW2M0j5bTR08jrLZHqtGay4g+1Vn3NWQEaFiIRXEuDCnmNdhNHALLu&#10;gWeg7OzKKnR0oDHLBVylKDF+hEKwa64oXi1uZXmZxMnibzpMw6WLf3kjsTmQobax8C4QTZvRBATj&#10;VjJcso9lgQFa1gg/nviPzN4z3m7WG9joUPDkJ1r5+x/eKzColf6ckh7ufhC2z66Y5pSIDyRguQod&#10;xYjFSTxHaum7lvVdC5M5uMooqKQfnlp8YKAgdg8B8/MGNXcfCV6Ykwrh7QS3O8rY9BJxz4e7c9y/&#10;fy+d/AUAAP//AwBQSwMEFAAGAAgAAAAhAMJDULXhAAAACgEAAA8AAABkcnMvZG93bnJldi54bWxM&#10;j01Lw0AQhu+C/2EZwZvdfBhNYzalFPVUCraCeNsm0yQ0Oxuy2yT9944nvc0wD+88b76aTSdGHFxr&#10;SUG4CEAglbZqqVbweXh7SEE4r6nSnSVUcEUHq+L2JtdZZSf6wHHva8Eh5DKtoPG+z6R0ZYNGu4Xt&#10;kfh2soPRntehltWgJw43nYyC4Eka3RJ/aHSPmwbL8/5iFLxPelrH4eu4PZ821+9DsvvahqjU/d28&#10;fgHhcfZ/MPzqszoU7HS0F6qc6BQ8x8uEUR5S7sTA8jGNQRwVRHESgSxy+b9C8QMAAP//AwBQSwEC&#10;LQAUAAYACAAAACEA5JnDwPsAAADhAQAAEwAAAAAAAAAAAAAAAAAAAAAAW0NvbnRlbnRfVHlwZXNd&#10;LnhtbFBLAQItABQABgAIAAAAIQAjsmrh1wAAAJQBAAALAAAAAAAAAAAAAAAAACwBAABfcmVscy8u&#10;cmVsc1BLAQItABQABgAIAAAAIQAB18V9fQMAAHcJAAAOAAAAAAAAAAAAAAAAACwCAABkcnMvZTJv&#10;RG9jLnhtbFBLAQItABQABgAIAAAAIQDCQ1C14QAAAAoBAAAPAAAAAAAAAAAAAAAAANUFAABkcnMv&#10;ZG93bnJldi54bWxQSwUGAAAAAAQABADzAAAA4wYAAAAA&#10;">
                <v:line id="直線コネクタ 2" o:spid="_x0000_s1027" style="position:absolute;visibility:visible;mso-wrap-style:square" from="571500,0" to="571500,99822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31wb8AAAADaAAAADwAAAGRycy9kb3ducmV2LnhtbESPQWsCMRSE7wX/Q3iCt5pVQepqFBEE&#10;Dx7UFurxmTw3i5uXdRN1/fdGKPQ4zMw3zGzRukrcqQmlZwWDfgaCWHtTcqHg53v9+QUiRGSDlWdS&#10;8KQAi3nnY4a58Q/e0/0QC5EgHHJUYGOscymDtuQw9H1NnLyzbxzGJJtCmgYfCe4qOcyysXRYclqw&#10;WNPKkr4cbk7Br8XtbqdPkfzouNSmMMZfJ0r1uu1yCiJSG//Df+2NUTCE95V0A+T8B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C99cG/AAAAA2gAAAA8AAAAAAAAAAAAAAAAA&#10;oQIAAGRycy9kb3ducmV2LnhtbFBLBQYAAAAABAAEAPkAAACOAwAAAAA=&#10;" strokecolor="#4a7ebb"/>
                <v:line id="直線コネクタ 4" o:spid="_x0000_s1028" style="position:absolute;visibility:visible;mso-wrap-style:square" from="0,472440" to="1188720,47244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9hNgMIAAADaAAAADwAAAGRycy9kb3ducmV2LnhtbESPQWsCMRSE7wX/Q3gFbzVbldKuxmUR&#10;BA8e1Bba4zN53SzdvKybqOu/N4LQ4zAz3zDzoneNOFMXas8KXkcZCGLtTc2Vgq/P1cs7iBCRDTae&#10;ScGVAhSLwdMcc+MvvKPzPlYiQTjkqMDG2OZSBm3JYRj5ljh5v75zGJPsKmk6vCS4a+Q4y96kw5rT&#10;gsWWlpb03/7kFHxb3Gy3+hDJT35KbSpj/PFDqeFzX85AROrjf/jRXhsFU7hfSTdALm4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z9hNgMIAAADaAAAADwAAAAAAAAAAAAAA&#10;AAChAgAAZHJzL2Rvd25yZXYueG1sUEsFBgAAAAAEAAQA+QAAAJADAAAAAA==&#10;" strokecolor="#4a7ebb"/>
                <v:shapetype id="_x0000_t202" coordsize="21600,21600" o:spt="202" path="m0,0l0,21600,21600,21600,21600,0xe">
                  <v:stroke joinstyle="miter"/>
                  <v:path gradientshapeok="t" o:connecttype="rect"/>
                </v:shapetype>
                <v:shape id="テキスト ボックス 2" o:spid="_x0000_s1029" type="#_x0000_t202" style="position:absolute;left:76200;top:76200;width:1249680;height:784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RyuPwAAA&#10;ANoAAAAPAAAAZHJzL2Rvd25yZXYueG1sRI9Ba8JAFITvBf/D8gRvdWPBIqmriLbgwUs1vT+yz2ww&#10;+zZkX038964geBxm5htmuR58o67UxTqwgdk0A0VcBltzZaA4/bwvQEVBttgEJgM3irBejd6WmNvQ&#10;8y9dj1KpBOGYowEn0uZax9KRxzgNLXHyzqHzKEl2lbYd9gnuG/2RZZ/aY81pwWFLW0fl5fjvDYjY&#10;zexWfPu4/xsOu95l5RwLYybjYfMFSmiQV/jZ3lsDc3hcSTdAr+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LRyuPwAAAANoAAAAPAAAAAAAAAAAAAAAAAJcCAABkcnMvZG93bnJl&#10;di54bWxQSwUGAAAAAAQABAD1AAAAhAMAAAAA&#10;" filled="f" stroked="f">
                  <v:textbox style="mso-fit-shape-to-text:t">
                    <w:txbxContent>
                      <w:p w14:paraId="190F10E0" w14:textId="77777777" w:rsidR="003512E0" w:rsidRDefault="003512E0" w:rsidP="003512E0">
                        <w:r>
                          <w:rPr>
                            <w:rFonts w:hint="eastAsia"/>
                          </w:rPr>
                          <w:t>A</w:t>
                        </w:r>
                        <w:r>
                          <w:rPr>
                            <w:rFonts w:hint="eastAsia"/>
                          </w:rPr>
                          <w:tab/>
                          <w:t>B</w:t>
                        </w:r>
                      </w:p>
                      <w:p w14:paraId="72071646" w14:textId="77777777" w:rsidR="003512E0" w:rsidRDefault="003512E0" w:rsidP="003512E0"/>
                      <w:p w14:paraId="14EE5E6A" w14:textId="77777777" w:rsidR="003512E0" w:rsidRDefault="003512E0" w:rsidP="003512E0">
                        <w:r>
                          <w:rPr>
                            <w:rFonts w:hint="eastAsia"/>
                          </w:rPr>
                          <w:t>C</w:t>
                        </w:r>
                        <w:r>
                          <w:rPr>
                            <w:rFonts w:hint="eastAsia"/>
                          </w:rPr>
                          <w:tab/>
                          <w:t>D</w:t>
                        </w:r>
                      </w:p>
                    </w:txbxContent>
                  </v:textbox>
                </v:shape>
                <w10:wrap type="square"/>
              </v:group>
            </w:pict>
          </mc:Fallback>
        </mc:AlternateContent>
      </w:r>
      <w:r w:rsidRPr="009929F7">
        <w:rPr>
          <w:rFonts w:ascii="Book Antiqua" w:hAnsi="Book Antiqua"/>
          <w:noProof/>
          <w:sz w:val="24"/>
          <w:szCs w:val="24"/>
        </w:rPr>
        <w:t xml:space="preserve"> </w:t>
      </w:r>
      <w:r w:rsidRPr="009929F7">
        <w:rPr>
          <w:rFonts w:ascii="Book Antiqua" w:hAnsi="Book Antiqua"/>
          <w:noProof/>
          <w:sz w:val="24"/>
          <w:szCs w:val="24"/>
          <w:lang w:eastAsia="en-US"/>
        </w:rPr>
        <w:drawing>
          <wp:inline distT="0" distB="0" distL="0" distR="0" wp14:anchorId="0344FF5A" wp14:editId="0904E036">
            <wp:extent cx="2076450" cy="2177172"/>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t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88625" cy="2189937"/>
                    </a:xfrm>
                    <a:prstGeom prst="rect">
                      <a:avLst/>
                    </a:prstGeom>
                  </pic:spPr>
                </pic:pic>
              </a:graphicData>
            </a:graphic>
          </wp:inline>
        </w:drawing>
      </w:r>
    </w:p>
    <w:p w14:paraId="2A0D088E" w14:textId="302879F5" w:rsidR="00C47514" w:rsidRPr="009929F7" w:rsidRDefault="00C47514" w:rsidP="000E5986">
      <w:pPr>
        <w:spacing w:line="360" w:lineRule="auto"/>
        <w:rPr>
          <w:rFonts w:ascii="Book Antiqua" w:eastAsia="宋体" w:hAnsi="Book Antiqua"/>
          <w:sz w:val="24"/>
          <w:szCs w:val="24"/>
          <w:lang w:eastAsia="zh-CN"/>
        </w:rPr>
      </w:pPr>
      <w:r w:rsidRPr="009929F7">
        <w:rPr>
          <w:rFonts w:ascii="Book Antiqua" w:hAnsi="Book Antiqua"/>
          <w:b/>
          <w:sz w:val="24"/>
          <w:szCs w:val="24"/>
        </w:rPr>
        <w:t>Fig</w:t>
      </w:r>
      <w:r w:rsidRPr="009929F7">
        <w:rPr>
          <w:rFonts w:ascii="Book Antiqua" w:eastAsia="宋体" w:hAnsi="Book Antiqua"/>
          <w:b/>
          <w:sz w:val="24"/>
          <w:szCs w:val="24"/>
          <w:lang w:eastAsia="zh-CN"/>
        </w:rPr>
        <w:t>ure</w:t>
      </w:r>
      <w:r w:rsidR="000E5986" w:rsidRPr="009929F7">
        <w:rPr>
          <w:rFonts w:ascii="Book Antiqua" w:hAnsi="Book Antiqua"/>
          <w:b/>
          <w:sz w:val="24"/>
          <w:szCs w:val="24"/>
        </w:rPr>
        <w:t xml:space="preserve"> 1</w:t>
      </w:r>
      <w:r w:rsidRPr="009929F7">
        <w:rPr>
          <w:rFonts w:ascii="Book Antiqua" w:hAnsi="Book Antiqua"/>
          <w:b/>
          <w:sz w:val="24"/>
          <w:szCs w:val="24"/>
        </w:rPr>
        <w:t xml:space="preserve"> Time-density curve of digital subtraction angiography lateral view</w:t>
      </w:r>
      <w:r w:rsidR="000E5986" w:rsidRPr="009929F7">
        <w:rPr>
          <w:rFonts w:ascii="Book Antiqua" w:eastAsia="宋体" w:hAnsi="Book Antiqua" w:hint="eastAsia"/>
          <w:b/>
          <w:sz w:val="24"/>
          <w:szCs w:val="24"/>
          <w:lang w:eastAsia="zh-CN"/>
        </w:rPr>
        <w:t xml:space="preserve"> (A)</w:t>
      </w:r>
      <w:r w:rsidRPr="009929F7">
        <w:rPr>
          <w:rFonts w:ascii="Book Antiqua" w:hAnsi="Book Antiqua"/>
          <w:b/>
          <w:sz w:val="24"/>
          <w:szCs w:val="24"/>
        </w:rPr>
        <w:t xml:space="preserve">. </w:t>
      </w:r>
      <w:r w:rsidRPr="009929F7">
        <w:rPr>
          <w:rFonts w:ascii="Book Antiqua" w:hAnsi="Book Antiqua"/>
          <w:sz w:val="24"/>
          <w:szCs w:val="24"/>
        </w:rPr>
        <w:t>The change in the concentration of the contrast media, visualized as a change in brightness, was calculated</w:t>
      </w:r>
      <w:r w:rsidR="000E5986" w:rsidRPr="009929F7">
        <w:rPr>
          <w:rFonts w:ascii="Book Antiqua" w:eastAsia="宋体" w:hAnsi="Book Antiqua" w:hint="eastAsia"/>
          <w:sz w:val="24"/>
          <w:szCs w:val="24"/>
          <w:lang w:eastAsia="zh-CN"/>
        </w:rPr>
        <w:t>;</w:t>
      </w:r>
      <w:r w:rsidRPr="009929F7">
        <w:rPr>
          <w:rFonts w:ascii="Book Antiqua" w:hAnsi="Book Antiqua"/>
          <w:sz w:val="24"/>
          <w:szCs w:val="24"/>
        </w:rPr>
        <w:t xml:space="preserve"> B: The parameters calculable by the “Flow-Insight” application</w:t>
      </w:r>
      <w:r w:rsidR="000E5986" w:rsidRPr="009929F7">
        <w:rPr>
          <w:rFonts w:ascii="Book Antiqua" w:eastAsia="宋体" w:hAnsi="Book Antiqua" w:hint="eastAsia"/>
          <w:sz w:val="24"/>
          <w:szCs w:val="24"/>
          <w:lang w:eastAsia="zh-CN"/>
        </w:rPr>
        <w:t>;</w:t>
      </w:r>
      <w:r w:rsidRPr="009929F7">
        <w:rPr>
          <w:rFonts w:ascii="Book Antiqua" w:hAnsi="Book Antiqua"/>
          <w:sz w:val="24"/>
          <w:szCs w:val="24"/>
        </w:rPr>
        <w:t xml:space="preserve"> C: Lateral view of a pre-operative qualitative image of cerebral blood flow in Case 2</w:t>
      </w:r>
      <w:r w:rsidR="000E5986" w:rsidRPr="009929F7">
        <w:rPr>
          <w:rFonts w:ascii="Book Antiqua" w:eastAsia="宋体" w:hAnsi="Book Antiqua" w:hint="eastAsia"/>
          <w:sz w:val="24"/>
          <w:szCs w:val="24"/>
          <w:lang w:eastAsia="zh-CN"/>
        </w:rPr>
        <w:t>;</w:t>
      </w:r>
      <w:r w:rsidRPr="009929F7">
        <w:rPr>
          <w:rFonts w:ascii="Book Antiqua" w:hAnsi="Book Antiqua"/>
          <w:sz w:val="24"/>
          <w:szCs w:val="24"/>
        </w:rPr>
        <w:t xml:space="preserve"> D: Pre-operative N-isopropyl-p-[</w:t>
      </w:r>
      <w:r w:rsidRPr="009929F7">
        <w:rPr>
          <w:rFonts w:ascii="Book Antiqua" w:hAnsi="Book Antiqua"/>
          <w:sz w:val="24"/>
          <w:szCs w:val="24"/>
          <w:vertAlign w:val="superscript"/>
        </w:rPr>
        <w:t>123</w:t>
      </w:r>
      <w:r w:rsidRPr="009929F7">
        <w:rPr>
          <w:rFonts w:ascii="Book Antiqua" w:hAnsi="Book Antiqua"/>
          <w:sz w:val="24"/>
          <w:szCs w:val="24"/>
        </w:rPr>
        <w:t>I]</w:t>
      </w:r>
      <w:r w:rsidR="000E5986" w:rsidRPr="009929F7">
        <w:rPr>
          <w:rFonts w:ascii="Book Antiqua" w:eastAsia="宋体" w:hAnsi="Book Antiqua" w:hint="eastAsia"/>
          <w:sz w:val="24"/>
          <w:szCs w:val="24"/>
          <w:lang w:eastAsia="zh-CN"/>
        </w:rPr>
        <w:t xml:space="preserve"> </w:t>
      </w:r>
      <w:r w:rsidRPr="009929F7">
        <w:rPr>
          <w:rFonts w:ascii="Book Antiqua" w:hAnsi="Book Antiqua"/>
          <w:sz w:val="24"/>
          <w:szCs w:val="24"/>
        </w:rPr>
        <w:t>iodoamphetamine-single-photon emission computed tomography image</w:t>
      </w:r>
      <w:r w:rsidR="000E5986" w:rsidRPr="009929F7">
        <w:rPr>
          <w:rFonts w:ascii="Book Antiqua" w:eastAsia="宋体" w:hAnsi="Book Antiqua"/>
          <w:sz w:val="24"/>
          <w:szCs w:val="24"/>
          <w:lang w:eastAsia="zh-CN"/>
        </w:rPr>
        <w:t>.</w:t>
      </w:r>
    </w:p>
    <w:p w14:paraId="59112B76" w14:textId="77777777" w:rsidR="003512E0" w:rsidRPr="009929F7" w:rsidRDefault="003512E0" w:rsidP="000E5986">
      <w:pPr>
        <w:widowControl/>
        <w:spacing w:line="360" w:lineRule="auto"/>
        <w:rPr>
          <w:rFonts w:ascii="Book Antiqua" w:hAnsi="Book Antiqua"/>
          <w:noProof/>
          <w:sz w:val="24"/>
          <w:szCs w:val="24"/>
        </w:rPr>
      </w:pPr>
      <w:r w:rsidRPr="009929F7">
        <w:rPr>
          <w:rFonts w:ascii="Book Antiqua" w:hAnsi="Book Antiqua"/>
          <w:noProof/>
          <w:sz w:val="24"/>
          <w:szCs w:val="24"/>
        </w:rPr>
        <w:br w:type="page"/>
      </w:r>
    </w:p>
    <w:p w14:paraId="30CB1858" w14:textId="77777777" w:rsidR="003512E0" w:rsidRPr="009929F7" w:rsidRDefault="003512E0" w:rsidP="00C47514">
      <w:pPr>
        <w:widowControl/>
        <w:spacing w:line="360" w:lineRule="auto"/>
        <w:rPr>
          <w:rFonts w:ascii="Book Antiqua" w:hAnsi="Book Antiqua"/>
          <w:sz w:val="24"/>
          <w:szCs w:val="24"/>
        </w:rPr>
      </w:pPr>
      <w:r w:rsidRPr="009929F7">
        <w:rPr>
          <w:rFonts w:ascii="Book Antiqua" w:hAnsi="Book Antiqua"/>
          <w:noProof/>
          <w:sz w:val="24"/>
          <w:szCs w:val="24"/>
          <w:lang w:eastAsia="en-US"/>
        </w:rPr>
        <w:drawing>
          <wp:inline distT="0" distB="0" distL="0" distR="0" wp14:anchorId="1B1A3A29" wp14:editId="5835E663">
            <wp:extent cx="3520440" cy="2529840"/>
            <wp:effectExtent l="0" t="0" r="3810" b="3810"/>
            <wp:docPr id="8" name="グラフ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A71C27B" w14:textId="4157BDEC" w:rsidR="003512E0" w:rsidRPr="009929F7" w:rsidRDefault="000E5986" w:rsidP="00C47514">
      <w:pPr>
        <w:widowControl/>
        <w:spacing w:line="360" w:lineRule="auto"/>
        <w:rPr>
          <w:rFonts w:ascii="Book Antiqua" w:eastAsia="宋体" w:hAnsi="Book Antiqua"/>
          <w:sz w:val="24"/>
          <w:szCs w:val="24"/>
          <w:lang w:eastAsia="zh-CN"/>
        </w:rPr>
      </w:pPr>
      <w:r w:rsidRPr="009929F7">
        <w:rPr>
          <w:rFonts w:ascii="Book Antiqua" w:hAnsi="Book Antiqua"/>
          <w:b/>
          <w:sz w:val="24"/>
          <w:szCs w:val="24"/>
        </w:rPr>
        <w:t>Figure 2</w:t>
      </w:r>
      <w:r w:rsidR="003512E0" w:rsidRPr="009929F7">
        <w:rPr>
          <w:rFonts w:ascii="Book Antiqua" w:hAnsi="Book Antiqua"/>
          <w:b/>
          <w:sz w:val="24"/>
          <w:szCs w:val="24"/>
        </w:rPr>
        <w:t xml:space="preserve"> Horizontal axis: </w:t>
      </w:r>
      <w:r w:rsidR="00F53468" w:rsidRPr="009929F7">
        <w:rPr>
          <w:rFonts w:ascii="Book Antiqua" w:hAnsi="Book Antiqua"/>
          <w:b/>
          <w:sz w:val="24"/>
          <w:szCs w:val="24"/>
        </w:rPr>
        <w:t>R</w:t>
      </w:r>
      <w:r w:rsidR="003512E0" w:rsidRPr="009929F7">
        <w:rPr>
          <w:rFonts w:ascii="Book Antiqua" w:hAnsi="Book Antiqua"/>
          <w:b/>
          <w:sz w:val="24"/>
          <w:szCs w:val="24"/>
        </w:rPr>
        <w:t xml:space="preserve">ate of change of the </w:t>
      </w:r>
      <w:r w:rsidRPr="009929F7">
        <w:rPr>
          <w:rFonts w:ascii="Book Antiqua" w:eastAsia="宋体" w:hAnsi="Book Antiqua"/>
          <w:b/>
          <w:sz w:val="24"/>
          <w:szCs w:val="24"/>
          <w:lang w:eastAsia="zh-CN"/>
        </w:rPr>
        <w:t>“</w:t>
      </w:r>
      <w:r w:rsidR="003512E0" w:rsidRPr="009929F7">
        <w:rPr>
          <w:rFonts w:ascii="Book Antiqua" w:hAnsi="Book Antiqua"/>
          <w:b/>
          <w:sz w:val="24"/>
          <w:szCs w:val="24"/>
        </w:rPr>
        <w:t>Flow-Insight</w:t>
      </w:r>
      <w:r w:rsidRPr="009929F7">
        <w:rPr>
          <w:rFonts w:ascii="Book Antiqua" w:eastAsia="宋体" w:hAnsi="Book Antiqua"/>
          <w:b/>
          <w:sz w:val="24"/>
          <w:szCs w:val="24"/>
          <w:lang w:eastAsia="zh-CN"/>
        </w:rPr>
        <w:t>”</w:t>
      </w:r>
      <w:r w:rsidR="003512E0" w:rsidRPr="009929F7">
        <w:rPr>
          <w:rFonts w:ascii="Book Antiqua" w:hAnsi="Book Antiqua"/>
          <w:b/>
          <w:sz w:val="24"/>
          <w:szCs w:val="24"/>
        </w:rPr>
        <w:t xml:space="preserve"> (%)</w:t>
      </w:r>
      <w:r w:rsidR="00F53468" w:rsidRPr="009929F7">
        <w:rPr>
          <w:rFonts w:ascii="Book Antiqua" w:eastAsia="宋体" w:hAnsi="Book Antiqua" w:hint="eastAsia"/>
          <w:b/>
          <w:sz w:val="24"/>
          <w:szCs w:val="24"/>
          <w:lang w:eastAsia="zh-CN"/>
        </w:rPr>
        <w:t>;</w:t>
      </w:r>
      <w:r w:rsidR="003512E0" w:rsidRPr="009929F7">
        <w:rPr>
          <w:rFonts w:ascii="Book Antiqua" w:hAnsi="Book Antiqua"/>
          <w:b/>
          <w:sz w:val="24"/>
          <w:szCs w:val="24"/>
        </w:rPr>
        <w:t xml:space="preserve"> </w:t>
      </w:r>
      <w:r w:rsidR="00F53468" w:rsidRPr="009929F7">
        <w:rPr>
          <w:rFonts w:ascii="Book Antiqua" w:hAnsi="Book Antiqua"/>
          <w:b/>
          <w:sz w:val="24"/>
          <w:szCs w:val="24"/>
        </w:rPr>
        <w:t>V</w:t>
      </w:r>
      <w:r w:rsidR="003512E0" w:rsidRPr="009929F7">
        <w:rPr>
          <w:rFonts w:ascii="Book Antiqua" w:hAnsi="Book Antiqua"/>
          <w:b/>
          <w:sz w:val="24"/>
          <w:szCs w:val="24"/>
        </w:rPr>
        <w:t>ertical axis:</w:t>
      </w:r>
      <w:r w:rsidR="00F53468" w:rsidRPr="009929F7">
        <w:rPr>
          <w:rFonts w:ascii="Book Antiqua" w:hAnsi="Book Antiqua"/>
          <w:b/>
          <w:sz w:val="24"/>
          <w:szCs w:val="24"/>
        </w:rPr>
        <w:t xml:space="preserve"> R</w:t>
      </w:r>
      <w:r w:rsidR="003512E0" w:rsidRPr="009929F7">
        <w:rPr>
          <w:rFonts w:ascii="Book Antiqua" w:hAnsi="Book Antiqua"/>
          <w:b/>
          <w:sz w:val="24"/>
          <w:szCs w:val="24"/>
        </w:rPr>
        <w:t>ate of the rise of the ipsilateral cerebellum ratio as determined postoperatively by N-isopropyl-p-[123I]</w:t>
      </w:r>
      <w:r w:rsidR="00F53468" w:rsidRPr="009929F7">
        <w:rPr>
          <w:rFonts w:ascii="Book Antiqua" w:eastAsia="宋体" w:hAnsi="Book Antiqua" w:hint="eastAsia"/>
          <w:b/>
          <w:sz w:val="24"/>
          <w:szCs w:val="24"/>
          <w:lang w:eastAsia="zh-CN"/>
        </w:rPr>
        <w:t xml:space="preserve"> </w:t>
      </w:r>
      <w:r w:rsidR="003512E0" w:rsidRPr="009929F7">
        <w:rPr>
          <w:rFonts w:ascii="Book Antiqua" w:hAnsi="Book Antiqua"/>
          <w:b/>
          <w:sz w:val="24"/>
          <w:szCs w:val="24"/>
        </w:rPr>
        <w:t>iodoamphetamine-single-photon emission computed tomography.</w:t>
      </w:r>
      <w:r w:rsidR="00F53468" w:rsidRPr="009929F7">
        <w:rPr>
          <w:rFonts w:ascii="Book Antiqua" w:hAnsi="Book Antiqua"/>
          <w:b/>
          <w:sz w:val="24"/>
          <w:szCs w:val="24"/>
        </w:rPr>
        <w:t xml:space="preserve"> </w:t>
      </w:r>
      <w:r w:rsidR="00F53468" w:rsidRPr="009929F7">
        <w:rPr>
          <w:rFonts w:ascii="Book Antiqua" w:hAnsi="Book Antiqua"/>
          <w:sz w:val="24"/>
          <w:szCs w:val="24"/>
        </w:rPr>
        <w:t>SPECT</w:t>
      </w:r>
      <w:r w:rsidR="00F53468" w:rsidRPr="009929F7">
        <w:rPr>
          <w:rFonts w:ascii="Book Antiqua" w:eastAsia="宋体" w:hAnsi="Book Antiqua" w:hint="eastAsia"/>
          <w:sz w:val="24"/>
          <w:szCs w:val="24"/>
          <w:lang w:eastAsia="zh-CN"/>
        </w:rPr>
        <w:t>:</w:t>
      </w:r>
      <w:r w:rsidR="00F53468" w:rsidRPr="009929F7">
        <w:rPr>
          <w:rFonts w:ascii="Book Antiqua" w:hAnsi="Book Antiqua"/>
          <w:sz w:val="24"/>
          <w:szCs w:val="24"/>
        </w:rPr>
        <w:t xml:space="preserve"> Single-photon emission computed tomography</w:t>
      </w:r>
      <w:r w:rsidR="00F53468" w:rsidRPr="009929F7">
        <w:rPr>
          <w:rFonts w:ascii="Book Antiqua" w:eastAsia="宋体" w:hAnsi="Book Antiqua" w:hint="eastAsia"/>
          <w:sz w:val="24"/>
          <w:szCs w:val="24"/>
          <w:lang w:eastAsia="zh-CN"/>
        </w:rPr>
        <w:t>.</w:t>
      </w:r>
    </w:p>
    <w:p w14:paraId="793EE9B5" w14:textId="77777777" w:rsidR="003512E0" w:rsidRPr="009929F7" w:rsidRDefault="003512E0" w:rsidP="00C47514">
      <w:pPr>
        <w:widowControl/>
        <w:spacing w:line="360" w:lineRule="auto"/>
        <w:rPr>
          <w:rFonts w:ascii="Book Antiqua" w:hAnsi="Book Antiqua"/>
          <w:sz w:val="24"/>
          <w:szCs w:val="24"/>
        </w:rPr>
      </w:pPr>
      <w:r w:rsidRPr="009929F7">
        <w:rPr>
          <w:rFonts w:ascii="Book Antiqua" w:hAnsi="Book Antiqua"/>
          <w:sz w:val="24"/>
          <w:szCs w:val="24"/>
        </w:rPr>
        <w:br w:type="page"/>
      </w:r>
    </w:p>
    <w:p w14:paraId="67924AB7" w14:textId="77777777" w:rsidR="003512E0" w:rsidRPr="009929F7" w:rsidRDefault="003512E0" w:rsidP="00C47514">
      <w:pPr>
        <w:spacing w:line="360" w:lineRule="auto"/>
        <w:rPr>
          <w:rFonts w:ascii="Book Antiqua" w:hAnsi="Book Antiqua"/>
          <w:sz w:val="24"/>
          <w:szCs w:val="24"/>
        </w:rPr>
      </w:pPr>
      <w:r w:rsidRPr="009929F7">
        <w:rPr>
          <w:rFonts w:ascii="Book Antiqua" w:hAnsi="Book Antiqua"/>
          <w:sz w:val="24"/>
          <w:szCs w:val="24"/>
        </w:rPr>
        <w:object w:dxaOrig="2594" w:dyaOrig="2593" w14:anchorId="40D62CBE">
          <v:shape id="_x0000_i1027" type="#_x0000_t75" style="width:130pt;height:131pt" o:ole="">
            <v:imagedata r:id="rId17" o:title=""/>
          </v:shape>
          <o:OLEObject Type="Embed" ProgID="Photoshop.Image.12" ShapeID="_x0000_i1027" DrawAspect="Content" ObjectID="_1356773947" r:id="rId18">
            <o:FieldCodes>\s</o:FieldCodes>
          </o:OLEObject>
        </w:object>
      </w:r>
      <w:r w:rsidRPr="009929F7">
        <w:rPr>
          <w:rFonts w:ascii="Book Antiqua" w:hAnsi="Book Antiqua"/>
          <w:sz w:val="24"/>
          <w:szCs w:val="24"/>
        </w:rPr>
        <w:object w:dxaOrig="2594" w:dyaOrig="2593" w14:anchorId="737F52E8">
          <v:shape id="_x0000_i1028" type="#_x0000_t75" style="width:130pt;height:131pt" o:ole="">
            <v:imagedata r:id="rId19" o:title=""/>
          </v:shape>
          <o:OLEObject Type="Embed" ProgID="Photoshop.Image.12" ShapeID="_x0000_i1028" DrawAspect="Content" ObjectID="_1356773948" r:id="rId20">
            <o:FieldCodes>\s</o:FieldCodes>
          </o:OLEObject>
        </w:object>
      </w:r>
      <w:r w:rsidRPr="009929F7">
        <w:rPr>
          <w:rFonts w:ascii="Book Antiqua" w:hAnsi="Book Antiqua"/>
          <w:sz w:val="24"/>
          <w:szCs w:val="24"/>
        </w:rPr>
        <w:object w:dxaOrig="3458" w:dyaOrig="2593" w14:anchorId="769C7EF8">
          <v:shape id="_x0000_i1029" type="#_x0000_t75" style="width:173pt;height:131pt" o:ole="">
            <v:imagedata r:id="rId21" o:title=""/>
          </v:shape>
          <o:OLEObject Type="Embed" ProgID="Photoshop.Image.12" ShapeID="_x0000_i1029" DrawAspect="Content" ObjectID="_1356773949" r:id="rId22">
            <o:FieldCodes>\s</o:FieldCodes>
          </o:OLEObject>
        </w:object>
      </w:r>
      <w:r w:rsidRPr="009929F7">
        <w:rPr>
          <w:rFonts w:ascii="Book Antiqua" w:hAnsi="Book Antiqua"/>
          <w:sz w:val="24"/>
          <w:szCs w:val="24"/>
        </w:rPr>
        <w:t xml:space="preserve"> </w:t>
      </w:r>
    </w:p>
    <w:p w14:paraId="724945FD" w14:textId="77777777" w:rsidR="003512E0" w:rsidRPr="009929F7" w:rsidRDefault="003512E0" w:rsidP="00C47514">
      <w:pPr>
        <w:spacing w:line="360" w:lineRule="auto"/>
        <w:rPr>
          <w:rFonts w:ascii="Book Antiqua" w:hAnsi="Book Antiqua"/>
          <w:sz w:val="24"/>
          <w:szCs w:val="24"/>
        </w:rPr>
      </w:pPr>
      <w:r w:rsidRPr="009929F7">
        <w:rPr>
          <w:rFonts w:ascii="Book Antiqua" w:hAnsi="Book Antiqua"/>
          <w:sz w:val="24"/>
          <w:szCs w:val="24"/>
        </w:rPr>
        <w:object w:dxaOrig="2594" w:dyaOrig="2593" w14:anchorId="6CBFF77D">
          <v:shape id="_x0000_i1030" type="#_x0000_t75" style="width:130pt;height:131pt" o:ole="">
            <v:imagedata r:id="rId23" o:title=""/>
          </v:shape>
          <o:OLEObject Type="Embed" ProgID="Photoshop.Image.12" ShapeID="_x0000_i1030" DrawAspect="Content" ObjectID="_1356773950" r:id="rId24">
            <o:FieldCodes>\s</o:FieldCodes>
          </o:OLEObject>
        </w:object>
      </w:r>
      <w:r w:rsidRPr="009929F7">
        <w:rPr>
          <w:rFonts w:ascii="Book Antiqua" w:hAnsi="Book Antiqua"/>
          <w:sz w:val="24"/>
          <w:szCs w:val="24"/>
        </w:rPr>
        <w:object w:dxaOrig="2594" w:dyaOrig="2593" w14:anchorId="1B8658F2">
          <v:shape id="_x0000_i1031" type="#_x0000_t75" style="width:130pt;height:131pt" o:ole="">
            <v:imagedata r:id="rId25" o:title=""/>
          </v:shape>
          <o:OLEObject Type="Embed" ProgID="Photoshop.Image.12" ShapeID="_x0000_i1031" DrawAspect="Content" ObjectID="_1356773951" r:id="rId26">
            <o:FieldCodes>\s</o:FieldCodes>
          </o:OLEObject>
        </w:object>
      </w:r>
      <w:r w:rsidRPr="009929F7">
        <w:rPr>
          <w:rFonts w:ascii="Book Antiqua" w:hAnsi="Book Antiqua"/>
          <w:sz w:val="24"/>
          <w:szCs w:val="24"/>
        </w:rPr>
        <w:object w:dxaOrig="2594" w:dyaOrig="2593" w14:anchorId="0C0EEA00">
          <v:shape id="_x0000_i1032" type="#_x0000_t75" style="width:130pt;height:131pt" o:ole="">
            <v:imagedata r:id="rId27" o:title=""/>
          </v:shape>
          <o:OLEObject Type="Embed" ProgID="Photoshop.Image.12" ShapeID="_x0000_i1032" DrawAspect="Content" ObjectID="_1356773952" r:id="rId28">
            <o:FieldCodes>\s</o:FieldCodes>
          </o:OLEObject>
        </w:object>
      </w:r>
    </w:p>
    <w:p w14:paraId="1DAED266" w14:textId="77777777" w:rsidR="003512E0" w:rsidRPr="009929F7" w:rsidRDefault="003512E0" w:rsidP="00C47514">
      <w:pPr>
        <w:spacing w:line="360" w:lineRule="auto"/>
        <w:rPr>
          <w:rFonts w:ascii="Book Antiqua" w:hAnsi="Book Antiqua"/>
          <w:b/>
          <w:sz w:val="24"/>
          <w:szCs w:val="24"/>
        </w:rPr>
      </w:pPr>
    </w:p>
    <w:p w14:paraId="1D7C3486" w14:textId="70C1DBA2" w:rsidR="00F53468" w:rsidRPr="009929F7" w:rsidRDefault="00F53468" w:rsidP="00783A1F">
      <w:pPr>
        <w:spacing w:line="360" w:lineRule="auto"/>
        <w:rPr>
          <w:rFonts w:ascii="Book Antiqua" w:eastAsia="宋体" w:hAnsi="Book Antiqua"/>
          <w:b/>
          <w:sz w:val="24"/>
          <w:szCs w:val="24"/>
          <w:lang w:eastAsia="zh-CN"/>
        </w:rPr>
      </w:pPr>
      <w:r w:rsidRPr="009929F7">
        <w:rPr>
          <w:rFonts w:ascii="Book Antiqua" w:hAnsi="Book Antiqua"/>
          <w:b/>
          <w:sz w:val="24"/>
          <w:szCs w:val="24"/>
        </w:rPr>
        <w:t>Fig</w:t>
      </w:r>
      <w:r w:rsidR="00783A1F" w:rsidRPr="009929F7">
        <w:rPr>
          <w:rFonts w:ascii="Book Antiqua" w:eastAsia="宋体" w:hAnsi="Book Antiqua"/>
          <w:b/>
          <w:sz w:val="24"/>
          <w:szCs w:val="24"/>
          <w:lang w:eastAsia="zh-CN"/>
        </w:rPr>
        <w:t>ure</w:t>
      </w:r>
      <w:r w:rsidRPr="009929F7">
        <w:rPr>
          <w:rFonts w:ascii="Book Antiqua" w:hAnsi="Book Antiqua"/>
          <w:b/>
          <w:sz w:val="24"/>
          <w:szCs w:val="24"/>
        </w:rPr>
        <w:t xml:space="preserve"> 3 Upper panel: Digital subtraction angiography anterior-posterior view, lateral view showing the blood flow increase ratio, and the </w:t>
      </w:r>
      <w:r w:rsidR="00783A1F" w:rsidRPr="009929F7">
        <w:rPr>
          <w:rFonts w:ascii="Book Antiqua" w:hAnsi="Book Antiqua"/>
          <w:b/>
          <w:sz w:val="24"/>
          <w:szCs w:val="24"/>
        </w:rPr>
        <w:t>anterior-posterior</w:t>
      </w:r>
      <w:r w:rsidRPr="009929F7">
        <w:rPr>
          <w:rFonts w:ascii="Book Antiqua" w:hAnsi="Book Antiqua"/>
          <w:b/>
          <w:sz w:val="24"/>
          <w:szCs w:val="24"/>
        </w:rPr>
        <w:t xml:space="preserve"> view in Case 1</w:t>
      </w:r>
      <w:r w:rsidR="00783A1F" w:rsidRPr="009929F7">
        <w:rPr>
          <w:rFonts w:ascii="Book Antiqua" w:eastAsia="宋体" w:hAnsi="Book Antiqua" w:hint="eastAsia"/>
          <w:b/>
          <w:sz w:val="24"/>
          <w:szCs w:val="24"/>
          <w:lang w:eastAsia="zh-CN"/>
        </w:rPr>
        <w:t xml:space="preserve">; and </w:t>
      </w:r>
      <w:r w:rsidRPr="009929F7">
        <w:rPr>
          <w:rFonts w:ascii="Book Antiqua" w:hAnsi="Book Antiqua"/>
          <w:b/>
          <w:sz w:val="24"/>
          <w:szCs w:val="24"/>
        </w:rPr>
        <w:t xml:space="preserve">Lower panel: Case 2, same series. </w:t>
      </w:r>
      <w:r w:rsidRPr="009929F7">
        <w:rPr>
          <w:rFonts w:ascii="Book Antiqua" w:hAnsi="Book Antiqua"/>
          <w:sz w:val="24"/>
          <w:szCs w:val="24"/>
        </w:rPr>
        <w:t>Pre-operative digital subtraction angiography in cases 1 and 2 did not reveal blood flow to the operative side via the anterior communicating artery. In Case 1, a wide and slight increase was noted in the area in the middle cerebral artery territory. In Case 2, the increase was only noted in a part of the middle cerebral artery perfusion area; the rate of increase was high.</w:t>
      </w:r>
    </w:p>
    <w:p w14:paraId="56CA6566" w14:textId="77777777" w:rsidR="003512E0" w:rsidRPr="009929F7" w:rsidRDefault="003512E0" w:rsidP="00C47514">
      <w:pPr>
        <w:widowControl/>
        <w:spacing w:line="360" w:lineRule="auto"/>
        <w:rPr>
          <w:rFonts w:ascii="Book Antiqua" w:hAnsi="Book Antiqua"/>
          <w:sz w:val="24"/>
          <w:szCs w:val="24"/>
        </w:rPr>
      </w:pPr>
      <w:r w:rsidRPr="009929F7">
        <w:rPr>
          <w:rFonts w:ascii="Book Antiqua" w:hAnsi="Book Antiqua"/>
          <w:sz w:val="24"/>
          <w:szCs w:val="24"/>
        </w:rPr>
        <w:br w:type="page"/>
      </w:r>
    </w:p>
    <w:p w14:paraId="1182C09D" w14:textId="77777777" w:rsidR="003512E0" w:rsidRPr="009929F7" w:rsidRDefault="003512E0" w:rsidP="00C47514">
      <w:pPr>
        <w:spacing w:line="360" w:lineRule="auto"/>
        <w:rPr>
          <w:rFonts w:ascii="Book Antiqua" w:hAnsi="Book Antiqua"/>
          <w:sz w:val="24"/>
          <w:szCs w:val="24"/>
        </w:rPr>
      </w:pPr>
      <w:r w:rsidRPr="009929F7">
        <w:rPr>
          <w:rFonts w:ascii="Book Antiqua" w:hAnsi="Book Antiqua"/>
          <w:sz w:val="24"/>
          <w:szCs w:val="24"/>
        </w:rPr>
        <w:object w:dxaOrig="2594" w:dyaOrig="2593" w14:anchorId="3333AA50">
          <v:shape id="_x0000_i1033" type="#_x0000_t75" style="width:130pt;height:131pt" o:ole="">
            <v:imagedata r:id="rId29" o:title=""/>
          </v:shape>
          <o:OLEObject Type="Embed" ProgID="Photoshop.Image.12" ShapeID="_x0000_i1033" DrawAspect="Content" ObjectID="_1356773953" r:id="rId30">
            <o:FieldCodes>\s</o:FieldCodes>
          </o:OLEObject>
        </w:object>
      </w:r>
      <w:r w:rsidRPr="009929F7">
        <w:rPr>
          <w:rFonts w:ascii="Book Antiqua" w:hAnsi="Book Antiqua"/>
          <w:sz w:val="24"/>
          <w:szCs w:val="24"/>
        </w:rPr>
        <w:object w:dxaOrig="3458" w:dyaOrig="2593" w14:anchorId="60198E43">
          <v:shape id="_x0000_i1034" type="#_x0000_t75" style="width:173pt;height:131pt" o:ole="">
            <v:imagedata r:id="rId31" o:title=""/>
          </v:shape>
          <o:OLEObject Type="Embed" ProgID="Photoshop.Image.12" ShapeID="_x0000_i1034" DrawAspect="Content" ObjectID="_1356773954" r:id="rId32">
            <o:FieldCodes>\s</o:FieldCodes>
          </o:OLEObject>
        </w:object>
      </w:r>
    </w:p>
    <w:p w14:paraId="6023EFCB" w14:textId="1D11D7BD" w:rsidR="003512E0" w:rsidRPr="009929F7" w:rsidRDefault="003512E0" w:rsidP="00C47514">
      <w:pPr>
        <w:spacing w:line="360" w:lineRule="auto"/>
        <w:rPr>
          <w:rFonts w:ascii="Book Antiqua" w:hAnsi="Book Antiqua"/>
          <w:sz w:val="24"/>
          <w:szCs w:val="24"/>
        </w:rPr>
      </w:pPr>
      <w:r w:rsidRPr="009929F7">
        <w:rPr>
          <w:rFonts w:ascii="Book Antiqua" w:hAnsi="Book Antiqua"/>
          <w:sz w:val="24"/>
          <w:szCs w:val="24"/>
        </w:rPr>
        <w:object w:dxaOrig="2594" w:dyaOrig="2593" w14:anchorId="4F7379F4">
          <v:shape id="_x0000_i1035" type="#_x0000_t75" style="width:130pt;height:131pt" o:ole="">
            <v:imagedata r:id="rId33" o:title=""/>
          </v:shape>
          <o:OLEObject Type="Embed" ProgID="Photoshop.Image.12" ShapeID="_x0000_i1035" DrawAspect="Content" ObjectID="_1356773955" r:id="rId34">
            <o:FieldCodes>\s</o:FieldCodes>
          </o:OLEObject>
        </w:object>
      </w:r>
      <w:r w:rsidRPr="009929F7">
        <w:rPr>
          <w:rFonts w:ascii="Book Antiqua" w:hAnsi="Book Antiqua"/>
          <w:sz w:val="24"/>
          <w:szCs w:val="24"/>
        </w:rPr>
        <w:object w:dxaOrig="2594" w:dyaOrig="2593" w14:anchorId="1C1A68C6">
          <v:shape id="_x0000_i1036" type="#_x0000_t75" style="width:130pt;height:131pt" o:ole="">
            <v:imagedata r:id="rId35" o:title=""/>
          </v:shape>
          <o:OLEObject Type="Embed" ProgID="Photoshop.Image.12" ShapeID="_x0000_i1036" DrawAspect="Content" ObjectID="_1356773956" r:id="rId36">
            <o:FieldCodes>\s</o:FieldCodes>
          </o:OLEObject>
        </w:object>
      </w:r>
      <w:r w:rsidRPr="009929F7">
        <w:rPr>
          <w:rFonts w:ascii="Book Antiqua" w:hAnsi="Book Antiqua"/>
          <w:sz w:val="24"/>
          <w:szCs w:val="24"/>
        </w:rPr>
        <w:object w:dxaOrig="3458" w:dyaOrig="2593" w14:anchorId="3C323352">
          <v:shape id="_x0000_i1037" type="#_x0000_t75" style="width:173pt;height:131pt" o:ole="">
            <v:imagedata r:id="rId37" o:title=""/>
          </v:shape>
          <o:OLEObject Type="Embed" ProgID="Photoshop.Image.12" ShapeID="_x0000_i1037" DrawAspect="Content" ObjectID="_1356773957" r:id="rId38">
            <o:FieldCodes>\s</o:FieldCodes>
          </o:OLEObject>
        </w:object>
      </w:r>
    </w:p>
    <w:p w14:paraId="18B07BB9" w14:textId="77777777" w:rsidR="003512E0" w:rsidRPr="009929F7" w:rsidRDefault="003512E0" w:rsidP="00C47514">
      <w:pPr>
        <w:widowControl/>
        <w:spacing w:line="360" w:lineRule="auto"/>
        <w:rPr>
          <w:rFonts w:ascii="Book Antiqua" w:hAnsi="Book Antiqua"/>
          <w:sz w:val="24"/>
          <w:szCs w:val="24"/>
        </w:rPr>
      </w:pPr>
    </w:p>
    <w:p w14:paraId="56DFE3DF" w14:textId="575FC274" w:rsidR="00783A1F" w:rsidRPr="009929F7" w:rsidRDefault="00783A1F" w:rsidP="00783A1F">
      <w:pPr>
        <w:spacing w:line="360" w:lineRule="auto"/>
        <w:rPr>
          <w:rFonts w:ascii="Book Antiqua" w:eastAsia="宋体" w:hAnsi="Book Antiqua"/>
          <w:b/>
          <w:sz w:val="24"/>
          <w:szCs w:val="24"/>
          <w:lang w:eastAsia="zh-CN"/>
        </w:rPr>
      </w:pPr>
      <w:r w:rsidRPr="009929F7">
        <w:rPr>
          <w:rFonts w:ascii="Book Antiqua" w:hAnsi="Book Antiqua"/>
          <w:b/>
          <w:sz w:val="24"/>
          <w:szCs w:val="24"/>
        </w:rPr>
        <w:t>Fig</w:t>
      </w:r>
      <w:r w:rsidRPr="009929F7">
        <w:rPr>
          <w:rFonts w:ascii="Book Antiqua" w:eastAsia="宋体" w:hAnsi="Book Antiqua" w:hint="eastAsia"/>
          <w:b/>
          <w:sz w:val="24"/>
          <w:szCs w:val="24"/>
          <w:lang w:eastAsia="zh-CN"/>
        </w:rPr>
        <w:t>ure</w:t>
      </w:r>
      <w:r w:rsidRPr="009929F7">
        <w:rPr>
          <w:rFonts w:ascii="Book Antiqua" w:hAnsi="Book Antiqua"/>
          <w:b/>
          <w:sz w:val="24"/>
          <w:szCs w:val="24"/>
        </w:rPr>
        <w:t xml:space="preserve"> 4 Upper panel: Digital subtraction angiography anterior-posterior view, lateral view showing the blood flow increase ratio, and the anterior-posterior view in Case 3</w:t>
      </w:r>
      <w:r w:rsidRPr="009929F7">
        <w:rPr>
          <w:rFonts w:ascii="Book Antiqua" w:eastAsia="宋体" w:hAnsi="Book Antiqua" w:hint="eastAsia"/>
          <w:b/>
          <w:sz w:val="24"/>
          <w:szCs w:val="24"/>
          <w:lang w:eastAsia="zh-CN"/>
        </w:rPr>
        <w:t>; and</w:t>
      </w:r>
      <w:r w:rsidRPr="009929F7">
        <w:rPr>
          <w:rFonts w:ascii="Book Antiqua" w:hAnsi="Book Antiqua"/>
          <w:b/>
          <w:sz w:val="24"/>
          <w:szCs w:val="24"/>
        </w:rPr>
        <w:t>Lower panel: Case 4, same series.</w:t>
      </w:r>
      <w:r w:rsidRPr="009929F7">
        <w:rPr>
          <w:rFonts w:ascii="Book Antiqua" w:eastAsia="宋体" w:hAnsi="Book Antiqua" w:hint="eastAsia"/>
          <w:b/>
          <w:sz w:val="24"/>
          <w:szCs w:val="24"/>
          <w:lang w:eastAsia="zh-CN"/>
        </w:rPr>
        <w:t xml:space="preserve"> </w:t>
      </w:r>
      <w:r w:rsidRPr="009929F7">
        <w:rPr>
          <w:rFonts w:ascii="Book Antiqua" w:hAnsi="Book Antiqua"/>
          <w:sz w:val="24"/>
          <w:szCs w:val="24"/>
        </w:rPr>
        <w:t>Pre-operative digital subtraction angiography in cases 3 and 4 revealed blood flow to the operative side via the anterior communicating artery. A wide and uniform increase in the area in the middle cerebral artery territory was noted in Case 3. In Case 4, the increase was only noted in a part of the middle cerebral artery perfusion area, especially in the basal ganglia; the rate of increase was high.</w:t>
      </w:r>
    </w:p>
    <w:p w14:paraId="458736A8" w14:textId="77777777" w:rsidR="003512E0" w:rsidRPr="009929F7" w:rsidRDefault="003512E0" w:rsidP="00C47514">
      <w:pPr>
        <w:widowControl/>
        <w:spacing w:line="360" w:lineRule="auto"/>
        <w:rPr>
          <w:rFonts w:ascii="Book Antiqua" w:hAnsi="Book Antiqua"/>
          <w:sz w:val="24"/>
          <w:szCs w:val="24"/>
        </w:rPr>
      </w:pPr>
    </w:p>
    <w:p w14:paraId="6F48ABB0" w14:textId="77777777" w:rsidR="003512E0" w:rsidRPr="009929F7" w:rsidRDefault="003512E0" w:rsidP="00C47514">
      <w:pPr>
        <w:spacing w:line="360" w:lineRule="auto"/>
        <w:rPr>
          <w:rFonts w:ascii="Book Antiqua" w:hAnsi="Book Antiqua"/>
          <w:sz w:val="24"/>
          <w:szCs w:val="24"/>
        </w:rPr>
      </w:pPr>
    </w:p>
    <w:sectPr w:rsidR="003512E0" w:rsidRPr="009929F7" w:rsidSect="001F4259">
      <w:pgSz w:w="11906" w:h="16838"/>
      <w:pgMar w:top="1440" w:right="1440" w:bottom="1440" w:left="1440" w:header="851" w:footer="992" w:gutter="0"/>
      <w:cols w:space="425"/>
      <w:docGrid w:type="lines"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BD8E942" w14:textId="77777777" w:rsidR="009B2BA4" w:rsidRDefault="009B2BA4" w:rsidP="000324EE">
      <w:r>
        <w:separator/>
      </w:r>
    </w:p>
  </w:endnote>
  <w:endnote w:type="continuationSeparator" w:id="0">
    <w:p w14:paraId="47B4816C" w14:textId="77777777" w:rsidR="009B2BA4" w:rsidRDefault="009B2BA4" w:rsidP="000324EE">
      <w:r>
        <w:continuationSeparator/>
      </w:r>
    </w:p>
  </w:endnote>
  <w:endnote w:type="continuationNotice" w:id="1">
    <w:p w14:paraId="116FA985" w14:textId="77777777" w:rsidR="009B2BA4" w:rsidRDefault="009B2BA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auto"/>
    <w:pitch w:val="variable"/>
    <w:sig w:usb0="00000287" w:usb1="00000000" w:usb2="00000000" w:usb3="00000000" w:csb0="000000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宋体">
    <w:charset w:val="50"/>
    <w:family w:val="auto"/>
    <w:pitch w:val="variable"/>
    <w:sig w:usb0="00000003" w:usb1="080E0000" w:usb2="00000010" w:usb3="00000000" w:csb0="00040001" w:csb1="00000000"/>
  </w:font>
  <w:font w:name="Courier New">
    <w:panose1 w:val="02070309020205020404"/>
    <w:charset w:val="00"/>
    <w:family w:val="auto"/>
    <w:pitch w:val="variable"/>
    <w:sig w:usb0="E0002AFF" w:usb1="C0007843" w:usb2="00000009" w:usb3="00000000" w:csb0="000001FF" w:csb1="00000000"/>
  </w:font>
  <w:font w:name="Book Antiqua">
    <w:panose1 w:val="02040602050305030304"/>
    <w:charset w:val="00"/>
    <w:family w:val="auto"/>
    <w:pitch w:val="variable"/>
    <w:sig w:usb0="00000003" w:usb1="00000000" w:usb2="00000000" w:usb3="00000000" w:csb0="00000001" w:csb1="00000000"/>
  </w:font>
  <w:font w:name="TimesNewRomanPS-BoldItalicMT">
    <w:altName w:val="Arial Unicode MS"/>
    <w:panose1 w:val="00000000000000000000"/>
    <w:charset w:val="00"/>
    <w:family w:val="roman"/>
    <w:notTrueType/>
    <w:pitch w:val="default"/>
    <w:sig w:usb0="00000000" w:usb1="080E0000" w:usb2="00000010" w:usb3="00000000" w:csb0="00040001" w:csb1="00000000"/>
  </w:font>
  <w:font w:name="Tahoma">
    <w:panose1 w:val="020B0604030504040204"/>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B493916" w14:textId="77777777" w:rsidR="009B2BA4" w:rsidRDefault="009B2BA4" w:rsidP="000324EE">
      <w:r>
        <w:separator/>
      </w:r>
    </w:p>
  </w:footnote>
  <w:footnote w:type="continuationSeparator" w:id="0">
    <w:p w14:paraId="19C73BC9" w14:textId="77777777" w:rsidR="009B2BA4" w:rsidRDefault="009B2BA4" w:rsidP="000324EE">
      <w:r>
        <w:continuationSeparator/>
      </w:r>
    </w:p>
  </w:footnote>
  <w:footnote w:type="continuationNotice" w:id="1">
    <w:p w14:paraId="2DBC97F9" w14:textId="77777777" w:rsidR="009B2BA4" w:rsidRDefault="009B2BA4"/>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removePersonalInformation/>
  <w:removeDateAndTime/>
  <w:bordersDoNotSurroundHeader/>
  <w:bordersDoNotSurroundFooter/>
  <w:proofState w:grammar="clean"/>
  <w:defaultTabStop w:val="840"/>
  <w:drawingGridHorizontalSpacing w:val="105"/>
  <w:displayHorizontalDrawingGridEvery w:val="0"/>
  <w:displayVerticalDrawingGridEvery w:val="2"/>
  <w:characterSpacingControl w:val="compressPunctuation"/>
  <w:savePreviewPicture/>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BMC Neurology&lt;/Style&gt;&lt;LeftDelim&gt;{&lt;/LeftDelim&gt;&lt;RightDelim&gt;}&lt;/RightDelim&gt;&lt;FontName&gt;Century&lt;/FontName&gt;&lt;FontSize&gt;10&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EC77E1"/>
    <w:rsid w:val="00000EA9"/>
    <w:rsid w:val="00000EF5"/>
    <w:rsid w:val="0000236A"/>
    <w:rsid w:val="000151AA"/>
    <w:rsid w:val="00022ECE"/>
    <w:rsid w:val="000324EE"/>
    <w:rsid w:val="00047996"/>
    <w:rsid w:val="000521EC"/>
    <w:rsid w:val="00056AD8"/>
    <w:rsid w:val="00064899"/>
    <w:rsid w:val="00067A09"/>
    <w:rsid w:val="00073CFB"/>
    <w:rsid w:val="00074C26"/>
    <w:rsid w:val="00081087"/>
    <w:rsid w:val="000846C2"/>
    <w:rsid w:val="00084E7C"/>
    <w:rsid w:val="000935A5"/>
    <w:rsid w:val="000A2092"/>
    <w:rsid w:val="000A4E73"/>
    <w:rsid w:val="000A5CCE"/>
    <w:rsid w:val="000B55EC"/>
    <w:rsid w:val="000B64D9"/>
    <w:rsid w:val="000C5D72"/>
    <w:rsid w:val="000C6BFE"/>
    <w:rsid w:val="000D2912"/>
    <w:rsid w:val="000D4E7E"/>
    <w:rsid w:val="000D4EF5"/>
    <w:rsid w:val="000D5220"/>
    <w:rsid w:val="000E0EF6"/>
    <w:rsid w:val="000E1143"/>
    <w:rsid w:val="000E3B8D"/>
    <w:rsid w:val="000E5986"/>
    <w:rsid w:val="000F1BA6"/>
    <w:rsid w:val="00105BD3"/>
    <w:rsid w:val="00107136"/>
    <w:rsid w:val="001125DF"/>
    <w:rsid w:val="00114CE8"/>
    <w:rsid w:val="00120E78"/>
    <w:rsid w:val="00127107"/>
    <w:rsid w:val="00133CFA"/>
    <w:rsid w:val="001418E0"/>
    <w:rsid w:val="00143BCB"/>
    <w:rsid w:val="00146F30"/>
    <w:rsid w:val="001520B2"/>
    <w:rsid w:val="001543C9"/>
    <w:rsid w:val="00161266"/>
    <w:rsid w:val="00167F60"/>
    <w:rsid w:val="0018619C"/>
    <w:rsid w:val="00195217"/>
    <w:rsid w:val="00197494"/>
    <w:rsid w:val="001A5EB7"/>
    <w:rsid w:val="001A7ACD"/>
    <w:rsid w:val="001B4B6F"/>
    <w:rsid w:val="001B6DB1"/>
    <w:rsid w:val="001C0744"/>
    <w:rsid w:val="001C1E23"/>
    <w:rsid w:val="001D1300"/>
    <w:rsid w:val="001D5C83"/>
    <w:rsid w:val="001E2D70"/>
    <w:rsid w:val="001F4259"/>
    <w:rsid w:val="001F4370"/>
    <w:rsid w:val="0021014F"/>
    <w:rsid w:val="00225DF2"/>
    <w:rsid w:val="00231F44"/>
    <w:rsid w:val="00233234"/>
    <w:rsid w:val="00251016"/>
    <w:rsid w:val="002522B8"/>
    <w:rsid w:val="00252B15"/>
    <w:rsid w:val="002628B2"/>
    <w:rsid w:val="00263FEA"/>
    <w:rsid w:val="00264350"/>
    <w:rsid w:val="00281B99"/>
    <w:rsid w:val="00295EF0"/>
    <w:rsid w:val="00296CCA"/>
    <w:rsid w:val="002A053E"/>
    <w:rsid w:val="002A41C2"/>
    <w:rsid w:val="002A5F15"/>
    <w:rsid w:val="002B0B11"/>
    <w:rsid w:val="002C171F"/>
    <w:rsid w:val="002C1B0C"/>
    <w:rsid w:val="002D7374"/>
    <w:rsid w:val="002E3404"/>
    <w:rsid w:val="0030001F"/>
    <w:rsid w:val="003044A3"/>
    <w:rsid w:val="00305C2C"/>
    <w:rsid w:val="00306FA3"/>
    <w:rsid w:val="00307123"/>
    <w:rsid w:val="00310935"/>
    <w:rsid w:val="00322BB4"/>
    <w:rsid w:val="003311FE"/>
    <w:rsid w:val="00331DAA"/>
    <w:rsid w:val="003415EA"/>
    <w:rsid w:val="003464AC"/>
    <w:rsid w:val="003512E0"/>
    <w:rsid w:val="003604C6"/>
    <w:rsid w:val="00360F10"/>
    <w:rsid w:val="003620CC"/>
    <w:rsid w:val="00365B84"/>
    <w:rsid w:val="0037038D"/>
    <w:rsid w:val="00384BA0"/>
    <w:rsid w:val="00385F35"/>
    <w:rsid w:val="00393B97"/>
    <w:rsid w:val="00397C0A"/>
    <w:rsid w:val="003A21DF"/>
    <w:rsid w:val="003A7CCC"/>
    <w:rsid w:val="003B042A"/>
    <w:rsid w:val="003B41D3"/>
    <w:rsid w:val="003B7D68"/>
    <w:rsid w:val="003C3971"/>
    <w:rsid w:val="003C43E9"/>
    <w:rsid w:val="003D6823"/>
    <w:rsid w:val="003D707E"/>
    <w:rsid w:val="003D73D9"/>
    <w:rsid w:val="003F0BF3"/>
    <w:rsid w:val="003F1774"/>
    <w:rsid w:val="003F39B6"/>
    <w:rsid w:val="003F61CF"/>
    <w:rsid w:val="00412F94"/>
    <w:rsid w:val="0041524C"/>
    <w:rsid w:val="004209D5"/>
    <w:rsid w:val="00420A7D"/>
    <w:rsid w:val="004330C4"/>
    <w:rsid w:val="0043458E"/>
    <w:rsid w:val="00434895"/>
    <w:rsid w:val="00437507"/>
    <w:rsid w:val="00444BFC"/>
    <w:rsid w:val="00444CFD"/>
    <w:rsid w:val="00445F7C"/>
    <w:rsid w:val="00450A81"/>
    <w:rsid w:val="00461379"/>
    <w:rsid w:val="00463059"/>
    <w:rsid w:val="004758EC"/>
    <w:rsid w:val="00482889"/>
    <w:rsid w:val="00484434"/>
    <w:rsid w:val="004923E7"/>
    <w:rsid w:val="00495E7B"/>
    <w:rsid w:val="00496C8D"/>
    <w:rsid w:val="004A048E"/>
    <w:rsid w:val="004A28D7"/>
    <w:rsid w:val="004A3404"/>
    <w:rsid w:val="004B0DFF"/>
    <w:rsid w:val="004B3A00"/>
    <w:rsid w:val="004C0C56"/>
    <w:rsid w:val="004C4EAF"/>
    <w:rsid w:val="004D1C28"/>
    <w:rsid w:val="004D21F8"/>
    <w:rsid w:val="004E7E3A"/>
    <w:rsid w:val="004F47A7"/>
    <w:rsid w:val="00501C2F"/>
    <w:rsid w:val="00502C98"/>
    <w:rsid w:val="005078B6"/>
    <w:rsid w:val="00511D43"/>
    <w:rsid w:val="005121F0"/>
    <w:rsid w:val="00512C46"/>
    <w:rsid w:val="00521B87"/>
    <w:rsid w:val="005320AC"/>
    <w:rsid w:val="00540264"/>
    <w:rsid w:val="00541C67"/>
    <w:rsid w:val="0054561B"/>
    <w:rsid w:val="0054637F"/>
    <w:rsid w:val="005479D1"/>
    <w:rsid w:val="005578DB"/>
    <w:rsid w:val="00557B71"/>
    <w:rsid w:val="005616D0"/>
    <w:rsid w:val="005633F3"/>
    <w:rsid w:val="00564241"/>
    <w:rsid w:val="00564B76"/>
    <w:rsid w:val="00567B4A"/>
    <w:rsid w:val="00570A48"/>
    <w:rsid w:val="00575808"/>
    <w:rsid w:val="00583EF5"/>
    <w:rsid w:val="005849CC"/>
    <w:rsid w:val="00587B64"/>
    <w:rsid w:val="00593B17"/>
    <w:rsid w:val="005A04C3"/>
    <w:rsid w:val="005A2152"/>
    <w:rsid w:val="005B466B"/>
    <w:rsid w:val="005C47F8"/>
    <w:rsid w:val="005C51AA"/>
    <w:rsid w:val="005C5D78"/>
    <w:rsid w:val="005D31C1"/>
    <w:rsid w:val="005D4EA2"/>
    <w:rsid w:val="005F067C"/>
    <w:rsid w:val="005F6CA1"/>
    <w:rsid w:val="00630DF8"/>
    <w:rsid w:val="0064551F"/>
    <w:rsid w:val="00657E34"/>
    <w:rsid w:val="006613A5"/>
    <w:rsid w:val="00666AE6"/>
    <w:rsid w:val="0066794E"/>
    <w:rsid w:val="00670041"/>
    <w:rsid w:val="00673991"/>
    <w:rsid w:val="006769C8"/>
    <w:rsid w:val="00682576"/>
    <w:rsid w:val="00683F74"/>
    <w:rsid w:val="0069004A"/>
    <w:rsid w:val="006A019A"/>
    <w:rsid w:val="006A161F"/>
    <w:rsid w:val="006A46CC"/>
    <w:rsid w:val="006B0977"/>
    <w:rsid w:val="006C21F9"/>
    <w:rsid w:val="006C4FF9"/>
    <w:rsid w:val="006D323B"/>
    <w:rsid w:val="006E0012"/>
    <w:rsid w:val="006E4459"/>
    <w:rsid w:val="006F385B"/>
    <w:rsid w:val="00701AAA"/>
    <w:rsid w:val="007041B6"/>
    <w:rsid w:val="007101C5"/>
    <w:rsid w:val="0071340F"/>
    <w:rsid w:val="00717C47"/>
    <w:rsid w:val="007243D2"/>
    <w:rsid w:val="00724603"/>
    <w:rsid w:val="00727FCD"/>
    <w:rsid w:val="00737F00"/>
    <w:rsid w:val="00744064"/>
    <w:rsid w:val="00746CF2"/>
    <w:rsid w:val="00750E6D"/>
    <w:rsid w:val="00756C88"/>
    <w:rsid w:val="007600FA"/>
    <w:rsid w:val="007615D3"/>
    <w:rsid w:val="007733AA"/>
    <w:rsid w:val="00777EE4"/>
    <w:rsid w:val="0078223D"/>
    <w:rsid w:val="00783A1F"/>
    <w:rsid w:val="0079376F"/>
    <w:rsid w:val="0079487E"/>
    <w:rsid w:val="007B500C"/>
    <w:rsid w:val="007B54F8"/>
    <w:rsid w:val="007B6691"/>
    <w:rsid w:val="007C2AE8"/>
    <w:rsid w:val="007D09DF"/>
    <w:rsid w:val="007F4FC0"/>
    <w:rsid w:val="008024CB"/>
    <w:rsid w:val="00814D6A"/>
    <w:rsid w:val="00817199"/>
    <w:rsid w:val="00821556"/>
    <w:rsid w:val="008215E9"/>
    <w:rsid w:val="008260A7"/>
    <w:rsid w:val="00826E50"/>
    <w:rsid w:val="00833295"/>
    <w:rsid w:val="008337C8"/>
    <w:rsid w:val="00835747"/>
    <w:rsid w:val="00836FC3"/>
    <w:rsid w:val="00850951"/>
    <w:rsid w:val="00854503"/>
    <w:rsid w:val="0085673F"/>
    <w:rsid w:val="0086194F"/>
    <w:rsid w:val="00864A23"/>
    <w:rsid w:val="00892077"/>
    <w:rsid w:val="00894B57"/>
    <w:rsid w:val="008952DF"/>
    <w:rsid w:val="0089582C"/>
    <w:rsid w:val="008A17EE"/>
    <w:rsid w:val="008A65F2"/>
    <w:rsid w:val="008B04B9"/>
    <w:rsid w:val="008B68CC"/>
    <w:rsid w:val="008D6B76"/>
    <w:rsid w:val="008D6B93"/>
    <w:rsid w:val="008E1046"/>
    <w:rsid w:val="008F07B4"/>
    <w:rsid w:val="008F1193"/>
    <w:rsid w:val="008F3DA9"/>
    <w:rsid w:val="009050D8"/>
    <w:rsid w:val="00907EDA"/>
    <w:rsid w:val="009115F6"/>
    <w:rsid w:val="00912205"/>
    <w:rsid w:val="00922B87"/>
    <w:rsid w:val="0092642E"/>
    <w:rsid w:val="00935BE4"/>
    <w:rsid w:val="0094355E"/>
    <w:rsid w:val="009476E1"/>
    <w:rsid w:val="009522AE"/>
    <w:rsid w:val="00966C78"/>
    <w:rsid w:val="00970F0F"/>
    <w:rsid w:val="00971B72"/>
    <w:rsid w:val="0097364F"/>
    <w:rsid w:val="00973D16"/>
    <w:rsid w:val="0098076B"/>
    <w:rsid w:val="009838D8"/>
    <w:rsid w:val="0098743D"/>
    <w:rsid w:val="009929F7"/>
    <w:rsid w:val="0099428B"/>
    <w:rsid w:val="00997A4C"/>
    <w:rsid w:val="009B0A12"/>
    <w:rsid w:val="009B2BA4"/>
    <w:rsid w:val="009B34B4"/>
    <w:rsid w:val="009B6AAD"/>
    <w:rsid w:val="009B77AA"/>
    <w:rsid w:val="009C276C"/>
    <w:rsid w:val="009C6479"/>
    <w:rsid w:val="009D55C1"/>
    <w:rsid w:val="009E1029"/>
    <w:rsid w:val="009E2366"/>
    <w:rsid w:val="009E30B9"/>
    <w:rsid w:val="009E4CDF"/>
    <w:rsid w:val="009E7661"/>
    <w:rsid w:val="009F01E6"/>
    <w:rsid w:val="009F3E4C"/>
    <w:rsid w:val="009F62E4"/>
    <w:rsid w:val="00A068D8"/>
    <w:rsid w:val="00A24585"/>
    <w:rsid w:val="00A26E2D"/>
    <w:rsid w:val="00A55CB8"/>
    <w:rsid w:val="00A57B3C"/>
    <w:rsid w:val="00A607FF"/>
    <w:rsid w:val="00A644B1"/>
    <w:rsid w:val="00A64C4B"/>
    <w:rsid w:val="00A67890"/>
    <w:rsid w:val="00A70751"/>
    <w:rsid w:val="00A70BED"/>
    <w:rsid w:val="00A73260"/>
    <w:rsid w:val="00A734B8"/>
    <w:rsid w:val="00A75258"/>
    <w:rsid w:val="00A755A1"/>
    <w:rsid w:val="00A814EA"/>
    <w:rsid w:val="00A8540E"/>
    <w:rsid w:val="00A879C4"/>
    <w:rsid w:val="00A9327A"/>
    <w:rsid w:val="00A94B38"/>
    <w:rsid w:val="00A96B6B"/>
    <w:rsid w:val="00AA312C"/>
    <w:rsid w:val="00AA35C0"/>
    <w:rsid w:val="00AA61F2"/>
    <w:rsid w:val="00AA6B9B"/>
    <w:rsid w:val="00AB7492"/>
    <w:rsid w:val="00AC10A6"/>
    <w:rsid w:val="00AC4221"/>
    <w:rsid w:val="00AC4C46"/>
    <w:rsid w:val="00AD3E0A"/>
    <w:rsid w:val="00AD5E71"/>
    <w:rsid w:val="00AE0A3F"/>
    <w:rsid w:val="00AE151A"/>
    <w:rsid w:val="00AE1E22"/>
    <w:rsid w:val="00B00E77"/>
    <w:rsid w:val="00B01A3D"/>
    <w:rsid w:val="00B02F3E"/>
    <w:rsid w:val="00B15B4F"/>
    <w:rsid w:val="00B33BE5"/>
    <w:rsid w:val="00B33E88"/>
    <w:rsid w:val="00B3775B"/>
    <w:rsid w:val="00B6388A"/>
    <w:rsid w:val="00B64FFC"/>
    <w:rsid w:val="00B764FE"/>
    <w:rsid w:val="00B81E0E"/>
    <w:rsid w:val="00B94F24"/>
    <w:rsid w:val="00BA0456"/>
    <w:rsid w:val="00BA4566"/>
    <w:rsid w:val="00BA6870"/>
    <w:rsid w:val="00BB1BE7"/>
    <w:rsid w:val="00BB25D8"/>
    <w:rsid w:val="00BB3E78"/>
    <w:rsid w:val="00BB6700"/>
    <w:rsid w:val="00BC4B38"/>
    <w:rsid w:val="00BD1FC1"/>
    <w:rsid w:val="00BE47DB"/>
    <w:rsid w:val="00BF51E3"/>
    <w:rsid w:val="00C02BAC"/>
    <w:rsid w:val="00C03EE8"/>
    <w:rsid w:val="00C0571A"/>
    <w:rsid w:val="00C06F14"/>
    <w:rsid w:val="00C12300"/>
    <w:rsid w:val="00C16E82"/>
    <w:rsid w:val="00C216FC"/>
    <w:rsid w:val="00C232D4"/>
    <w:rsid w:val="00C237F5"/>
    <w:rsid w:val="00C25E92"/>
    <w:rsid w:val="00C311E8"/>
    <w:rsid w:val="00C37C1B"/>
    <w:rsid w:val="00C40E97"/>
    <w:rsid w:val="00C47514"/>
    <w:rsid w:val="00C47703"/>
    <w:rsid w:val="00C52F24"/>
    <w:rsid w:val="00C5502E"/>
    <w:rsid w:val="00C71C85"/>
    <w:rsid w:val="00C7471A"/>
    <w:rsid w:val="00C775A1"/>
    <w:rsid w:val="00C8020A"/>
    <w:rsid w:val="00C836B6"/>
    <w:rsid w:val="00C87300"/>
    <w:rsid w:val="00CA07F9"/>
    <w:rsid w:val="00CB3C1D"/>
    <w:rsid w:val="00CC42A3"/>
    <w:rsid w:val="00D022C3"/>
    <w:rsid w:val="00D11278"/>
    <w:rsid w:val="00D11C4C"/>
    <w:rsid w:val="00D17CA0"/>
    <w:rsid w:val="00D21DB2"/>
    <w:rsid w:val="00D3203A"/>
    <w:rsid w:val="00D35EEF"/>
    <w:rsid w:val="00D45ACB"/>
    <w:rsid w:val="00D4616D"/>
    <w:rsid w:val="00D5536C"/>
    <w:rsid w:val="00D55C7C"/>
    <w:rsid w:val="00D633C1"/>
    <w:rsid w:val="00D64608"/>
    <w:rsid w:val="00D77E90"/>
    <w:rsid w:val="00D80702"/>
    <w:rsid w:val="00D8119C"/>
    <w:rsid w:val="00DA08D5"/>
    <w:rsid w:val="00DA3F16"/>
    <w:rsid w:val="00DB3BAA"/>
    <w:rsid w:val="00DD104F"/>
    <w:rsid w:val="00DD3583"/>
    <w:rsid w:val="00DD5320"/>
    <w:rsid w:val="00DD590D"/>
    <w:rsid w:val="00DD6C54"/>
    <w:rsid w:val="00DE331A"/>
    <w:rsid w:val="00DE6CD6"/>
    <w:rsid w:val="00DF0705"/>
    <w:rsid w:val="00DF6AF9"/>
    <w:rsid w:val="00DF7D7E"/>
    <w:rsid w:val="00DF7EDF"/>
    <w:rsid w:val="00E1359B"/>
    <w:rsid w:val="00E20670"/>
    <w:rsid w:val="00E44F81"/>
    <w:rsid w:val="00E6129A"/>
    <w:rsid w:val="00E615A3"/>
    <w:rsid w:val="00E643FA"/>
    <w:rsid w:val="00E7236F"/>
    <w:rsid w:val="00E73539"/>
    <w:rsid w:val="00E74689"/>
    <w:rsid w:val="00E74DF4"/>
    <w:rsid w:val="00E93927"/>
    <w:rsid w:val="00E9519A"/>
    <w:rsid w:val="00EA1C65"/>
    <w:rsid w:val="00EA2648"/>
    <w:rsid w:val="00EB1DAA"/>
    <w:rsid w:val="00EC7739"/>
    <w:rsid w:val="00EC77E1"/>
    <w:rsid w:val="00ED0A61"/>
    <w:rsid w:val="00ED5663"/>
    <w:rsid w:val="00ED5B9C"/>
    <w:rsid w:val="00EF56B7"/>
    <w:rsid w:val="00F14141"/>
    <w:rsid w:val="00F1521F"/>
    <w:rsid w:val="00F20B05"/>
    <w:rsid w:val="00F2498A"/>
    <w:rsid w:val="00F31C95"/>
    <w:rsid w:val="00F4258A"/>
    <w:rsid w:val="00F451D4"/>
    <w:rsid w:val="00F53468"/>
    <w:rsid w:val="00F56B49"/>
    <w:rsid w:val="00F602EA"/>
    <w:rsid w:val="00F6210B"/>
    <w:rsid w:val="00F66224"/>
    <w:rsid w:val="00F712A7"/>
    <w:rsid w:val="00F752CE"/>
    <w:rsid w:val="00F7689C"/>
    <w:rsid w:val="00F777F2"/>
    <w:rsid w:val="00F90910"/>
    <w:rsid w:val="00F958CA"/>
    <w:rsid w:val="00FB55A8"/>
    <w:rsid w:val="00FB676D"/>
    <w:rsid w:val="00FD645B"/>
    <w:rsid w:val="00FD6599"/>
    <w:rsid w:val="00FE4250"/>
    <w:rsid w:val="00FE51F1"/>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1"/>
    </o:shapelayout>
  </w:shapeDefaults>
  <w:decimalSymbol w:val="."/>
  <w:listSeparator w:val=","/>
  <w14:docId w14:val="115C87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551F"/>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324EE"/>
    <w:pPr>
      <w:tabs>
        <w:tab w:val="center" w:pos="4252"/>
        <w:tab w:val="right" w:pos="8504"/>
      </w:tabs>
      <w:snapToGrid w:val="0"/>
    </w:pPr>
  </w:style>
  <w:style w:type="character" w:customStyle="1" w:styleId="HeaderChar">
    <w:name w:val="Header Char"/>
    <w:basedOn w:val="DefaultParagraphFont"/>
    <w:link w:val="Header"/>
    <w:uiPriority w:val="99"/>
    <w:rsid w:val="000324EE"/>
  </w:style>
  <w:style w:type="paragraph" w:styleId="Footer">
    <w:name w:val="footer"/>
    <w:basedOn w:val="Normal"/>
    <w:link w:val="FooterChar"/>
    <w:uiPriority w:val="99"/>
    <w:unhideWhenUsed/>
    <w:rsid w:val="000324EE"/>
    <w:pPr>
      <w:tabs>
        <w:tab w:val="center" w:pos="4252"/>
        <w:tab w:val="right" w:pos="8504"/>
      </w:tabs>
      <w:snapToGrid w:val="0"/>
    </w:pPr>
  </w:style>
  <w:style w:type="character" w:customStyle="1" w:styleId="FooterChar">
    <w:name w:val="Footer Char"/>
    <w:basedOn w:val="DefaultParagraphFont"/>
    <w:link w:val="Footer"/>
    <w:uiPriority w:val="99"/>
    <w:rsid w:val="000324EE"/>
  </w:style>
  <w:style w:type="paragraph" w:styleId="BalloonText">
    <w:name w:val="Balloon Text"/>
    <w:basedOn w:val="Normal"/>
    <w:link w:val="BalloonTextChar"/>
    <w:uiPriority w:val="99"/>
    <w:semiHidden/>
    <w:unhideWhenUsed/>
    <w:rsid w:val="004A3404"/>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4A3404"/>
    <w:rPr>
      <w:rFonts w:asciiTheme="majorHAnsi" w:eastAsiaTheme="majorEastAsia" w:hAnsiTheme="majorHAnsi" w:cstheme="majorBidi"/>
      <w:sz w:val="18"/>
      <w:szCs w:val="18"/>
    </w:rPr>
  </w:style>
  <w:style w:type="character" w:styleId="CommentReference">
    <w:name w:val="annotation reference"/>
    <w:basedOn w:val="DefaultParagraphFont"/>
    <w:uiPriority w:val="99"/>
    <w:semiHidden/>
    <w:unhideWhenUsed/>
    <w:rsid w:val="00BE47DB"/>
    <w:rPr>
      <w:sz w:val="18"/>
      <w:szCs w:val="18"/>
    </w:rPr>
  </w:style>
  <w:style w:type="paragraph" w:styleId="CommentText">
    <w:name w:val="annotation text"/>
    <w:basedOn w:val="Normal"/>
    <w:link w:val="CommentTextChar"/>
    <w:uiPriority w:val="99"/>
    <w:semiHidden/>
    <w:unhideWhenUsed/>
    <w:rsid w:val="00BE47DB"/>
    <w:rPr>
      <w:sz w:val="24"/>
      <w:szCs w:val="24"/>
    </w:rPr>
  </w:style>
  <w:style w:type="character" w:customStyle="1" w:styleId="CommentTextChar">
    <w:name w:val="Comment Text Char"/>
    <w:basedOn w:val="DefaultParagraphFont"/>
    <w:link w:val="CommentText"/>
    <w:uiPriority w:val="99"/>
    <w:semiHidden/>
    <w:rsid w:val="00BE47DB"/>
    <w:rPr>
      <w:sz w:val="24"/>
      <w:szCs w:val="24"/>
    </w:rPr>
  </w:style>
  <w:style w:type="paragraph" w:styleId="CommentSubject">
    <w:name w:val="annotation subject"/>
    <w:basedOn w:val="CommentText"/>
    <w:next w:val="CommentText"/>
    <w:link w:val="CommentSubjectChar"/>
    <w:uiPriority w:val="99"/>
    <w:semiHidden/>
    <w:unhideWhenUsed/>
    <w:rsid w:val="00BE47DB"/>
    <w:rPr>
      <w:b/>
      <w:bCs/>
      <w:sz w:val="20"/>
      <w:szCs w:val="20"/>
    </w:rPr>
  </w:style>
  <w:style w:type="character" w:customStyle="1" w:styleId="CommentSubjectChar">
    <w:name w:val="Comment Subject Char"/>
    <w:basedOn w:val="CommentTextChar"/>
    <w:link w:val="CommentSubject"/>
    <w:uiPriority w:val="99"/>
    <w:semiHidden/>
    <w:rsid w:val="00BE47DB"/>
    <w:rPr>
      <w:b/>
      <w:bCs/>
      <w:sz w:val="20"/>
      <w:szCs w:val="20"/>
    </w:rPr>
  </w:style>
  <w:style w:type="paragraph" w:styleId="Revision">
    <w:name w:val="Revision"/>
    <w:hidden/>
    <w:uiPriority w:val="99"/>
    <w:semiHidden/>
    <w:rsid w:val="00161266"/>
  </w:style>
  <w:style w:type="character" w:customStyle="1" w:styleId="apple-converted-space">
    <w:name w:val="apple-converted-space"/>
    <w:basedOn w:val="DefaultParagraphFont"/>
    <w:rsid w:val="00512C46"/>
  </w:style>
  <w:style w:type="character" w:customStyle="1" w:styleId="highlight">
    <w:name w:val="highlight"/>
    <w:basedOn w:val="DefaultParagraphFont"/>
    <w:rsid w:val="00512C46"/>
  </w:style>
  <w:style w:type="paragraph" w:customStyle="1" w:styleId="EndNoteBibliographyTitle">
    <w:name w:val="EndNote Bibliography Title"/>
    <w:basedOn w:val="Normal"/>
    <w:link w:val="EndNoteBibliographyTitle0"/>
    <w:rsid w:val="00673991"/>
    <w:pPr>
      <w:jc w:val="center"/>
    </w:pPr>
    <w:rPr>
      <w:rFonts w:ascii="Century" w:hAnsi="Century"/>
      <w:noProof/>
      <w:sz w:val="20"/>
    </w:rPr>
  </w:style>
  <w:style w:type="character" w:customStyle="1" w:styleId="EndNoteBibliographyTitle0">
    <w:name w:val="EndNote Bibliography Title (文字)"/>
    <w:basedOn w:val="DefaultParagraphFont"/>
    <w:link w:val="EndNoteBibliographyTitle"/>
    <w:rsid w:val="00673991"/>
    <w:rPr>
      <w:rFonts w:ascii="Century" w:hAnsi="Century"/>
      <w:noProof/>
      <w:sz w:val="20"/>
    </w:rPr>
  </w:style>
  <w:style w:type="paragraph" w:customStyle="1" w:styleId="EndNoteBibliography">
    <w:name w:val="EndNote Bibliography"/>
    <w:basedOn w:val="Normal"/>
    <w:link w:val="EndNoteBibliography0"/>
    <w:rsid w:val="00673991"/>
    <w:pPr>
      <w:jc w:val="left"/>
    </w:pPr>
    <w:rPr>
      <w:rFonts w:ascii="Century" w:hAnsi="Century"/>
      <w:noProof/>
      <w:sz w:val="20"/>
    </w:rPr>
  </w:style>
  <w:style w:type="character" w:customStyle="1" w:styleId="EndNoteBibliography0">
    <w:name w:val="EndNote Bibliography (文字)"/>
    <w:basedOn w:val="DefaultParagraphFont"/>
    <w:link w:val="EndNoteBibliography"/>
    <w:rsid w:val="00673991"/>
    <w:rPr>
      <w:rFonts w:ascii="Century" w:hAnsi="Century"/>
      <w:noProof/>
      <w:sz w:val="20"/>
    </w:rPr>
  </w:style>
  <w:style w:type="character" w:styleId="Hyperlink">
    <w:name w:val="Hyperlink"/>
    <w:basedOn w:val="DefaultParagraphFont"/>
    <w:uiPriority w:val="99"/>
    <w:unhideWhenUsed/>
    <w:rsid w:val="004B3A00"/>
    <w:rPr>
      <w:color w:val="0000FF"/>
      <w:u w:val="single"/>
    </w:rPr>
  </w:style>
  <w:style w:type="paragraph" w:styleId="PlainText">
    <w:name w:val="Plain Text"/>
    <w:basedOn w:val="Normal"/>
    <w:link w:val="PlainTextChar"/>
    <w:rsid w:val="00C47514"/>
    <w:rPr>
      <w:rFonts w:ascii="宋体" w:eastAsia="宋体" w:hAnsi="Courier New" w:cs="Courier New"/>
      <w:szCs w:val="21"/>
      <w:lang w:eastAsia="zh-CN"/>
    </w:rPr>
  </w:style>
  <w:style w:type="character" w:customStyle="1" w:styleId="PlainTextChar">
    <w:name w:val="Plain Text Char"/>
    <w:basedOn w:val="DefaultParagraphFont"/>
    <w:link w:val="PlainText"/>
    <w:rsid w:val="00C47514"/>
    <w:rPr>
      <w:rFonts w:ascii="宋体" w:eastAsia="宋体" w:hAnsi="Courier New" w:cs="Courier New"/>
      <w:szCs w:val="21"/>
      <w:lang w:eastAsia="zh-C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551F"/>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324EE"/>
    <w:pPr>
      <w:tabs>
        <w:tab w:val="center" w:pos="4252"/>
        <w:tab w:val="right" w:pos="8504"/>
      </w:tabs>
      <w:snapToGrid w:val="0"/>
    </w:pPr>
  </w:style>
  <w:style w:type="character" w:customStyle="1" w:styleId="HeaderChar">
    <w:name w:val="Header Char"/>
    <w:basedOn w:val="DefaultParagraphFont"/>
    <w:link w:val="Header"/>
    <w:uiPriority w:val="99"/>
    <w:rsid w:val="000324EE"/>
  </w:style>
  <w:style w:type="paragraph" w:styleId="Footer">
    <w:name w:val="footer"/>
    <w:basedOn w:val="Normal"/>
    <w:link w:val="FooterChar"/>
    <w:uiPriority w:val="99"/>
    <w:unhideWhenUsed/>
    <w:rsid w:val="000324EE"/>
    <w:pPr>
      <w:tabs>
        <w:tab w:val="center" w:pos="4252"/>
        <w:tab w:val="right" w:pos="8504"/>
      </w:tabs>
      <w:snapToGrid w:val="0"/>
    </w:pPr>
  </w:style>
  <w:style w:type="character" w:customStyle="1" w:styleId="FooterChar">
    <w:name w:val="Footer Char"/>
    <w:basedOn w:val="DefaultParagraphFont"/>
    <w:link w:val="Footer"/>
    <w:uiPriority w:val="99"/>
    <w:rsid w:val="000324EE"/>
  </w:style>
  <w:style w:type="paragraph" w:styleId="BalloonText">
    <w:name w:val="Balloon Text"/>
    <w:basedOn w:val="Normal"/>
    <w:link w:val="BalloonTextChar"/>
    <w:uiPriority w:val="99"/>
    <w:semiHidden/>
    <w:unhideWhenUsed/>
    <w:rsid w:val="004A3404"/>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4A3404"/>
    <w:rPr>
      <w:rFonts w:asciiTheme="majorHAnsi" w:eastAsiaTheme="majorEastAsia" w:hAnsiTheme="majorHAnsi" w:cstheme="majorBidi"/>
      <w:sz w:val="18"/>
      <w:szCs w:val="18"/>
    </w:rPr>
  </w:style>
  <w:style w:type="character" w:styleId="CommentReference">
    <w:name w:val="annotation reference"/>
    <w:basedOn w:val="DefaultParagraphFont"/>
    <w:uiPriority w:val="99"/>
    <w:semiHidden/>
    <w:unhideWhenUsed/>
    <w:rsid w:val="00BE47DB"/>
    <w:rPr>
      <w:sz w:val="18"/>
      <w:szCs w:val="18"/>
    </w:rPr>
  </w:style>
  <w:style w:type="paragraph" w:styleId="CommentText">
    <w:name w:val="annotation text"/>
    <w:basedOn w:val="Normal"/>
    <w:link w:val="CommentTextChar"/>
    <w:uiPriority w:val="99"/>
    <w:semiHidden/>
    <w:unhideWhenUsed/>
    <w:rsid w:val="00BE47DB"/>
    <w:rPr>
      <w:sz w:val="24"/>
      <w:szCs w:val="24"/>
    </w:rPr>
  </w:style>
  <w:style w:type="character" w:customStyle="1" w:styleId="CommentTextChar">
    <w:name w:val="Comment Text Char"/>
    <w:basedOn w:val="DefaultParagraphFont"/>
    <w:link w:val="CommentText"/>
    <w:uiPriority w:val="99"/>
    <w:semiHidden/>
    <w:rsid w:val="00BE47DB"/>
    <w:rPr>
      <w:sz w:val="24"/>
      <w:szCs w:val="24"/>
    </w:rPr>
  </w:style>
  <w:style w:type="paragraph" w:styleId="CommentSubject">
    <w:name w:val="annotation subject"/>
    <w:basedOn w:val="CommentText"/>
    <w:next w:val="CommentText"/>
    <w:link w:val="CommentSubjectChar"/>
    <w:uiPriority w:val="99"/>
    <w:semiHidden/>
    <w:unhideWhenUsed/>
    <w:rsid w:val="00BE47DB"/>
    <w:rPr>
      <w:b/>
      <w:bCs/>
      <w:sz w:val="20"/>
      <w:szCs w:val="20"/>
    </w:rPr>
  </w:style>
  <w:style w:type="character" w:customStyle="1" w:styleId="CommentSubjectChar">
    <w:name w:val="Comment Subject Char"/>
    <w:basedOn w:val="CommentTextChar"/>
    <w:link w:val="CommentSubject"/>
    <w:uiPriority w:val="99"/>
    <w:semiHidden/>
    <w:rsid w:val="00BE47DB"/>
    <w:rPr>
      <w:b/>
      <w:bCs/>
      <w:sz w:val="20"/>
      <w:szCs w:val="20"/>
    </w:rPr>
  </w:style>
  <w:style w:type="paragraph" w:styleId="Revision">
    <w:name w:val="Revision"/>
    <w:hidden/>
    <w:uiPriority w:val="99"/>
    <w:semiHidden/>
    <w:rsid w:val="00161266"/>
  </w:style>
  <w:style w:type="character" w:customStyle="1" w:styleId="apple-converted-space">
    <w:name w:val="apple-converted-space"/>
    <w:basedOn w:val="DefaultParagraphFont"/>
    <w:rsid w:val="00512C46"/>
  </w:style>
  <w:style w:type="character" w:customStyle="1" w:styleId="highlight">
    <w:name w:val="highlight"/>
    <w:basedOn w:val="DefaultParagraphFont"/>
    <w:rsid w:val="00512C46"/>
  </w:style>
  <w:style w:type="paragraph" w:customStyle="1" w:styleId="EndNoteBibliographyTitle">
    <w:name w:val="EndNote Bibliography Title"/>
    <w:basedOn w:val="Normal"/>
    <w:link w:val="EndNoteBibliographyTitle0"/>
    <w:rsid w:val="00673991"/>
    <w:pPr>
      <w:jc w:val="center"/>
    </w:pPr>
    <w:rPr>
      <w:rFonts w:ascii="Century" w:hAnsi="Century"/>
      <w:noProof/>
      <w:sz w:val="20"/>
    </w:rPr>
  </w:style>
  <w:style w:type="character" w:customStyle="1" w:styleId="EndNoteBibliographyTitle0">
    <w:name w:val="EndNote Bibliography Title (文字)"/>
    <w:basedOn w:val="DefaultParagraphFont"/>
    <w:link w:val="EndNoteBibliographyTitle"/>
    <w:rsid w:val="00673991"/>
    <w:rPr>
      <w:rFonts w:ascii="Century" w:hAnsi="Century"/>
      <w:noProof/>
      <w:sz w:val="20"/>
    </w:rPr>
  </w:style>
  <w:style w:type="paragraph" w:customStyle="1" w:styleId="EndNoteBibliography">
    <w:name w:val="EndNote Bibliography"/>
    <w:basedOn w:val="Normal"/>
    <w:link w:val="EndNoteBibliography0"/>
    <w:rsid w:val="00673991"/>
    <w:pPr>
      <w:jc w:val="left"/>
    </w:pPr>
    <w:rPr>
      <w:rFonts w:ascii="Century" w:hAnsi="Century"/>
      <w:noProof/>
      <w:sz w:val="20"/>
    </w:rPr>
  </w:style>
  <w:style w:type="character" w:customStyle="1" w:styleId="EndNoteBibliography0">
    <w:name w:val="EndNote Bibliography (文字)"/>
    <w:basedOn w:val="DefaultParagraphFont"/>
    <w:link w:val="EndNoteBibliography"/>
    <w:rsid w:val="00673991"/>
    <w:rPr>
      <w:rFonts w:ascii="Century" w:hAnsi="Century"/>
      <w:noProof/>
      <w:sz w:val="20"/>
    </w:rPr>
  </w:style>
  <w:style w:type="character" w:styleId="Hyperlink">
    <w:name w:val="Hyperlink"/>
    <w:basedOn w:val="DefaultParagraphFont"/>
    <w:uiPriority w:val="99"/>
    <w:unhideWhenUsed/>
    <w:rsid w:val="004B3A00"/>
    <w:rPr>
      <w:color w:val="0000FF"/>
      <w:u w:val="single"/>
    </w:rPr>
  </w:style>
  <w:style w:type="paragraph" w:styleId="PlainText">
    <w:name w:val="Plain Text"/>
    <w:basedOn w:val="Normal"/>
    <w:link w:val="PlainTextChar"/>
    <w:rsid w:val="00C47514"/>
    <w:rPr>
      <w:rFonts w:ascii="宋体" w:eastAsia="宋体" w:hAnsi="Courier New" w:cs="Courier New"/>
      <w:szCs w:val="21"/>
      <w:lang w:eastAsia="zh-CN"/>
    </w:rPr>
  </w:style>
  <w:style w:type="character" w:customStyle="1" w:styleId="PlainTextChar">
    <w:name w:val="Plain Text Char"/>
    <w:basedOn w:val="DefaultParagraphFont"/>
    <w:link w:val="PlainText"/>
    <w:rsid w:val="00C47514"/>
    <w:rPr>
      <w:rFonts w:ascii="宋体" w:eastAsia="宋体" w:hAnsi="Courier New" w:cs="Courier New"/>
      <w:szCs w:val="21"/>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6018937">
      <w:bodyDiv w:val="1"/>
      <w:marLeft w:val="0"/>
      <w:marRight w:val="0"/>
      <w:marTop w:val="0"/>
      <w:marBottom w:val="0"/>
      <w:divBdr>
        <w:top w:val="none" w:sz="0" w:space="0" w:color="auto"/>
        <w:left w:val="none" w:sz="0" w:space="0" w:color="auto"/>
        <w:bottom w:val="none" w:sz="0" w:space="0" w:color="auto"/>
        <w:right w:val="none" w:sz="0" w:space="0" w:color="auto"/>
      </w:divBdr>
      <w:divsChild>
        <w:div w:id="1423911490">
          <w:marLeft w:val="0"/>
          <w:marRight w:val="0"/>
          <w:marTop w:val="0"/>
          <w:marBottom w:val="0"/>
          <w:divBdr>
            <w:top w:val="none" w:sz="0" w:space="0" w:color="auto"/>
            <w:left w:val="none" w:sz="0" w:space="0" w:color="auto"/>
            <w:bottom w:val="none" w:sz="0" w:space="0" w:color="auto"/>
            <w:right w:val="none" w:sz="0" w:space="0" w:color="auto"/>
          </w:divBdr>
        </w:div>
        <w:div w:id="1073510037">
          <w:marLeft w:val="0"/>
          <w:marRight w:val="0"/>
          <w:marTop w:val="0"/>
          <w:marBottom w:val="0"/>
          <w:divBdr>
            <w:top w:val="none" w:sz="0" w:space="0" w:color="auto"/>
            <w:left w:val="none" w:sz="0" w:space="0" w:color="auto"/>
            <w:bottom w:val="none" w:sz="0" w:space="0" w:color="auto"/>
            <w:right w:val="none" w:sz="0" w:space="0" w:color="auto"/>
          </w:divBdr>
        </w:div>
        <w:div w:id="1661499623">
          <w:marLeft w:val="0"/>
          <w:marRight w:val="0"/>
          <w:marTop w:val="0"/>
          <w:marBottom w:val="0"/>
          <w:divBdr>
            <w:top w:val="none" w:sz="0" w:space="0" w:color="auto"/>
            <w:left w:val="none" w:sz="0" w:space="0" w:color="auto"/>
            <w:bottom w:val="none" w:sz="0" w:space="0" w:color="auto"/>
            <w:right w:val="none" w:sz="0" w:space="0" w:color="auto"/>
          </w:divBdr>
        </w:div>
        <w:div w:id="1556744118">
          <w:marLeft w:val="0"/>
          <w:marRight w:val="0"/>
          <w:marTop w:val="0"/>
          <w:marBottom w:val="0"/>
          <w:divBdr>
            <w:top w:val="none" w:sz="0" w:space="0" w:color="auto"/>
            <w:left w:val="none" w:sz="0" w:space="0" w:color="auto"/>
            <w:bottom w:val="none" w:sz="0" w:space="0" w:color="auto"/>
            <w:right w:val="none" w:sz="0" w:space="0" w:color="auto"/>
          </w:divBdr>
        </w:div>
        <w:div w:id="1466656734">
          <w:marLeft w:val="0"/>
          <w:marRight w:val="0"/>
          <w:marTop w:val="0"/>
          <w:marBottom w:val="0"/>
          <w:divBdr>
            <w:top w:val="none" w:sz="0" w:space="0" w:color="auto"/>
            <w:left w:val="none" w:sz="0" w:space="0" w:color="auto"/>
            <w:bottom w:val="none" w:sz="0" w:space="0" w:color="auto"/>
            <w:right w:val="none" w:sz="0" w:space="0" w:color="auto"/>
          </w:divBdr>
        </w:div>
        <w:div w:id="1499540455">
          <w:marLeft w:val="0"/>
          <w:marRight w:val="0"/>
          <w:marTop w:val="0"/>
          <w:marBottom w:val="0"/>
          <w:divBdr>
            <w:top w:val="none" w:sz="0" w:space="0" w:color="auto"/>
            <w:left w:val="none" w:sz="0" w:space="0" w:color="auto"/>
            <w:bottom w:val="none" w:sz="0" w:space="0" w:color="auto"/>
            <w:right w:val="none" w:sz="0" w:space="0" w:color="auto"/>
          </w:divBdr>
        </w:div>
        <w:div w:id="1424568620">
          <w:marLeft w:val="0"/>
          <w:marRight w:val="0"/>
          <w:marTop w:val="0"/>
          <w:marBottom w:val="0"/>
          <w:divBdr>
            <w:top w:val="none" w:sz="0" w:space="0" w:color="auto"/>
            <w:left w:val="none" w:sz="0" w:space="0" w:color="auto"/>
            <w:bottom w:val="none" w:sz="0" w:space="0" w:color="auto"/>
            <w:right w:val="none" w:sz="0" w:space="0" w:color="auto"/>
          </w:divBdr>
        </w:div>
        <w:div w:id="2094010357">
          <w:marLeft w:val="0"/>
          <w:marRight w:val="0"/>
          <w:marTop w:val="0"/>
          <w:marBottom w:val="0"/>
          <w:divBdr>
            <w:top w:val="none" w:sz="0" w:space="0" w:color="auto"/>
            <w:left w:val="none" w:sz="0" w:space="0" w:color="auto"/>
            <w:bottom w:val="none" w:sz="0" w:space="0" w:color="auto"/>
            <w:right w:val="none" w:sz="0" w:space="0" w:color="auto"/>
          </w:divBdr>
        </w:div>
        <w:div w:id="627049066">
          <w:marLeft w:val="0"/>
          <w:marRight w:val="0"/>
          <w:marTop w:val="0"/>
          <w:marBottom w:val="0"/>
          <w:divBdr>
            <w:top w:val="none" w:sz="0" w:space="0" w:color="auto"/>
            <w:left w:val="none" w:sz="0" w:space="0" w:color="auto"/>
            <w:bottom w:val="none" w:sz="0" w:space="0" w:color="auto"/>
            <w:right w:val="none" w:sz="0" w:space="0" w:color="auto"/>
          </w:divBdr>
        </w:div>
        <w:div w:id="647711257">
          <w:marLeft w:val="0"/>
          <w:marRight w:val="0"/>
          <w:marTop w:val="0"/>
          <w:marBottom w:val="0"/>
          <w:divBdr>
            <w:top w:val="none" w:sz="0" w:space="0" w:color="auto"/>
            <w:left w:val="none" w:sz="0" w:space="0" w:color="auto"/>
            <w:bottom w:val="none" w:sz="0" w:space="0" w:color="auto"/>
            <w:right w:val="none" w:sz="0" w:space="0" w:color="auto"/>
          </w:divBdr>
        </w:div>
        <w:div w:id="1291781531">
          <w:marLeft w:val="0"/>
          <w:marRight w:val="0"/>
          <w:marTop w:val="0"/>
          <w:marBottom w:val="0"/>
          <w:divBdr>
            <w:top w:val="none" w:sz="0" w:space="0" w:color="auto"/>
            <w:left w:val="none" w:sz="0" w:space="0" w:color="auto"/>
            <w:bottom w:val="none" w:sz="0" w:space="0" w:color="auto"/>
            <w:right w:val="none" w:sz="0" w:space="0" w:color="auto"/>
          </w:divBdr>
        </w:div>
        <w:div w:id="347560548">
          <w:marLeft w:val="0"/>
          <w:marRight w:val="0"/>
          <w:marTop w:val="0"/>
          <w:marBottom w:val="0"/>
          <w:divBdr>
            <w:top w:val="none" w:sz="0" w:space="0" w:color="auto"/>
            <w:left w:val="none" w:sz="0" w:space="0" w:color="auto"/>
            <w:bottom w:val="none" w:sz="0" w:space="0" w:color="auto"/>
            <w:right w:val="none" w:sz="0" w:space="0" w:color="auto"/>
          </w:divBdr>
        </w:div>
        <w:div w:id="1321301871">
          <w:marLeft w:val="0"/>
          <w:marRight w:val="0"/>
          <w:marTop w:val="0"/>
          <w:marBottom w:val="0"/>
          <w:divBdr>
            <w:top w:val="none" w:sz="0" w:space="0" w:color="auto"/>
            <w:left w:val="none" w:sz="0" w:space="0" w:color="auto"/>
            <w:bottom w:val="none" w:sz="0" w:space="0" w:color="auto"/>
            <w:right w:val="none" w:sz="0" w:space="0" w:color="auto"/>
          </w:divBdr>
        </w:div>
        <w:div w:id="2075085909">
          <w:marLeft w:val="0"/>
          <w:marRight w:val="0"/>
          <w:marTop w:val="0"/>
          <w:marBottom w:val="0"/>
          <w:divBdr>
            <w:top w:val="none" w:sz="0" w:space="0" w:color="auto"/>
            <w:left w:val="none" w:sz="0" w:space="0" w:color="auto"/>
            <w:bottom w:val="none" w:sz="0" w:space="0" w:color="auto"/>
            <w:right w:val="none" w:sz="0" w:space="0" w:color="auto"/>
          </w:divBdr>
        </w:div>
        <w:div w:id="1815370716">
          <w:marLeft w:val="0"/>
          <w:marRight w:val="0"/>
          <w:marTop w:val="0"/>
          <w:marBottom w:val="0"/>
          <w:divBdr>
            <w:top w:val="none" w:sz="0" w:space="0" w:color="auto"/>
            <w:left w:val="none" w:sz="0" w:space="0" w:color="auto"/>
            <w:bottom w:val="none" w:sz="0" w:space="0" w:color="auto"/>
            <w:right w:val="none" w:sz="0" w:space="0" w:color="auto"/>
          </w:divBdr>
        </w:div>
        <w:div w:id="58657675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oleObject" Target="embeddings/oleObject4.bin"/><Relationship Id="rId21" Type="http://schemas.openxmlformats.org/officeDocument/2006/relationships/image" Target="media/image7.emf"/><Relationship Id="rId22" Type="http://schemas.openxmlformats.org/officeDocument/2006/relationships/oleObject" Target="embeddings/oleObject5.bin"/><Relationship Id="rId23" Type="http://schemas.openxmlformats.org/officeDocument/2006/relationships/image" Target="media/image8.emf"/><Relationship Id="rId24" Type="http://schemas.openxmlformats.org/officeDocument/2006/relationships/oleObject" Target="embeddings/oleObject6.bin"/><Relationship Id="rId25" Type="http://schemas.openxmlformats.org/officeDocument/2006/relationships/image" Target="media/image9.emf"/><Relationship Id="rId26" Type="http://schemas.openxmlformats.org/officeDocument/2006/relationships/oleObject" Target="embeddings/oleObject7.bin"/><Relationship Id="rId27" Type="http://schemas.openxmlformats.org/officeDocument/2006/relationships/image" Target="media/image10.emf"/><Relationship Id="rId28" Type="http://schemas.openxmlformats.org/officeDocument/2006/relationships/oleObject" Target="embeddings/oleObject8.bin"/><Relationship Id="rId29" Type="http://schemas.openxmlformats.org/officeDocument/2006/relationships/image" Target="media/image11.emf"/><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oleObject" Target="embeddings/oleObject9.bin"/><Relationship Id="rId31" Type="http://schemas.openxmlformats.org/officeDocument/2006/relationships/image" Target="media/image12.emf"/><Relationship Id="rId32" Type="http://schemas.openxmlformats.org/officeDocument/2006/relationships/oleObject" Target="embeddings/oleObject10.bin"/><Relationship Id="rId9" Type="http://schemas.openxmlformats.org/officeDocument/2006/relationships/hyperlink" Target="http://creativecommons.org/licenses/by-nc/4.0/" TargetMode="Externa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13.emf"/><Relationship Id="rId34" Type="http://schemas.openxmlformats.org/officeDocument/2006/relationships/oleObject" Target="embeddings/oleObject11.bin"/><Relationship Id="rId35" Type="http://schemas.openxmlformats.org/officeDocument/2006/relationships/image" Target="media/image14.emf"/><Relationship Id="rId36" Type="http://schemas.openxmlformats.org/officeDocument/2006/relationships/oleObject" Target="embeddings/oleObject12.bin"/><Relationship Id="rId10" Type="http://schemas.openxmlformats.org/officeDocument/2006/relationships/image" Target="media/image1.jpeg"/><Relationship Id="rId11" Type="http://schemas.openxmlformats.org/officeDocument/2006/relationships/image" Target="media/image2.emf"/><Relationship Id="rId12" Type="http://schemas.openxmlformats.org/officeDocument/2006/relationships/oleObject" Target="embeddings/oleObject1.bin"/><Relationship Id="rId13" Type="http://schemas.openxmlformats.org/officeDocument/2006/relationships/image" Target="media/image3.emf"/><Relationship Id="rId14" Type="http://schemas.openxmlformats.org/officeDocument/2006/relationships/oleObject" Target="embeddings/oleObject2.bin"/><Relationship Id="rId15" Type="http://schemas.openxmlformats.org/officeDocument/2006/relationships/image" Target="media/image4.jpeg"/><Relationship Id="rId16" Type="http://schemas.openxmlformats.org/officeDocument/2006/relationships/chart" Target="charts/chart1.xml"/><Relationship Id="rId17" Type="http://schemas.openxmlformats.org/officeDocument/2006/relationships/image" Target="media/image5.emf"/><Relationship Id="rId18" Type="http://schemas.openxmlformats.org/officeDocument/2006/relationships/oleObject" Target="embeddings/oleObject3.bin"/><Relationship Id="rId19" Type="http://schemas.openxmlformats.org/officeDocument/2006/relationships/image" Target="media/image6.emf"/><Relationship Id="rId37" Type="http://schemas.openxmlformats.org/officeDocument/2006/relationships/image" Target="media/image15.emf"/><Relationship Id="rId38" Type="http://schemas.openxmlformats.org/officeDocument/2006/relationships/oleObject" Target="embeddings/oleObject13.bin"/><Relationship Id="rId39" Type="http://schemas.openxmlformats.org/officeDocument/2006/relationships/fontTable" Target="fontTable.xml"/><Relationship Id="rId40"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themeOverride" Target="../theme/themeOverride1.xml"/><Relationship Id="rId2" Type="http://schemas.openxmlformats.org/officeDocument/2006/relationships/package" Target="../embeddings/Microsoft_Excel_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ja-JP" sz="1400" b="0" i="0" u="none" strike="noStrike" kern="1200" spc="0" baseline="0">
                <a:solidFill>
                  <a:schemeClr val="tx1">
                    <a:lumMod val="65000"/>
                    <a:lumOff val="35000"/>
                  </a:schemeClr>
                </a:solidFill>
                <a:latin typeface="+mn-lt"/>
                <a:ea typeface="+mn-ea"/>
                <a:cs typeface="+mn-cs"/>
              </a:defRPr>
            </a:pPr>
            <a:r>
              <a:rPr lang="en-US" altLang="ja-JP" sz="1400" b="0" i="0" u="none" strike="noStrike" baseline="0">
                <a:effectLst/>
              </a:rPr>
              <a:t>“Flow-Insight” and SPECT, Blood flow correlation</a:t>
            </a:r>
            <a:endParaRPr lang="en-US" altLang="en-US"/>
          </a:p>
        </c:rich>
      </c:tx>
      <c:layout/>
      <c:overlay val="0"/>
      <c:spPr>
        <a:noFill/>
        <a:ln w="25400">
          <a:noFill/>
        </a:ln>
      </c:spPr>
    </c:title>
    <c:autoTitleDeleted val="0"/>
    <c:plotArea>
      <c:layout/>
      <c:scatterChart>
        <c:scatterStyle val="lineMarker"/>
        <c:varyColors val="0"/>
        <c:ser>
          <c:idx val="0"/>
          <c:order val="0"/>
          <c:tx>
            <c:strRef>
              <c:f>小脳比で比較!$Q$65</c:f>
              <c:strCache>
                <c:ptCount val="1"/>
                <c:pt idx="0">
                  <c:v>ratio R</c:v>
                </c:pt>
              </c:strCache>
            </c:strRef>
          </c:tx>
          <c:spPr>
            <a:ln w="28575">
              <a:noFill/>
            </a:ln>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0244322386485264"/>
                  <c:y val="0.339228859157079"/>
                </c:manualLayout>
              </c:layout>
              <c:numFmt formatCode="General" sourceLinked="0"/>
              <c:spPr>
                <a:noFill/>
                <a:ln w="25400">
                  <a:noFill/>
                </a:ln>
              </c:spPr>
              <c:txPr>
                <a:bodyPr rot="0" spcFirstLastPara="1" vertOverflow="ellipsis" vert="horz" wrap="square" anchor="ctr" anchorCtr="1"/>
                <a:lstStyle/>
                <a:p>
                  <a:pPr>
                    <a:defRPr lang="ja-JP" sz="900" b="0" i="0" u="none" strike="noStrike" kern="1200" baseline="0">
                      <a:solidFill>
                        <a:schemeClr val="tx1">
                          <a:lumMod val="65000"/>
                          <a:lumOff val="35000"/>
                        </a:schemeClr>
                      </a:solidFill>
                      <a:latin typeface="+mn-lt"/>
                      <a:ea typeface="+mn-ea"/>
                      <a:cs typeface="+mn-cs"/>
                    </a:defRPr>
                  </a:pPr>
                  <a:endParaRPr lang="en-US"/>
                </a:p>
              </c:txPr>
            </c:trendlineLbl>
          </c:trendline>
          <c:xVal>
            <c:numRef>
              <c:f>小脳比で比較!$P$66:$P$81</c:f>
              <c:numCache>
                <c:formatCode>0.0%</c:formatCode>
                <c:ptCount val="16"/>
                <c:pt idx="0">
                  <c:v>2.6521199819576</c:v>
                </c:pt>
                <c:pt idx="1">
                  <c:v>0.990936917689776</c:v>
                </c:pt>
                <c:pt idx="2">
                  <c:v>0.598594154642989</c:v>
                </c:pt>
                <c:pt idx="3">
                  <c:v>1.209168376203251</c:v>
                </c:pt>
                <c:pt idx="4">
                  <c:v>1.029904135069394</c:v>
                </c:pt>
                <c:pt idx="5">
                  <c:v>0.889268224429831</c:v>
                </c:pt>
                <c:pt idx="6">
                  <c:v>1.317210901055733</c:v>
                </c:pt>
                <c:pt idx="7">
                  <c:v>1.101102941176471</c:v>
                </c:pt>
                <c:pt idx="8">
                  <c:v>3.286537077033838</c:v>
                </c:pt>
                <c:pt idx="9">
                  <c:v>1.193667932470147</c:v>
                </c:pt>
                <c:pt idx="10">
                  <c:v>1.36439393939394</c:v>
                </c:pt>
                <c:pt idx="11">
                  <c:v>1.103174603174603</c:v>
                </c:pt>
                <c:pt idx="12">
                  <c:v>0.250633296179957</c:v>
                </c:pt>
                <c:pt idx="13">
                  <c:v>1.725472479481967</c:v>
                </c:pt>
                <c:pt idx="14">
                  <c:v>1.166712023077342</c:v>
                </c:pt>
                <c:pt idx="15">
                  <c:v>1.000948971228918</c:v>
                </c:pt>
              </c:numCache>
            </c:numRef>
          </c:xVal>
          <c:yVal>
            <c:numRef>
              <c:f>小脳比で比較!$Q$66:$Q$81</c:f>
              <c:numCache>
                <c:formatCode>0.0%</c:formatCode>
                <c:ptCount val="16"/>
                <c:pt idx="0">
                  <c:v>1.142006966345637</c:v>
                </c:pt>
                <c:pt idx="1">
                  <c:v>1.00708801905557</c:v>
                </c:pt>
                <c:pt idx="2">
                  <c:v>0.996671814260611</c:v>
                </c:pt>
                <c:pt idx="3">
                  <c:v>1.124616417123765</c:v>
                </c:pt>
                <c:pt idx="4">
                  <c:v>0.962001634158095</c:v>
                </c:pt>
                <c:pt idx="5">
                  <c:v>1.031069809539414</c:v>
                </c:pt>
                <c:pt idx="6">
                  <c:v>1.113452912409776</c:v>
                </c:pt>
                <c:pt idx="7">
                  <c:v>1.062922749822821</c:v>
                </c:pt>
                <c:pt idx="8">
                  <c:v>1.148850800480544</c:v>
                </c:pt>
                <c:pt idx="9">
                  <c:v>0.992940839493693</c:v>
                </c:pt>
                <c:pt idx="10">
                  <c:v>0.921521543123044</c:v>
                </c:pt>
                <c:pt idx="11">
                  <c:v>1.056638332876337</c:v>
                </c:pt>
                <c:pt idx="12">
                  <c:v>1.053600280624176</c:v>
                </c:pt>
                <c:pt idx="13">
                  <c:v>1.159481662887073</c:v>
                </c:pt>
                <c:pt idx="14">
                  <c:v>1.058352176106741</c:v>
                </c:pt>
                <c:pt idx="15">
                  <c:v>0.96293094131633</c:v>
                </c:pt>
              </c:numCache>
            </c:numRef>
          </c:yVal>
          <c:smooth val="0"/>
        </c:ser>
        <c:dLbls>
          <c:showLegendKey val="0"/>
          <c:showVal val="0"/>
          <c:showCatName val="0"/>
          <c:showSerName val="0"/>
          <c:showPercent val="0"/>
          <c:showBubbleSize val="0"/>
        </c:dLbls>
        <c:axId val="2071199944"/>
        <c:axId val="-2138739384"/>
      </c:scatterChart>
      <c:valAx>
        <c:axId val="207119994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0" vert="horz"/>
          <a:lstStyle/>
          <a:p>
            <a:pPr>
              <a:defRPr lang="ja-JP" sz="900" b="0" i="0" u="none" strike="noStrike" baseline="0">
                <a:solidFill>
                  <a:srgbClr val="333333"/>
                </a:solidFill>
                <a:latin typeface="ＭＳ Ｐゴシック"/>
                <a:ea typeface="ＭＳ Ｐゴシック"/>
                <a:cs typeface="ＭＳ Ｐゴシック"/>
              </a:defRPr>
            </a:pPr>
            <a:endParaRPr lang="en-US"/>
          </a:p>
        </c:txPr>
        <c:crossAx val="-2138739384"/>
        <c:crosses val="autoZero"/>
        <c:crossBetween val="midCat"/>
      </c:valAx>
      <c:valAx>
        <c:axId val="-2138739384"/>
        <c:scaling>
          <c:orientation val="minMax"/>
          <c:min val="0.6"/>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ja-JP" sz="900" b="0" i="0" u="none" strike="noStrike" kern="1200" baseline="0">
                <a:solidFill>
                  <a:schemeClr val="tx1">
                    <a:lumMod val="65000"/>
                    <a:lumOff val="35000"/>
                  </a:schemeClr>
                </a:solidFill>
                <a:latin typeface="+mn-lt"/>
                <a:ea typeface="+mn-ea"/>
                <a:cs typeface="+mn-cs"/>
              </a:defRPr>
            </a:pPr>
            <a:endParaRPr lang="en-US"/>
          </a:p>
        </c:txPr>
        <c:crossAx val="2071199944"/>
        <c:crosses val="autoZero"/>
        <c:crossBetween val="midCat"/>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44E2AF-A6AD-3542-89D3-689E6323EE80}">
  <ds:schemaRefs>
    <ds:schemaRef ds:uri="http://schemas.openxmlformats.org/officeDocument/2006/bibliography"/>
  </ds:schemaRefs>
</ds:datastoreItem>
</file>

<file path=customXml/itemProps2.xml><?xml version="1.0" encoding="utf-8"?>
<ds:datastoreItem xmlns:ds="http://schemas.openxmlformats.org/officeDocument/2006/customXml" ds:itemID="{130D0A42-CDE9-0449-87C6-780FFAD702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4051</Words>
  <Characters>23091</Characters>
  <Application>Microsoft Macintosh Word</Application>
  <DocSecurity>0</DocSecurity>
  <Lines>192</Lines>
  <Paragraphs>54</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LinksUpToDate>false</LinksUpToDate>
  <CharactersWithSpaces>27088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2015-01-16T17:53:00Z</dcterms:created>
  <dcterms:modified xsi:type="dcterms:W3CDTF">2015-01-16T17:53:00Z</dcterms:modified>
</cp:coreProperties>
</file>