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55" w:rsidRPr="00980E8C" w:rsidRDefault="00140455" w:rsidP="009F0688">
      <w:pPr>
        <w:spacing w:line="360" w:lineRule="auto"/>
        <w:rPr>
          <w:rFonts w:ascii="Book Antiqua" w:hAnsi="Book Antiqua" w:cs="Tahoma"/>
          <w:b/>
          <w:sz w:val="24"/>
        </w:rPr>
      </w:pPr>
      <w:r w:rsidRPr="00980E8C">
        <w:rPr>
          <w:rFonts w:ascii="Book Antiqua" w:hAnsi="Book Antiqua" w:cs="Tahoma"/>
          <w:b/>
          <w:sz w:val="24"/>
        </w:rPr>
        <w:t xml:space="preserve">Name of journal: </w:t>
      </w:r>
      <w:r w:rsidR="009A2715" w:rsidRPr="00980E8C">
        <w:rPr>
          <w:rFonts w:ascii="Book Antiqua" w:hAnsi="Book Antiqua" w:cs="Tahoma"/>
          <w:b/>
          <w:i/>
          <w:sz w:val="24"/>
        </w:rPr>
        <w:t>World Journal of Virology</w:t>
      </w:r>
    </w:p>
    <w:p w:rsidR="0077673F" w:rsidRPr="00980E8C" w:rsidRDefault="00140455" w:rsidP="009F0688">
      <w:pPr>
        <w:spacing w:line="360" w:lineRule="auto"/>
        <w:rPr>
          <w:rFonts w:ascii="Book Antiqua" w:hAnsi="Book Antiqua" w:cs="Tahoma"/>
          <w:b/>
          <w:sz w:val="24"/>
        </w:rPr>
      </w:pPr>
      <w:r w:rsidRPr="00980E8C">
        <w:rPr>
          <w:rFonts w:ascii="Book Antiqua" w:hAnsi="Book Antiqua" w:cs="Tahoma"/>
          <w:b/>
          <w:sz w:val="24"/>
        </w:rPr>
        <w:t>ESPS Manuscript NO:</w:t>
      </w:r>
      <w:r w:rsidR="00935449" w:rsidRPr="00980E8C">
        <w:rPr>
          <w:rFonts w:ascii="Book Antiqua" w:hAnsi="Book Antiqua" w:cs="Tahoma"/>
          <w:b/>
          <w:sz w:val="24"/>
        </w:rPr>
        <w:t xml:space="preserve"> 14870</w:t>
      </w:r>
    </w:p>
    <w:p w:rsidR="00140455" w:rsidRPr="00980E8C" w:rsidRDefault="00935449" w:rsidP="009F0688">
      <w:pPr>
        <w:spacing w:line="360" w:lineRule="auto"/>
        <w:rPr>
          <w:rFonts w:ascii="Book Antiqua" w:hAnsi="Book Antiqua" w:cs="Tahoma"/>
          <w:b/>
          <w:sz w:val="24"/>
        </w:rPr>
      </w:pPr>
      <w:r w:rsidRPr="00980E8C">
        <w:rPr>
          <w:rFonts w:ascii="Book Antiqua" w:hAnsi="Book Antiqua" w:cs="Tahoma"/>
          <w:b/>
          <w:sz w:val="24"/>
        </w:rPr>
        <w:t xml:space="preserve">Columns: </w:t>
      </w:r>
      <w:r w:rsidR="0050605C" w:rsidRPr="00980E8C">
        <w:rPr>
          <w:rFonts w:ascii="Book Antiqua" w:hAnsi="Book Antiqua" w:cs="Tahoma"/>
          <w:b/>
          <w:sz w:val="24"/>
        </w:rPr>
        <w:t>MINIREVIEW</w:t>
      </w:r>
    </w:p>
    <w:p w:rsidR="00935449" w:rsidRPr="009F0688" w:rsidRDefault="00935449" w:rsidP="009F0688">
      <w:pPr>
        <w:spacing w:line="360" w:lineRule="auto"/>
        <w:rPr>
          <w:rFonts w:ascii="Book Antiqua" w:hAnsi="Book Antiqua" w:cs="Tahoma"/>
          <w:b/>
          <w:sz w:val="24"/>
        </w:rPr>
      </w:pPr>
    </w:p>
    <w:p w:rsidR="001A7A03" w:rsidRPr="009F0688" w:rsidRDefault="009A2715" w:rsidP="009F0688">
      <w:pPr>
        <w:spacing w:line="360" w:lineRule="auto"/>
        <w:rPr>
          <w:rFonts w:ascii="Book Antiqua" w:hAnsi="Book Antiqua"/>
          <w:b/>
          <w:sz w:val="24"/>
        </w:rPr>
      </w:pPr>
      <w:r w:rsidRPr="009F0688">
        <w:rPr>
          <w:rFonts w:ascii="Book Antiqua" w:hAnsi="Book Antiqua"/>
          <w:b/>
          <w:sz w:val="24"/>
        </w:rPr>
        <w:t>Early initiation of a</w:t>
      </w:r>
      <w:r w:rsidR="00B01AD7" w:rsidRPr="009F0688">
        <w:rPr>
          <w:rFonts w:ascii="Book Antiqua" w:hAnsi="Book Antiqua"/>
          <w:b/>
          <w:sz w:val="24"/>
        </w:rPr>
        <w:t>ntiretroviral treatment</w:t>
      </w:r>
      <w:r w:rsidR="00F55CB9" w:rsidRPr="009F0688">
        <w:rPr>
          <w:rFonts w:ascii="Book Antiqua" w:hAnsi="Book Antiqua"/>
          <w:b/>
          <w:sz w:val="24"/>
        </w:rPr>
        <w:t>:</w:t>
      </w:r>
      <w:r w:rsidRPr="009F0688">
        <w:rPr>
          <w:rFonts w:ascii="Book Antiqua" w:hAnsi="Book Antiqua"/>
          <w:b/>
          <w:sz w:val="24"/>
        </w:rPr>
        <w:t xml:space="preserve"> </w:t>
      </w:r>
      <w:r w:rsidR="00CD427B" w:rsidRPr="009F0688">
        <w:rPr>
          <w:rFonts w:ascii="Book Antiqua" w:hAnsi="Book Antiqua"/>
          <w:b/>
          <w:sz w:val="24"/>
        </w:rPr>
        <w:t>C</w:t>
      </w:r>
      <w:r w:rsidRPr="009F0688">
        <w:rPr>
          <w:rFonts w:ascii="Book Antiqua" w:hAnsi="Book Antiqua"/>
          <w:b/>
          <w:sz w:val="24"/>
        </w:rPr>
        <w:t>hallenges in</w:t>
      </w:r>
      <w:r w:rsidR="007B2F1C" w:rsidRPr="009F0688">
        <w:rPr>
          <w:rFonts w:ascii="Book Antiqua" w:hAnsi="Book Antiqua"/>
          <w:b/>
          <w:sz w:val="24"/>
        </w:rPr>
        <w:t xml:space="preserve"> the</w:t>
      </w:r>
      <w:r w:rsidRPr="009F0688">
        <w:rPr>
          <w:rFonts w:ascii="Book Antiqua" w:hAnsi="Book Antiqua"/>
          <w:b/>
          <w:sz w:val="24"/>
        </w:rPr>
        <w:t xml:space="preserve"> </w:t>
      </w:r>
      <w:r w:rsidR="002506CE" w:rsidRPr="009F0688">
        <w:rPr>
          <w:rFonts w:ascii="Book Antiqua" w:hAnsi="Book Antiqua"/>
          <w:b/>
          <w:sz w:val="24"/>
        </w:rPr>
        <w:t xml:space="preserve">Middle </w:t>
      </w:r>
      <w:r w:rsidR="00B01AD7" w:rsidRPr="009F0688">
        <w:rPr>
          <w:rFonts w:ascii="Book Antiqua" w:hAnsi="Book Antiqua"/>
          <w:b/>
          <w:sz w:val="24"/>
        </w:rPr>
        <w:t xml:space="preserve">East and </w:t>
      </w:r>
      <w:r w:rsidR="002506CE" w:rsidRPr="009F0688">
        <w:rPr>
          <w:rFonts w:ascii="Book Antiqua" w:hAnsi="Book Antiqua"/>
          <w:b/>
          <w:sz w:val="24"/>
        </w:rPr>
        <w:t>North Africa</w:t>
      </w:r>
    </w:p>
    <w:p w:rsidR="00CD427B" w:rsidRPr="009F0688" w:rsidRDefault="00CD427B" w:rsidP="009F0688">
      <w:pPr>
        <w:spacing w:line="360" w:lineRule="auto"/>
        <w:rPr>
          <w:rFonts w:ascii="Book Antiqua" w:hAnsi="Book Antiqua"/>
          <w:sz w:val="24"/>
        </w:rPr>
      </w:pPr>
    </w:p>
    <w:p w:rsidR="00CD427B" w:rsidRPr="009F0688" w:rsidRDefault="009A2715" w:rsidP="009F0688">
      <w:pPr>
        <w:spacing w:line="360" w:lineRule="auto"/>
        <w:rPr>
          <w:rFonts w:ascii="Book Antiqua" w:hAnsi="Book Antiqua"/>
          <w:sz w:val="24"/>
          <w:vertAlign w:val="superscript"/>
        </w:rPr>
      </w:pPr>
      <w:r w:rsidRPr="009F0688">
        <w:rPr>
          <w:rFonts w:ascii="Book Antiqua" w:hAnsi="Book Antiqua"/>
          <w:sz w:val="24"/>
        </w:rPr>
        <w:t xml:space="preserve">Sardashti S </w:t>
      </w:r>
      <w:r w:rsidRPr="009F0688">
        <w:rPr>
          <w:rFonts w:ascii="Book Antiqua" w:hAnsi="Book Antiqua"/>
          <w:i/>
          <w:sz w:val="24"/>
        </w:rPr>
        <w:t>et al.</w:t>
      </w:r>
      <w:r w:rsidR="00CD427B" w:rsidRPr="009F0688">
        <w:rPr>
          <w:rFonts w:ascii="Book Antiqua" w:hAnsi="Book Antiqua"/>
          <w:sz w:val="24"/>
        </w:rPr>
        <w:t xml:space="preserve"> Feasibility of early initiation of ART in MENA</w:t>
      </w:r>
    </w:p>
    <w:p w:rsidR="001A7A03" w:rsidRPr="009F0688" w:rsidRDefault="001A7A03" w:rsidP="009F0688">
      <w:pPr>
        <w:spacing w:line="360" w:lineRule="auto"/>
        <w:rPr>
          <w:rFonts w:ascii="Book Antiqua" w:hAnsi="Book Antiqua"/>
          <w:b/>
          <w:sz w:val="24"/>
        </w:rPr>
      </w:pPr>
    </w:p>
    <w:p w:rsidR="00BE6AC3" w:rsidRPr="009F0688" w:rsidRDefault="00B01AD7" w:rsidP="009F0688">
      <w:pPr>
        <w:spacing w:line="360" w:lineRule="auto"/>
        <w:rPr>
          <w:rFonts w:ascii="Book Antiqua" w:hAnsi="Book Antiqua"/>
          <w:sz w:val="24"/>
        </w:rPr>
      </w:pPr>
      <w:r w:rsidRPr="009F0688">
        <w:rPr>
          <w:rFonts w:ascii="Book Antiqua" w:hAnsi="Book Antiqua"/>
          <w:sz w:val="24"/>
        </w:rPr>
        <w:t xml:space="preserve">Sara </w:t>
      </w:r>
      <w:r w:rsidR="009A2715" w:rsidRPr="009F0688">
        <w:rPr>
          <w:rFonts w:ascii="Book Antiqua" w:hAnsi="Book Antiqua"/>
          <w:sz w:val="24"/>
        </w:rPr>
        <w:t>S</w:t>
      </w:r>
      <w:r w:rsidRPr="009F0688">
        <w:rPr>
          <w:rFonts w:ascii="Book Antiqua" w:hAnsi="Book Antiqua"/>
          <w:sz w:val="24"/>
        </w:rPr>
        <w:t>ardashti</w:t>
      </w:r>
      <w:r w:rsidR="009A2715" w:rsidRPr="009F0688">
        <w:rPr>
          <w:rFonts w:ascii="Book Antiqua" w:hAnsi="Book Antiqua"/>
          <w:sz w:val="24"/>
        </w:rPr>
        <w:t>,</w:t>
      </w:r>
      <w:r w:rsidR="006337A1" w:rsidRPr="009F0688">
        <w:rPr>
          <w:rFonts w:ascii="Book Antiqua" w:hAnsi="Book Antiqua"/>
          <w:sz w:val="24"/>
        </w:rPr>
        <w:t xml:space="preserve"> </w:t>
      </w:r>
      <w:r w:rsidRPr="009F0688">
        <w:rPr>
          <w:rFonts w:ascii="Book Antiqua" w:hAnsi="Book Antiqua"/>
          <w:sz w:val="24"/>
        </w:rPr>
        <w:t>Mehrnoosh Samaei</w:t>
      </w:r>
      <w:r w:rsidR="009A2715" w:rsidRPr="009F0688">
        <w:rPr>
          <w:rFonts w:ascii="Book Antiqua" w:hAnsi="Book Antiqua"/>
          <w:sz w:val="24"/>
        </w:rPr>
        <w:t>,</w:t>
      </w:r>
      <w:r w:rsidRPr="009F0688">
        <w:rPr>
          <w:rFonts w:ascii="Book Antiqua" w:hAnsi="Book Antiqua"/>
          <w:sz w:val="24"/>
        </w:rPr>
        <w:t xml:space="preserve"> Mona Mohammadi Firouzeh</w:t>
      </w:r>
      <w:r w:rsidR="009A2715" w:rsidRPr="009F0688">
        <w:rPr>
          <w:rFonts w:ascii="Book Antiqua" w:hAnsi="Book Antiqua"/>
          <w:sz w:val="24"/>
        </w:rPr>
        <w:t>,</w:t>
      </w:r>
      <w:r w:rsidRPr="009F0688">
        <w:rPr>
          <w:rFonts w:ascii="Book Antiqua" w:hAnsi="Book Antiqua"/>
          <w:sz w:val="24"/>
        </w:rPr>
        <w:t xml:space="preserve"> Seyed Ali Mirshahvalad</w:t>
      </w:r>
      <w:r w:rsidR="00243818" w:rsidRPr="009F0688">
        <w:rPr>
          <w:rFonts w:ascii="Book Antiqua" w:hAnsi="Book Antiqua"/>
          <w:sz w:val="24"/>
        </w:rPr>
        <w:t xml:space="preserve">, </w:t>
      </w:r>
      <w:r w:rsidRPr="009F0688">
        <w:rPr>
          <w:rFonts w:ascii="Book Antiqua" w:hAnsi="Book Antiqua"/>
          <w:sz w:val="24"/>
        </w:rPr>
        <w:t xml:space="preserve">Fatemeh </w:t>
      </w:r>
      <w:r w:rsidR="0050605C" w:rsidRPr="009F0688">
        <w:rPr>
          <w:rFonts w:ascii="Book Antiqua" w:hAnsi="Book Antiqua"/>
          <w:sz w:val="24"/>
        </w:rPr>
        <w:t>Golsoorat Pahlaviani</w:t>
      </w:r>
      <w:r w:rsidR="006337A1" w:rsidRPr="009F0688">
        <w:rPr>
          <w:rFonts w:ascii="Book Antiqua" w:hAnsi="Book Antiqua"/>
          <w:sz w:val="24"/>
        </w:rPr>
        <w:t xml:space="preserve">, </w:t>
      </w:r>
      <w:r w:rsidRPr="009F0688">
        <w:rPr>
          <w:rFonts w:ascii="Book Antiqua" w:hAnsi="Book Antiqua"/>
          <w:sz w:val="24"/>
        </w:rPr>
        <w:t xml:space="preserve">SeyedAhmad </w:t>
      </w:r>
      <w:r w:rsidR="006337A1" w:rsidRPr="009F0688">
        <w:rPr>
          <w:rFonts w:ascii="Book Antiqua" w:hAnsi="Book Antiqua"/>
          <w:sz w:val="24"/>
        </w:rPr>
        <w:t>SeyedAlinaghi</w:t>
      </w:r>
    </w:p>
    <w:p w:rsidR="001A7A03" w:rsidRPr="009F0688" w:rsidRDefault="001A7A03" w:rsidP="009F0688">
      <w:pPr>
        <w:spacing w:line="360" w:lineRule="auto"/>
        <w:rPr>
          <w:rFonts w:ascii="Book Antiqua" w:hAnsi="Book Antiqua"/>
          <w:sz w:val="24"/>
        </w:rPr>
      </w:pPr>
    </w:p>
    <w:p w:rsidR="00BE6AC3" w:rsidRPr="009F0688" w:rsidRDefault="00CD427B" w:rsidP="009F0688">
      <w:pPr>
        <w:spacing w:line="360" w:lineRule="auto"/>
        <w:rPr>
          <w:rFonts w:ascii="Book Antiqua" w:hAnsi="Book Antiqua"/>
          <w:b/>
          <w:sz w:val="24"/>
        </w:rPr>
      </w:pPr>
      <w:r w:rsidRPr="009F0688">
        <w:rPr>
          <w:rFonts w:ascii="Book Antiqua" w:hAnsi="Book Antiqua"/>
          <w:b/>
          <w:sz w:val="24"/>
        </w:rPr>
        <w:t>Sara Sardashti, Mehrnoosh Samaei, Mona Mohammadi Firouzeh, Seyed Ali Mirshahvalad, Fate</w:t>
      </w:r>
      <w:r w:rsidR="00081A93" w:rsidRPr="009F0688">
        <w:rPr>
          <w:rFonts w:ascii="Book Antiqua" w:hAnsi="Book Antiqua"/>
          <w:b/>
          <w:sz w:val="24"/>
        </w:rPr>
        <w:t>meh Golsoorat Pahlaviani, Seyed</w:t>
      </w:r>
      <w:r w:rsidRPr="009F0688">
        <w:rPr>
          <w:rFonts w:ascii="Book Antiqua" w:hAnsi="Book Antiqua"/>
          <w:b/>
          <w:sz w:val="24"/>
        </w:rPr>
        <w:t>Ahmad SeyedAlinaghi,</w:t>
      </w:r>
      <w:r w:rsidRPr="009F0688">
        <w:rPr>
          <w:rFonts w:ascii="Book Antiqua" w:hAnsi="Book Antiqua"/>
          <w:sz w:val="24"/>
        </w:rPr>
        <w:t xml:space="preserve"> </w:t>
      </w:r>
      <w:r w:rsidR="009A2715" w:rsidRPr="009F0688">
        <w:rPr>
          <w:rFonts w:ascii="Book Antiqua" w:hAnsi="Book Antiqua"/>
          <w:sz w:val="24"/>
        </w:rPr>
        <w:t xml:space="preserve">Iranian Research Center for HIV/AIDS, </w:t>
      </w:r>
      <w:r w:rsidR="009A2715" w:rsidRPr="009F0688">
        <w:rPr>
          <w:rFonts w:ascii="Book Antiqua" w:hAnsi="Book Antiqua"/>
          <w:bCs/>
          <w:sz w:val="24"/>
        </w:rPr>
        <w:t xml:space="preserve">Iranian Institute for Reduction of High Risk Behaviors, </w:t>
      </w:r>
      <w:r w:rsidR="008561C6" w:rsidRPr="009F0688">
        <w:rPr>
          <w:rFonts w:ascii="Book Antiqua" w:hAnsi="Book Antiqua"/>
          <w:bCs/>
          <w:sz w:val="24"/>
        </w:rPr>
        <w:t>Tehran Univers</w:t>
      </w:r>
      <w:r w:rsidR="00144B8B" w:rsidRPr="009F0688">
        <w:rPr>
          <w:rFonts w:ascii="Book Antiqua" w:hAnsi="Book Antiqua"/>
          <w:bCs/>
          <w:sz w:val="24"/>
        </w:rPr>
        <w:t xml:space="preserve">ity of Medical Sciences, </w:t>
      </w:r>
      <w:r w:rsidRPr="009F0688">
        <w:rPr>
          <w:rFonts w:ascii="Book Antiqua" w:hAnsi="Book Antiqua"/>
          <w:sz w:val="24"/>
        </w:rPr>
        <w:t xml:space="preserve">Tehran </w:t>
      </w:r>
      <w:r w:rsidRPr="009F0688">
        <w:rPr>
          <w:rFonts w:ascii="Book Antiqua" w:hAnsi="Book Antiqua"/>
          <w:bCs/>
          <w:sz w:val="24"/>
        </w:rPr>
        <w:t>14-19-733141</w:t>
      </w:r>
      <w:r w:rsidRPr="009F0688">
        <w:rPr>
          <w:rFonts w:ascii="Book Antiqua" w:hAnsi="Book Antiqua"/>
          <w:sz w:val="24"/>
        </w:rPr>
        <w:t>, Iran</w:t>
      </w:r>
    </w:p>
    <w:p w:rsidR="00254DA9" w:rsidRPr="009F0688" w:rsidRDefault="00254DA9" w:rsidP="009F0688">
      <w:pPr>
        <w:spacing w:line="360" w:lineRule="auto"/>
        <w:rPr>
          <w:rFonts w:ascii="Book Antiqua" w:hAnsi="Book Antiqua"/>
          <w:b/>
          <w:sz w:val="24"/>
        </w:rPr>
      </w:pPr>
    </w:p>
    <w:p w:rsidR="007238FD" w:rsidRPr="009F0688" w:rsidRDefault="00CD427B" w:rsidP="009F0688">
      <w:pPr>
        <w:spacing w:line="360" w:lineRule="auto"/>
        <w:rPr>
          <w:rFonts w:ascii="Book Antiqua" w:hAnsi="Book Antiqua"/>
          <w:sz w:val="24"/>
        </w:rPr>
      </w:pPr>
      <w:r w:rsidRPr="009F0688">
        <w:rPr>
          <w:rFonts w:ascii="Book Antiqua" w:hAnsi="Book Antiqua"/>
          <w:b/>
          <w:sz w:val="24"/>
        </w:rPr>
        <w:t xml:space="preserve">Author contributions: </w:t>
      </w:r>
      <w:r w:rsidR="007238FD" w:rsidRPr="009F0688">
        <w:rPr>
          <w:rFonts w:ascii="Book Antiqua" w:hAnsi="Book Antiqua"/>
          <w:bCs/>
          <w:sz w:val="24"/>
        </w:rPr>
        <w:t xml:space="preserve">Sardashti S </w:t>
      </w:r>
      <w:r w:rsidR="007238FD" w:rsidRPr="009F0688">
        <w:rPr>
          <w:rFonts w:ascii="Book Antiqua" w:hAnsi="Book Antiqua"/>
          <w:sz w:val="24"/>
        </w:rPr>
        <w:t>and</w:t>
      </w:r>
      <w:r w:rsidR="007238FD" w:rsidRPr="009F0688">
        <w:rPr>
          <w:rFonts w:ascii="Book Antiqua" w:hAnsi="Book Antiqua"/>
          <w:bCs/>
          <w:sz w:val="24"/>
        </w:rPr>
        <w:t xml:space="preserve"> SeyedAlinaghi SA </w:t>
      </w:r>
      <w:r w:rsidR="007238FD" w:rsidRPr="009F0688">
        <w:rPr>
          <w:rFonts w:ascii="Book Antiqua" w:hAnsi="Book Antiqua"/>
          <w:sz w:val="24"/>
        </w:rPr>
        <w:t>made substantial contributions to conception and design of the study, review of the literature, interpretation of findings, and drafting the article</w:t>
      </w:r>
      <w:r w:rsidRPr="009F0688">
        <w:rPr>
          <w:rFonts w:ascii="Book Antiqua" w:hAnsi="Book Antiqua"/>
          <w:sz w:val="24"/>
        </w:rPr>
        <w:t>;</w:t>
      </w:r>
      <w:r w:rsidRPr="009F0688">
        <w:rPr>
          <w:rFonts w:ascii="Book Antiqua" w:hAnsi="Book Antiqua"/>
          <w:bCs/>
          <w:sz w:val="24"/>
        </w:rPr>
        <w:t xml:space="preserve"> Samaei M, Firouzeh MM</w:t>
      </w:r>
      <w:r w:rsidR="007238FD" w:rsidRPr="009F0688">
        <w:rPr>
          <w:rFonts w:ascii="Book Antiqua" w:hAnsi="Book Antiqua"/>
          <w:bCs/>
          <w:sz w:val="24"/>
        </w:rPr>
        <w:t>, Mi</w:t>
      </w:r>
      <w:r w:rsidR="00081A93" w:rsidRPr="009F0688">
        <w:rPr>
          <w:rFonts w:ascii="Book Antiqua" w:hAnsi="Book Antiqua"/>
          <w:bCs/>
          <w:sz w:val="24"/>
        </w:rPr>
        <w:t>r</w:t>
      </w:r>
      <w:r w:rsidR="007238FD" w:rsidRPr="009F0688">
        <w:rPr>
          <w:rFonts w:ascii="Book Antiqua" w:hAnsi="Book Antiqua"/>
          <w:bCs/>
          <w:sz w:val="24"/>
        </w:rPr>
        <w:t xml:space="preserve">shahvalad SA, </w:t>
      </w:r>
      <w:r w:rsidRPr="009F0688">
        <w:rPr>
          <w:rFonts w:ascii="Book Antiqua" w:hAnsi="Book Antiqua"/>
          <w:sz w:val="24"/>
        </w:rPr>
        <w:t>Pahlaviani</w:t>
      </w:r>
      <w:r w:rsidRPr="009F0688">
        <w:rPr>
          <w:rFonts w:ascii="Book Antiqua" w:hAnsi="Book Antiqua"/>
          <w:bCs/>
          <w:sz w:val="24"/>
        </w:rPr>
        <w:t xml:space="preserve"> FG</w:t>
      </w:r>
      <w:r w:rsidR="007238FD" w:rsidRPr="009F0688">
        <w:rPr>
          <w:rFonts w:ascii="Book Antiqua" w:hAnsi="Book Antiqua"/>
          <w:sz w:val="24"/>
        </w:rPr>
        <w:t xml:space="preserve"> contributed to integration of findings through literature review and drafting of the manuscript</w:t>
      </w:r>
      <w:r w:rsidRPr="009F0688">
        <w:rPr>
          <w:rFonts w:ascii="Book Antiqua" w:hAnsi="Book Antiqua"/>
          <w:sz w:val="24"/>
        </w:rPr>
        <w:t>;</w:t>
      </w:r>
      <w:r w:rsidR="007238FD" w:rsidRPr="009F0688">
        <w:rPr>
          <w:rFonts w:ascii="Book Antiqua" w:hAnsi="Book Antiqua"/>
          <w:sz w:val="24"/>
        </w:rPr>
        <w:t xml:space="preserve"> </w:t>
      </w:r>
      <w:r w:rsidR="007238FD" w:rsidRPr="009F0688">
        <w:rPr>
          <w:rFonts w:ascii="Book Antiqua" w:hAnsi="Book Antiqua"/>
          <w:bCs/>
          <w:sz w:val="24"/>
        </w:rPr>
        <w:t xml:space="preserve">Sardashti S </w:t>
      </w:r>
      <w:r w:rsidR="007238FD" w:rsidRPr="009F0688">
        <w:rPr>
          <w:rFonts w:ascii="Book Antiqua" w:hAnsi="Book Antiqua"/>
          <w:sz w:val="24"/>
        </w:rPr>
        <w:t>made critical revisions</w:t>
      </w:r>
      <w:r w:rsidRPr="009F0688">
        <w:rPr>
          <w:rFonts w:ascii="Book Antiqua" w:hAnsi="Book Antiqua"/>
          <w:sz w:val="24"/>
        </w:rPr>
        <w:t>;</w:t>
      </w:r>
      <w:r w:rsidR="007238FD" w:rsidRPr="009F0688">
        <w:rPr>
          <w:rFonts w:ascii="Book Antiqua" w:hAnsi="Book Antiqua"/>
          <w:sz w:val="24"/>
        </w:rPr>
        <w:t xml:space="preserve"> </w:t>
      </w:r>
      <w:r w:rsidR="007238FD" w:rsidRPr="009F0688">
        <w:rPr>
          <w:rFonts w:ascii="Book Antiqua" w:hAnsi="Book Antiqua"/>
          <w:bCs/>
          <w:sz w:val="24"/>
        </w:rPr>
        <w:t>SeyedAlinaghi SA</w:t>
      </w:r>
      <w:r w:rsidR="007238FD" w:rsidRPr="009F0688">
        <w:rPr>
          <w:rFonts w:ascii="Book Antiqua" w:hAnsi="Book Antiqua"/>
          <w:sz w:val="24"/>
        </w:rPr>
        <w:t xml:space="preserve"> made the final approval.</w:t>
      </w:r>
    </w:p>
    <w:p w:rsidR="008417D4" w:rsidRPr="009F0688" w:rsidRDefault="008417D4" w:rsidP="009F0688">
      <w:pPr>
        <w:spacing w:line="360" w:lineRule="auto"/>
        <w:rPr>
          <w:rFonts w:ascii="Book Antiqua" w:hAnsi="Book Antiqua"/>
          <w:b/>
          <w:sz w:val="24"/>
        </w:rPr>
      </w:pPr>
    </w:p>
    <w:p w:rsidR="00AE2ECE" w:rsidRPr="009F0688" w:rsidRDefault="00AE2ECE" w:rsidP="009F0688">
      <w:pPr>
        <w:spacing w:line="360" w:lineRule="auto"/>
        <w:rPr>
          <w:rFonts w:ascii="Book Antiqua" w:hAnsi="Book Antiqua" w:cs="Garamond"/>
          <w:sz w:val="24"/>
        </w:rPr>
      </w:pPr>
      <w:r w:rsidRPr="009F0688">
        <w:rPr>
          <w:rFonts w:ascii="Book Antiqua" w:hAnsi="Book Antiqua" w:cs="TimesNewRomanPS-BoldItalicMT"/>
          <w:b/>
          <w:bCs/>
          <w:iCs/>
          <w:sz w:val="24"/>
        </w:rPr>
        <w:t xml:space="preserve">Conflict-of-interest: </w:t>
      </w:r>
      <w:r w:rsidRPr="009F0688">
        <w:rPr>
          <w:rFonts w:ascii="Book Antiqua" w:hAnsi="Book Antiqua" w:cs="Garamond"/>
          <w:sz w:val="24"/>
        </w:rPr>
        <w:t>The authors certify that they have no affiliations with or involvement in any organization or entity with any financial or non-financial interest in the subject matter or materials discussed in this manuscript.</w:t>
      </w:r>
    </w:p>
    <w:p w:rsidR="00AE2ECE" w:rsidRPr="009F0688" w:rsidRDefault="00AE2ECE" w:rsidP="009F0688">
      <w:pPr>
        <w:spacing w:line="360" w:lineRule="auto"/>
        <w:rPr>
          <w:rFonts w:ascii="Book Antiqua" w:hAnsi="Book Antiqua"/>
          <w:b/>
          <w:sz w:val="24"/>
        </w:rPr>
      </w:pPr>
    </w:p>
    <w:p w:rsidR="00AE2ECE" w:rsidRPr="009F0688" w:rsidRDefault="00AE2ECE" w:rsidP="009F0688">
      <w:pPr>
        <w:spacing w:line="360" w:lineRule="auto"/>
        <w:rPr>
          <w:rFonts w:ascii="Book Antiqua" w:hAnsi="Book Antiqua"/>
          <w:sz w:val="24"/>
        </w:rPr>
      </w:pPr>
      <w:bookmarkStart w:id="0" w:name="OLE_LINK507"/>
      <w:bookmarkStart w:id="1" w:name="OLE_LINK506"/>
      <w:bookmarkStart w:id="2" w:name="OLE_LINK496"/>
      <w:bookmarkStart w:id="3" w:name="OLE_LINK479"/>
      <w:r w:rsidRPr="009F0688">
        <w:rPr>
          <w:rFonts w:ascii="Book Antiqua" w:hAnsi="Book Antiqua"/>
          <w:b/>
          <w:sz w:val="24"/>
        </w:rPr>
        <w:t xml:space="preserve">Open-Access: </w:t>
      </w:r>
      <w:r w:rsidRPr="009F0688">
        <w:rPr>
          <w:rFonts w:ascii="Book Antiqua" w:hAnsi="Book Antiqua"/>
          <w:sz w:val="24"/>
        </w:rPr>
        <w:t xml:space="preserve">This article is an open-access article which was selected by an in-house editor and fully peer-reviewed by external reviewers. It is distributed in accordance with </w:t>
      </w:r>
      <w:r w:rsidRPr="009F0688">
        <w:rPr>
          <w:rFonts w:ascii="Book Antiqua" w:hAnsi="Book Antiqua"/>
          <w:sz w:val="24"/>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F0688">
          <w:rPr>
            <w:rStyle w:val="Hyperlink"/>
            <w:rFonts w:ascii="Book Antiqua" w:hAnsi="Book Antiqua"/>
            <w:sz w:val="24"/>
          </w:rPr>
          <w:t>http://creativecommons.org/licenses/by-nc/4.0/</w:t>
        </w:r>
      </w:hyperlink>
      <w:bookmarkEnd w:id="0"/>
      <w:bookmarkEnd w:id="1"/>
      <w:bookmarkEnd w:id="2"/>
      <w:bookmarkEnd w:id="3"/>
    </w:p>
    <w:p w:rsidR="00AE2ECE" w:rsidRPr="009F0688" w:rsidRDefault="00AE2ECE" w:rsidP="009F0688">
      <w:pPr>
        <w:spacing w:line="360" w:lineRule="auto"/>
        <w:rPr>
          <w:rFonts w:ascii="Book Antiqua" w:hAnsi="Book Antiqua"/>
          <w:b/>
          <w:sz w:val="24"/>
        </w:rPr>
      </w:pPr>
    </w:p>
    <w:p w:rsidR="00BE6AC3" w:rsidRPr="009F0688" w:rsidRDefault="00BE6AC3" w:rsidP="009F0688">
      <w:pPr>
        <w:spacing w:line="360" w:lineRule="auto"/>
        <w:rPr>
          <w:rFonts w:ascii="Book Antiqua" w:hAnsi="Book Antiqua"/>
          <w:sz w:val="24"/>
        </w:rPr>
      </w:pPr>
      <w:r w:rsidRPr="009F0688">
        <w:rPr>
          <w:rFonts w:ascii="Book Antiqua" w:hAnsi="Book Antiqua"/>
          <w:b/>
          <w:sz w:val="24"/>
        </w:rPr>
        <w:t>Co</w:t>
      </w:r>
      <w:r w:rsidR="008561C6" w:rsidRPr="009F0688">
        <w:rPr>
          <w:rFonts w:ascii="Book Antiqua" w:hAnsi="Book Antiqua"/>
          <w:b/>
          <w:sz w:val="24"/>
        </w:rPr>
        <w:t>rrespondence to: SeyedAhmad SeyedAlinaghi</w:t>
      </w:r>
      <w:r w:rsidRPr="009F0688">
        <w:rPr>
          <w:rFonts w:ascii="Book Antiqua" w:hAnsi="Book Antiqua"/>
          <w:b/>
          <w:sz w:val="24"/>
        </w:rPr>
        <w:t xml:space="preserve">, MD, </w:t>
      </w:r>
      <w:r w:rsidR="000C2DD2">
        <w:rPr>
          <w:rFonts w:ascii="Book Antiqua" w:hAnsi="Book Antiqua"/>
          <w:b/>
          <w:sz w:val="24"/>
        </w:rPr>
        <w:t>M</w:t>
      </w:r>
      <w:r w:rsidR="00081A93" w:rsidRPr="009F0688">
        <w:rPr>
          <w:rFonts w:ascii="Book Antiqua" w:hAnsi="Book Antiqua"/>
          <w:b/>
          <w:sz w:val="24"/>
        </w:rPr>
        <w:t>Phil</w:t>
      </w:r>
      <w:r w:rsidRPr="009F0688">
        <w:rPr>
          <w:rFonts w:ascii="Book Antiqua" w:hAnsi="Book Antiqua"/>
          <w:b/>
          <w:sz w:val="24"/>
        </w:rPr>
        <w:t xml:space="preserve">, </w:t>
      </w:r>
      <w:r w:rsidR="008561C6" w:rsidRPr="009F0688">
        <w:rPr>
          <w:rFonts w:ascii="Book Antiqua" w:hAnsi="Book Antiqua"/>
          <w:sz w:val="24"/>
        </w:rPr>
        <w:t xml:space="preserve">Iranian Research Center for HIV/AIDS (IRCHA), </w:t>
      </w:r>
      <w:r w:rsidR="00CD427B" w:rsidRPr="009F0688">
        <w:rPr>
          <w:rFonts w:ascii="Book Antiqua" w:hAnsi="Book Antiqua"/>
          <w:bCs/>
          <w:sz w:val="24"/>
        </w:rPr>
        <w:t xml:space="preserve">Iranian Institute for Reduction of High Risk Behaviors, Tehran University of Medical Sciences, </w:t>
      </w:r>
      <w:r w:rsidR="008561C6" w:rsidRPr="009F0688">
        <w:rPr>
          <w:rFonts w:ascii="Book Antiqua" w:hAnsi="Book Antiqua"/>
          <w:sz w:val="24"/>
        </w:rPr>
        <w:t>Imam Khomeini Hospital, Keshavarz Boulevard, Tehran</w:t>
      </w:r>
      <w:r w:rsidR="00CD427B" w:rsidRPr="009F0688">
        <w:rPr>
          <w:rFonts w:ascii="Book Antiqua" w:hAnsi="Book Antiqua"/>
          <w:sz w:val="24"/>
        </w:rPr>
        <w:t xml:space="preserve"> </w:t>
      </w:r>
      <w:r w:rsidR="00CD427B" w:rsidRPr="009F0688">
        <w:rPr>
          <w:rFonts w:ascii="Book Antiqua" w:hAnsi="Book Antiqua"/>
          <w:bCs/>
          <w:sz w:val="24"/>
        </w:rPr>
        <w:t>14-19-733141</w:t>
      </w:r>
      <w:r w:rsidR="008561C6" w:rsidRPr="009F0688">
        <w:rPr>
          <w:rFonts w:ascii="Book Antiqua" w:hAnsi="Book Antiqua"/>
          <w:sz w:val="24"/>
        </w:rPr>
        <w:t>, Iran. s_a_alinaghi@yahoo.com</w:t>
      </w:r>
    </w:p>
    <w:p w:rsidR="00AE2ECE" w:rsidRPr="009F0688" w:rsidRDefault="00AE2ECE" w:rsidP="009F0688">
      <w:pPr>
        <w:spacing w:line="360" w:lineRule="auto"/>
        <w:rPr>
          <w:rFonts w:ascii="Book Antiqua" w:hAnsi="Book Antiqua"/>
          <w:sz w:val="24"/>
        </w:rPr>
      </w:pPr>
    </w:p>
    <w:p w:rsidR="00AE2ECE" w:rsidRPr="009F0688" w:rsidRDefault="00144B8B" w:rsidP="009F0688">
      <w:pPr>
        <w:spacing w:line="360" w:lineRule="auto"/>
        <w:rPr>
          <w:rFonts w:ascii="Book Antiqua" w:hAnsi="Book Antiqua"/>
          <w:sz w:val="24"/>
        </w:rPr>
      </w:pPr>
      <w:r w:rsidRPr="009F0688">
        <w:rPr>
          <w:rFonts w:ascii="Book Antiqua" w:hAnsi="Book Antiqua"/>
          <w:b/>
          <w:sz w:val="24"/>
        </w:rPr>
        <w:t xml:space="preserve">Telephone: </w:t>
      </w:r>
      <w:r w:rsidRPr="009F0688">
        <w:rPr>
          <w:rFonts w:ascii="Book Antiqua" w:hAnsi="Book Antiqua"/>
          <w:sz w:val="24"/>
        </w:rPr>
        <w:t>+98-21-66947984</w:t>
      </w:r>
      <w:r w:rsidR="008561C6" w:rsidRPr="009F0688">
        <w:rPr>
          <w:rFonts w:ascii="Book Antiqua" w:hAnsi="Book Antiqua"/>
          <w:sz w:val="24"/>
        </w:rPr>
        <w:t xml:space="preserve"> </w:t>
      </w:r>
    </w:p>
    <w:p w:rsidR="00BE6AC3" w:rsidRPr="009F0688" w:rsidRDefault="008561C6" w:rsidP="009F0688">
      <w:pPr>
        <w:spacing w:line="360" w:lineRule="auto"/>
        <w:rPr>
          <w:rFonts w:ascii="Book Antiqua" w:hAnsi="Book Antiqua"/>
          <w:sz w:val="24"/>
        </w:rPr>
      </w:pPr>
      <w:r w:rsidRPr="009F0688">
        <w:rPr>
          <w:rFonts w:ascii="Book Antiqua" w:hAnsi="Book Antiqua"/>
          <w:b/>
          <w:sz w:val="24"/>
        </w:rPr>
        <w:t>Fax:</w:t>
      </w:r>
      <w:r w:rsidRPr="009F0688">
        <w:rPr>
          <w:rFonts w:ascii="Book Antiqua" w:hAnsi="Book Antiqua"/>
          <w:sz w:val="24"/>
        </w:rPr>
        <w:t xml:space="preserve"> +98-21-66</w:t>
      </w:r>
      <w:r w:rsidR="00144B8B" w:rsidRPr="009F0688">
        <w:rPr>
          <w:rFonts w:ascii="Book Antiqua" w:hAnsi="Book Antiqua"/>
          <w:sz w:val="24"/>
        </w:rPr>
        <w:t>947984</w:t>
      </w:r>
    </w:p>
    <w:p w:rsidR="007238FD" w:rsidRPr="009F0688" w:rsidRDefault="007238FD" w:rsidP="009F0688">
      <w:pPr>
        <w:spacing w:line="360" w:lineRule="auto"/>
        <w:rPr>
          <w:rFonts w:ascii="Book Antiqua" w:hAnsi="Book Antiqua"/>
          <w:sz w:val="24"/>
        </w:rPr>
      </w:pPr>
    </w:p>
    <w:p w:rsidR="00AE2ECE" w:rsidRPr="009F0688" w:rsidRDefault="00AE2ECE" w:rsidP="009F0688">
      <w:pPr>
        <w:spacing w:line="360" w:lineRule="auto"/>
        <w:rPr>
          <w:rFonts w:ascii="Book Antiqua" w:hAnsi="Book Antiqua"/>
          <w:b/>
          <w:sz w:val="24"/>
        </w:rPr>
      </w:pPr>
      <w:r w:rsidRPr="009F0688">
        <w:rPr>
          <w:rFonts w:ascii="Book Antiqua" w:hAnsi="Book Antiqua"/>
          <w:b/>
          <w:sz w:val="24"/>
        </w:rPr>
        <w:t xml:space="preserve">Received: </w:t>
      </w:r>
      <w:r w:rsidRPr="009F0688">
        <w:rPr>
          <w:rFonts w:ascii="Book Antiqua" w:hAnsi="Book Antiqua"/>
          <w:sz w:val="24"/>
        </w:rPr>
        <w:t xml:space="preserve">October 28, 2014 </w:t>
      </w:r>
    </w:p>
    <w:p w:rsidR="00AE2ECE" w:rsidRPr="009F0688" w:rsidRDefault="00AE2ECE" w:rsidP="009F0688">
      <w:pPr>
        <w:spacing w:line="360" w:lineRule="auto"/>
        <w:rPr>
          <w:rFonts w:ascii="Book Antiqua" w:hAnsi="Book Antiqua"/>
          <w:b/>
          <w:sz w:val="24"/>
        </w:rPr>
      </w:pPr>
      <w:r w:rsidRPr="009F0688">
        <w:rPr>
          <w:rFonts w:ascii="Book Antiqua" w:hAnsi="Book Antiqua"/>
          <w:b/>
          <w:sz w:val="24"/>
        </w:rPr>
        <w:t>Peer-review started:</w:t>
      </w:r>
      <w:r w:rsidRPr="009F0688">
        <w:rPr>
          <w:rFonts w:ascii="Book Antiqua" w:hAnsi="Book Antiqua"/>
          <w:sz w:val="24"/>
        </w:rPr>
        <w:t xml:space="preserve"> October 30, 2014 </w:t>
      </w:r>
    </w:p>
    <w:p w:rsidR="00AE2ECE" w:rsidRPr="009F0688" w:rsidRDefault="00AE2ECE" w:rsidP="009F0688">
      <w:pPr>
        <w:spacing w:line="360" w:lineRule="auto"/>
        <w:rPr>
          <w:rFonts w:ascii="Book Antiqua" w:hAnsi="Book Antiqua"/>
          <w:b/>
          <w:sz w:val="24"/>
        </w:rPr>
      </w:pPr>
      <w:r w:rsidRPr="009F0688">
        <w:rPr>
          <w:rFonts w:ascii="Book Antiqua" w:hAnsi="Book Antiqua"/>
          <w:b/>
          <w:sz w:val="24"/>
        </w:rPr>
        <w:t xml:space="preserve">First decision: </w:t>
      </w:r>
      <w:r w:rsidRPr="009F0688">
        <w:rPr>
          <w:rFonts w:ascii="Book Antiqua" w:hAnsi="Book Antiqua"/>
          <w:sz w:val="24"/>
        </w:rPr>
        <w:t>November 27, 2014</w:t>
      </w:r>
    </w:p>
    <w:p w:rsidR="00AE2ECE" w:rsidRPr="009F0688" w:rsidRDefault="00AE2ECE" w:rsidP="009F0688">
      <w:pPr>
        <w:spacing w:line="360" w:lineRule="auto"/>
        <w:rPr>
          <w:rFonts w:ascii="Book Antiqua" w:hAnsi="Book Antiqua"/>
          <w:b/>
          <w:sz w:val="24"/>
        </w:rPr>
      </w:pPr>
      <w:r w:rsidRPr="009F0688">
        <w:rPr>
          <w:rFonts w:ascii="Book Antiqua" w:hAnsi="Book Antiqua"/>
          <w:b/>
          <w:sz w:val="24"/>
        </w:rPr>
        <w:t>Revised:</w:t>
      </w:r>
      <w:r w:rsidR="009F0688" w:rsidRPr="009F0688">
        <w:rPr>
          <w:rFonts w:ascii="Book Antiqua" w:hAnsi="Book Antiqua"/>
          <w:sz w:val="24"/>
        </w:rPr>
        <w:t xml:space="preserve"> January 30</w:t>
      </w:r>
      <w:r w:rsidRPr="009F0688">
        <w:rPr>
          <w:rFonts w:ascii="Book Antiqua" w:hAnsi="Book Antiqua"/>
          <w:sz w:val="24"/>
        </w:rPr>
        <w:t xml:space="preserve">, 2015 </w:t>
      </w:r>
    </w:p>
    <w:p w:rsidR="00AE2ECE" w:rsidRPr="009F0688" w:rsidRDefault="00AE2ECE" w:rsidP="009F0688">
      <w:pPr>
        <w:spacing w:line="360" w:lineRule="auto"/>
        <w:rPr>
          <w:rFonts w:ascii="Book Antiqua" w:hAnsi="Book Antiqua"/>
          <w:b/>
          <w:sz w:val="24"/>
        </w:rPr>
      </w:pPr>
      <w:r w:rsidRPr="009F0688">
        <w:rPr>
          <w:rFonts w:ascii="Book Antiqua" w:hAnsi="Book Antiqua"/>
          <w:b/>
          <w:sz w:val="24"/>
        </w:rPr>
        <w:t>Accepted:</w:t>
      </w:r>
      <w:r w:rsidR="0064671B" w:rsidRPr="0064671B">
        <w:t xml:space="preserve"> </w:t>
      </w:r>
      <w:r w:rsidR="0064671B" w:rsidRPr="0064671B">
        <w:rPr>
          <w:rFonts w:ascii="Book Antiqua" w:hAnsi="Book Antiqua"/>
          <w:sz w:val="24"/>
        </w:rPr>
        <w:t>February 9, 2015</w:t>
      </w:r>
      <w:r w:rsidRPr="009F0688">
        <w:rPr>
          <w:rFonts w:ascii="Book Antiqua" w:hAnsi="Book Antiqua"/>
          <w:b/>
          <w:sz w:val="24"/>
        </w:rPr>
        <w:t xml:space="preserve"> </w:t>
      </w:r>
    </w:p>
    <w:p w:rsidR="00AE2ECE" w:rsidRPr="009F0688" w:rsidRDefault="00AE2ECE" w:rsidP="009F0688">
      <w:pPr>
        <w:spacing w:line="360" w:lineRule="auto"/>
        <w:rPr>
          <w:rFonts w:ascii="Book Antiqua" w:hAnsi="Book Antiqua"/>
          <w:b/>
          <w:sz w:val="24"/>
        </w:rPr>
      </w:pPr>
      <w:r w:rsidRPr="009F0688">
        <w:rPr>
          <w:rFonts w:ascii="Book Antiqua" w:hAnsi="Book Antiqua"/>
          <w:b/>
          <w:sz w:val="24"/>
        </w:rPr>
        <w:t>Article in press:</w:t>
      </w:r>
    </w:p>
    <w:p w:rsidR="00AE2ECE" w:rsidRPr="009F0688" w:rsidRDefault="00AE2ECE" w:rsidP="009F0688">
      <w:pPr>
        <w:spacing w:line="360" w:lineRule="auto"/>
        <w:rPr>
          <w:rFonts w:ascii="Book Antiqua" w:hAnsi="Book Antiqua"/>
          <w:b/>
          <w:sz w:val="24"/>
        </w:rPr>
      </w:pPr>
      <w:r w:rsidRPr="009F0688">
        <w:rPr>
          <w:rFonts w:ascii="Book Antiqua" w:hAnsi="Book Antiqua"/>
          <w:b/>
          <w:sz w:val="24"/>
        </w:rPr>
        <w:t xml:space="preserve">Published online: </w:t>
      </w:r>
    </w:p>
    <w:p w:rsidR="001A7A03" w:rsidRPr="009F0688" w:rsidRDefault="001A7A03" w:rsidP="009F0688">
      <w:pPr>
        <w:spacing w:line="360" w:lineRule="auto"/>
        <w:rPr>
          <w:rFonts w:ascii="Book Antiqua" w:hAnsi="Book Antiqua"/>
          <w:sz w:val="24"/>
        </w:rPr>
      </w:pPr>
    </w:p>
    <w:p w:rsidR="00C44A15" w:rsidRPr="009F0688" w:rsidRDefault="00C44A15" w:rsidP="009F0688">
      <w:pPr>
        <w:spacing w:line="360" w:lineRule="auto"/>
        <w:rPr>
          <w:rFonts w:ascii="Book Antiqua" w:hAnsi="Book Antiqua"/>
          <w:sz w:val="24"/>
        </w:rPr>
      </w:pPr>
      <w:r w:rsidRPr="009F0688">
        <w:rPr>
          <w:rFonts w:ascii="Book Antiqua" w:hAnsi="Book Antiqua"/>
          <w:b/>
          <w:sz w:val="24"/>
        </w:rPr>
        <w:t xml:space="preserve">Abstract </w:t>
      </w:r>
    </w:p>
    <w:p w:rsidR="00243818" w:rsidRPr="009F0688" w:rsidRDefault="00243818" w:rsidP="009F0688">
      <w:pPr>
        <w:spacing w:line="360" w:lineRule="auto"/>
        <w:rPr>
          <w:rFonts w:ascii="Book Antiqua" w:hAnsi="Book Antiqua" w:cs="Tahoma"/>
          <w:sz w:val="24"/>
        </w:rPr>
      </w:pPr>
      <w:r w:rsidRPr="009F0688">
        <w:rPr>
          <w:rFonts w:ascii="Book Antiqua" w:hAnsi="Book Antiqua" w:cs="Tahoma"/>
          <w:sz w:val="24"/>
        </w:rPr>
        <w:t xml:space="preserve">New World Health Organization (WHO) guidelines recommend </w:t>
      </w:r>
      <w:r w:rsidR="005C4723" w:rsidRPr="009F0688">
        <w:rPr>
          <w:rFonts w:ascii="Book Antiqua" w:hAnsi="Book Antiqua" w:cs="Tahoma"/>
          <w:sz w:val="24"/>
        </w:rPr>
        <w:t xml:space="preserve">the </w:t>
      </w:r>
      <w:r w:rsidRPr="009F0688">
        <w:rPr>
          <w:rFonts w:ascii="Book Antiqua" w:hAnsi="Book Antiqua" w:cs="Tahoma"/>
          <w:sz w:val="24"/>
        </w:rPr>
        <w:t>initiation of antiretroviral treatment (ART) for asymptomatic patients with CD4</w:t>
      </w:r>
      <w:r w:rsidR="005C4723" w:rsidRPr="009F0688">
        <w:rPr>
          <w:rFonts w:ascii="Book Antiqua" w:hAnsi="Book Antiqua" w:cs="Tahoma"/>
          <w:sz w:val="24"/>
        </w:rPr>
        <w:t xml:space="preserve"> counts of </w:t>
      </w:r>
      <w:r w:rsidRPr="009F0688">
        <w:rPr>
          <w:rFonts w:ascii="Book Antiqua" w:hAnsi="Book Antiqua" w:cs="Tahoma"/>
          <w:sz w:val="24"/>
        </w:rPr>
        <w:t>≤</w:t>
      </w:r>
      <w:r w:rsidR="00AE2ECE" w:rsidRPr="009F0688">
        <w:rPr>
          <w:rFonts w:ascii="Book Antiqua" w:hAnsi="Book Antiqua" w:cs="Tahoma"/>
          <w:sz w:val="24"/>
        </w:rPr>
        <w:t xml:space="preserve"> </w:t>
      </w:r>
      <w:r w:rsidRPr="009F0688">
        <w:rPr>
          <w:rFonts w:ascii="Book Antiqua" w:hAnsi="Book Antiqua" w:cs="Tahoma"/>
          <w:sz w:val="24"/>
        </w:rPr>
        <w:t>500 cells/mm</w:t>
      </w:r>
      <w:r w:rsidRPr="009F0688">
        <w:rPr>
          <w:rFonts w:ascii="Book Antiqua" w:hAnsi="Book Antiqua" w:cs="Tahoma"/>
          <w:sz w:val="24"/>
          <w:vertAlign w:val="superscript"/>
        </w:rPr>
        <w:t>3</w:t>
      </w:r>
      <w:r w:rsidRPr="009F0688">
        <w:rPr>
          <w:rFonts w:ascii="Book Antiqua" w:hAnsi="Book Antiqua" w:cs="Tahoma"/>
          <w:sz w:val="24"/>
        </w:rPr>
        <w:t>. Substantial reduction of HIV transmission is addressed as a ma</w:t>
      </w:r>
      <w:r w:rsidR="005C4723" w:rsidRPr="009F0688">
        <w:rPr>
          <w:rFonts w:ascii="Book Antiqua" w:hAnsi="Book Antiqua" w:cs="Tahoma"/>
          <w:sz w:val="24"/>
        </w:rPr>
        <w:t>jor public health outcome of this</w:t>
      </w:r>
      <w:r w:rsidRPr="009F0688">
        <w:rPr>
          <w:rFonts w:ascii="Book Antiqua" w:hAnsi="Book Antiqua" w:cs="Tahoma"/>
          <w:sz w:val="24"/>
        </w:rPr>
        <w:t xml:space="preserve"> new approach. Middle East and North Africa (MENA), known as </w:t>
      </w:r>
      <w:r w:rsidR="00937CFF" w:rsidRPr="009F0688">
        <w:rPr>
          <w:rFonts w:ascii="Book Antiqua" w:hAnsi="Book Antiqua" w:cs="Tahoma"/>
          <w:sz w:val="24"/>
        </w:rPr>
        <w:t>the area of controversies in terms of</w:t>
      </w:r>
      <w:r w:rsidRPr="009F0688">
        <w:rPr>
          <w:rFonts w:ascii="Book Antiqua" w:hAnsi="Book Antiqua" w:cs="Tahoma"/>
          <w:sz w:val="24"/>
        </w:rPr>
        <w:t xml:space="preserve"> availability of comprehensive data, has shown co</w:t>
      </w:r>
      <w:r w:rsidR="00937CFF" w:rsidRPr="009F0688">
        <w:rPr>
          <w:rFonts w:ascii="Book Antiqua" w:hAnsi="Book Antiqua" w:cs="Tahoma"/>
          <w:sz w:val="24"/>
        </w:rPr>
        <w:t xml:space="preserve">ncentrated epidemics among most of </w:t>
      </w:r>
      <w:r w:rsidR="00197077" w:rsidRPr="009F0688">
        <w:rPr>
          <w:rFonts w:ascii="Book Antiqua" w:hAnsi="Book Antiqua" w:cs="Tahoma"/>
          <w:sz w:val="24"/>
        </w:rPr>
        <w:t>it’s</w:t>
      </w:r>
      <w:r w:rsidR="00937CFF" w:rsidRPr="009F0688">
        <w:rPr>
          <w:rFonts w:ascii="Book Antiqua" w:hAnsi="Book Antiqua" w:cs="Tahoma"/>
          <w:sz w:val="24"/>
        </w:rPr>
        <w:t xml:space="preserve"> </w:t>
      </w:r>
      <w:r w:rsidRPr="009F0688">
        <w:rPr>
          <w:rFonts w:ascii="Book Antiqua" w:hAnsi="Book Antiqua" w:cs="Tahoma"/>
          <w:sz w:val="24"/>
        </w:rPr>
        <w:t xml:space="preserve">at risk population groups. Serious challenges impede </w:t>
      </w:r>
      <w:r w:rsidR="00937CFF" w:rsidRPr="009F0688">
        <w:rPr>
          <w:rFonts w:ascii="Book Antiqua" w:hAnsi="Book Antiqua" w:cs="Tahoma"/>
          <w:sz w:val="24"/>
        </w:rPr>
        <w:t xml:space="preserve">the </w:t>
      </w:r>
      <w:r w:rsidRPr="009F0688">
        <w:rPr>
          <w:rFonts w:ascii="Book Antiqua" w:hAnsi="Book Antiqua" w:cs="Tahoma"/>
          <w:sz w:val="24"/>
        </w:rPr>
        <w:t>applicability of new guidelines in</w:t>
      </w:r>
      <w:r w:rsidR="00937CFF" w:rsidRPr="009F0688">
        <w:rPr>
          <w:rFonts w:ascii="Book Antiqua" w:hAnsi="Book Antiqua" w:cs="Tahoma"/>
          <w:sz w:val="24"/>
        </w:rPr>
        <w:t xml:space="preserve"> the</w:t>
      </w:r>
      <w:r w:rsidRPr="009F0688">
        <w:rPr>
          <w:rFonts w:ascii="Book Antiqua" w:hAnsi="Book Antiqua" w:cs="Tahoma"/>
          <w:sz w:val="24"/>
        </w:rPr>
        <w:t xml:space="preserve"> MENA Region. Insuffic</w:t>
      </w:r>
      <w:r w:rsidR="00937CFF" w:rsidRPr="009F0688">
        <w:rPr>
          <w:rFonts w:ascii="Book Antiqua" w:hAnsi="Book Antiqua" w:cs="Tahoma"/>
          <w:sz w:val="24"/>
        </w:rPr>
        <w:t>ient resources restrict</w:t>
      </w:r>
      <w:r w:rsidRPr="009F0688">
        <w:rPr>
          <w:rFonts w:ascii="Book Antiqua" w:hAnsi="Book Antiqua" w:cs="Tahoma"/>
          <w:sz w:val="24"/>
        </w:rPr>
        <w:t xml:space="preserve"> ART </w:t>
      </w:r>
      <w:r w:rsidR="00937CFF" w:rsidRPr="009F0688">
        <w:rPr>
          <w:rFonts w:ascii="Book Antiqua" w:hAnsi="Book Antiqua" w:cs="Tahoma"/>
          <w:sz w:val="24"/>
        </w:rPr>
        <w:t>coverage to less than 14%</w:t>
      </w:r>
      <w:r w:rsidRPr="009F0688">
        <w:rPr>
          <w:rFonts w:ascii="Book Antiqua" w:hAnsi="Book Antiqua" w:cs="Tahoma"/>
          <w:sz w:val="24"/>
        </w:rPr>
        <w:t>, while only one fourth of the countries had reportable data on patients’ CD4 counts at the time of diagno</w:t>
      </w:r>
      <w:r w:rsidR="00937CFF" w:rsidRPr="009F0688">
        <w:rPr>
          <w:rFonts w:ascii="Book Antiqua" w:hAnsi="Book Antiqua" w:cs="Tahoma"/>
          <w:sz w:val="24"/>
        </w:rPr>
        <w:t>sis. Clinical guidelines need to be</w:t>
      </w:r>
      <w:r w:rsidRPr="009F0688">
        <w:rPr>
          <w:rFonts w:ascii="Book Antiqua" w:hAnsi="Book Antiqua" w:cs="Tahoma"/>
          <w:sz w:val="24"/>
        </w:rPr>
        <w:t xml:space="preserve"> significant</w:t>
      </w:r>
      <w:r w:rsidR="00937CFF" w:rsidRPr="009F0688">
        <w:rPr>
          <w:rFonts w:ascii="Book Antiqua" w:hAnsi="Book Antiqua" w:cs="Tahoma"/>
          <w:sz w:val="24"/>
        </w:rPr>
        <w:t>ly modified</w:t>
      </w:r>
      <w:r w:rsidRPr="009F0688">
        <w:rPr>
          <w:rFonts w:ascii="Book Antiqua" w:hAnsi="Book Antiqua" w:cs="Tahoma"/>
          <w:sz w:val="24"/>
        </w:rPr>
        <w:t xml:space="preserve"> to reach practical utility</w:t>
      </w:r>
      <w:r w:rsidR="00937CFF" w:rsidRPr="009F0688">
        <w:rPr>
          <w:rFonts w:ascii="Book Antiqua" w:hAnsi="Book Antiqua" w:cs="Tahoma"/>
          <w:sz w:val="24"/>
        </w:rPr>
        <w:t>, and surveillance systems have</w:t>
      </w:r>
      <w:r w:rsidRPr="009F0688">
        <w:rPr>
          <w:rFonts w:ascii="Book Antiqua" w:hAnsi="Book Antiqua" w:cs="Tahoma"/>
          <w:sz w:val="24"/>
        </w:rPr>
        <w:t xml:space="preserve"> not yet</w:t>
      </w:r>
      <w:r w:rsidR="00937CFF" w:rsidRPr="009F0688">
        <w:rPr>
          <w:rFonts w:ascii="Book Antiqua" w:hAnsi="Book Antiqua" w:cs="Tahoma"/>
          <w:sz w:val="24"/>
        </w:rPr>
        <w:t xml:space="preserve"> been</w:t>
      </w:r>
      <w:r w:rsidRPr="009F0688">
        <w:rPr>
          <w:rFonts w:ascii="Book Antiqua" w:hAnsi="Book Antiqua" w:cs="Tahoma"/>
          <w:sz w:val="24"/>
        </w:rPr>
        <w:t xml:space="preserve"> developed</w:t>
      </w:r>
      <w:r w:rsidR="00937CFF" w:rsidRPr="009F0688">
        <w:rPr>
          <w:rFonts w:ascii="Book Antiqua" w:hAnsi="Book Antiqua" w:cs="Tahoma"/>
          <w:sz w:val="24"/>
        </w:rPr>
        <w:t xml:space="preserve"> in many countries of MENA</w:t>
      </w:r>
      <w:r w:rsidRPr="009F0688">
        <w:rPr>
          <w:rFonts w:ascii="Book Antiqua" w:hAnsi="Book Antiqua" w:cs="Tahoma"/>
          <w:sz w:val="24"/>
        </w:rPr>
        <w:t xml:space="preserve">. Based on available evidence in several countries </w:t>
      </w:r>
      <w:r w:rsidR="00937CFF" w:rsidRPr="009F0688">
        <w:rPr>
          <w:rFonts w:ascii="Book Antiqua" w:hAnsi="Book Antiqua" w:cs="Tahoma"/>
          <w:sz w:val="24"/>
        </w:rPr>
        <w:t>people who inject drugs</w:t>
      </w:r>
      <w:r w:rsidRPr="009F0688">
        <w:rPr>
          <w:rFonts w:ascii="Book Antiqua" w:hAnsi="Book Antiqua" w:cs="Tahoma"/>
          <w:sz w:val="24"/>
        </w:rPr>
        <w:t xml:space="preserve"> and </w:t>
      </w:r>
      <w:r w:rsidR="00937CFF" w:rsidRPr="009F0688">
        <w:rPr>
          <w:rFonts w:ascii="Book Antiqua" w:hAnsi="Book Antiqua" w:cs="Tahoma"/>
          <w:sz w:val="24"/>
        </w:rPr>
        <w:t>men who have sex with men are increasingly vulnerable to</w:t>
      </w:r>
      <w:r w:rsidRPr="009F0688">
        <w:rPr>
          <w:rFonts w:ascii="Book Antiqua" w:hAnsi="Book Antiqua" w:cs="Tahoma"/>
          <w:sz w:val="24"/>
        </w:rPr>
        <w:t xml:space="preserve"> HIV and viral hepatitis, wh</w:t>
      </w:r>
      <w:r w:rsidR="00937CFF" w:rsidRPr="009F0688">
        <w:rPr>
          <w:rFonts w:ascii="Book Antiqua" w:hAnsi="Book Antiqua" w:cs="Tahoma"/>
          <w:sz w:val="24"/>
        </w:rPr>
        <w:t xml:space="preserve">ile their sexual partners </w:t>
      </w:r>
      <w:r w:rsidR="00AE2ECE" w:rsidRPr="009F0688">
        <w:rPr>
          <w:rFonts w:ascii="Book Antiqua" w:hAnsi="Book Antiqua" w:cs="Tahoma"/>
          <w:sz w:val="24"/>
        </w:rPr>
        <w:t xml:space="preserve">- </w:t>
      </w:r>
      <w:r w:rsidR="00937CFF" w:rsidRPr="009F0688">
        <w:rPr>
          <w:rFonts w:ascii="Book Antiqua" w:hAnsi="Book Antiqua" w:cs="Tahoma"/>
          <w:sz w:val="24"/>
        </w:rPr>
        <w:t>either</w:t>
      </w:r>
      <w:r w:rsidRPr="009F0688">
        <w:rPr>
          <w:rFonts w:ascii="Book Antiqua" w:hAnsi="Book Antiqua" w:cs="Tahoma"/>
          <w:sz w:val="24"/>
        </w:rPr>
        <w:t xml:space="preserve"> </w:t>
      </w:r>
      <w:r w:rsidR="00937CFF" w:rsidRPr="009F0688">
        <w:rPr>
          <w:rFonts w:ascii="Book Antiqua" w:hAnsi="Book Antiqua" w:cs="Tahoma"/>
          <w:sz w:val="24"/>
        </w:rPr>
        <w:t>female sex workers</w:t>
      </w:r>
      <w:r w:rsidRPr="009F0688">
        <w:rPr>
          <w:rFonts w:ascii="Book Antiqua" w:hAnsi="Book Antiqua" w:cs="Tahoma"/>
          <w:sz w:val="24"/>
        </w:rPr>
        <w:t xml:space="preserve"> or women in mon</w:t>
      </w:r>
      <w:r w:rsidR="00937CFF" w:rsidRPr="009F0688">
        <w:rPr>
          <w:rFonts w:ascii="Book Antiqua" w:hAnsi="Book Antiqua" w:cs="Tahoma"/>
          <w:sz w:val="24"/>
        </w:rPr>
        <w:t xml:space="preserve">ogamous relationships with high-risk men </w:t>
      </w:r>
      <w:r w:rsidR="00AE2ECE" w:rsidRPr="009F0688">
        <w:rPr>
          <w:rFonts w:ascii="Book Antiqua" w:hAnsi="Book Antiqua" w:cs="Tahoma"/>
          <w:sz w:val="24"/>
        </w:rPr>
        <w:t>-</w:t>
      </w:r>
      <w:r w:rsidRPr="009F0688">
        <w:rPr>
          <w:rFonts w:ascii="Book Antiqua" w:hAnsi="Book Antiqua" w:cs="Tahoma"/>
          <w:sz w:val="24"/>
        </w:rPr>
        <w:t xml:space="preserve"> are potential bridging populations </w:t>
      </w:r>
      <w:r w:rsidR="00937CFF" w:rsidRPr="009F0688">
        <w:rPr>
          <w:rFonts w:ascii="Book Antiqua" w:hAnsi="Book Antiqua" w:cs="Tahoma"/>
          <w:sz w:val="24"/>
        </w:rPr>
        <w:t xml:space="preserve">that are </w:t>
      </w:r>
      <w:r w:rsidRPr="009F0688">
        <w:rPr>
          <w:rFonts w:ascii="Book Antiqua" w:hAnsi="Book Antiqua" w:cs="Tahoma"/>
          <w:sz w:val="24"/>
        </w:rPr>
        <w:t>not</w:t>
      </w:r>
      <w:r w:rsidR="00937CFF" w:rsidRPr="009F0688">
        <w:rPr>
          <w:rFonts w:ascii="Book Antiqua" w:hAnsi="Book Antiqua" w:cs="Tahoma"/>
          <w:sz w:val="24"/>
        </w:rPr>
        <w:t xml:space="preserve"> appropriately addressed by</w:t>
      </w:r>
      <w:r w:rsidR="003B381A" w:rsidRPr="009F0688">
        <w:rPr>
          <w:rFonts w:ascii="Book Antiqua" w:hAnsi="Book Antiqua" w:cs="Tahoma"/>
          <w:sz w:val="24"/>
        </w:rPr>
        <w:t xml:space="preserve"> </w:t>
      </w:r>
      <w:r w:rsidR="00937CFF" w:rsidRPr="009F0688">
        <w:rPr>
          <w:rFonts w:ascii="Book Antiqua" w:hAnsi="Book Antiqua" w:cs="Tahoma"/>
          <w:sz w:val="24"/>
        </w:rPr>
        <w:t>regional programs. Research to monitor the response</w:t>
      </w:r>
      <w:r w:rsidR="007D669A" w:rsidRPr="009F0688">
        <w:rPr>
          <w:rFonts w:ascii="Book Antiqua" w:hAnsi="Book Antiqua" w:cs="Tahoma"/>
          <w:sz w:val="24"/>
        </w:rPr>
        <w:t xml:space="preserve"> to ART among the mentioned</w:t>
      </w:r>
      <w:r w:rsidRPr="009F0688">
        <w:rPr>
          <w:rFonts w:ascii="Book Antiqua" w:hAnsi="Book Antiqua" w:cs="Tahoma"/>
          <w:sz w:val="24"/>
        </w:rPr>
        <w:t xml:space="preserve"> groups ar</w:t>
      </w:r>
      <w:r w:rsidR="007D669A" w:rsidRPr="009F0688">
        <w:rPr>
          <w:rFonts w:ascii="Book Antiqua" w:hAnsi="Book Antiqua" w:cs="Tahoma"/>
          <w:sz w:val="24"/>
        </w:rPr>
        <w:t>e seriously lacking,</w:t>
      </w:r>
      <w:r w:rsidRPr="009F0688">
        <w:rPr>
          <w:rFonts w:ascii="Book Antiqua" w:hAnsi="Book Antiqua" w:cs="Tahoma"/>
          <w:sz w:val="24"/>
        </w:rPr>
        <w:t xml:space="preserve"> while drug resistant HIV strains and limited information on adherence patterns</w:t>
      </w:r>
      <w:r w:rsidR="007D669A" w:rsidRPr="009F0688">
        <w:rPr>
          <w:rFonts w:ascii="Book Antiqua" w:hAnsi="Book Antiqua" w:cs="Tahoma"/>
          <w:sz w:val="24"/>
        </w:rPr>
        <w:t xml:space="preserve"> to treatment regimens</w:t>
      </w:r>
      <w:r w:rsidRPr="009F0688">
        <w:rPr>
          <w:rFonts w:ascii="Book Antiqua" w:hAnsi="Book Antiqua" w:cs="Tahoma"/>
          <w:sz w:val="24"/>
        </w:rPr>
        <w:t xml:space="preserve"> require urgent recognition by health policymakers. </w:t>
      </w:r>
      <w:r w:rsidR="003B381A" w:rsidRPr="009F0688">
        <w:rPr>
          <w:rFonts w:ascii="Book Antiqua" w:hAnsi="Book Antiqua" w:cs="Tahoma"/>
          <w:sz w:val="24"/>
        </w:rPr>
        <w:t>Commitment</w:t>
      </w:r>
      <w:r w:rsidRPr="009F0688">
        <w:rPr>
          <w:rFonts w:ascii="Book Antiqua" w:hAnsi="Book Antiqua" w:cs="Tahoma"/>
          <w:sz w:val="24"/>
        </w:rPr>
        <w:t xml:space="preserve"> to defined goals in the fight against HIV, development of innovative methods to improve registration and reporting systems, monitoring and evaluatio</w:t>
      </w:r>
      <w:r w:rsidR="007D669A" w:rsidRPr="009F0688">
        <w:rPr>
          <w:rFonts w:ascii="Book Antiqua" w:hAnsi="Book Antiqua" w:cs="Tahoma"/>
          <w:sz w:val="24"/>
        </w:rPr>
        <w:t>n of current programs followed by</w:t>
      </w:r>
      <w:r w:rsidRPr="009F0688">
        <w:rPr>
          <w:rFonts w:ascii="Book Antiqua" w:hAnsi="Book Antiqua" w:cs="Tahoma"/>
          <w:sz w:val="24"/>
        </w:rPr>
        <w:t xml:space="preserve"> cost-e</w:t>
      </w:r>
      <w:r w:rsidR="007D669A" w:rsidRPr="009F0688">
        <w:rPr>
          <w:rFonts w:ascii="Book Antiqua" w:hAnsi="Book Antiqua" w:cs="Tahoma"/>
          <w:sz w:val="24"/>
        </w:rPr>
        <w:t>ffective modifications</w:t>
      </w:r>
      <w:r w:rsidRPr="009F0688">
        <w:rPr>
          <w:rFonts w:ascii="Book Antiqua" w:hAnsi="Book Antiqua" w:cs="Tahoma"/>
          <w:sz w:val="24"/>
        </w:rPr>
        <w:t xml:space="preserve"> are proposed as effective steps to be acknowledged by National AIDS Programs of the countries of MENA Region.</w:t>
      </w:r>
      <w:r w:rsidR="007D669A" w:rsidRPr="009F0688">
        <w:rPr>
          <w:rFonts w:ascii="Book Antiqua" w:hAnsi="Book Antiqua" w:cs="Tahoma"/>
          <w:sz w:val="24"/>
        </w:rPr>
        <w:t xml:space="preserve"> </w:t>
      </w:r>
    </w:p>
    <w:p w:rsidR="00CD533B" w:rsidRPr="009F0688" w:rsidRDefault="00CD533B" w:rsidP="009F0688">
      <w:pPr>
        <w:spacing w:line="360" w:lineRule="auto"/>
        <w:rPr>
          <w:rFonts w:ascii="Book Antiqua" w:hAnsi="Book Antiqua"/>
          <w:sz w:val="24"/>
        </w:rPr>
      </w:pPr>
    </w:p>
    <w:p w:rsidR="00243818" w:rsidRPr="009F0688" w:rsidRDefault="00BE6AC3" w:rsidP="009F0688">
      <w:pPr>
        <w:spacing w:line="360" w:lineRule="auto"/>
        <w:rPr>
          <w:rFonts w:ascii="Book Antiqua" w:hAnsi="Book Antiqua"/>
          <w:sz w:val="24"/>
        </w:rPr>
      </w:pPr>
      <w:r w:rsidRPr="009F0688">
        <w:rPr>
          <w:rFonts w:ascii="Book Antiqua" w:hAnsi="Book Antiqua"/>
          <w:b/>
          <w:sz w:val="24"/>
        </w:rPr>
        <w:t>Key words:</w:t>
      </w:r>
      <w:r w:rsidRPr="009F0688">
        <w:rPr>
          <w:rFonts w:ascii="Book Antiqua" w:hAnsi="Book Antiqua"/>
          <w:sz w:val="24"/>
        </w:rPr>
        <w:t xml:space="preserve"> </w:t>
      </w:r>
      <w:r w:rsidR="00243818" w:rsidRPr="009F0688">
        <w:rPr>
          <w:rFonts w:ascii="Book Antiqua" w:hAnsi="Book Antiqua" w:cs="Tahoma"/>
          <w:sz w:val="24"/>
        </w:rPr>
        <w:t xml:space="preserve">Antiretroviral </w:t>
      </w:r>
      <w:r w:rsidR="00AE2ECE" w:rsidRPr="009F0688">
        <w:rPr>
          <w:rFonts w:ascii="Book Antiqua" w:hAnsi="Book Antiqua" w:cs="Tahoma"/>
          <w:sz w:val="24"/>
        </w:rPr>
        <w:t>a</w:t>
      </w:r>
      <w:r w:rsidR="00243818" w:rsidRPr="009F0688">
        <w:rPr>
          <w:rFonts w:ascii="Book Antiqua" w:hAnsi="Book Antiqua" w:cs="Tahoma"/>
          <w:sz w:val="24"/>
        </w:rPr>
        <w:t>gents</w:t>
      </w:r>
      <w:r w:rsidR="00AE2ECE" w:rsidRPr="009F0688">
        <w:rPr>
          <w:rFonts w:ascii="Book Antiqua" w:hAnsi="Book Antiqua" w:cs="Tahoma"/>
          <w:sz w:val="24"/>
        </w:rPr>
        <w:t>;</w:t>
      </w:r>
      <w:r w:rsidR="00243818" w:rsidRPr="009F0688">
        <w:rPr>
          <w:rFonts w:ascii="Book Antiqua" w:hAnsi="Book Antiqua" w:cs="Tahoma"/>
          <w:sz w:val="24"/>
        </w:rPr>
        <w:t xml:space="preserve"> HIV</w:t>
      </w:r>
      <w:r w:rsidR="00AE2ECE" w:rsidRPr="009F0688">
        <w:rPr>
          <w:rFonts w:ascii="Book Antiqua" w:hAnsi="Book Antiqua" w:cs="Tahoma"/>
          <w:sz w:val="24"/>
        </w:rPr>
        <w:t>;</w:t>
      </w:r>
      <w:r w:rsidR="00243818" w:rsidRPr="009F0688">
        <w:rPr>
          <w:rFonts w:ascii="Book Antiqua" w:hAnsi="Book Antiqua" w:cs="Tahoma"/>
          <w:sz w:val="24"/>
        </w:rPr>
        <w:t xml:space="preserve"> CD4 counts</w:t>
      </w:r>
      <w:r w:rsidR="00AE2ECE" w:rsidRPr="009F0688">
        <w:rPr>
          <w:rFonts w:ascii="Book Antiqua" w:hAnsi="Book Antiqua" w:cs="Tahoma"/>
          <w:sz w:val="24"/>
        </w:rPr>
        <w:t>;</w:t>
      </w:r>
      <w:r w:rsidR="00067B0E" w:rsidRPr="009F0688">
        <w:rPr>
          <w:rFonts w:ascii="Book Antiqua" w:hAnsi="Book Antiqua" w:cs="Tahoma"/>
          <w:sz w:val="24"/>
        </w:rPr>
        <w:t xml:space="preserve"> Co-infection</w:t>
      </w:r>
      <w:r w:rsidR="00AE1BA0" w:rsidRPr="009F0688">
        <w:rPr>
          <w:rFonts w:ascii="Book Antiqua" w:hAnsi="Book Antiqua" w:cs="Tahoma"/>
          <w:sz w:val="24"/>
        </w:rPr>
        <w:t>s</w:t>
      </w:r>
      <w:r w:rsidR="00AE2ECE" w:rsidRPr="009F0688">
        <w:rPr>
          <w:rFonts w:ascii="Book Antiqua" w:hAnsi="Book Antiqua" w:cs="Tahoma"/>
          <w:sz w:val="24"/>
        </w:rPr>
        <w:t>;</w:t>
      </w:r>
      <w:r w:rsidR="00243818" w:rsidRPr="009F0688">
        <w:rPr>
          <w:rFonts w:ascii="Book Antiqua" w:hAnsi="Book Antiqua" w:cs="Tahoma"/>
          <w:sz w:val="24"/>
        </w:rPr>
        <w:t xml:space="preserve"> Regional </w:t>
      </w:r>
      <w:r w:rsidR="00AE2ECE" w:rsidRPr="009F0688">
        <w:rPr>
          <w:rFonts w:ascii="Book Antiqua" w:hAnsi="Book Antiqua" w:cs="Tahoma"/>
          <w:sz w:val="24"/>
        </w:rPr>
        <w:t>health plan</w:t>
      </w:r>
      <w:r w:rsidR="00243818" w:rsidRPr="009F0688">
        <w:rPr>
          <w:rFonts w:ascii="Book Antiqua" w:hAnsi="Book Antiqua" w:cs="Tahoma"/>
          <w:sz w:val="24"/>
        </w:rPr>
        <w:t>ning</w:t>
      </w:r>
    </w:p>
    <w:p w:rsidR="00D34CD5" w:rsidRPr="009F0688" w:rsidRDefault="00D34CD5" w:rsidP="009F0688">
      <w:pPr>
        <w:spacing w:line="360" w:lineRule="auto"/>
        <w:rPr>
          <w:rFonts w:ascii="Book Antiqua" w:hAnsi="Book Antiqua"/>
          <w:sz w:val="24"/>
        </w:rPr>
      </w:pPr>
    </w:p>
    <w:p w:rsidR="00AE2ECE" w:rsidRPr="009F0688" w:rsidRDefault="00AE2ECE" w:rsidP="009F0688">
      <w:pPr>
        <w:spacing w:line="360" w:lineRule="auto"/>
        <w:rPr>
          <w:rFonts w:ascii="Book Antiqua" w:hAnsi="Book Antiqua" w:cs="Arial"/>
          <w:sz w:val="24"/>
        </w:rPr>
      </w:pPr>
      <w:r w:rsidRPr="009F0688">
        <w:rPr>
          <w:rFonts w:ascii="Book Antiqua" w:hAnsi="Book Antiqua"/>
          <w:b/>
          <w:sz w:val="24"/>
        </w:rPr>
        <w:t xml:space="preserve">© </w:t>
      </w:r>
      <w:r w:rsidRPr="009F0688">
        <w:rPr>
          <w:rFonts w:ascii="Book Antiqua" w:hAnsi="Book Antiqua" w:cs="Arial"/>
          <w:b/>
          <w:sz w:val="24"/>
        </w:rPr>
        <w:t>The Author(s) 2015.</w:t>
      </w:r>
      <w:r w:rsidRPr="009F0688">
        <w:rPr>
          <w:rFonts w:ascii="Book Antiqua" w:hAnsi="Book Antiqua" w:cs="Arial"/>
          <w:sz w:val="24"/>
        </w:rPr>
        <w:t xml:space="preserve"> Published by Baishideng Publishing Group Inc. All rights reserved.</w:t>
      </w:r>
    </w:p>
    <w:p w:rsidR="00935449" w:rsidRPr="009F0688" w:rsidRDefault="00935449" w:rsidP="009F0688">
      <w:pPr>
        <w:spacing w:line="360" w:lineRule="auto"/>
        <w:rPr>
          <w:rFonts w:ascii="Book Antiqua" w:hAnsi="Book Antiqua"/>
          <w:sz w:val="24"/>
        </w:rPr>
      </w:pPr>
    </w:p>
    <w:p w:rsidR="00067B0E" w:rsidRPr="009F0688" w:rsidRDefault="00935449" w:rsidP="009F0688">
      <w:pPr>
        <w:spacing w:line="360" w:lineRule="auto"/>
        <w:rPr>
          <w:rFonts w:ascii="Book Antiqua" w:hAnsi="Book Antiqua"/>
          <w:b/>
          <w:sz w:val="24"/>
        </w:rPr>
      </w:pPr>
      <w:r w:rsidRPr="009F0688">
        <w:rPr>
          <w:rFonts w:ascii="Book Antiqua" w:hAnsi="Book Antiqua"/>
          <w:b/>
          <w:sz w:val="24"/>
        </w:rPr>
        <w:t>Core tip:</w:t>
      </w:r>
      <w:r w:rsidR="00AE2ECE" w:rsidRPr="009F0688">
        <w:rPr>
          <w:rFonts w:ascii="Book Antiqua" w:hAnsi="Book Antiqua"/>
          <w:b/>
          <w:sz w:val="24"/>
        </w:rPr>
        <w:t xml:space="preserve"> </w:t>
      </w:r>
      <w:r w:rsidR="00067B0E" w:rsidRPr="009F0688">
        <w:rPr>
          <w:rFonts w:ascii="Book Antiqua" w:eastAsia="Arial Unicode MS" w:hAnsi="Book Antiqua" w:cs="Arial Unicode MS"/>
          <w:sz w:val="24"/>
        </w:rPr>
        <w:t xml:space="preserve">The main purpose of the present review was to investigate the feasibility of new World Health Organization guidelines on earlier initiation of antiretroviral treatment in resource-limited settings, specifically in the </w:t>
      </w:r>
      <w:r w:rsidR="00AE2ECE" w:rsidRPr="009F0688">
        <w:rPr>
          <w:rFonts w:ascii="Book Antiqua" w:hAnsi="Book Antiqua" w:cs="Tahoma"/>
          <w:sz w:val="24"/>
        </w:rPr>
        <w:t>Middle East and North Africa</w:t>
      </w:r>
      <w:r w:rsidR="00067B0E" w:rsidRPr="009F0688">
        <w:rPr>
          <w:rFonts w:ascii="Book Antiqua" w:eastAsia="Arial Unicode MS" w:hAnsi="Book Antiqua" w:cs="Arial Unicode MS"/>
          <w:sz w:val="24"/>
        </w:rPr>
        <w:t xml:space="preserve"> region. </w:t>
      </w:r>
    </w:p>
    <w:p w:rsidR="00AE2ECE" w:rsidRPr="009F0688" w:rsidRDefault="00AE2ECE" w:rsidP="009F0688">
      <w:pPr>
        <w:spacing w:line="360" w:lineRule="auto"/>
        <w:rPr>
          <w:rFonts w:ascii="Book Antiqua" w:hAnsi="Book Antiqua"/>
          <w:b/>
          <w:sz w:val="24"/>
        </w:rPr>
      </w:pPr>
    </w:p>
    <w:p w:rsidR="00AE2ECE" w:rsidRPr="009F0688" w:rsidRDefault="00AE2ECE" w:rsidP="009F0688">
      <w:pPr>
        <w:spacing w:line="360" w:lineRule="auto"/>
        <w:rPr>
          <w:rFonts w:ascii="Book Antiqua" w:hAnsi="Book Antiqua"/>
          <w:sz w:val="24"/>
        </w:rPr>
      </w:pPr>
      <w:r w:rsidRPr="009F0688">
        <w:rPr>
          <w:rFonts w:ascii="Book Antiqua" w:hAnsi="Book Antiqua"/>
          <w:sz w:val="24"/>
        </w:rPr>
        <w:t>Sardashti S, Samaei M, Firouzeh MM, Mirshahvalad SA, Pahlaviani FG, SeyedAlinaghi SA. Early initiation of antiretroviral treatment: Challenges in the Middle East and North Africa.</w:t>
      </w:r>
      <w:r w:rsidRPr="009F0688">
        <w:rPr>
          <w:rFonts w:ascii="Book Antiqua" w:hAnsi="Book Antiqua"/>
          <w:i/>
          <w:iCs/>
          <w:sz w:val="24"/>
        </w:rPr>
        <w:t xml:space="preserve"> World J Virol </w:t>
      </w:r>
      <w:r w:rsidRPr="009F0688">
        <w:rPr>
          <w:rFonts w:ascii="Book Antiqua" w:hAnsi="Book Antiqua"/>
          <w:iCs/>
          <w:sz w:val="24"/>
        </w:rPr>
        <w:t>2015; In press</w:t>
      </w:r>
    </w:p>
    <w:p w:rsidR="000F02AE" w:rsidRPr="009F0688" w:rsidRDefault="000F02AE" w:rsidP="009F0688">
      <w:pPr>
        <w:spacing w:line="360" w:lineRule="auto"/>
        <w:rPr>
          <w:rFonts w:ascii="Book Antiqua" w:eastAsia="Arial Unicode MS" w:hAnsi="Book Antiqua" w:cs="Arial Unicode MS"/>
          <w:sz w:val="24"/>
        </w:rPr>
      </w:pPr>
    </w:p>
    <w:p w:rsidR="00BE6AC3" w:rsidRPr="009F0688" w:rsidRDefault="00BE6AC3" w:rsidP="009F0688">
      <w:pPr>
        <w:spacing w:line="360" w:lineRule="auto"/>
        <w:rPr>
          <w:rFonts w:ascii="Book Antiqua" w:hAnsi="Book Antiqua"/>
          <w:b/>
          <w:sz w:val="24"/>
        </w:rPr>
      </w:pPr>
      <w:r w:rsidRPr="009F0688">
        <w:rPr>
          <w:rFonts w:ascii="Book Antiqua" w:hAnsi="Book Antiqua"/>
          <w:b/>
          <w:sz w:val="24"/>
        </w:rPr>
        <w:t>INTRODUCTION</w:t>
      </w:r>
    </w:p>
    <w:p w:rsidR="00720A99" w:rsidRPr="009F0688" w:rsidRDefault="00243818" w:rsidP="009F0688">
      <w:pPr>
        <w:spacing w:line="360" w:lineRule="auto"/>
        <w:rPr>
          <w:rFonts w:ascii="Book Antiqua" w:hAnsi="Book Antiqua"/>
          <w:sz w:val="24"/>
        </w:rPr>
      </w:pPr>
      <w:r w:rsidRPr="009F0688">
        <w:rPr>
          <w:rFonts w:ascii="Book Antiqua" w:hAnsi="Book Antiqua"/>
          <w:sz w:val="24"/>
        </w:rPr>
        <w:t>In 2013, recommendations regarding</w:t>
      </w:r>
      <w:r w:rsidR="00720A99" w:rsidRPr="009F0688">
        <w:rPr>
          <w:rFonts w:ascii="Book Antiqua" w:hAnsi="Book Antiqua"/>
          <w:sz w:val="24"/>
        </w:rPr>
        <w:t xml:space="preserve"> the</w:t>
      </w:r>
      <w:r w:rsidRPr="009F0688">
        <w:rPr>
          <w:rFonts w:ascii="Book Antiqua" w:hAnsi="Book Antiqua"/>
          <w:sz w:val="24"/>
        </w:rPr>
        <w:t xml:space="preserve"> early initiation of antiretroviral</w:t>
      </w:r>
      <w:r w:rsidR="00720A99" w:rsidRPr="009F0688">
        <w:rPr>
          <w:rFonts w:ascii="Book Antiqua" w:hAnsi="Book Antiqua"/>
          <w:sz w:val="24"/>
        </w:rPr>
        <w:t xml:space="preserve"> treatment (ART) were published</w:t>
      </w:r>
      <w:r w:rsidRPr="009F0688">
        <w:rPr>
          <w:rFonts w:ascii="Book Antiqua" w:hAnsi="Book Antiqua"/>
          <w:sz w:val="24"/>
        </w:rPr>
        <w:t xml:space="preserve"> by World Health Organization (WHO) in consolidated HIV treatment</w:t>
      </w:r>
      <w:r w:rsidR="00720A99" w:rsidRPr="009F0688">
        <w:rPr>
          <w:rFonts w:ascii="Book Antiqua" w:hAnsi="Book Antiqua"/>
          <w:sz w:val="24"/>
        </w:rPr>
        <w:t xml:space="preserve"> and prevention guidelines. Initiation of</w:t>
      </w:r>
      <w:r w:rsidRPr="009F0688">
        <w:rPr>
          <w:rFonts w:ascii="Book Antiqua" w:hAnsi="Book Antiqua"/>
          <w:sz w:val="24"/>
        </w:rPr>
        <w:t xml:space="preserve"> ART among asymptomatic adults and adolescents with CD</w:t>
      </w:r>
      <w:r w:rsidR="00720A99" w:rsidRPr="009F0688">
        <w:rPr>
          <w:rFonts w:ascii="Book Antiqua" w:hAnsi="Book Antiqua"/>
          <w:sz w:val="24"/>
        </w:rPr>
        <w:t>4</w:t>
      </w:r>
      <w:r w:rsidRPr="009F0688">
        <w:rPr>
          <w:rFonts w:ascii="Book Antiqua" w:hAnsi="Book Antiqua"/>
          <w:sz w:val="24"/>
        </w:rPr>
        <w:t xml:space="preserve">+ T-cell counts </w:t>
      </w:r>
      <w:r w:rsidR="00720A99" w:rsidRPr="009F0688">
        <w:rPr>
          <w:rFonts w:ascii="Book Antiqua" w:hAnsi="Book Antiqua"/>
          <w:sz w:val="24"/>
        </w:rPr>
        <w:t xml:space="preserve">of </w:t>
      </w:r>
      <w:r w:rsidRPr="009F0688">
        <w:rPr>
          <w:rFonts w:ascii="Book Antiqua" w:hAnsi="Book Antiqua"/>
          <w:sz w:val="24"/>
        </w:rPr>
        <w:t>≤</w:t>
      </w:r>
      <w:r w:rsidR="00AE2ECE" w:rsidRPr="009F0688">
        <w:rPr>
          <w:rFonts w:ascii="Book Antiqua" w:hAnsi="Book Antiqua"/>
          <w:sz w:val="24"/>
        </w:rPr>
        <w:t xml:space="preserve"> </w:t>
      </w:r>
      <w:r w:rsidRPr="009F0688">
        <w:rPr>
          <w:rFonts w:ascii="Book Antiqua" w:hAnsi="Book Antiqua"/>
          <w:sz w:val="24"/>
        </w:rPr>
        <w:t>500 cells/mm</w:t>
      </w:r>
      <w:r w:rsidRPr="009F0688">
        <w:rPr>
          <w:rFonts w:ascii="Book Antiqua" w:hAnsi="Book Antiqua"/>
          <w:sz w:val="24"/>
          <w:vertAlign w:val="superscript"/>
        </w:rPr>
        <w:t>3</w:t>
      </w:r>
      <w:r w:rsidR="00720A99" w:rsidRPr="009F0688">
        <w:rPr>
          <w:rFonts w:ascii="Book Antiqua" w:hAnsi="Book Antiqua"/>
          <w:sz w:val="24"/>
        </w:rPr>
        <w:t xml:space="preserve">, </w:t>
      </w:r>
      <w:r w:rsidRPr="009F0688">
        <w:rPr>
          <w:rFonts w:ascii="Book Antiqua" w:hAnsi="Book Antiqua"/>
          <w:sz w:val="24"/>
        </w:rPr>
        <w:t>regardless</w:t>
      </w:r>
      <w:r w:rsidR="00D828EB" w:rsidRPr="009F0688">
        <w:rPr>
          <w:rFonts w:ascii="Book Antiqua" w:hAnsi="Book Antiqua"/>
          <w:sz w:val="24"/>
        </w:rPr>
        <w:t xml:space="preserve"> of</w:t>
      </w:r>
      <w:r w:rsidRPr="009F0688">
        <w:rPr>
          <w:rFonts w:ascii="Book Antiqua" w:hAnsi="Book Antiqua"/>
          <w:sz w:val="24"/>
        </w:rPr>
        <w:t xml:space="preserve"> clinic</w:t>
      </w:r>
      <w:r w:rsidR="00720A99" w:rsidRPr="009F0688">
        <w:rPr>
          <w:rFonts w:ascii="Book Antiqua" w:hAnsi="Book Antiqua"/>
          <w:sz w:val="24"/>
        </w:rPr>
        <w:t>al stage is strongly recommended</w:t>
      </w:r>
      <w:r w:rsidRPr="009F0688">
        <w:rPr>
          <w:rFonts w:ascii="Book Antiqua" w:hAnsi="Book Antiqua"/>
          <w:sz w:val="24"/>
        </w:rPr>
        <w:t xml:space="preserve"> in this </w:t>
      </w:r>
      <w:r w:rsidR="001E03B4" w:rsidRPr="009F0688">
        <w:rPr>
          <w:rFonts w:ascii="Book Antiqua" w:hAnsi="Book Antiqua"/>
          <w:sz w:val="24"/>
        </w:rPr>
        <w:t>guideline</w:t>
      </w:r>
      <w:r w:rsidR="001E03B4" w:rsidRPr="009F0688">
        <w:rPr>
          <w:rFonts w:ascii="Book Antiqua" w:hAnsi="Book Antiqua"/>
          <w:sz w:val="24"/>
          <w:vertAlign w:val="superscript"/>
        </w:rPr>
        <w:t>[1</w:t>
      </w:r>
      <w:r w:rsidR="003B49E3" w:rsidRPr="009F0688">
        <w:rPr>
          <w:rFonts w:ascii="Book Antiqua" w:hAnsi="Book Antiqua"/>
          <w:sz w:val="24"/>
          <w:vertAlign w:val="superscript"/>
        </w:rPr>
        <w:t>]</w:t>
      </w:r>
      <w:r w:rsidR="00427779" w:rsidRPr="009F0688">
        <w:rPr>
          <w:rFonts w:ascii="Book Antiqua" w:hAnsi="Book Antiqua"/>
          <w:sz w:val="24"/>
        </w:rPr>
        <w:t>.</w:t>
      </w:r>
    </w:p>
    <w:p w:rsidR="0024381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Previous guidelines (2010) suggested</w:t>
      </w:r>
      <w:r w:rsidR="00720A99" w:rsidRPr="009F0688">
        <w:rPr>
          <w:rFonts w:ascii="Book Antiqua" w:hAnsi="Book Antiqua"/>
          <w:sz w:val="24"/>
        </w:rPr>
        <w:t xml:space="preserve"> that</w:t>
      </w:r>
      <w:r w:rsidR="009D0B8B" w:rsidRPr="009F0688">
        <w:rPr>
          <w:rFonts w:ascii="Book Antiqua" w:hAnsi="Book Antiqua"/>
          <w:sz w:val="24"/>
        </w:rPr>
        <w:t xml:space="preserve"> treatment be initiated</w:t>
      </w:r>
      <w:r w:rsidRPr="009F0688">
        <w:rPr>
          <w:rFonts w:ascii="Book Antiqua" w:hAnsi="Book Antiqua"/>
          <w:sz w:val="24"/>
        </w:rPr>
        <w:t xml:space="preserve"> for patients with CD4</w:t>
      </w:r>
      <w:r w:rsidR="009D0B8B" w:rsidRPr="009F0688">
        <w:rPr>
          <w:rFonts w:ascii="Book Antiqua" w:hAnsi="Book Antiqua"/>
          <w:sz w:val="24"/>
        </w:rPr>
        <w:t xml:space="preserve"> counts of </w:t>
      </w:r>
      <w:r w:rsidRPr="009F0688">
        <w:rPr>
          <w:rFonts w:ascii="Book Antiqua" w:hAnsi="Book Antiqua"/>
          <w:sz w:val="24"/>
        </w:rPr>
        <w:t>≤</w:t>
      </w:r>
      <w:r w:rsidR="00AE2ECE" w:rsidRPr="009F0688">
        <w:rPr>
          <w:rFonts w:ascii="Book Antiqua" w:hAnsi="Book Antiqua"/>
          <w:sz w:val="24"/>
        </w:rPr>
        <w:t xml:space="preserve"> </w:t>
      </w:r>
      <w:r w:rsidRPr="009F0688">
        <w:rPr>
          <w:rFonts w:ascii="Book Antiqua" w:hAnsi="Book Antiqua"/>
          <w:sz w:val="24"/>
        </w:rPr>
        <w:t>350 cells/mm</w:t>
      </w:r>
      <w:r w:rsidRPr="009F0688">
        <w:rPr>
          <w:rFonts w:ascii="Book Antiqua" w:hAnsi="Book Antiqua"/>
          <w:sz w:val="24"/>
          <w:vertAlign w:val="superscript"/>
        </w:rPr>
        <w:t>3</w:t>
      </w:r>
      <w:r w:rsidR="003B49E3" w:rsidRPr="009F0688">
        <w:rPr>
          <w:rFonts w:ascii="Book Antiqua" w:hAnsi="Book Antiqua"/>
          <w:sz w:val="24"/>
          <w:vertAlign w:val="superscript"/>
        </w:rPr>
        <w:t>[</w:t>
      </w:r>
      <w:r w:rsidR="006120CF" w:rsidRPr="009F0688">
        <w:rPr>
          <w:rFonts w:ascii="Book Antiqua" w:hAnsi="Book Antiqua"/>
          <w:sz w:val="24"/>
          <w:vertAlign w:val="superscript"/>
        </w:rPr>
        <w:t>2</w:t>
      </w:r>
      <w:r w:rsidR="003B49E3" w:rsidRPr="009F0688">
        <w:rPr>
          <w:rFonts w:ascii="Book Antiqua" w:hAnsi="Book Antiqua"/>
          <w:sz w:val="24"/>
          <w:vertAlign w:val="superscript"/>
        </w:rPr>
        <w:t>]</w:t>
      </w:r>
      <w:r w:rsidR="009D0B8B" w:rsidRPr="009F0688">
        <w:rPr>
          <w:rFonts w:ascii="Book Antiqua" w:hAnsi="Book Antiqua"/>
          <w:sz w:val="24"/>
        </w:rPr>
        <w:t xml:space="preserve">. Several </w:t>
      </w:r>
      <w:r w:rsidR="00D828EB" w:rsidRPr="009F0688">
        <w:rPr>
          <w:rFonts w:ascii="Book Antiqua" w:hAnsi="Book Antiqua"/>
          <w:sz w:val="24"/>
        </w:rPr>
        <w:t xml:space="preserve">recent </w:t>
      </w:r>
      <w:r w:rsidR="009D0B8B" w:rsidRPr="009F0688">
        <w:rPr>
          <w:rFonts w:ascii="Book Antiqua" w:hAnsi="Book Antiqua"/>
          <w:sz w:val="24"/>
        </w:rPr>
        <w:t>studies provide evidence of substantially</w:t>
      </w:r>
      <w:r w:rsidRPr="009F0688">
        <w:rPr>
          <w:rFonts w:ascii="Book Antiqua" w:hAnsi="Book Antiqua"/>
          <w:sz w:val="24"/>
        </w:rPr>
        <w:t xml:space="preserve"> reduced risks of HIV transmission among serodis</w:t>
      </w:r>
      <w:r w:rsidR="009D0B8B" w:rsidRPr="009F0688">
        <w:rPr>
          <w:rFonts w:ascii="Book Antiqua" w:hAnsi="Book Antiqua"/>
          <w:sz w:val="24"/>
        </w:rPr>
        <w:t>cordant couples, if ART is initiated when CD4 counts range</w:t>
      </w:r>
      <w:r w:rsidRPr="009F0688">
        <w:rPr>
          <w:rFonts w:ascii="Book Antiqua" w:hAnsi="Book Antiqua"/>
          <w:sz w:val="24"/>
        </w:rPr>
        <w:t xml:space="preserve"> from 350 to 550 cells/</w:t>
      </w:r>
      <w:r w:rsidR="00D828EB" w:rsidRPr="009F0688">
        <w:rPr>
          <w:rFonts w:ascii="Book Antiqua" w:hAnsi="Book Antiqua"/>
          <w:sz w:val="24"/>
        </w:rPr>
        <w:t>mm</w:t>
      </w:r>
      <w:r w:rsidR="00D828EB" w:rsidRPr="009F0688">
        <w:rPr>
          <w:rFonts w:ascii="Book Antiqua" w:hAnsi="Book Antiqua"/>
          <w:sz w:val="24"/>
          <w:vertAlign w:val="superscript"/>
        </w:rPr>
        <w:t>3</w:t>
      </w:r>
      <w:r w:rsidR="003B49E3" w:rsidRPr="009F0688">
        <w:rPr>
          <w:rFonts w:ascii="Book Antiqua" w:hAnsi="Book Antiqua"/>
          <w:sz w:val="24"/>
          <w:vertAlign w:val="superscript"/>
        </w:rPr>
        <w:t>[</w:t>
      </w:r>
      <w:r w:rsidR="006120CF" w:rsidRPr="009F0688">
        <w:rPr>
          <w:rFonts w:ascii="Book Antiqua" w:hAnsi="Book Antiqua"/>
          <w:sz w:val="24"/>
          <w:vertAlign w:val="superscript"/>
        </w:rPr>
        <w:t>3</w:t>
      </w:r>
      <w:r w:rsidR="003B49E3" w:rsidRPr="009F0688">
        <w:rPr>
          <w:rFonts w:ascii="Book Antiqua" w:hAnsi="Book Antiqua"/>
          <w:sz w:val="24"/>
          <w:vertAlign w:val="superscript"/>
        </w:rPr>
        <w:t>]</w:t>
      </w:r>
      <w:r w:rsidRPr="009F0688">
        <w:rPr>
          <w:rFonts w:ascii="Book Antiqua" w:hAnsi="Book Antiqua"/>
          <w:sz w:val="24"/>
        </w:rPr>
        <w:t xml:space="preserve">. Hence new </w:t>
      </w:r>
      <w:r w:rsidR="009D0B8B" w:rsidRPr="009F0688">
        <w:rPr>
          <w:rFonts w:ascii="Book Antiqua" w:hAnsi="Book Antiqua"/>
          <w:sz w:val="24"/>
        </w:rPr>
        <w:t>recommendations have a greater focus</w:t>
      </w:r>
      <w:r w:rsidRPr="009F0688">
        <w:rPr>
          <w:rFonts w:ascii="Book Antiqua" w:hAnsi="Book Antiqua"/>
          <w:sz w:val="24"/>
        </w:rPr>
        <w:t xml:space="preserve"> on public health issues concerning HIV transmission. </w:t>
      </w:r>
    </w:p>
    <w:p w:rsidR="00912AA9" w:rsidRPr="009F0688" w:rsidRDefault="009D0B8B" w:rsidP="009F0688">
      <w:pPr>
        <w:spacing w:line="360" w:lineRule="auto"/>
        <w:ind w:firstLineChars="100" w:firstLine="240"/>
        <w:rPr>
          <w:rFonts w:ascii="Book Antiqua" w:hAnsi="Book Antiqua"/>
          <w:sz w:val="24"/>
        </w:rPr>
      </w:pPr>
      <w:r w:rsidRPr="009F0688">
        <w:rPr>
          <w:rFonts w:ascii="Book Antiqua" w:hAnsi="Book Antiqua"/>
          <w:sz w:val="24"/>
        </w:rPr>
        <w:t>Although the new guidelines delineate</w:t>
      </w:r>
      <w:r w:rsidR="00243818" w:rsidRPr="009F0688">
        <w:rPr>
          <w:rFonts w:ascii="Book Antiqua" w:hAnsi="Book Antiqua"/>
          <w:sz w:val="24"/>
        </w:rPr>
        <w:t xml:space="preserve"> the earlier initiation o</w:t>
      </w:r>
      <w:r w:rsidR="00D828EB" w:rsidRPr="009F0688">
        <w:rPr>
          <w:rFonts w:ascii="Book Antiqua" w:hAnsi="Book Antiqua"/>
          <w:sz w:val="24"/>
        </w:rPr>
        <w:t>f ART as “highly cost-effective”</w:t>
      </w:r>
      <w:r w:rsidR="00243818" w:rsidRPr="009F0688">
        <w:rPr>
          <w:rFonts w:ascii="Book Antiqua" w:hAnsi="Book Antiqua"/>
          <w:sz w:val="24"/>
        </w:rPr>
        <w:t>, adaptation of these recommendations is a</w:t>
      </w:r>
      <w:r w:rsidRPr="009F0688">
        <w:rPr>
          <w:rFonts w:ascii="Book Antiqua" w:hAnsi="Book Antiqua"/>
          <w:sz w:val="24"/>
        </w:rPr>
        <w:t xml:space="preserve"> significant challenge for </w:t>
      </w:r>
      <w:r w:rsidR="000B33CC" w:rsidRPr="009F0688">
        <w:rPr>
          <w:rFonts w:ascii="Book Antiqua" w:hAnsi="Book Antiqua"/>
          <w:sz w:val="24"/>
        </w:rPr>
        <w:t>many countries including those in</w:t>
      </w:r>
      <w:r w:rsidRPr="009F0688">
        <w:rPr>
          <w:rFonts w:ascii="Book Antiqua" w:hAnsi="Book Antiqua"/>
          <w:sz w:val="24"/>
        </w:rPr>
        <w:t xml:space="preserve"> </w:t>
      </w:r>
      <w:r w:rsidR="00D828EB" w:rsidRPr="009F0688">
        <w:rPr>
          <w:rFonts w:ascii="Book Antiqua" w:hAnsi="Book Antiqua"/>
          <w:sz w:val="24"/>
        </w:rPr>
        <w:t xml:space="preserve">the </w:t>
      </w:r>
      <w:r w:rsidR="00591C75" w:rsidRPr="009F0688">
        <w:rPr>
          <w:rFonts w:ascii="Book Antiqua" w:hAnsi="Book Antiqua"/>
          <w:sz w:val="24"/>
        </w:rPr>
        <w:t>Middle East and North Afr</w:t>
      </w:r>
      <w:r w:rsidR="007148CE" w:rsidRPr="009F0688">
        <w:rPr>
          <w:rFonts w:ascii="Book Antiqua" w:hAnsi="Book Antiqua"/>
          <w:sz w:val="24"/>
        </w:rPr>
        <w:t>ica (MENA)</w:t>
      </w:r>
      <w:r w:rsidR="000B33CC" w:rsidRPr="009F0688">
        <w:rPr>
          <w:rFonts w:ascii="Book Antiqua" w:hAnsi="Book Antiqua"/>
          <w:sz w:val="24"/>
        </w:rPr>
        <w:t xml:space="preserve">. </w:t>
      </w:r>
      <w:r w:rsidR="00785141" w:rsidRPr="009F0688">
        <w:rPr>
          <w:rFonts w:ascii="Book Antiqua" w:hAnsi="Book Antiqua"/>
          <w:sz w:val="24"/>
        </w:rPr>
        <w:t xml:space="preserve">Evidence from most of the 23 countries of </w:t>
      </w:r>
      <w:r w:rsidR="003A719D" w:rsidRPr="009F0688">
        <w:rPr>
          <w:rFonts w:ascii="Book Antiqua" w:hAnsi="Book Antiqua"/>
          <w:sz w:val="24"/>
        </w:rPr>
        <w:t>MENA</w:t>
      </w:r>
      <w:r w:rsidR="00785141" w:rsidRPr="009F0688">
        <w:rPr>
          <w:rFonts w:ascii="Book Antiqua" w:hAnsi="Book Antiqua"/>
          <w:sz w:val="24"/>
        </w:rPr>
        <w:t xml:space="preserve"> has indicated</w:t>
      </w:r>
      <w:r w:rsidR="00243818" w:rsidRPr="009F0688">
        <w:rPr>
          <w:rFonts w:ascii="Book Antiqua" w:hAnsi="Book Antiqua"/>
          <w:sz w:val="24"/>
        </w:rPr>
        <w:t xml:space="preserve"> a significant increase in HIV incidence and AIDS-relat</w:t>
      </w:r>
      <w:r w:rsidR="00785141" w:rsidRPr="009F0688">
        <w:rPr>
          <w:rFonts w:ascii="Book Antiqua" w:hAnsi="Book Antiqua"/>
          <w:sz w:val="24"/>
        </w:rPr>
        <w:t>e</w:t>
      </w:r>
      <w:r w:rsidR="000055E0" w:rsidRPr="009F0688">
        <w:rPr>
          <w:rFonts w:ascii="Book Antiqua" w:hAnsi="Book Antiqua"/>
          <w:sz w:val="24"/>
        </w:rPr>
        <w:t xml:space="preserve">d deaths in the recent decade; nonetheless, </w:t>
      </w:r>
      <w:r w:rsidR="00243818" w:rsidRPr="009F0688">
        <w:rPr>
          <w:rFonts w:ascii="Book Antiqua" w:hAnsi="Book Antiqua"/>
          <w:sz w:val="24"/>
        </w:rPr>
        <w:t xml:space="preserve">antiretroviral coverage was reported to be </w:t>
      </w:r>
      <w:r w:rsidR="00785141" w:rsidRPr="009F0688">
        <w:rPr>
          <w:rFonts w:ascii="Book Antiqua" w:hAnsi="Book Antiqua"/>
          <w:sz w:val="24"/>
        </w:rPr>
        <w:t>less than 14% by the end of 2011</w:t>
      </w:r>
      <w:r w:rsidR="003B49E3" w:rsidRPr="009F0688">
        <w:rPr>
          <w:rFonts w:ascii="Book Antiqua" w:hAnsi="Book Antiqua"/>
          <w:sz w:val="24"/>
          <w:vertAlign w:val="superscript"/>
        </w:rPr>
        <w:t>[</w:t>
      </w:r>
      <w:r w:rsidR="0014452C" w:rsidRPr="009F0688">
        <w:rPr>
          <w:rFonts w:ascii="Book Antiqua" w:hAnsi="Book Antiqua"/>
          <w:sz w:val="24"/>
          <w:vertAlign w:val="superscript"/>
        </w:rPr>
        <w:t>1-4</w:t>
      </w:r>
      <w:r w:rsidR="003B49E3" w:rsidRPr="009F0688">
        <w:rPr>
          <w:rFonts w:ascii="Book Antiqua" w:hAnsi="Book Antiqua"/>
          <w:sz w:val="24"/>
          <w:vertAlign w:val="superscript"/>
        </w:rPr>
        <w:t>]</w:t>
      </w:r>
      <w:r w:rsidR="00147BFB" w:rsidRPr="009F0688">
        <w:rPr>
          <w:rFonts w:ascii="Book Antiqua" w:hAnsi="Book Antiqua"/>
          <w:sz w:val="24"/>
        </w:rPr>
        <w:t>.</w:t>
      </w:r>
    </w:p>
    <w:p w:rsidR="00E63938" w:rsidRPr="009F0688" w:rsidRDefault="00912AA9" w:rsidP="009F0688">
      <w:pPr>
        <w:spacing w:line="360" w:lineRule="auto"/>
        <w:ind w:firstLineChars="100" w:firstLine="240"/>
        <w:rPr>
          <w:rFonts w:ascii="Book Antiqua" w:hAnsi="Book Antiqua"/>
          <w:sz w:val="24"/>
        </w:rPr>
      </w:pPr>
      <w:r w:rsidRPr="009F0688">
        <w:rPr>
          <w:rFonts w:ascii="Book Antiqua" w:hAnsi="Book Antiqua"/>
          <w:sz w:val="24"/>
        </w:rPr>
        <w:t xml:space="preserve">From a social perspective, the cultural context that prohibits HIV related high-risk </w:t>
      </w:r>
      <w:r w:rsidR="00C4095D" w:rsidRPr="009F0688">
        <w:rPr>
          <w:rFonts w:ascii="Book Antiqua" w:hAnsi="Book Antiqua"/>
          <w:sz w:val="24"/>
        </w:rPr>
        <w:t>behaviors</w:t>
      </w:r>
      <w:r w:rsidRPr="009F0688">
        <w:rPr>
          <w:rFonts w:ascii="Book Antiqua" w:hAnsi="Book Antiqua"/>
          <w:sz w:val="24"/>
        </w:rPr>
        <w:t xml:space="preserve"> encourages ubiquitous stigma </w:t>
      </w:r>
      <w:r w:rsidR="00C4095D" w:rsidRPr="009F0688">
        <w:rPr>
          <w:rFonts w:ascii="Book Antiqua" w:hAnsi="Book Antiqua"/>
          <w:sz w:val="24"/>
        </w:rPr>
        <w:t>that</w:t>
      </w:r>
      <w:r w:rsidRPr="009F0688">
        <w:rPr>
          <w:rFonts w:ascii="Book Antiqua" w:hAnsi="Book Antiqua"/>
          <w:sz w:val="24"/>
        </w:rPr>
        <w:t xml:space="preserve"> affect</w:t>
      </w:r>
      <w:r w:rsidR="00C4095D" w:rsidRPr="009F0688">
        <w:rPr>
          <w:rFonts w:ascii="Book Antiqua" w:hAnsi="Book Antiqua"/>
          <w:sz w:val="24"/>
        </w:rPr>
        <w:t>s</w:t>
      </w:r>
      <w:r w:rsidRPr="009F0688">
        <w:rPr>
          <w:rFonts w:ascii="Book Antiqua" w:hAnsi="Book Antiqua"/>
          <w:sz w:val="24"/>
        </w:rPr>
        <w:t xml:space="preserve"> acc</w:t>
      </w:r>
      <w:r w:rsidR="004E3BB3" w:rsidRPr="009F0688">
        <w:rPr>
          <w:rFonts w:ascii="Book Antiqua" w:hAnsi="Book Antiqua"/>
          <w:sz w:val="24"/>
        </w:rPr>
        <w:t>ess to available services in</w:t>
      </w:r>
      <w:r w:rsidRPr="009F0688">
        <w:rPr>
          <w:rFonts w:ascii="Book Antiqua" w:hAnsi="Book Antiqua"/>
          <w:sz w:val="24"/>
        </w:rPr>
        <w:t xml:space="preserve"> </w:t>
      </w:r>
      <w:r w:rsidR="000F02AE" w:rsidRPr="009F0688">
        <w:rPr>
          <w:rFonts w:ascii="Book Antiqua" w:hAnsi="Book Antiqua"/>
          <w:sz w:val="24"/>
        </w:rPr>
        <w:t xml:space="preserve">the MENA </w:t>
      </w:r>
      <w:r w:rsidR="001E03B4" w:rsidRPr="009F0688">
        <w:rPr>
          <w:rFonts w:ascii="Book Antiqua" w:hAnsi="Book Antiqua"/>
          <w:sz w:val="24"/>
        </w:rPr>
        <w:t>countries</w:t>
      </w:r>
      <w:r w:rsidR="001E03B4" w:rsidRPr="009F0688">
        <w:rPr>
          <w:rFonts w:ascii="Book Antiqua" w:hAnsi="Book Antiqua"/>
          <w:sz w:val="24"/>
          <w:vertAlign w:val="superscript"/>
        </w:rPr>
        <w:t>[4</w:t>
      </w:r>
      <w:r w:rsidRPr="009F0688">
        <w:rPr>
          <w:rFonts w:ascii="Book Antiqua" w:hAnsi="Book Antiqua"/>
          <w:sz w:val="24"/>
          <w:vertAlign w:val="superscript"/>
        </w:rPr>
        <w:t>-7</w:t>
      </w:r>
      <w:r w:rsidR="003B49E3" w:rsidRPr="009F0688">
        <w:rPr>
          <w:rFonts w:ascii="Book Antiqua" w:hAnsi="Book Antiqua"/>
          <w:sz w:val="24"/>
          <w:vertAlign w:val="superscript"/>
        </w:rPr>
        <w:t>]</w:t>
      </w:r>
      <w:r w:rsidRPr="009F0688">
        <w:rPr>
          <w:rFonts w:ascii="Book Antiqua" w:hAnsi="Book Antiqua"/>
          <w:sz w:val="24"/>
        </w:rPr>
        <w:t xml:space="preserve">. </w:t>
      </w:r>
      <w:r w:rsidR="00C4095D" w:rsidRPr="009F0688">
        <w:rPr>
          <w:rFonts w:ascii="Book Antiqua" w:hAnsi="Book Antiqua"/>
          <w:sz w:val="24"/>
        </w:rPr>
        <w:t>Availabil</w:t>
      </w:r>
      <w:r w:rsidR="004E3BB3" w:rsidRPr="009F0688">
        <w:rPr>
          <w:rFonts w:ascii="Book Antiqua" w:hAnsi="Book Antiqua"/>
          <w:sz w:val="24"/>
        </w:rPr>
        <w:t xml:space="preserve">ity and allocation of resources, </w:t>
      </w:r>
      <w:r w:rsidR="00C4095D" w:rsidRPr="009F0688">
        <w:rPr>
          <w:rFonts w:ascii="Book Antiqua" w:hAnsi="Book Antiqua"/>
          <w:sz w:val="24"/>
        </w:rPr>
        <w:t>on the other hand, has been threatened by ongoing conflicts and high rates of migration</w:t>
      </w:r>
      <w:r w:rsidR="003B49E3" w:rsidRPr="009F0688">
        <w:rPr>
          <w:rFonts w:ascii="Book Antiqua" w:hAnsi="Book Antiqua"/>
          <w:sz w:val="24"/>
          <w:vertAlign w:val="superscript"/>
        </w:rPr>
        <w:t>[</w:t>
      </w:r>
      <w:r w:rsidR="00C4095D" w:rsidRPr="009F0688">
        <w:rPr>
          <w:rFonts w:ascii="Book Antiqua" w:hAnsi="Book Antiqua"/>
          <w:sz w:val="24"/>
          <w:vertAlign w:val="superscript"/>
        </w:rPr>
        <w:t>8-12</w:t>
      </w:r>
      <w:r w:rsidR="003B49E3" w:rsidRPr="009F0688">
        <w:rPr>
          <w:rFonts w:ascii="Book Antiqua" w:hAnsi="Book Antiqua"/>
          <w:sz w:val="24"/>
          <w:vertAlign w:val="superscript"/>
        </w:rPr>
        <w:t>]</w:t>
      </w:r>
      <w:r w:rsidR="00C4095D" w:rsidRPr="009F0688">
        <w:rPr>
          <w:rFonts w:ascii="Book Antiqua" w:hAnsi="Book Antiqua"/>
          <w:sz w:val="24"/>
        </w:rPr>
        <w:t xml:space="preserve">. </w:t>
      </w:r>
      <w:r w:rsidR="00773E43" w:rsidRPr="009F0688">
        <w:rPr>
          <w:rFonts w:ascii="Book Antiqua" w:hAnsi="Book Antiqua"/>
          <w:sz w:val="24"/>
        </w:rPr>
        <w:t>From a public health</w:t>
      </w:r>
      <w:r w:rsidR="004E3BB3" w:rsidRPr="009F0688">
        <w:rPr>
          <w:rFonts w:ascii="Book Antiqua" w:hAnsi="Book Antiqua"/>
          <w:sz w:val="24"/>
        </w:rPr>
        <w:t xml:space="preserve"> perspective,</w:t>
      </w:r>
      <w:r w:rsidR="009F5CD7" w:rsidRPr="009F0688">
        <w:rPr>
          <w:rFonts w:ascii="Book Antiqua" w:hAnsi="Book Antiqua"/>
          <w:sz w:val="24"/>
        </w:rPr>
        <w:t xml:space="preserve"> in many countries of the MENA</w:t>
      </w:r>
      <w:r w:rsidR="00773E43" w:rsidRPr="009F0688">
        <w:rPr>
          <w:rFonts w:ascii="Book Antiqua" w:hAnsi="Book Antiqua"/>
          <w:sz w:val="24"/>
        </w:rPr>
        <w:t xml:space="preserve"> </w:t>
      </w:r>
      <w:r w:rsidR="004E3BB3" w:rsidRPr="009F0688">
        <w:rPr>
          <w:rFonts w:ascii="Book Antiqua" w:hAnsi="Book Antiqua"/>
          <w:sz w:val="24"/>
        </w:rPr>
        <w:t>lack of i</w:t>
      </w:r>
      <w:r w:rsidR="00C4095D" w:rsidRPr="009F0688">
        <w:rPr>
          <w:rFonts w:ascii="Book Antiqua" w:hAnsi="Book Antiqua"/>
          <w:sz w:val="24"/>
        </w:rPr>
        <w:t>ntegrated data on HIV incidence rates and disease progression</w:t>
      </w:r>
      <w:r w:rsidR="000F02AE" w:rsidRPr="009F0688">
        <w:rPr>
          <w:rFonts w:ascii="Book Antiqua" w:hAnsi="Book Antiqua"/>
          <w:sz w:val="24"/>
        </w:rPr>
        <w:t xml:space="preserve"> among known patients</w:t>
      </w:r>
      <w:r w:rsidR="004E3BB3" w:rsidRPr="009F0688">
        <w:rPr>
          <w:rFonts w:ascii="Book Antiqua" w:hAnsi="Book Antiqua"/>
          <w:sz w:val="24"/>
        </w:rPr>
        <w:t xml:space="preserve"> </w:t>
      </w:r>
      <w:r w:rsidR="009F5CD7" w:rsidRPr="009F0688">
        <w:rPr>
          <w:rFonts w:ascii="Book Antiqua" w:hAnsi="Book Antiqua"/>
          <w:sz w:val="24"/>
        </w:rPr>
        <w:t>requires to be increased</w:t>
      </w:r>
      <w:r w:rsidR="003B49E3" w:rsidRPr="009F0688">
        <w:rPr>
          <w:rFonts w:ascii="Book Antiqua" w:hAnsi="Book Antiqua"/>
          <w:sz w:val="24"/>
          <w:vertAlign w:val="superscript"/>
        </w:rPr>
        <w:t>[</w:t>
      </w:r>
      <w:r w:rsidR="0031113C" w:rsidRPr="009F0688">
        <w:rPr>
          <w:rFonts w:ascii="Book Antiqua" w:hAnsi="Book Antiqua"/>
          <w:sz w:val="24"/>
          <w:vertAlign w:val="superscript"/>
        </w:rPr>
        <w:t>8</w:t>
      </w:r>
      <w:r w:rsidR="003B49E3" w:rsidRPr="009F0688">
        <w:rPr>
          <w:rFonts w:ascii="Book Antiqua" w:hAnsi="Book Antiqua"/>
          <w:sz w:val="24"/>
          <w:vertAlign w:val="superscript"/>
        </w:rPr>
        <w:t>]</w:t>
      </w:r>
      <w:r w:rsidR="00C4095D" w:rsidRPr="009F0688">
        <w:rPr>
          <w:rFonts w:ascii="Book Antiqua" w:hAnsi="Book Antiqua"/>
          <w:sz w:val="24"/>
        </w:rPr>
        <w:t>. In addition, s</w:t>
      </w:r>
      <w:r w:rsidR="00E63938" w:rsidRPr="009F0688">
        <w:rPr>
          <w:rFonts w:ascii="Book Antiqua" w:hAnsi="Book Antiqua"/>
          <w:sz w:val="24"/>
        </w:rPr>
        <w:t>carcity of gender-sensitive programs</w:t>
      </w:r>
      <w:r w:rsidR="00785141" w:rsidRPr="009F0688">
        <w:rPr>
          <w:rFonts w:ascii="Book Antiqua" w:hAnsi="Book Antiqua"/>
          <w:sz w:val="24"/>
        </w:rPr>
        <w:t xml:space="preserve"> </w:t>
      </w:r>
      <w:r w:rsidRPr="009F0688">
        <w:rPr>
          <w:rFonts w:ascii="Book Antiqua" w:hAnsi="Book Antiqua"/>
          <w:sz w:val="24"/>
        </w:rPr>
        <w:t>and</w:t>
      </w:r>
      <w:r w:rsidR="00785141" w:rsidRPr="009F0688">
        <w:rPr>
          <w:rFonts w:ascii="Book Antiqua" w:hAnsi="Book Antiqua"/>
          <w:sz w:val="24"/>
        </w:rPr>
        <w:t xml:space="preserve"> lack of systematic approach in development of national guidelines hinder enactment of new treatment strategies in MENA</w:t>
      </w:r>
      <w:r w:rsidR="003B49E3" w:rsidRPr="009F0688">
        <w:rPr>
          <w:rFonts w:ascii="Book Antiqua" w:hAnsi="Book Antiqua"/>
          <w:sz w:val="24"/>
          <w:vertAlign w:val="superscript"/>
        </w:rPr>
        <w:t>[</w:t>
      </w:r>
      <w:r w:rsidR="00397AEB" w:rsidRPr="009F0688">
        <w:rPr>
          <w:rFonts w:ascii="Book Antiqua" w:hAnsi="Book Antiqua"/>
          <w:sz w:val="24"/>
          <w:vertAlign w:val="superscript"/>
        </w:rPr>
        <w:t>4</w:t>
      </w:r>
      <w:r w:rsidR="00236FE0" w:rsidRPr="009F0688">
        <w:rPr>
          <w:rFonts w:ascii="Book Antiqua" w:hAnsi="Book Antiqua"/>
          <w:sz w:val="24"/>
          <w:vertAlign w:val="superscript"/>
        </w:rPr>
        <w:t>,</w:t>
      </w:r>
      <w:r w:rsidR="00C13B7F" w:rsidRPr="009F0688">
        <w:rPr>
          <w:rFonts w:ascii="Book Antiqua" w:hAnsi="Book Antiqua"/>
          <w:sz w:val="24"/>
          <w:vertAlign w:val="superscript"/>
        </w:rPr>
        <w:t>5</w:t>
      </w:r>
      <w:r w:rsidR="00236FE0" w:rsidRPr="009F0688">
        <w:rPr>
          <w:rFonts w:ascii="Book Antiqua" w:hAnsi="Book Antiqua"/>
          <w:sz w:val="24"/>
          <w:vertAlign w:val="superscript"/>
        </w:rPr>
        <w:t>,</w:t>
      </w:r>
      <w:r w:rsidR="00980928" w:rsidRPr="009F0688">
        <w:rPr>
          <w:rFonts w:ascii="Book Antiqua" w:hAnsi="Book Antiqua"/>
          <w:sz w:val="24"/>
          <w:vertAlign w:val="superscript"/>
        </w:rPr>
        <w:t>13</w:t>
      </w:r>
      <w:r w:rsidR="00236FE0" w:rsidRPr="009F0688">
        <w:rPr>
          <w:rFonts w:ascii="Book Antiqua" w:hAnsi="Book Antiqua"/>
          <w:sz w:val="24"/>
          <w:vertAlign w:val="superscript"/>
        </w:rPr>
        <w:t>,</w:t>
      </w:r>
      <w:r w:rsidR="001E03B4" w:rsidRPr="009F0688">
        <w:rPr>
          <w:rFonts w:ascii="Book Antiqua" w:hAnsi="Book Antiqua"/>
          <w:sz w:val="24"/>
          <w:vertAlign w:val="superscript"/>
        </w:rPr>
        <w:t>14</w:t>
      </w:r>
      <w:r w:rsidR="003B49E3" w:rsidRPr="009F0688">
        <w:rPr>
          <w:rFonts w:ascii="Book Antiqua" w:hAnsi="Book Antiqua"/>
          <w:sz w:val="24"/>
          <w:vertAlign w:val="superscript"/>
        </w:rPr>
        <w:t>]</w:t>
      </w:r>
      <w:r w:rsidR="00243818" w:rsidRPr="009F0688">
        <w:rPr>
          <w:rFonts w:ascii="Book Antiqua" w:hAnsi="Book Antiqua"/>
          <w:sz w:val="24"/>
        </w:rPr>
        <w:t xml:space="preserve">. </w:t>
      </w:r>
      <w:r w:rsidR="000F02AE" w:rsidRPr="009F0688">
        <w:rPr>
          <w:rFonts w:ascii="Book Antiqua" w:hAnsi="Book Antiqua"/>
          <w:sz w:val="24"/>
        </w:rPr>
        <w:t>HIV epidemic is characterized by rising incidence and prevalence rates among key at-risk populations, specifically among people who inject drugs (PWID)</w:t>
      </w:r>
      <w:r w:rsidR="003B49E3" w:rsidRPr="009F0688">
        <w:rPr>
          <w:rFonts w:ascii="Book Antiqua" w:hAnsi="Book Antiqua"/>
          <w:sz w:val="24"/>
          <w:vertAlign w:val="superscript"/>
        </w:rPr>
        <w:t>[</w:t>
      </w:r>
      <w:r w:rsidR="000F02AE" w:rsidRPr="009F0688">
        <w:rPr>
          <w:rFonts w:ascii="Book Antiqua" w:hAnsi="Book Antiqua"/>
          <w:sz w:val="24"/>
          <w:vertAlign w:val="superscript"/>
        </w:rPr>
        <w:t>12</w:t>
      </w:r>
      <w:r w:rsidR="003B49E3" w:rsidRPr="009F0688">
        <w:rPr>
          <w:rFonts w:ascii="Book Antiqua" w:hAnsi="Book Antiqua"/>
          <w:sz w:val="24"/>
          <w:vertAlign w:val="superscript"/>
        </w:rPr>
        <w:t>]</w:t>
      </w:r>
      <w:r w:rsidR="000F02AE" w:rsidRPr="009F0688">
        <w:rPr>
          <w:rFonts w:ascii="Book Antiqua" w:hAnsi="Book Antiqua"/>
          <w:sz w:val="24"/>
        </w:rPr>
        <w:t>.</w:t>
      </w:r>
    </w:p>
    <w:p w:rsidR="00243818" w:rsidRPr="009F0688" w:rsidRDefault="00670CF8" w:rsidP="009F0688">
      <w:pPr>
        <w:spacing w:line="360" w:lineRule="auto"/>
        <w:ind w:firstLineChars="100" w:firstLine="240"/>
        <w:rPr>
          <w:rFonts w:ascii="Book Antiqua" w:hAnsi="Book Antiqua"/>
          <w:sz w:val="24"/>
        </w:rPr>
      </w:pPr>
      <w:r w:rsidRPr="009F0688">
        <w:rPr>
          <w:rFonts w:ascii="Book Antiqua" w:hAnsi="Book Antiqua"/>
          <w:sz w:val="24"/>
        </w:rPr>
        <w:t>Hence the c</w:t>
      </w:r>
      <w:r w:rsidR="00243818" w:rsidRPr="009F0688">
        <w:rPr>
          <w:rFonts w:ascii="Book Antiqua" w:hAnsi="Book Antiqua"/>
          <w:sz w:val="24"/>
        </w:rPr>
        <w:t>o-infections</w:t>
      </w:r>
      <w:r w:rsidRPr="009F0688">
        <w:rPr>
          <w:rFonts w:ascii="Book Antiqua" w:hAnsi="Book Antiqua"/>
          <w:sz w:val="24"/>
        </w:rPr>
        <w:t xml:space="preserve"> that are</w:t>
      </w:r>
      <w:r w:rsidR="00243818" w:rsidRPr="009F0688">
        <w:rPr>
          <w:rFonts w:ascii="Book Antiqua" w:hAnsi="Book Antiqua"/>
          <w:sz w:val="24"/>
        </w:rPr>
        <w:t xml:space="preserve"> diagnosed more commonly among these population groups require particular attention in </w:t>
      </w:r>
      <w:r w:rsidRPr="009F0688">
        <w:rPr>
          <w:rFonts w:ascii="Book Antiqua" w:hAnsi="Book Antiqua"/>
          <w:sz w:val="24"/>
        </w:rPr>
        <w:t xml:space="preserve">the </w:t>
      </w:r>
      <w:r w:rsidR="00243818" w:rsidRPr="009F0688">
        <w:rPr>
          <w:rFonts w:ascii="Book Antiqua" w:hAnsi="Book Antiqua"/>
          <w:sz w:val="24"/>
        </w:rPr>
        <w:t xml:space="preserve">implementation of </w:t>
      </w:r>
      <w:r w:rsidRPr="009F0688">
        <w:rPr>
          <w:rFonts w:ascii="Book Antiqua" w:hAnsi="Book Antiqua"/>
          <w:sz w:val="24"/>
        </w:rPr>
        <w:t xml:space="preserve">the </w:t>
      </w:r>
      <w:r w:rsidR="00243818" w:rsidRPr="009F0688">
        <w:rPr>
          <w:rFonts w:ascii="Book Antiqua" w:hAnsi="Book Antiqua"/>
          <w:sz w:val="24"/>
        </w:rPr>
        <w:t>ART guidelines</w:t>
      </w:r>
      <w:r w:rsidR="003B49E3" w:rsidRPr="009F0688">
        <w:rPr>
          <w:rFonts w:ascii="Book Antiqua" w:hAnsi="Book Antiqua"/>
          <w:sz w:val="24"/>
          <w:vertAlign w:val="superscript"/>
        </w:rPr>
        <w:t>[</w:t>
      </w:r>
      <w:r w:rsidR="00383500" w:rsidRPr="009F0688">
        <w:rPr>
          <w:rFonts w:ascii="Book Antiqua" w:hAnsi="Book Antiqua"/>
          <w:sz w:val="24"/>
          <w:vertAlign w:val="superscript"/>
        </w:rPr>
        <w:t>1</w:t>
      </w:r>
      <w:r w:rsidR="00980928" w:rsidRPr="009F0688">
        <w:rPr>
          <w:rFonts w:ascii="Book Antiqua" w:hAnsi="Book Antiqua"/>
          <w:sz w:val="24"/>
          <w:vertAlign w:val="superscript"/>
        </w:rPr>
        <w:t>5</w:t>
      </w:r>
      <w:r w:rsidR="00383500" w:rsidRPr="009F0688">
        <w:rPr>
          <w:rFonts w:ascii="Book Antiqua" w:hAnsi="Book Antiqua"/>
          <w:sz w:val="24"/>
          <w:vertAlign w:val="superscript"/>
        </w:rPr>
        <w:t>,1</w:t>
      </w:r>
      <w:r w:rsidR="00980928" w:rsidRPr="009F0688">
        <w:rPr>
          <w:rFonts w:ascii="Book Antiqua" w:hAnsi="Book Antiqua"/>
          <w:sz w:val="24"/>
          <w:vertAlign w:val="superscript"/>
        </w:rPr>
        <w:t>6</w:t>
      </w:r>
      <w:r w:rsidR="003B49E3" w:rsidRPr="009F0688">
        <w:rPr>
          <w:rFonts w:ascii="Book Antiqua" w:hAnsi="Book Antiqua"/>
          <w:sz w:val="24"/>
          <w:vertAlign w:val="superscript"/>
        </w:rPr>
        <w:t>]</w:t>
      </w:r>
      <w:r w:rsidR="00243818" w:rsidRPr="009F0688">
        <w:rPr>
          <w:rFonts w:ascii="Book Antiqua" w:hAnsi="Book Antiqua"/>
          <w:sz w:val="24"/>
        </w:rPr>
        <w:t>. Additionally, in many countries of the region where cost-effective</w:t>
      </w:r>
      <w:r w:rsidRPr="009F0688">
        <w:rPr>
          <w:rFonts w:ascii="Book Antiqua" w:hAnsi="Book Antiqua"/>
          <w:sz w:val="24"/>
        </w:rPr>
        <w:t xml:space="preserve"> tests for viral load and CD4+ T-cell counts</w:t>
      </w:r>
      <w:r w:rsidR="00243818" w:rsidRPr="009F0688">
        <w:rPr>
          <w:rFonts w:ascii="Book Antiqua" w:hAnsi="Book Antiqua"/>
          <w:sz w:val="24"/>
        </w:rPr>
        <w:t xml:space="preserve"> are not available and retention in care is not well understood, monitoring of response to ART and disease progression inherits location-specific challenges in adapting ART guidelines</w:t>
      </w:r>
      <w:r w:rsidR="003B49E3" w:rsidRPr="009F0688">
        <w:rPr>
          <w:rFonts w:ascii="Book Antiqua" w:hAnsi="Book Antiqua"/>
          <w:sz w:val="24"/>
          <w:vertAlign w:val="superscript"/>
        </w:rPr>
        <w:t>[</w:t>
      </w:r>
      <w:r w:rsidR="006C59D9" w:rsidRPr="009F0688">
        <w:rPr>
          <w:rFonts w:ascii="Book Antiqua" w:hAnsi="Book Antiqua"/>
          <w:sz w:val="24"/>
          <w:vertAlign w:val="superscript"/>
        </w:rPr>
        <w:t>1</w:t>
      </w:r>
      <w:r w:rsidR="00ED5557" w:rsidRPr="009F0688">
        <w:rPr>
          <w:rFonts w:ascii="Book Antiqua" w:hAnsi="Book Antiqua"/>
          <w:sz w:val="24"/>
          <w:vertAlign w:val="superscript"/>
        </w:rPr>
        <w:t>7</w:t>
      </w:r>
      <w:r w:rsidR="003B49E3" w:rsidRPr="009F0688">
        <w:rPr>
          <w:rFonts w:ascii="Book Antiqua" w:hAnsi="Book Antiqua"/>
          <w:sz w:val="24"/>
          <w:vertAlign w:val="superscript"/>
        </w:rPr>
        <w:t>]</w:t>
      </w:r>
      <w:r w:rsidR="00243818" w:rsidRPr="009F0688">
        <w:rPr>
          <w:rFonts w:ascii="Book Antiqua" w:hAnsi="Book Antiqua"/>
          <w:sz w:val="24"/>
        </w:rPr>
        <w:t xml:space="preserve">. </w:t>
      </w:r>
    </w:p>
    <w:p w:rsidR="00670CF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 xml:space="preserve">Previous studies </w:t>
      </w:r>
      <w:r w:rsidR="00670CF8" w:rsidRPr="009F0688">
        <w:rPr>
          <w:rFonts w:ascii="Book Antiqua" w:hAnsi="Book Antiqua"/>
          <w:sz w:val="24"/>
        </w:rPr>
        <w:t>that have investigated</w:t>
      </w:r>
      <w:r w:rsidRPr="009F0688">
        <w:rPr>
          <w:rFonts w:ascii="Book Antiqua" w:hAnsi="Book Antiqua"/>
          <w:sz w:val="24"/>
        </w:rPr>
        <w:t xml:space="preserve"> the quality of clinical practice gu</w:t>
      </w:r>
      <w:r w:rsidR="00670CF8" w:rsidRPr="009F0688">
        <w:rPr>
          <w:rFonts w:ascii="Book Antiqua" w:hAnsi="Book Antiqua"/>
          <w:sz w:val="24"/>
        </w:rPr>
        <w:t xml:space="preserve">idelines in the region indicate that serious gaps; including </w:t>
      </w:r>
      <w:r w:rsidRPr="009F0688">
        <w:rPr>
          <w:rFonts w:ascii="Book Antiqua" w:hAnsi="Book Antiqua"/>
          <w:sz w:val="24"/>
        </w:rPr>
        <w:t>outdated or inconsistent clinical contents, weak methodology in tailoring recommendations, and insufficien</w:t>
      </w:r>
      <w:r w:rsidR="00670CF8" w:rsidRPr="009F0688">
        <w:rPr>
          <w:rFonts w:ascii="Book Antiqua" w:hAnsi="Book Antiqua"/>
          <w:sz w:val="24"/>
        </w:rPr>
        <w:t>t applicability</w:t>
      </w:r>
      <w:r w:rsidR="004E0F6A" w:rsidRPr="009F0688">
        <w:rPr>
          <w:rFonts w:ascii="Book Antiqua" w:hAnsi="Book Antiqua"/>
          <w:sz w:val="24"/>
          <w:vertAlign w:val="superscript"/>
        </w:rPr>
        <w:t>[</w:t>
      </w:r>
      <w:r w:rsidR="000010C4" w:rsidRPr="009F0688">
        <w:rPr>
          <w:rFonts w:ascii="Book Antiqua" w:hAnsi="Book Antiqua"/>
          <w:sz w:val="24"/>
          <w:vertAlign w:val="superscript"/>
        </w:rPr>
        <w:t>1</w:t>
      </w:r>
      <w:r w:rsidR="00ED5557" w:rsidRPr="009F0688">
        <w:rPr>
          <w:rFonts w:ascii="Book Antiqua" w:hAnsi="Book Antiqua"/>
          <w:sz w:val="24"/>
          <w:vertAlign w:val="superscript"/>
        </w:rPr>
        <w:t>3</w:t>
      </w:r>
      <w:r w:rsidR="004E0F6A" w:rsidRPr="009F0688">
        <w:rPr>
          <w:rFonts w:ascii="Book Antiqua" w:hAnsi="Book Antiqua"/>
          <w:sz w:val="24"/>
          <w:vertAlign w:val="superscript"/>
        </w:rPr>
        <w:t>]</w:t>
      </w:r>
      <w:r w:rsidRPr="009F0688">
        <w:rPr>
          <w:rFonts w:ascii="Book Antiqua" w:hAnsi="Book Antiqua"/>
          <w:sz w:val="24"/>
        </w:rPr>
        <w:t xml:space="preserve">. </w:t>
      </w:r>
    </w:p>
    <w:p w:rsidR="00243818" w:rsidRPr="009F0688" w:rsidRDefault="00670CF8" w:rsidP="00B5418A">
      <w:pPr>
        <w:spacing w:line="360" w:lineRule="auto"/>
        <w:ind w:firstLineChars="100" w:firstLine="240"/>
        <w:rPr>
          <w:rFonts w:ascii="Book Antiqua" w:hAnsi="Book Antiqua"/>
          <w:sz w:val="24"/>
        </w:rPr>
      </w:pPr>
      <w:r w:rsidRPr="009F0688">
        <w:rPr>
          <w:rFonts w:ascii="Book Antiqua" w:hAnsi="Book Antiqua"/>
          <w:sz w:val="24"/>
        </w:rPr>
        <w:t>The d</w:t>
      </w:r>
      <w:r w:rsidR="00243818" w:rsidRPr="009F0688">
        <w:rPr>
          <w:rFonts w:ascii="Book Antiqua" w:hAnsi="Book Antiqua"/>
          <w:sz w:val="24"/>
        </w:rPr>
        <w:t xml:space="preserve">evelopment of HIV treatment protocols </w:t>
      </w:r>
      <w:r w:rsidRPr="009F0688">
        <w:rPr>
          <w:rFonts w:ascii="Book Antiqua" w:hAnsi="Book Antiqua"/>
          <w:sz w:val="24"/>
        </w:rPr>
        <w:t xml:space="preserve">that are </w:t>
      </w:r>
      <w:r w:rsidR="00243818" w:rsidRPr="009F0688">
        <w:rPr>
          <w:rFonts w:ascii="Book Antiqua" w:hAnsi="Book Antiqua"/>
          <w:sz w:val="24"/>
        </w:rPr>
        <w:t>coordinated with int</w:t>
      </w:r>
      <w:r w:rsidRPr="009F0688">
        <w:rPr>
          <w:rFonts w:ascii="Book Antiqua" w:hAnsi="Book Antiqua"/>
          <w:sz w:val="24"/>
        </w:rPr>
        <w:t xml:space="preserve">ernational standards requires </w:t>
      </w:r>
      <w:r w:rsidR="00243818" w:rsidRPr="009F0688">
        <w:rPr>
          <w:rFonts w:ascii="Book Antiqua" w:hAnsi="Book Antiqua"/>
          <w:sz w:val="24"/>
        </w:rPr>
        <w:t>better knowledge of the epidemiologic</w:t>
      </w:r>
      <w:r w:rsidRPr="009F0688">
        <w:rPr>
          <w:rFonts w:ascii="Book Antiqua" w:hAnsi="Book Antiqua"/>
          <w:sz w:val="24"/>
        </w:rPr>
        <w:t>al</w:t>
      </w:r>
      <w:r w:rsidR="00243818" w:rsidRPr="009F0688">
        <w:rPr>
          <w:rFonts w:ascii="Book Antiqua" w:hAnsi="Book Antiqua"/>
          <w:sz w:val="24"/>
        </w:rPr>
        <w:t xml:space="preserve"> and clinical characteristics of patient populations in the region</w:t>
      </w:r>
      <w:r w:rsidR="004E0F6A" w:rsidRPr="009F0688">
        <w:rPr>
          <w:rFonts w:ascii="Book Antiqua" w:hAnsi="Book Antiqua"/>
          <w:sz w:val="24"/>
          <w:vertAlign w:val="superscript"/>
        </w:rPr>
        <w:t>[</w:t>
      </w:r>
      <w:r w:rsidR="00C06737" w:rsidRPr="009F0688">
        <w:rPr>
          <w:rFonts w:ascii="Book Antiqua" w:hAnsi="Book Antiqua"/>
          <w:sz w:val="24"/>
          <w:vertAlign w:val="superscript"/>
        </w:rPr>
        <w:t>1</w:t>
      </w:r>
      <w:r w:rsidR="00ED5557" w:rsidRPr="009F0688">
        <w:rPr>
          <w:rFonts w:ascii="Book Antiqua" w:hAnsi="Book Antiqua"/>
          <w:sz w:val="24"/>
          <w:vertAlign w:val="superscript"/>
        </w:rPr>
        <w:t>3</w:t>
      </w:r>
      <w:r w:rsidR="00C06737" w:rsidRPr="009F0688">
        <w:rPr>
          <w:rFonts w:ascii="Book Antiqua" w:hAnsi="Book Antiqua"/>
          <w:sz w:val="24"/>
          <w:vertAlign w:val="superscript"/>
        </w:rPr>
        <w:t>,1</w:t>
      </w:r>
      <w:r w:rsidR="00ED5557" w:rsidRPr="009F0688">
        <w:rPr>
          <w:rFonts w:ascii="Book Antiqua" w:hAnsi="Book Antiqua"/>
          <w:sz w:val="24"/>
          <w:vertAlign w:val="superscript"/>
        </w:rPr>
        <w:t>8</w:t>
      </w:r>
      <w:r w:rsidR="004E0F6A" w:rsidRPr="009F0688">
        <w:rPr>
          <w:rFonts w:ascii="Book Antiqua" w:hAnsi="Book Antiqua"/>
          <w:sz w:val="24"/>
          <w:vertAlign w:val="superscript"/>
        </w:rPr>
        <w:t>]</w:t>
      </w:r>
      <w:r w:rsidR="00421948" w:rsidRPr="009F0688">
        <w:rPr>
          <w:rFonts w:ascii="Book Antiqua" w:hAnsi="Book Antiqua"/>
          <w:sz w:val="24"/>
        </w:rPr>
        <w:t xml:space="preserve">. </w:t>
      </w:r>
      <w:r w:rsidRPr="009F0688">
        <w:rPr>
          <w:rFonts w:ascii="Book Antiqua" w:hAnsi="Book Antiqua"/>
          <w:sz w:val="24"/>
        </w:rPr>
        <w:t>Hence, we</w:t>
      </w:r>
      <w:r w:rsidR="00243818" w:rsidRPr="009F0688">
        <w:rPr>
          <w:rFonts w:ascii="Book Antiqua" w:hAnsi="Book Antiqua"/>
          <w:sz w:val="24"/>
        </w:rPr>
        <w:t xml:space="preserve"> highlight the available evidence-based information that may benefit research scientists, clinicians, and health authorities of the region in </w:t>
      </w:r>
      <w:r w:rsidR="009604DB" w:rsidRPr="009F0688">
        <w:rPr>
          <w:rFonts w:ascii="Book Antiqua" w:hAnsi="Book Antiqua"/>
          <w:sz w:val="24"/>
        </w:rPr>
        <w:t>their attempts at</w:t>
      </w:r>
      <w:r w:rsidR="00243818" w:rsidRPr="009F0688">
        <w:rPr>
          <w:rFonts w:ascii="Book Antiqua" w:hAnsi="Book Antiqua"/>
          <w:sz w:val="24"/>
        </w:rPr>
        <w:t xml:space="preserve"> scaling up of HIV/AIDS programs including ART coverage.</w:t>
      </w:r>
    </w:p>
    <w:p w:rsidR="00243818" w:rsidRPr="009F0688" w:rsidRDefault="00243818" w:rsidP="009F0688">
      <w:pPr>
        <w:spacing w:line="360" w:lineRule="auto"/>
        <w:rPr>
          <w:rFonts w:ascii="Book Antiqua" w:hAnsi="Book Antiqua"/>
          <w:sz w:val="24"/>
        </w:rPr>
      </w:pPr>
    </w:p>
    <w:p w:rsidR="00243818" w:rsidRPr="009F0688" w:rsidRDefault="004F537A" w:rsidP="009F0688">
      <w:pPr>
        <w:spacing w:line="360" w:lineRule="auto"/>
        <w:rPr>
          <w:rFonts w:ascii="Book Antiqua" w:hAnsi="Book Antiqua"/>
          <w:b/>
          <w:bCs/>
          <w:sz w:val="24"/>
        </w:rPr>
      </w:pPr>
      <w:r w:rsidRPr="009F0688">
        <w:rPr>
          <w:rFonts w:ascii="Book Antiqua" w:hAnsi="Book Antiqua"/>
          <w:b/>
          <w:bCs/>
          <w:sz w:val="24"/>
        </w:rPr>
        <w:t>RESEARCH</w:t>
      </w:r>
    </w:p>
    <w:p w:rsidR="00243818" w:rsidRPr="009F0688" w:rsidRDefault="00243818" w:rsidP="009F0688">
      <w:pPr>
        <w:spacing w:line="360" w:lineRule="auto"/>
        <w:rPr>
          <w:rFonts w:ascii="Book Antiqua" w:hAnsi="Book Antiqua"/>
          <w:sz w:val="24"/>
        </w:rPr>
      </w:pPr>
      <w:r w:rsidRPr="009F0688">
        <w:rPr>
          <w:rFonts w:ascii="Book Antiqua" w:hAnsi="Book Antiqua"/>
          <w:sz w:val="24"/>
        </w:rPr>
        <w:t xml:space="preserve">To conduct the present study, </w:t>
      </w:r>
      <w:r w:rsidR="009604DB" w:rsidRPr="009F0688">
        <w:rPr>
          <w:rFonts w:ascii="Book Antiqua" w:hAnsi="Book Antiqua"/>
          <w:sz w:val="24"/>
        </w:rPr>
        <w:t xml:space="preserve">we searched PubMed, Embase, and local databases for </w:t>
      </w:r>
      <w:r w:rsidRPr="009F0688">
        <w:rPr>
          <w:rFonts w:ascii="Book Antiqua" w:hAnsi="Book Antiqua"/>
          <w:sz w:val="24"/>
        </w:rPr>
        <w:t xml:space="preserve">all relevant articles published from </w:t>
      </w:r>
      <w:r w:rsidR="009604DB" w:rsidRPr="009F0688">
        <w:rPr>
          <w:rFonts w:ascii="Book Antiqua" w:hAnsi="Book Antiqua"/>
          <w:sz w:val="24"/>
        </w:rPr>
        <w:t>the MENA region</w:t>
      </w:r>
      <w:r w:rsidRPr="009F0688">
        <w:rPr>
          <w:rFonts w:ascii="Book Antiqua" w:hAnsi="Book Antiqua"/>
          <w:sz w:val="24"/>
        </w:rPr>
        <w:t xml:space="preserve">. Also, published results of incomplete cohorts and other related studies </w:t>
      </w:r>
      <w:r w:rsidR="009604DB" w:rsidRPr="009F0688">
        <w:rPr>
          <w:rFonts w:ascii="Book Antiqua" w:hAnsi="Book Antiqua"/>
          <w:sz w:val="24"/>
        </w:rPr>
        <w:t>that investigated</w:t>
      </w:r>
      <w:r w:rsidRPr="009F0688">
        <w:rPr>
          <w:rFonts w:ascii="Book Antiqua" w:hAnsi="Book Antiqua"/>
          <w:sz w:val="24"/>
        </w:rPr>
        <w:t xml:space="preserve"> early initiation of antiretroviral regimens or initiation among at-risk populations, including articles not availab</w:t>
      </w:r>
      <w:r w:rsidR="009604DB" w:rsidRPr="009F0688">
        <w:rPr>
          <w:rFonts w:ascii="Book Antiqua" w:hAnsi="Book Antiqua"/>
          <w:sz w:val="24"/>
        </w:rPr>
        <w:t>le before June 2013 were accessed</w:t>
      </w:r>
      <w:r w:rsidRPr="009F0688">
        <w:rPr>
          <w:rFonts w:ascii="Book Antiqua" w:hAnsi="Book Antiqua"/>
          <w:sz w:val="24"/>
        </w:rPr>
        <w:t xml:space="preserve"> through PubMed and Google search engines; online library of the International AIDS Society and Rese</w:t>
      </w:r>
      <w:r w:rsidR="009604DB" w:rsidRPr="009F0688">
        <w:rPr>
          <w:rFonts w:ascii="Book Antiqua" w:hAnsi="Book Antiqua"/>
          <w:sz w:val="24"/>
        </w:rPr>
        <w:t>arch Gate were also screened</w:t>
      </w:r>
      <w:r w:rsidRPr="009F0688">
        <w:rPr>
          <w:rFonts w:ascii="Book Antiqua" w:hAnsi="Book Antiqua"/>
          <w:sz w:val="24"/>
        </w:rPr>
        <w:t xml:space="preserve"> for possible research works. Publications with findings</w:t>
      </w:r>
      <w:r w:rsidR="009604DB" w:rsidRPr="009F0688">
        <w:rPr>
          <w:rFonts w:ascii="Book Antiqua" w:hAnsi="Book Antiqua"/>
          <w:sz w:val="24"/>
        </w:rPr>
        <w:t xml:space="preserve"> that are</w:t>
      </w:r>
      <w:r w:rsidRPr="009F0688">
        <w:rPr>
          <w:rFonts w:ascii="Book Antiqua" w:hAnsi="Book Antiqua"/>
          <w:sz w:val="24"/>
        </w:rPr>
        <w:t xml:space="preserve"> important in the context of HIV/AIDS response</w:t>
      </w:r>
      <w:r w:rsidR="009604DB" w:rsidRPr="009F0688">
        <w:rPr>
          <w:rFonts w:ascii="Book Antiqua" w:hAnsi="Book Antiqua"/>
          <w:sz w:val="24"/>
        </w:rPr>
        <w:t>s</w:t>
      </w:r>
      <w:r w:rsidRPr="009F0688">
        <w:rPr>
          <w:rFonts w:ascii="Book Antiqua" w:hAnsi="Book Antiqua"/>
          <w:sz w:val="24"/>
        </w:rPr>
        <w:t xml:space="preserve"> among low </w:t>
      </w:r>
      <w:r w:rsidR="009604DB" w:rsidRPr="009F0688">
        <w:rPr>
          <w:rFonts w:ascii="Book Antiqua" w:hAnsi="Book Antiqua"/>
          <w:sz w:val="24"/>
        </w:rPr>
        <w:t>and middle income countries in other parts of the world were also used for the review</w:t>
      </w:r>
      <w:r w:rsidRPr="009F0688">
        <w:rPr>
          <w:rFonts w:ascii="Book Antiqua" w:hAnsi="Book Antiqua"/>
          <w:sz w:val="24"/>
        </w:rPr>
        <w:t>.</w:t>
      </w:r>
    </w:p>
    <w:p w:rsidR="0024381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Major search key words and phrases included</w:t>
      </w:r>
      <w:r w:rsidR="00DB2D38" w:rsidRPr="009F0688">
        <w:rPr>
          <w:rFonts w:ascii="Book Antiqua" w:hAnsi="Book Antiqua"/>
          <w:sz w:val="24"/>
        </w:rPr>
        <w:t>,</w:t>
      </w:r>
      <w:r w:rsidRPr="009F0688">
        <w:rPr>
          <w:rFonts w:ascii="Book Antiqua" w:hAnsi="Book Antiqua"/>
          <w:sz w:val="24"/>
        </w:rPr>
        <w:t xml:space="preserve"> but w</w:t>
      </w:r>
      <w:r w:rsidR="00421948" w:rsidRPr="009F0688">
        <w:rPr>
          <w:rFonts w:ascii="Book Antiqua" w:hAnsi="Book Antiqua"/>
          <w:sz w:val="24"/>
        </w:rPr>
        <w:t xml:space="preserve">ere not </w:t>
      </w:r>
      <w:r w:rsidRPr="009F0688">
        <w:rPr>
          <w:rFonts w:ascii="Book Antiqua" w:hAnsi="Book Antiqua"/>
          <w:sz w:val="24"/>
        </w:rPr>
        <w:t>limited to</w:t>
      </w:r>
      <w:r w:rsidR="00DB2D38" w:rsidRPr="009F0688">
        <w:rPr>
          <w:rFonts w:ascii="Book Antiqua" w:hAnsi="Book Antiqua"/>
          <w:sz w:val="24"/>
        </w:rPr>
        <w:t>,</w:t>
      </w:r>
      <w:r w:rsidRPr="009F0688">
        <w:rPr>
          <w:rFonts w:ascii="Book Antiqua" w:hAnsi="Book Antiqua"/>
          <w:sz w:val="24"/>
        </w:rPr>
        <w:t xml:space="preserve"> the following: “early antiretroviral initiation</w:t>
      </w:r>
      <w:r w:rsidR="009F0688">
        <w:rPr>
          <w:rFonts w:ascii="Book Antiqua" w:hAnsi="Book Antiqua" w:hint="eastAsia"/>
          <w:sz w:val="24"/>
        </w:rPr>
        <w:t xml:space="preserve"> </w:t>
      </w:r>
      <w:r w:rsidRPr="009F0688">
        <w:rPr>
          <w:rFonts w:ascii="Book Antiqua" w:hAnsi="Book Antiqua"/>
          <w:sz w:val="24"/>
        </w:rPr>
        <w:t>+</w:t>
      </w:r>
      <w:r w:rsidR="009F0688">
        <w:rPr>
          <w:rFonts w:ascii="Book Antiqua" w:hAnsi="Book Antiqua" w:hint="eastAsia"/>
          <w:sz w:val="24"/>
        </w:rPr>
        <w:t xml:space="preserve"> </w:t>
      </w:r>
      <w:r w:rsidRPr="009F0688">
        <w:rPr>
          <w:rFonts w:ascii="Book Antiqua" w:hAnsi="Book Antiqua"/>
          <w:sz w:val="24"/>
        </w:rPr>
        <w:t xml:space="preserve">2013-14”, “ART and HIV-HCV”, “ART and HIV-HBV”, “ART and HIV-TB”, “ART cost-effectiveness”, “HIV retention in care”, “HIV antiretroviral adherence”, “HIV and drug resistance”, “HIV-HCV </w:t>
      </w:r>
      <w:r w:rsidR="00236FE0" w:rsidRPr="009F0688">
        <w:rPr>
          <w:rFonts w:ascii="Book Antiqua" w:hAnsi="Book Antiqua"/>
          <w:sz w:val="24"/>
        </w:rPr>
        <w:t>PWID</w:t>
      </w:r>
      <w:r w:rsidRPr="009F0688">
        <w:rPr>
          <w:rFonts w:ascii="Book Antiqua" w:hAnsi="Book Antiqua"/>
          <w:sz w:val="24"/>
        </w:rPr>
        <w:t>”, “HIV/AIDS MENA region”, “</w:t>
      </w:r>
      <w:r w:rsidR="00236FE0" w:rsidRPr="009F0688">
        <w:rPr>
          <w:rFonts w:ascii="Book Antiqua" w:hAnsi="Book Antiqua"/>
          <w:sz w:val="24"/>
        </w:rPr>
        <w:t>PWID</w:t>
      </w:r>
      <w:r w:rsidRPr="009F0688">
        <w:rPr>
          <w:rFonts w:ascii="Book Antiqua" w:hAnsi="Book Antiqua"/>
          <w:sz w:val="24"/>
        </w:rPr>
        <w:t xml:space="preserve"> in MENA”, “MSM, FSWs in MENA region”; all the keywords were</w:t>
      </w:r>
      <w:r w:rsidR="00DB2D38" w:rsidRPr="009F0688">
        <w:rPr>
          <w:rFonts w:ascii="Book Antiqua" w:hAnsi="Book Antiqua"/>
          <w:sz w:val="24"/>
        </w:rPr>
        <w:t xml:space="preserve"> specifically searched for in</w:t>
      </w:r>
      <w:r w:rsidRPr="009F0688">
        <w:rPr>
          <w:rFonts w:ascii="Book Antiqua" w:hAnsi="Book Antiqua"/>
          <w:sz w:val="24"/>
        </w:rPr>
        <w:t xml:space="preserve"> publications from countries of the MENA region.</w:t>
      </w:r>
    </w:p>
    <w:p w:rsidR="001E03B4" w:rsidRPr="009F0688" w:rsidRDefault="001E03B4" w:rsidP="009F0688">
      <w:pPr>
        <w:spacing w:line="360" w:lineRule="auto"/>
        <w:rPr>
          <w:rFonts w:ascii="Book Antiqua" w:hAnsi="Book Antiqua"/>
          <w:b/>
          <w:bCs/>
          <w:sz w:val="24"/>
        </w:rPr>
      </w:pPr>
    </w:p>
    <w:p w:rsidR="00243818" w:rsidRPr="009F0688" w:rsidRDefault="004F537A" w:rsidP="009F0688">
      <w:pPr>
        <w:spacing w:line="360" w:lineRule="auto"/>
        <w:rPr>
          <w:rFonts w:ascii="Book Antiqua" w:hAnsi="Book Antiqua"/>
          <w:b/>
          <w:bCs/>
          <w:sz w:val="24"/>
        </w:rPr>
      </w:pPr>
      <w:r w:rsidRPr="009F0688">
        <w:rPr>
          <w:rFonts w:ascii="Book Antiqua" w:hAnsi="Book Antiqua"/>
          <w:b/>
          <w:bCs/>
          <w:sz w:val="24"/>
        </w:rPr>
        <w:t>ART INITIATION BASED ON CD4+ T-CELL COUNTS</w:t>
      </w:r>
    </w:p>
    <w:p w:rsidR="00243818" w:rsidRPr="009F0688" w:rsidRDefault="00DB2D38" w:rsidP="009F0688">
      <w:pPr>
        <w:spacing w:line="360" w:lineRule="auto"/>
        <w:rPr>
          <w:rFonts w:ascii="Book Antiqua" w:hAnsi="Book Antiqua"/>
          <w:sz w:val="24"/>
        </w:rPr>
      </w:pPr>
      <w:r w:rsidRPr="009F0688">
        <w:rPr>
          <w:rFonts w:ascii="Book Antiqua" w:hAnsi="Book Antiqua"/>
          <w:sz w:val="24"/>
        </w:rPr>
        <w:t>A</w:t>
      </w:r>
      <w:r w:rsidR="00243818" w:rsidRPr="009F0688">
        <w:rPr>
          <w:rFonts w:ascii="Book Antiqua" w:hAnsi="Book Antiqua"/>
          <w:sz w:val="24"/>
        </w:rPr>
        <w:t>vailable antiretroviral drugs are prescribed to delay immu</w:t>
      </w:r>
      <w:r w:rsidRPr="009F0688">
        <w:rPr>
          <w:rFonts w:ascii="Book Antiqua" w:hAnsi="Book Antiqua"/>
          <w:sz w:val="24"/>
        </w:rPr>
        <w:t>nologic failure and control HIV-</w:t>
      </w:r>
      <w:r w:rsidR="00243818" w:rsidRPr="009F0688">
        <w:rPr>
          <w:rFonts w:ascii="Book Antiqua" w:hAnsi="Book Antiqua"/>
          <w:sz w:val="24"/>
        </w:rPr>
        <w:t xml:space="preserve">related </w:t>
      </w:r>
      <w:r w:rsidRPr="009F0688">
        <w:rPr>
          <w:rFonts w:ascii="Book Antiqua" w:hAnsi="Book Antiqua"/>
          <w:sz w:val="24"/>
        </w:rPr>
        <w:t>diseases rather than to eradicate</w:t>
      </w:r>
      <w:r w:rsidR="00243818" w:rsidRPr="009F0688">
        <w:rPr>
          <w:rFonts w:ascii="Book Antiqua" w:hAnsi="Book Antiqua"/>
          <w:sz w:val="24"/>
        </w:rPr>
        <w:t xml:space="preserve"> the virus</w:t>
      </w:r>
      <w:r w:rsidR="00BA64EF" w:rsidRPr="009F0688">
        <w:rPr>
          <w:rFonts w:ascii="Book Antiqua" w:hAnsi="Book Antiqua"/>
          <w:sz w:val="24"/>
          <w:vertAlign w:val="superscript"/>
        </w:rPr>
        <w:t>[</w:t>
      </w:r>
      <w:r w:rsidR="00CF71D9" w:rsidRPr="009F0688">
        <w:rPr>
          <w:rFonts w:ascii="Book Antiqua" w:hAnsi="Book Antiqua"/>
          <w:sz w:val="24"/>
          <w:vertAlign w:val="superscript"/>
        </w:rPr>
        <w:t>1</w:t>
      </w:r>
      <w:r w:rsidR="00ED5557" w:rsidRPr="009F0688">
        <w:rPr>
          <w:rFonts w:ascii="Book Antiqua" w:hAnsi="Book Antiqua"/>
          <w:sz w:val="24"/>
          <w:vertAlign w:val="superscript"/>
        </w:rPr>
        <w:t>9</w:t>
      </w:r>
      <w:r w:rsidR="00BA64EF" w:rsidRPr="009F0688">
        <w:rPr>
          <w:rFonts w:ascii="Book Antiqua" w:hAnsi="Book Antiqua"/>
          <w:sz w:val="24"/>
          <w:vertAlign w:val="superscript"/>
        </w:rPr>
        <w:t>]</w:t>
      </w:r>
      <w:r w:rsidR="0016142D" w:rsidRPr="009F0688">
        <w:rPr>
          <w:rFonts w:ascii="Book Antiqua" w:hAnsi="Book Antiqua"/>
          <w:sz w:val="24"/>
        </w:rPr>
        <w:t xml:space="preserve">. </w:t>
      </w:r>
      <w:r w:rsidR="00243818" w:rsidRPr="009F0688">
        <w:rPr>
          <w:rFonts w:ascii="Book Antiqua" w:hAnsi="Book Antiqua"/>
          <w:sz w:val="24"/>
        </w:rPr>
        <w:t>CD4+ T-c</w:t>
      </w:r>
      <w:r w:rsidRPr="009F0688">
        <w:rPr>
          <w:rFonts w:ascii="Book Antiqua" w:hAnsi="Book Antiqua"/>
          <w:sz w:val="24"/>
        </w:rPr>
        <w:t xml:space="preserve">ell counts are the most utilized, </w:t>
      </w:r>
      <w:r w:rsidR="00243818" w:rsidRPr="009F0688">
        <w:rPr>
          <w:rFonts w:ascii="Book Antiqua" w:hAnsi="Book Antiqua"/>
          <w:sz w:val="24"/>
        </w:rPr>
        <w:t>and probably available</w:t>
      </w:r>
      <w:r w:rsidRPr="009F0688">
        <w:rPr>
          <w:rFonts w:ascii="Book Antiqua" w:hAnsi="Book Antiqua"/>
          <w:sz w:val="24"/>
        </w:rPr>
        <w:t>,</w:t>
      </w:r>
      <w:r w:rsidR="00243818" w:rsidRPr="009F0688">
        <w:rPr>
          <w:rFonts w:ascii="Book Antiqua" w:hAnsi="Book Antiqua"/>
          <w:sz w:val="24"/>
        </w:rPr>
        <w:t xml:space="preserve"> immunologic marker f</w:t>
      </w:r>
      <w:r w:rsidRPr="009F0688">
        <w:rPr>
          <w:rFonts w:ascii="Book Antiqua" w:hAnsi="Book Antiqua"/>
          <w:sz w:val="24"/>
        </w:rPr>
        <w:t xml:space="preserve">or clinicians to decide for </w:t>
      </w:r>
      <w:r w:rsidR="00243818" w:rsidRPr="009F0688">
        <w:rPr>
          <w:rFonts w:ascii="Book Antiqua" w:hAnsi="Book Antiqua"/>
          <w:sz w:val="24"/>
        </w:rPr>
        <w:t>initiation</w:t>
      </w:r>
      <w:r w:rsidRPr="009F0688">
        <w:rPr>
          <w:rFonts w:ascii="Book Antiqua" w:hAnsi="Book Antiqua"/>
          <w:sz w:val="24"/>
        </w:rPr>
        <w:t xml:space="preserve"> of ART</w:t>
      </w:r>
      <w:r w:rsidR="00BA64EF" w:rsidRPr="009F0688">
        <w:rPr>
          <w:rFonts w:ascii="Book Antiqua" w:hAnsi="Book Antiqua"/>
          <w:sz w:val="24"/>
          <w:vertAlign w:val="superscript"/>
        </w:rPr>
        <w:t>[</w:t>
      </w:r>
      <w:r w:rsidR="00ED5557" w:rsidRPr="009F0688">
        <w:rPr>
          <w:rFonts w:ascii="Book Antiqua" w:hAnsi="Book Antiqua"/>
          <w:sz w:val="24"/>
          <w:vertAlign w:val="superscript"/>
        </w:rPr>
        <w:t>20</w:t>
      </w:r>
      <w:r w:rsidR="00BA64EF" w:rsidRPr="009F0688">
        <w:rPr>
          <w:rFonts w:ascii="Book Antiqua" w:hAnsi="Book Antiqua"/>
          <w:sz w:val="24"/>
          <w:vertAlign w:val="superscript"/>
        </w:rPr>
        <w:t>]</w:t>
      </w:r>
      <w:r w:rsidRPr="009F0688">
        <w:rPr>
          <w:rFonts w:ascii="Book Antiqua" w:hAnsi="Book Antiqua"/>
          <w:sz w:val="24"/>
        </w:rPr>
        <w:t xml:space="preserve">. This test </w:t>
      </w:r>
      <w:r w:rsidR="00243818" w:rsidRPr="009F0688">
        <w:rPr>
          <w:rFonts w:ascii="Book Antiqua" w:hAnsi="Book Antiqua"/>
          <w:sz w:val="24"/>
        </w:rPr>
        <w:t>also serves as a predictor of rates of AIDS and non-AIDS related causes of death</w:t>
      </w:r>
      <w:r w:rsidR="00BA64EF" w:rsidRPr="009F0688">
        <w:rPr>
          <w:rFonts w:ascii="Book Antiqua" w:hAnsi="Book Antiqua"/>
          <w:sz w:val="24"/>
          <w:vertAlign w:val="superscript"/>
        </w:rPr>
        <w:t>[</w:t>
      </w:r>
      <w:r w:rsidR="009D2440" w:rsidRPr="009F0688">
        <w:rPr>
          <w:rFonts w:ascii="Book Antiqua" w:hAnsi="Book Antiqua"/>
          <w:sz w:val="24"/>
          <w:vertAlign w:val="superscript"/>
        </w:rPr>
        <w:t>2</w:t>
      </w:r>
      <w:r w:rsidR="00ED5557" w:rsidRPr="009F0688">
        <w:rPr>
          <w:rFonts w:ascii="Book Antiqua" w:hAnsi="Book Antiqua"/>
          <w:sz w:val="24"/>
          <w:vertAlign w:val="superscript"/>
        </w:rPr>
        <w:t>1</w:t>
      </w:r>
      <w:r w:rsidR="009D2440" w:rsidRPr="009F0688">
        <w:rPr>
          <w:rFonts w:ascii="Book Antiqua" w:hAnsi="Book Antiqua"/>
          <w:sz w:val="24"/>
          <w:vertAlign w:val="superscript"/>
        </w:rPr>
        <w:t>,</w:t>
      </w:r>
      <w:r w:rsidR="00FB2883" w:rsidRPr="009F0688">
        <w:rPr>
          <w:rFonts w:ascii="Book Antiqua" w:hAnsi="Book Antiqua"/>
          <w:sz w:val="24"/>
          <w:vertAlign w:val="superscript"/>
        </w:rPr>
        <w:t>2</w:t>
      </w:r>
      <w:r w:rsidR="00ED5557" w:rsidRPr="009F0688">
        <w:rPr>
          <w:rFonts w:ascii="Book Antiqua" w:hAnsi="Book Antiqua"/>
          <w:sz w:val="24"/>
          <w:vertAlign w:val="superscript"/>
        </w:rPr>
        <w:t>2</w:t>
      </w:r>
      <w:r w:rsidR="00BA64EF" w:rsidRPr="009F0688">
        <w:rPr>
          <w:rFonts w:ascii="Book Antiqua" w:hAnsi="Book Antiqua"/>
          <w:sz w:val="24"/>
          <w:vertAlign w:val="superscript"/>
        </w:rPr>
        <w:t>]</w:t>
      </w:r>
      <w:r w:rsidR="00243818" w:rsidRPr="009F0688">
        <w:rPr>
          <w:rFonts w:ascii="Book Antiqua" w:hAnsi="Book Antiqua"/>
          <w:sz w:val="24"/>
        </w:rPr>
        <w:t>. However, many resource</w:t>
      </w:r>
      <w:r w:rsidRPr="009F0688">
        <w:rPr>
          <w:rFonts w:ascii="Book Antiqua" w:hAnsi="Book Antiqua"/>
          <w:sz w:val="24"/>
        </w:rPr>
        <w:t>-</w:t>
      </w:r>
      <w:r w:rsidR="00243818" w:rsidRPr="009F0688">
        <w:rPr>
          <w:rFonts w:ascii="Book Antiqua" w:hAnsi="Book Antiqua"/>
          <w:sz w:val="24"/>
        </w:rPr>
        <w:t xml:space="preserve"> limited settings still depend on the WHO clinical staging system for decision-making</w:t>
      </w:r>
      <w:r w:rsidR="00BA64EF" w:rsidRPr="009F0688">
        <w:rPr>
          <w:rFonts w:ascii="Book Antiqua" w:hAnsi="Book Antiqua"/>
          <w:sz w:val="24"/>
          <w:vertAlign w:val="superscript"/>
        </w:rPr>
        <w:t>[</w:t>
      </w:r>
      <w:r w:rsidR="00152204" w:rsidRPr="009F0688">
        <w:rPr>
          <w:rFonts w:ascii="Book Antiqua" w:hAnsi="Book Antiqua"/>
          <w:sz w:val="24"/>
          <w:vertAlign w:val="superscript"/>
        </w:rPr>
        <w:t>1</w:t>
      </w:r>
      <w:r w:rsidR="00ED5557" w:rsidRPr="009F0688">
        <w:rPr>
          <w:rFonts w:ascii="Book Antiqua" w:hAnsi="Book Antiqua"/>
          <w:sz w:val="24"/>
          <w:vertAlign w:val="superscript"/>
        </w:rPr>
        <w:t>7</w:t>
      </w:r>
      <w:r w:rsidR="00BA64EF" w:rsidRPr="009F0688">
        <w:rPr>
          <w:rFonts w:ascii="Book Antiqua" w:hAnsi="Book Antiqua"/>
          <w:sz w:val="24"/>
          <w:vertAlign w:val="superscript"/>
        </w:rPr>
        <w:t>]</w:t>
      </w:r>
      <w:r w:rsidR="00243818" w:rsidRPr="009F0688">
        <w:rPr>
          <w:rFonts w:ascii="Book Antiqua" w:hAnsi="Book Antiqua"/>
          <w:sz w:val="24"/>
        </w:rPr>
        <w:t xml:space="preserve">. </w:t>
      </w:r>
    </w:p>
    <w:p w:rsidR="00243818" w:rsidRPr="009F0688" w:rsidRDefault="00DB2D38" w:rsidP="009F0688">
      <w:pPr>
        <w:spacing w:line="360" w:lineRule="auto"/>
        <w:ind w:firstLineChars="100" w:firstLine="240"/>
        <w:rPr>
          <w:rFonts w:ascii="Book Antiqua" w:hAnsi="Book Antiqua"/>
          <w:sz w:val="24"/>
        </w:rPr>
      </w:pPr>
      <w:r w:rsidRPr="009F0688">
        <w:rPr>
          <w:rFonts w:ascii="Book Antiqua" w:hAnsi="Book Antiqua"/>
          <w:sz w:val="24"/>
        </w:rPr>
        <w:t>A</w:t>
      </w:r>
      <w:r w:rsidR="00243818" w:rsidRPr="009F0688">
        <w:rPr>
          <w:rFonts w:ascii="Book Antiqua" w:hAnsi="Book Antiqua"/>
          <w:sz w:val="24"/>
        </w:rPr>
        <w:t xml:space="preserve">ccording to a recent short report, only six </w:t>
      </w:r>
      <w:r w:rsidRPr="009F0688">
        <w:rPr>
          <w:rFonts w:ascii="Book Antiqua" w:hAnsi="Book Antiqua"/>
          <w:sz w:val="24"/>
        </w:rPr>
        <w:t xml:space="preserve">of the </w:t>
      </w:r>
      <w:r w:rsidR="00243818" w:rsidRPr="009F0688">
        <w:rPr>
          <w:rFonts w:ascii="Book Antiqua" w:hAnsi="Book Antiqua"/>
          <w:sz w:val="24"/>
        </w:rPr>
        <w:t>countries</w:t>
      </w:r>
      <w:r w:rsidRPr="009F0688">
        <w:rPr>
          <w:rFonts w:ascii="Book Antiqua" w:hAnsi="Book Antiqua"/>
          <w:sz w:val="24"/>
        </w:rPr>
        <w:t xml:space="preserve"> in MENA</w:t>
      </w:r>
      <w:r w:rsidR="00243818" w:rsidRPr="009F0688">
        <w:rPr>
          <w:rFonts w:ascii="Book Antiqua" w:hAnsi="Book Antiqua"/>
          <w:sz w:val="24"/>
        </w:rPr>
        <w:t xml:space="preserve"> had reportable data on patients’ initial CD4 counts at the time of diagnosis in 2011, and </w:t>
      </w:r>
      <w:r w:rsidR="00421948" w:rsidRPr="009F0688">
        <w:rPr>
          <w:rFonts w:ascii="Book Antiqua" w:hAnsi="Book Antiqua"/>
          <w:sz w:val="24"/>
        </w:rPr>
        <w:t>eight</w:t>
      </w:r>
      <w:r w:rsidR="00243818" w:rsidRPr="009F0688">
        <w:rPr>
          <w:rFonts w:ascii="Book Antiqua" w:hAnsi="Book Antiqua"/>
          <w:sz w:val="24"/>
        </w:rPr>
        <w:t xml:space="preserve"> countries had provided similar data in 2009. In most countries over 50% of the patients were ART eligible meaning they had CD4 counts</w:t>
      </w:r>
      <w:r w:rsidR="0016142D" w:rsidRPr="009F0688">
        <w:rPr>
          <w:rFonts w:ascii="Book Antiqua" w:hAnsi="Book Antiqua"/>
          <w:sz w:val="24"/>
        </w:rPr>
        <w:t xml:space="preserve"> of </w:t>
      </w:r>
      <w:r w:rsidR="00243818" w:rsidRPr="009F0688">
        <w:rPr>
          <w:rFonts w:ascii="Book Antiqua" w:hAnsi="Book Antiqua"/>
          <w:sz w:val="24"/>
        </w:rPr>
        <w:t>≤</w:t>
      </w:r>
      <w:r w:rsidR="004F537A" w:rsidRPr="009F0688">
        <w:rPr>
          <w:rFonts w:ascii="Book Antiqua" w:hAnsi="Book Antiqua"/>
          <w:sz w:val="24"/>
        </w:rPr>
        <w:t xml:space="preserve"> </w:t>
      </w:r>
      <w:r w:rsidR="00243818" w:rsidRPr="009F0688">
        <w:rPr>
          <w:rFonts w:ascii="Book Antiqua" w:hAnsi="Book Antiqua"/>
          <w:sz w:val="24"/>
        </w:rPr>
        <w:t>350 cells/mm</w:t>
      </w:r>
      <w:r w:rsidR="00243818" w:rsidRPr="009F0688">
        <w:rPr>
          <w:rFonts w:ascii="Book Antiqua" w:hAnsi="Book Antiqua"/>
          <w:sz w:val="24"/>
          <w:vertAlign w:val="superscript"/>
        </w:rPr>
        <w:t xml:space="preserve">3 </w:t>
      </w:r>
      <w:r w:rsidR="00243818" w:rsidRPr="009F0688">
        <w:rPr>
          <w:rFonts w:ascii="Book Antiqua" w:hAnsi="Book Antiqua"/>
          <w:sz w:val="24"/>
        </w:rPr>
        <w:t>at the time of diagnosis</w:t>
      </w:r>
      <w:r w:rsidR="00BA64EF" w:rsidRPr="009F0688">
        <w:rPr>
          <w:rFonts w:ascii="Book Antiqua" w:hAnsi="Book Antiqua"/>
          <w:sz w:val="24"/>
          <w:vertAlign w:val="superscript"/>
        </w:rPr>
        <w:t>[</w:t>
      </w:r>
      <w:r w:rsidR="00AB2F47" w:rsidRPr="009F0688">
        <w:rPr>
          <w:rFonts w:ascii="Book Antiqua" w:hAnsi="Book Antiqua"/>
          <w:sz w:val="24"/>
          <w:vertAlign w:val="superscript"/>
        </w:rPr>
        <w:t>5</w:t>
      </w:r>
      <w:r w:rsidR="004F537A" w:rsidRPr="009F0688">
        <w:rPr>
          <w:rFonts w:ascii="Book Antiqua" w:hAnsi="Book Antiqua"/>
          <w:sz w:val="24"/>
          <w:vertAlign w:val="superscript"/>
        </w:rPr>
        <w:t>,</w:t>
      </w:r>
      <w:r w:rsidR="00AB2F47" w:rsidRPr="009F0688">
        <w:rPr>
          <w:rFonts w:ascii="Book Antiqua" w:hAnsi="Book Antiqua"/>
          <w:sz w:val="24"/>
          <w:vertAlign w:val="superscript"/>
        </w:rPr>
        <w:t>1</w:t>
      </w:r>
      <w:r w:rsidR="00ED5557" w:rsidRPr="009F0688">
        <w:rPr>
          <w:rFonts w:ascii="Book Antiqua" w:hAnsi="Book Antiqua"/>
          <w:sz w:val="24"/>
          <w:vertAlign w:val="superscript"/>
        </w:rPr>
        <w:t>8</w:t>
      </w:r>
      <w:r w:rsidR="00BA64EF" w:rsidRPr="009F0688">
        <w:rPr>
          <w:rFonts w:ascii="Book Antiqua" w:hAnsi="Book Antiqua"/>
          <w:sz w:val="24"/>
          <w:vertAlign w:val="superscript"/>
        </w:rPr>
        <w:t>]</w:t>
      </w:r>
      <w:r w:rsidR="00243818" w:rsidRPr="009F0688">
        <w:rPr>
          <w:rFonts w:ascii="Book Antiqua" w:hAnsi="Book Antiqua"/>
          <w:sz w:val="24"/>
        </w:rPr>
        <w:t>. Development or improvement of standard and organized surveillance systems in settings where CD4 measurements are available seems a priority in the region</w:t>
      </w:r>
      <w:r w:rsidR="00BA64EF" w:rsidRPr="009F0688">
        <w:rPr>
          <w:rFonts w:ascii="Book Antiqua" w:hAnsi="Book Antiqua"/>
          <w:sz w:val="24"/>
          <w:vertAlign w:val="superscript"/>
        </w:rPr>
        <w:t>[</w:t>
      </w:r>
      <w:r w:rsidR="003E706A" w:rsidRPr="009F0688">
        <w:rPr>
          <w:rFonts w:ascii="Book Antiqua" w:hAnsi="Book Antiqua"/>
          <w:sz w:val="24"/>
          <w:vertAlign w:val="superscript"/>
        </w:rPr>
        <w:t>1</w:t>
      </w:r>
      <w:r w:rsidR="00ED5557" w:rsidRPr="009F0688">
        <w:rPr>
          <w:rFonts w:ascii="Book Antiqua" w:hAnsi="Book Antiqua"/>
          <w:sz w:val="24"/>
          <w:vertAlign w:val="superscript"/>
        </w:rPr>
        <w:t>8</w:t>
      </w:r>
      <w:r w:rsidR="003E706A" w:rsidRPr="009F0688">
        <w:rPr>
          <w:rFonts w:ascii="Book Antiqua" w:hAnsi="Book Antiqua"/>
          <w:sz w:val="24"/>
          <w:vertAlign w:val="superscript"/>
        </w:rPr>
        <w:t>,</w:t>
      </w:r>
      <w:r w:rsidR="00A126B7" w:rsidRPr="009F0688">
        <w:rPr>
          <w:rFonts w:ascii="Book Antiqua" w:hAnsi="Book Antiqua"/>
          <w:sz w:val="24"/>
          <w:vertAlign w:val="superscript"/>
        </w:rPr>
        <w:t>2</w:t>
      </w:r>
      <w:r w:rsidR="00ED5557" w:rsidRPr="009F0688">
        <w:rPr>
          <w:rFonts w:ascii="Book Antiqua" w:hAnsi="Book Antiqua"/>
          <w:sz w:val="24"/>
          <w:vertAlign w:val="superscript"/>
        </w:rPr>
        <w:t>3</w:t>
      </w:r>
      <w:r w:rsidR="00BA64EF" w:rsidRPr="009F0688">
        <w:rPr>
          <w:rFonts w:ascii="Book Antiqua" w:hAnsi="Book Antiqua"/>
          <w:sz w:val="24"/>
          <w:vertAlign w:val="superscript"/>
        </w:rPr>
        <w:t>]</w:t>
      </w:r>
      <w:r w:rsidR="00243818" w:rsidRPr="009F0688">
        <w:rPr>
          <w:rFonts w:ascii="Book Antiqua" w:hAnsi="Book Antiqua"/>
          <w:sz w:val="24"/>
        </w:rPr>
        <w:t>. In resource-limited cou</w:t>
      </w:r>
      <w:r w:rsidR="003E2C1A" w:rsidRPr="009F0688">
        <w:rPr>
          <w:rFonts w:ascii="Book Antiqua" w:hAnsi="Book Antiqua"/>
          <w:sz w:val="24"/>
        </w:rPr>
        <w:t xml:space="preserve">ntries, WHO clinical staging if </w:t>
      </w:r>
      <w:r w:rsidR="00243818" w:rsidRPr="009F0688">
        <w:rPr>
          <w:rFonts w:ascii="Book Antiqua" w:hAnsi="Book Antiqua"/>
          <w:sz w:val="24"/>
        </w:rPr>
        <w:t>carefully adapted in practice should provide as an accurate substitute to accelerate response in these areas</w:t>
      </w:r>
      <w:r w:rsidR="00BA64EF" w:rsidRPr="009F0688">
        <w:rPr>
          <w:rFonts w:ascii="Book Antiqua" w:hAnsi="Book Antiqua"/>
          <w:sz w:val="24"/>
          <w:vertAlign w:val="superscript"/>
        </w:rPr>
        <w:t>[</w:t>
      </w:r>
      <w:r w:rsidR="00045248" w:rsidRPr="009F0688">
        <w:rPr>
          <w:rFonts w:ascii="Book Antiqua" w:hAnsi="Book Antiqua"/>
          <w:sz w:val="24"/>
          <w:vertAlign w:val="superscript"/>
        </w:rPr>
        <w:t>1</w:t>
      </w:r>
      <w:r w:rsidR="00ED5557" w:rsidRPr="009F0688">
        <w:rPr>
          <w:rFonts w:ascii="Book Antiqua" w:hAnsi="Book Antiqua"/>
          <w:sz w:val="24"/>
          <w:vertAlign w:val="superscript"/>
        </w:rPr>
        <w:t>7</w:t>
      </w:r>
      <w:r w:rsidR="00BA64EF" w:rsidRPr="009F0688">
        <w:rPr>
          <w:rFonts w:ascii="Book Antiqua" w:hAnsi="Book Antiqua"/>
          <w:sz w:val="24"/>
          <w:vertAlign w:val="superscript"/>
        </w:rPr>
        <w:t>]</w:t>
      </w:r>
      <w:r w:rsidR="00243818" w:rsidRPr="009F0688">
        <w:rPr>
          <w:rFonts w:ascii="Book Antiqua" w:hAnsi="Book Antiqua"/>
          <w:sz w:val="24"/>
        </w:rPr>
        <w:t>.</w:t>
      </w:r>
    </w:p>
    <w:p w:rsidR="00243818" w:rsidRPr="009F0688" w:rsidRDefault="00243818" w:rsidP="009F0688">
      <w:pPr>
        <w:spacing w:line="360" w:lineRule="auto"/>
        <w:rPr>
          <w:rFonts w:ascii="Book Antiqua" w:hAnsi="Book Antiqua"/>
          <w:sz w:val="24"/>
        </w:rPr>
      </w:pPr>
    </w:p>
    <w:p w:rsidR="00FA2F42" w:rsidRPr="009F0688" w:rsidRDefault="004F537A" w:rsidP="009F0688">
      <w:pPr>
        <w:spacing w:line="360" w:lineRule="auto"/>
        <w:rPr>
          <w:rFonts w:ascii="Book Antiqua" w:hAnsi="Book Antiqua"/>
          <w:b/>
          <w:bCs/>
          <w:sz w:val="24"/>
        </w:rPr>
      </w:pPr>
      <w:r w:rsidRPr="009F0688">
        <w:rPr>
          <w:rFonts w:ascii="Book Antiqua" w:hAnsi="Book Antiqua"/>
          <w:b/>
          <w:bCs/>
          <w:sz w:val="24"/>
        </w:rPr>
        <w:t>IMPLEMENTING ART UPTAKE AMONG AT-RISK POPULATIONS</w:t>
      </w:r>
    </w:p>
    <w:p w:rsidR="00243818" w:rsidRPr="009F0688" w:rsidRDefault="00243818" w:rsidP="009F0688">
      <w:pPr>
        <w:spacing w:line="360" w:lineRule="auto"/>
        <w:rPr>
          <w:rFonts w:ascii="Book Antiqua" w:hAnsi="Book Antiqua"/>
          <w:sz w:val="24"/>
        </w:rPr>
      </w:pPr>
      <w:r w:rsidRPr="009F0688">
        <w:rPr>
          <w:rFonts w:ascii="Book Antiqua" w:hAnsi="Book Antiqua"/>
          <w:sz w:val="24"/>
        </w:rPr>
        <w:t>Concentrated HIV epidemics have been reported among at least one of the high-risk population</w:t>
      </w:r>
      <w:r w:rsidR="003E2C1A" w:rsidRPr="009F0688">
        <w:rPr>
          <w:rFonts w:ascii="Book Antiqua" w:hAnsi="Book Antiqua"/>
          <w:sz w:val="24"/>
        </w:rPr>
        <w:t xml:space="preserve"> groups (PWIDs</w:t>
      </w:r>
      <w:r w:rsidRPr="009F0688">
        <w:rPr>
          <w:rFonts w:ascii="Book Antiqua" w:hAnsi="Book Antiqua"/>
          <w:sz w:val="24"/>
        </w:rPr>
        <w:t>, female/male sex wo</w:t>
      </w:r>
      <w:r w:rsidR="003E2C1A" w:rsidRPr="009F0688">
        <w:rPr>
          <w:rFonts w:ascii="Book Antiqua" w:hAnsi="Book Antiqua"/>
          <w:sz w:val="24"/>
        </w:rPr>
        <w:t>rkers, MSM</w:t>
      </w:r>
      <w:r w:rsidRPr="009F0688">
        <w:rPr>
          <w:rFonts w:ascii="Book Antiqua" w:hAnsi="Book Antiqua"/>
          <w:sz w:val="24"/>
        </w:rPr>
        <w:t>) in all countries of the region</w:t>
      </w:r>
      <w:r w:rsidR="00BA64EF" w:rsidRPr="009F0688">
        <w:rPr>
          <w:rFonts w:ascii="Book Antiqua" w:hAnsi="Book Antiqua"/>
          <w:sz w:val="24"/>
          <w:vertAlign w:val="superscript"/>
        </w:rPr>
        <w:t>[</w:t>
      </w:r>
      <w:r w:rsidR="001B35C4" w:rsidRPr="009F0688">
        <w:rPr>
          <w:rFonts w:ascii="Book Antiqua" w:hAnsi="Book Antiqua"/>
          <w:sz w:val="24"/>
          <w:vertAlign w:val="superscript"/>
        </w:rPr>
        <w:t>11</w:t>
      </w:r>
      <w:r w:rsidR="00BA64EF" w:rsidRPr="009F0688">
        <w:rPr>
          <w:rFonts w:ascii="Book Antiqua" w:hAnsi="Book Antiqua"/>
          <w:sz w:val="24"/>
          <w:vertAlign w:val="superscript"/>
        </w:rPr>
        <w:t>]</w:t>
      </w:r>
      <w:r w:rsidRPr="009F0688">
        <w:rPr>
          <w:rFonts w:ascii="Book Antiqua" w:hAnsi="Book Antiqua"/>
          <w:sz w:val="24"/>
        </w:rPr>
        <w:t xml:space="preserve">. However, </w:t>
      </w:r>
      <w:r w:rsidR="003E2C1A" w:rsidRPr="009F0688">
        <w:rPr>
          <w:rFonts w:ascii="Book Antiqua" w:hAnsi="Book Antiqua"/>
          <w:sz w:val="24"/>
        </w:rPr>
        <w:t xml:space="preserve">at least in ten countries out of 23, </w:t>
      </w:r>
      <w:r w:rsidRPr="009F0688">
        <w:rPr>
          <w:rFonts w:ascii="Book Antiqua" w:hAnsi="Book Antiqua"/>
          <w:sz w:val="24"/>
        </w:rPr>
        <w:t>HIV surveillance is not available among most at risk groups</w:t>
      </w:r>
      <w:r w:rsidR="00FA2F42" w:rsidRPr="009F0688">
        <w:rPr>
          <w:rFonts w:ascii="Book Antiqua" w:hAnsi="Book Antiqua"/>
          <w:sz w:val="24"/>
        </w:rPr>
        <w:t xml:space="preserve"> and sample size estimations </w:t>
      </w:r>
      <w:r w:rsidRPr="009F0688">
        <w:rPr>
          <w:rFonts w:ascii="Book Antiqua" w:hAnsi="Book Antiqua"/>
          <w:sz w:val="24"/>
        </w:rPr>
        <w:t>of most at risk groups using primary data acquisition has been established only in Pakistan</w:t>
      </w:r>
      <w:r w:rsidR="00BA64EF" w:rsidRPr="009F0688">
        <w:rPr>
          <w:rFonts w:ascii="Book Antiqua" w:hAnsi="Book Antiqua"/>
          <w:sz w:val="24"/>
          <w:vertAlign w:val="superscript"/>
        </w:rPr>
        <w:t>[</w:t>
      </w:r>
      <w:r w:rsidR="00C72186" w:rsidRPr="009F0688">
        <w:rPr>
          <w:rFonts w:ascii="Book Antiqua" w:hAnsi="Book Antiqua"/>
          <w:sz w:val="24"/>
          <w:vertAlign w:val="superscript"/>
        </w:rPr>
        <w:t>1</w:t>
      </w:r>
      <w:r w:rsidR="00ED5557" w:rsidRPr="009F0688">
        <w:rPr>
          <w:rFonts w:ascii="Book Antiqua" w:hAnsi="Book Antiqua"/>
          <w:sz w:val="24"/>
          <w:vertAlign w:val="superscript"/>
        </w:rPr>
        <w:t>8</w:t>
      </w:r>
      <w:r w:rsidR="00BA64EF" w:rsidRPr="009F0688">
        <w:rPr>
          <w:rFonts w:ascii="Book Antiqua" w:hAnsi="Book Antiqua"/>
          <w:sz w:val="24"/>
          <w:vertAlign w:val="superscript"/>
        </w:rPr>
        <w:t>]</w:t>
      </w:r>
      <w:r w:rsidRPr="009F0688">
        <w:rPr>
          <w:rFonts w:ascii="Book Antiqua" w:hAnsi="Book Antiqua"/>
          <w:sz w:val="24"/>
        </w:rPr>
        <w:t>. Overall, HIV prevalence</w:t>
      </w:r>
      <w:r w:rsidR="003E2C1A" w:rsidRPr="009F0688">
        <w:rPr>
          <w:rFonts w:ascii="Book Antiqua" w:hAnsi="Book Antiqua"/>
          <w:sz w:val="24"/>
        </w:rPr>
        <w:t>,</w:t>
      </w:r>
      <w:r w:rsidRPr="009F0688">
        <w:rPr>
          <w:rFonts w:ascii="Book Antiqua" w:hAnsi="Book Antiqua"/>
          <w:sz w:val="24"/>
        </w:rPr>
        <w:t xml:space="preserve"> and concurrent high-risk behaviors of injecting drug users have been widely investigated within MENA countries</w:t>
      </w:r>
      <w:r w:rsidR="00BA64EF" w:rsidRPr="009F0688">
        <w:rPr>
          <w:rFonts w:ascii="Book Antiqua" w:hAnsi="Book Antiqua"/>
          <w:sz w:val="24"/>
          <w:vertAlign w:val="superscript"/>
        </w:rPr>
        <w:t>[</w:t>
      </w:r>
      <w:r w:rsidR="00A338EC" w:rsidRPr="009F0688">
        <w:rPr>
          <w:rFonts w:ascii="Book Antiqua" w:hAnsi="Book Antiqua"/>
          <w:sz w:val="24"/>
          <w:vertAlign w:val="superscript"/>
        </w:rPr>
        <w:t>2</w:t>
      </w:r>
      <w:r w:rsidR="00ED5557" w:rsidRPr="009F0688">
        <w:rPr>
          <w:rFonts w:ascii="Book Antiqua" w:hAnsi="Book Antiqua"/>
          <w:sz w:val="24"/>
          <w:vertAlign w:val="superscript"/>
        </w:rPr>
        <w:t>4,25</w:t>
      </w:r>
      <w:r w:rsidR="00BA64EF" w:rsidRPr="009F0688">
        <w:rPr>
          <w:rFonts w:ascii="Book Antiqua" w:hAnsi="Book Antiqua"/>
          <w:sz w:val="24"/>
          <w:vertAlign w:val="superscript"/>
        </w:rPr>
        <w:t>]</w:t>
      </w:r>
      <w:r w:rsidR="003E2C1A" w:rsidRPr="009F0688">
        <w:rPr>
          <w:rFonts w:ascii="Book Antiqua" w:hAnsi="Book Antiqua"/>
          <w:sz w:val="24"/>
        </w:rPr>
        <w:t>. MSM and FSWs</w:t>
      </w:r>
      <w:r w:rsidRPr="009F0688">
        <w:rPr>
          <w:rFonts w:ascii="Book Antiqua" w:hAnsi="Book Antiqua"/>
          <w:sz w:val="24"/>
        </w:rPr>
        <w:t xml:space="preserve"> are the two other major groups</w:t>
      </w:r>
      <w:r w:rsidR="0016142D" w:rsidRPr="009F0688">
        <w:rPr>
          <w:rFonts w:ascii="Book Antiqua" w:hAnsi="Book Antiqua"/>
          <w:sz w:val="24"/>
        </w:rPr>
        <w:t>; in recent years</w:t>
      </w:r>
      <w:r w:rsidRPr="009F0688">
        <w:rPr>
          <w:rFonts w:ascii="Book Antiqua" w:hAnsi="Book Antiqua"/>
          <w:sz w:val="24"/>
        </w:rPr>
        <w:t xml:space="preserve"> </w:t>
      </w:r>
      <w:r w:rsidR="000756C4" w:rsidRPr="009F0688">
        <w:rPr>
          <w:rFonts w:ascii="Book Antiqua" w:hAnsi="Book Antiqua"/>
          <w:sz w:val="24"/>
        </w:rPr>
        <w:t>their HIV risk behaviors have been</w:t>
      </w:r>
      <w:r w:rsidRPr="009F0688">
        <w:rPr>
          <w:rFonts w:ascii="Book Antiqua" w:hAnsi="Book Antiqua"/>
          <w:sz w:val="24"/>
        </w:rPr>
        <w:t xml:space="preserve"> better understood in several countri</w:t>
      </w:r>
      <w:r w:rsidR="000756C4" w:rsidRPr="009F0688">
        <w:rPr>
          <w:rFonts w:ascii="Book Antiqua" w:hAnsi="Book Antiqua"/>
          <w:sz w:val="24"/>
        </w:rPr>
        <w:t>es of the region</w:t>
      </w:r>
      <w:r w:rsidR="00BA64EF" w:rsidRPr="009F0688">
        <w:rPr>
          <w:rFonts w:ascii="Book Antiqua" w:hAnsi="Book Antiqua"/>
          <w:sz w:val="24"/>
          <w:vertAlign w:val="superscript"/>
        </w:rPr>
        <w:t>[</w:t>
      </w:r>
      <w:r w:rsidR="00D07715" w:rsidRPr="009F0688">
        <w:rPr>
          <w:rFonts w:ascii="Book Antiqua" w:hAnsi="Book Antiqua"/>
          <w:sz w:val="24"/>
          <w:vertAlign w:val="superscript"/>
        </w:rPr>
        <w:t>11</w:t>
      </w:r>
      <w:r w:rsidR="00BA64EF" w:rsidRPr="009F0688">
        <w:rPr>
          <w:rFonts w:ascii="Book Antiqua" w:hAnsi="Book Antiqua"/>
          <w:sz w:val="24"/>
          <w:vertAlign w:val="superscript"/>
        </w:rPr>
        <w:t>]</w:t>
      </w:r>
      <w:r w:rsidR="000756C4" w:rsidRPr="009F0688">
        <w:rPr>
          <w:rFonts w:ascii="Book Antiqua" w:hAnsi="Book Antiqua"/>
          <w:sz w:val="24"/>
        </w:rPr>
        <w:t>. Evidence</w:t>
      </w:r>
      <w:r w:rsidRPr="009F0688">
        <w:rPr>
          <w:rFonts w:ascii="Book Antiqua" w:hAnsi="Book Antiqua"/>
          <w:sz w:val="24"/>
        </w:rPr>
        <w:t xml:space="preserve"> also suggests that </w:t>
      </w:r>
      <w:r w:rsidR="000756C4" w:rsidRPr="009F0688">
        <w:rPr>
          <w:rFonts w:ascii="Book Antiqua" w:hAnsi="Book Antiqua"/>
          <w:sz w:val="24"/>
        </w:rPr>
        <w:t>the disproportionate</w:t>
      </w:r>
      <w:r w:rsidRPr="009F0688">
        <w:rPr>
          <w:rFonts w:ascii="Book Antiqua" w:hAnsi="Book Antiqua"/>
          <w:sz w:val="24"/>
        </w:rPr>
        <w:t xml:space="preserve"> prevalence </w:t>
      </w:r>
      <w:r w:rsidR="000756C4" w:rsidRPr="009F0688">
        <w:rPr>
          <w:rFonts w:ascii="Book Antiqua" w:hAnsi="Book Antiqua"/>
          <w:sz w:val="24"/>
        </w:rPr>
        <w:t>of HIV among men is</w:t>
      </w:r>
      <w:r w:rsidRPr="009F0688">
        <w:rPr>
          <w:rFonts w:ascii="Book Antiqua" w:hAnsi="Book Antiqua"/>
          <w:sz w:val="24"/>
        </w:rPr>
        <w:t xml:space="preserve"> related to unknown sexual behaviors and drug use as overlapping high-risk activities</w:t>
      </w:r>
      <w:r w:rsidR="00BA64EF" w:rsidRPr="009F0688">
        <w:rPr>
          <w:rFonts w:ascii="Book Antiqua" w:hAnsi="Book Antiqua"/>
          <w:sz w:val="24"/>
          <w:vertAlign w:val="superscript"/>
        </w:rPr>
        <w:t>[</w:t>
      </w:r>
      <w:r w:rsidR="003A2102" w:rsidRPr="009F0688">
        <w:rPr>
          <w:rFonts w:ascii="Book Antiqua" w:hAnsi="Book Antiqua"/>
          <w:sz w:val="24"/>
          <w:vertAlign w:val="superscript"/>
        </w:rPr>
        <w:t>5</w:t>
      </w:r>
      <w:r w:rsidR="00BA64EF" w:rsidRPr="009F0688">
        <w:rPr>
          <w:rFonts w:ascii="Book Antiqua" w:hAnsi="Book Antiqua"/>
          <w:sz w:val="24"/>
          <w:vertAlign w:val="superscript"/>
        </w:rPr>
        <w:t>]</w:t>
      </w:r>
      <w:r w:rsidR="000756C4" w:rsidRPr="009F0688">
        <w:rPr>
          <w:rFonts w:ascii="Book Antiqua" w:hAnsi="Book Antiqua"/>
          <w:sz w:val="24"/>
        </w:rPr>
        <w:t>. Nevertheless, no studies</w:t>
      </w:r>
      <w:r w:rsidRPr="009F0688">
        <w:rPr>
          <w:rFonts w:ascii="Book Antiqua" w:hAnsi="Book Antiqua"/>
          <w:sz w:val="24"/>
        </w:rPr>
        <w:t xml:space="preserve"> </w:t>
      </w:r>
      <w:r w:rsidR="000756C4" w:rsidRPr="009F0688">
        <w:rPr>
          <w:rFonts w:ascii="Book Antiqua" w:hAnsi="Book Antiqua"/>
          <w:sz w:val="24"/>
        </w:rPr>
        <w:t xml:space="preserve">are available </w:t>
      </w:r>
      <w:r w:rsidRPr="009F0688">
        <w:rPr>
          <w:rFonts w:ascii="Book Antiqua" w:hAnsi="Book Antiqua"/>
          <w:sz w:val="24"/>
        </w:rPr>
        <w:t xml:space="preserve">concerning response to ART or patterns of treatment adherence among HIV infected patients </w:t>
      </w:r>
      <w:r w:rsidR="000756C4" w:rsidRPr="009F0688">
        <w:rPr>
          <w:rFonts w:ascii="Book Antiqua" w:hAnsi="Book Antiqua"/>
          <w:sz w:val="24"/>
        </w:rPr>
        <w:t xml:space="preserve">who are </w:t>
      </w:r>
      <w:r w:rsidRPr="009F0688">
        <w:rPr>
          <w:rFonts w:ascii="Book Antiqua" w:hAnsi="Book Antiqua"/>
          <w:sz w:val="24"/>
        </w:rPr>
        <w:t>affiliated with</w:t>
      </w:r>
      <w:r w:rsidR="000756C4" w:rsidRPr="009F0688">
        <w:rPr>
          <w:rFonts w:ascii="Book Antiqua" w:hAnsi="Book Antiqua"/>
          <w:sz w:val="24"/>
        </w:rPr>
        <w:t xml:space="preserve"> these high-risk groups; nor is there sufficient evidence from the other countries</w:t>
      </w:r>
      <w:r w:rsidRPr="009F0688">
        <w:rPr>
          <w:rFonts w:ascii="Book Antiqua" w:hAnsi="Book Antiqua"/>
          <w:sz w:val="24"/>
        </w:rPr>
        <w:t xml:space="preserve"> regarding improved outcomes due </w:t>
      </w:r>
      <w:r w:rsidR="000756C4" w:rsidRPr="009F0688">
        <w:rPr>
          <w:rFonts w:ascii="Book Antiqua" w:hAnsi="Book Antiqua"/>
          <w:sz w:val="24"/>
        </w:rPr>
        <w:t xml:space="preserve">to the </w:t>
      </w:r>
      <w:r w:rsidRPr="009F0688">
        <w:rPr>
          <w:rFonts w:ascii="Book Antiqua" w:hAnsi="Book Antiqua"/>
          <w:sz w:val="24"/>
        </w:rPr>
        <w:t>ea</w:t>
      </w:r>
      <w:r w:rsidR="000756C4" w:rsidRPr="009F0688">
        <w:rPr>
          <w:rFonts w:ascii="Book Antiqua" w:hAnsi="Book Antiqua"/>
          <w:sz w:val="24"/>
        </w:rPr>
        <w:t>rly initiation of ART among PWIDs and other high risk groups</w:t>
      </w:r>
      <w:r w:rsidR="00BA64EF" w:rsidRPr="009F0688">
        <w:rPr>
          <w:rFonts w:ascii="Book Antiqua" w:hAnsi="Book Antiqua"/>
          <w:sz w:val="24"/>
          <w:vertAlign w:val="superscript"/>
        </w:rPr>
        <w:t>[</w:t>
      </w:r>
      <w:r w:rsidR="00ED5557" w:rsidRPr="009F0688">
        <w:rPr>
          <w:rFonts w:ascii="Book Antiqua" w:hAnsi="Book Antiqua"/>
          <w:sz w:val="24"/>
          <w:vertAlign w:val="superscript"/>
        </w:rPr>
        <w:t>20</w:t>
      </w:r>
      <w:r w:rsidR="00BA64EF" w:rsidRPr="009F0688">
        <w:rPr>
          <w:rFonts w:ascii="Book Antiqua" w:hAnsi="Book Antiqua"/>
          <w:sz w:val="24"/>
          <w:vertAlign w:val="superscript"/>
        </w:rPr>
        <w:t>]</w:t>
      </w:r>
      <w:r w:rsidRPr="009F0688">
        <w:rPr>
          <w:rFonts w:ascii="Book Antiqua" w:hAnsi="Book Antiqua"/>
          <w:sz w:val="24"/>
        </w:rPr>
        <w:t xml:space="preserve">. </w:t>
      </w:r>
    </w:p>
    <w:p w:rsidR="00243818" w:rsidRPr="009F0688" w:rsidRDefault="00243818" w:rsidP="009F0688">
      <w:pPr>
        <w:spacing w:line="360" w:lineRule="auto"/>
        <w:rPr>
          <w:rFonts w:ascii="Book Antiqua" w:hAnsi="Book Antiqua"/>
          <w:sz w:val="24"/>
        </w:rPr>
      </w:pPr>
    </w:p>
    <w:p w:rsidR="00243818" w:rsidRPr="009F0688" w:rsidRDefault="00236FE0" w:rsidP="009F0688">
      <w:pPr>
        <w:spacing w:line="360" w:lineRule="auto"/>
        <w:rPr>
          <w:rFonts w:ascii="Book Antiqua" w:hAnsi="Book Antiqua"/>
          <w:b/>
          <w:bCs/>
          <w:i/>
          <w:iCs/>
          <w:sz w:val="24"/>
        </w:rPr>
      </w:pPr>
      <w:r w:rsidRPr="009F0688">
        <w:rPr>
          <w:rFonts w:ascii="Book Antiqua" w:hAnsi="Book Antiqua"/>
          <w:b/>
          <w:bCs/>
          <w:i/>
          <w:iCs/>
          <w:sz w:val="24"/>
        </w:rPr>
        <w:t>PWIDs</w:t>
      </w:r>
    </w:p>
    <w:p w:rsidR="00243818" w:rsidRPr="009F0688" w:rsidRDefault="00243818" w:rsidP="009F0688">
      <w:pPr>
        <w:spacing w:line="360" w:lineRule="auto"/>
        <w:rPr>
          <w:rFonts w:ascii="Book Antiqua" w:hAnsi="Book Antiqua"/>
          <w:sz w:val="24"/>
        </w:rPr>
      </w:pPr>
      <w:r w:rsidRPr="009F0688">
        <w:rPr>
          <w:rFonts w:ascii="Book Antiqua" w:hAnsi="Book Antiqua"/>
          <w:sz w:val="24"/>
        </w:rPr>
        <w:t xml:space="preserve">From 13 </w:t>
      </w:r>
      <w:r w:rsidR="000756C4" w:rsidRPr="009F0688">
        <w:rPr>
          <w:rFonts w:ascii="Book Antiqua" w:hAnsi="Book Antiqua"/>
          <w:sz w:val="24"/>
        </w:rPr>
        <w:t>MENA countries that have published</w:t>
      </w:r>
      <w:r w:rsidRPr="009F0688">
        <w:rPr>
          <w:rFonts w:ascii="Book Antiqua" w:hAnsi="Book Antiqua"/>
          <w:sz w:val="24"/>
        </w:rPr>
        <w:t xml:space="preserve"> e</w:t>
      </w:r>
      <w:r w:rsidR="000756C4" w:rsidRPr="009F0688">
        <w:rPr>
          <w:rFonts w:ascii="Book Antiqua" w:hAnsi="Book Antiqua"/>
          <w:sz w:val="24"/>
        </w:rPr>
        <w:t>vidence-based data on PWIDs,</w:t>
      </w:r>
      <w:r w:rsidRPr="009F0688">
        <w:rPr>
          <w:rFonts w:ascii="Book Antiqua" w:hAnsi="Book Antiqua"/>
          <w:sz w:val="24"/>
        </w:rPr>
        <w:t xml:space="preserve"> epidemic</w:t>
      </w:r>
      <w:r w:rsidR="000756C4" w:rsidRPr="009F0688">
        <w:rPr>
          <w:rFonts w:ascii="Book Antiqua" w:hAnsi="Book Antiqua"/>
          <w:sz w:val="24"/>
        </w:rPr>
        <w:t>s are</w:t>
      </w:r>
      <w:r w:rsidRPr="009F0688">
        <w:rPr>
          <w:rFonts w:ascii="Book Antiqua" w:hAnsi="Book Antiqua"/>
          <w:sz w:val="24"/>
        </w:rPr>
        <w:t xml:space="preserve"> reported as</w:t>
      </w:r>
      <w:r w:rsidR="000756C4" w:rsidRPr="009F0688">
        <w:rPr>
          <w:rFonts w:ascii="Book Antiqua" w:hAnsi="Book Antiqua"/>
          <w:sz w:val="24"/>
        </w:rPr>
        <w:t xml:space="preserve"> being</w:t>
      </w:r>
      <w:r w:rsidRPr="009F0688">
        <w:rPr>
          <w:rFonts w:ascii="Book Antiqua" w:hAnsi="Book Antiqua"/>
          <w:sz w:val="24"/>
        </w:rPr>
        <w:t xml:space="preserve"> concentrated in Pakistan, Iran, Afghanistan, Egypt, Morocco and Libya</w:t>
      </w:r>
      <w:r w:rsidR="00F31370" w:rsidRPr="009F0688">
        <w:rPr>
          <w:rFonts w:ascii="Book Antiqua" w:hAnsi="Book Antiqua"/>
          <w:sz w:val="24"/>
          <w:vertAlign w:val="superscript"/>
        </w:rPr>
        <w:t>[</w:t>
      </w:r>
      <w:r w:rsidR="00307110" w:rsidRPr="009F0688">
        <w:rPr>
          <w:rFonts w:ascii="Book Antiqua" w:hAnsi="Book Antiqua"/>
          <w:sz w:val="24"/>
          <w:vertAlign w:val="superscript"/>
        </w:rPr>
        <w:t>2</w:t>
      </w:r>
      <w:r w:rsidR="00ED5557" w:rsidRPr="009F0688">
        <w:rPr>
          <w:rFonts w:ascii="Book Antiqua" w:hAnsi="Book Antiqua"/>
          <w:sz w:val="24"/>
          <w:vertAlign w:val="superscript"/>
        </w:rPr>
        <w:t>6</w:t>
      </w:r>
      <w:r w:rsidR="00F31370" w:rsidRPr="009F0688">
        <w:rPr>
          <w:rFonts w:ascii="Book Antiqua" w:hAnsi="Book Antiqua"/>
          <w:sz w:val="24"/>
          <w:vertAlign w:val="superscript"/>
        </w:rPr>
        <w:t>]</w:t>
      </w:r>
      <w:r w:rsidRPr="009F0688">
        <w:rPr>
          <w:rFonts w:ascii="Book Antiqua" w:hAnsi="Book Antiqua"/>
          <w:sz w:val="24"/>
        </w:rPr>
        <w:t>. While increa</w:t>
      </w:r>
      <w:r w:rsidR="002F35C9" w:rsidRPr="009F0688">
        <w:rPr>
          <w:rFonts w:ascii="Book Antiqua" w:hAnsi="Book Antiqua"/>
          <w:sz w:val="24"/>
        </w:rPr>
        <w:t>sing trends are reported</w:t>
      </w:r>
      <w:r w:rsidRPr="009F0688">
        <w:rPr>
          <w:rFonts w:ascii="Book Antiqua" w:hAnsi="Book Antiqua"/>
          <w:sz w:val="24"/>
        </w:rPr>
        <w:t xml:space="preserve"> in Pakistan, Iran and Egypt, Libya has recently been facing the highest HIV prevalence (87%) among PWIDs in the </w:t>
      </w:r>
      <w:r w:rsidR="00F31370" w:rsidRPr="009F0688">
        <w:rPr>
          <w:rFonts w:ascii="Book Antiqua" w:hAnsi="Book Antiqua"/>
          <w:sz w:val="24"/>
        </w:rPr>
        <w:t>region</w:t>
      </w:r>
      <w:r w:rsidR="00F31370" w:rsidRPr="009F0688">
        <w:rPr>
          <w:rFonts w:ascii="Book Antiqua" w:hAnsi="Book Antiqua"/>
          <w:sz w:val="24"/>
          <w:vertAlign w:val="superscript"/>
        </w:rPr>
        <w:t>[2</w:t>
      </w:r>
      <w:r w:rsidR="00ED5557" w:rsidRPr="009F0688">
        <w:rPr>
          <w:rFonts w:ascii="Book Antiqua" w:hAnsi="Book Antiqua"/>
          <w:sz w:val="24"/>
          <w:vertAlign w:val="superscript"/>
        </w:rPr>
        <w:t>7</w:t>
      </w:r>
      <w:r w:rsidR="00F31370" w:rsidRPr="009F0688">
        <w:rPr>
          <w:rFonts w:ascii="Book Antiqua" w:hAnsi="Book Antiqua"/>
          <w:sz w:val="24"/>
          <w:vertAlign w:val="superscript"/>
        </w:rPr>
        <w:t>]</w:t>
      </w:r>
      <w:r w:rsidRPr="009F0688">
        <w:rPr>
          <w:rFonts w:ascii="Book Antiqua" w:hAnsi="Book Antiqua"/>
          <w:sz w:val="24"/>
        </w:rPr>
        <w:t xml:space="preserve">. </w:t>
      </w:r>
    </w:p>
    <w:p w:rsidR="0024381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 xml:space="preserve">The burden of disease related </w:t>
      </w:r>
      <w:r w:rsidR="002F35C9" w:rsidRPr="009F0688">
        <w:rPr>
          <w:rFonts w:ascii="Book Antiqua" w:hAnsi="Book Antiqua"/>
          <w:sz w:val="24"/>
        </w:rPr>
        <w:t>to blood-</w:t>
      </w:r>
      <w:r w:rsidRPr="009F0688">
        <w:rPr>
          <w:rFonts w:ascii="Book Antiqua" w:hAnsi="Book Antiqua"/>
          <w:sz w:val="24"/>
        </w:rPr>
        <w:t>borne infections among PWIDs rem</w:t>
      </w:r>
      <w:r w:rsidR="002F35C9" w:rsidRPr="009F0688">
        <w:rPr>
          <w:rFonts w:ascii="Book Antiqua" w:hAnsi="Book Antiqua"/>
          <w:sz w:val="24"/>
        </w:rPr>
        <w:t>ains high and raises global concerns</w:t>
      </w:r>
      <w:r w:rsidR="00E129FB" w:rsidRPr="009F0688">
        <w:rPr>
          <w:rFonts w:ascii="Book Antiqua" w:hAnsi="Book Antiqua"/>
          <w:sz w:val="24"/>
          <w:vertAlign w:val="superscript"/>
        </w:rPr>
        <w:t>[</w:t>
      </w:r>
      <w:r w:rsidR="00AC1CBC" w:rsidRPr="009F0688">
        <w:rPr>
          <w:rFonts w:ascii="Book Antiqua" w:hAnsi="Book Antiqua"/>
          <w:sz w:val="24"/>
          <w:vertAlign w:val="superscript"/>
        </w:rPr>
        <w:t>4</w:t>
      </w:r>
      <w:r w:rsidR="004F537A" w:rsidRPr="009F0688">
        <w:rPr>
          <w:rFonts w:ascii="Book Antiqua" w:hAnsi="Book Antiqua"/>
          <w:sz w:val="24"/>
          <w:vertAlign w:val="superscript"/>
        </w:rPr>
        <w:t>,11,</w:t>
      </w:r>
      <w:r w:rsidR="002F35C9" w:rsidRPr="009F0688">
        <w:rPr>
          <w:rFonts w:ascii="Book Antiqua" w:hAnsi="Book Antiqua"/>
          <w:sz w:val="24"/>
          <w:vertAlign w:val="superscript"/>
        </w:rPr>
        <w:t>2</w:t>
      </w:r>
      <w:r w:rsidR="00ED5557" w:rsidRPr="009F0688">
        <w:rPr>
          <w:rFonts w:ascii="Book Antiqua" w:hAnsi="Book Antiqua"/>
          <w:sz w:val="24"/>
          <w:vertAlign w:val="superscript"/>
        </w:rPr>
        <w:t>8</w:t>
      </w:r>
      <w:r w:rsidR="00E129FB" w:rsidRPr="009F0688">
        <w:rPr>
          <w:rFonts w:ascii="Book Antiqua" w:hAnsi="Book Antiqua"/>
          <w:sz w:val="24"/>
          <w:vertAlign w:val="superscript"/>
        </w:rPr>
        <w:t>]</w:t>
      </w:r>
      <w:r w:rsidRPr="009F0688">
        <w:rPr>
          <w:rFonts w:ascii="Book Antiqua" w:hAnsi="Book Antiqua"/>
          <w:sz w:val="24"/>
        </w:rPr>
        <w:t xml:space="preserve">. </w:t>
      </w:r>
      <w:r w:rsidR="002F35C9" w:rsidRPr="009F0688">
        <w:rPr>
          <w:rFonts w:ascii="Book Antiqua" w:hAnsi="Book Antiqua"/>
          <w:sz w:val="24"/>
        </w:rPr>
        <w:t xml:space="preserve">The </w:t>
      </w:r>
      <w:r w:rsidRPr="009F0688">
        <w:rPr>
          <w:rFonts w:ascii="Book Antiqua" w:hAnsi="Book Antiqua"/>
          <w:sz w:val="24"/>
        </w:rPr>
        <w:t>MENA region is no exception</w:t>
      </w:r>
      <w:r w:rsidR="002F35C9" w:rsidRPr="009F0688">
        <w:rPr>
          <w:rFonts w:ascii="Book Antiqua" w:hAnsi="Book Antiqua"/>
          <w:sz w:val="24"/>
        </w:rPr>
        <w:t>,</w:t>
      </w:r>
      <w:r w:rsidRPr="009F0688">
        <w:rPr>
          <w:rFonts w:ascii="Book Antiqua" w:hAnsi="Book Antiqua"/>
          <w:sz w:val="24"/>
        </w:rPr>
        <w:t xml:space="preserve"> and expansion of harm re</w:t>
      </w:r>
      <w:r w:rsidR="002F35C9" w:rsidRPr="009F0688">
        <w:rPr>
          <w:rFonts w:ascii="Book Antiqua" w:hAnsi="Book Antiqua"/>
          <w:sz w:val="24"/>
        </w:rPr>
        <w:t>duction programs is essential for</w:t>
      </w:r>
      <w:r w:rsidRPr="009F0688">
        <w:rPr>
          <w:rFonts w:ascii="Book Antiqua" w:hAnsi="Book Antiqua"/>
          <w:sz w:val="24"/>
        </w:rPr>
        <w:t xml:space="preserve"> effectively fight</w:t>
      </w:r>
      <w:r w:rsidR="002F35C9" w:rsidRPr="009F0688">
        <w:rPr>
          <w:rFonts w:ascii="Book Antiqua" w:hAnsi="Book Antiqua"/>
          <w:sz w:val="24"/>
        </w:rPr>
        <w:t>ing HIV. H</w:t>
      </w:r>
      <w:r w:rsidRPr="009F0688">
        <w:rPr>
          <w:rFonts w:ascii="Book Antiqua" w:hAnsi="Book Antiqua"/>
          <w:sz w:val="24"/>
        </w:rPr>
        <w:t>epatitis C (HCV) and hepatitis B (HBV) are</w:t>
      </w:r>
      <w:r w:rsidR="002F35C9" w:rsidRPr="009F0688">
        <w:rPr>
          <w:rFonts w:ascii="Book Antiqua" w:hAnsi="Book Antiqua"/>
          <w:sz w:val="24"/>
        </w:rPr>
        <w:t xml:space="preserve"> also</w:t>
      </w:r>
      <w:r w:rsidRPr="009F0688">
        <w:rPr>
          <w:rFonts w:ascii="Book Antiqua" w:hAnsi="Book Antiqua"/>
          <w:sz w:val="24"/>
        </w:rPr>
        <w:t xml:space="preserve"> not targeted appropriately despite higher transmission rates compared to HIV</w:t>
      </w:r>
      <w:r w:rsidR="00E129FB" w:rsidRPr="009F0688">
        <w:rPr>
          <w:rFonts w:ascii="Book Antiqua" w:hAnsi="Book Antiqua"/>
          <w:sz w:val="24"/>
          <w:vertAlign w:val="superscript"/>
        </w:rPr>
        <w:t>[2</w:t>
      </w:r>
      <w:r w:rsidR="00ED5557" w:rsidRPr="009F0688">
        <w:rPr>
          <w:rFonts w:ascii="Book Antiqua" w:hAnsi="Book Antiqua"/>
          <w:sz w:val="24"/>
          <w:vertAlign w:val="superscript"/>
        </w:rPr>
        <w:t>6</w:t>
      </w:r>
      <w:r w:rsidR="00E129FB" w:rsidRPr="009F0688">
        <w:rPr>
          <w:rFonts w:ascii="Book Antiqua" w:hAnsi="Book Antiqua"/>
          <w:sz w:val="24"/>
          <w:vertAlign w:val="superscript"/>
        </w:rPr>
        <w:t>]</w:t>
      </w:r>
      <w:r w:rsidRPr="009F0688">
        <w:rPr>
          <w:rFonts w:ascii="Book Antiqua" w:hAnsi="Book Antiqua"/>
          <w:sz w:val="24"/>
        </w:rPr>
        <w:t>.</w:t>
      </w:r>
    </w:p>
    <w:p w:rsidR="0024381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Management of HB</w:t>
      </w:r>
      <w:r w:rsidR="009321BE" w:rsidRPr="009F0688">
        <w:rPr>
          <w:rFonts w:ascii="Book Antiqua" w:hAnsi="Book Antiqua"/>
          <w:sz w:val="24"/>
        </w:rPr>
        <w:t xml:space="preserve">V </w:t>
      </w:r>
      <w:r w:rsidR="002F35C9" w:rsidRPr="009F0688">
        <w:rPr>
          <w:rFonts w:ascii="Book Antiqua" w:hAnsi="Book Antiqua"/>
          <w:sz w:val="24"/>
        </w:rPr>
        <w:t>or HCV co-infections in</w:t>
      </w:r>
      <w:r w:rsidRPr="009F0688">
        <w:rPr>
          <w:rFonts w:ascii="Book Antiqua" w:hAnsi="Book Antiqua"/>
          <w:sz w:val="24"/>
        </w:rPr>
        <w:t xml:space="preserve"> HIV patients has been a matter of controversy f</w:t>
      </w:r>
      <w:r w:rsidR="009321BE" w:rsidRPr="009F0688">
        <w:rPr>
          <w:rFonts w:ascii="Book Antiqua" w:hAnsi="Book Antiqua"/>
          <w:sz w:val="24"/>
        </w:rPr>
        <w:t>or years</w:t>
      </w:r>
      <w:r w:rsidR="009321BE" w:rsidRPr="009F0688">
        <w:rPr>
          <w:rFonts w:ascii="Book Antiqua" w:hAnsi="Book Antiqua"/>
          <w:sz w:val="24"/>
          <w:vertAlign w:val="superscript"/>
        </w:rPr>
        <w:t>[20]</w:t>
      </w:r>
      <w:r w:rsidR="002F35C9" w:rsidRPr="009F0688">
        <w:rPr>
          <w:rFonts w:ascii="Book Antiqua" w:hAnsi="Book Antiqua"/>
          <w:sz w:val="24"/>
        </w:rPr>
        <w:t xml:space="preserve">. Although </w:t>
      </w:r>
      <w:r w:rsidRPr="009F0688">
        <w:rPr>
          <w:rFonts w:ascii="Book Antiqua" w:hAnsi="Book Antiqua"/>
          <w:sz w:val="24"/>
        </w:rPr>
        <w:t>ART regimens have shown benefits in several studies</w:t>
      </w:r>
      <w:r w:rsidR="002F35C9" w:rsidRPr="009F0688">
        <w:rPr>
          <w:rFonts w:ascii="Book Antiqua" w:hAnsi="Book Antiqua"/>
          <w:sz w:val="24"/>
        </w:rPr>
        <w:t>,</w:t>
      </w:r>
      <w:r w:rsidRPr="009F0688">
        <w:rPr>
          <w:rFonts w:ascii="Book Antiqua" w:hAnsi="Book Antiqua"/>
          <w:sz w:val="24"/>
        </w:rPr>
        <w:t xml:space="preserve"> despite moderate</w:t>
      </w:r>
      <w:r w:rsidR="002F35C9" w:rsidRPr="009F0688">
        <w:rPr>
          <w:rFonts w:ascii="Book Antiqua" w:hAnsi="Book Antiqua"/>
          <w:sz w:val="24"/>
        </w:rPr>
        <w:t xml:space="preserve"> levels of</w:t>
      </w:r>
      <w:r w:rsidRPr="009F0688">
        <w:rPr>
          <w:rFonts w:ascii="Book Antiqua" w:hAnsi="Book Antiqua"/>
          <w:sz w:val="24"/>
        </w:rPr>
        <w:t xml:space="preserve"> liver toxicity among non-</w:t>
      </w:r>
      <w:r w:rsidR="000D0003" w:rsidRPr="009F0688">
        <w:rPr>
          <w:rFonts w:ascii="Book Antiqua" w:hAnsi="Book Antiqua"/>
          <w:sz w:val="24"/>
        </w:rPr>
        <w:t>injectors</w:t>
      </w:r>
      <w:r w:rsidR="000D0003" w:rsidRPr="009F0688">
        <w:rPr>
          <w:rFonts w:ascii="Book Antiqua" w:hAnsi="Book Antiqua"/>
          <w:sz w:val="24"/>
          <w:vertAlign w:val="superscript"/>
        </w:rPr>
        <w:t>[</w:t>
      </w:r>
      <w:r w:rsidR="00CD336A" w:rsidRPr="009F0688">
        <w:rPr>
          <w:rFonts w:ascii="Book Antiqua" w:hAnsi="Book Antiqua"/>
          <w:sz w:val="24"/>
          <w:vertAlign w:val="superscript"/>
        </w:rPr>
        <w:t>2</w:t>
      </w:r>
      <w:r w:rsidR="004F537A" w:rsidRPr="009F0688">
        <w:rPr>
          <w:rFonts w:ascii="Book Antiqua" w:hAnsi="Book Antiqua"/>
          <w:sz w:val="24"/>
          <w:vertAlign w:val="superscript"/>
        </w:rPr>
        <w:t>3</w:t>
      </w:r>
      <w:r w:rsidR="00CD336A" w:rsidRPr="009F0688">
        <w:rPr>
          <w:rFonts w:ascii="Book Antiqua" w:hAnsi="Book Antiqua"/>
          <w:sz w:val="24"/>
          <w:vertAlign w:val="superscript"/>
        </w:rPr>
        <w:t>,2</w:t>
      </w:r>
      <w:r w:rsidR="004F537A" w:rsidRPr="009F0688">
        <w:rPr>
          <w:rFonts w:ascii="Book Antiqua" w:hAnsi="Book Antiqua"/>
          <w:sz w:val="24"/>
          <w:vertAlign w:val="superscript"/>
        </w:rPr>
        <w:t>9</w:t>
      </w:r>
      <w:r w:rsidR="000D0003" w:rsidRPr="009F0688">
        <w:rPr>
          <w:rFonts w:ascii="Book Antiqua" w:hAnsi="Book Antiqua"/>
          <w:sz w:val="24"/>
          <w:vertAlign w:val="superscript"/>
        </w:rPr>
        <w:t>]</w:t>
      </w:r>
      <w:r w:rsidRPr="009F0688">
        <w:rPr>
          <w:rFonts w:ascii="Book Antiqua" w:hAnsi="Book Antiqua"/>
          <w:sz w:val="24"/>
        </w:rPr>
        <w:t xml:space="preserve">, serious hepatic complications impede </w:t>
      </w:r>
      <w:r w:rsidR="002F35C9" w:rsidRPr="009F0688">
        <w:rPr>
          <w:rFonts w:ascii="Book Antiqua" w:hAnsi="Book Antiqua"/>
          <w:sz w:val="24"/>
        </w:rPr>
        <w:t xml:space="preserve">initiation of </w:t>
      </w:r>
      <w:r w:rsidRPr="009F0688">
        <w:rPr>
          <w:rFonts w:ascii="Book Antiqua" w:hAnsi="Book Antiqua"/>
          <w:sz w:val="24"/>
        </w:rPr>
        <w:t>ART among PWIDs</w:t>
      </w:r>
      <w:r w:rsidR="000D0003" w:rsidRPr="009F0688">
        <w:rPr>
          <w:rFonts w:ascii="Book Antiqua" w:hAnsi="Book Antiqua"/>
          <w:sz w:val="24"/>
          <w:vertAlign w:val="superscript"/>
        </w:rPr>
        <w:t>[</w:t>
      </w:r>
      <w:r w:rsidR="00CD336A" w:rsidRPr="009F0688">
        <w:rPr>
          <w:rFonts w:ascii="Book Antiqua" w:hAnsi="Book Antiqua"/>
          <w:sz w:val="24"/>
          <w:vertAlign w:val="superscript"/>
        </w:rPr>
        <w:t>2</w:t>
      </w:r>
      <w:r w:rsidR="00FF2C34" w:rsidRPr="009F0688">
        <w:rPr>
          <w:rFonts w:ascii="Book Antiqua" w:hAnsi="Book Antiqua"/>
          <w:sz w:val="24"/>
          <w:vertAlign w:val="superscript"/>
        </w:rPr>
        <w:t>4</w:t>
      </w:r>
      <w:r w:rsidR="000D0003" w:rsidRPr="009F0688">
        <w:rPr>
          <w:rFonts w:ascii="Book Antiqua" w:hAnsi="Book Antiqua"/>
          <w:sz w:val="24"/>
          <w:vertAlign w:val="superscript"/>
        </w:rPr>
        <w:t>]</w:t>
      </w:r>
      <w:r w:rsidRPr="009F0688">
        <w:rPr>
          <w:rFonts w:ascii="Book Antiqua" w:hAnsi="Book Antiqua"/>
          <w:sz w:val="24"/>
        </w:rPr>
        <w:t>.</w:t>
      </w:r>
      <w:r w:rsidR="002F35C9" w:rsidRPr="009F0688">
        <w:rPr>
          <w:rFonts w:ascii="Book Antiqua" w:hAnsi="Book Antiqua"/>
          <w:sz w:val="24"/>
        </w:rPr>
        <w:t xml:space="preserve"> Study of a large cohort</w:t>
      </w:r>
      <w:r w:rsidRPr="009F0688">
        <w:rPr>
          <w:rFonts w:ascii="Book Antiqua" w:hAnsi="Book Antiqua"/>
          <w:sz w:val="24"/>
        </w:rPr>
        <w:t xml:space="preserve"> of more than 60 thousand people living with HIV/AIDS in Europ</w:t>
      </w:r>
      <w:r w:rsidR="002F35C9" w:rsidRPr="009F0688">
        <w:rPr>
          <w:rFonts w:ascii="Book Antiqua" w:hAnsi="Book Antiqua"/>
          <w:sz w:val="24"/>
        </w:rPr>
        <w:t>e and North America has led to the proposal</w:t>
      </w:r>
      <w:r w:rsidRPr="009F0688">
        <w:rPr>
          <w:rFonts w:ascii="Book Antiqua" w:hAnsi="Book Antiqua"/>
          <w:sz w:val="24"/>
        </w:rPr>
        <w:t xml:space="preserve"> that liver-related causes of death</w:t>
      </w:r>
      <w:r w:rsidR="002F35C9" w:rsidRPr="009F0688">
        <w:rPr>
          <w:rFonts w:ascii="Book Antiqua" w:hAnsi="Book Antiqua"/>
          <w:sz w:val="24"/>
        </w:rPr>
        <w:t>,</w:t>
      </w:r>
      <w:r w:rsidRPr="009F0688">
        <w:rPr>
          <w:rFonts w:ascii="Book Antiqua" w:hAnsi="Book Antiqua"/>
          <w:sz w:val="24"/>
        </w:rPr>
        <w:t xml:space="preserve"> including hepatitis and liver failure</w:t>
      </w:r>
      <w:r w:rsidR="002F35C9" w:rsidRPr="009F0688">
        <w:rPr>
          <w:rFonts w:ascii="Book Antiqua" w:hAnsi="Book Antiqua"/>
          <w:sz w:val="24"/>
        </w:rPr>
        <w:t>, are</w:t>
      </w:r>
      <w:r w:rsidRPr="009F0688">
        <w:rPr>
          <w:rFonts w:ascii="Book Antiqua" w:hAnsi="Book Antiqua"/>
          <w:sz w:val="24"/>
        </w:rPr>
        <w:t xml:space="preserve"> the most common cause</w:t>
      </w:r>
      <w:r w:rsidR="009321BE" w:rsidRPr="009F0688">
        <w:rPr>
          <w:rFonts w:ascii="Book Antiqua" w:hAnsi="Book Antiqua"/>
          <w:sz w:val="24"/>
        </w:rPr>
        <w:t>s</w:t>
      </w:r>
      <w:r w:rsidRPr="009F0688">
        <w:rPr>
          <w:rFonts w:ascii="Book Antiqua" w:hAnsi="Book Antiqua"/>
          <w:sz w:val="24"/>
        </w:rPr>
        <w:t xml:space="preserve"> of mortality among PWIDs during and after the first year of ART initiation</w:t>
      </w:r>
      <w:r w:rsidRPr="009F0688">
        <w:rPr>
          <w:rFonts w:ascii="Book Antiqua" w:hAnsi="Book Antiqua"/>
          <w:sz w:val="24"/>
          <w:vertAlign w:val="superscript"/>
        </w:rPr>
        <w:t>[</w:t>
      </w:r>
      <w:r w:rsidR="00FF2C34" w:rsidRPr="009F0688">
        <w:rPr>
          <w:rFonts w:ascii="Book Antiqua" w:hAnsi="Book Antiqua"/>
          <w:sz w:val="24"/>
          <w:vertAlign w:val="superscript"/>
        </w:rPr>
        <w:t>15</w:t>
      </w:r>
      <w:r w:rsidRPr="009F0688">
        <w:rPr>
          <w:rFonts w:ascii="Book Antiqua" w:hAnsi="Book Antiqua"/>
          <w:sz w:val="24"/>
          <w:vertAlign w:val="superscript"/>
        </w:rPr>
        <w:t>]</w:t>
      </w:r>
      <w:r w:rsidRPr="009F0688">
        <w:rPr>
          <w:rFonts w:ascii="Book Antiqua" w:hAnsi="Book Antiqua"/>
          <w:sz w:val="24"/>
        </w:rPr>
        <w:t xml:space="preserve">. </w:t>
      </w:r>
      <w:r w:rsidR="00392075" w:rsidRPr="009F0688">
        <w:rPr>
          <w:rFonts w:ascii="Book Antiqua" w:hAnsi="Book Antiqua"/>
          <w:sz w:val="24"/>
        </w:rPr>
        <w:t xml:space="preserve">For example, </w:t>
      </w:r>
      <w:r w:rsidRPr="009F0688">
        <w:rPr>
          <w:rFonts w:ascii="Book Antiqua" w:hAnsi="Book Antiqua"/>
          <w:sz w:val="24"/>
        </w:rPr>
        <w:t>Nevirap</w:t>
      </w:r>
      <w:r w:rsidR="00392075" w:rsidRPr="009F0688">
        <w:rPr>
          <w:rFonts w:ascii="Book Antiqua" w:hAnsi="Book Antiqua"/>
          <w:sz w:val="24"/>
        </w:rPr>
        <w:t>ine-based regimens may lead to</w:t>
      </w:r>
      <w:r w:rsidRPr="009F0688">
        <w:rPr>
          <w:rFonts w:ascii="Book Antiqua" w:hAnsi="Book Antiqua"/>
          <w:sz w:val="24"/>
        </w:rPr>
        <w:t xml:space="preserve"> elevated CD4 levels in HIV-HBV</w:t>
      </w:r>
      <w:r w:rsidR="00392075" w:rsidRPr="009F0688">
        <w:rPr>
          <w:rFonts w:ascii="Book Antiqua" w:hAnsi="Book Antiqua"/>
          <w:sz w:val="24"/>
        </w:rPr>
        <w:t xml:space="preserve"> co-infected</w:t>
      </w:r>
      <w:r w:rsidRPr="009F0688">
        <w:rPr>
          <w:rFonts w:ascii="Book Antiqua" w:hAnsi="Book Antiqua"/>
          <w:sz w:val="24"/>
        </w:rPr>
        <w:t xml:space="preserve"> patients</w:t>
      </w:r>
      <w:r w:rsidR="000B5FC3" w:rsidRPr="009F0688">
        <w:rPr>
          <w:rFonts w:ascii="Book Antiqua" w:hAnsi="Book Antiqua"/>
          <w:sz w:val="24"/>
          <w:vertAlign w:val="superscript"/>
        </w:rPr>
        <w:t>[</w:t>
      </w:r>
      <w:r w:rsidR="00005EDE" w:rsidRPr="009F0688">
        <w:rPr>
          <w:rFonts w:ascii="Book Antiqua" w:hAnsi="Book Antiqua"/>
          <w:sz w:val="24"/>
          <w:vertAlign w:val="superscript"/>
        </w:rPr>
        <w:t>2</w:t>
      </w:r>
      <w:r w:rsidR="00FF2C34" w:rsidRPr="009F0688">
        <w:rPr>
          <w:rFonts w:ascii="Book Antiqua" w:hAnsi="Book Antiqua"/>
          <w:sz w:val="24"/>
          <w:vertAlign w:val="superscript"/>
        </w:rPr>
        <w:t>9</w:t>
      </w:r>
      <w:r w:rsidR="000B5FC3" w:rsidRPr="009F0688">
        <w:rPr>
          <w:rFonts w:ascii="Book Antiqua" w:hAnsi="Book Antiqua"/>
          <w:sz w:val="24"/>
          <w:vertAlign w:val="superscript"/>
        </w:rPr>
        <w:t>]</w:t>
      </w:r>
      <w:r w:rsidRPr="009F0688">
        <w:rPr>
          <w:rFonts w:ascii="Book Antiqua" w:hAnsi="Book Antiqua"/>
          <w:sz w:val="24"/>
        </w:rPr>
        <w:t>, however, the very complicated immunopathology of viral hepatitis co-inf</w:t>
      </w:r>
      <w:r w:rsidR="00392075" w:rsidRPr="009F0688">
        <w:rPr>
          <w:rFonts w:ascii="Book Antiqua" w:hAnsi="Book Antiqua"/>
          <w:sz w:val="24"/>
        </w:rPr>
        <w:t>ections in these</w:t>
      </w:r>
      <w:r w:rsidRPr="009F0688">
        <w:rPr>
          <w:rFonts w:ascii="Book Antiqua" w:hAnsi="Book Antiqua"/>
          <w:sz w:val="24"/>
        </w:rPr>
        <w:t xml:space="preserve"> patients requires evidence-based decisions that </w:t>
      </w:r>
      <w:r w:rsidR="00392075" w:rsidRPr="009F0688">
        <w:rPr>
          <w:rFonts w:ascii="Book Antiqua" w:hAnsi="Book Antiqua"/>
          <w:sz w:val="24"/>
        </w:rPr>
        <w:t>are suitable for the</w:t>
      </w:r>
      <w:r w:rsidRPr="009F0688">
        <w:rPr>
          <w:rFonts w:ascii="Book Antiqua" w:hAnsi="Book Antiqua"/>
          <w:sz w:val="24"/>
        </w:rPr>
        <w:t xml:space="preserve"> epidemic in </w:t>
      </w:r>
      <w:r w:rsidR="00392075" w:rsidRPr="009F0688">
        <w:rPr>
          <w:rFonts w:ascii="Book Antiqua" w:hAnsi="Book Antiqua"/>
          <w:sz w:val="24"/>
        </w:rPr>
        <w:t xml:space="preserve">the </w:t>
      </w:r>
      <w:r w:rsidRPr="009F0688">
        <w:rPr>
          <w:rFonts w:ascii="Book Antiqua" w:hAnsi="Book Antiqua"/>
          <w:sz w:val="24"/>
        </w:rPr>
        <w:t>MENA Region</w:t>
      </w:r>
      <w:r w:rsidR="000B5FC3" w:rsidRPr="009F0688">
        <w:rPr>
          <w:rFonts w:ascii="Book Antiqua" w:hAnsi="Book Antiqua"/>
          <w:sz w:val="24"/>
          <w:vertAlign w:val="superscript"/>
        </w:rPr>
        <w:t>[</w:t>
      </w:r>
      <w:r w:rsidR="00005EDE" w:rsidRPr="009F0688">
        <w:rPr>
          <w:rFonts w:ascii="Book Antiqua" w:hAnsi="Book Antiqua"/>
          <w:sz w:val="24"/>
          <w:vertAlign w:val="superscript"/>
        </w:rPr>
        <w:t>2</w:t>
      </w:r>
      <w:r w:rsidR="00FF2C34" w:rsidRPr="009F0688">
        <w:rPr>
          <w:rFonts w:ascii="Book Antiqua" w:hAnsi="Book Antiqua"/>
          <w:sz w:val="24"/>
          <w:vertAlign w:val="superscript"/>
        </w:rPr>
        <w:t>4</w:t>
      </w:r>
      <w:r w:rsidR="000B5FC3" w:rsidRPr="009F0688">
        <w:rPr>
          <w:rFonts w:ascii="Book Antiqua" w:hAnsi="Book Antiqua"/>
          <w:sz w:val="24"/>
          <w:vertAlign w:val="superscript"/>
        </w:rPr>
        <w:t>]</w:t>
      </w:r>
      <w:r w:rsidRPr="009F0688">
        <w:rPr>
          <w:rFonts w:ascii="Book Antiqua" w:hAnsi="Book Antiqua"/>
          <w:sz w:val="24"/>
        </w:rPr>
        <w:t>.</w:t>
      </w:r>
      <w:r w:rsidR="009321BE" w:rsidRPr="009F0688">
        <w:rPr>
          <w:rFonts w:ascii="Book Antiqua" w:hAnsi="Book Antiqua"/>
          <w:sz w:val="24"/>
        </w:rPr>
        <w:t xml:space="preserve"> </w:t>
      </w:r>
      <w:r w:rsidR="00B93F9A" w:rsidRPr="009F0688">
        <w:rPr>
          <w:rFonts w:ascii="Book Antiqua" w:hAnsi="Book Antiqua"/>
          <w:sz w:val="24"/>
        </w:rPr>
        <w:t>We</w:t>
      </w:r>
      <w:r w:rsidR="009321BE" w:rsidRPr="009F0688">
        <w:rPr>
          <w:rFonts w:ascii="Book Antiqua" w:hAnsi="Book Antiqua"/>
          <w:sz w:val="24"/>
        </w:rPr>
        <w:t xml:space="preserve"> underscore the HIV and hepatitis co-infection </w:t>
      </w:r>
      <w:r w:rsidR="00B93F9A" w:rsidRPr="009F0688">
        <w:rPr>
          <w:rFonts w:ascii="Book Antiqua" w:hAnsi="Book Antiqua"/>
          <w:sz w:val="24"/>
        </w:rPr>
        <w:t>prevalence</w:t>
      </w:r>
      <w:r w:rsidR="009321BE" w:rsidRPr="009F0688">
        <w:rPr>
          <w:rFonts w:ascii="Book Antiqua" w:hAnsi="Book Antiqua"/>
          <w:sz w:val="24"/>
        </w:rPr>
        <w:t xml:space="preserve"> among general and high-risk populations in various MENA countries</w:t>
      </w:r>
      <w:r w:rsidR="00B93F9A" w:rsidRPr="009F0688">
        <w:rPr>
          <w:rFonts w:ascii="Book Antiqua" w:hAnsi="Book Antiqua"/>
          <w:sz w:val="24"/>
        </w:rPr>
        <w:t xml:space="preserve"> in Table 1</w:t>
      </w:r>
      <w:r w:rsidR="009321BE" w:rsidRPr="009F0688">
        <w:rPr>
          <w:rFonts w:ascii="Book Antiqua" w:hAnsi="Book Antiqua"/>
          <w:sz w:val="24"/>
        </w:rPr>
        <w:t>.</w:t>
      </w:r>
      <w:r w:rsidR="00B93F9A" w:rsidRPr="009F0688">
        <w:rPr>
          <w:rFonts w:ascii="Book Antiqua" w:hAnsi="Book Antiqua"/>
          <w:sz w:val="24"/>
        </w:rPr>
        <w:t xml:space="preserve"> </w:t>
      </w:r>
    </w:p>
    <w:p w:rsidR="00B93F9A" w:rsidRPr="009F0688" w:rsidRDefault="00B93F9A" w:rsidP="009F0688">
      <w:pPr>
        <w:spacing w:line="360" w:lineRule="auto"/>
        <w:rPr>
          <w:rFonts w:ascii="Book Antiqua" w:hAnsi="Book Antiqua"/>
          <w:sz w:val="24"/>
        </w:rPr>
      </w:pPr>
    </w:p>
    <w:p w:rsidR="004E024D" w:rsidRPr="009F0688" w:rsidRDefault="004E024D" w:rsidP="009F0688">
      <w:pPr>
        <w:spacing w:line="360" w:lineRule="auto"/>
        <w:rPr>
          <w:rFonts w:ascii="Book Antiqua" w:hAnsi="Book Antiqua"/>
          <w:b/>
          <w:bCs/>
          <w:i/>
          <w:iCs/>
          <w:sz w:val="24"/>
        </w:rPr>
      </w:pPr>
    </w:p>
    <w:p w:rsidR="00243818" w:rsidRPr="009F0688" w:rsidRDefault="00243818" w:rsidP="009F0688">
      <w:pPr>
        <w:spacing w:line="360" w:lineRule="auto"/>
        <w:rPr>
          <w:rFonts w:ascii="Book Antiqua" w:hAnsi="Book Antiqua"/>
          <w:b/>
          <w:bCs/>
          <w:i/>
          <w:iCs/>
          <w:sz w:val="24"/>
        </w:rPr>
      </w:pPr>
      <w:r w:rsidRPr="009F0688">
        <w:rPr>
          <w:rFonts w:ascii="Book Antiqua" w:hAnsi="Book Antiqua"/>
          <w:b/>
          <w:bCs/>
          <w:i/>
          <w:iCs/>
          <w:sz w:val="24"/>
        </w:rPr>
        <w:t>Bridging populations</w:t>
      </w:r>
    </w:p>
    <w:p w:rsidR="00243818" w:rsidRPr="009F0688" w:rsidRDefault="00243818" w:rsidP="009F0688">
      <w:pPr>
        <w:spacing w:line="360" w:lineRule="auto"/>
        <w:rPr>
          <w:rFonts w:ascii="Book Antiqua" w:hAnsi="Book Antiqua"/>
          <w:sz w:val="24"/>
        </w:rPr>
      </w:pPr>
      <w:r w:rsidRPr="009F0688">
        <w:rPr>
          <w:rFonts w:ascii="Book Antiqua" w:hAnsi="Book Antiqua"/>
          <w:sz w:val="24"/>
        </w:rPr>
        <w:t>New guidelines also suggest</w:t>
      </w:r>
      <w:r w:rsidR="00392075" w:rsidRPr="009F0688">
        <w:rPr>
          <w:rFonts w:ascii="Book Antiqua" w:hAnsi="Book Antiqua"/>
          <w:sz w:val="24"/>
        </w:rPr>
        <w:t xml:space="preserve"> that</w:t>
      </w:r>
      <w:r w:rsidRPr="009F0688">
        <w:rPr>
          <w:rFonts w:ascii="Book Antiqua" w:hAnsi="Book Antiqua"/>
          <w:sz w:val="24"/>
        </w:rPr>
        <w:t xml:space="preserve"> ART should be initiated among HIV patients who are in serodiscordant relationships</w:t>
      </w:r>
      <w:r w:rsidR="00392075" w:rsidRPr="009F0688">
        <w:rPr>
          <w:rFonts w:ascii="Book Antiqua" w:hAnsi="Book Antiqua"/>
          <w:sz w:val="24"/>
        </w:rPr>
        <w:t>,</w:t>
      </w:r>
      <w:r w:rsidRPr="009F0688">
        <w:rPr>
          <w:rFonts w:ascii="Book Antiqua" w:hAnsi="Book Antiqua"/>
          <w:sz w:val="24"/>
        </w:rPr>
        <w:t xml:space="preserve"> to reduce</w:t>
      </w:r>
      <w:r w:rsidR="00392075" w:rsidRPr="009F0688">
        <w:rPr>
          <w:rFonts w:ascii="Book Antiqua" w:hAnsi="Book Antiqua"/>
          <w:sz w:val="24"/>
        </w:rPr>
        <w:t xml:space="preserve"> risk of transmission</w:t>
      </w:r>
      <w:r w:rsidR="00C06FBF" w:rsidRPr="009F0688">
        <w:rPr>
          <w:rFonts w:ascii="Book Antiqua" w:hAnsi="Book Antiqua"/>
          <w:sz w:val="24"/>
          <w:vertAlign w:val="superscript"/>
        </w:rPr>
        <w:t>[</w:t>
      </w:r>
      <w:r w:rsidR="00225E54" w:rsidRPr="009F0688">
        <w:rPr>
          <w:rFonts w:ascii="Book Antiqua" w:hAnsi="Book Antiqua"/>
          <w:sz w:val="24"/>
          <w:vertAlign w:val="superscript"/>
        </w:rPr>
        <w:t>1</w:t>
      </w:r>
      <w:r w:rsidR="00C06FBF" w:rsidRPr="009F0688">
        <w:rPr>
          <w:rFonts w:ascii="Book Antiqua" w:hAnsi="Book Antiqua"/>
          <w:sz w:val="24"/>
          <w:vertAlign w:val="superscript"/>
        </w:rPr>
        <w:t>]</w:t>
      </w:r>
      <w:r w:rsidRPr="009F0688">
        <w:rPr>
          <w:rFonts w:ascii="Book Antiqua" w:hAnsi="Book Antiqua"/>
          <w:sz w:val="24"/>
        </w:rPr>
        <w:t>.</w:t>
      </w:r>
      <w:r w:rsidR="00392075" w:rsidRPr="009F0688">
        <w:rPr>
          <w:rFonts w:ascii="Book Antiqua" w:hAnsi="Book Antiqua"/>
          <w:sz w:val="24"/>
        </w:rPr>
        <w:t xml:space="preserve"> </w:t>
      </w:r>
      <w:r w:rsidRPr="009F0688">
        <w:rPr>
          <w:rFonts w:ascii="Book Antiqua" w:hAnsi="Book Antiqua"/>
          <w:sz w:val="24"/>
        </w:rPr>
        <w:t>Thi</w:t>
      </w:r>
      <w:r w:rsidR="00392075" w:rsidRPr="009F0688">
        <w:rPr>
          <w:rFonts w:ascii="Book Antiqua" w:hAnsi="Book Antiqua"/>
          <w:sz w:val="24"/>
        </w:rPr>
        <w:t xml:space="preserve">s recommendation is </w:t>
      </w:r>
      <w:r w:rsidRPr="009F0688">
        <w:rPr>
          <w:rFonts w:ascii="Book Antiqua" w:hAnsi="Book Antiqua"/>
          <w:sz w:val="24"/>
        </w:rPr>
        <w:t>based o</w:t>
      </w:r>
      <w:r w:rsidR="00392075" w:rsidRPr="009F0688">
        <w:rPr>
          <w:rFonts w:ascii="Book Antiqua" w:hAnsi="Book Antiqua"/>
          <w:sz w:val="24"/>
        </w:rPr>
        <w:t>n recent findings that indicate</w:t>
      </w:r>
      <w:r w:rsidRPr="009F0688">
        <w:rPr>
          <w:rFonts w:ascii="Book Antiqua" w:hAnsi="Book Antiqua"/>
          <w:sz w:val="24"/>
        </w:rPr>
        <w:t xml:space="preserve"> substantial decrease (89%) in virus transmission from infected patients to their uninf</w:t>
      </w:r>
      <w:r w:rsidR="00392075" w:rsidRPr="009F0688">
        <w:rPr>
          <w:rFonts w:ascii="Book Antiqua" w:hAnsi="Book Antiqua"/>
          <w:sz w:val="24"/>
        </w:rPr>
        <w:t>ected partners, who were prescribed</w:t>
      </w:r>
      <w:r w:rsidRPr="009F0688">
        <w:rPr>
          <w:rFonts w:ascii="Book Antiqua" w:hAnsi="Book Antiqua"/>
          <w:sz w:val="24"/>
        </w:rPr>
        <w:t xml:space="preserve"> ART with CD4 counts </w:t>
      </w:r>
      <w:r w:rsidR="00392075" w:rsidRPr="009F0688">
        <w:rPr>
          <w:rFonts w:ascii="Book Antiqua" w:hAnsi="Book Antiqua"/>
          <w:sz w:val="24"/>
        </w:rPr>
        <w:t xml:space="preserve">of </w:t>
      </w:r>
      <w:r w:rsidRPr="009F0688">
        <w:rPr>
          <w:rFonts w:ascii="Book Antiqua" w:hAnsi="Book Antiqua"/>
          <w:sz w:val="24"/>
        </w:rPr>
        <w:t>350 to 550 cells/mm</w:t>
      </w:r>
      <w:r w:rsidRPr="009F0688">
        <w:rPr>
          <w:rFonts w:ascii="Book Antiqua" w:hAnsi="Book Antiqua"/>
          <w:sz w:val="24"/>
          <w:vertAlign w:val="superscript"/>
        </w:rPr>
        <w:t>3</w:t>
      </w:r>
      <w:r w:rsidRPr="009F0688">
        <w:rPr>
          <w:rFonts w:ascii="Book Antiqua" w:hAnsi="Book Antiqua"/>
          <w:sz w:val="24"/>
        </w:rPr>
        <w:t xml:space="preserve"> of </w:t>
      </w:r>
      <w:r w:rsidR="00C06FBF" w:rsidRPr="009F0688">
        <w:rPr>
          <w:rFonts w:ascii="Book Antiqua" w:hAnsi="Book Antiqua"/>
          <w:sz w:val="24"/>
        </w:rPr>
        <w:t>blood</w:t>
      </w:r>
      <w:r w:rsidR="00C06FBF" w:rsidRPr="009F0688">
        <w:rPr>
          <w:rFonts w:ascii="Book Antiqua" w:hAnsi="Book Antiqua"/>
          <w:sz w:val="24"/>
          <w:vertAlign w:val="superscript"/>
        </w:rPr>
        <w:t>[</w:t>
      </w:r>
      <w:r w:rsidR="0056385C" w:rsidRPr="009F0688">
        <w:rPr>
          <w:rFonts w:ascii="Book Antiqua" w:hAnsi="Book Antiqua"/>
          <w:sz w:val="24"/>
          <w:vertAlign w:val="superscript"/>
        </w:rPr>
        <w:t>3</w:t>
      </w:r>
      <w:r w:rsidR="00C06FBF" w:rsidRPr="009F0688">
        <w:rPr>
          <w:rFonts w:ascii="Book Antiqua" w:hAnsi="Book Antiqua"/>
          <w:sz w:val="24"/>
          <w:vertAlign w:val="superscript"/>
        </w:rPr>
        <w:t>]</w:t>
      </w:r>
      <w:r w:rsidR="00354650" w:rsidRPr="009F0688">
        <w:rPr>
          <w:rFonts w:ascii="Book Antiqua" w:hAnsi="Book Antiqua"/>
          <w:sz w:val="24"/>
        </w:rPr>
        <w:t>. A recent study from Iran</w:t>
      </w:r>
      <w:r w:rsidR="00392075" w:rsidRPr="009F0688">
        <w:rPr>
          <w:rFonts w:ascii="Book Antiqua" w:hAnsi="Book Antiqua"/>
          <w:sz w:val="24"/>
        </w:rPr>
        <w:t xml:space="preserve"> provides</w:t>
      </w:r>
      <w:r w:rsidR="00354650" w:rsidRPr="009F0688">
        <w:rPr>
          <w:rFonts w:ascii="Book Antiqua" w:hAnsi="Book Antiqua"/>
          <w:sz w:val="24"/>
        </w:rPr>
        <w:t xml:space="preserve"> valuable data on potential</w:t>
      </w:r>
      <w:r w:rsidRPr="009F0688">
        <w:rPr>
          <w:rFonts w:ascii="Book Antiqua" w:hAnsi="Book Antiqua"/>
          <w:sz w:val="24"/>
        </w:rPr>
        <w:t xml:space="preserve"> concentrated epidemics among the non-injec</w:t>
      </w:r>
      <w:r w:rsidR="00354650" w:rsidRPr="009F0688">
        <w:rPr>
          <w:rFonts w:ascii="Book Antiqua" w:hAnsi="Book Antiqua"/>
          <w:sz w:val="24"/>
        </w:rPr>
        <w:t>ting sexual partners of PWIDs</w:t>
      </w:r>
      <w:r w:rsidR="00806BA8" w:rsidRPr="009F0688">
        <w:rPr>
          <w:rFonts w:ascii="Book Antiqua" w:hAnsi="Book Antiqua"/>
          <w:sz w:val="24"/>
          <w:vertAlign w:val="superscript"/>
        </w:rPr>
        <w:t>[</w:t>
      </w:r>
      <w:r w:rsidR="00354650" w:rsidRPr="009F0688">
        <w:rPr>
          <w:rFonts w:ascii="Book Antiqua" w:hAnsi="Book Antiqua"/>
          <w:sz w:val="24"/>
          <w:vertAlign w:val="superscript"/>
        </w:rPr>
        <w:t>7,</w:t>
      </w:r>
      <w:r w:rsidR="006654B8" w:rsidRPr="009F0688">
        <w:rPr>
          <w:rFonts w:ascii="Book Antiqua" w:hAnsi="Book Antiqua"/>
          <w:sz w:val="24"/>
          <w:vertAlign w:val="superscript"/>
        </w:rPr>
        <w:t>30</w:t>
      </w:r>
      <w:r w:rsidR="00806BA8" w:rsidRPr="009F0688">
        <w:rPr>
          <w:rFonts w:ascii="Book Antiqua" w:hAnsi="Book Antiqua"/>
          <w:sz w:val="24"/>
          <w:vertAlign w:val="superscript"/>
        </w:rPr>
        <w:t>]</w:t>
      </w:r>
      <w:r w:rsidR="00354650" w:rsidRPr="009F0688">
        <w:rPr>
          <w:rFonts w:ascii="Book Antiqua" w:hAnsi="Book Antiqua"/>
          <w:sz w:val="24"/>
        </w:rPr>
        <w:t>; t</w:t>
      </w:r>
      <w:r w:rsidRPr="009F0688">
        <w:rPr>
          <w:rFonts w:ascii="Book Antiqua" w:hAnsi="Book Antiqua"/>
          <w:sz w:val="24"/>
        </w:rPr>
        <w:t xml:space="preserve">his study provides insights into </w:t>
      </w:r>
      <w:r w:rsidR="00354650" w:rsidRPr="009F0688">
        <w:rPr>
          <w:rFonts w:ascii="Book Antiqua" w:hAnsi="Book Antiqua"/>
          <w:sz w:val="24"/>
        </w:rPr>
        <w:t xml:space="preserve">the </w:t>
      </w:r>
      <w:r w:rsidRPr="009F0688">
        <w:rPr>
          <w:rFonts w:ascii="Book Antiqua" w:hAnsi="Book Antiqua"/>
          <w:sz w:val="24"/>
        </w:rPr>
        <w:t>possibility of overlapping transmissi</w:t>
      </w:r>
      <w:r w:rsidR="00354650" w:rsidRPr="009F0688">
        <w:rPr>
          <w:rFonts w:ascii="Book Antiqua" w:hAnsi="Book Antiqua"/>
          <w:sz w:val="24"/>
        </w:rPr>
        <w:t>on between high-risk groups such as</w:t>
      </w:r>
      <w:r w:rsidRPr="009F0688">
        <w:rPr>
          <w:rFonts w:ascii="Book Antiqua" w:hAnsi="Book Antiqua"/>
          <w:sz w:val="24"/>
        </w:rPr>
        <w:t xml:space="preserve"> PWIDs and FSWs; considering the disproportionately high male-to-female prevalence and </w:t>
      </w:r>
      <w:r w:rsidR="00354650" w:rsidRPr="009F0688">
        <w:rPr>
          <w:rFonts w:ascii="Book Antiqua" w:hAnsi="Book Antiqua"/>
          <w:sz w:val="24"/>
        </w:rPr>
        <w:t xml:space="preserve">the </w:t>
      </w:r>
      <w:r w:rsidRPr="009F0688">
        <w:rPr>
          <w:rFonts w:ascii="Book Antiqua" w:hAnsi="Book Antiqua"/>
          <w:sz w:val="24"/>
        </w:rPr>
        <w:t xml:space="preserve">lack of confirmatory surveys in the region, </w:t>
      </w:r>
      <w:r w:rsidR="00354650" w:rsidRPr="009F0688">
        <w:rPr>
          <w:rFonts w:ascii="Book Antiqua" w:hAnsi="Book Antiqua"/>
          <w:sz w:val="24"/>
        </w:rPr>
        <w:t xml:space="preserve">we cannot rule out the possibility of </w:t>
      </w:r>
      <w:r w:rsidRPr="009F0688">
        <w:rPr>
          <w:rFonts w:ascii="Book Antiqua" w:hAnsi="Book Antiqua"/>
          <w:sz w:val="24"/>
        </w:rPr>
        <w:t>current or future hidden sub-epidemics amon</w:t>
      </w:r>
      <w:r w:rsidR="00354650" w:rsidRPr="009F0688">
        <w:rPr>
          <w:rFonts w:ascii="Book Antiqua" w:hAnsi="Book Antiqua"/>
          <w:sz w:val="24"/>
        </w:rPr>
        <w:t>g FSWs and MSM</w:t>
      </w:r>
      <w:r w:rsidRPr="009F0688">
        <w:rPr>
          <w:rFonts w:ascii="Book Antiqua" w:hAnsi="Book Antiqua"/>
          <w:sz w:val="24"/>
        </w:rPr>
        <w:t xml:space="preserve"> in certain countries of the region</w:t>
      </w:r>
      <w:r w:rsidR="00806BA8" w:rsidRPr="009F0688">
        <w:rPr>
          <w:rFonts w:ascii="Book Antiqua" w:hAnsi="Book Antiqua"/>
          <w:sz w:val="24"/>
          <w:vertAlign w:val="superscript"/>
        </w:rPr>
        <w:t>[</w:t>
      </w:r>
      <w:r w:rsidR="004C47EA" w:rsidRPr="009F0688">
        <w:rPr>
          <w:rFonts w:ascii="Book Antiqua" w:hAnsi="Book Antiqua"/>
          <w:sz w:val="24"/>
          <w:vertAlign w:val="superscript"/>
        </w:rPr>
        <w:t>1</w:t>
      </w:r>
      <w:r w:rsidR="006654B8" w:rsidRPr="009F0688">
        <w:rPr>
          <w:rFonts w:ascii="Book Antiqua" w:hAnsi="Book Antiqua"/>
          <w:sz w:val="24"/>
          <w:vertAlign w:val="superscript"/>
        </w:rPr>
        <w:t>8</w:t>
      </w:r>
      <w:r w:rsidR="004F537A" w:rsidRPr="009F0688">
        <w:rPr>
          <w:rFonts w:ascii="Book Antiqua" w:hAnsi="Book Antiqua"/>
          <w:sz w:val="24"/>
          <w:vertAlign w:val="superscript"/>
        </w:rPr>
        <w:t>,</w:t>
      </w:r>
      <w:r w:rsidR="006654B8" w:rsidRPr="009F0688">
        <w:rPr>
          <w:rFonts w:ascii="Book Antiqua" w:hAnsi="Book Antiqua"/>
          <w:sz w:val="24"/>
          <w:vertAlign w:val="superscript"/>
        </w:rPr>
        <w:t>30</w:t>
      </w:r>
      <w:r w:rsidR="004F537A" w:rsidRPr="009F0688">
        <w:rPr>
          <w:rFonts w:ascii="Book Antiqua" w:hAnsi="Book Antiqua"/>
          <w:sz w:val="24"/>
          <w:vertAlign w:val="superscript"/>
        </w:rPr>
        <w:t>,</w:t>
      </w:r>
      <w:r w:rsidR="004C47EA" w:rsidRPr="009F0688">
        <w:rPr>
          <w:rFonts w:ascii="Book Antiqua" w:hAnsi="Book Antiqua"/>
          <w:sz w:val="24"/>
          <w:vertAlign w:val="superscript"/>
        </w:rPr>
        <w:t>3</w:t>
      </w:r>
      <w:r w:rsidR="006654B8" w:rsidRPr="009F0688">
        <w:rPr>
          <w:rFonts w:ascii="Book Antiqua" w:hAnsi="Book Antiqua"/>
          <w:sz w:val="24"/>
          <w:vertAlign w:val="superscript"/>
        </w:rPr>
        <w:t>1</w:t>
      </w:r>
      <w:r w:rsidR="00806BA8" w:rsidRPr="009F0688">
        <w:rPr>
          <w:rFonts w:ascii="Book Antiqua" w:hAnsi="Book Antiqua"/>
          <w:sz w:val="24"/>
          <w:vertAlign w:val="superscript"/>
        </w:rPr>
        <w:t>]</w:t>
      </w:r>
      <w:r w:rsidRPr="009F0688">
        <w:rPr>
          <w:rFonts w:ascii="Book Antiqua" w:hAnsi="Book Antiqua"/>
          <w:sz w:val="24"/>
        </w:rPr>
        <w:t>. The existing gap betwe</w:t>
      </w:r>
      <w:r w:rsidR="00354650" w:rsidRPr="009F0688">
        <w:rPr>
          <w:rFonts w:ascii="Book Antiqua" w:hAnsi="Book Antiqua"/>
          <w:sz w:val="24"/>
        </w:rPr>
        <w:t>en identified and estimated numbers of people infected with HIV</w:t>
      </w:r>
      <w:r w:rsidRPr="009F0688">
        <w:rPr>
          <w:rFonts w:ascii="Book Antiqua" w:hAnsi="Book Antiqua"/>
          <w:sz w:val="24"/>
        </w:rPr>
        <w:t xml:space="preserve"> may potentially feed the increasing vertical transmission of the virus in the near future</w:t>
      </w:r>
      <w:r w:rsidR="001E4F5E" w:rsidRPr="009F0688">
        <w:rPr>
          <w:rFonts w:ascii="Book Antiqua" w:hAnsi="Book Antiqua"/>
          <w:sz w:val="24"/>
          <w:vertAlign w:val="superscript"/>
        </w:rPr>
        <w:t>[</w:t>
      </w:r>
      <w:r w:rsidR="002F4450" w:rsidRPr="009F0688">
        <w:rPr>
          <w:rFonts w:ascii="Book Antiqua" w:hAnsi="Book Antiqua"/>
          <w:sz w:val="24"/>
          <w:vertAlign w:val="superscript"/>
        </w:rPr>
        <w:t>4,5</w:t>
      </w:r>
      <w:r w:rsidR="004F537A" w:rsidRPr="009F0688">
        <w:rPr>
          <w:rFonts w:ascii="Book Antiqua" w:hAnsi="Book Antiqua"/>
          <w:sz w:val="24"/>
          <w:vertAlign w:val="superscript"/>
        </w:rPr>
        <w:t>,</w:t>
      </w:r>
      <w:r w:rsidR="002F4450" w:rsidRPr="009F0688">
        <w:rPr>
          <w:rFonts w:ascii="Book Antiqua" w:hAnsi="Book Antiqua"/>
          <w:sz w:val="24"/>
          <w:vertAlign w:val="superscript"/>
        </w:rPr>
        <w:t>3</w:t>
      </w:r>
      <w:r w:rsidR="006654B8" w:rsidRPr="009F0688">
        <w:rPr>
          <w:rFonts w:ascii="Book Antiqua" w:hAnsi="Book Antiqua"/>
          <w:sz w:val="24"/>
          <w:vertAlign w:val="superscript"/>
        </w:rPr>
        <w:t>2</w:t>
      </w:r>
      <w:r w:rsidR="001E4F5E" w:rsidRPr="009F0688">
        <w:rPr>
          <w:rFonts w:ascii="Book Antiqua" w:hAnsi="Book Antiqua"/>
          <w:sz w:val="24"/>
          <w:vertAlign w:val="superscript"/>
        </w:rPr>
        <w:t>]</w:t>
      </w:r>
      <w:r w:rsidRPr="009F0688">
        <w:rPr>
          <w:rFonts w:ascii="Book Antiqua" w:hAnsi="Book Antiqua"/>
          <w:sz w:val="24"/>
        </w:rPr>
        <w:t>.</w:t>
      </w:r>
    </w:p>
    <w:p w:rsidR="0024381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Women in monogamous relationships with PWIDs or MSM,</w:t>
      </w:r>
      <w:r w:rsidR="00354650" w:rsidRPr="009F0688">
        <w:rPr>
          <w:rFonts w:ascii="Book Antiqua" w:hAnsi="Book Antiqua"/>
          <w:sz w:val="24"/>
        </w:rPr>
        <w:t xml:space="preserve"> are</w:t>
      </w:r>
      <w:r w:rsidRPr="009F0688">
        <w:rPr>
          <w:rFonts w:ascii="Book Antiqua" w:hAnsi="Book Antiqua"/>
          <w:sz w:val="24"/>
        </w:rPr>
        <w:t xml:space="preserve"> perceived to have low rates of high-risk activities, </w:t>
      </w:r>
      <w:r w:rsidR="00354650" w:rsidRPr="009F0688">
        <w:rPr>
          <w:rFonts w:ascii="Book Antiqua" w:hAnsi="Book Antiqua"/>
          <w:sz w:val="24"/>
        </w:rPr>
        <w:t xml:space="preserve">but </w:t>
      </w:r>
      <w:r w:rsidRPr="009F0688">
        <w:rPr>
          <w:rFonts w:ascii="Book Antiqua" w:hAnsi="Book Antiqua"/>
          <w:sz w:val="24"/>
        </w:rPr>
        <w:t>are at high risk of transmitting HIV</w:t>
      </w:r>
      <w:r w:rsidR="00354650" w:rsidRPr="009F0688">
        <w:rPr>
          <w:rFonts w:ascii="Book Antiqua" w:hAnsi="Book Antiqua"/>
          <w:sz w:val="24"/>
        </w:rPr>
        <w:t>,</w:t>
      </w:r>
      <w:r w:rsidRPr="009F0688">
        <w:rPr>
          <w:rFonts w:ascii="Book Antiqua" w:hAnsi="Book Antiqua"/>
          <w:sz w:val="24"/>
        </w:rPr>
        <w:t xml:space="preserve"> and probably</w:t>
      </w:r>
      <w:r w:rsidR="00354650" w:rsidRPr="009F0688">
        <w:rPr>
          <w:rFonts w:ascii="Book Antiqua" w:hAnsi="Book Antiqua"/>
          <w:sz w:val="24"/>
        </w:rPr>
        <w:t xml:space="preserve"> also HBV and </w:t>
      </w:r>
      <w:r w:rsidRPr="009F0688">
        <w:rPr>
          <w:rFonts w:ascii="Book Antiqua" w:hAnsi="Book Antiqua"/>
          <w:sz w:val="24"/>
        </w:rPr>
        <w:t>HCV to their newborns</w:t>
      </w:r>
      <w:r w:rsidR="00D6438E" w:rsidRPr="009F0688">
        <w:rPr>
          <w:rFonts w:ascii="Book Antiqua" w:hAnsi="Book Antiqua"/>
          <w:sz w:val="24"/>
          <w:vertAlign w:val="superscript"/>
        </w:rPr>
        <w:t>[</w:t>
      </w:r>
      <w:r w:rsidR="00AD6249" w:rsidRPr="009F0688">
        <w:rPr>
          <w:rFonts w:ascii="Book Antiqua" w:hAnsi="Book Antiqua"/>
          <w:sz w:val="24"/>
          <w:vertAlign w:val="superscript"/>
        </w:rPr>
        <w:t>2</w:t>
      </w:r>
      <w:r w:rsidR="006654B8" w:rsidRPr="009F0688">
        <w:rPr>
          <w:rFonts w:ascii="Book Antiqua" w:hAnsi="Book Antiqua"/>
          <w:sz w:val="24"/>
          <w:vertAlign w:val="superscript"/>
        </w:rPr>
        <w:t>6</w:t>
      </w:r>
      <w:r w:rsidR="00AD6249" w:rsidRPr="009F0688">
        <w:rPr>
          <w:rFonts w:ascii="Book Antiqua" w:hAnsi="Book Antiqua"/>
          <w:sz w:val="24"/>
          <w:vertAlign w:val="superscript"/>
        </w:rPr>
        <w:t>,</w:t>
      </w:r>
      <w:r w:rsidR="006654B8" w:rsidRPr="009F0688">
        <w:rPr>
          <w:rFonts w:ascii="Book Antiqua" w:hAnsi="Book Antiqua"/>
          <w:sz w:val="24"/>
          <w:vertAlign w:val="superscript"/>
        </w:rPr>
        <w:t>30</w:t>
      </w:r>
      <w:r w:rsidR="00D6438E" w:rsidRPr="009F0688">
        <w:rPr>
          <w:rFonts w:ascii="Book Antiqua" w:hAnsi="Book Antiqua"/>
          <w:sz w:val="24"/>
          <w:vertAlign w:val="superscript"/>
        </w:rPr>
        <w:t>]</w:t>
      </w:r>
      <w:r w:rsidRPr="009F0688">
        <w:rPr>
          <w:rFonts w:ascii="Book Antiqua" w:hAnsi="Book Antiqua"/>
          <w:sz w:val="24"/>
        </w:rPr>
        <w:t>. On the contrary t</w:t>
      </w:r>
      <w:r w:rsidR="00354650" w:rsidRPr="009F0688">
        <w:rPr>
          <w:rFonts w:ascii="Book Antiqua" w:hAnsi="Book Antiqua"/>
          <w:sz w:val="24"/>
        </w:rPr>
        <w:t xml:space="preserve">hese </w:t>
      </w:r>
      <w:r w:rsidR="00540B05" w:rsidRPr="009F0688">
        <w:rPr>
          <w:rFonts w:ascii="Book Antiqua" w:hAnsi="Book Antiqua"/>
          <w:sz w:val="24"/>
        </w:rPr>
        <w:t>women</w:t>
      </w:r>
      <w:r w:rsidR="00354650" w:rsidRPr="009F0688">
        <w:rPr>
          <w:rFonts w:ascii="Book Antiqua" w:hAnsi="Book Antiqua"/>
          <w:sz w:val="24"/>
        </w:rPr>
        <w:t xml:space="preserve"> do not have consistent access to HIV counseling and </w:t>
      </w:r>
      <w:r w:rsidRPr="009F0688">
        <w:rPr>
          <w:rFonts w:ascii="Book Antiqua" w:hAnsi="Book Antiqua"/>
          <w:sz w:val="24"/>
        </w:rPr>
        <w:t xml:space="preserve">lack </w:t>
      </w:r>
      <w:r w:rsidR="00354650" w:rsidRPr="009F0688">
        <w:rPr>
          <w:rFonts w:ascii="Book Antiqua" w:hAnsi="Book Antiqua"/>
          <w:sz w:val="24"/>
        </w:rPr>
        <w:t xml:space="preserve">the </w:t>
      </w:r>
      <w:r w:rsidRPr="009F0688">
        <w:rPr>
          <w:rFonts w:ascii="Book Antiqua" w:hAnsi="Book Antiqua"/>
          <w:sz w:val="24"/>
        </w:rPr>
        <w:t>willingness to test for HIV</w:t>
      </w:r>
      <w:r w:rsidR="00D6438E" w:rsidRPr="009F0688">
        <w:rPr>
          <w:rFonts w:ascii="Book Antiqua" w:hAnsi="Book Antiqua"/>
          <w:sz w:val="24"/>
          <w:vertAlign w:val="superscript"/>
        </w:rPr>
        <w:t>[</w:t>
      </w:r>
      <w:r w:rsidR="00511C9B" w:rsidRPr="009F0688">
        <w:rPr>
          <w:rFonts w:ascii="Book Antiqua" w:hAnsi="Book Antiqua"/>
          <w:sz w:val="24"/>
          <w:vertAlign w:val="superscript"/>
        </w:rPr>
        <w:t>4,</w:t>
      </w:r>
      <w:r w:rsidR="00D97424" w:rsidRPr="009F0688">
        <w:rPr>
          <w:rFonts w:ascii="Book Antiqua" w:hAnsi="Book Antiqua"/>
          <w:sz w:val="24"/>
          <w:vertAlign w:val="superscript"/>
        </w:rPr>
        <w:t>3</w:t>
      </w:r>
      <w:r w:rsidR="006654B8" w:rsidRPr="009F0688">
        <w:rPr>
          <w:rFonts w:ascii="Book Antiqua" w:hAnsi="Book Antiqua"/>
          <w:sz w:val="24"/>
          <w:vertAlign w:val="superscript"/>
        </w:rPr>
        <w:t>3</w:t>
      </w:r>
      <w:r w:rsidR="00D6438E" w:rsidRPr="009F0688">
        <w:rPr>
          <w:rFonts w:ascii="Book Antiqua" w:hAnsi="Book Antiqua"/>
          <w:sz w:val="24"/>
          <w:vertAlign w:val="superscript"/>
        </w:rPr>
        <w:t>]</w:t>
      </w:r>
      <w:r w:rsidRPr="009F0688">
        <w:rPr>
          <w:rFonts w:ascii="Book Antiqua" w:hAnsi="Book Antiqua"/>
          <w:sz w:val="24"/>
        </w:rPr>
        <w:t>.</w:t>
      </w:r>
      <w:r w:rsidR="00540B05" w:rsidRPr="009F0688">
        <w:rPr>
          <w:rFonts w:ascii="Book Antiqua" w:hAnsi="Book Antiqua"/>
          <w:sz w:val="24"/>
        </w:rPr>
        <w:t xml:space="preserve"> Hence, HIV awareness should be developed in parallel with</w:t>
      </w:r>
      <w:r w:rsidRPr="009F0688">
        <w:rPr>
          <w:rFonts w:ascii="Book Antiqua" w:hAnsi="Book Antiqua"/>
          <w:sz w:val="24"/>
        </w:rPr>
        <w:t xml:space="preserve"> HIV te</w:t>
      </w:r>
      <w:r w:rsidR="00540B05" w:rsidRPr="009F0688">
        <w:rPr>
          <w:rFonts w:ascii="Book Antiqua" w:hAnsi="Book Antiqua"/>
          <w:sz w:val="24"/>
        </w:rPr>
        <w:t>sting facilities to</w:t>
      </w:r>
      <w:r w:rsidRPr="009F0688">
        <w:rPr>
          <w:rFonts w:ascii="Book Antiqua" w:hAnsi="Book Antiqua"/>
          <w:sz w:val="24"/>
        </w:rPr>
        <w:t xml:space="preserve"> successful</w:t>
      </w:r>
      <w:r w:rsidR="00540B05" w:rsidRPr="009F0688">
        <w:rPr>
          <w:rFonts w:ascii="Book Antiqua" w:hAnsi="Book Antiqua"/>
          <w:sz w:val="24"/>
        </w:rPr>
        <w:t>ly implement</w:t>
      </w:r>
      <w:r w:rsidRPr="009F0688">
        <w:rPr>
          <w:rFonts w:ascii="Book Antiqua" w:hAnsi="Book Antiqua"/>
          <w:sz w:val="24"/>
        </w:rPr>
        <w:t xml:space="preserve"> HIV clinical guidelines in MENA region.</w:t>
      </w:r>
    </w:p>
    <w:p w:rsidR="0024381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 xml:space="preserve">FSWs that also comprise a proportion of sexual partners of both PWIDs and men with same-sex behaviors are also a potential bridging population </w:t>
      </w:r>
      <w:r w:rsidR="00540B05" w:rsidRPr="009F0688">
        <w:rPr>
          <w:rFonts w:ascii="Book Antiqua" w:hAnsi="Book Antiqua"/>
          <w:sz w:val="24"/>
        </w:rPr>
        <w:t xml:space="preserve">in </w:t>
      </w:r>
      <w:r w:rsidRPr="009F0688">
        <w:rPr>
          <w:rFonts w:ascii="Book Antiqua" w:hAnsi="Book Antiqua"/>
          <w:sz w:val="24"/>
        </w:rPr>
        <w:t xml:space="preserve">transmitting HIV to </w:t>
      </w:r>
      <w:r w:rsidR="00540B05" w:rsidRPr="009F0688">
        <w:rPr>
          <w:rFonts w:ascii="Book Antiqua" w:hAnsi="Book Antiqua"/>
          <w:sz w:val="24"/>
        </w:rPr>
        <w:t xml:space="preserve">the </w:t>
      </w:r>
      <w:r w:rsidRPr="009F0688">
        <w:rPr>
          <w:rFonts w:ascii="Book Antiqua" w:hAnsi="Book Antiqua"/>
          <w:sz w:val="24"/>
        </w:rPr>
        <w:t>general population in MENA</w:t>
      </w:r>
      <w:r w:rsidR="00D6438E" w:rsidRPr="009F0688">
        <w:rPr>
          <w:rFonts w:ascii="Book Antiqua" w:hAnsi="Book Antiqua"/>
          <w:sz w:val="24"/>
          <w:vertAlign w:val="superscript"/>
        </w:rPr>
        <w:t>[</w:t>
      </w:r>
      <w:r w:rsidR="004F537A" w:rsidRPr="009F0688">
        <w:rPr>
          <w:rFonts w:ascii="Book Antiqua" w:hAnsi="Book Antiqua"/>
          <w:sz w:val="24"/>
          <w:vertAlign w:val="superscript"/>
        </w:rPr>
        <w:t>11</w:t>
      </w:r>
      <w:r w:rsidR="00D97424" w:rsidRPr="009F0688">
        <w:rPr>
          <w:rFonts w:ascii="Book Antiqua" w:hAnsi="Book Antiqua"/>
          <w:sz w:val="24"/>
          <w:vertAlign w:val="superscript"/>
        </w:rPr>
        <w:t>,</w:t>
      </w:r>
      <w:r w:rsidR="004F537A" w:rsidRPr="009F0688">
        <w:rPr>
          <w:rFonts w:ascii="Book Antiqua" w:hAnsi="Book Antiqua"/>
          <w:sz w:val="24"/>
          <w:vertAlign w:val="superscript"/>
        </w:rPr>
        <w:t>30</w:t>
      </w:r>
      <w:r w:rsidR="0027147B" w:rsidRPr="009F0688">
        <w:rPr>
          <w:rFonts w:ascii="Book Antiqua" w:hAnsi="Book Antiqua"/>
          <w:sz w:val="24"/>
          <w:vertAlign w:val="superscript"/>
        </w:rPr>
        <w:t>,</w:t>
      </w:r>
      <w:r w:rsidR="00A806C1" w:rsidRPr="009F0688">
        <w:rPr>
          <w:rFonts w:ascii="Book Antiqua" w:hAnsi="Book Antiqua"/>
          <w:sz w:val="24"/>
          <w:vertAlign w:val="superscript"/>
        </w:rPr>
        <w:t>3</w:t>
      </w:r>
      <w:r w:rsidR="006654B8" w:rsidRPr="009F0688">
        <w:rPr>
          <w:rFonts w:ascii="Book Antiqua" w:hAnsi="Book Antiqua"/>
          <w:sz w:val="24"/>
          <w:vertAlign w:val="superscript"/>
        </w:rPr>
        <w:t>4</w:t>
      </w:r>
      <w:r w:rsidR="00D6438E" w:rsidRPr="009F0688">
        <w:rPr>
          <w:rFonts w:ascii="Book Antiqua" w:hAnsi="Book Antiqua"/>
          <w:sz w:val="24"/>
          <w:vertAlign w:val="superscript"/>
        </w:rPr>
        <w:t>]</w:t>
      </w:r>
      <w:r w:rsidR="00540B05" w:rsidRPr="009F0688">
        <w:rPr>
          <w:rFonts w:ascii="Book Antiqua" w:hAnsi="Book Antiqua"/>
          <w:sz w:val="24"/>
        </w:rPr>
        <w:t>. Notably</w:t>
      </w:r>
      <w:r w:rsidRPr="009F0688">
        <w:rPr>
          <w:rFonts w:ascii="Book Antiqua" w:hAnsi="Book Antiqua"/>
          <w:sz w:val="24"/>
        </w:rPr>
        <w:t xml:space="preserve"> rates of syphilis (weighted prevalence: 7.2%) in Iran</w:t>
      </w:r>
      <w:r w:rsidR="00D6438E" w:rsidRPr="009F0688">
        <w:rPr>
          <w:rFonts w:ascii="Book Antiqua" w:hAnsi="Book Antiqua"/>
          <w:sz w:val="24"/>
          <w:vertAlign w:val="superscript"/>
        </w:rPr>
        <w:t>[</w:t>
      </w:r>
      <w:r w:rsidR="00A806C1" w:rsidRPr="009F0688">
        <w:rPr>
          <w:rFonts w:ascii="Book Antiqua" w:hAnsi="Book Antiqua"/>
          <w:sz w:val="24"/>
          <w:vertAlign w:val="superscript"/>
        </w:rPr>
        <w:t>3</w:t>
      </w:r>
      <w:r w:rsidR="006654B8" w:rsidRPr="009F0688">
        <w:rPr>
          <w:rFonts w:ascii="Book Antiqua" w:hAnsi="Book Antiqua"/>
          <w:sz w:val="24"/>
          <w:vertAlign w:val="superscript"/>
        </w:rPr>
        <w:t>5</w:t>
      </w:r>
      <w:r w:rsidR="00D6438E" w:rsidRPr="009F0688">
        <w:rPr>
          <w:rFonts w:ascii="Book Antiqua" w:hAnsi="Book Antiqua"/>
          <w:sz w:val="24"/>
          <w:vertAlign w:val="superscript"/>
        </w:rPr>
        <w:t>]</w:t>
      </w:r>
      <w:r w:rsidRPr="009F0688">
        <w:rPr>
          <w:rFonts w:ascii="Book Antiqua" w:hAnsi="Book Antiqua"/>
          <w:sz w:val="24"/>
        </w:rPr>
        <w:t>, and</w:t>
      </w:r>
      <w:r w:rsidR="00540B05" w:rsidRPr="009F0688">
        <w:rPr>
          <w:rFonts w:ascii="Book Antiqua" w:hAnsi="Book Antiqua"/>
          <w:sz w:val="24"/>
        </w:rPr>
        <w:t xml:space="preserve"> of</w:t>
      </w:r>
      <w:r w:rsidRPr="009F0688">
        <w:rPr>
          <w:rFonts w:ascii="Book Antiqua" w:hAnsi="Book Antiqua"/>
          <w:sz w:val="24"/>
        </w:rPr>
        <w:t xml:space="preserve"> viral hepatitis reported among non-injecting FSWs in Afghanistan</w:t>
      </w:r>
      <w:r w:rsidR="00540B05" w:rsidRPr="009F0688">
        <w:rPr>
          <w:rFonts w:ascii="Book Antiqua" w:hAnsi="Book Antiqua"/>
          <w:sz w:val="24"/>
        </w:rPr>
        <w:t xml:space="preserve"> is relatively high</w:t>
      </w:r>
      <w:r w:rsidR="00D6438E" w:rsidRPr="009F0688">
        <w:rPr>
          <w:rFonts w:ascii="Book Antiqua" w:hAnsi="Book Antiqua"/>
          <w:sz w:val="24"/>
          <w:vertAlign w:val="superscript"/>
        </w:rPr>
        <w:t>[</w:t>
      </w:r>
      <w:r w:rsidR="00E44BF7" w:rsidRPr="009F0688">
        <w:rPr>
          <w:rFonts w:ascii="Book Antiqua" w:hAnsi="Book Antiqua"/>
          <w:sz w:val="24"/>
          <w:vertAlign w:val="superscript"/>
        </w:rPr>
        <w:t>3</w:t>
      </w:r>
      <w:r w:rsidR="006654B8" w:rsidRPr="009F0688">
        <w:rPr>
          <w:rFonts w:ascii="Book Antiqua" w:hAnsi="Book Antiqua"/>
          <w:sz w:val="24"/>
          <w:vertAlign w:val="superscript"/>
        </w:rPr>
        <w:t>6</w:t>
      </w:r>
      <w:r w:rsidR="00D6438E" w:rsidRPr="009F0688">
        <w:rPr>
          <w:rFonts w:ascii="Book Antiqua" w:hAnsi="Book Antiqua"/>
          <w:sz w:val="24"/>
          <w:vertAlign w:val="superscript"/>
        </w:rPr>
        <w:t>]</w:t>
      </w:r>
      <w:r w:rsidRPr="009F0688">
        <w:rPr>
          <w:rFonts w:ascii="Book Antiqua" w:hAnsi="Book Antiqua"/>
          <w:sz w:val="24"/>
        </w:rPr>
        <w:t xml:space="preserve">. </w:t>
      </w:r>
    </w:p>
    <w:p w:rsidR="00AD7FB6" w:rsidRPr="009F0688" w:rsidRDefault="00AD7FB6" w:rsidP="009F0688">
      <w:pPr>
        <w:spacing w:line="360" w:lineRule="auto"/>
        <w:rPr>
          <w:rFonts w:ascii="Book Antiqua" w:hAnsi="Book Antiqua"/>
          <w:sz w:val="24"/>
        </w:rPr>
      </w:pPr>
    </w:p>
    <w:p w:rsidR="00243818" w:rsidRPr="009F0688" w:rsidRDefault="004F537A" w:rsidP="009F0688">
      <w:pPr>
        <w:spacing w:line="360" w:lineRule="auto"/>
        <w:rPr>
          <w:rFonts w:ascii="Book Antiqua" w:hAnsi="Book Antiqua"/>
          <w:b/>
          <w:bCs/>
          <w:sz w:val="24"/>
        </w:rPr>
      </w:pPr>
      <w:r w:rsidRPr="009F0688">
        <w:rPr>
          <w:rFonts w:ascii="Book Antiqua" w:hAnsi="Book Antiqua"/>
          <w:b/>
          <w:bCs/>
          <w:sz w:val="24"/>
        </w:rPr>
        <w:t>HIV AND TB IN MENA REGION</w:t>
      </w:r>
    </w:p>
    <w:p w:rsidR="00243818" w:rsidRPr="009F0688" w:rsidRDefault="00243818" w:rsidP="009F0688">
      <w:pPr>
        <w:spacing w:line="360" w:lineRule="auto"/>
        <w:rPr>
          <w:rFonts w:ascii="Book Antiqua" w:hAnsi="Book Antiqua"/>
          <w:sz w:val="24"/>
        </w:rPr>
      </w:pPr>
      <w:r w:rsidRPr="009F0688">
        <w:rPr>
          <w:rFonts w:ascii="Book Antiqua" w:hAnsi="Book Antiqua"/>
          <w:sz w:val="24"/>
        </w:rPr>
        <w:t>Latest WHO estimates of the burden of disease caused by tuberculosis (TB) in</w:t>
      </w:r>
      <w:r w:rsidR="00540B05" w:rsidRPr="009F0688">
        <w:rPr>
          <w:rFonts w:ascii="Book Antiqua" w:hAnsi="Book Antiqua"/>
          <w:sz w:val="24"/>
        </w:rPr>
        <w:t xml:space="preserve"> the</w:t>
      </w:r>
      <w:r w:rsidRPr="009F0688">
        <w:rPr>
          <w:rFonts w:ascii="Book Antiqua" w:hAnsi="Book Antiqua"/>
          <w:sz w:val="24"/>
        </w:rPr>
        <w:t xml:space="preserve"> Ea</w:t>
      </w:r>
      <w:r w:rsidR="00540B05" w:rsidRPr="009F0688">
        <w:rPr>
          <w:rFonts w:ascii="Book Antiqua" w:hAnsi="Book Antiqua"/>
          <w:sz w:val="24"/>
        </w:rPr>
        <w:t>stern Mediterranean Region indicate</w:t>
      </w:r>
      <w:r w:rsidRPr="009F0688">
        <w:rPr>
          <w:rFonts w:ascii="Book Antiqua" w:hAnsi="Book Antiqua"/>
          <w:sz w:val="24"/>
        </w:rPr>
        <w:t xml:space="preserve"> a stable trend in TB mortality, prevalence</w:t>
      </w:r>
      <w:r w:rsidR="00540B05" w:rsidRPr="009F0688">
        <w:rPr>
          <w:rFonts w:ascii="Book Antiqua" w:hAnsi="Book Antiqua"/>
          <w:sz w:val="24"/>
        </w:rPr>
        <w:t>,</w:t>
      </w:r>
      <w:r w:rsidRPr="009F0688">
        <w:rPr>
          <w:rFonts w:ascii="Book Antiqua" w:hAnsi="Book Antiqua"/>
          <w:sz w:val="24"/>
        </w:rPr>
        <w:t xml:space="preserve"> and incidence</w:t>
      </w:r>
      <w:r w:rsidR="00540B05" w:rsidRPr="009F0688">
        <w:rPr>
          <w:rFonts w:ascii="Book Antiqua" w:hAnsi="Book Antiqua"/>
          <w:sz w:val="24"/>
        </w:rPr>
        <w:t>; these estimates introduce the region as</w:t>
      </w:r>
      <w:r w:rsidRPr="009F0688">
        <w:rPr>
          <w:rFonts w:ascii="Book Antiqua" w:hAnsi="Book Antiqua"/>
          <w:sz w:val="24"/>
        </w:rPr>
        <w:t xml:space="preserve"> a medium-burden area.</w:t>
      </w:r>
      <w:r w:rsidR="009E1008" w:rsidRPr="009F0688">
        <w:rPr>
          <w:rFonts w:ascii="Book Antiqua" w:hAnsi="Book Antiqua"/>
          <w:sz w:val="24"/>
        </w:rPr>
        <w:t xml:space="preserve"> Since 2010, New</w:t>
      </w:r>
      <w:r w:rsidRPr="009F0688">
        <w:rPr>
          <w:rFonts w:ascii="Book Antiqua" w:hAnsi="Book Antiqua"/>
          <w:sz w:val="24"/>
        </w:rPr>
        <w:t xml:space="preserve"> incidence </w:t>
      </w:r>
      <w:r w:rsidR="009E1008" w:rsidRPr="009F0688">
        <w:rPr>
          <w:rFonts w:ascii="Book Antiqua" w:hAnsi="Book Antiqua"/>
          <w:sz w:val="24"/>
        </w:rPr>
        <w:t>of TB among HIV-</w:t>
      </w:r>
      <w:r w:rsidRPr="009F0688">
        <w:rPr>
          <w:rFonts w:ascii="Book Antiqua" w:hAnsi="Book Antiqua"/>
          <w:sz w:val="24"/>
        </w:rPr>
        <w:t xml:space="preserve">infected patients in the region has remained steady </w:t>
      </w:r>
      <w:r w:rsidR="004F537A" w:rsidRPr="009F0688">
        <w:rPr>
          <w:rFonts w:ascii="Book Antiqua" w:hAnsi="Book Antiqua"/>
          <w:sz w:val="24"/>
        </w:rPr>
        <w:t>[</w:t>
      </w:r>
      <w:r w:rsidR="009E1008" w:rsidRPr="009F0688">
        <w:rPr>
          <w:rFonts w:ascii="Book Antiqua" w:hAnsi="Book Antiqua"/>
          <w:sz w:val="24"/>
        </w:rPr>
        <w:t>11 (10</w:t>
      </w:r>
      <w:r w:rsidR="004F537A" w:rsidRPr="009F0688">
        <w:rPr>
          <w:rFonts w:ascii="Book Antiqua" w:hAnsi="Book Antiqua"/>
          <w:sz w:val="24"/>
        </w:rPr>
        <w:t>-</w:t>
      </w:r>
      <w:r w:rsidR="009E1008" w:rsidRPr="009F0688">
        <w:rPr>
          <w:rFonts w:ascii="Book Antiqua" w:hAnsi="Book Antiqua"/>
          <w:sz w:val="24"/>
        </w:rPr>
        <w:t>12) thousand</w:t>
      </w:r>
      <w:r w:rsidRPr="009F0688">
        <w:rPr>
          <w:rFonts w:ascii="Book Antiqua" w:hAnsi="Book Antiqua"/>
          <w:sz w:val="24"/>
        </w:rPr>
        <w:t xml:space="preserve"> in 2012</w:t>
      </w:r>
      <w:r w:rsidR="004F537A" w:rsidRPr="009F0688">
        <w:rPr>
          <w:rFonts w:ascii="Book Antiqua" w:hAnsi="Book Antiqua"/>
          <w:sz w:val="24"/>
        </w:rPr>
        <w:t>]</w:t>
      </w:r>
      <w:r w:rsidRPr="009F0688">
        <w:rPr>
          <w:rFonts w:ascii="Book Antiqua" w:hAnsi="Book Antiqua"/>
          <w:sz w:val="24"/>
        </w:rPr>
        <w:t>, however, no improvements are evident in ca</w:t>
      </w:r>
      <w:r w:rsidR="009E1008" w:rsidRPr="009F0688">
        <w:rPr>
          <w:rFonts w:ascii="Book Antiqua" w:hAnsi="Book Antiqua"/>
          <w:sz w:val="24"/>
        </w:rPr>
        <w:t>se detection rates (CDRs) during this</w:t>
      </w:r>
      <w:r w:rsidRPr="009F0688">
        <w:rPr>
          <w:rFonts w:ascii="Book Antiqua" w:hAnsi="Book Antiqua"/>
          <w:sz w:val="24"/>
        </w:rPr>
        <w:t xml:space="preserve"> same period. In addition</w:t>
      </w:r>
      <w:r w:rsidR="009E1008" w:rsidRPr="009F0688">
        <w:rPr>
          <w:rFonts w:ascii="Book Antiqua" w:hAnsi="Book Antiqua"/>
          <w:sz w:val="24"/>
        </w:rPr>
        <w:t xml:space="preserve">, lack of </w:t>
      </w:r>
      <w:r w:rsidRPr="009F0688">
        <w:rPr>
          <w:rFonts w:ascii="Book Antiqua" w:hAnsi="Book Antiqua"/>
          <w:sz w:val="24"/>
        </w:rPr>
        <w:t xml:space="preserve">detection and surveillance systems </w:t>
      </w:r>
      <w:r w:rsidR="009E1008" w:rsidRPr="009F0688">
        <w:rPr>
          <w:rFonts w:ascii="Book Antiqua" w:hAnsi="Book Antiqua"/>
          <w:sz w:val="24"/>
        </w:rPr>
        <w:t xml:space="preserve">suggests that </w:t>
      </w:r>
      <w:r w:rsidRPr="009F0688">
        <w:rPr>
          <w:rFonts w:ascii="Book Antiqua" w:hAnsi="Book Antiqua"/>
          <w:sz w:val="24"/>
        </w:rPr>
        <w:t>these estimates</w:t>
      </w:r>
      <w:r w:rsidR="009E1008" w:rsidRPr="009F0688">
        <w:rPr>
          <w:rFonts w:ascii="Book Antiqua" w:hAnsi="Book Antiqua"/>
          <w:sz w:val="24"/>
        </w:rPr>
        <w:t xml:space="preserve"> may not fully capture actual incidence</w:t>
      </w:r>
      <w:r w:rsidR="00D6438E" w:rsidRPr="009F0688">
        <w:rPr>
          <w:rFonts w:ascii="Book Antiqua" w:hAnsi="Book Antiqua"/>
          <w:sz w:val="24"/>
          <w:vertAlign w:val="superscript"/>
        </w:rPr>
        <w:t>[</w:t>
      </w:r>
      <w:r w:rsidR="00183509" w:rsidRPr="009F0688">
        <w:rPr>
          <w:rFonts w:ascii="Book Antiqua" w:hAnsi="Book Antiqua"/>
          <w:sz w:val="24"/>
          <w:vertAlign w:val="superscript"/>
        </w:rPr>
        <w:t>3</w:t>
      </w:r>
      <w:r w:rsidR="00FD2151" w:rsidRPr="009F0688">
        <w:rPr>
          <w:rFonts w:ascii="Book Antiqua" w:hAnsi="Book Antiqua"/>
          <w:sz w:val="24"/>
          <w:vertAlign w:val="superscript"/>
        </w:rPr>
        <w:t>7</w:t>
      </w:r>
      <w:r w:rsidR="00D6438E" w:rsidRPr="009F0688">
        <w:rPr>
          <w:rFonts w:ascii="Book Antiqua" w:hAnsi="Book Antiqua"/>
          <w:sz w:val="24"/>
          <w:vertAlign w:val="superscript"/>
        </w:rPr>
        <w:t>]</w:t>
      </w:r>
      <w:r w:rsidRPr="009F0688">
        <w:rPr>
          <w:rFonts w:ascii="Book Antiqua" w:hAnsi="Book Antiqua"/>
          <w:sz w:val="24"/>
        </w:rPr>
        <w:t>.</w:t>
      </w:r>
    </w:p>
    <w:p w:rsidR="00F50A1C"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 xml:space="preserve">On the other hand, the number of </w:t>
      </w:r>
      <w:r w:rsidR="009E1008" w:rsidRPr="009F0688">
        <w:rPr>
          <w:rFonts w:ascii="Book Antiqua" w:hAnsi="Book Antiqua"/>
          <w:sz w:val="24"/>
        </w:rPr>
        <w:t>reported patients with</w:t>
      </w:r>
      <w:r w:rsidRPr="009F0688">
        <w:rPr>
          <w:rFonts w:ascii="Book Antiqua" w:hAnsi="Book Antiqua"/>
          <w:sz w:val="24"/>
        </w:rPr>
        <w:t xml:space="preserve"> multi-drug resistant TB (MDR-TB) has tri</w:t>
      </w:r>
      <w:r w:rsidR="009E1008" w:rsidRPr="009F0688">
        <w:rPr>
          <w:rFonts w:ascii="Book Antiqua" w:hAnsi="Book Antiqua"/>
          <w:sz w:val="24"/>
        </w:rPr>
        <w:t xml:space="preserve">pled from 2007 to 2010 globally. </w:t>
      </w:r>
      <w:r w:rsidRPr="009F0688">
        <w:rPr>
          <w:rFonts w:ascii="Book Antiqua" w:hAnsi="Book Antiqua"/>
          <w:sz w:val="24"/>
        </w:rPr>
        <w:t xml:space="preserve">Estimates show that 56% percent of </w:t>
      </w:r>
      <w:r w:rsidR="009E1008" w:rsidRPr="009F0688">
        <w:rPr>
          <w:rFonts w:ascii="Book Antiqua" w:hAnsi="Book Antiqua"/>
          <w:sz w:val="24"/>
        </w:rPr>
        <w:t xml:space="preserve">these </w:t>
      </w:r>
      <w:r w:rsidRPr="009F0688">
        <w:rPr>
          <w:rFonts w:ascii="Book Antiqua" w:hAnsi="Book Antiqua"/>
          <w:sz w:val="24"/>
        </w:rPr>
        <w:t>MDR-TB patients have been successfully treated in</w:t>
      </w:r>
      <w:r w:rsidR="009E1008" w:rsidRPr="009F0688">
        <w:rPr>
          <w:rFonts w:ascii="Book Antiqua" w:hAnsi="Book Antiqua"/>
          <w:sz w:val="24"/>
        </w:rPr>
        <w:t xml:space="preserve"> the</w:t>
      </w:r>
      <w:r w:rsidRPr="009F0688">
        <w:rPr>
          <w:rFonts w:ascii="Book Antiqua" w:hAnsi="Book Antiqua"/>
          <w:sz w:val="24"/>
        </w:rPr>
        <w:t xml:space="preserve"> Eastern Mediterranean Region, and despite better outcomes compared to o</w:t>
      </w:r>
      <w:r w:rsidR="00F50A1C" w:rsidRPr="009F0688">
        <w:rPr>
          <w:rFonts w:ascii="Book Antiqua" w:hAnsi="Book Antiqua"/>
          <w:sz w:val="24"/>
        </w:rPr>
        <w:t xml:space="preserve">ther regions, this number is much lower than </w:t>
      </w:r>
      <w:r w:rsidRPr="009F0688">
        <w:rPr>
          <w:rFonts w:ascii="Book Antiqua" w:hAnsi="Book Antiqua"/>
          <w:sz w:val="24"/>
        </w:rPr>
        <w:t>WHO</w:t>
      </w:r>
      <w:r w:rsidR="00F50A1C" w:rsidRPr="009F0688">
        <w:rPr>
          <w:rFonts w:ascii="Book Antiqua" w:hAnsi="Book Antiqua"/>
          <w:sz w:val="24"/>
        </w:rPr>
        <w:t xml:space="preserve">’s defined goal of 75% for </w:t>
      </w:r>
      <w:r w:rsidRPr="009F0688">
        <w:rPr>
          <w:rFonts w:ascii="Book Antiqua" w:hAnsi="Book Antiqua"/>
          <w:sz w:val="24"/>
        </w:rPr>
        <w:t>2015</w:t>
      </w:r>
      <w:r w:rsidR="00D6438E" w:rsidRPr="009F0688">
        <w:rPr>
          <w:rFonts w:ascii="Book Antiqua" w:hAnsi="Book Antiqua"/>
          <w:sz w:val="24"/>
          <w:vertAlign w:val="superscript"/>
        </w:rPr>
        <w:t>[</w:t>
      </w:r>
      <w:r w:rsidR="005632F7" w:rsidRPr="009F0688">
        <w:rPr>
          <w:rFonts w:ascii="Book Antiqua" w:hAnsi="Book Antiqua"/>
          <w:sz w:val="24"/>
          <w:vertAlign w:val="superscript"/>
        </w:rPr>
        <w:t>3</w:t>
      </w:r>
      <w:r w:rsidR="00FD2151" w:rsidRPr="009F0688">
        <w:rPr>
          <w:rFonts w:ascii="Book Antiqua" w:hAnsi="Book Antiqua"/>
          <w:sz w:val="24"/>
          <w:vertAlign w:val="superscript"/>
        </w:rPr>
        <w:t>7</w:t>
      </w:r>
      <w:r w:rsidR="00D6438E" w:rsidRPr="009F0688">
        <w:rPr>
          <w:rFonts w:ascii="Book Antiqua" w:hAnsi="Book Antiqua"/>
          <w:sz w:val="24"/>
          <w:vertAlign w:val="superscript"/>
        </w:rPr>
        <w:t>]</w:t>
      </w:r>
      <w:r w:rsidRPr="009F0688">
        <w:rPr>
          <w:rFonts w:ascii="Book Antiqua" w:hAnsi="Book Antiqua"/>
          <w:sz w:val="24"/>
        </w:rPr>
        <w:t>. Country-specific studies highlight the</w:t>
      </w:r>
      <w:r w:rsidR="00F50A1C" w:rsidRPr="009F0688">
        <w:rPr>
          <w:rFonts w:ascii="Book Antiqua" w:hAnsi="Book Antiqua"/>
          <w:sz w:val="24"/>
        </w:rPr>
        <w:t xml:space="preserve"> </w:t>
      </w:r>
      <w:r w:rsidRPr="009F0688">
        <w:rPr>
          <w:rFonts w:ascii="Book Antiqua" w:hAnsi="Book Antiqua"/>
          <w:sz w:val="24"/>
        </w:rPr>
        <w:t>urgent need for addressing MDR-TB,</w:t>
      </w:r>
      <w:r w:rsidR="00F50A1C" w:rsidRPr="009F0688">
        <w:rPr>
          <w:rFonts w:ascii="Book Antiqua" w:hAnsi="Book Antiqua"/>
          <w:sz w:val="24"/>
        </w:rPr>
        <w:t xml:space="preserve"> specifically among patients who are re-treated with anti-TB drugs</w:t>
      </w:r>
      <w:r w:rsidR="00D6438E" w:rsidRPr="009F0688">
        <w:rPr>
          <w:rFonts w:ascii="Book Antiqua" w:hAnsi="Book Antiqua"/>
          <w:sz w:val="24"/>
          <w:vertAlign w:val="superscript"/>
        </w:rPr>
        <w:t>[</w:t>
      </w:r>
      <w:r w:rsidR="00A84A60" w:rsidRPr="009F0688">
        <w:rPr>
          <w:rFonts w:ascii="Book Antiqua" w:hAnsi="Book Antiqua"/>
          <w:sz w:val="24"/>
          <w:vertAlign w:val="superscript"/>
        </w:rPr>
        <w:t>3</w:t>
      </w:r>
      <w:r w:rsidR="00FD2151" w:rsidRPr="009F0688">
        <w:rPr>
          <w:rFonts w:ascii="Book Antiqua" w:hAnsi="Book Antiqua"/>
          <w:sz w:val="24"/>
          <w:vertAlign w:val="superscript"/>
        </w:rPr>
        <w:t>8-40</w:t>
      </w:r>
      <w:r w:rsidR="00D6438E" w:rsidRPr="009F0688">
        <w:rPr>
          <w:rFonts w:ascii="Book Antiqua" w:hAnsi="Book Antiqua"/>
          <w:sz w:val="24"/>
          <w:vertAlign w:val="superscript"/>
        </w:rPr>
        <w:t>]</w:t>
      </w:r>
      <w:r w:rsidR="00F50A1C" w:rsidRPr="009F0688">
        <w:rPr>
          <w:rFonts w:ascii="Book Antiqua" w:hAnsi="Book Antiqua"/>
          <w:sz w:val="24"/>
        </w:rPr>
        <w:t xml:space="preserve">. The situation is becoming especially critical </w:t>
      </w:r>
      <w:r w:rsidRPr="009F0688">
        <w:rPr>
          <w:rFonts w:ascii="Book Antiqua" w:hAnsi="Book Antiqua"/>
          <w:sz w:val="24"/>
        </w:rPr>
        <w:t>in</w:t>
      </w:r>
      <w:r w:rsidR="00F50A1C" w:rsidRPr="009F0688">
        <w:rPr>
          <w:rFonts w:ascii="Book Antiqua" w:hAnsi="Book Antiqua"/>
          <w:sz w:val="24"/>
        </w:rPr>
        <w:t xml:space="preserve"> Saudi Arabia due to high influence </w:t>
      </w:r>
      <w:r w:rsidRPr="009F0688">
        <w:rPr>
          <w:rFonts w:ascii="Book Antiqua" w:hAnsi="Book Antiqua"/>
          <w:sz w:val="24"/>
        </w:rPr>
        <w:t>of travelers and migrating laborers from TB endemic are</w:t>
      </w:r>
      <w:r w:rsidR="00F50A1C" w:rsidRPr="009F0688">
        <w:rPr>
          <w:rFonts w:ascii="Book Antiqua" w:hAnsi="Book Antiqua"/>
          <w:sz w:val="24"/>
        </w:rPr>
        <w:t>as, and also in Somalia which reports</w:t>
      </w:r>
      <w:r w:rsidRPr="009F0688">
        <w:rPr>
          <w:rFonts w:ascii="Book Antiqua" w:hAnsi="Book Antiqua"/>
          <w:sz w:val="24"/>
        </w:rPr>
        <w:t xml:space="preserve"> the highest </w:t>
      </w:r>
      <w:r w:rsidR="00F50A1C" w:rsidRPr="009F0688">
        <w:rPr>
          <w:rFonts w:ascii="Book Antiqua" w:hAnsi="Book Antiqua"/>
          <w:sz w:val="24"/>
        </w:rPr>
        <w:t xml:space="preserve">prevalence of MDR-TB </w:t>
      </w:r>
      <w:r w:rsidRPr="009F0688">
        <w:rPr>
          <w:rFonts w:ascii="Book Antiqua" w:hAnsi="Book Antiqua"/>
          <w:sz w:val="24"/>
        </w:rPr>
        <w:t>in the region</w:t>
      </w:r>
      <w:r w:rsidR="00D6438E" w:rsidRPr="009F0688">
        <w:rPr>
          <w:rFonts w:ascii="Book Antiqua" w:hAnsi="Book Antiqua"/>
          <w:sz w:val="24"/>
          <w:vertAlign w:val="superscript"/>
        </w:rPr>
        <w:t>[</w:t>
      </w:r>
      <w:r w:rsidR="00DD2622" w:rsidRPr="009F0688">
        <w:rPr>
          <w:rFonts w:ascii="Book Antiqua" w:hAnsi="Book Antiqua"/>
          <w:sz w:val="24"/>
          <w:vertAlign w:val="superscript"/>
        </w:rPr>
        <w:t>4</w:t>
      </w:r>
      <w:r w:rsidR="006F4A0C" w:rsidRPr="009F0688">
        <w:rPr>
          <w:rFonts w:ascii="Book Antiqua" w:hAnsi="Book Antiqua"/>
          <w:sz w:val="24"/>
          <w:vertAlign w:val="superscript"/>
        </w:rPr>
        <w:t>1</w:t>
      </w:r>
      <w:r w:rsidR="004F537A" w:rsidRPr="009F0688">
        <w:rPr>
          <w:rFonts w:ascii="Book Antiqua" w:hAnsi="Book Antiqua"/>
          <w:sz w:val="24"/>
          <w:vertAlign w:val="superscript"/>
        </w:rPr>
        <w:t>,</w:t>
      </w:r>
      <w:r w:rsidR="00DD2622" w:rsidRPr="009F0688">
        <w:rPr>
          <w:rFonts w:ascii="Book Antiqua" w:hAnsi="Book Antiqua"/>
          <w:sz w:val="24"/>
          <w:vertAlign w:val="superscript"/>
        </w:rPr>
        <w:t>4</w:t>
      </w:r>
      <w:r w:rsidR="006F4A0C" w:rsidRPr="009F0688">
        <w:rPr>
          <w:rFonts w:ascii="Book Antiqua" w:hAnsi="Book Antiqua"/>
          <w:sz w:val="24"/>
          <w:vertAlign w:val="superscript"/>
        </w:rPr>
        <w:t>2</w:t>
      </w:r>
      <w:r w:rsidR="00D6438E" w:rsidRPr="009F0688">
        <w:rPr>
          <w:rFonts w:ascii="Book Antiqua" w:hAnsi="Book Antiqua"/>
          <w:sz w:val="24"/>
          <w:vertAlign w:val="superscript"/>
        </w:rPr>
        <w:t>]</w:t>
      </w:r>
      <w:r w:rsidR="00F50A1C" w:rsidRPr="009F0688">
        <w:rPr>
          <w:rFonts w:ascii="Book Antiqua" w:hAnsi="Book Antiqua"/>
          <w:sz w:val="24"/>
        </w:rPr>
        <w:t>. S</w:t>
      </w:r>
      <w:r w:rsidRPr="009F0688">
        <w:rPr>
          <w:rFonts w:ascii="Book Antiqua" w:hAnsi="Book Antiqua"/>
          <w:sz w:val="24"/>
        </w:rPr>
        <w:t>imilar situations cannot be precluded in other countries</w:t>
      </w:r>
      <w:r w:rsidR="00F50A1C" w:rsidRPr="009F0688">
        <w:rPr>
          <w:rFonts w:ascii="Book Antiqua" w:hAnsi="Book Antiqua"/>
          <w:sz w:val="24"/>
        </w:rPr>
        <w:t>,</w:t>
      </w:r>
      <w:r w:rsidRPr="009F0688">
        <w:rPr>
          <w:rFonts w:ascii="Book Antiqua" w:hAnsi="Book Antiqua"/>
          <w:sz w:val="24"/>
        </w:rPr>
        <w:t xml:space="preserve"> where sufficient measures have not been taken into account</w:t>
      </w:r>
      <w:r w:rsidR="00511953" w:rsidRPr="009F0688">
        <w:rPr>
          <w:rFonts w:ascii="Book Antiqua" w:hAnsi="Book Antiqua"/>
          <w:sz w:val="24"/>
        </w:rPr>
        <w:t>.</w:t>
      </w:r>
    </w:p>
    <w:p w:rsidR="00F019D7"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New guideline recommends initiation of ART among all patients with active TB regardless of CD4 counts or clinical stage</w:t>
      </w:r>
      <w:r w:rsidR="00D6438E" w:rsidRPr="009F0688">
        <w:rPr>
          <w:rFonts w:ascii="Book Antiqua" w:hAnsi="Book Antiqua"/>
          <w:sz w:val="24"/>
          <w:vertAlign w:val="superscript"/>
        </w:rPr>
        <w:t>[</w:t>
      </w:r>
      <w:r w:rsidR="00BF1D95" w:rsidRPr="009F0688">
        <w:rPr>
          <w:rFonts w:ascii="Book Antiqua" w:hAnsi="Book Antiqua"/>
          <w:sz w:val="24"/>
          <w:vertAlign w:val="superscript"/>
        </w:rPr>
        <w:t>1</w:t>
      </w:r>
      <w:r w:rsidR="00D6438E" w:rsidRPr="009F0688">
        <w:rPr>
          <w:rFonts w:ascii="Book Antiqua" w:hAnsi="Book Antiqua"/>
          <w:sz w:val="24"/>
          <w:vertAlign w:val="superscript"/>
        </w:rPr>
        <w:t>]</w:t>
      </w:r>
      <w:r w:rsidRPr="009F0688">
        <w:rPr>
          <w:rFonts w:ascii="Book Antiqua" w:hAnsi="Book Antiqua"/>
          <w:sz w:val="24"/>
        </w:rPr>
        <w:t xml:space="preserve">. </w:t>
      </w:r>
      <w:r w:rsidR="00F50A1C" w:rsidRPr="009F0688">
        <w:rPr>
          <w:rFonts w:ascii="Book Antiqua" w:hAnsi="Book Antiqua"/>
          <w:sz w:val="24"/>
        </w:rPr>
        <w:t>Comparison of</w:t>
      </w:r>
      <w:r w:rsidRPr="009F0688">
        <w:rPr>
          <w:rFonts w:ascii="Book Antiqua" w:hAnsi="Book Antiqua"/>
          <w:sz w:val="24"/>
        </w:rPr>
        <w:t xml:space="preserve"> migrant and non-migrant </w:t>
      </w:r>
      <w:r w:rsidR="00E65A7A" w:rsidRPr="009F0688">
        <w:rPr>
          <w:rFonts w:ascii="Book Antiqua" w:hAnsi="Book Antiqua"/>
          <w:sz w:val="24"/>
        </w:rPr>
        <w:t>patients</w:t>
      </w:r>
      <w:r w:rsidR="00F50A1C" w:rsidRPr="009F0688">
        <w:rPr>
          <w:rFonts w:ascii="Book Antiqua" w:hAnsi="Book Antiqua"/>
          <w:sz w:val="24"/>
        </w:rPr>
        <w:t xml:space="preserve"> by the Antiretroviral Therapy Cohort Collaboration (ART-CC) </w:t>
      </w:r>
      <w:r w:rsidRPr="009F0688">
        <w:rPr>
          <w:rFonts w:ascii="Book Antiqua" w:hAnsi="Book Antiqua"/>
          <w:sz w:val="24"/>
        </w:rPr>
        <w:t>revealed different AIDS-de</w:t>
      </w:r>
      <w:r w:rsidR="00F019D7" w:rsidRPr="009F0688">
        <w:rPr>
          <w:rFonts w:ascii="Book Antiqua" w:hAnsi="Book Antiqua"/>
          <w:sz w:val="24"/>
        </w:rPr>
        <w:t>fining events in the two groups, with migrants from MENA displaying</w:t>
      </w:r>
      <w:r w:rsidRPr="009F0688">
        <w:rPr>
          <w:rFonts w:ascii="Book Antiqua" w:hAnsi="Book Antiqua"/>
          <w:sz w:val="24"/>
        </w:rPr>
        <w:t xml:space="preserve"> significantly highe</w:t>
      </w:r>
      <w:r w:rsidR="00F019D7" w:rsidRPr="009F0688">
        <w:rPr>
          <w:rFonts w:ascii="Book Antiqua" w:hAnsi="Book Antiqua"/>
          <w:sz w:val="24"/>
        </w:rPr>
        <w:t>r rates of TB in the first year after initiation of</w:t>
      </w:r>
      <w:r w:rsidRPr="009F0688">
        <w:rPr>
          <w:rFonts w:ascii="Book Antiqua" w:hAnsi="Book Antiqua"/>
          <w:sz w:val="24"/>
        </w:rPr>
        <w:t xml:space="preserve"> ART</w:t>
      </w:r>
      <w:r w:rsidR="00D6438E" w:rsidRPr="009F0688">
        <w:rPr>
          <w:rFonts w:ascii="Book Antiqua" w:hAnsi="Book Antiqua"/>
          <w:sz w:val="24"/>
          <w:vertAlign w:val="superscript"/>
        </w:rPr>
        <w:t>[</w:t>
      </w:r>
      <w:r w:rsidR="006F4A0C" w:rsidRPr="009F0688">
        <w:rPr>
          <w:rFonts w:ascii="Book Antiqua" w:hAnsi="Book Antiqua"/>
          <w:sz w:val="24"/>
          <w:vertAlign w:val="superscript"/>
        </w:rPr>
        <w:t>15</w:t>
      </w:r>
      <w:r w:rsidR="00D6438E" w:rsidRPr="009F0688">
        <w:rPr>
          <w:rFonts w:ascii="Book Antiqua" w:hAnsi="Book Antiqua"/>
          <w:sz w:val="24"/>
          <w:vertAlign w:val="superscript"/>
        </w:rPr>
        <w:t>]</w:t>
      </w:r>
      <w:r w:rsidRPr="009F0688">
        <w:rPr>
          <w:rFonts w:ascii="Book Antiqua" w:hAnsi="Book Antiqua"/>
          <w:sz w:val="24"/>
        </w:rPr>
        <w:t>. Immune respon</w:t>
      </w:r>
      <w:r w:rsidR="00F019D7" w:rsidRPr="009F0688">
        <w:rPr>
          <w:rFonts w:ascii="Book Antiqua" w:hAnsi="Book Antiqua"/>
          <w:sz w:val="24"/>
        </w:rPr>
        <w:t>se to tuberculosis is</w:t>
      </w:r>
      <w:r w:rsidRPr="009F0688">
        <w:rPr>
          <w:rFonts w:ascii="Book Antiqua" w:hAnsi="Book Antiqua"/>
          <w:sz w:val="24"/>
        </w:rPr>
        <w:t xml:space="preserve"> blunted following ART initiation</w:t>
      </w:r>
      <w:r w:rsidR="00F019D7" w:rsidRPr="009F0688">
        <w:rPr>
          <w:rFonts w:ascii="Book Antiqua" w:hAnsi="Book Antiqua"/>
          <w:sz w:val="24"/>
        </w:rPr>
        <w:t>,</w:t>
      </w:r>
      <w:r w:rsidRPr="009F0688">
        <w:rPr>
          <w:rFonts w:ascii="Book Antiqua" w:hAnsi="Book Antiqua"/>
          <w:sz w:val="24"/>
        </w:rPr>
        <w:t xml:space="preserve"> and</w:t>
      </w:r>
      <w:r w:rsidR="00F019D7" w:rsidRPr="009F0688">
        <w:rPr>
          <w:rFonts w:ascii="Book Antiqua" w:hAnsi="Book Antiqua"/>
          <w:sz w:val="24"/>
        </w:rPr>
        <w:t xml:space="preserve"> this suppression</w:t>
      </w:r>
      <w:r w:rsidRPr="009F0688">
        <w:rPr>
          <w:rFonts w:ascii="Book Antiqua" w:hAnsi="Book Antiqua"/>
          <w:sz w:val="24"/>
        </w:rPr>
        <w:t xml:space="preserve"> persists for </w:t>
      </w:r>
      <w:r w:rsidR="00E65A7A" w:rsidRPr="009F0688">
        <w:rPr>
          <w:rFonts w:ascii="Book Antiqua" w:hAnsi="Book Antiqua"/>
          <w:sz w:val="24"/>
        </w:rPr>
        <w:t>years due</w:t>
      </w:r>
      <w:r w:rsidRPr="009F0688">
        <w:rPr>
          <w:rFonts w:ascii="Book Antiqua" w:hAnsi="Book Antiqua"/>
          <w:sz w:val="24"/>
        </w:rPr>
        <w:t xml:space="preserve"> to decreased alveolar macrophage activity and specific cellular responses</w:t>
      </w:r>
      <w:r w:rsidR="00D6438E" w:rsidRPr="009F0688">
        <w:rPr>
          <w:rFonts w:ascii="Book Antiqua" w:hAnsi="Book Antiqua"/>
          <w:sz w:val="24"/>
          <w:vertAlign w:val="superscript"/>
        </w:rPr>
        <w:t>[</w:t>
      </w:r>
      <w:r w:rsidR="005A2014" w:rsidRPr="009F0688">
        <w:rPr>
          <w:rFonts w:ascii="Book Antiqua" w:hAnsi="Book Antiqua"/>
          <w:sz w:val="24"/>
          <w:vertAlign w:val="superscript"/>
        </w:rPr>
        <w:t>43</w:t>
      </w:r>
      <w:r w:rsidR="00D6438E" w:rsidRPr="009F0688">
        <w:rPr>
          <w:rFonts w:ascii="Book Antiqua" w:hAnsi="Book Antiqua"/>
          <w:sz w:val="24"/>
          <w:vertAlign w:val="superscript"/>
        </w:rPr>
        <w:t>]</w:t>
      </w:r>
      <w:r w:rsidRPr="009F0688">
        <w:rPr>
          <w:rFonts w:ascii="Book Antiqua" w:hAnsi="Book Antiqua"/>
          <w:sz w:val="24"/>
        </w:rPr>
        <w:t>. Hence, p</w:t>
      </w:r>
      <w:r w:rsidR="00F019D7" w:rsidRPr="009F0688">
        <w:rPr>
          <w:rFonts w:ascii="Book Antiqua" w:hAnsi="Book Antiqua"/>
          <w:sz w:val="24"/>
        </w:rPr>
        <w:t>atients that receive</w:t>
      </w:r>
      <w:r w:rsidRPr="009F0688">
        <w:rPr>
          <w:rFonts w:ascii="Book Antiqua" w:hAnsi="Book Antiqua"/>
          <w:sz w:val="24"/>
        </w:rPr>
        <w:t xml:space="preserve"> ART remain s</w:t>
      </w:r>
      <w:r w:rsidR="00F019D7" w:rsidRPr="009F0688">
        <w:rPr>
          <w:rFonts w:ascii="Book Antiqua" w:hAnsi="Book Antiqua"/>
          <w:sz w:val="24"/>
        </w:rPr>
        <w:t>usceptible to TB, a challenge that requires further attention in TB endemic countries of MENA</w:t>
      </w:r>
      <w:r w:rsidRPr="009F0688">
        <w:rPr>
          <w:rFonts w:ascii="Book Antiqua" w:hAnsi="Book Antiqua"/>
          <w:sz w:val="24"/>
        </w:rPr>
        <w:t>.</w:t>
      </w:r>
    </w:p>
    <w:p w:rsidR="00243818" w:rsidRPr="009F0688" w:rsidRDefault="00243818" w:rsidP="009F0688">
      <w:pPr>
        <w:spacing w:line="360" w:lineRule="auto"/>
        <w:ind w:firstLineChars="100" w:firstLine="240"/>
        <w:rPr>
          <w:rFonts w:ascii="Book Antiqua" w:hAnsi="Book Antiqua"/>
          <w:sz w:val="24"/>
        </w:rPr>
      </w:pPr>
      <w:r w:rsidRPr="009F0688">
        <w:rPr>
          <w:rFonts w:ascii="Book Antiqua" w:hAnsi="Book Antiqua"/>
          <w:sz w:val="24"/>
        </w:rPr>
        <w:t>Simultaneous treatment of HIV and TB</w:t>
      </w:r>
      <w:r w:rsidR="00F019D7" w:rsidRPr="009F0688">
        <w:rPr>
          <w:rFonts w:ascii="Book Antiqua" w:hAnsi="Book Antiqua"/>
          <w:sz w:val="24"/>
        </w:rPr>
        <w:t xml:space="preserve">, as </w:t>
      </w:r>
      <w:r w:rsidR="00B36E27" w:rsidRPr="009F0688">
        <w:rPr>
          <w:rFonts w:ascii="Book Antiqua" w:hAnsi="Book Antiqua"/>
          <w:sz w:val="24"/>
        </w:rPr>
        <w:t xml:space="preserve">recommended by </w:t>
      </w:r>
      <w:r w:rsidRPr="009F0688">
        <w:rPr>
          <w:rFonts w:ascii="Book Antiqua" w:hAnsi="Book Antiqua"/>
          <w:sz w:val="24"/>
        </w:rPr>
        <w:t>WHO</w:t>
      </w:r>
      <w:r w:rsidR="00F019D7" w:rsidRPr="009F0688">
        <w:rPr>
          <w:rFonts w:ascii="Book Antiqua" w:hAnsi="Book Antiqua"/>
          <w:sz w:val="24"/>
        </w:rPr>
        <w:t>,</w:t>
      </w:r>
      <w:r w:rsidRPr="009F0688">
        <w:rPr>
          <w:rFonts w:ascii="Book Antiqua" w:hAnsi="Book Antiqua"/>
          <w:sz w:val="24"/>
        </w:rPr>
        <w:t xml:space="preserve"> remains controversial</w:t>
      </w:r>
      <w:r w:rsidR="00F019D7" w:rsidRPr="009F0688">
        <w:rPr>
          <w:rFonts w:ascii="Book Antiqua" w:hAnsi="Book Antiqua"/>
          <w:sz w:val="24"/>
        </w:rPr>
        <w:t xml:space="preserve"> because of </w:t>
      </w:r>
      <w:r w:rsidRPr="009F0688">
        <w:rPr>
          <w:rFonts w:ascii="Book Antiqua" w:hAnsi="Book Antiqua"/>
          <w:sz w:val="24"/>
        </w:rPr>
        <w:t>patients who develop immune reconstitution syndrome (IRIS) after ART initiation</w:t>
      </w:r>
      <w:r w:rsidR="00F019D7" w:rsidRPr="009F0688">
        <w:rPr>
          <w:rFonts w:ascii="Book Antiqua" w:hAnsi="Book Antiqua"/>
          <w:sz w:val="24"/>
        </w:rPr>
        <w:t xml:space="preserve">, and show </w:t>
      </w:r>
      <w:r w:rsidRPr="009F0688">
        <w:rPr>
          <w:rFonts w:ascii="Book Antiqua" w:hAnsi="Book Antiqua"/>
          <w:sz w:val="24"/>
        </w:rPr>
        <w:t>higher mortality rates</w:t>
      </w:r>
      <w:r w:rsidR="00225B2C" w:rsidRPr="009F0688">
        <w:rPr>
          <w:rFonts w:ascii="Book Antiqua" w:hAnsi="Book Antiqua"/>
          <w:sz w:val="24"/>
        </w:rPr>
        <w:t>.</w:t>
      </w:r>
      <w:r w:rsidR="00F019D7" w:rsidRPr="009F0688">
        <w:rPr>
          <w:rFonts w:ascii="Book Antiqua" w:hAnsi="Book Antiqua"/>
          <w:sz w:val="24"/>
        </w:rPr>
        <w:t xml:space="preserve"> The reason why IRIS affects</w:t>
      </w:r>
      <w:r w:rsidRPr="009F0688">
        <w:rPr>
          <w:rFonts w:ascii="Book Antiqua" w:hAnsi="Book Antiqua"/>
          <w:sz w:val="24"/>
        </w:rPr>
        <w:t xml:space="preserve"> certain patients is not thoroughly understood</w:t>
      </w:r>
      <w:r w:rsidR="00F019D7" w:rsidRPr="009F0688">
        <w:rPr>
          <w:rFonts w:ascii="Book Antiqua" w:hAnsi="Book Antiqua"/>
          <w:sz w:val="24"/>
        </w:rPr>
        <w:t>, but may be linked to</w:t>
      </w:r>
      <w:r w:rsidRPr="009F0688">
        <w:rPr>
          <w:rFonts w:ascii="Book Antiqua" w:hAnsi="Book Antiqua"/>
          <w:sz w:val="24"/>
        </w:rPr>
        <w:t xml:space="preserve"> monocyte-derived responses</w:t>
      </w:r>
      <w:r w:rsidR="00D6438E" w:rsidRPr="009F0688">
        <w:rPr>
          <w:rFonts w:ascii="Book Antiqua" w:hAnsi="Book Antiqua"/>
          <w:sz w:val="24"/>
          <w:vertAlign w:val="superscript"/>
        </w:rPr>
        <w:t>[</w:t>
      </w:r>
      <w:r w:rsidR="00E60454" w:rsidRPr="009F0688">
        <w:rPr>
          <w:rFonts w:ascii="Book Antiqua" w:hAnsi="Book Antiqua"/>
          <w:sz w:val="24"/>
          <w:vertAlign w:val="superscript"/>
        </w:rPr>
        <w:t>44</w:t>
      </w:r>
      <w:r w:rsidR="00D6438E" w:rsidRPr="009F0688">
        <w:rPr>
          <w:rFonts w:ascii="Book Antiqua" w:hAnsi="Book Antiqua"/>
          <w:sz w:val="24"/>
          <w:vertAlign w:val="superscript"/>
        </w:rPr>
        <w:t>]</w:t>
      </w:r>
      <w:r w:rsidR="00F019D7" w:rsidRPr="009F0688">
        <w:rPr>
          <w:rFonts w:ascii="Book Antiqua" w:hAnsi="Book Antiqua"/>
          <w:sz w:val="24"/>
        </w:rPr>
        <w:t>. Our expanding knowledge about</w:t>
      </w:r>
      <w:r w:rsidRPr="009F0688">
        <w:rPr>
          <w:rFonts w:ascii="Book Antiqua" w:hAnsi="Book Antiqua"/>
          <w:sz w:val="24"/>
        </w:rPr>
        <w:t xml:space="preserve"> human leukocyte antigens (HLA) associations observed among non-seroconverting partners of HIV patients</w:t>
      </w:r>
      <w:r w:rsidR="00F019D7" w:rsidRPr="009F0688">
        <w:rPr>
          <w:rFonts w:ascii="Book Antiqua" w:hAnsi="Book Antiqua"/>
          <w:sz w:val="24"/>
        </w:rPr>
        <w:t xml:space="preserve"> should uncover a role for</w:t>
      </w:r>
      <w:r w:rsidRPr="009F0688">
        <w:rPr>
          <w:rFonts w:ascii="Book Antiqua" w:hAnsi="Book Antiqua"/>
          <w:sz w:val="24"/>
        </w:rPr>
        <w:t xml:space="preserve"> genetic </w:t>
      </w:r>
      <w:r w:rsidR="00DD55B6" w:rsidRPr="009F0688">
        <w:rPr>
          <w:rFonts w:ascii="Book Antiqua" w:hAnsi="Book Antiqua"/>
          <w:sz w:val="24"/>
        </w:rPr>
        <w:t xml:space="preserve">factors </w:t>
      </w:r>
      <w:r w:rsidRPr="009F0688">
        <w:rPr>
          <w:rFonts w:ascii="Book Antiqua" w:hAnsi="Book Antiqua"/>
          <w:sz w:val="24"/>
        </w:rPr>
        <w:t>in the future</w:t>
      </w:r>
      <w:r w:rsidR="00D6438E" w:rsidRPr="009F0688">
        <w:rPr>
          <w:rFonts w:ascii="Book Antiqua" w:hAnsi="Book Antiqua"/>
          <w:sz w:val="24"/>
          <w:vertAlign w:val="superscript"/>
        </w:rPr>
        <w:t>[</w:t>
      </w:r>
      <w:r w:rsidR="00F32FEB" w:rsidRPr="009F0688">
        <w:rPr>
          <w:rFonts w:ascii="Book Antiqua" w:hAnsi="Book Antiqua"/>
          <w:sz w:val="24"/>
          <w:vertAlign w:val="superscript"/>
        </w:rPr>
        <w:t>45</w:t>
      </w:r>
      <w:r w:rsidR="00D6438E" w:rsidRPr="009F0688">
        <w:rPr>
          <w:rFonts w:ascii="Book Antiqua" w:hAnsi="Book Antiqua"/>
          <w:sz w:val="24"/>
          <w:vertAlign w:val="superscript"/>
        </w:rPr>
        <w:t>]</w:t>
      </w:r>
      <w:r w:rsidRPr="009F0688">
        <w:rPr>
          <w:rFonts w:ascii="Book Antiqua" w:hAnsi="Book Antiqua"/>
          <w:sz w:val="24"/>
        </w:rPr>
        <w:t>. Context-specific decision</w:t>
      </w:r>
      <w:r w:rsidR="00DD55B6" w:rsidRPr="009F0688">
        <w:rPr>
          <w:rFonts w:ascii="Book Antiqua" w:hAnsi="Book Antiqua"/>
          <w:sz w:val="24"/>
        </w:rPr>
        <w:t>s on the timing for initiation of ART among TB-infected patients are</w:t>
      </w:r>
      <w:r w:rsidRPr="009F0688">
        <w:rPr>
          <w:rFonts w:ascii="Book Antiqua" w:hAnsi="Book Antiqua"/>
          <w:sz w:val="24"/>
        </w:rPr>
        <w:t xml:space="preserve"> highly dependent on future findings of large cohorts among different high-risk groups from various ethnic backgrounds. Meanwhile,</w:t>
      </w:r>
      <w:r w:rsidR="00DD55B6" w:rsidRPr="009F0688">
        <w:rPr>
          <w:rFonts w:ascii="Book Antiqua" w:hAnsi="Book Antiqua"/>
          <w:sz w:val="24"/>
        </w:rPr>
        <w:t xml:space="preserve"> a scaling up</w:t>
      </w:r>
      <w:r w:rsidRPr="009F0688">
        <w:rPr>
          <w:rFonts w:ascii="Book Antiqua" w:hAnsi="Book Antiqua"/>
          <w:sz w:val="24"/>
        </w:rPr>
        <w:t xml:space="preserve"> of HIV testing and counseling and</w:t>
      </w:r>
      <w:r w:rsidR="00DD55B6" w:rsidRPr="009F0688">
        <w:rPr>
          <w:rFonts w:ascii="Book Antiqua" w:hAnsi="Book Antiqua"/>
          <w:sz w:val="24"/>
        </w:rPr>
        <w:t xml:space="preserve"> of efforts at detecting cases with MDR-TB should</w:t>
      </w:r>
      <w:r w:rsidRPr="009F0688">
        <w:rPr>
          <w:rFonts w:ascii="Book Antiqua" w:hAnsi="Book Antiqua"/>
          <w:sz w:val="24"/>
        </w:rPr>
        <w:t xml:space="preserve"> be considered a priority</w:t>
      </w:r>
      <w:r w:rsidR="00D6438E" w:rsidRPr="009F0688">
        <w:rPr>
          <w:rFonts w:ascii="Book Antiqua" w:hAnsi="Book Antiqua"/>
          <w:sz w:val="24"/>
          <w:vertAlign w:val="superscript"/>
        </w:rPr>
        <w:t>[</w:t>
      </w:r>
      <w:r w:rsidR="009F4E7F" w:rsidRPr="009F0688">
        <w:rPr>
          <w:rFonts w:ascii="Book Antiqua" w:hAnsi="Book Antiqua"/>
          <w:sz w:val="24"/>
          <w:vertAlign w:val="superscript"/>
        </w:rPr>
        <w:t>36</w:t>
      </w:r>
      <w:r w:rsidR="004F537A" w:rsidRPr="009F0688">
        <w:rPr>
          <w:rFonts w:ascii="Book Antiqua" w:hAnsi="Book Antiqua"/>
          <w:sz w:val="24"/>
          <w:vertAlign w:val="superscript"/>
        </w:rPr>
        <w:t>,</w:t>
      </w:r>
      <w:r w:rsidR="00B26FE6" w:rsidRPr="009F0688">
        <w:rPr>
          <w:rFonts w:ascii="Book Antiqua" w:hAnsi="Book Antiqua"/>
          <w:sz w:val="24"/>
          <w:vertAlign w:val="superscript"/>
        </w:rPr>
        <w:t>46</w:t>
      </w:r>
      <w:r w:rsidR="00D6438E" w:rsidRPr="009F0688">
        <w:rPr>
          <w:rFonts w:ascii="Book Antiqua" w:hAnsi="Book Antiqua"/>
          <w:sz w:val="24"/>
          <w:vertAlign w:val="superscript"/>
        </w:rPr>
        <w:t>]</w:t>
      </w:r>
      <w:r w:rsidRPr="009F0688">
        <w:rPr>
          <w:rFonts w:ascii="Book Antiqua" w:hAnsi="Book Antiqua"/>
          <w:sz w:val="24"/>
        </w:rPr>
        <w:t xml:space="preserve">. </w:t>
      </w:r>
    </w:p>
    <w:p w:rsidR="00243818" w:rsidRPr="009F0688" w:rsidRDefault="00243818" w:rsidP="009F0688">
      <w:pPr>
        <w:spacing w:line="360" w:lineRule="auto"/>
        <w:rPr>
          <w:rFonts w:ascii="Book Antiqua" w:hAnsi="Book Antiqua"/>
          <w:sz w:val="24"/>
        </w:rPr>
      </w:pPr>
    </w:p>
    <w:p w:rsidR="00243818" w:rsidRPr="009F0688" w:rsidRDefault="004F537A" w:rsidP="009F0688">
      <w:pPr>
        <w:spacing w:line="360" w:lineRule="auto"/>
        <w:rPr>
          <w:rFonts w:ascii="Book Antiqua" w:hAnsi="Book Antiqua"/>
          <w:b/>
          <w:bCs/>
          <w:sz w:val="24"/>
        </w:rPr>
      </w:pPr>
      <w:r w:rsidRPr="009F0688">
        <w:rPr>
          <w:rFonts w:ascii="Book Antiqua" w:hAnsi="Book Antiqua"/>
          <w:b/>
          <w:bCs/>
          <w:sz w:val="24"/>
        </w:rPr>
        <w:t>ADHERENCE AND DRUG RESISTANCE</w:t>
      </w:r>
    </w:p>
    <w:p w:rsidR="00243818" w:rsidRPr="009F0688" w:rsidRDefault="00DD55B6" w:rsidP="009F0688">
      <w:pPr>
        <w:spacing w:line="360" w:lineRule="auto"/>
        <w:rPr>
          <w:rFonts w:ascii="Book Antiqua" w:hAnsi="Book Antiqua"/>
          <w:sz w:val="24"/>
        </w:rPr>
      </w:pPr>
      <w:r w:rsidRPr="009F0688">
        <w:rPr>
          <w:rFonts w:ascii="Book Antiqua" w:hAnsi="Book Antiqua"/>
          <w:sz w:val="24"/>
        </w:rPr>
        <w:t>Our knowledge</w:t>
      </w:r>
      <w:r w:rsidR="00243818" w:rsidRPr="009F0688">
        <w:rPr>
          <w:rFonts w:ascii="Book Antiqua" w:hAnsi="Book Antiqua"/>
          <w:sz w:val="24"/>
        </w:rPr>
        <w:t xml:space="preserve"> abou</w:t>
      </w:r>
      <w:r w:rsidRPr="009F0688">
        <w:rPr>
          <w:rFonts w:ascii="Book Antiqua" w:hAnsi="Book Antiqua"/>
          <w:sz w:val="24"/>
        </w:rPr>
        <w:t>t adherence to ART in MENA</w:t>
      </w:r>
      <w:r w:rsidR="00243818" w:rsidRPr="009F0688">
        <w:rPr>
          <w:rFonts w:ascii="Book Antiqua" w:hAnsi="Book Antiqua"/>
          <w:sz w:val="24"/>
        </w:rPr>
        <w:t xml:space="preserve"> is limited to a few studies</w:t>
      </w:r>
      <w:r w:rsidR="00D6438E" w:rsidRPr="009F0688">
        <w:rPr>
          <w:rFonts w:ascii="Book Antiqua" w:hAnsi="Book Antiqua"/>
          <w:sz w:val="24"/>
          <w:vertAlign w:val="superscript"/>
        </w:rPr>
        <w:t>[</w:t>
      </w:r>
      <w:r w:rsidR="00727B45" w:rsidRPr="009F0688">
        <w:rPr>
          <w:rFonts w:ascii="Book Antiqua" w:hAnsi="Book Antiqua"/>
          <w:sz w:val="24"/>
          <w:vertAlign w:val="superscript"/>
        </w:rPr>
        <w:t>47</w:t>
      </w:r>
      <w:r w:rsidR="004F537A" w:rsidRPr="009F0688">
        <w:rPr>
          <w:rFonts w:ascii="Book Antiqua" w:hAnsi="Book Antiqua"/>
          <w:sz w:val="24"/>
          <w:vertAlign w:val="superscript"/>
        </w:rPr>
        <w:t>,</w:t>
      </w:r>
      <w:r w:rsidRPr="009F0688">
        <w:rPr>
          <w:rFonts w:ascii="Book Antiqua" w:hAnsi="Book Antiqua"/>
          <w:sz w:val="24"/>
          <w:vertAlign w:val="superscript"/>
        </w:rPr>
        <w:t>48</w:t>
      </w:r>
      <w:r w:rsidR="00D6438E" w:rsidRPr="009F0688">
        <w:rPr>
          <w:rFonts w:ascii="Book Antiqua" w:hAnsi="Book Antiqua"/>
          <w:sz w:val="24"/>
          <w:vertAlign w:val="superscript"/>
        </w:rPr>
        <w:t>]</w:t>
      </w:r>
      <w:r w:rsidRPr="009F0688">
        <w:rPr>
          <w:rFonts w:ascii="Book Antiqua" w:hAnsi="Book Antiqua"/>
          <w:sz w:val="24"/>
        </w:rPr>
        <w:t xml:space="preserve">, which </w:t>
      </w:r>
      <w:r w:rsidR="00243818" w:rsidRPr="009F0688">
        <w:rPr>
          <w:rFonts w:ascii="Book Antiqua" w:hAnsi="Book Antiqua"/>
          <w:sz w:val="24"/>
        </w:rPr>
        <w:t>show that the role of stigma and discrimination</w:t>
      </w:r>
      <w:r w:rsidRPr="009F0688">
        <w:rPr>
          <w:rFonts w:ascii="Book Antiqua" w:hAnsi="Book Antiqua"/>
          <w:sz w:val="24"/>
        </w:rPr>
        <w:t>,</w:t>
      </w:r>
      <w:r w:rsidR="00243818" w:rsidRPr="009F0688">
        <w:rPr>
          <w:rFonts w:ascii="Book Antiqua" w:hAnsi="Book Antiqua"/>
          <w:sz w:val="24"/>
        </w:rPr>
        <w:t xml:space="preserve"> specifically among female patients</w:t>
      </w:r>
      <w:r w:rsidRPr="009F0688">
        <w:rPr>
          <w:rFonts w:ascii="Book Antiqua" w:hAnsi="Book Antiqua"/>
          <w:sz w:val="24"/>
        </w:rPr>
        <w:t>, poses</w:t>
      </w:r>
      <w:r w:rsidR="00243818" w:rsidRPr="009F0688">
        <w:rPr>
          <w:rFonts w:ascii="Book Antiqua" w:hAnsi="Book Antiqua"/>
          <w:sz w:val="24"/>
        </w:rPr>
        <w:t xml:space="preserve"> a m</w:t>
      </w:r>
      <w:r w:rsidRPr="009F0688">
        <w:rPr>
          <w:rFonts w:ascii="Book Antiqua" w:hAnsi="Book Antiqua"/>
          <w:sz w:val="24"/>
        </w:rPr>
        <w:t xml:space="preserve">ajor barrier to </w:t>
      </w:r>
      <w:r w:rsidR="00243818" w:rsidRPr="009F0688">
        <w:rPr>
          <w:rFonts w:ascii="Book Antiqua" w:hAnsi="Book Antiqua"/>
          <w:sz w:val="24"/>
        </w:rPr>
        <w:t>adherence</w:t>
      </w:r>
      <w:r w:rsidR="0094300F" w:rsidRPr="009F0688">
        <w:rPr>
          <w:rFonts w:ascii="Book Antiqua" w:hAnsi="Book Antiqua"/>
          <w:sz w:val="24"/>
          <w:vertAlign w:val="superscript"/>
        </w:rPr>
        <w:t>[</w:t>
      </w:r>
      <w:r w:rsidR="00727B45" w:rsidRPr="009F0688">
        <w:rPr>
          <w:rFonts w:ascii="Book Antiqua" w:hAnsi="Book Antiqua"/>
          <w:sz w:val="24"/>
          <w:vertAlign w:val="superscript"/>
        </w:rPr>
        <w:t>47</w:t>
      </w:r>
      <w:r w:rsidR="0094300F" w:rsidRPr="009F0688">
        <w:rPr>
          <w:rFonts w:ascii="Book Antiqua" w:hAnsi="Book Antiqua"/>
          <w:sz w:val="24"/>
          <w:vertAlign w:val="superscript"/>
        </w:rPr>
        <w:t>]</w:t>
      </w:r>
      <w:r w:rsidRPr="009F0688">
        <w:rPr>
          <w:rFonts w:ascii="Book Antiqua" w:hAnsi="Book Antiqua"/>
          <w:sz w:val="24"/>
        </w:rPr>
        <w:t>. A</w:t>
      </w:r>
      <w:r w:rsidR="00243818" w:rsidRPr="009F0688">
        <w:rPr>
          <w:rFonts w:ascii="Book Antiqua" w:hAnsi="Book Antiqua"/>
          <w:sz w:val="24"/>
        </w:rPr>
        <w:t xml:space="preserve"> cross-sectional study conducted in Iran shows </w:t>
      </w:r>
      <w:r w:rsidRPr="009F0688">
        <w:rPr>
          <w:rFonts w:ascii="Book Antiqua" w:hAnsi="Book Antiqua"/>
          <w:sz w:val="24"/>
        </w:rPr>
        <w:t>adherence rates of</w:t>
      </w:r>
      <w:r w:rsidR="00243818" w:rsidRPr="009F0688">
        <w:rPr>
          <w:rFonts w:ascii="Book Antiqua" w:hAnsi="Book Antiqua"/>
          <w:sz w:val="24"/>
        </w:rPr>
        <w:t xml:space="preserve"> 65.5% (self-report) and 60</w:t>
      </w:r>
      <w:r w:rsidRPr="009F0688">
        <w:rPr>
          <w:rFonts w:ascii="Book Antiqua" w:hAnsi="Book Antiqua"/>
          <w:sz w:val="24"/>
        </w:rPr>
        <w:t>.4% (pill count) during a three month</w:t>
      </w:r>
      <w:r w:rsidR="00243818" w:rsidRPr="009F0688">
        <w:rPr>
          <w:rFonts w:ascii="Book Antiqua" w:hAnsi="Book Antiqua"/>
          <w:sz w:val="24"/>
        </w:rPr>
        <w:t xml:space="preserve"> follow-up;</w:t>
      </w:r>
      <w:r w:rsidRPr="009F0688">
        <w:rPr>
          <w:rFonts w:ascii="Book Antiqua" w:hAnsi="Book Antiqua"/>
          <w:sz w:val="24"/>
        </w:rPr>
        <w:t xml:space="preserve"> however, the short term follow-</w:t>
      </w:r>
      <w:r w:rsidR="00243818" w:rsidRPr="009F0688">
        <w:rPr>
          <w:rFonts w:ascii="Book Antiqua" w:hAnsi="Book Antiqua"/>
          <w:sz w:val="24"/>
        </w:rPr>
        <w:t xml:space="preserve">up and </w:t>
      </w:r>
      <w:r w:rsidRPr="009F0688">
        <w:rPr>
          <w:rFonts w:ascii="Book Antiqua" w:hAnsi="Book Antiqua"/>
          <w:sz w:val="24"/>
        </w:rPr>
        <w:t xml:space="preserve">the limited number of </w:t>
      </w:r>
      <w:r w:rsidR="00243818" w:rsidRPr="009F0688">
        <w:rPr>
          <w:rFonts w:ascii="Book Antiqua" w:hAnsi="Book Antiqua"/>
          <w:sz w:val="24"/>
        </w:rPr>
        <w:t>patients</w:t>
      </w:r>
      <w:r w:rsidRPr="009F0688">
        <w:rPr>
          <w:rFonts w:ascii="Book Antiqua" w:hAnsi="Book Antiqua"/>
          <w:sz w:val="24"/>
        </w:rPr>
        <w:t xml:space="preserve"> evaluated</w:t>
      </w:r>
      <w:r w:rsidR="00243818" w:rsidRPr="009F0688">
        <w:rPr>
          <w:rFonts w:ascii="Book Antiqua" w:hAnsi="Book Antiqua"/>
          <w:sz w:val="24"/>
        </w:rPr>
        <w:t xml:space="preserve"> in a single center </w:t>
      </w:r>
      <w:r w:rsidRPr="009F0688">
        <w:rPr>
          <w:rFonts w:ascii="Book Antiqua" w:hAnsi="Book Antiqua"/>
          <w:sz w:val="24"/>
        </w:rPr>
        <w:t xml:space="preserve">setting limit our ability to generalize </w:t>
      </w:r>
      <w:r w:rsidR="00243818" w:rsidRPr="009F0688">
        <w:rPr>
          <w:rFonts w:ascii="Book Antiqua" w:hAnsi="Book Antiqua"/>
          <w:sz w:val="24"/>
        </w:rPr>
        <w:t>the</w:t>
      </w:r>
      <w:r w:rsidRPr="009F0688">
        <w:rPr>
          <w:rFonts w:ascii="Book Antiqua" w:hAnsi="Book Antiqua"/>
          <w:sz w:val="24"/>
        </w:rPr>
        <w:t>se</w:t>
      </w:r>
      <w:r w:rsidR="00243818" w:rsidRPr="009F0688">
        <w:rPr>
          <w:rFonts w:ascii="Book Antiqua" w:hAnsi="Book Antiqua"/>
          <w:sz w:val="24"/>
        </w:rPr>
        <w:t xml:space="preserve"> findings. </w:t>
      </w:r>
      <w:r w:rsidR="001C5BA2" w:rsidRPr="009F0688">
        <w:rPr>
          <w:rFonts w:ascii="Book Antiqua" w:hAnsi="Book Antiqua"/>
          <w:sz w:val="24"/>
        </w:rPr>
        <w:t>Results of this study indicate that</w:t>
      </w:r>
      <w:r w:rsidR="00243818" w:rsidRPr="009F0688">
        <w:rPr>
          <w:rFonts w:ascii="Book Antiqua" w:hAnsi="Book Antiqua"/>
          <w:sz w:val="24"/>
        </w:rPr>
        <w:t xml:space="preserve"> living with family members, shifting to new ART regimens, and </w:t>
      </w:r>
      <w:r w:rsidR="001C5BA2" w:rsidRPr="009F0688">
        <w:rPr>
          <w:rFonts w:ascii="Book Antiqua" w:hAnsi="Book Antiqua"/>
          <w:sz w:val="24"/>
        </w:rPr>
        <w:t xml:space="preserve">the </w:t>
      </w:r>
      <w:r w:rsidR="00243818" w:rsidRPr="009F0688">
        <w:rPr>
          <w:rFonts w:ascii="Book Antiqua" w:hAnsi="Book Antiqua"/>
          <w:sz w:val="24"/>
        </w:rPr>
        <w:t>stage of</w:t>
      </w:r>
      <w:r w:rsidR="001C5BA2" w:rsidRPr="009F0688">
        <w:rPr>
          <w:rFonts w:ascii="Book Antiqua" w:hAnsi="Book Antiqua"/>
          <w:sz w:val="24"/>
        </w:rPr>
        <w:t xml:space="preserve"> the</w:t>
      </w:r>
      <w:r w:rsidR="00243818" w:rsidRPr="009F0688">
        <w:rPr>
          <w:rFonts w:ascii="Book Antiqua" w:hAnsi="Book Antiqua"/>
          <w:sz w:val="24"/>
        </w:rPr>
        <w:t xml:space="preserve"> disease are major correlates of higher adherence rate</w:t>
      </w:r>
      <w:r w:rsidR="001C5BA2" w:rsidRPr="009F0688">
        <w:rPr>
          <w:rFonts w:ascii="Book Antiqua" w:hAnsi="Book Antiqua"/>
          <w:sz w:val="24"/>
        </w:rPr>
        <w:t>s</w:t>
      </w:r>
      <w:r w:rsidR="0094300F" w:rsidRPr="009F0688">
        <w:rPr>
          <w:rFonts w:ascii="Book Antiqua" w:hAnsi="Book Antiqua"/>
          <w:sz w:val="24"/>
          <w:vertAlign w:val="superscript"/>
        </w:rPr>
        <w:t>[</w:t>
      </w:r>
      <w:r w:rsidR="00727B45" w:rsidRPr="009F0688">
        <w:rPr>
          <w:rFonts w:ascii="Book Antiqua" w:hAnsi="Book Antiqua"/>
          <w:sz w:val="24"/>
          <w:vertAlign w:val="superscript"/>
        </w:rPr>
        <w:t>48</w:t>
      </w:r>
      <w:r w:rsidR="0094300F" w:rsidRPr="009F0688">
        <w:rPr>
          <w:rFonts w:ascii="Book Antiqua" w:hAnsi="Book Antiqua"/>
          <w:sz w:val="24"/>
          <w:vertAlign w:val="superscript"/>
        </w:rPr>
        <w:t>]</w:t>
      </w:r>
      <w:r w:rsidR="00243818" w:rsidRPr="009F0688">
        <w:rPr>
          <w:rFonts w:ascii="Book Antiqua" w:hAnsi="Book Antiqua"/>
          <w:sz w:val="24"/>
        </w:rPr>
        <w:t xml:space="preserve">. </w:t>
      </w:r>
    </w:p>
    <w:p w:rsidR="00243818" w:rsidRPr="009F0688" w:rsidRDefault="001C5BA2" w:rsidP="009F0688">
      <w:pPr>
        <w:spacing w:line="360" w:lineRule="auto"/>
        <w:ind w:firstLineChars="100" w:firstLine="240"/>
        <w:rPr>
          <w:rFonts w:ascii="Book Antiqua" w:hAnsi="Book Antiqua"/>
          <w:sz w:val="24"/>
        </w:rPr>
      </w:pPr>
      <w:r w:rsidRPr="009F0688">
        <w:rPr>
          <w:rFonts w:ascii="Book Antiqua" w:hAnsi="Book Antiqua"/>
          <w:sz w:val="24"/>
        </w:rPr>
        <w:t xml:space="preserve">Although most </w:t>
      </w:r>
      <w:r w:rsidR="00243818" w:rsidRPr="009F0688">
        <w:rPr>
          <w:rFonts w:ascii="Book Antiqua" w:hAnsi="Book Antiqua"/>
          <w:sz w:val="24"/>
        </w:rPr>
        <w:t xml:space="preserve">evidence on </w:t>
      </w:r>
      <w:r w:rsidRPr="009F0688">
        <w:rPr>
          <w:rFonts w:ascii="Book Antiqua" w:hAnsi="Book Antiqua"/>
          <w:sz w:val="24"/>
        </w:rPr>
        <w:t xml:space="preserve">the </w:t>
      </w:r>
      <w:r w:rsidR="00243818" w:rsidRPr="009F0688">
        <w:rPr>
          <w:rFonts w:ascii="Book Antiqua" w:hAnsi="Book Antiqua"/>
          <w:sz w:val="24"/>
        </w:rPr>
        <w:t>antiretroviral resistance profile</w:t>
      </w:r>
      <w:r w:rsidRPr="009F0688">
        <w:rPr>
          <w:rFonts w:ascii="Book Antiqua" w:hAnsi="Book Antiqua"/>
          <w:sz w:val="24"/>
        </w:rPr>
        <w:t>s of ART-naïve and ART-</w:t>
      </w:r>
      <w:r w:rsidR="00243818" w:rsidRPr="009F0688">
        <w:rPr>
          <w:rFonts w:ascii="Book Antiqua" w:hAnsi="Book Antiqua"/>
          <w:sz w:val="24"/>
        </w:rPr>
        <w:t>treated</w:t>
      </w:r>
      <w:r w:rsidRPr="009F0688">
        <w:rPr>
          <w:rFonts w:ascii="Book Antiqua" w:hAnsi="Book Antiqua"/>
          <w:sz w:val="24"/>
        </w:rPr>
        <w:t xml:space="preserve"> patients is limited</w:t>
      </w:r>
      <w:r w:rsidR="00243818" w:rsidRPr="009F0688">
        <w:rPr>
          <w:rFonts w:ascii="Book Antiqua" w:hAnsi="Book Antiqua"/>
          <w:sz w:val="24"/>
        </w:rPr>
        <w:t xml:space="preserve"> to</w:t>
      </w:r>
      <w:r w:rsidRPr="009F0688">
        <w:rPr>
          <w:rFonts w:ascii="Book Antiqua" w:hAnsi="Book Antiqua"/>
          <w:sz w:val="24"/>
        </w:rPr>
        <w:t xml:space="preserve"> a</w:t>
      </w:r>
      <w:r w:rsidR="00243818" w:rsidRPr="009F0688">
        <w:rPr>
          <w:rFonts w:ascii="Book Antiqua" w:hAnsi="Book Antiqua"/>
          <w:sz w:val="24"/>
        </w:rPr>
        <w:t xml:space="preserve"> few studies</w:t>
      </w:r>
      <w:r w:rsidR="0073435A" w:rsidRPr="009F0688">
        <w:rPr>
          <w:rFonts w:ascii="Book Antiqua" w:hAnsi="Book Antiqua"/>
          <w:sz w:val="24"/>
          <w:vertAlign w:val="superscript"/>
        </w:rPr>
        <w:t>[</w:t>
      </w:r>
      <w:r w:rsidR="006D36CB" w:rsidRPr="009F0688">
        <w:rPr>
          <w:rFonts w:ascii="Book Antiqua" w:hAnsi="Book Antiqua"/>
          <w:sz w:val="24"/>
          <w:vertAlign w:val="superscript"/>
        </w:rPr>
        <w:t>47</w:t>
      </w:r>
      <w:r w:rsidR="00F8381C" w:rsidRPr="009F0688">
        <w:rPr>
          <w:rFonts w:ascii="Book Antiqua" w:hAnsi="Book Antiqua"/>
          <w:sz w:val="24"/>
          <w:vertAlign w:val="superscript"/>
        </w:rPr>
        <w:t>-</w:t>
      </w:r>
      <w:r w:rsidR="006D36CB" w:rsidRPr="009F0688">
        <w:rPr>
          <w:rFonts w:ascii="Book Antiqua" w:hAnsi="Book Antiqua"/>
          <w:sz w:val="24"/>
          <w:vertAlign w:val="superscript"/>
        </w:rPr>
        <w:t>50</w:t>
      </w:r>
      <w:r w:rsidR="0073435A" w:rsidRPr="009F0688">
        <w:rPr>
          <w:rFonts w:ascii="Book Antiqua" w:hAnsi="Book Antiqua"/>
          <w:sz w:val="24"/>
          <w:vertAlign w:val="superscript"/>
        </w:rPr>
        <w:t>]</w:t>
      </w:r>
      <w:r w:rsidR="00243818" w:rsidRPr="009F0688">
        <w:rPr>
          <w:rFonts w:ascii="Book Antiqua" w:hAnsi="Book Antiqua"/>
          <w:sz w:val="24"/>
        </w:rPr>
        <w:t>, the critically high rates of resistance to antiretroviral regi</w:t>
      </w:r>
      <w:r w:rsidRPr="009F0688">
        <w:rPr>
          <w:rFonts w:ascii="Book Antiqua" w:hAnsi="Book Antiqua"/>
          <w:sz w:val="24"/>
        </w:rPr>
        <w:t>mens requires immediate attention</w:t>
      </w:r>
      <w:r w:rsidR="00243818" w:rsidRPr="009F0688">
        <w:rPr>
          <w:rFonts w:ascii="Book Antiqua" w:hAnsi="Book Antiqua"/>
          <w:sz w:val="24"/>
        </w:rPr>
        <w:t xml:space="preserve"> in the countries of the region</w:t>
      </w:r>
      <w:r w:rsidRPr="009F0688">
        <w:rPr>
          <w:rFonts w:ascii="Book Antiqua" w:hAnsi="Book Antiqua"/>
          <w:sz w:val="24"/>
        </w:rPr>
        <w:t xml:space="preserve">, with the goal of increasing availability of viral load tests </w:t>
      </w:r>
      <w:r w:rsidR="00243818" w:rsidRPr="009F0688">
        <w:rPr>
          <w:rFonts w:ascii="Book Antiqua" w:hAnsi="Book Antiqua"/>
          <w:sz w:val="24"/>
        </w:rPr>
        <w:t>and modification of ART regimens</w:t>
      </w:r>
      <w:r w:rsidRPr="009F0688">
        <w:rPr>
          <w:rFonts w:ascii="Book Antiqua" w:hAnsi="Book Antiqua"/>
          <w:sz w:val="24"/>
        </w:rPr>
        <w:t>,</w:t>
      </w:r>
      <w:r w:rsidR="00243818" w:rsidRPr="009F0688">
        <w:rPr>
          <w:rFonts w:ascii="Book Antiqua" w:hAnsi="Book Antiqua"/>
          <w:sz w:val="24"/>
        </w:rPr>
        <w:t xml:space="preserve"> based on genotype sequencing</w:t>
      </w:r>
      <w:r w:rsidR="0073435A" w:rsidRPr="009F0688">
        <w:rPr>
          <w:rFonts w:ascii="Book Antiqua" w:hAnsi="Book Antiqua"/>
          <w:sz w:val="24"/>
          <w:vertAlign w:val="superscript"/>
        </w:rPr>
        <w:t>[</w:t>
      </w:r>
      <w:r w:rsidR="00C12477" w:rsidRPr="009F0688">
        <w:rPr>
          <w:rFonts w:ascii="Book Antiqua" w:hAnsi="Book Antiqua"/>
          <w:sz w:val="24"/>
          <w:vertAlign w:val="superscript"/>
        </w:rPr>
        <w:t>51</w:t>
      </w:r>
      <w:r w:rsidR="0073435A" w:rsidRPr="009F0688">
        <w:rPr>
          <w:rFonts w:ascii="Book Antiqua" w:hAnsi="Book Antiqua"/>
          <w:sz w:val="24"/>
          <w:vertAlign w:val="superscript"/>
        </w:rPr>
        <w:t>]</w:t>
      </w:r>
      <w:r w:rsidRPr="009F0688">
        <w:rPr>
          <w:rFonts w:ascii="Book Antiqua" w:hAnsi="Book Antiqua"/>
          <w:sz w:val="24"/>
        </w:rPr>
        <w:t>. P</w:t>
      </w:r>
      <w:r w:rsidR="00243818" w:rsidRPr="009F0688">
        <w:rPr>
          <w:rFonts w:ascii="Book Antiqua" w:hAnsi="Book Antiqua"/>
          <w:sz w:val="24"/>
        </w:rPr>
        <w:t xml:space="preserve">olicymakers should consider </w:t>
      </w:r>
      <w:r w:rsidRPr="009F0688">
        <w:rPr>
          <w:rFonts w:ascii="Book Antiqua" w:hAnsi="Book Antiqua"/>
          <w:sz w:val="24"/>
        </w:rPr>
        <w:t xml:space="preserve">the </w:t>
      </w:r>
      <w:r w:rsidR="00243818" w:rsidRPr="009F0688">
        <w:rPr>
          <w:rFonts w:ascii="Book Antiqua" w:hAnsi="Book Antiqua"/>
          <w:sz w:val="24"/>
        </w:rPr>
        <w:t xml:space="preserve">cost-effectiveness of early ART initiation compared to scaling up of educational programs </w:t>
      </w:r>
      <w:r w:rsidRPr="009F0688">
        <w:rPr>
          <w:rFonts w:ascii="Book Antiqua" w:hAnsi="Book Antiqua"/>
          <w:sz w:val="24"/>
        </w:rPr>
        <w:t xml:space="preserve">that target </w:t>
      </w:r>
      <w:r w:rsidR="00243818" w:rsidRPr="009F0688">
        <w:rPr>
          <w:rFonts w:ascii="Book Antiqua" w:hAnsi="Book Antiqua"/>
          <w:sz w:val="24"/>
        </w:rPr>
        <w:t>ART adherence</w:t>
      </w:r>
      <w:r w:rsidRPr="009F0688">
        <w:rPr>
          <w:rFonts w:ascii="Book Antiqua" w:hAnsi="Book Antiqua"/>
          <w:sz w:val="24"/>
        </w:rPr>
        <w:t>,</w:t>
      </w:r>
      <w:r w:rsidR="00243818" w:rsidRPr="009F0688">
        <w:rPr>
          <w:rFonts w:ascii="Book Antiqua" w:hAnsi="Book Antiqua"/>
          <w:sz w:val="24"/>
        </w:rPr>
        <w:t xml:space="preserve"> or</w:t>
      </w:r>
      <w:r w:rsidR="005667CF" w:rsidRPr="009F0688">
        <w:rPr>
          <w:rFonts w:ascii="Book Antiqua" w:hAnsi="Book Antiqua"/>
          <w:sz w:val="24"/>
        </w:rPr>
        <w:t xml:space="preserve"> to reaching out for the</w:t>
      </w:r>
      <w:r w:rsidR="00243818" w:rsidRPr="009F0688">
        <w:rPr>
          <w:rFonts w:ascii="Book Antiqua" w:hAnsi="Book Antiqua"/>
          <w:sz w:val="24"/>
        </w:rPr>
        <w:t xml:space="preserve"> new and cheaper mean</w:t>
      </w:r>
      <w:r w:rsidR="005667CF" w:rsidRPr="009F0688">
        <w:rPr>
          <w:rFonts w:ascii="Book Antiqua" w:hAnsi="Book Antiqua"/>
          <w:sz w:val="24"/>
        </w:rPr>
        <w:t>s of viral load measurement</w:t>
      </w:r>
      <w:r w:rsidR="0073435A" w:rsidRPr="009F0688">
        <w:rPr>
          <w:rFonts w:ascii="Book Antiqua" w:hAnsi="Book Antiqua"/>
          <w:sz w:val="24"/>
          <w:vertAlign w:val="superscript"/>
        </w:rPr>
        <w:t>[</w:t>
      </w:r>
      <w:r w:rsidR="00983FBC" w:rsidRPr="009F0688">
        <w:rPr>
          <w:rFonts w:ascii="Book Antiqua" w:hAnsi="Book Antiqua"/>
          <w:sz w:val="24"/>
          <w:vertAlign w:val="superscript"/>
        </w:rPr>
        <w:t>52</w:t>
      </w:r>
      <w:r w:rsidR="0073435A" w:rsidRPr="009F0688">
        <w:rPr>
          <w:rFonts w:ascii="Book Antiqua" w:hAnsi="Book Antiqua"/>
          <w:sz w:val="24"/>
          <w:vertAlign w:val="superscript"/>
        </w:rPr>
        <w:t>]</w:t>
      </w:r>
      <w:r w:rsidR="00243818" w:rsidRPr="009F0688">
        <w:rPr>
          <w:rFonts w:ascii="Book Antiqua" w:hAnsi="Book Antiqua"/>
          <w:sz w:val="24"/>
        </w:rPr>
        <w:t xml:space="preserve">. </w:t>
      </w:r>
    </w:p>
    <w:p w:rsidR="00243818" w:rsidRPr="009F0688" w:rsidRDefault="005667CF" w:rsidP="009F0688">
      <w:pPr>
        <w:spacing w:line="360" w:lineRule="auto"/>
        <w:ind w:firstLineChars="100" w:firstLine="240"/>
        <w:rPr>
          <w:rFonts w:ascii="Book Antiqua" w:hAnsi="Book Antiqua"/>
          <w:sz w:val="24"/>
        </w:rPr>
      </w:pPr>
      <w:r w:rsidRPr="009F0688">
        <w:rPr>
          <w:rFonts w:ascii="Book Antiqua" w:hAnsi="Book Antiqua"/>
          <w:sz w:val="24"/>
        </w:rPr>
        <w:t>S</w:t>
      </w:r>
      <w:r w:rsidR="00243818" w:rsidRPr="009F0688">
        <w:rPr>
          <w:rFonts w:ascii="Book Antiqua" w:hAnsi="Book Antiqua"/>
          <w:sz w:val="24"/>
        </w:rPr>
        <w:t>tudies conducted</w:t>
      </w:r>
      <w:r w:rsidRPr="009F0688">
        <w:rPr>
          <w:rFonts w:ascii="Book Antiqua" w:hAnsi="Book Antiqua"/>
          <w:sz w:val="24"/>
        </w:rPr>
        <w:t xml:space="preserve"> in resource poor settings emphasize</w:t>
      </w:r>
      <w:r w:rsidR="00243818" w:rsidRPr="009F0688">
        <w:rPr>
          <w:rFonts w:ascii="Book Antiqua" w:hAnsi="Book Antiqua"/>
          <w:sz w:val="24"/>
        </w:rPr>
        <w:t xml:space="preserve"> that documentation of ART adherence through patient self-</w:t>
      </w:r>
      <w:r w:rsidRPr="009F0688">
        <w:rPr>
          <w:rFonts w:ascii="Book Antiqua" w:hAnsi="Book Antiqua"/>
          <w:sz w:val="24"/>
        </w:rPr>
        <w:t>reports derived from administration of</w:t>
      </w:r>
      <w:r w:rsidR="00243818" w:rsidRPr="009F0688">
        <w:rPr>
          <w:rFonts w:ascii="Book Antiqua" w:hAnsi="Book Antiqua"/>
          <w:sz w:val="24"/>
        </w:rPr>
        <w:t xml:space="preserve"> standard questionnaires</w:t>
      </w:r>
      <w:r w:rsidRPr="009F0688">
        <w:rPr>
          <w:rFonts w:ascii="Book Antiqua" w:hAnsi="Book Antiqua"/>
          <w:sz w:val="24"/>
        </w:rPr>
        <w:t>,</w:t>
      </w:r>
      <w:r w:rsidR="00243818" w:rsidRPr="009F0688">
        <w:rPr>
          <w:rFonts w:ascii="Book Antiqua" w:hAnsi="Book Antiqua"/>
          <w:sz w:val="24"/>
        </w:rPr>
        <w:t xml:space="preserve"> is not costly and helps to improve clinical ou</w:t>
      </w:r>
      <w:r w:rsidRPr="009F0688">
        <w:rPr>
          <w:rFonts w:ascii="Book Antiqua" w:hAnsi="Book Antiqua"/>
          <w:sz w:val="24"/>
        </w:rPr>
        <w:t>tcomes (CD4 and viral load). H</w:t>
      </w:r>
      <w:r w:rsidR="00243818" w:rsidRPr="009F0688">
        <w:rPr>
          <w:rFonts w:ascii="Book Antiqua" w:hAnsi="Book Antiqua"/>
          <w:sz w:val="24"/>
        </w:rPr>
        <w:t xml:space="preserve">ealthcare managers can </w:t>
      </w:r>
      <w:r w:rsidRPr="009F0688">
        <w:rPr>
          <w:rFonts w:ascii="Book Antiqua" w:hAnsi="Book Antiqua"/>
          <w:sz w:val="24"/>
        </w:rPr>
        <w:t xml:space="preserve">also </w:t>
      </w:r>
      <w:r w:rsidR="00243818" w:rsidRPr="009F0688">
        <w:rPr>
          <w:rFonts w:ascii="Book Antiqua" w:hAnsi="Book Antiqua"/>
          <w:sz w:val="24"/>
        </w:rPr>
        <w:t xml:space="preserve">monitor ART distribution, availability of services, and counseling practices </w:t>
      </w:r>
      <w:r w:rsidRPr="009F0688">
        <w:rPr>
          <w:rFonts w:ascii="Book Antiqua" w:hAnsi="Book Antiqua"/>
          <w:sz w:val="24"/>
        </w:rPr>
        <w:t xml:space="preserve">by </w:t>
      </w:r>
      <w:r w:rsidR="00243818" w:rsidRPr="009F0688">
        <w:rPr>
          <w:rFonts w:ascii="Book Antiqua" w:hAnsi="Book Antiqua"/>
          <w:sz w:val="24"/>
        </w:rPr>
        <w:t>ut</w:t>
      </w:r>
      <w:r w:rsidRPr="009F0688">
        <w:rPr>
          <w:rFonts w:ascii="Book Antiqua" w:hAnsi="Book Antiqua"/>
          <w:sz w:val="24"/>
        </w:rPr>
        <w:t>ilizing metrics from these screenings</w:t>
      </w:r>
      <w:r w:rsidR="009A2718" w:rsidRPr="009F0688">
        <w:rPr>
          <w:rFonts w:ascii="Book Antiqua" w:hAnsi="Book Antiqua"/>
          <w:sz w:val="24"/>
          <w:vertAlign w:val="superscript"/>
        </w:rPr>
        <w:t>[</w:t>
      </w:r>
      <w:r w:rsidR="00D37340" w:rsidRPr="009F0688">
        <w:rPr>
          <w:rFonts w:ascii="Book Antiqua" w:hAnsi="Book Antiqua"/>
          <w:sz w:val="24"/>
          <w:vertAlign w:val="superscript"/>
        </w:rPr>
        <w:t>53</w:t>
      </w:r>
      <w:r w:rsidR="009A2718" w:rsidRPr="009F0688">
        <w:rPr>
          <w:rFonts w:ascii="Book Antiqua" w:hAnsi="Book Antiqua"/>
          <w:sz w:val="24"/>
          <w:vertAlign w:val="superscript"/>
        </w:rPr>
        <w:t>]</w:t>
      </w:r>
      <w:r w:rsidRPr="009F0688">
        <w:rPr>
          <w:rFonts w:ascii="Book Antiqua" w:hAnsi="Book Antiqua"/>
          <w:sz w:val="24"/>
        </w:rPr>
        <w:t>. Documentation about</w:t>
      </w:r>
      <w:r w:rsidR="00FD460D" w:rsidRPr="009F0688">
        <w:rPr>
          <w:rFonts w:ascii="Book Antiqua" w:hAnsi="Book Antiqua"/>
          <w:sz w:val="24"/>
        </w:rPr>
        <w:t xml:space="preserve"> adherence is</w:t>
      </w:r>
      <w:r w:rsidR="00243818" w:rsidRPr="009F0688">
        <w:rPr>
          <w:rFonts w:ascii="Book Antiqua" w:hAnsi="Book Antiqua"/>
          <w:sz w:val="24"/>
        </w:rPr>
        <w:t xml:space="preserve"> helpful in decreasing transmitted drug resistance</w:t>
      </w:r>
      <w:r w:rsidR="00FD460D" w:rsidRPr="009F0688">
        <w:rPr>
          <w:rFonts w:ascii="Book Antiqua" w:hAnsi="Book Antiqua"/>
          <w:sz w:val="24"/>
        </w:rPr>
        <w:t xml:space="preserve">, which </w:t>
      </w:r>
      <w:r w:rsidR="00243818" w:rsidRPr="009F0688">
        <w:rPr>
          <w:rFonts w:ascii="Book Antiqua" w:hAnsi="Book Antiqua"/>
          <w:sz w:val="24"/>
        </w:rPr>
        <w:t>in-turn may require inevitable high expenditure in the future in these countries.</w:t>
      </w:r>
    </w:p>
    <w:p w:rsidR="001820A3" w:rsidRPr="009F0688" w:rsidRDefault="001820A3" w:rsidP="009F0688">
      <w:pPr>
        <w:spacing w:line="360" w:lineRule="auto"/>
        <w:rPr>
          <w:rFonts w:ascii="Book Antiqua" w:hAnsi="Book Antiqua"/>
          <w:sz w:val="24"/>
        </w:rPr>
      </w:pPr>
    </w:p>
    <w:p w:rsidR="001820A3" w:rsidRPr="009F0688" w:rsidRDefault="004F537A" w:rsidP="009F0688">
      <w:pPr>
        <w:spacing w:line="360" w:lineRule="auto"/>
        <w:rPr>
          <w:rFonts w:ascii="Book Antiqua" w:hAnsi="Book Antiqua"/>
          <w:b/>
          <w:bCs/>
          <w:sz w:val="24"/>
        </w:rPr>
      </w:pPr>
      <w:r w:rsidRPr="009F0688">
        <w:rPr>
          <w:rFonts w:ascii="Book Antiqua" w:hAnsi="Book Antiqua"/>
          <w:b/>
          <w:bCs/>
          <w:sz w:val="24"/>
        </w:rPr>
        <w:t>CONCLUSION</w:t>
      </w:r>
    </w:p>
    <w:p w:rsidR="001820A3" w:rsidRPr="009F0688" w:rsidRDefault="001820A3" w:rsidP="009F0688">
      <w:pPr>
        <w:spacing w:line="360" w:lineRule="auto"/>
        <w:rPr>
          <w:rFonts w:ascii="Book Antiqua" w:hAnsi="Book Antiqua"/>
          <w:sz w:val="24"/>
        </w:rPr>
      </w:pPr>
      <w:r w:rsidRPr="009F0688">
        <w:rPr>
          <w:rFonts w:ascii="Book Antiqua" w:hAnsi="Book Antiqua"/>
          <w:sz w:val="24"/>
        </w:rPr>
        <w:t xml:space="preserve">Serious challenges need to be tackled before adapting new clinical guidelines in current healthcare settings in MENA counties. The general response of MENA countries to HIV epidemics although effective has not been proportionate to the increasing needs. Insufficient human and financial resources, presence of punitive laws and social stigma are barriers for implementation of prevention, treatment or care programs in this region. Additionally, the lack of consistent documentation, registration and reporting systems that is required for monitoring and evaluating the present situation of HIV impedes appropriate response. </w:t>
      </w:r>
    </w:p>
    <w:p w:rsidR="001820A3" w:rsidRPr="009F0688" w:rsidRDefault="001820A3" w:rsidP="009F0688">
      <w:pPr>
        <w:spacing w:line="360" w:lineRule="auto"/>
        <w:ind w:firstLineChars="100" w:firstLine="240"/>
        <w:rPr>
          <w:rFonts w:ascii="Book Antiqua" w:hAnsi="Book Antiqua"/>
          <w:sz w:val="24"/>
        </w:rPr>
      </w:pPr>
      <w:r w:rsidRPr="009F0688">
        <w:rPr>
          <w:rFonts w:ascii="Book Antiqua" w:hAnsi="Book Antiqua"/>
          <w:sz w:val="24"/>
        </w:rPr>
        <w:t xml:space="preserve">We recommend the following as major areas requiring action by health authorities in MENA countries for successful adaptation of ART guidelines: </w:t>
      </w:r>
      <w:r w:rsidR="004F537A" w:rsidRPr="009F0688">
        <w:rPr>
          <w:rFonts w:ascii="Book Antiqua" w:hAnsi="Book Antiqua"/>
          <w:sz w:val="24"/>
        </w:rPr>
        <w:t xml:space="preserve">(1) </w:t>
      </w:r>
      <w:r w:rsidRPr="009F0688">
        <w:rPr>
          <w:rFonts w:ascii="Book Antiqua" w:hAnsi="Book Antiqua"/>
          <w:sz w:val="24"/>
        </w:rPr>
        <w:t>To manage registration of HIV prevalence and incidence, and to design innovative data registry systems where necessary;</w:t>
      </w:r>
      <w:r w:rsidR="004F537A" w:rsidRPr="009F0688">
        <w:rPr>
          <w:rFonts w:ascii="Book Antiqua" w:hAnsi="Book Antiqua"/>
          <w:sz w:val="24"/>
        </w:rPr>
        <w:t xml:space="preserve"> (2) </w:t>
      </w:r>
      <w:r w:rsidRPr="009F0688">
        <w:rPr>
          <w:rFonts w:ascii="Book Antiqua" w:hAnsi="Book Antiqua"/>
          <w:sz w:val="24"/>
        </w:rPr>
        <w:t>To investigate and monitor the genetic sequence of the most common HIV strains, and drug resistance profiles of infected patients (</w:t>
      </w:r>
      <w:r w:rsidRPr="009F0688">
        <w:rPr>
          <w:rFonts w:ascii="Book Antiqua" w:hAnsi="Book Antiqua"/>
          <w:i/>
          <w:sz w:val="24"/>
        </w:rPr>
        <w:t>e.g.</w:t>
      </w:r>
      <w:r w:rsidR="004F537A" w:rsidRPr="009F0688">
        <w:rPr>
          <w:rFonts w:ascii="Book Antiqua" w:hAnsi="Book Antiqua"/>
          <w:sz w:val="24"/>
        </w:rPr>
        <w:t>,</w:t>
      </w:r>
      <w:r w:rsidRPr="009F0688">
        <w:rPr>
          <w:rFonts w:ascii="Book Antiqua" w:hAnsi="Book Antiqua"/>
          <w:sz w:val="24"/>
        </w:rPr>
        <w:t xml:space="preserve"> among different high-risk groups);</w:t>
      </w:r>
      <w:r w:rsidR="004F537A" w:rsidRPr="009F0688">
        <w:rPr>
          <w:rFonts w:ascii="Book Antiqua" w:hAnsi="Book Antiqua"/>
          <w:sz w:val="24"/>
        </w:rPr>
        <w:t xml:space="preserve"> (</w:t>
      </w:r>
      <w:r w:rsidR="004F537A" w:rsidRPr="009F0688">
        <w:rPr>
          <w:rFonts w:ascii="Book Antiqua" w:eastAsiaTheme="minorEastAsia" w:hAnsi="Book Antiqua"/>
          <w:sz w:val="24"/>
        </w:rPr>
        <w:t>3</w:t>
      </w:r>
      <w:r w:rsidR="004F537A" w:rsidRPr="009F0688">
        <w:rPr>
          <w:rFonts w:ascii="Book Antiqua" w:hAnsi="Book Antiqua"/>
          <w:sz w:val="24"/>
        </w:rPr>
        <w:t xml:space="preserve">) </w:t>
      </w:r>
      <w:r w:rsidRPr="009F0688">
        <w:rPr>
          <w:rFonts w:ascii="Book Antiqua" w:hAnsi="Book Antiqua"/>
          <w:sz w:val="24"/>
        </w:rPr>
        <w:t>To conduct cohort studies to investigate clinical outcomes among large groups of patients to empower health policymakers and clinicians with relevant data;</w:t>
      </w:r>
      <w:r w:rsidR="004F537A" w:rsidRPr="009F0688">
        <w:rPr>
          <w:rFonts w:ascii="Book Antiqua" w:hAnsi="Book Antiqua"/>
          <w:sz w:val="24"/>
        </w:rPr>
        <w:t xml:space="preserve"> (</w:t>
      </w:r>
      <w:r w:rsidR="004F537A" w:rsidRPr="009F0688">
        <w:rPr>
          <w:rFonts w:ascii="Book Antiqua" w:eastAsiaTheme="minorEastAsia" w:hAnsi="Book Antiqua"/>
          <w:sz w:val="24"/>
        </w:rPr>
        <w:t>4</w:t>
      </w:r>
      <w:r w:rsidR="004F537A" w:rsidRPr="009F0688">
        <w:rPr>
          <w:rFonts w:ascii="Book Antiqua" w:hAnsi="Book Antiqua"/>
          <w:sz w:val="24"/>
        </w:rPr>
        <w:t xml:space="preserve">) </w:t>
      </w:r>
      <w:r w:rsidRPr="009F0688">
        <w:rPr>
          <w:rFonts w:ascii="Book Antiqua" w:hAnsi="Book Antiqua"/>
          <w:sz w:val="24"/>
        </w:rPr>
        <w:t>To develop standard adherence measurement tools to promote adherence and to document findings required for proper resource allocation;</w:t>
      </w:r>
      <w:r w:rsidR="004F537A" w:rsidRPr="009F0688">
        <w:rPr>
          <w:rFonts w:ascii="Book Antiqua" w:hAnsi="Book Antiqua"/>
          <w:sz w:val="24"/>
        </w:rPr>
        <w:t xml:space="preserve"> (</w:t>
      </w:r>
      <w:r w:rsidR="004F537A" w:rsidRPr="009F0688">
        <w:rPr>
          <w:rFonts w:ascii="Book Antiqua" w:eastAsiaTheme="minorEastAsia" w:hAnsi="Book Antiqua"/>
          <w:sz w:val="24"/>
        </w:rPr>
        <w:t>5</w:t>
      </w:r>
      <w:r w:rsidR="004F537A" w:rsidRPr="009F0688">
        <w:rPr>
          <w:rFonts w:ascii="Book Antiqua" w:hAnsi="Book Antiqua"/>
          <w:sz w:val="24"/>
        </w:rPr>
        <w:t xml:space="preserve">) </w:t>
      </w:r>
      <w:r w:rsidRPr="009F0688">
        <w:rPr>
          <w:rFonts w:ascii="Book Antiqua" w:hAnsi="Book Antiqua"/>
          <w:sz w:val="24"/>
        </w:rPr>
        <w:t>To design disease databases for prevalent HIV co-infections to help in potential revisions required in national guidelines based on local patient needs;</w:t>
      </w:r>
      <w:r w:rsidR="004F537A" w:rsidRPr="009F0688">
        <w:rPr>
          <w:rFonts w:ascii="Book Antiqua" w:eastAsiaTheme="minorEastAsia" w:hAnsi="Book Antiqua"/>
          <w:sz w:val="24"/>
        </w:rPr>
        <w:t xml:space="preserve"> and</w:t>
      </w:r>
      <w:r w:rsidR="004F537A" w:rsidRPr="009F0688">
        <w:rPr>
          <w:rFonts w:ascii="Book Antiqua" w:hAnsi="Book Antiqua"/>
          <w:sz w:val="24"/>
        </w:rPr>
        <w:t xml:space="preserve"> (</w:t>
      </w:r>
      <w:r w:rsidR="004F537A" w:rsidRPr="009F0688">
        <w:rPr>
          <w:rFonts w:ascii="Book Antiqua" w:eastAsiaTheme="minorEastAsia" w:hAnsi="Book Antiqua"/>
          <w:sz w:val="24"/>
        </w:rPr>
        <w:t>6</w:t>
      </w:r>
      <w:r w:rsidR="004F537A" w:rsidRPr="009F0688">
        <w:rPr>
          <w:rFonts w:ascii="Book Antiqua" w:hAnsi="Book Antiqua"/>
          <w:sz w:val="24"/>
        </w:rPr>
        <w:t xml:space="preserve">) </w:t>
      </w:r>
      <w:r w:rsidRPr="009F0688">
        <w:rPr>
          <w:rFonts w:ascii="Book Antiqua" w:hAnsi="Book Antiqua"/>
          <w:sz w:val="24"/>
        </w:rPr>
        <w:t xml:space="preserve">To recognize the concomitant role of social stigma and access to illicit drugs (opiates or stimulants) in the future pattern of HIV epidemic in the region </w:t>
      </w:r>
    </w:p>
    <w:p w:rsidR="00435D02" w:rsidRPr="009F0688" w:rsidRDefault="001820A3" w:rsidP="009F0688">
      <w:pPr>
        <w:spacing w:line="360" w:lineRule="auto"/>
        <w:ind w:firstLineChars="100" w:firstLine="240"/>
        <w:rPr>
          <w:rFonts w:ascii="Book Antiqua" w:hAnsi="Book Antiqua"/>
          <w:sz w:val="24"/>
        </w:rPr>
      </w:pPr>
      <w:r w:rsidRPr="009F0688">
        <w:rPr>
          <w:rFonts w:ascii="Book Antiqua" w:hAnsi="Book Antiqua"/>
          <w:sz w:val="24"/>
        </w:rPr>
        <w:t xml:space="preserve">Figure </w:t>
      </w:r>
      <w:r w:rsidR="00E22C84" w:rsidRPr="009F0688">
        <w:rPr>
          <w:rFonts w:ascii="Book Antiqua" w:hAnsi="Book Antiqua"/>
          <w:sz w:val="24"/>
        </w:rPr>
        <w:t>1</w:t>
      </w:r>
      <w:r w:rsidRPr="009F0688">
        <w:rPr>
          <w:rFonts w:ascii="Book Antiqua" w:hAnsi="Book Antiqua"/>
          <w:sz w:val="24"/>
        </w:rPr>
        <w:t xml:space="preserve"> summarizes the major areas that we suggest they need to be targeted by healthcare systems for development of new HIV treatment guidelines. We also suggest original research and implementation projects can be of prominent help in MENA. Based on computational models early initiation of ART could be of high impact in reducing immunologic failure</w:t>
      </w:r>
      <w:r w:rsidRPr="009F0688">
        <w:rPr>
          <w:rFonts w:ascii="Book Antiqua" w:hAnsi="Book Antiqua"/>
          <w:sz w:val="24"/>
          <w:vertAlign w:val="superscript"/>
        </w:rPr>
        <w:t>[54]</w:t>
      </w:r>
      <w:r w:rsidRPr="009F0688">
        <w:rPr>
          <w:rFonts w:ascii="Book Antiqua" w:hAnsi="Book Antiqua"/>
          <w:sz w:val="24"/>
        </w:rPr>
        <w:t>. In MENA region such innovative models could be of assistance among the networks of infected people to make size estimations and map distribution where the majority also has high-risk activities</w:t>
      </w:r>
      <w:r w:rsidRPr="009F0688">
        <w:rPr>
          <w:rFonts w:ascii="Book Antiqua" w:hAnsi="Book Antiqua"/>
          <w:sz w:val="24"/>
          <w:vertAlign w:val="superscript"/>
        </w:rPr>
        <w:t>[32]</w:t>
      </w:r>
      <w:r w:rsidRPr="009F0688">
        <w:rPr>
          <w:rFonts w:ascii="Book Antiqua" w:hAnsi="Book Antiqua"/>
          <w:sz w:val="24"/>
        </w:rPr>
        <w:t>. A practical approach could be to strengthen case detection systems through finding vulnerable people in each patient’s network to reduce the time to diagnosis in newly identified patients. This will reduce the probability of transmitting drug-resistant strains which could be a major concern in coming years. Recent clinical trials are also suggesting new treatment protocols; as an example alternating regimens that provide patients with intermittent combinations of antiretroviral agents are supposed to reduce the probability of multi-drug resistance</w:t>
      </w:r>
      <w:r w:rsidRPr="009F0688">
        <w:rPr>
          <w:rFonts w:ascii="Book Antiqua" w:hAnsi="Book Antiqua"/>
          <w:sz w:val="24"/>
          <w:vertAlign w:val="superscript"/>
        </w:rPr>
        <w:t>[55]</w:t>
      </w:r>
      <w:r w:rsidRPr="009F0688">
        <w:rPr>
          <w:rFonts w:ascii="Book Antiqua" w:hAnsi="Book Antiqua"/>
          <w:sz w:val="24"/>
        </w:rPr>
        <w:t>. These new protocols may be of prominent significance in the future of HIV epidemic in MENA region; however, their feasibility is yet to be established in settings with limited access to ART.</w:t>
      </w:r>
    </w:p>
    <w:p w:rsidR="00B36E27" w:rsidRPr="009F0688" w:rsidRDefault="00B36E27" w:rsidP="009F0688">
      <w:pPr>
        <w:spacing w:line="360" w:lineRule="auto"/>
        <w:rPr>
          <w:rFonts w:ascii="Book Antiqua" w:hAnsi="Book Antiqua"/>
          <w:sz w:val="24"/>
        </w:rPr>
      </w:pPr>
    </w:p>
    <w:p w:rsidR="004F537A" w:rsidRPr="007F4015" w:rsidRDefault="004F537A" w:rsidP="007F4015">
      <w:pPr>
        <w:spacing w:line="360" w:lineRule="auto"/>
        <w:rPr>
          <w:rFonts w:ascii="Book Antiqua" w:hAnsi="Book Antiqua" w:cstheme="majorBidi"/>
          <w:sz w:val="24"/>
        </w:rPr>
      </w:pPr>
      <w:r w:rsidRPr="007F4015">
        <w:rPr>
          <w:rFonts w:ascii="Book Antiqua" w:hAnsi="Book Antiqua"/>
          <w:b/>
          <w:sz w:val="24"/>
        </w:rPr>
        <w:t>REFERENCES</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w:t>
      </w:r>
      <w:r w:rsidRPr="007F4015">
        <w:rPr>
          <w:rFonts w:ascii="Book Antiqua" w:hAnsi="Book Antiqua" w:cs="宋体"/>
          <w:b/>
          <w:color w:val="000000"/>
          <w:kern w:val="0"/>
          <w:sz w:val="24"/>
        </w:rPr>
        <w:t xml:space="preserve"> World Health Organization (WHO).</w:t>
      </w:r>
      <w:r>
        <w:rPr>
          <w:rFonts w:ascii="Book Antiqua" w:hAnsi="Book Antiqua" w:cs="宋体" w:hint="eastAsia"/>
          <w:color w:val="000000"/>
          <w:kern w:val="0"/>
          <w:sz w:val="24"/>
        </w:rPr>
        <w:t xml:space="preserve"> </w:t>
      </w:r>
      <w:r w:rsidRPr="007F4015">
        <w:rPr>
          <w:rFonts w:ascii="Book Antiqua" w:hAnsi="Book Antiqua" w:cs="宋体"/>
          <w:color w:val="000000"/>
          <w:kern w:val="0"/>
          <w:sz w:val="24"/>
        </w:rPr>
        <w:t>The uses of antiretroviral drugs for treating and preventing HIV infection: recommendations for a public health approach at June 2013. Available from: URL: http: //apps.who.int/iris/bitstream/10665/85321/1/9789241505727_eng.pdf</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2 </w:t>
      </w:r>
      <w:r w:rsidRPr="00E82EE5">
        <w:rPr>
          <w:rFonts w:ascii="Book Antiqua" w:hAnsi="Book Antiqua" w:cs="宋体"/>
          <w:b/>
          <w:color w:val="000000"/>
          <w:kern w:val="0"/>
          <w:sz w:val="24"/>
        </w:rPr>
        <w:t xml:space="preserve">World Health Organization (WHO). </w:t>
      </w:r>
      <w:r w:rsidRPr="007F4015">
        <w:rPr>
          <w:rFonts w:ascii="Book Antiqua" w:hAnsi="Book Antiqua" w:cs="宋体"/>
          <w:color w:val="000000"/>
          <w:kern w:val="0"/>
          <w:sz w:val="24"/>
        </w:rPr>
        <w:t>Antiretroviral therapy for HIV infection in adults and adolescents: recommendations for a public health approach at 2010. Available from: URL: http: //whqlibdoc.who.int/publications/2010/9789241599764_eng.pdf</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3 </w:t>
      </w:r>
      <w:r w:rsidRPr="007F4015">
        <w:rPr>
          <w:rFonts w:ascii="Book Antiqua" w:hAnsi="Book Antiqua" w:cs="宋体"/>
          <w:b/>
          <w:bCs/>
          <w:color w:val="000000"/>
          <w:kern w:val="0"/>
          <w:sz w:val="24"/>
        </w:rPr>
        <w:t>Cohen MS</w:t>
      </w:r>
      <w:r w:rsidRPr="007F4015">
        <w:rPr>
          <w:rFonts w:ascii="Book Antiqua" w:hAnsi="Book Antiqua" w:cs="宋体"/>
          <w:color w:val="000000"/>
          <w:kern w:val="0"/>
          <w:sz w:val="24"/>
        </w:rPr>
        <w:t>, Chen YQ, McCauley M, Gamble T, Hosseinipour MC, Kumarasamy N, Hakim JG, Kumwenda J, Grinsztejn B, Pilotto JH, Godbole SV, Mehendale S, Chariyalertsak S, Santos BR, Mayer KH, Hoffman IF, Eshleman SH, Piwowar-Manning E, Wang L, Makhema J, Mills LA, de Bruyn G, Sanne I, Eron J, Gallant J, Havlir D, Swindells S, Ribaudo H, Elharrar V, Burns D, Taha TE, Nielsen-Saines K, Celentano D, Essex M, Fleming TR. Prevention of HIV-1 infection with early antiretroviral therapy. </w:t>
      </w:r>
      <w:r w:rsidRPr="007F4015">
        <w:rPr>
          <w:rFonts w:ascii="Book Antiqua" w:hAnsi="Book Antiqua" w:cs="宋体"/>
          <w:i/>
          <w:iCs/>
          <w:color w:val="000000"/>
          <w:kern w:val="0"/>
          <w:sz w:val="24"/>
        </w:rPr>
        <w:t>N Engl J Med</w:t>
      </w:r>
      <w:r w:rsidRPr="007F4015">
        <w:rPr>
          <w:rFonts w:ascii="Book Antiqua" w:hAnsi="Book Antiqua" w:cs="宋体"/>
          <w:color w:val="000000"/>
          <w:kern w:val="0"/>
          <w:sz w:val="24"/>
        </w:rPr>
        <w:t> 2011; </w:t>
      </w:r>
      <w:r w:rsidRPr="007F4015">
        <w:rPr>
          <w:rFonts w:ascii="Book Antiqua" w:hAnsi="Book Antiqua" w:cs="宋体"/>
          <w:b/>
          <w:bCs/>
          <w:color w:val="000000"/>
          <w:kern w:val="0"/>
          <w:sz w:val="24"/>
        </w:rPr>
        <w:t>365</w:t>
      </w:r>
      <w:r w:rsidRPr="007F4015">
        <w:rPr>
          <w:rFonts w:ascii="Book Antiqua" w:hAnsi="Book Antiqua" w:cs="宋体"/>
          <w:color w:val="000000"/>
          <w:kern w:val="0"/>
          <w:sz w:val="24"/>
        </w:rPr>
        <w:t>: 493-505 [PMID: 217671</w:t>
      </w:r>
      <w:r w:rsidR="00E82EE5">
        <w:rPr>
          <w:rFonts w:ascii="Book Antiqua" w:hAnsi="Book Antiqua" w:cs="宋体"/>
          <w:color w:val="000000"/>
          <w:kern w:val="0"/>
          <w:sz w:val="24"/>
        </w:rPr>
        <w:t>03 DOI: 10.1056/NEJMoa1105243]</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4 </w:t>
      </w:r>
      <w:r w:rsidRPr="00E82EE5">
        <w:rPr>
          <w:rFonts w:ascii="Book Antiqua" w:hAnsi="Book Antiqua" w:cs="宋体"/>
          <w:b/>
          <w:color w:val="000000"/>
          <w:kern w:val="0"/>
          <w:sz w:val="24"/>
        </w:rPr>
        <w:t>The United Nation Joint Program on HIV/AIDS (UNAIDS).</w:t>
      </w:r>
      <w:r w:rsidR="00E82EE5">
        <w:rPr>
          <w:rFonts w:ascii="Book Antiqua" w:hAnsi="Book Antiqua" w:cs="宋体" w:hint="eastAsia"/>
          <w:color w:val="000000"/>
          <w:kern w:val="0"/>
          <w:sz w:val="24"/>
        </w:rPr>
        <w:t xml:space="preserve"> </w:t>
      </w:r>
      <w:r w:rsidRPr="007F4015">
        <w:rPr>
          <w:rFonts w:ascii="Book Antiqua" w:hAnsi="Book Antiqua" w:cs="宋体"/>
          <w:color w:val="000000"/>
          <w:kern w:val="0"/>
          <w:sz w:val="24"/>
        </w:rPr>
        <w:t>Regional report for the Middle East and North Africa at 2013. Available from: URL: http: //www.unaids.org/sites/default/files/en/media/unaids/contentassets/documents/epidemiology/2013/gr2013/UNAIDS_Global_Report_2013_en.pdf</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5 </w:t>
      </w:r>
      <w:r w:rsidRPr="007F4015">
        <w:rPr>
          <w:rFonts w:ascii="Book Antiqua" w:hAnsi="Book Antiqua" w:cs="宋体"/>
          <w:b/>
          <w:bCs/>
          <w:color w:val="000000"/>
          <w:kern w:val="0"/>
          <w:sz w:val="24"/>
        </w:rPr>
        <w:t>Bozicevic I</w:t>
      </w:r>
      <w:r w:rsidRPr="007F4015">
        <w:rPr>
          <w:rFonts w:ascii="Book Antiqua" w:hAnsi="Book Antiqua" w:cs="宋体"/>
          <w:color w:val="000000"/>
          <w:kern w:val="0"/>
          <w:sz w:val="24"/>
        </w:rPr>
        <w:t>, Riedner G, Haghdoost A. HIV case reporting in the countries of North Africa and the Middle East. </w:t>
      </w:r>
      <w:r w:rsidRPr="007F4015">
        <w:rPr>
          <w:rFonts w:ascii="Book Antiqua" w:hAnsi="Book Antiqua" w:cs="宋体"/>
          <w:i/>
          <w:iCs/>
          <w:color w:val="000000"/>
          <w:kern w:val="0"/>
          <w:sz w:val="24"/>
        </w:rPr>
        <w:t>J Int AIDS Soc</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17</w:t>
      </w:r>
      <w:r w:rsidRPr="007F4015">
        <w:rPr>
          <w:rFonts w:ascii="Book Antiqua" w:hAnsi="Book Antiqua" w:cs="宋体"/>
          <w:color w:val="000000"/>
          <w:kern w:val="0"/>
          <w:sz w:val="24"/>
        </w:rPr>
        <w:t>: 18962 [PMID: 24815415 DOI: 10.7448/IAS.17.1.18962]</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6 </w:t>
      </w:r>
      <w:r w:rsidRPr="007F4015">
        <w:rPr>
          <w:rFonts w:ascii="Book Antiqua" w:hAnsi="Book Antiqua" w:cs="宋体"/>
          <w:b/>
          <w:bCs/>
          <w:color w:val="000000"/>
          <w:kern w:val="0"/>
          <w:sz w:val="24"/>
        </w:rPr>
        <w:t>Chahil-Graf R</w:t>
      </w:r>
      <w:r w:rsidRPr="007F4015">
        <w:rPr>
          <w:rFonts w:ascii="Book Antiqua" w:hAnsi="Book Antiqua" w:cs="宋体"/>
          <w:color w:val="000000"/>
          <w:kern w:val="0"/>
          <w:sz w:val="24"/>
        </w:rPr>
        <w:t>, Madani N. Women, culture and the HIV epidemic in MENA. </w:t>
      </w:r>
      <w:r w:rsidRPr="007F4015">
        <w:rPr>
          <w:rFonts w:ascii="Book Antiqua" w:hAnsi="Book Antiqua" w:cs="宋体"/>
          <w:i/>
          <w:iCs/>
          <w:color w:val="000000"/>
          <w:kern w:val="0"/>
          <w:sz w:val="24"/>
        </w:rPr>
        <w:t>J Int AIDS Soc</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17</w:t>
      </w:r>
      <w:r w:rsidRPr="007F4015">
        <w:rPr>
          <w:rFonts w:ascii="Book Antiqua" w:hAnsi="Book Antiqua" w:cs="宋体"/>
          <w:color w:val="000000"/>
          <w:kern w:val="0"/>
          <w:sz w:val="24"/>
        </w:rPr>
        <w:t>: 19074 [PMID: 24629846 DOI: 10.7448/IAS.17.1.19074]</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7 </w:t>
      </w:r>
      <w:r w:rsidRPr="007F4015">
        <w:rPr>
          <w:rFonts w:ascii="Book Antiqua" w:hAnsi="Book Antiqua" w:cs="宋体"/>
          <w:b/>
          <w:bCs/>
          <w:color w:val="000000"/>
          <w:kern w:val="0"/>
          <w:sz w:val="24"/>
        </w:rPr>
        <w:t>Karamouzian M</w:t>
      </w:r>
      <w:r w:rsidRPr="007F4015">
        <w:rPr>
          <w:rFonts w:ascii="Book Antiqua" w:hAnsi="Book Antiqua" w:cs="宋体"/>
          <w:color w:val="000000"/>
          <w:kern w:val="0"/>
          <w:sz w:val="24"/>
        </w:rPr>
        <w:t>, Akbari M, Haghdoost AA, Setayesh H, Zolala F. "I Am Dead to Them": HIV-related Stigma Experienced by People Living With HIV in Kerman, Iran. </w:t>
      </w:r>
      <w:r w:rsidRPr="007F4015">
        <w:rPr>
          <w:rFonts w:ascii="Book Antiqua" w:hAnsi="Book Antiqua" w:cs="宋体"/>
          <w:i/>
          <w:iCs/>
          <w:color w:val="000000"/>
          <w:kern w:val="0"/>
          <w:sz w:val="24"/>
        </w:rPr>
        <w:t>J Assoc Nurses AIDS Care</w:t>
      </w:r>
      <w:r w:rsidRPr="007F4015">
        <w:rPr>
          <w:rFonts w:ascii="Book Antiqua" w:hAnsi="Book Antiqua" w:cs="宋体"/>
          <w:color w:val="000000"/>
          <w:kern w:val="0"/>
          <w:sz w:val="24"/>
        </w:rPr>
        <w:t> </w:t>
      </w:r>
      <w:r w:rsidR="00E82EE5">
        <w:rPr>
          <w:rFonts w:ascii="Book Antiqua" w:hAnsi="Book Antiqua" w:cs="宋体" w:hint="eastAsia"/>
          <w:color w:val="000000"/>
          <w:kern w:val="0"/>
          <w:sz w:val="24"/>
        </w:rPr>
        <w:t>2014</w:t>
      </w:r>
      <w:r w:rsidRPr="007F4015">
        <w:rPr>
          <w:rFonts w:ascii="Book Antiqua" w:hAnsi="Book Antiqua" w:cs="宋体"/>
          <w:color w:val="000000"/>
          <w:kern w:val="0"/>
          <w:sz w:val="24"/>
        </w:rPr>
        <w:t>; </w:t>
      </w:r>
      <w:r w:rsidRPr="007F4015">
        <w:rPr>
          <w:rFonts w:ascii="Book Antiqua" w:hAnsi="Book Antiqua" w:cs="宋体"/>
          <w:b/>
          <w:bCs/>
          <w:color w:val="000000"/>
          <w:kern w:val="0"/>
          <w:sz w:val="24"/>
        </w:rPr>
        <w:t>26</w:t>
      </w:r>
      <w:r w:rsidRPr="007F4015">
        <w:rPr>
          <w:rFonts w:ascii="Book Antiqua" w:hAnsi="Book Antiqua" w:cs="宋体"/>
          <w:color w:val="000000"/>
          <w:kern w:val="0"/>
          <w:sz w:val="24"/>
        </w:rPr>
        <w:t>: 46-56 [PMID: 24856436 DOI: 10.1016/j.jana.2014.04.005]</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8 </w:t>
      </w:r>
      <w:r w:rsidRPr="007F4015">
        <w:rPr>
          <w:rFonts w:ascii="Book Antiqua" w:hAnsi="Book Antiqua" w:cs="宋体"/>
          <w:b/>
          <w:bCs/>
          <w:color w:val="000000"/>
          <w:kern w:val="0"/>
          <w:sz w:val="24"/>
        </w:rPr>
        <w:t>Abu-Raddad LJ</w:t>
      </w:r>
      <w:r w:rsidRPr="007F4015">
        <w:rPr>
          <w:rFonts w:ascii="Book Antiqua" w:hAnsi="Book Antiqua" w:cs="宋体"/>
          <w:color w:val="000000"/>
          <w:kern w:val="0"/>
          <w:sz w:val="24"/>
        </w:rPr>
        <w:t>, Ghanem KG, Feizzadeh A, Setayesh H, Calleja JM, Riedner G. HIV and other sexually transmitted infection research in the Middle East and North Africa: promising progress? </w:t>
      </w:r>
      <w:r w:rsidRPr="007F4015">
        <w:rPr>
          <w:rFonts w:ascii="Book Antiqua" w:hAnsi="Book Antiqua" w:cs="宋体"/>
          <w:i/>
          <w:iCs/>
          <w:color w:val="000000"/>
          <w:kern w:val="0"/>
          <w:sz w:val="24"/>
        </w:rPr>
        <w:t>Sex Transm Infect</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 xml:space="preserve">89 </w:t>
      </w:r>
      <w:r w:rsidRPr="00E82EE5">
        <w:rPr>
          <w:rFonts w:ascii="Book Antiqua" w:hAnsi="Book Antiqua" w:cs="宋体"/>
          <w:bCs/>
          <w:color w:val="000000"/>
          <w:kern w:val="0"/>
          <w:sz w:val="24"/>
        </w:rPr>
        <w:t>Suppl 3</w:t>
      </w:r>
      <w:r w:rsidRPr="00E82EE5">
        <w:rPr>
          <w:rFonts w:ascii="Book Antiqua" w:hAnsi="Book Antiqua" w:cs="宋体"/>
          <w:color w:val="000000"/>
          <w:kern w:val="0"/>
          <w:sz w:val="24"/>
        </w:rPr>
        <w:t>:</w:t>
      </w:r>
      <w:r w:rsidRPr="007F4015">
        <w:rPr>
          <w:rFonts w:ascii="Book Antiqua" w:hAnsi="Book Antiqua" w:cs="宋体"/>
          <w:color w:val="000000"/>
          <w:kern w:val="0"/>
          <w:sz w:val="24"/>
        </w:rPr>
        <w:t xml:space="preserve"> iii1-iii4 [PMID: 24191291 DOI: 10.1136/sextrans-2013-051373]</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9 </w:t>
      </w:r>
      <w:r w:rsidRPr="007F4015">
        <w:rPr>
          <w:rFonts w:ascii="Book Antiqua" w:hAnsi="Book Antiqua" w:cs="宋体"/>
          <w:b/>
          <w:bCs/>
          <w:color w:val="000000"/>
          <w:kern w:val="0"/>
          <w:sz w:val="24"/>
        </w:rPr>
        <w:t>Ávila C</w:t>
      </w:r>
      <w:r w:rsidRPr="007F4015">
        <w:rPr>
          <w:rFonts w:ascii="Book Antiqua" w:hAnsi="Book Antiqua" w:cs="宋体"/>
          <w:color w:val="000000"/>
          <w:kern w:val="0"/>
          <w:sz w:val="24"/>
        </w:rPr>
        <w:t>, Loncar D, Amico P, De Lay P. Determinants of government HIV/AIDS financing: a 10-year trend analysis from 125 low- and middle-income countries. </w:t>
      </w:r>
      <w:r w:rsidRPr="007F4015">
        <w:rPr>
          <w:rFonts w:ascii="Book Antiqua" w:hAnsi="Book Antiqua" w:cs="宋体"/>
          <w:i/>
          <w:iCs/>
          <w:color w:val="000000"/>
          <w:kern w:val="0"/>
          <w:sz w:val="24"/>
        </w:rPr>
        <w:t>BMC Public Health</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13</w:t>
      </w:r>
      <w:r w:rsidRPr="007F4015">
        <w:rPr>
          <w:rFonts w:ascii="Book Antiqua" w:hAnsi="Book Antiqua" w:cs="宋体"/>
          <w:color w:val="000000"/>
          <w:kern w:val="0"/>
          <w:sz w:val="24"/>
        </w:rPr>
        <w:t>: 673 [PMID: 23870494 DOI: 10.1186/1471-2458-13-673]</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10 </w:t>
      </w:r>
      <w:r w:rsidRPr="007F4015">
        <w:rPr>
          <w:rFonts w:ascii="Book Antiqua" w:hAnsi="Book Antiqua" w:cs="宋体"/>
          <w:b/>
          <w:bCs/>
          <w:color w:val="000000"/>
          <w:kern w:val="0"/>
          <w:sz w:val="24"/>
        </w:rPr>
        <w:t>Khajehkazemi R</w:t>
      </w:r>
      <w:r w:rsidRPr="007F4015">
        <w:rPr>
          <w:rFonts w:ascii="Book Antiqua" w:hAnsi="Book Antiqua" w:cs="宋体"/>
          <w:color w:val="000000"/>
          <w:kern w:val="0"/>
          <w:sz w:val="24"/>
        </w:rPr>
        <w:t>, Sadeghirad B, Karamouzian M, Fallah MS, Mehrolhassani MH, Dehnavieh R, Haghdoost A. The projection of burden of disease in Islamic Republic of Iran to 2025. </w:t>
      </w:r>
      <w:r w:rsidRPr="007F4015">
        <w:rPr>
          <w:rFonts w:ascii="Book Antiqua" w:hAnsi="Book Antiqua" w:cs="宋体"/>
          <w:i/>
          <w:iCs/>
          <w:color w:val="000000"/>
          <w:kern w:val="0"/>
          <w:sz w:val="24"/>
        </w:rPr>
        <w:t>PLoS One</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8</w:t>
      </w:r>
      <w:r w:rsidRPr="007F4015">
        <w:rPr>
          <w:rFonts w:ascii="Book Antiqua" w:hAnsi="Book Antiqua" w:cs="宋体"/>
          <w:color w:val="000000"/>
          <w:kern w:val="0"/>
          <w:sz w:val="24"/>
        </w:rPr>
        <w:t>: e76881 [PMID: 24146941 DOI: 10.1371/journal.pone.0076881]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11 </w:t>
      </w:r>
      <w:r w:rsidRPr="007F4015">
        <w:rPr>
          <w:rFonts w:ascii="Book Antiqua" w:hAnsi="Book Antiqua" w:cs="宋体"/>
          <w:b/>
          <w:bCs/>
          <w:color w:val="000000"/>
          <w:kern w:val="0"/>
          <w:sz w:val="24"/>
        </w:rPr>
        <w:t>Abu-Raddad LJ</w:t>
      </w:r>
      <w:r w:rsidRPr="007F4015">
        <w:rPr>
          <w:rFonts w:ascii="Book Antiqua" w:hAnsi="Book Antiqua" w:cs="宋体"/>
          <w:color w:val="000000"/>
          <w:kern w:val="0"/>
          <w:sz w:val="24"/>
        </w:rPr>
        <w:t>, Hilmi N, Mumtaz G, Benkirane M, Akala FA, Riedner G, Tawil O, Wilson D. Epidemiology of HIV infection in the Middle East and North Africa. </w:t>
      </w:r>
      <w:r w:rsidRPr="007F4015">
        <w:rPr>
          <w:rFonts w:ascii="Book Antiqua" w:hAnsi="Book Antiqua" w:cs="宋体"/>
          <w:i/>
          <w:iCs/>
          <w:color w:val="000000"/>
          <w:kern w:val="0"/>
          <w:sz w:val="24"/>
        </w:rPr>
        <w:t>AIDS</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 xml:space="preserve">24 </w:t>
      </w:r>
      <w:r w:rsidRPr="00E82EE5">
        <w:rPr>
          <w:rFonts w:ascii="Book Antiqua" w:hAnsi="Book Antiqua" w:cs="宋体"/>
          <w:bCs/>
          <w:color w:val="000000"/>
          <w:kern w:val="0"/>
          <w:sz w:val="24"/>
        </w:rPr>
        <w:t>Suppl 2</w:t>
      </w:r>
      <w:r w:rsidRPr="00E82EE5">
        <w:rPr>
          <w:rFonts w:ascii="Book Antiqua" w:hAnsi="Book Antiqua" w:cs="宋体"/>
          <w:color w:val="000000"/>
          <w:kern w:val="0"/>
          <w:sz w:val="24"/>
        </w:rPr>
        <w:t>:</w:t>
      </w:r>
      <w:r w:rsidRPr="007F4015">
        <w:rPr>
          <w:rFonts w:ascii="Book Antiqua" w:hAnsi="Book Antiqua" w:cs="宋体"/>
          <w:color w:val="000000"/>
          <w:kern w:val="0"/>
          <w:sz w:val="24"/>
        </w:rPr>
        <w:t xml:space="preserve"> S5-23 [PMID: 20610949 DOI: 10.1</w:t>
      </w:r>
      <w:r w:rsidR="00E82EE5">
        <w:rPr>
          <w:rFonts w:ascii="Book Antiqua" w:hAnsi="Book Antiqua" w:cs="宋体"/>
          <w:color w:val="000000"/>
          <w:kern w:val="0"/>
          <w:sz w:val="24"/>
        </w:rPr>
        <w:t>097/01.aids.0000386729.56683.33</w:t>
      </w:r>
      <w:r w:rsidRPr="007F4015">
        <w:rPr>
          <w:rFonts w:ascii="Book Antiqua" w:hAnsi="Book Antiqua" w:cs="宋体"/>
          <w:color w:val="000000"/>
          <w:kern w:val="0"/>
          <w:sz w:val="24"/>
        </w:rPr>
        <w:t>]</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12 </w:t>
      </w:r>
      <w:r w:rsidRPr="007F4015">
        <w:rPr>
          <w:rFonts w:ascii="Book Antiqua" w:hAnsi="Book Antiqua" w:cs="宋体"/>
          <w:b/>
          <w:bCs/>
          <w:color w:val="000000"/>
          <w:kern w:val="0"/>
          <w:sz w:val="24"/>
        </w:rPr>
        <w:t>Mumtaz GR</w:t>
      </w:r>
      <w:r w:rsidRPr="007F4015">
        <w:rPr>
          <w:rFonts w:ascii="Book Antiqua" w:hAnsi="Book Antiqua" w:cs="宋体"/>
          <w:color w:val="000000"/>
          <w:kern w:val="0"/>
          <w:sz w:val="24"/>
        </w:rPr>
        <w:t>, Riedner G, Abu-Raddad LJ. The emerging face of the HIV epidemic in the Middle East and North Africa. </w:t>
      </w:r>
      <w:r w:rsidRPr="007F4015">
        <w:rPr>
          <w:rFonts w:ascii="Book Antiqua" w:hAnsi="Book Antiqua" w:cs="宋体"/>
          <w:i/>
          <w:iCs/>
          <w:color w:val="000000"/>
          <w:kern w:val="0"/>
          <w:sz w:val="24"/>
        </w:rPr>
        <w:t>Curr Opin HIV AIDS</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9</w:t>
      </w:r>
      <w:r w:rsidRPr="007F4015">
        <w:rPr>
          <w:rFonts w:ascii="Book Antiqua" w:hAnsi="Book Antiqua" w:cs="宋体"/>
          <w:color w:val="000000"/>
          <w:kern w:val="0"/>
          <w:sz w:val="24"/>
        </w:rPr>
        <w:t>: 183-191 [PMID: 24445372 DOI: 10.1097/COH.0000000000000038]</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13 </w:t>
      </w:r>
      <w:r w:rsidRPr="00C55A30">
        <w:rPr>
          <w:rFonts w:ascii="Book Antiqua" w:hAnsi="Book Antiqua" w:cs="宋体"/>
          <w:b/>
          <w:color w:val="000000"/>
          <w:kern w:val="0"/>
          <w:sz w:val="24"/>
        </w:rPr>
        <w:t>De Weggheleire A,</w:t>
      </w:r>
      <w:r w:rsidRPr="007F4015">
        <w:rPr>
          <w:rFonts w:ascii="Book Antiqua" w:hAnsi="Book Antiqua" w:cs="宋体"/>
          <w:color w:val="000000"/>
          <w:kern w:val="0"/>
          <w:sz w:val="24"/>
        </w:rPr>
        <w:t xml:space="preserve"> Bortolotti V, Zolfo M, Crowley S, Colebunders R, Riedner G, et al. Challenges in developing national HIV guidelines: experience from the eastern Mediterranean. Bulletin of the World Health Organization</w:t>
      </w:r>
      <w:r w:rsidR="00C55A30">
        <w:rPr>
          <w:rFonts w:ascii="Book Antiqua" w:hAnsi="Book Antiqua" w:cs="宋体" w:hint="eastAsia"/>
          <w:color w:val="000000"/>
          <w:kern w:val="0"/>
          <w:sz w:val="24"/>
        </w:rPr>
        <w:t>,</w:t>
      </w:r>
      <w:r w:rsidR="00C55A30">
        <w:rPr>
          <w:rFonts w:ascii="Book Antiqua" w:hAnsi="Book Antiqua" w:cs="宋体"/>
          <w:color w:val="000000"/>
          <w:kern w:val="0"/>
          <w:sz w:val="24"/>
        </w:rPr>
        <w:t xml:space="preserve"> 2011; </w:t>
      </w:r>
      <w:r w:rsidR="00C55A30" w:rsidRPr="00C55A30">
        <w:rPr>
          <w:rFonts w:ascii="Book Antiqua" w:hAnsi="Book Antiqua" w:cs="宋体"/>
          <w:b/>
          <w:color w:val="000000"/>
          <w:kern w:val="0"/>
          <w:sz w:val="24"/>
        </w:rPr>
        <w:t>89</w:t>
      </w:r>
      <w:r w:rsidRPr="007F4015">
        <w:rPr>
          <w:rFonts w:ascii="Book Antiqua" w:hAnsi="Book Antiqua" w:cs="宋体"/>
          <w:color w:val="000000"/>
          <w:kern w:val="0"/>
          <w:sz w:val="24"/>
        </w:rPr>
        <w:t>: 442-</w:t>
      </w:r>
      <w:r w:rsidR="00C55A30">
        <w:rPr>
          <w:rFonts w:ascii="Book Antiqua" w:hAnsi="Book Antiqua" w:cs="宋体" w:hint="eastAsia"/>
          <w:color w:val="000000"/>
          <w:kern w:val="0"/>
          <w:sz w:val="24"/>
        </w:rPr>
        <w:t>4</w:t>
      </w:r>
      <w:r w:rsidRPr="007F4015">
        <w:rPr>
          <w:rFonts w:ascii="Book Antiqua" w:hAnsi="Book Antiqua" w:cs="宋体"/>
          <w:color w:val="000000"/>
          <w:kern w:val="0"/>
          <w:sz w:val="24"/>
        </w:rPr>
        <w:t>50. Available from: URL: http: //www.who.int/bulletin/volumes/89/6/10-083790/en/</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14 </w:t>
      </w:r>
      <w:r w:rsidRPr="007F4015">
        <w:rPr>
          <w:rFonts w:ascii="Book Antiqua" w:hAnsi="Book Antiqua" w:cs="宋体"/>
          <w:b/>
          <w:bCs/>
          <w:color w:val="000000"/>
          <w:kern w:val="0"/>
          <w:sz w:val="24"/>
        </w:rPr>
        <w:t>Alkaiyat A</w:t>
      </w:r>
      <w:r w:rsidRPr="007F4015">
        <w:rPr>
          <w:rFonts w:ascii="Book Antiqua" w:hAnsi="Book Antiqua" w:cs="宋体"/>
          <w:color w:val="000000"/>
          <w:kern w:val="0"/>
          <w:sz w:val="24"/>
        </w:rPr>
        <w:t>, Weiss MG. HIV in the Middle East and North Africa: priority, culture, and control. </w:t>
      </w:r>
      <w:r w:rsidRPr="007F4015">
        <w:rPr>
          <w:rFonts w:ascii="Book Antiqua" w:hAnsi="Book Antiqua" w:cs="宋体"/>
          <w:i/>
          <w:iCs/>
          <w:color w:val="000000"/>
          <w:kern w:val="0"/>
          <w:sz w:val="24"/>
        </w:rPr>
        <w:t>Int J Public Health</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58</w:t>
      </w:r>
      <w:r w:rsidRPr="007F4015">
        <w:rPr>
          <w:rFonts w:ascii="Book Antiqua" w:hAnsi="Book Antiqua" w:cs="宋体"/>
          <w:color w:val="000000"/>
          <w:kern w:val="0"/>
          <w:sz w:val="24"/>
        </w:rPr>
        <w:t>: 927-937 [PMID: 23824483 DOI: 10.1007/s00038-013-0485-y]</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15 </w:t>
      </w:r>
      <w:r w:rsidRPr="00C55A30">
        <w:rPr>
          <w:rFonts w:ascii="Book Antiqua" w:hAnsi="Book Antiqua" w:cs="宋体"/>
          <w:b/>
          <w:color w:val="000000"/>
          <w:kern w:val="0"/>
          <w:sz w:val="24"/>
        </w:rPr>
        <w:t>Collaboration ATC.</w:t>
      </w:r>
      <w:r w:rsidRPr="007F4015">
        <w:rPr>
          <w:rFonts w:ascii="Book Antiqua" w:hAnsi="Book Antiqua" w:cs="宋体"/>
          <w:color w:val="000000"/>
          <w:kern w:val="0"/>
          <w:sz w:val="24"/>
        </w:rPr>
        <w:t xml:space="preserve"> Higher rates of AIDS during the first year of antiretroviral therapy among migrants: the importance of tuberculosis. AI</w:t>
      </w:r>
      <w:r w:rsidR="00C55A30">
        <w:rPr>
          <w:rFonts w:ascii="Book Antiqua" w:hAnsi="Book Antiqua" w:cs="宋体"/>
          <w:color w:val="000000"/>
          <w:kern w:val="0"/>
          <w:sz w:val="24"/>
        </w:rPr>
        <w:t>DS (London, England)</w:t>
      </w:r>
      <w:r w:rsidR="00C55A30">
        <w:rPr>
          <w:rFonts w:ascii="Book Antiqua" w:hAnsi="Book Antiqua" w:cs="宋体" w:hint="eastAsia"/>
          <w:color w:val="000000"/>
          <w:kern w:val="0"/>
          <w:sz w:val="24"/>
        </w:rPr>
        <w:t>,</w:t>
      </w:r>
      <w:r w:rsidR="00C55A30">
        <w:rPr>
          <w:rFonts w:ascii="Book Antiqua" w:hAnsi="Book Antiqua" w:cs="宋体"/>
          <w:color w:val="000000"/>
          <w:kern w:val="0"/>
          <w:sz w:val="24"/>
        </w:rPr>
        <w:t xml:space="preserve"> 2013; </w:t>
      </w:r>
      <w:r w:rsidR="00C55A30" w:rsidRPr="00C55A30">
        <w:rPr>
          <w:rFonts w:ascii="Book Antiqua" w:hAnsi="Book Antiqua" w:cs="宋体"/>
          <w:b/>
          <w:color w:val="000000"/>
          <w:kern w:val="0"/>
          <w:sz w:val="24"/>
        </w:rPr>
        <w:t>27</w:t>
      </w:r>
      <w:r w:rsidRPr="00C55A30">
        <w:rPr>
          <w:rFonts w:ascii="Book Antiqua" w:hAnsi="Book Antiqua" w:cs="宋体"/>
          <w:b/>
          <w:color w:val="000000"/>
          <w:kern w:val="0"/>
          <w:sz w:val="24"/>
        </w:rPr>
        <w:t>:</w:t>
      </w:r>
      <w:r w:rsidR="00C55A30">
        <w:rPr>
          <w:rFonts w:ascii="Book Antiqua" w:hAnsi="Book Antiqua" w:cs="宋体"/>
          <w:color w:val="000000"/>
          <w:kern w:val="0"/>
          <w:sz w:val="24"/>
        </w:rPr>
        <w:t xml:space="preserve"> 1321</w:t>
      </w:r>
      <w:r w:rsidR="00C55A30">
        <w:rPr>
          <w:rFonts w:ascii="Book Antiqua" w:hAnsi="Book Antiqua" w:cs="宋体" w:hint="eastAsia"/>
          <w:color w:val="000000"/>
          <w:kern w:val="0"/>
          <w:sz w:val="24"/>
        </w:rPr>
        <w:t>.</w:t>
      </w:r>
      <w:r w:rsidRPr="007F4015">
        <w:rPr>
          <w:rFonts w:ascii="Book Antiqua" w:hAnsi="Book Antiqua" w:cs="宋体"/>
          <w:color w:val="000000"/>
          <w:kern w:val="0"/>
          <w:sz w:val="24"/>
        </w:rPr>
        <w:t xml:space="preserve"> Available from: URL: http: //www.ncbi.nlm.nih.gov/pmc/articles/PMC3992322/</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16 </w:t>
      </w:r>
      <w:hyperlink r:id="rId10" w:history="1">
        <w:r w:rsidR="00C55A30" w:rsidRPr="00C55A30">
          <w:rPr>
            <w:rFonts w:ascii="Book Antiqua" w:hAnsi="Book Antiqua" w:cs="宋体"/>
            <w:b/>
            <w:color w:val="000000"/>
            <w:kern w:val="0"/>
            <w:sz w:val="24"/>
          </w:rPr>
          <w:t>Antiretroviral Therapy Cohort Collaboration (ART-CC)</w:t>
        </w:r>
      </w:hyperlink>
      <w:r w:rsidR="00C55A30" w:rsidRPr="00C55A30">
        <w:rPr>
          <w:rFonts w:ascii="Book Antiqua" w:hAnsi="Book Antiqua" w:cs="宋体"/>
          <w:b/>
          <w:color w:val="000000"/>
          <w:kern w:val="0"/>
          <w:sz w:val="24"/>
        </w:rPr>
        <w:t>.</w:t>
      </w:r>
      <w:r w:rsidRPr="007F4015">
        <w:rPr>
          <w:rFonts w:ascii="Book Antiqua" w:hAnsi="Book Antiqua" w:cs="宋体"/>
          <w:color w:val="000000"/>
          <w:kern w:val="0"/>
          <w:sz w:val="24"/>
        </w:rPr>
        <w:t xml:space="preserve"> Influence of geographical origin and ethnicity on mortality in patients on antiretroviral therapy in Canada, Europe, and the United States. </w:t>
      </w:r>
      <w:r w:rsidRPr="007F4015">
        <w:rPr>
          <w:rFonts w:ascii="Book Antiqua" w:hAnsi="Book Antiqua" w:cs="宋体"/>
          <w:i/>
          <w:iCs/>
          <w:color w:val="000000"/>
          <w:kern w:val="0"/>
          <w:sz w:val="24"/>
        </w:rPr>
        <w:t>Clin Infect Dis</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56</w:t>
      </w:r>
      <w:r w:rsidRPr="007F4015">
        <w:rPr>
          <w:rFonts w:ascii="Book Antiqua" w:hAnsi="Book Antiqua" w:cs="宋体"/>
          <w:color w:val="000000"/>
          <w:kern w:val="0"/>
          <w:sz w:val="24"/>
        </w:rPr>
        <w:t>: 1800-1809 [PMID: 23457077 DOI: 10.1093/cid/cit111]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17 </w:t>
      </w:r>
      <w:r w:rsidRPr="007F4015">
        <w:rPr>
          <w:rFonts w:ascii="Book Antiqua" w:hAnsi="Book Antiqua" w:cs="宋体"/>
          <w:b/>
          <w:bCs/>
          <w:color w:val="000000"/>
          <w:kern w:val="0"/>
          <w:sz w:val="24"/>
        </w:rPr>
        <w:t>Munthali C</w:t>
      </w:r>
      <w:r w:rsidRPr="007F4015">
        <w:rPr>
          <w:rFonts w:ascii="Book Antiqua" w:hAnsi="Book Antiqua" w:cs="宋体"/>
          <w:color w:val="000000"/>
          <w:kern w:val="0"/>
          <w:sz w:val="24"/>
        </w:rPr>
        <w:t>, Taegtmeyer M, Garner PG, Lalloo DG, Squire SB, Corbett EL, Ford N, MacPherson P. Diagnostic accuracy of the WHO clinical staging system for defining eligibility for ART in sub-Saharan Africa: a systematic review and meta-analysis. </w:t>
      </w:r>
      <w:r w:rsidRPr="007F4015">
        <w:rPr>
          <w:rFonts w:ascii="Book Antiqua" w:hAnsi="Book Antiqua" w:cs="宋体"/>
          <w:i/>
          <w:iCs/>
          <w:color w:val="000000"/>
          <w:kern w:val="0"/>
          <w:sz w:val="24"/>
        </w:rPr>
        <w:t>J Int AIDS Soc</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17</w:t>
      </w:r>
      <w:r w:rsidRPr="007F4015">
        <w:rPr>
          <w:rFonts w:ascii="Book Antiqua" w:hAnsi="Book Antiqua" w:cs="宋体"/>
          <w:color w:val="000000"/>
          <w:kern w:val="0"/>
          <w:sz w:val="24"/>
        </w:rPr>
        <w:t>: 18932 [PMID: 24929097 DOI: 10.7448/IAS.17.1.18932]</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18 </w:t>
      </w:r>
      <w:r w:rsidRPr="007F4015">
        <w:rPr>
          <w:rFonts w:ascii="Book Antiqua" w:hAnsi="Book Antiqua" w:cs="宋体"/>
          <w:b/>
          <w:bCs/>
          <w:color w:val="000000"/>
          <w:kern w:val="0"/>
          <w:sz w:val="24"/>
        </w:rPr>
        <w:t>Bozicevic I</w:t>
      </w:r>
      <w:r w:rsidRPr="007F4015">
        <w:rPr>
          <w:rFonts w:ascii="Book Antiqua" w:hAnsi="Book Antiqua" w:cs="宋体"/>
          <w:color w:val="000000"/>
          <w:kern w:val="0"/>
          <w:sz w:val="24"/>
        </w:rPr>
        <w:t>, Riedner G, Calleja JM. HIV surveillance in MENA: recent developments and results. </w:t>
      </w:r>
      <w:r w:rsidRPr="007F4015">
        <w:rPr>
          <w:rFonts w:ascii="Book Antiqua" w:hAnsi="Book Antiqua" w:cs="宋体"/>
          <w:i/>
          <w:iCs/>
          <w:color w:val="000000"/>
          <w:kern w:val="0"/>
          <w:sz w:val="24"/>
        </w:rPr>
        <w:t>Sex Transm Infect</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89</w:t>
      </w:r>
      <w:r w:rsidRPr="00C55A30">
        <w:rPr>
          <w:rFonts w:ascii="Book Antiqua" w:hAnsi="Book Antiqua" w:cs="宋体"/>
          <w:bCs/>
          <w:color w:val="000000"/>
          <w:kern w:val="0"/>
          <w:sz w:val="24"/>
        </w:rPr>
        <w:t xml:space="preserve"> Suppl 3</w:t>
      </w:r>
      <w:r w:rsidRPr="00C55A30">
        <w:rPr>
          <w:rFonts w:ascii="Book Antiqua" w:hAnsi="Book Antiqua" w:cs="宋体"/>
          <w:color w:val="000000"/>
          <w:kern w:val="0"/>
          <w:sz w:val="24"/>
        </w:rPr>
        <w:t>:</w:t>
      </w:r>
      <w:r w:rsidRPr="007F4015">
        <w:rPr>
          <w:rFonts w:ascii="Book Antiqua" w:hAnsi="Book Antiqua" w:cs="宋体"/>
          <w:color w:val="000000"/>
          <w:kern w:val="0"/>
          <w:sz w:val="24"/>
        </w:rPr>
        <w:t xml:space="preserve"> iii11-iii16 [PMID: 23434789 DOI: 10.1136/sextrans-2012-050849]</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19 </w:t>
      </w:r>
      <w:r w:rsidRPr="007F4015">
        <w:rPr>
          <w:rFonts w:ascii="Book Antiqua" w:hAnsi="Book Antiqua" w:cs="宋体"/>
          <w:b/>
          <w:bCs/>
          <w:color w:val="000000"/>
          <w:kern w:val="0"/>
          <w:sz w:val="24"/>
        </w:rPr>
        <w:t>Chun TW</w:t>
      </w:r>
      <w:r w:rsidRPr="007F4015">
        <w:rPr>
          <w:rFonts w:ascii="Book Antiqua" w:hAnsi="Book Antiqua" w:cs="宋体"/>
          <w:color w:val="000000"/>
          <w:kern w:val="0"/>
          <w:sz w:val="24"/>
        </w:rPr>
        <w:t>, Nickle DC, Justement JS, Large D, Semerjian A, Curlin ME, O'Shea MA, Hallahan CW, Daucher M, Ward DJ, Moir S, Mullins JI, Kovacs C, Fauci AS. HIV-infected individuals receiving effective antiviral therapy for extended periods of time continually replenish their viral reservoir. </w:t>
      </w:r>
      <w:r w:rsidRPr="007F4015">
        <w:rPr>
          <w:rFonts w:ascii="Book Antiqua" w:hAnsi="Book Antiqua" w:cs="宋体"/>
          <w:i/>
          <w:iCs/>
          <w:color w:val="000000"/>
          <w:kern w:val="0"/>
          <w:sz w:val="24"/>
        </w:rPr>
        <w:t>J Clin Invest</w:t>
      </w:r>
      <w:r w:rsidRPr="007F4015">
        <w:rPr>
          <w:rFonts w:ascii="Book Antiqua" w:hAnsi="Book Antiqua" w:cs="宋体"/>
          <w:color w:val="000000"/>
          <w:kern w:val="0"/>
          <w:sz w:val="24"/>
        </w:rPr>
        <w:t> 2005; </w:t>
      </w:r>
      <w:r w:rsidRPr="007F4015">
        <w:rPr>
          <w:rFonts w:ascii="Book Antiqua" w:hAnsi="Book Antiqua" w:cs="宋体"/>
          <w:b/>
          <w:bCs/>
          <w:color w:val="000000"/>
          <w:kern w:val="0"/>
          <w:sz w:val="24"/>
        </w:rPr>
        <w:t>115</w:t>
      </w:r>
      <w:r w:rsidRPr="007F4015">
        <w:rPr>
          <w:rFonts w:ascii="Book Antiqua" w:hAnsi="Book Antiqua" w:cs="宋体"/>
          <w:color w:val="000000"/>
          <w:kern w:val="0"/>
          <w:sz w:val="24"/>
        </w:rPr>
        <w:t>: 3250-3255 [PMID: 16276421 DOI: 10.1172/JCI26197]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20 </w:t>
      </w:r>
      <w:r w:rsidRPr="007F4015">
        <w:rPr>
          <w:rFonts w:ascii="Book Antiqua" w:hAnsi="Book Antiqua" w:cs="宋体"/>
          <w:b/>
          <w:bCs/>
          <w:color w:val="000000"/>
          <w:kern w:val="0"/>
          <w:sz w:val="24"/>
        </w:rPr>
        <w:t>Pandhi D</w:t>
      </w:r>
      <w:r w:rsidRPr="007F4015">
        <w:rPr>
          <w:rFonts w:ascii="Book Antiqua" w:hAnsi="Book Antiqua" w:cs="宋体"/>
          <w:color w:val="000000"/>
          <w:kern w:val="0"/>
          <w:sz w:val="24"/>
        </w:rPr>
        <w:t>, Ailawadi P. Initiation of antiretroviral therapy. </w:t>
      </w:r>
      <w:r w:rsidRPr="007F4015">
        <w:rPr>
          <w:rFonts w:ascii="Book Antiqua" w:hAnsi="Book Antiqua" w:cs="宋体"/>
          <w:i/>
          <w:iCs/>
          <w:color w:val="000000"/>
          <w:kern w:val="0"/>
          <w:sz w:val="24"/>
        </w:rPr>
        <w:t>Indian J Sex Transm Dis</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35</w:t>
      </w:r>
      <w:r w:rsidRPr="007F4015">
        <w:rPr>
          <w:rFonts w:ascii="Book Antiqua" w:hAnsi="Book Antiqua" w:cs="宋体"/>
          <w:color w:val="000000"/>
          <w:kern w:val="0"/>
          <w:sz w:val="24"/>
        </w:rPr>
        <w:t>: 1-11 [PMID: 24958979 DOI: 10.4103/0253-7184.132399]</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21 </w:t>
      </w:r>
      <w:r w:rsidRPr="007F4015">
        <w:rPr>
          <w:rFonts w:ascii="Book Antiqua" w:hAnsi="Book Antiqua" w:cs="宋体"/>
          <w:b/>
          <w:bCs/>
          <w:color w:val="000000"/>
          <w:kern w:val="0"/>
          <w:sz w:val="24"/>
        </w:rPr>
        <w:t>Ingle SM</w:t>
      </w:r>
      <w:r w:rsidRPr="007F4015">
        <w:rPr>
          <w:rFonts w:ascii="Book Antiqua" w:hAnsi="Book Antiqua" w:cs="宋体"/>
          <w:color w:val="000000"/>
          <w:kern w:val="0"/>
          <w:sz w:val="24"/>
        </w:rPr>
        <w:t>, May MT, Gill MJ, Mugavero MJ, Lewden C, Abgrall S, Fätkenheuer G, Reiss P, Saag MS, Manzardo C, Grabar S, Bruyand M, Moore D, Mocroft A, Sterling TR, D'Arminio Monforte A, Hernando V, Teira R, Guest J, Cavassini M, Crane HM, Sterne JA. Impact of risk factors for specific causes of death in the first and subsequent years of antiretroviral therapy among HIV-infected patients. </w:t>
      </w:r>
      <w:r w:rsidRPr="007F4015">
        <w:rPr>
          <w:rFonts w:ascii="Book Antiqua" w:hAnsi="Book Antiqua" w:cs="宋体"/>
          <w:i/>
          <w:iCs/>
          <w:color w:val="000000"/>
          <w:kern w:val="0"/>
          <w:sz w:val="24"/>
        </w:rPr>
        <w:t>Clin Infect Dis</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59</w:t>
      </w:r>
      <w:r w:rsidRPr="007F4015">
        <w:rPr>
          <w:rFonts w:ascii="Book Antiqua" w:hAnsi="Book Antiqua" w:cs="宋体"/>
          <w:color w:val="000000"/>
          <w:kern w:val="0"/>
          <w:sz w:val="24"/>
        </w:rPr>
        <w:t>: 287-297 [PMID: 24771333 DOI: 10.1093/cid/ciu261]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22 </w:t>
      </w:r>
      <w:r w:rsidRPr="007F4015">
        <w:rPr>
          <w:rFonts w:ascii="Book Antiqua" w:hAnsi="Book Antiqua" w:cs="宋体"/>
          <w:b/>
          <w:bCs/>
          <w:color w:val="000000"/>
          <w:kern w:val="0"/>
          <w:sz w:val="24"/>
        </w:rPr>
        <w:t>Mellors JW</w:t>
      </w:r>
      <w:r w:rsidRPr="007F4015">
        <w:rPr>
          <w:rFonts w:ascii="Book Antiqua" w:hAnsi="Book Antiqua" w:cs="宋体"/>
          <w:color w:val="000000"/>
          <w:kern w:val="0"/>
          <w:sz w:val="24"/>
        </w:rPr>
        <w:t>, Muñoz A, Giorgi JV, Margolick JB, Tassoni CJ, Gupta P, Kingsley LA, Todd JA, Saah AJ, Detels R, Phair JP, Rinaldo CR. Plasma viral load and CD4+ lymphocytes as prognostic markers of HIV-1 infection. </w:t>
      </w:r>
      <w:r w:rsidRPr="007F4015">
        <w:rPr>
          <w:rFonts w:ascii="Book Antiqua" w:hAnsi="Book Antiqua" w:cs="宋体"/>
          <w:i/>
          <w:iCs/>
          <w:color w:val="000000"/>
          <w:kern w:val="0"/>
          <w:sz w:val="24"/>
        </w:rPr>
        <w:t>Ann Intern Med</w:t>
      </w:r>
      <w:r w:rsidRPr="007F4015">
        <w:rPr>
          <w:rFonts w:ascii="Book Antiqua" w:hAnsi="Book Antiqua" w:cs="宋体"/>
          <w:color w:val="000000"/>
          <w:kern w:val="0"/>
          <w:sz w:val="24"/>
        </w:rPr>
        <w:t> 1997; </w:t>
      </w:r>
      <w:r w:rsidRPr="007F4015">
        <w:rPr>
          <w:rFonts w:ascii="Book Antiqua" w:hAnsi="Book Antiqua" w:cs="宋体"/>
          <w:b/>
          <w:bCs/>
          <w:color w:val="000000"/>
          <w:kern w:val="0"/>
          <w:sz w:val="24"/>
        </w:rPr>
        <w:t>126</w:t>
      </w:r>
      <w:r w:rsidRPr="007F4015">
        <w:rPr>
          <w:rFonts w:ascii="Book Antiqua" w:hAnsi="Book Antiqua" w:cs="宋体"/>
          <w:color w:val="000000"/>
          <w:kern w:val="0"/>
          <w:sz w:val="24"/>
        </w:rPr>
        <w:t>: 946-954 [PMID: 9182471 DOI: 10.7326/0003-4819-126-12-199706150-00003]</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23 </w:t>
      </w:r>
      <w:r w:rsidRPr="007F4015">
        <w:rPr>
          <w:rFonts w:ascii="Book Antiqua" w:hAnsi="Book Antiqua" w:cs="宋体"/>
          <w:b/>
          <w:bCs/>
          <w:color w:val="000000"/>
          <w:kern w:val="0"/>
          <w:sz w:val="24"/>
        </w:rPr>
        <w:t>Holtedahl K</w:t>
      </w:r>
      <w:r w:rsidRPr="007F4015">
        <w:rPr>
          <w:rFonts w:ascii="Book Antiqua" w:hAnsi="Book Antiqua" w:cs="宋体"/>
          <w:color w:val="000000"/>
          <w:kern w:val="0"/>
          <w:sz w:val="24"/>
        </w:rPr>
        <w:t>, Salpou D, Braaten T, Berved Z. Optimal starting point for antiretroviral HIV treatment in a town in Cameroon: a randomised controlled study. </w:t>
      </w:r>
      <w:r w:rsidRPr="007F4015">
        <w:rPr>
          <w:rFonts w:ascii="Book Antiqua" w:hAnsi="Book Antiqua" w:cs="宋体"/>
          <w:i/>
          <w:iCs/>
          <w:color w:val="000000"/>
          <w:kern w:val="0"/>
          <w:sz w:val="24"/>
        </w:rPr>
        <w:t>BMC Public Health</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14</w:t>
      </w:r>
      <w:r w:rsidRPr="007F4015">
        <w:rPr>
          <w:rFonts w:ascii="Book Antiqua" w:hAnsi="Book Antiqua" w:cs="宋体"/>
          <w:color w:val="000000"/>
          <w:kern w:val="0"/>
          <w:sz w:val="24"/>
        </w:rPr>
        <w:t>: 828 [PMID: 2510844</w:t>
      </w:r>
      <w:r w:rsidR="002144DF">
        <w:rPr>
          <w:rFonts w:ascii="Book Antiqua" w:hAnsi="Book Antiqua" w:cs="宋体"/>
          <w:color w:val="000000"/>
          <w:kern w:val="0"/>
          <w:sz w:val="24"/>
        </w:rPr>
        <w:t>8 DOI: 10.1186/1471-2458-14-828</w:t>
      </w:r>
      <w:r w:rsidRPr="007F4015">
        <w:rPr>
          <w:rFonts w:ascii="Book Antiqua" w:hAnsi="Book Antiqua" w:cs="宋体"/>
          <w:color w:val="000000"/>
          <w:kern w:val="0"/>
          <w:sz w:val="24"/>
        </w:rPr>
        <w:t>]</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24 </w:t>
      </w:r>
      <w:r w:rsidRPr="007F4015">
        <w:rPr>
          <w:rFonts w:ascii="Book Antiqua" w:hAnsi="Book Antiqua" w:cs="宋体"/>
          <w:b/>
          <w:bCs/>
          <w:color w:val="000000"/>
          <w:kern w:val="0"/>
          <w:sz w:val="24"/>
        </w:rPr>
        <w:t>Nelson PK</w:t>
      </w:r>
      <w:r w:rsidRPr="007F4015">
        <w:rPr>
          <w:rFonts w:ascii="Book Antiqua" w:hAnsi="Book Antiqua" w:cs="宋体"/>
          <w:color w:val="000000"/>
          <w:kern w:val="0"/>
          <w:sz w:val="24"/>
        </w:rPr>
        <w:t>, Mathers BM, Cowie B, Hagan H, Des Jarlais D, Horyniak D, Degenhardt L. Global epidemiology of hepatitis B and hepatitis C in people who inject drugs: results of systematic reviews. </w:t>
      </w:r>
      <w:r w:rsidRPr="007F4015">
        <w:rPr>
          <w:rFonts w:ascii="Book Antiqua" w:hAnsi="Book Antiqua" w:cs="宋体"/>
          <w:i/>
          <w:iCs/>
          <w:color w:val="000000"/>
          <w:kern w:val="0"/>
          <w:sz w:val="24"/>
        </w:rPr>
        <w:t>Lancet</w:t>
      </w:r>
      <w:r w:rsidRPr="007F4015">
        <w:rPr>
          <w:rFonts w:ascii="Book Antiqua" w:hAnsi="Book Antiqua" w:cs="宋体"/>
          <w:color w:val="000000"/>
          <w:kern w:val="0"/>
          <w:sz w:val="24"/>
        </w:rPr>
        <w:t> 2011; </w:t>
      </w:r>
      <w:r w:rsidRPr="007F4015">
        <w:rPr>
          <w:rFonts w:ascii="Book Antiqua" w:hAnsi="Book Antiqua" w:cs="宋体"/>
          <w:b/>
          <w:bCs/>
          <w:color w:val="000000"/>
          <w:kern w:val="0"/>
          <w:sz w:val="24"/>
        </w:rPr>
        <w:t>378</w:t>
      </w:r>
      <w:r w:rsidRPr="007F4015">
        <w:rPr>
          <w:rFonts w:ascii="Book Antiqua" w:hAnsi="Book Antiqua" w:cs="宋体"/>
          <w:color w:val="000000"/>
          <w:kern w:val="0"/>
          <w:sz w:val="24"/>
        </w:rPr>
        <w:t>: 571-583 [PMID: 21802134 DOI: 10.1016/S0140-6736(11)61097-0]</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25 </w:t>
      </w:r>
      <w:r w:rsidRPr="007F4015">
        <w:rPr>
          <w:rFonts w:ascii="Book Antiqua" w:hAnsi="Book Antiqua" w:cs="宋体"/>
          <w:b/>
          <w:bCs/>
          <w:color w:val="000000"/>
          <w:kern w:val="0"/>
          <w:sz w:val="24"/>
        </w:rPr>
        <w:t>Anglaret X</w:t>
      </w:r>
      <w:r w:rsidRPr="007F4015">
        <w:rPr>
          <w:rFonts w:ascii="Book Antiqua" w:hAnsi="Book Antiqua" w:cs="宋体"/>
          <w:color w:val="000000"/>
          <w:kern w:val="0"/>
          <w:sz w:val="24"/>
        </w:rPr>
        <w:t>, Scott CA, Walensky RP, Ouattara E, Losina E, Moh R, Becker JE, Uhler L, Danel C, Messou E, Eholié S, Freedberg KA. Could early antiretroviral therapy entail more risks than benefits in sub-Saharan African HIV-infected adults? A model-based analysis. </w:t>
      </w:r>
      <w:r w:rsidRPr="007F4015">
        <w:rPr>
          <w:rFonts w:ascii="Book Antiqua" w:hAnsi="Book Antiqua" w:cs="宋体"/>
          <w:i/>
          <w:iCs/>
          <w:color w:val="000000"/>
          <w:kern w:val="0"/>
          <w:sz w:val="24"/>
        </w:rPr>
        <w:t>Antivir Ther</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18</w:t>
      </w:r>
      <w:r w:rsidRPr="007F4015">
        <w:rPr>
          <w:rFonts w:ascii="Book Antiqua" w:hAnsi="Book Antiqua" w:cs="宋体"/>
          <w:color w:val="000000"/>
          <w:kern w:val="0"/>
          <w:sz w:val="24"/>
        </w:rPr>
        <w:t>: 45-55 [PMID: 22809695 DOI: 10.3851/IMP2231]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26 </w:t>
      </w:r>
      <w:r w:rsidRPr="007F4015">
        <w:rPr>
          <w:rFonts w:ascii="Book Antiqua" w:hAnsi="Book Antiqua" w:cs="宋体"/>
          <w:b/>
          <w:bCs/>
          <w:color w:val="000000"/>
          <w:kern w:val="0"/>
          <w:sz w:val="24"/>
        </w:rPr>
        <w:t>Mumtaz GR</w:t>
      </w:r>
      <w:r w:rsidRPr="007F4015">
        <w:rPr>
          <w:rFonts w:ascii="Book Antiqua" w:hAnsi="Book Antiqua" w:cs="宋体"/>
          <w:color w:val="000000"/>
          <w:kern w:val="0"/>
          <w:sz w:val="24"/>
        </w:rPr>
        <w:t>, Weiss HA, Thomas SL, Riome S, Setayesh H, Riedner G, Semini I, Tawil O, Akala FA, Wilson D, Abu-Raddad LJ. HIV among people who inject drugs in the Middle East and North Africa: systematic review and data synthesis. </w:t>
      </w:r>
      <w:r w:rsidRPr="007F4015">
        <w:rPr>
          <w:rFonts w:ascii="Book Antiqua" w:hAnsi="Book Antiqua" w:cs="宋体"/>
          <w:i/>
          <w:iCs/>
          <w:color w:val="000000"/>
          <w:kern w:val="0"/>
          <w:sz w:val="24"/>
        </w:rPr>
        <w:t>PLoS Med</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11</w:t>
      </w:r>
      <w:r w:rsidRPr="007F4015">
        <w:rPr>
          <w:rFonts w:ascii="Book Antiqua" w:hAnsi="Book Antiqua" w:cs="宋体"/>
          <w:color w:val="000000"/>
          <w:kern w:val="0"/>
          <w:sz w:val="24"/>
        </w:rPr>
        <w:t>: e1001663 [PMID: 24937136 DOI: 10.1371/journal.pmed.1001663]</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27 </w:t>
      </w:r>
      <w:r w:rsidRPr="007F4015">
        <w:rPr>
          <w:rFonts w:ascii="Book Antiqua" w:hAnsi="Book Antiqua" w:cs="宋体"/>
          <w:b/>
          <w:bCs/>
          <w:color w:val="000000"/>
          <w:kern w:val="0"/>
          <w:sz w:val="24"/>
        </w:rPr>
        <w:t>Mirzoyan L</w:t>
      </w:r>
      <w:r w:rsidRPr="007F4015">
        <w:rPr>
          <w:rFonts w:ascii="Book Antiqua" w:hAnsi="Book Antiqua" w:cs="宋体"/>
          <w:color w:val="000000"/>
          <w:kern w:val="0"/>
          <w:sz w:val="24"/>
        </w:rPr>
        <w:t>, Berendes S, Jeffery C, Thomson J, Ben Othman H, Danon L, Turki AA, Saffialden R, Valadez JJ. New evidence on the HIV epidemic in Libya: why countries must implement prevention programs among people who inject drugs. </w:t>
      </w:r>
      <w:r w:rsidRPr="007F4015">
        <w:rPr>
          <w:rFonts w:ascii="Book Antiqua" w:hAnsi="Book Antiqua" w:cs="宋体"/>
          <w:i/>
          <w:iCs/>
          <w:color w:val="000000"/>
          <w:kern w:val="0"/>
          <w:sz w:val="24"/>
        </w:rPr>
        <w:t>J Acquir Immune Defic Syndr</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62</w:t>
      </w:r>
      <w:r w:rsidRPr="007F4015">
        <w:rPr>
          <w:rFonts w:ascii="Book Antiqua" w:hAnsi="Book Antiqua" w:cs="宋体"/>
          <w:color w:val="000000"/>
          <w:kern w:val="0"/>
          <w:sz w:val="24"/>
        </w:rPr>
        <w:t>: 577-583 [PMID: 23337363 DOI: 10.1097/QAI.0b013e318284714a]</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28 </w:t>
      </w:r>
      <w:r w:rsidRPr="002144DF">
        <w:rPr>
          <w:rFonts w:ascii="Book Antiqua" w:hAnsi="Book Antiqua" w:cs="宋体"/>
          <w:b/>
          <w:color w:val="000000"/>
          <w:kern w:val="0"/>
          <w:sz w:val="24"/>
        </w:rPr>
        <w:t xml:space="preserve">The World Bank. </w:t>
      </w:r>
      <w:r w:rsidRPr="007F4015">
        <w:rPr>
          <w:rFonts w:ascii="Book Antiqua" w:hAnsi="Book Antiqua" w:cs="宋体"/>
          <w:color w:val="000000"/>
          <w:kern w:val="0"/>
          <w:sz w:val="24"/>
        </w:rPr>
        <w:t>The Global HIV Epidemics among People Who Inject Drugs at 2013. Available from: URL: http: //www.worldbank.org/content/dam/Worldbank/document/GlobalHIVEpidemicsAmongPeopleWhoInjectDrugs.pdf</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29 </w:t>
      </w:r>
      <w:r w:rsidRPr="007F4015">
        <w:rPr>
          <w:rFonts w:ascii="Book Antiqua" w:hAnsi="Book Antiqua" w:cs="宋体"/>
          <w:b/>
          <w:bCs/>
          <w:color w:val="000000"/>
          <w:kern w:val="0"/>
          <w:sz w:val="24"/>
        </w:rPr>
        <w:t>Andreotti M</w:t>
      </w:r>
      <w:r w:rsidRPr="007F4015">
        <w:rPr>
          <w:rFonts w:ascii="Book Antiqua" w:hAnsi="Book Antiqua" w:cs="宋体"/>
          <w:color w:val="000000"/>
          <w:kern w:val="0"/>
          <w:sz w:val="24"/>
        </w:rPr>
        <w:t>, Pirillo MF, Liotta G, Jere H, Maulidi M, Sagno JB, Luhanga R, Amici R, Mancini MG, Gennaro E, Marazzi MC, Vella S, Giuliano M, Palombi L, Mancinelli S. The impact of HBV or HCV infection in a cohort of HIV-infected pregnant women receiving a nevirapine-based antiretroviral regimen in Malawi. </w:t>
      </w:r>
      <w:r w:rsidRPr="007F4015">
        <w:rPr>
          <w:rFonts w:ascii="Book Antiqua" w:hAnsi="Book Antiqua" w:cs="宋体"/>
          <w:i/>
          <w:iCs/>
          <w:color w:val="000000"/>
          <w:kern w:val="0"/>
          <w:sz w:val="24"/>
        </w:rPr>
        <w:t>BMC Infect Dis</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14</w:t>
      </w:r>
      <w:r w:rsidRPr="007F4015">
        <w:rPr>
          <w:rFonts w:ascii="Book Antiqua" w:hAnsi="Book Antiqua" w:cs="宋体"/>
          <w:color w:val="000000"/>
          <w:kern w:val="0"/>
          <w:sz w:val="24"/>
        </w:rPr>
        <w:t>: 180 [PMID: 24708626 DOI: 10.1186/1471-2334-14-180]</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30 </w:t>
      </w:r>
      <w:r w:rsidRPr="007F4015">
        <w:rPr>
          <w:rFonts w:ascii="Book Antiqua" w:hAnsi="Book Antiqua" w:cs="宋体"/>
          <w:b/>
          <w:bCs/>
          <w:color w:val="000000"/>
          <w:kern w:val="0"/>
          <w:sz w:val="24"/>
        </w:rPr>
        <w:t>Alipour A</w:t>
      </w:r>
      <w:r w:rsidRPr="007F4015">
        <w:rPr>
          <w:rFonts w:ascii="Book Antiqua" w:hAnsi="Book Antiqua" w:cs="宋体"/>
          <w:color w:val="000000"/>
          <w:kern w:val="0"/>
          <w:sz w:val="24"/>
        </w:rPr>
        <w:t>, Haghdoost AA, Sajadi L, Zolala F. HIV prevalence and related risk behaviours among female partners of male injecting drugs users in Iran: results of a bio-behavioural survey, 2010. </w:t>
      </w:r>
      <w:r w:rsidRPr="007F4015">
        <w:rPr>
          <w:rFonts w:ascii="Book Antiqua" w:hAnsi="Book Antiqua" w:cs="宋体"/>
          <w:i/>
          <w:iCs/>
          <w:color w:val="000000"/>
          <w:kern w:val="0"/>
          <w:sz w:val="24"/>
        </w:rPr>
        <w:t>Sex Transm Infect</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 xml:space="preserve">89 </w:t>
      </w:r>
      <w:r w:rsidRPr="002144DF">
        <w:rPr>
          <w:rFonts w:ascii="Book Antiqua" w:hAnsi="Book Antiqua" w:cs="宋体"/>
          <w:bCs/>
          <w:color w:val="000000"/>
          <w:kern w:val="0"/>
          <w:sz w:val="24"/>
        </w:rPr>
        <w:t>Suppl 3</w:t>
      </w:r>
      <w:r w:rsidRPr="002144DF">
        <w:rPr>
          <w:rFonts w:ascii="Book Antiqua" w:hAnsi="Book Antiqua" w:cs="宋体"/>
          <w:color w:val="000000"/>
          <w:kern w:val="0"/>
          <w:sz w:val="24"/>
        </w:rPr>
        <w:t>:</w:t>
      </w:r>
      <w:r w:rsidRPr="007F4015">
        <w:rPr>
          <w:rFonts w:ascii="Book Antiqua" w:hAnsi="Book Antiqua" w:cs="宋体"/>
          <w:color w:val="000000"/>
          <w:kern w:val="0"/>
          <w:sz w:val="24"/>
        </w:rPr>
        <w:t xml:space="preserve"> iii41-iii44 [PMID: 24064986 DOI: 10.1136/sextrans-2013-051201]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31 </w:t>
      </w:r>
      <w:r w:rsidRPr="007F4015">
        <w:rPr>
          <w:rFonts w:ascii="Book Antiqua" w:hAnsi="Book Antiqua" w:cs="宋体"/>
          <w:b/>
          <w:bCs/>
          <w:color w:val="000000"/>
          <w:kern w:val="0"/>
          <w:sz w:val="24"/>
        </w:rPr>
        <w:t>Alkaiyat A</w:t>
      </w:r>
      <w:r w:rsidRPr="007F4015">
        <w:rPr>
          <w:rFonts w:ascii="Book Antiqua" w:hAnsi="Book Antiqua" w:cs="宋体"/>
          <w:color w:val="000000"/>
          <w:kern w:val="0"/>
          <w:sz w:val="24"/>
        </w:rPr>
        <w:t>, Schaetti C, Liswi M, Weiss MG. Condom use and HIV testing among men who have sex with men in Jordan. </w:t>
      </w:r>
      <w:r w:rsidRPr="007F4015">
        <w:rPr>
          <w:rFonts w:ascii="Book Antiqua" w:hAnsi="Book Antiqua" w:cs="宋体"/>
          <w:i/>
          <w:iCs/>
          <w:color w:val="000000"/>
          <w:kern w:val="0"/>
          <w:sz w:val="24"/>
        </w:rPr>
        <w:t>J Int AIDS Soc</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17</w:t>
      </w:r>
      <w:r w:rsidRPr="007F4015">
        <w:rPr>
          <w:rFonts w:ascii="Book Antiqua" w:hAnsi="Book Antiqua" w:cs="宋体"/>
          <w:color w:val="000000"/>
          <w:kern w:val="0"/>
          <w:sz w:val="24"/>
        </w:rPr>
        <w:t>: 18573 [PMID: 24695243 DOI: 10.7448/IAS.17.1.18573]</w:t>
      </w:r>
    </w:p>
    <w:p w:rsidR="00540224"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32 </w:t>
      </w:r>
      <w:r w:rsidRPr="007F4015">
        <w:rPr>
          <w:rFonts w:ascii="Book Antiqua" w:hAnsi="Book Antiqua" w:cs="宋体"/>
          <w:b/>
          <w:bCs/>
          <w:color w:val="000000"/>
          <w:kern w:val="0"/>
          <w:sz w:val="24"/>
        </w:rPr>
        <w:t>Saba HF</w:t>
      </w:r>
      <w:r w:rsidRPr="007F4015">
        <w:rPr>
          <w:rFonts w:ascii="Book Antiqua" w:hAnsi="Book Antiqua" w:cs="宋体"/>
          <w:color w:val="000000"/>
          <w:kern w:val="0"/>
          <w:sz w:val="24"/>
        </w:rPr>
        <w:t>, Kouyoumjian SP, Mumtaz GR, Abu-Raddad LJ. Characterising the progress in HIV/AIDS research in the Middle East and North Africa. </w:t>
      </w:r>
      <w:r w:rsidRPr="007F4015">
        <w:rPr>
          <w:rFonts w:ascii="Book Antiqua" w:hAnsi="Book Antiqua" w:cs="宋体"/>
          <w:i/>
          <w:iCs/>
          <w:color w:val="000000"/>
          <w:kern w:val="0"/>
          <w:sz w:val="24"/>
        </w:rPr>
        <w:t>Sex Transm Infect</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 xml:space="preserve">89 </w:t>
      </w:r>
      <w:r w:rsidRPr="00540224">
        <w:rPr>
          <w:rFonts w:ascii="Book Antiqua" w:hAnsi="Book Antiqua" w:cs="宋体"/>
          <w:bCs/>
          <w:color w:val="000000"/>
          <w:kern w:val="0"/>
          <w:sz w:val="24"/>
        </w:rPr>
        <w:t>Suppl 3</w:t>
      </w:r>
      <w:r w:rsidRPr="00540224">
        <w:rPr>
          <w:rFonts w:ascii="Book Antiqua" w:hAnsi="Book Antiqua" w:cs="宋体"/>
          <w:color w:val="000000"/>
          <w:kern w:val="0"/>
          <w:sz w:val="24"/>
        </w:rPr>
        <w:t xml:space="preserve">: </w:t>
      </w:r>
      <w:r w:rsidRPr="007F4015">
        <w:rPr>
          <w:rFonts w:ascii="Book Antiqua" w:hAnsi="Book Antiqua" w:cs="宋体"/>
          <w:color w:val="000000"/>
          <w:kern w:val="0"/>
          <w:sz w:val="24"/>
        </w:rPr>
        <w:t>iii5-iii9 [PMID: 23596206</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 DOI: 10.1136/sextrans-2012-050888]</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33 </w:t>
      </w:r>
      <w:r w:rsidRPr="007F4015">
        <w:rPr>
          <w:rFonts w:ascii="Book Antiqua" w:hAnsi="Book Antiqua" w:cs="宋体"/>
          <w:b/>
          <w:bCs/>
          <w:color w:val="000000"/>
          <w:kern w:val="0"/>
          <w:sz w:val="24"/>
        </w:rPr>
        <w:t>Majid T</w:t>
      </w:r>
      <w:r w:rsidRPr="007F4015">
        <w:rPr>
          <w:rFonts w:ascii="Book Antiqua" w:hAnsi="Book Antiqua" w:cs="宋体"/>
          <w:color w:val="000000"/>
          <w:kern w:val="0"/>
          <w:sz w:val="24"/>
        </w:rPr>
        <w:t>, Farhad Y, Sorour A, Soheila A, Farnaz F, Hojjat Z, Leili CT. Preventing Mother-to-Child Transmission of HIV/AIDS: Do Iranian Pregnant Mothers Know about it? </w:t>
      </w:r>
      <w:r w:rsidRPr="007F4015">
        <w:rPr>
          <w:rFonts w:ascii="Book Antiqua" w:hAnsi="Book Antiqua" w:cs="宋体"/>
          <w:i/>
          <w:iCs/>
          <w:color w:val="000000"/>
          <w:kern w:val="0"/>
          <w:sz w:val="24"/>
        </w:rPr>
        <w:t>J Reprod Infertil</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11</w:t>
      </w:r>
      <w:r w:rsidRPr="007F4015">
        <w:rPr>
          <w:rFonts w:ascii="Book Antiqua" w:hAnsi="Book Antiqua" w:cs="宋体"/>
          <w:color w:val="000000"/>
          <w:kern w:val="0"/>
          <w:sz w:val="24"/>
        </w:rPr>
        <w:t>: 53-57 [PMID: 23926481]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34 </w:t>
      </w:r>
      <w:r w:rsidRPr="007F4015">
        <w:rPr>
          <w:rFonts w:ascii="Book Antiqua" w:hAnsi="Book Antiqua" w:cs="宋体"/>
          <w:b/>
          <w:bCs/>
          <w:color w:val="000000"/>
          <w:kern w:val="0"/>
          <w:sz w:val="24"/>
        </w:rPr>
        <w:t>Ahmadi K</w:t>
      </w:r>
      <w:r w:rsidRPr="007F4015">
        <w:rPr>
          <w:rFonts w:ascii="Book Antiqua" w:hAnsi="Book Antiqua" w:cs="宋体"/>
          <w:color w:val="000000"/>
          <w:kern w:val="0"/>
          <w:sz w:val="24"/>
        </w:rPr>
        <w:t>, Rezazade M, Nafarie M, Moazen B, Yarmohmmadi Vasel M, Assari S. Unprotected Sex with Injecting Drug Users among Iranian Female Sex Workers: Unhide HIV Risk Study. </w:t>
      </w:r>
      <w:r w:rsidRPr="007F4015">
        <w:rPr>
          <w:rFonts w:ascii="Book Antiqua" w:hAnsi="Book Antiqua" w:cs="宋体"/>
          <w:i/>
          <w:iCs/>
          <w:color w:val="000000"/>
          <w:kern w:val="0"/>
          <w:sz w:val="24"/>
        </w:rPr>
        <w:t>AIDS Res Treat</w:t>
      </w:r>
      <w:r w:rsidRPr="007F4015">
        <w:rPr>
          <w:rFonts w:ascii="Book Antiqua" w:hAnsi="Book Antiqua" w:cs="宋体"/>
          <w:color w:val="000000"/>
          <w:kern w:val="0"/>
          <w:sz w:val="24"/>
        </w:rPr>
        <w:t> 2012; </w:t>
      </w:r>
      <w:r w:rsidRPr="007F4015">
        <w:rPr>
          <w:rFonts w:ascii="Book Antiqua" w:hAnsi="Book Antiqua" w:cs="宋体"/>
          <w:b/>
          <w:bCs/>
          <w:color w:val="000000"/>
          <w:kern w:val="0"/>
          <w:sz w:val="24"/>
        </w:rPr>
        <w:t>2012</w:t>
      </w:r>
      <w:r w:rsidRPr="007F4015">
        <w:rPr>
          <w:rFonts w:ascii="Book Antiqua" w:hAnsi="Book Antiqua" w:cs="宋体"/>
          <w:color w:val="000000"/>
          <w:kern w:val="0"/>
          <w:sz w:val="24"/>
        </w:rPr>
        <w:t>: 651070 [PMID: 22506107 DOI: 10.1155/2012/651070]</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35 </w:t>
      </w:r>
      <w:r w:rsidRPr="007F4015">
        <w:rPr>
          <w:rFonts w:ascii="Book Antiqua" w:hAnsi="Book Antiqua" w:cs="宋体"/>
          <w:b/>
          <w:bCs/>
          <w:color w:val="000000"/>
          <w:kern w:val="0"/>
          <w:sz w:val="24"/>
        </w:rPr>
        <w:t>Navadeh S</w:t>
      </w:r>
      <w:r w:rsidRPr="007F4015">
        <w:rPr>
          <w:rFonts w:ascii="Book Antiqua" w:hAnsi="Book Antiqua" w:cs="宋体"/>
          <w:color w:val="000000"/>
          <w:kern w:val="0"/>
          <w:sz w:val="24"/>
        </w:rPr>
        <w:t>, Mirzazadeh A, Mousavi L, Haghdoost A, Fahimfar N, Sedaghat A. HIV, HSV2 and Syphilis Prevalence in Female Sex Workers in Kerman, South-East Iran; Using Respondent-Driven Sampling. </w:t>
      </w:r>
      <w:r w:rsidRPr="007F4015">
        <w:rPr>
          <w:rFonts w:ascii="Book Antiqua" w:hAnsi="Book Antiqua" w:cs="宋体"/>
          <w:i/>
          <w:iCs/>
          <w:color w:val="000000"/>
          <w:kern w:val="0"/>
          <w:sz w:val="24"/>
        </w:rPr>
        <w:t>Iran J Public Health</w:t>
      </w:r>
      <w:r w:rsidRPr="007F4015">
        <w:rPr>
          <w:rFonts w:ascii="Book Antiqua" w:hAnsi="Book Antiqua" w:cs="宋体"/>
          <w:color w:val="000000"/>
          <w:kern w:val="0"/>
          <w:sz w:val="24"/>
        </w:rPr>
        <w:t> 2012; </w:t>
      </w:r>
      <w:r w:rsidRPr="007F4015">
        <w:rPr>
          <w:rFonts w:ascii="Book Antiqua" w:hAnsi="Book Antiqua" w:cs="宋体"/>
          <w:b/>
          <w:bCs/>
          <w:color w:val="000000"/>
          <w:kern w:val="0"/>
          <w:sz w:val="24"/>
        </w:rPr>
        <w:t>41</w:t>
      </w:r>
      <w:r w:rsidRPr="007F4015">
        <w:rPr>
          <w:rFonts w:ascii="Book Antiqua" w:hAnsi="Book Antiqua" w:cs="宋体"/>
          <w:color w:val="000000"/>
          <w:kern w:val="0"/>
          <w:sz w:val="24"/>
        </w:rPr>
        <w:t>: 60-65 [PMID: 23641392]</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36 </w:t>
      </w:r>
      <w:r w:rsidRPr="007F4015">
        <w:rPr>
          <w:rFonts w:ascii="Book Antiqua" w:hAnsi="Book Antiqua" w:cs="宋体"/>
          <w:b/>
          <w:bCs/>
          <w:color w:val="000000"/>
          <w:kern w:val="0"/>
          <w:sz w:val="24"/>
        </w:rPr>
        <w:t>Todd CS</w:t>
      </w:r>
      <w:r w:rsidRPr="007F4015">
        <w:rPr>
          <w:rFonts w:ascii="Book Antiqua" w:hAnsi="Book Antiqua" w:cs="宋体"/>
          <w:color w:val="000000"/>
          <w:kern w:val="0"/>
          <w:sz w:val="24"/>
        </w:rPr>
        <w:t>, Nasir A, Stanekzai MR, Bautista CT, Botros BA, Scott PT, Strathdee SA, Tjaden J. HIV, hepatitis B, and hepatitis C prevalence and associated risk behaviors among female sex workers in three Afghan cities. </w:t>
      </w:r>
      <w:r w:rsidRPr="007F4015">
        <w:rPr>
          <w:rFonts w:ascii="Book Antiqua" w:hAnsi="Book Antiqua" w:cs="宋体"/>
          <w:i/>
          <w:iCs/>
          <w:color w:val="000000"/>
          <w:kern w:val="0"/>
          <w:sz w:val="24"/>
        </w:rPr>
        <w:t>AIDS</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 xml:space="preserve">24 </w:t>
      </w:r>
      <w:r w:rsidRPr="00540224">
        <w:rPr>
          <w:rFonts w:ascii="Book Antiqua" w:hAnsi="Book Antiqua" w:cs="宋体"/>
          <w:bCs/>
          <w:color w:val="000000"/>
          <w:kern w:val="0"/>
          <w:sz w:val="24"/>
        </w:rPr>
        <w:t>Suppl 2</w:t>
      </w:r>
      <w:r w:rsidRPr="00540224">
        <w:rPr>
          <w:rFonts w:ascii="Book Antiqua" w:hAnsi="Book Antiqua" w:cs="宋体"/>
          <w:color w:val="000000"/>
          <w:kern w:val="0"/>
          <w:sz w:val="24"/>
        </w:rPr>
        <w:t>:</w:t>
      </w:r>
      <w:r w:rsidRPr="007F4015">
        <w:rPr>
          <w:rFonts w:ascii="Book Antiqua" w:hAnsi="Book Antiqua" w:cs="宋体"/>
          <w:color w:val="000000"/>
          <w:kern w:val="0"/>
          <w:sz w:val="24"/>
        </w:rPr>
        <w:t xml:space="preserve"> S69-S75 [PMID: 20610952 DOI: 10.1097/01.aids.0000386736.25296.8d]</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37 </w:t>
      </w:r>
      <w:r w:rsidRPr="00540224">
        <w:rPr>
          <w:rFonts w:ascii="Book Antiqua" w:hAnsi="Book Antiqua" w:cs="宋体"/>
          <w:b/>
          <w:color w:val="000000"/>
          <w:kern w:val="0"/>
          <w:sz w:val="24"/>
        </w:rPr>
        <w:t>World Health Organization (WHO).</w:t>
      </w:r>
      <w:r w:rsidR="00540224" w:rsidRPr="00540224">
        <w:rPr>
          <w:rFonts w:ascii="Book Antiqua" w:hAnsi="Book Antiqua" w:cs="宋体" w:hint="eastAsia"/>
          <w:b/>
          <w:color w:val="000000"/>
          <w:kern w:val="0"/>
          <w:sz w:val="24"/>
        </w:rPr>
        <w:t xml:space="preserve"> </w:t>
      </w:r>
      <w:r w:rsidRPr="007F4015">
        <w:rPr>
          <w:rFonts w:ascii="Book Antiqua" w:hAnsi="Book Antiqua" w:cs="宋体"/>
          <w:color w:val="000000"/>
          <w:kern w:val="0"/>
          <w:sz w:val="24"/>
        </w:rPr>
        <w:t>Global tuberculosis report at 2014. Available from: URL: http: //www.who.int/tb/publications/global_report/en/</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38 </w:t>
      </w:r>
      <w:r w:rsidRPr="007F4015">
        <w:rPr>
          <w:rFonts w:ascii="Book Antiqua" w:hAnsi="Book Antiqua" w:cs="宋体"/>
          <w:b/>
          <w:bCs/>
          <w:color w:val="000000"/>
          <w:kern w:val="0"/>
          <w:sz w:val="24"/>
        </w:rPr>
        <w:t>Ghenghesh KS</w:t>
      </w:r>
      <w:r w:rsidRPr="007F4015">
        <w:rPr>
          <w:rFonts w:ascii="Book Antiqua" w:hAnsi="Book Antiqua" w:cs="宋体"/>
          <w:color w:val="000000"/>
          <w:kern w:val="0"/>
          <w:sz w:val="24"/>
        </w:rPr>
        <w:t>, Rahouma A, Tawil K, Zorgani A, Franka E. Antimicrobial resistance in Libya: 1970-2011. </w:t>
      </w:r>
      <w:r w:rsidRPr="007F4015">
        <w:rPr>
          <w:rFonts w:ascii="Book Antiqua" w:hAnsi="Book Antiqua" w:cs="宋体"/>
          <w:i/>
          <w:iCs/>
          <w:color w:val="000000"/>
          <w:kern w:val="0"/>
          <w:sz w:val="24"/>
        </w:rPr>
        <w:t>Libyan J Med</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8</w:t>
      </w:r>
      <w:r w:rsidRPr="007F4015">
        <w:rPr>
          <w:rFonts w:ascii="Book Antiqua" w:hAnsi="Book Antiqua" w:cs="宋体"/>
          <w:color w:val="000000"/>
          <w:kern w:val="0"/>
          <w:sz w:val="24"/>
        </w:rPr>
        <w:t>: 1-8 [PMID: 23537612 DOI: 10.3402/ljm.v8i0.20567]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39 </w:t>
      </w:r>
      <w:r w:rsidRPr="007F4015">
        <w:rPr>
          <w:rFonts w:ascii="Book Antiqua" w:hAnsi="Book Antiqua" w:cs="宋体"/>
          <w:b/>
          <w:bCs/>
          <w:color w:val="000000"/>
          <w:kern w:val="0"/>
          <w:sz w:val="24"/>
        </w:rPr>
        <w:t>Sindani I</w:t>
      </w:r>
      <w:r w:rsidRPr="007F4015">
        <w:rPr>
          <w:rFonts w:ascii="Book Antiqua" w:hAnsi="Book Antiqua" w:cs="宋体"/>
          <w:color w:val="000000"/>
          <w:kern w:val="0"/>
          <w:sz w:val="24"/>
        </w:rPr>
        <w:t>, Fitzpatrick C, Falzon D, Suleiman B, Arube P, Adam I, Baghdadi S, Bassili A, Zignol M. Multidrug-resistant tuberculosis, Somalia, 2010-2011. </w:t>
      </w:r>
      <w:r w:rsidRPr="007F4015">
        <w:rPr>
          <w:rFonts w:ascii="Book Antiqua" w:hAnsi="Book Antiqua" w:cs="宋体"/>
          <w:i/>
          <w:iCs/>
          <w:color w:val="000000"/>
          <w:kern w:val="0"/>
          <w:sz w:val="24"/>
        </w:rPr>
        <w:t>Emerg Infect Dis</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19</w:t>
      </w:r>
      <w:r w:rsidRPr="007F4015">
        <w:rPr>
          <w:rFonts w:ascii="Book Antiqua" w:hAnsi="Book Antiqua" w:cs="宋体"/>
          <w:color w:val="000000"/>
          <w:kern w:val="0"/>
          <w:sz w:val="24"/>
        </w:rPr>
        <w:t>: 478-480 [PMID: 23621911 DOI: 10.3201/eid1903.121287]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40 </w:t>
      </w:r>
      <w:r w:rsidRPr="007F4015">
        <w:rPr>
          <w:rFonts w:ascii="Book Antiqua" w:hAnsi="Book Antiqua" w:cs="宋体"/>
          <w:b/>
          <w:bCs/>
          <w:color w:val="000000"/>
          <w:kern w:val="0"/>
          <w:sz w:val="24"/>
        </w:rPr>
        <w:t>Velayati AA</w:t>
      </w:r>
      <w:r w:rsidRPr="007F4015">
        <w:rPr>
          <w:rFonts w:ascii="Book Antiqua" w:hAnsi="Book Antiqua" w:cs="宋体"/>
          <w:color w:val="000000"/>
          <w:kern w:val="0"/>
          <w:sz w:val="24"/>
        </w:rPr>
        <w:t>, Farnia P, Mozafari M, Sheikholeslami MF, Karahrudi MA, Tabarsi P, Hoffner S. High prevelance of rifampin-monoresistant tuberculosis: a retrospective analysis among Iranian pulmonary tuberculosis patients. </w:t>
      </w:r>
      <w:r w:rsidRPr="007F4015">
        <w:rPr>
          <w:rFonts w:ascii="Book Antiqua" w:hAnsi="Book Antiqua" w:cs="宋体"/>
          <w:i/>
          <w:iCs/>
          <w:color w:val="000000"/>
          <w:kern w:val="0"/>
          <w:sz w:val="24"/>
        </w:rPr>
        <w:t>Am J Trop Med Hyg</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90</w:t>
      </w:r>
      <w:r w:rsidRPr="007F4015">
        <w:rPr>
          <w:rFonts w:ascii="Book Antiqua" w:hAnsi="Book Antiqua" w:cs="宋体"/>
          <w:color w:val="000000"/>
          <w:kern w:val="0"/>
          <w:sz w:val="24"/>
        </w:rPr>
        <w:t>: 99-105 [PMID: 24189362 DOI: 10.4269/ajtmh.13-0057]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41 </w:t>
      </w:r>
      <w:r w:rsidRPr="007F4015">
        <w:rPr>
          <w:rFonts w:ascii="Book Antiqua" w:hAnsi="Book Antiqua" w:cs="宋体"/>
          <w:b/>
          <w:bCs/>
          <w:color w:val="000000"/>
          <w:kern w:val="0"/>
          <w:sz w:val="24"/>
        </w:rPr>
        <w:t>Jamjoom GA</w:t>
      </w:r>
      <w:r w:rsidRPr="007F4015">
        <w:rPr>
          <w:rFonts w:ascii="Book Antiqua" w:hAnsi="Book Antiqua" w:cs="宋体"/>
          <w:color w:val="000000"/>
          <w:kern w:val="0"/>
          <w:sz w:val="24"/>
        </w:rPr>
        <w:t>, Azhar EI, Madani TA, Hindawi SI, Bakhsh HA, Damanhouri GA. Genotype and antiretroviral drug resistance of human immunodeficiency virus-1 in Saudi Arabia. </w:t>
      </w:r>
      <w:r w:rsidRPr="007F4015">
        <w:rPr>
          <w:rFonts w:ascii="Book Antiqua" w:hAnsi="Book Antiqua" w:cs="宋体"/>
          <w:i/>
          <w:iCs/>
          <w:color w:val="000000"/>
          <w:kern w:val="0"/>
          <w:sz w:val="24"/>
        </w:rPr>
        <w:t>Saudi Med J</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31</w:t>
      </w:r>
      <w:r w:rsidRPr="007F4015">
        <w:rPr>
          <w:rFonts w:ascii="Book Antiqua" w:hAnsi="Book Antiqua" w:cs="宋体"/>
          <w:color w:val="000000"/>
          <w:kern w:val="0"/>
          <w:sz w:val="24"/>
        </w:rPr>
        <w:t>: 987-992 [PMID: 20844809]</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42 </w:t>
      </w:r>
      <w:r w:rsidRPr="007F4015">
        <w:rPr>
          <w:rFonts w:ascii="Book Antiqua" w:hAnsi="Book Antiqua" w:cs="宋体"/>
          <w:b/>
          <w:bCs/>
          <w:color w:val="000000"/>
          <w:kern w:val="0"/>
          <w:sz w:val="24"/>
        </w:rPr>
        <w:t>Abouzeid MS</w:t>
      </w:r>
      <w:r w:rsidRPr="007F4015">
        <w:rPr>
          <w:rFonts w:ascii="Book Antiqua" w:hAnsi="Book Antiqua" w:cs="宋体"/>
          <w:color w:val="000000"/>
          <w:kern w:val="0"/>
          <w:sz w:val="24"/>
        </w:rPr>
        <w:t>, Al RF, Memish ZA. Mortality among tuberculosis patients in Saudi Arabia (2001-2010). </w:t>
      </w:r>
      <w:r w:rsidRPr="007F4015">
        <w:rPr>
          <w:rFonts w:ascii="Book Antiqua" w:hAnsi="Book Antiqua" w:cs="宋体"/>
          <w:i/>
          <w:iCs/>
          <w:color w:val="000000"/>
          <w:kern w:val="0"/>
          <w:sz w:val="24"/>
        </w:rPr>
        <w:t>Ann Saudi Med</w:t>
      </w:r>
      <w:r w:rsidRPr="007F4015">
        <w:rPr>
          <w:rFonts w:ascii="Book Antiqua" w:hAnsi="Book Antiqua" w:cs="宋体"/>
          <w:color w:val="000000"/>
          <w:kern w:val="0"/>
          <w:sz w:val="24"/>
        </w:rPr>
        <w:t> </w:t>
      </w:r>
      <w:r w:rsidR="00540224">
        <w:rPr>
          <w:rFonts w:ascii="Book Antiqua" w:hAnsi="Book Antiqua" w:cs="宋体" w:hint="eastAsia"/>
          <w:color w:val="000000"/>
          <w:kern w:val="0"/>
          <w:sz w:val="24"/>
        </w:rPr>
        <w:t>2013</w:t>
      </w:r>
      <w:r w:rsidRPr="007F4015">
        <w:rPr>
          <w:rFonts w:ascii="Book Antiqua" w:hAnsi="Book Antiqua" w:cs="宋体"/>
          <w:color w:val="000000"/>
          <w:kern w:val="0"/>
          <w:sz w:val="24"/>
        </w:rPr>
        <w:t>; </w:t>
      </w:r>
      <w:r w:rsidRPr="007F4015">
        <w:rPr>
          <w:rFonts w:ascii="Book Antiqua" w:hAnsi="Book Antiqua" w:cs="宋体"/>
          <w:b/>
          <w:bCs/>
          <w:color w:val="000000"/>
          <w:kern w:val="0"/>
          <w:sz w:val="24"/>
        </w:rPr>
        <w:t>33</w:t>
      </w:r>
      <w:r w:rsidRPr="007F4015">
        <w:rPr>
          <w:rFonts w:ascii="Book Antiqua" w:hAnsi="Book Antiqua" w:cs="宋体"/>
          <w:color w:val="000000"/>
          <w:kern w:val="0"/>
          <w:sz w:val="24"/>
        </w:rPr>
        <w:t>: 247-252 [PMID: 23793426 DOI: 10.5144/0256-4947.2013.247]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43 </w:t>
      </w:r>
      <w:r w:rsidRPr="007F4015">
        <w:rPr>
          <w:rFonts w:ascii="Book Antiqua" w:hAnsi="Book Antiqua" w:cs="宋体"/>
          <w:b/>
          <w:bCs/>
          <w:color w:val="000000"/>
          <w:kern w:val="0"/>
          <w:sz w:val="24"/>
        </w:rPr>
        <w:t>Jambo KC</w:t>
      </w:r>
      <w:r w:rsidRPr="007F4015">
        <w:rPr>
          <w:rFonts w:ascii="Book Antiqua" w:hAnsi="Book Antiqua" w:cs="宋体"/>
          <w:color w:val="000000"/>
          <w:kern w:val="0"/>
          <w:sz w:val="24"/>
        </w:rPr>
        <w:t>, Banda DH, Afran L, Kankwatira AM, Malamba RD, Allain TJ, Gordon SB, Heyderman RS, Russell DG, Mwandumba HC. Asymptomatic HIV-infected individuals on antiretroviral therapy exhibit impaired lung CD4(+) T-cell responses to mycobacteria. </w:t>
      </w:r>
      <w:r w:rsidRPr="007F4015">
        <w:rPr>
          <w:rFonts w:ascii="Book Antiqua" w:hAnsi="Book Antiqua" w:cs="宋体"/>
          <w:i/>
          <w:iCs/>
          <w:color w:val="000000"/>
          <w:kern w:val="0"/>
          <w:sz w:val="24"/>
        </w:rPr>
        <w:t>Am J Respir Crit Care Med</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190</w:t>
      </w:r>
      <w:r w:rsidRPr="007F4015">
        <w:rPr>
          <w:rFonts w:ascii="Book Antiqua" w:hAnsi="Book Antiqua" w:cs="宋体"/>
          <w:color w:val="000000"/>
          <w:kern w:val="0"/>
          <w:sz w:val="24"/>
        </w:rPr>
        <w:t>: 938-947 [PMID: 25225948 DOI: 10.1164/rccm.201405-0864OC]</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44 </w:t>
      </w:r>
      <w:r w:rsidRPr="007F4015">
        <w:rPr>
          <w:rFonts w:ascii="Book Antiqua" w:hAnsi="Book Antiqua" w:cs="宋体"/>
          <w:b/>
          <w:bCs/>
          <w:color w:val="000000"/>
          <w:kern w:val="0"/>
          <w:sz w:val="24"/>
        </w:rPr>
        <w:t>Andrade BB</w:t>
      </w:r>
      <w:r w:rsidRPr="007F4015">
        <w:rPr>
          <w:rFonts w:ascii="Book Antiqua" w:hAnsi="Book Antiqua" w:cs="宋体"/>
          <w:color w:val="000000"/>
          <w:kern w:val="0"/>
          <w:sz w:val="24"/>
        </w:rPr>
        <w:t>, Singh A, Narendran G, Schechter ME, Nayak K, Subramanian S, Anbalagan S, Jensen SM, Porter BO, Antonelli LR, Wilkinson KA, Wilkinson RJ, Meintjes G, van der Plas H, Follmann D, Barber DL, Swaminathan S, Sher A, Sereti I. Mycobacterial antigen driven activation of CD14++CD16- monocytes is a predictor of tuberculosis-associated immune reconstitution inflammatory syndrome. </w:t>
      </w:r>
      <w:r w:rsidRPr="007F4015">
        <w:rPr>
          <w:rFonts w:ascii="Book Antiqua" w:hAnsi="Book Antiqua" w:cs="宋体"/>
          <w:i/>
          <w:iCs/>
          <w:color w:val="000000"/>
          <w:kern w:val="0"/>
          <w:sz w:val="24"/>
        </w:rPr>
        <w:t>PLoS Pathog</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10</w:t>
      </w:r>
      <w:r w:rsidRPr="007F4015">
        <w:rPr>
          <w:rFonts w:ascii="Book Antiqua" w:hAnsi="Book Antiqua" w:cs="宋体"/>
          <w:color w:val="000000"/>
          <w:kern w:val="0"/>
          <w:sz w:val="24"/>
        </w:rPr>
        <w:t>: e1004433 [PMID: 25275318 DOI: 10.1371/journal.ppat.1004433]</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45 </w:t>
      </w:r>
      <w:r w:rsidR="00540224" w:rsidRPr="00540224">
        <w:rPr>
          <w:rFonts w:ascii="Book Antiqua" w:hAnsi="Book Antiqua" w:cs="宋体"/>
          <w:b/>
          <w:color w:val="000000"/>
          <w:kern w:val="0"/>
          <w:sz w:val="24"/>
        </w:rPr>
        <w:t>Silva ML,</w:t>
      </w:r>
      <w:r w:rsidR="00540224" w:rsidRPr="00540224">
        <w:rPr>
          <w:rFonts w:ascii="Book Antiqua" w:hAnsi="Book Antiqua" w:cs="宋体"/>
          <w:color w:val="000000"/>
          <w:kern w:val="0"/>
          <w:sz w:val="24"/>
        </w:rPr>
        <w:t xml:space="preserve"> Melo VH, Aleixo AW, Aleixo LF, Pascoal-Xavier MA, Silva RO, Ferreira LA, Domingos WC, Greco DB.</w:t>
      </w:r>
      <w:r w:rsidRPr="007F4015">
        <w:rPr>
          <w:rFonts w:ascii="Book Antiqua" w:hAnsi="Book Antiqua" w:cs="宋体"/>
          <w:color w:val="000000"/>
          <w:kern w:val="0"/>
          <w:sz w:val="24"/>
        </w:rPr>
        <w:t xml:space="preserve"> Social and immunological differences among uninfected Brazilians exposed or unexposed to human immunodeficiency virus-infected partners. </w:t>
      </w:r>
      <w:r w:rsidRPr="007F4015">
        <w:rPr>
          <w:rFonts w:ascii="Book Antiqua" w:hAnsi="Book Antiqua" w:cs="宋体"/>
          <w:i/>
          <w:iCs/>
          <w:color w:val="000000"/>
          <w:kern w:val="0"/>
          <w:sz w:val="24"/>
        </w:rPr>
        <w:t>Mem Inst Oswaldo Cruz</w:t>
      </w:r>
      <w:r w:rsidRPr="007F4015">
        <w:rPr>
          <w:rFonts w:ascii="Book Antiqua" w:hAnsi="Book Antiqua" w:cs="宋体"/>
          <w:color w:val="000000"/>
          <w:kern w:val="0"/>
          <w:sz w:val="24"/>
        </w:rPr>
        <w:t> 2014;</w:t>
      </w:r>
      <w:r w:rsidR="00540224" w:rsidRPr="00540224">
        <w:rPr>
          <w:rFonts w:ascii="Book Antiqua" w:hAnsi="Book Antiqua"/>
          <w:sz w:val="24"/>
        </w:rPr>
        <w:t xml:space="preserve"> </w:t>
      </w:r>
      <w:r w:rsidR="00540224" w:rsidRPr="00540224">
        <w:rPr>
          <w:rFonts w:ascii="Book Antiqua" w:hAnsi="Book Antiqua"/>
          <w:b/>
          <w:sz w:val="24"/>
        </w:rPr>
        <w:t>109</w:t>
      </w:r>
      <w:r w:rsidR="00540224" w:rsidRPr="009D0EFD">
        <w:rPr>
          <w:rFonts w:ascii="Book Antiqua" w:hAnsi="Book Antiqua"/>
          <w:sz w:val="24"/>
        </w:rPr>
        <w:t>:</w:t>
      </w:r>
      <w:r w:rsidR="00540224">
        <w:rPr>
          <w:rFonts w:ascii="Book Antiqua" w:hAnsi="Book Antiqua" w:hint="eastAsia"/>
          <w:sz w:val="24"/>
        </w:rPr>
        <w:t xml:space="preserve"> </w:t>
      </w:r>
      <w:r w:rsidR="00540224" w:rsidRPr="009D0EFD">
        <w:rPr>
          <w:rFonts w:ascii="Book Antiqua" w:hAnsi="Book Antiqua"/>
          <w:sz w:val="24"/>
        </w:rPr>
        <w:t>775-</w:t>
      </w:r>
      <w:r w:rsidR="00540224">
        <w:rPr>
          <w:rFonts w:ascii="Book Antiqua" w:hAnsi="Book Antiqua" w:hint="eastAsia"/>
          <w:sz w:val="24"/>
        </w:rPr>
        <w:t>7</w:t>
      </w:r>
      <w:r w:rsidR="00540224" w:rsidRPr="009D0EFD">
        <w:rPr>
          <w:rFonts w:ascii="Book Antiqua" w:hAnsi="Book Antiqua"/>
          <w:sz w:val="24"/>
        </w:rPr>
        <w:t>81</w:t>
      </w:r>
      <w:r w:rsidRPr="007F4015">
        <w:rPr>
          <w:rFonts w:ascii="Book Antiqua" w:hAnsi="Book Antiqua" w:cs="宋体"/>
          <w:color w:val="000000"/>
          <w:kern w:val="0"/>
          <w:sz w:val="24"/>
        </w:rPr>
        <w:t xml:space="preserve"> [PMID: 25230129]</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46 </w:t>
      </w:r>
      <w:r w:rsidRPr="007F4015">
        <w:rPr>
          <w:rFonts w:ascii="Book Antiqua" w:hAnsi="Book Antiqua" w:cs="宋体"/>
          <w:b/>
          <w:bCs/>
          <w:color w:val="000000"/>
          <w:kern w:val="0"/>
          <w:sz w:val="24"/>
        </w:rPr>
        <w:t>Saleeb PG</w:t>
      </w:r>
      <w:r w:rsidRPr="007F4015">
        <w:rPr>
          <w:rFonts w:ascii="Book Antiqua" w:hAnsi="Book Antiqua" w:cs="宋体"/>
          <w:color w:val="000000"/>
          <w:kern w:val="0"/>
          <w:sz w:val="24"/>
        </w:rPr>
        <w:t>, Buchwald UK. [Update on the epidemiology, diagnosis and therapy of tuberculosis in HIV-infected patients]. </w:t>
      </w:r>
      <w:r w:rsidRPr="007F4015">
        <w:rPr>
          <w:rFonts w:ascii="Book Antiqua" w:hAnsi="Book Antiqua" w:cs="宋体"/>
          <w:i/>
          <w:iCs/>
          <w:color w:val="000000"/>
          <w:kern w:val="0"/>
          <w:sz w:val="24"/>
        </w:rPr>
        <w:t>Pneumologie</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68</w:t>
      </w:r>
      <w:r w:rsidRPr="007F4015">
        <w:rPr>
          <w:rFonts w:ascii="Book Antiqua" w:hAnsi="Book Antiqua" w:cs="宋体"/>
          <w:color w:val="000000"/>
          <w:kern w:val="0"/>
          <w:sz w:val="24"/>
        </w:rPr>
        <w:t>: 666-675 [PMID: 25290921 DOI: 10.1055/s-0034-1377514]</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47 </w:t>
      </w:r>
      <w:r w:rsidRPr="007F4015">
        <w:rPr>
          <w:rFonts w:ascii="Book Antiqua" w:hAnsi="Book Antiqua" w:cs="宋体"/>
          <w:b/>
          <w:bCs/>
          <w:color w:val="000000"/>
          <w:kern w:val="0"/>
          <w:sz w:val="24"/>
        </w:rPr>
        <w:t>Badahdah AM</w:t>
      </w:r>
      <w:r w:rsidRPr="007F4015">
        <w:rPr>
          <w:rFonts w:ascii="Book Antiqua" w:hAnsi="Book Antiqua" w:cs="宋体"/>
          <w:color w:val="000000"/>
          <w:kern w:val="0"/>
          <w:sz w:val="24"/>
        </w:rPr>
        <w:t>, Pedersen DE. "I want to stand on my own legs": A qualitative study of antiretroviral therapy adherence among HIV-positive women in Egypt. </w:t>
      </w:r>
      <w:r w:rsidRPr="007F4015">
        <w:rPr>
          <w:rFonts w:ascii="Book Antiqua" w:hAnsi="Book Antiqua" w:cs="宋体"/>
          <w:i/>
          <w:iCs/>
          <w:color w:val="000000"/>
          <w:kern w:val="0"/>
          <w:sz w:val="24"/>
        </w:rPr>
        <w:t>AIDS Care</w:t>
      </w:r>
      <w:r w:rsidRPr="007F4015">
        <w:rPr>
          <w:rFonts w:ascii="Book Antiqua" w:hAnsi="Book Antiqua" w:cs="宋体"/>
          <w:color w:val="000000"/>
          <w:kern w:val="0"/>
          <w:sz w:val="24"/>
        </w:rPr>
        <w:t> 2011; </w:t>
      </w:r>
      <w:r w:rsidRPr="007F4015">
        <w:rPr>
          <w:rFonts w:ascii="Book Antiqua" w:hAnsi="Book Antiqua" w:cs="宋体"/>
          <w:b/>
          <w:bCs/>
          <w:color w:val="000000"/>
          <w:kern w:val="0"/>
          <w:sz w:val="24"/>
        </w:rPr>
        <w:t>23</w:t>
      </w:r>
      <w:r w:rsidRPr="007F4015">
        <w:rPr>
          <w:rFonts w:ascii="Book Antiqua" w:hAnsi="Book Antiqua" w:cs="宋体"/>
          <w:color w:val="000000"/>
          <w:kern w:val="0"/>
          <w:sz w:val="24"/>
        </w:rPr>
        <w:t>: 700-704 [PMID: 21476148 DOI: 10.1080/09540121.2010.534431]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48 </w:t>
      </w:r>
      <w:r w:rsidRPr="007F4015">
        <w:rPr>
          <w:rFonts w:ascii="Book Antiqua" w:hAnsi="Book Antiqua" w:cs="宋体"/>
          <w:b/>
          <w:bCs/>
          <w:color w:val="000000"/>
          <w:kern w:val="0"/>
          <w:sz w:val="24"/>
        </w:rPr>
        <w:t>Khalili H</w:t>
      </w:r>
      <w:r w:rsidRPr="007F4015">
        <w:rPr>
          <w:rFonts w:ascii="Book Antiqua" w:hAnsi="Book Antiqua" w:cs="宋体"/>
          <w:color w:val="000000"/>
          <w:kern w:val="0"/>
          <w:sz w:val="24"/>
        </w:rPr>
        <w:t>, Rohani R, Seyedalinaghi S, Hajiabdolbaghi M, Dashti-Khavidaki S, Talasaz AH. Adherence to antiretroviral therapy among Iranian HIV/AIDS patients. </w:t>
      </w:r>
      <w:r w:rsidRPr="007F4015">
        <w:rPr>
          <w:rFonts w:ascii="Book Antiqua" w:hAnsi="Book Antiqua" w:cs="宋体"/>
          <w:i/>
          <w:iCs/>
          <w:color w:val="000000"/>
          <w:kern w:val="0"/>
          <w:sz w:val="24"/>
        </w:rPr>
        <w:t>Curr Clin Pharmacol</w:t>
      </w:r>
      <w:r w:rsidRPr="007F4015">
        <w:rPr>
          <w:rFonts w:ascii="Book Antiqua" w:hAnsi="Book Antiqua" w:cs="宋体"/>
          <w:color w:val="000000"/>
          <w:kern w:val="0"/>
          <w:sz w:val="24"/>
        </w:rPr>
        <w:t> 2012; </w:t>
      </w:r>
      <w:r w:rsidRPr="007F4015">
        <w:rPr>
          <w:rFonts w:ascii="Book Antiqua" w:hAnsi="Book Antiqua" w:cs="宋体"/>
          <w:b/>
          <w:bCs/>
          <w:color w:val="000000"/>
          <w:kern w:val="0"/>
          <w:sz w:val="24"/>
        </w:rPr>
        <w:t>7</w:t>
      </w:r>
      <w:r w:rsidRPr="007F4015">
        <w:rPr>
          <w:rFonts w:ascii="Book Antiqua" w:hAnsi="Book Antiqua" w:cs="宋体"/>
          <w:color w:val="000000"/>
          <w:kern w:val="0"/>
          <w:sz w:val="24"/>
        </w:rPr>
        <w:t>: 111-115 [PMID: 22432842]</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49 </w:t>
      </w:r>
      <w:r w:rsidR="00540224" w:rsidRPr="00540224">
        <w:rPr>
          <w:rFonts w:ascii="Book Antiqua" w:hAnsi="Book Antiqua"/>
          <w:b/>
          <w:sz w:val="24"/>
        </w:rPr>
        <w:t xml:space="preserve">Feelemyer J, </w:t>
      </w:r>
      <w:r w:rsidR="00540224" w:rsidRPr="009D0EFD">
        <w:rPr>
          <w:rFonts w:ascii="Book Antiqua" w:hAnsi="Book Antiqua"/>
          <w:sz w:val="24"/>
        </w:rPr>
        <w:t>Des Jarlais D, Arasteh K, Uusküla A.</w:t>
      </w:r>
      <w:r w:rsidRPr="007F4015">
        <w:rPr>
          <w:rFonts w:ascii="Book Antiqua" w:hAnsi="Book Antiqua" w:cs="宋体"/>
          <w:color w:val="000000"/>
          <w:kern w:val="0"/>
          <w:sz w:val="24"/>
        </w:rPr>
        <w:t xml:space="preserve"> Adherence to Antiretroviral Medications Among Persons Who Inject Drugs in Transitional, Low and Middle Income Countries: An International Systematic Review. </w:t>
      </w:r>
      <w:r w:rsidRPr="007F4015">
        <w:rPr>
          <w:rFonts w:ascii="Book Antiqua" w:hAnsi="Book Antiqua" w:cs="宋体"/>
          <w:i/>
          <w:iCs/>
          <w:color w:val="000000"/>
          <w:kern w:val="0"/>
          <w:sz w:val="24"/>
        </w:rPr>
        <w:t>AIDS Behav</w:t>
      </w:r>
      <w:r w:rsidR="00540224">
        <w:rPr>
          <w:rFonts w:ascii="Book Antiqua" w:hAnsi="Book Antiqua" w:cs="宋体"/>
          <w:color w:val="000000"/>
          <w:kern w:val="0"/>
          <w:sz w:val="24"/>
        </w:rPr>
        <w:t> 2014</w:t>
      </w:r>
      <w:r w:rsidRPr="007F4015">
        <w:rPr>
          <w:rFonts w:ascii="Book Antiqua" w:hAnsi="Book Antiqua" w:cs="宋体"/>
          <w:color w:val="000000"/>
          <w:kern w:val="0"/>
          <w:sz w:val="24"/>
        </w:rPr>
        <w:t xml:space="preserve"> [PMID: 25331268]</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50 </w:t>
      </w:r>
      <w:r w:rsidRPr="007F4015">
        <w:rPr>
          <w:rFonts w:ascii="Book Antiqua" w:hAnsi="Book Antiqua" w:cs="宋体"/>
          <w:b/>
          <w:bCs/>
          <w:color w:val="000000"/>
          <w:kern w:val="0"/>
          <w:sz w:val="24"/>
        </w:rPr>
        <w:t>Mohammadpour A</w:t>
      </w:r>
      <w:r w:rsidRPr="007F4015">
        <w:rPr>
          <w:rFonts w:ascii="Book Antiqua" w:hAnsi="Book Antiqua" w:cs="宋体"/>
          <w:color w:val="000000"/>
          <w:kern w:val="0"/>
          <w:sz w:val="24"/>
        </w:rPr>
        <w:t>, Yekta ZP, Nikbakht Nasrabadi AR. HIV-infected patients' adherence to highly active antiretroviral therapy: a phenomenological study. </w:t>
      </w:r>
      <w:r w:rsidRPr="007F4015">
        <w:rPr>
          <w:rFonts w:ascii="Book Antiqua" w:hAnsi="Book Antiqua" w:cs="宋体"/>
          <w:i/>
          <w:iCs/>
          <w:color w:val="000000"/>
          <w:kern w:val="0"/>
          <w:sz w:val="24"/>
        </w:rPr>
        <w:t>Nurs Health Sci</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12</w:t>
      </w:r>
      <w:r w:rsidRPr="007F4015">
        <w:rPr>
          <w:rFonts w:ascii="Book Antiqua" w:hAnsi="Book Antiqua" w:cs="宋体"/>
          <w:color w:val="000000"/>
          <w:kern w:val="0"/>
          <w:sz w:val="24"/>
        </w:rPr>
        <w:t>: 464-469 [PMID: 21210925 DOI: 10.1111/j.1442-2018.2010.00560.x]</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51 </w:t>
      </w:r>
      <w:r w:rsidRPr="007F4015">
        <w:rPr>
          <w:rFonts w:ascii="Book Antiqua" w:hAnsi="Book Antiqua" w:cs="宋体"/>
          <w:b/>
          <w:bCs/>
          <w:color w:val="000000"/>
          <w:kern w:val="0"/>
          <w:sz w:val="24"/>
        </w:rPr>
        <w:t>Jahanbakhsh F</w:t>
      </w:r>
      <w:r w:rsidRPr="007F4015">
        <w:rPr>
          <w:rFonts w:ascii="Book Antiqua" w:hAnsi="Book Antiqua" w:cs="宋体"/>
          <w:color w:val="000000"/>
          <w:kern w:val="0"/>
          <w:sz w:val="24"/>
        </w:rPr>
        <w:t>, Hattori J, Matsuda M, Ibe S, Monavari SH, Memarnejadian A, Aghasadeghi MR, Mostafavi E, Mohraz M, Jabbari H, Kamali K, Keyvani H, Azadmanesh K, Sugiura W. Prevalence of transmitted HIV drug resistance in Iran between 2010 and 2011. </w:t>
      </w:r>
      <w:r w:rsidRPr="007F4015">
        <w:rPr>
          <w:rFonts w:ascii="Book Antiqua" w:hAnsi="Book Antiqua" w:cs="宋体"/>
          <w:i/>
          <w:iCs/>
          <w:color w:val="000000"/>
          <w:kern w:val="0"/>
          <w:sz w:val="24"/>
        </w:rPr>
        <w:t>PLoS One</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8</w:t>
      </w:r>
      <w:r w:rsidRPr="007F4015">
        <w:rPr>
          <w:rFonts w:ascii="Book Antiqua" w:hAnsi="Book Antiqua" w:cs="宋体"/>
          <w:color w:val="000000"/>
          <w:kern w:val="0"/>
          <w:sz w:val="24"/>
        </w:rPr>
        <w:t>: e61864 [PMID: 23626742 DOI: 10.1371/journal.pone.0061864]</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52 </w:t>
      </w:r>
      <w:r w:rsidRPr="007F4015">
        <w:rPr>
          <w:rFonts w:ascii="Book Antiqua" w:hAnsi="Book Antiqua" w:cs="宋体"/>
          <w:b/>
          <w:bCs/>
          <w:color w:val="000000"/>
          <w:kern w:val="0"/>
          <w:sz w:val="24"/>
        </w:rPr>
        <w:t>Ekici H</w:t>
      </w:r>
      <w:r w:rsidRPr="007F4015">
        <w:rPr>
          <w:rFonts w:ascii="Book Antiqua" w:hAnsi="Book Antiqua" w:cs="宋体"/>
          <w:color w:val="000000"/>
          <w:kern w:val="0"/>
          <w:sz w:val="24"/>
        </w:rPr>
        <w:t>, Rao SD, Sönnerborg A, Ramprasad VL, Gupta R, Neogi U. Cost-efficient HIV-1 drug resistance surveillance using multiplexed high-throughput amplicon sequencing: implications for use in low- and middle-income countries. </w:t>
      </w:r>
      <w:r w:rsidRPr="007F4015">
        <w:rPr>
          <w:rFonts w:ascii="Book Antiqua" w:hAnsi="Book Antiqua" w:cs="宋体"/>
          <w:i/>
          <w:iCs/>
          <w:color w:val="000000"/>
          <w:kern w:val="0"/>
          <w:sz w:val="24"/>
        </w:rPr>
        <w:t>J Antimicrob Chemother</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69</w:t>
      </w:r>
      <w:r w:rsidRPr="007F4015">
        <w:rPr>
          <w:rFonts w:ascii="Book Antiqua" w:hAnsi="Book Antiqua" w:cs="宋体"/>
          <w:color w:val="000000"/>
          <w:kern w:val="0"/>
          <w:sz w:val="24"/>
        </w:rPr>
        <w:t>: 3349-3355 [PMID: 25085657 DOI: 10.1093/jac/dku278]</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53 </w:t>
      </w:r>
      <w:r w:rsidRPr="007F4015">
        <w:rPr>
          <w:rFonts w:ascii="Book Antiqua" w:hAnsi="Book Antiqua" w:cs="宋体"/>
          <w:b/>
          <w:bCs/>
          <w:color w:val="000000"/>
          <w:kern w:val="0"/>
          <w:sz w:val="24"/>
        </w:rPr>
        <w:t>Chalker JC</w:t>
      </w:r>
      <w:r w:rsidRPr="007F4015">
        <w:rPr>
          <w:rFonts w:ascii="Book Antiqua" w:hAnsi="Book Antiqua" w:cs="宋体"/>
          <w:color w:val="000000"/>
          <w:kern w:val="0"/>
          <w:sz w:val="24"/>
        </w:rPr>
        <w:t>, Andualem T, Gitau LN, Ntaganira J, Obua C, Tadeg H, Waako P, Ross-Degnan D. Measuring adherence to antiretroviral treatment in resource-poor settings: the feasibility of collecting routine data for key indicators. </w:t>
      </w:r>
      <w:r w:rsidRPr="007F4015">
        <w:rPr>
          <w:rFonts w:ascii="Book Antiqua" w:hAnsi="Book Antiqua" w:cs="宋体"/>
          <w:i/>
          <w:iCs/>
          <w:color w:val="000000"/>
          <w:kern w:val="0"/>
          <w:sz w:val="24"/>
        </w:rPr>
        <w:t>BMC Health Serv Res</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10</w:t>
      </w:r>
      <w:r w:rsidRPr="007F4015">
        <w:rPr>
          <w:rFonts w:ascii="Book Antiqua" w:hAnsi="Book Antiqua" w:cs="宋体"/>
          <w:color w:val="000000"/>
          <w:kern w:val="0"/>
          <w:sz w:val="24"/>
        </w:rPr>
        <w:t>: 43 [PMID: 20170479 DOI: 10.1186/1472-6963-10-43]</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54 </w:t>
      </w:r>
      <w:r w:rsidRPr="007F4015">
        <w:rPr>
          <w:rFonts w:ascii="Book Antiqua" w:hAnsi="Book Antiqua" w:cs="宋体"/>
          <w:b/>
          <w:bCs/>
          <w:color w:val="000000"/>
          <w:kern w:val="0"/>
          <w:sz w:val="24"/>
        </w:rPr>
        <w:t>Haering M</w:t>
      </w:r>
      <w:r w:rsidRPr="007F4015">
        <w:rPr>
          <w:rFonts w:ascii="Book Antiqua" w:hAnsi="Book Antiqua" w:cs="宋体"/>
          <w:color w:val="000000"/>
          <w:kern w:val="0"/>
          <w:sz w:val="24"/>
        </w:rPr>
        <w:t>, Hördt A, Meyer-Hermann M, Hernandez-Vargas EA. Computational study to determine when to initiate and alternate therapy in HIV infection. </w:t>
      </w:r>
      <w:r w:rsidRPr="007F4015">
        <w:rPr>
          <w:rFonts w:ascii="Book Antiqua" w:hAnsi="Book Antiqua" w:cs="宋体"/>
          <w:i/>
          <w:iCs/>
          <w:color w:val="000000"/>
          <w:kern w:val="0"/>
          <w:sz w:val="24"/>
        </w:rPr>
        <w:t>Biomed Res Int</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2014</w:t>
      </w:r>
      <w:r w:rsidRPr="007F4015">
        <w:rPr>
          <w:rFonts w:ascii="Book Antiqua" w:hAnsi="Book Antiqua" w:cs="宋体"/>
          <w:color w:val="000000"/>
          <w:kern w:val="0"/>
          <w:sz w:val="24"/>
        </w:rPr>
        <w:t>: 472869 [PMID: 24900966 DOI: 10.1155/2014/472869]</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55 </w:t>
      </w:r>
      <w:r w:rsidRPr="007F4015">
        <w:rPr>
          <w:rFonts w:ascii="Book Antiqua" w:hAnsi="Book Antiqua" w:cs="宋体"/>
          <w:b/>
          <w:bCs/>
          <w:color w:val="000000"/>
          <w:kern w:val="0"/>
          <w:sz w:val="24"/>
        </w:rPr>
        <w:t>Martinez-Picado J</w:t>
      </w:r>
      <w:r w:rsidRPr="007F4015">
        <w:rPr>
          <w:rFonts w:ascii="Book Antiqua" w:hAnsi="Book Antiqua" w:cs="宋体"/>
          <w:color w:val="000000"/>
          <w:kern w:val="0"/>
          <w:sz w:val="24"/>
        </w:rPr>
        <w:t>, Negredo E, Ruiz L, Shintani A, Fumaz CR, Zala C, Domingo P, Vilaró J, Llibre JM, Viciana P, Hertogs K, Boucher C, D'Aquila RT, Clotet B. Alternation of antiretroviral drug regimens for HIV infection. A randomized, controlled trial. </w:t>
      </w:r>
      <w:r w:rsidRPr="007F4015">
        <w:rPr>
          <w:rFonts w:ascii="Book Antiqua" w:hAnsi="Book Antiqua" w:cs="宋体"/>
          <w:i/>
          <w:iCs/>
          <w:color w:val="000000"/>
          <w:kern w:val="0"/>
          <w:sz w:val="24"/>
        </w:rPr>
        <w:t>Ann Intern Med</w:t>
      </w:r>
      <w:r w:rsidRPr="007F4015">
        <w:rPr>
          <w:rFonts w:ascii="Book Antiqua" w:hAnsi="Book Antiqua" w:cs="宋体"/>
          <w:color w:val="000000"/>
          <w:kern w:val="0"/>
          <w:sz w:val="24"/>
        </w:rPr>
        <w:t> 2003; </w:t>
      </w:r>
      <w:r w:rsidRPr="007F4015">
        <w:rPr>
          <w:rFonts w:ascii="Book Antiqua" w:hAnsi="Book Antiqua" w:cs="宋体"/>
          <w:b/>
          <w:bCs/>
          <w:color w:val="000000"/>
          <w:kern w:val="0"/>
          <w:sz w:val="24"/>
        </w:rPr>
        <w:t>139</w:t>
      </w:r>
      <w:r w:rsidRPr="007F4015">
        <w:rPr>
          <w:rFonts w:ascii="Book Antiqua" w:hAnsi="Book Antiqua" w:cs="宋体"/>
          <w:color w:val="000000"/>
          <w:kern w:val="0"/>
          <w:sz w:val="24"/>
        </w:rPr>
        <w:t>: 81-89 [PMID: 12859157 DOI: 10.7326/0003-4819-139-2-200307150-00007]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56 </w:t>
      </w:r>
      <w:r w:rsidRPr="007F4015">
        <w:rPr>
          <w:rFonts w:ascii="Book Antiqua" w:hAnsi="Book Antiqua" w:cs="宋体"/>
          <w:b/>
          <w:bCs/>
          <w:color w:val="000000"/>
          <w:kern w:val="0"/>
          <w:sz w:val="24"/>
        </w:rPr>
        <w:t>Ruiseñor-Escudero H</w:t>
      </w:r>
      <w:r w:rsidRPr="007F4015">
        <w:rPr>
          <w:rFonts w:ascii="Book Antiqua" w:hAnsi="Book Antiqua" w:cs="宋体"/>
          <w:color w:val="000000"/>
          <w:kern w:val="0"/>
          <w:sz w:val="24"/>
        </w:rPr>
        <w:t>, Wirtz AL, Berry M, Mfochive-Njindan I, Paikan F, Yousufi HA, Yadav RS, Burnham G, Vu A. Risky behavior and correlates of HIV and Hepatitis C Virus infection among people who inject drugs in three cities in Afghanistan. </w:t>
      </w:r>
      <w:r w:rsidRPr="007F4015">
        <w:rPr>
          <w:rFonts w:ascii="Book Antiqua" w:hAnsi="Book Antiqua" w:cs="宋体"/>
          <w:i/>
          <w:iCs/>
          <w:color w:val="000000"/>
          <w:kern w:val="0"/>
          <w:sz w:val="24"/>
        </w:rPr>
        <w:t>Drug Alcohol Depend</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143</w:t>
      </w:r>
      <w:r w:rsidRPr="007F4015">
        <w:rPr>
          <w:rFonts w:ascii="Book Antiqua" w:hAnsi="Book Antiqua" w:cs="宋体"/>
          <w:color w:val="000000"/>
          <w:kern w:val="0"/>
          <w:sz w:val="24"/>
        </w:rPr>
        <w:t>: 127-133 [PMID: 25131717 DOI: 10.1016/j.drugalcdep.2014.07.022</w:t>
      </w:r>
      <w:r w:rsidR="00B5418A">
        <w:rPr>
          <w:rFonts w:ascii="Book Antiqua" w:hAnsi="Book Antiqua" w:cs="宋体" w:hint="eastAsia"/>
          <w:color w:val="000000"/>
          <w:kern w:val="0"/>
          <w:sz w:val="24"/>
        </w:rPr>
        <w:t>]</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57 </w:t>
      </w:r>
      <w:r w:rsidRPr="00540224">
        <w:rPr>
          <w:rFonts w:ascii="Book Antiqua" w:hAnsi="Book Antiqua" w:cs="宋体"/>
          <w:b/>
          <w:color w:val="000000"/>
          <w:kern w:val="0"/>
          <w:sz w:val="24"/>
        </w:rPr>
        <w:t>Abdulla AM,</w:t>
      </w:r>
      <w:r w:rsidRPr="007F4015">
        <w:rPr>
          <w:rFonts w:ascii="Book Antiqua" w:hAnsi="Book Antiqua" w:cs="宋体"/>
          <w:color w:val="000000"/>
          <w:kern w:val="0"/>
          <w:sz w:val="24"/>
        </w:rPr>
        <w:t xml:space="preserve"> Al Qamish RJ. Hepatitis C virus infection: a single center exper</w:t>
      </w:r>
      <w:r w:rsidR="00540224">
        <w:rPr>
          <w:rFonts w:ascii="Book Antiqua" w:hAnsi="Book Antiqua" w:cs="宋体"/>
          <w:color w:val="000000"/>
          <w:kern w:val="0"/>
          <w:sz w:val="24"/>
        </w:rPr>
        <w:t>ience. Bahrain Medical Bulletin</w:t>
      </w:r>
      <w:r w:rsidR="00540224">
        <w:rPr>
          <w:rFonts w:ascii="Book Antiqua" w:hAnsi="Book Antiqua" w:cs="宋体" w:hint="eastAsia"/>
          <w:color w:val="000000"/>
          <w:kern w:val="0"/>
          <w:sz w:val="24"/>
        </w:rPr>
        <w:t>,</w:t>
      </w:r>
      <w:r w:rsidR="00540224">
        <w:rPr>
          <w:rFonts w:ascii="Book Antiqua" w:hAnsi="Book Antiqua" w:cs="宋体"/>
          <w:color w:val="000000"/>
          <w:kern w:val="0"/>
          <w:sz w:val="24"/>
        </w:rPr>
        <w:t xml:space="preserve"> 2008; </w:t>
      </w:r>
      <w:r w:rsidR="00540224" w:rsidRPr="00540224">
        <w:rPr>
          <w:rFonts w:ascii="Book Antiqua" w:hAnsi="Book Antiqua" w:cs="宋体"/>
          <w:b/>
          <w:color w:val="000000"/>
          <w:kern w:val="0"/>
          <w:sz w:val="24"/>
        </w:rPr>
        <w:t>30</w:t>
      </w:r>
      <w:r w:rsidRPr="00540224">
        <w:rPr>
          <w:rFonts w:ascii="Book Antiqua" w:hAnsi="Book Antiqua" w:cs="宋体"/>
          <w:b/>
          <w:color w:val="000000"/>
          <w:kern w:val="0"/>
          <w:sz w:val="24"/>
        </w:rPr>
        <w:t>:</w:t>
      </w:r>
      <w:r w:rsidRPr="007F4015">
        <w:rPr>
          <w:rFonts w:ascii="Book Antiqua" w:hAnsi="Book Antiqua" w:cs="宋体"/>
          <w:color w:val="000000"/>
          <w:kern w:val="0"/>
          <w:sz w:val="24"/>
        </w:rPr>
        <w:t xml:space="preserve"> 1-10. Available from: URL: http: //www.bahrainmedicalbulletin.com/march_2008/Hepatitis_C.pdf</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58 </w:t>
      </w:r>
      <w:r w:rsidRPr="007F4015">
        <w:rPr>
          <w:rFonts w:ascii="Book Antiqua" w:hAnsi="Book Antiqua" w:cs="宋体"/>
          <w:b/>
          <w:bCs/>
          <w:color w:val="000000"/>
          <w:kern w:val="0"/>
          <w:sz w:val="24"/>
        </w:rPr>
        <w:t>Abdel Messih IY</w:t>
      </w:r>
      <w:r w:rsidRPr="007F4015">
        <w:rPr>
          <w:rFonts w:ascii="Book Antiqua" w:hAnsi="Book Antiqua" w:cs="宋体"/>
          <w:color w:val="000000"/>
          <w:kern w:val="0"/>
          <w:sz w:val="24"/>
        </w:rPr>
        <w:t>, Ismail MA, Saad AA, Azer MR. The degree of safety of family replacement donors versus voluntary non-remunerated donors in an Egyptian population: a comparative study. </w:t>
      </w:r>
      <w:r w:rsidRPr="007F4015">
        <w:rPr>
          <w:rFonts w:ascii="Book Antiqua" w:hAnsi="Book Antiqua" w:cs="宋体"/>
          <w:i/>
          <w:iCs/>
          <w:color w:val="000000"/>
          <w:kern w:val="0"/>
          <w:sz w:val="24"/>
        </w:rPr>
        <w:t>Blood Transfus</w:t>
      </w:r>
      <w:r w:rsidRPr="007F4015">
        <w:rPr>
          <w:rFonts w:ascii="Book Antiqua" w:hAnsi="Book Antiqua" w:cs="宋体"/>
          <w:color w:val="000000"/>
          <w:kern w:val="0"/>
          <w:sz w:val="24"/>
        </w:rPr>
        <w:t> 2014; </w:t>
      </w:r>
      <w:r w:rsidRPr="007F4015">
        <w:rPr>
          <w:rFonts w:ascii="Book Antiqua" w:hAnsi="Book Antiqua" w:cs="宋体"/>
          <w:b/>
          <w:bCs/>
          <w:color w:val="000000"/>
          <w:kern w:val="0"/>
          <w:sz w:val="24"/>
        </w:rPr>
        <w:t>12</w:t>
      </w:r>
      <w:r w:rsidRPr="007F4015">
        <w:rPr>
          <w:rFonts w:ascii="Book Antiqua" w:hAnsi="Book Antiqua" w:cs="宋体"/>
          <w:color w:val="000000"/>
          <w:kern w:val="0"/>
          <w:sz w:val="24"/>
        </w:rPr>
        <w:t>: 159-165 [PMID: 23245</w:t>
      </w:r>
      <w:r w:rsidR="00540224">
        <w:rPr>
          <w:rFonts w:ascii="Book Antiqua" w:hAnsi="Book Antiqua" w:cs="宋体"/>
          <w:color w:val="000000"/>
          <w:kern w:val="0"/>
          <w:sz w:val="24"/>
        </w:rPr>
        <w:t>714 DOI: 10.2450/2012.0115-12]</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59 </w:t>
      </w:r>
      <w:r w:rsidRPr="00540224">
        <w:rPr>
          <w:rFonts w:ascii="Book Antiqua" w:hAnsi="Book Antiqua" w:cs="宋体"/>
          <w:b/>
          <w:color w:val="000000"/>
          <w:kern w:val="0"/>
          <w:sz w:val="24"/>
        </w:rPr>
        <w:t>AL-Janabi AAHS,</w:t>
      </w:r>
      <w:r w:rsidRPr="007F4015">
        <w:rPr>
          <w:rFonts w:ascii="Book Antiqua" w:hAnsi="Book Antiqua" w:cs="宋体"/>
          <w:color w:val="000000"/>
          <w:kern w:val="0"/>
          <w:sz w:val="24"/>
        </w:rPr>
        <w:t xml:space="preserve"> AL-Masoudy AA. Serosurvey of HIV, HCV and HBV in Clinical Laboratory Workers of Karbala (Iraq) Health Care Units. </w:t>
      </w:r>
      <w:r w:rsidR="00540224" w:rsidRPr="00540224">
        <w:rPr>
          <w:rFonts w:ascii="Book Antiqua" w:hAnsi="Book Antiqua" w:cs="宋体"/>
          <w:i/>
          <w:color w:val="000000"/>
          <w:kern w:val="0"/>
          <w:sz w:val="24"/>
        </w:rPr>
        <w:t xml:space="preserve">GJMS </w:t>
      </w:r>
      <w:r w:rsidR="00540224">
        <w:rPr>
          <w:rFonts w:ascii="Book Antiqua" w:hAnsi="Book Antiqua" w:cs="宋体"/>
          <w:color w:val="000000"/>
          <w:kern w:val="0"/>
          <w:sz w:val="24"/>
        </w:rPr>
        <w:t xml:space="preserve">2009; </w:t>
      </w:r>
      <w:r w:rsidR="00540224" w:rsidRPr="00540224">
        <w:rPr>
          <w:rFonts w:ascii="Book Antiqua" w:hAnsi="Book Antiqua" w:cs="宋体"/>
          <w:b/>
          <w:color w:val="000000"/>
          <w:kern w:val="0"/>
          <w:sz w:val="24"/>
        </w:rPr>
        <w:t>4</w:t>
      </w:r>
      <w:r w:rsidRPr="00540224">
        <w:rPr>
          <w:rFonts w:ascii="Book Antiqua" w:hAnsi="Book Antiqua" w:cs="宋体"/>
          <w:b/>
          <w:color w:val="000000"/>
          <w:kern w:val="0"/>
          <w:sz w:val="24"/>
        </w:rPr>
        <w:t>:</w:t>
      </w:r>
      <w:r w:rsidRPr="007F4015">
        <w:rPr>
          <w:rFonts w:ascii="Book Antiqua" w:hAnsi="Book Antiqua" w:cs="宋体"/>
          <w:color w:val="000000"/>
          <w:kern w:val="0"/>
          <w:sz w:val="24"/>
        </w:rPr>
        <w:t xml:space="preserve"> 108-111. Available from: URL: http: //www.idosi.org/gjms/gjms4(2)/11.pdf</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60 </w:t>
      </w:r>
      <w:r w:rsidRPr="007F4015">
        <w:rPr>
          <w:rFonts w:ascii="Book Antiqua" w:hAnsi="Book Antiqua" w:cs="宋体"/>
          <w:b/>
          <w:bCs/>
          <w:color w:val="000000"/>
          <w:kern w:val="0"/>
          <w:sz w:val="24"/>
        </w:rPr>
        <w:t>SeyedAlinaghi S</w:t>
      </w:r>
      <w:r w:rsidRPr="007F4015">
        <w:rPr>
          <w:rFonts w:ascii="Book Antiqua" w:hAnsi="Book Antiqua" w:cs="宋体"/>
          <w:color w:val="000000"/>
          <w:kern w:val="0"/>
          <w:sz w:val="24"/>
        </w:rPr>
        <w:t>, Jam S, Mehrkhani F, Fattahi F, Sabzvari D, Kourorian Z, Jabbari H, Mohraz M. Hepatitis-C and hepatitis-B co-infections in patients with human immunodeficiency virus in Tehran, Iran. </w:t>
      </w:r>
      <w:r w:rsidRPr="007F4015">
        <w:rPr>
          <w:rFonts w:ascii="Book Antiqua" w:hAnsi="Book Antiqua" w:cs="宋体"/>
          <w:i/>
          <w:iCs/>
          <w:color w:val="000000"/>
          <w:kern w:val="0"/>
          <w:sz w:val="24"/>
        </w:rPr>
        <w:t>Acta Med Iran</w:t>
      </w:r>
      <w:r w:rsidRPr="007F4015">
        <w:rPr>
          <w:rFonts w:ascii="Book Antiqua" w:hAnsi="Book Antiqua" w:cs="宋体"/>
          <w:color w:val="000000"/>
          <w:kern w:val="0"/>
          <w:sz w:val="24"/>
        </w:rPr>
        <w:t> 2011; </w:t>
      </w:r>
      <w:r w:rsidRPr="007F4015">
        <w:rPr>
          <w:rFonts w:ascii="Book Antiqua" w:hAnsi="Book Antiqua" w:cs="宋体"/>
          <w:b/>
          <w:bCs/>
          <w:color w:val="000000"/>
          <w:kern w:val="0"/>
          <w:sz w:val="24"/>
        </w:rPr>
        <w:t>49</w:t>
      </w:r>
      <w:r w:rsidRPr="007F4015">
        <w:rPr>
          <w:rFonts w:ascii="Book Antiqua" w:hAnsi="Book Antiqua" w:cs="宋体"/>
          <w:color w:val="000000"/>
          <w:kern w:val="0"/>
          <w:sz w:val="24"/>
        </w:rPr>
        <w:t>: 252-257 [PMID: 21713737]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61 </w:t>
      </w:r>
      <w:r w:rsidRPr="007F4015">
        <w:rPr>
          <w:rFonts w:ascii="Book Antiqua" w:hAnsi="Book Antiqua" w:cs="宋体"/>
          <w:b/>
          <w:bCs/>
          <w:color w:val="000000"/>
          <w:kern w:val="0"/>
          <w:sz w:val="24"/>
        </w:rPr>
        <w:t>Rahimi-Movaghar A</w:t>
      </w:r>
      <w:r w:rsidRPr="007F4015">
        <w:rPr>
          <w:rFonts w:ascii="Book Antiqua" w:hAnsi="Book Antiqua" w:cs="宋体"/>
          <w:color w:val="000000"/>
          <w:kern w:val="0"/>
          <w:sz w:val="24"/>
        </w:rPr>
        <w:t>, Razaghi EM, Sahimi-Izadian E, Amin-Esmaeili M. HIV, hepatitis C virus, and hepatitis B virus co-infections among injecting drug users in Tehran, Iran. </w:t>
      </w:r>
      <w:r w:rsidRPr="007F4015">
        <w:rPr>
          <w:rFonts w:ascii="Book Antiqua" w:hAnsi="Book Antiqua" w:cs="宋体"/>
          <w:i/>
          <w:iCs/>
          <w:color w:val="000000"/>
          <w:kern w:val="0"/>
          <w:sz w:val="24"/>
        </w:rPr>
        <w:t>Int J Infect Dis</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14</w:t>
      </w:r>
      <w:r w:rsidRPr="007F4015">
        <w:rPr>
          <w:rFonts w:ascii="Book Antiqua" w:hAnsi="Book Antiqua" w:cs="宋体"/>
          <w:color w:val="000000"/>
          <w:kern w:val="0"/>
          <w:sz w:val="24"/>
        </w:rPr>
        <w:t>: e28-e33 [PMID: 19464218 DOI: 10.1016/j.ijid]</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62 </w:t>
      </w:r>
      <w:r w:rsidRPr="00540224">
        <w:rPr>
          <w:rFonts w:ascii="Book Antiqua" w:hAnsi="Book Antiqua" w:cs="宋体"/>
          <w:b/>
          <w:color w:val="000000"/>
          <w:kern w:val="0"/>
          <w:sz w:val="24"/>
        </w:rPr>
        <w:t xml:space="preserve">AL-Gani FA. </w:t>
      </w:r>
      <w:r w:rsidRPr="007F4015">
        <w:rPr>
          <w:rFonts w:ascii="Book Antiqua" w:hAnsi="Book Antiqua" w:cs="宋体"/>
          <w:color w:val="000000"/>
          <w:kern w:val="0"/>
          <w:sz w:val="24"/>
        </w:rPr>
        <w:t>Prevalence of HBV, HCV and HIV-1, 2 infections among blood donors in Prince Rashed Ben Al-Hassan Hospital in North Region of Jordan.</w:t>
      </w:r>
      <w:r w:rsidRPr="00540224">
        <w:rPr>
          <w:rFonts w:ascii="Book Antiqua" w:hAnsi="Book Antiqua" w:cs="宋体"/>
          <w:i/>
          <w:color w:val="000000"/>
          <w:kern w:val="0"/>
          <w:sz w:val="24"/>
        </w:rPr>
        <w:t xml:space="preserve"> Int</w:t>
      </w:r>
      <w:r w:rsidRPr="007F4015">
        <w:rPr>
          <w:rFonts w:ascii="Book Antiqua" w:hAnsi="Book Antiqua" w:cs="宋体"/>
          <w:color w:val="000000"/>
          <w:kern w:val="0"/>
          <w:sz w:val="24"/>
        </w:rPr>
        <w:t xml:space="preserve"> </w:t>
      </w:r>
      <w:r w:rsidR="00540224" w:rsidRPr="00540224">
        <w:rPr>
          <w:rFonts w:ascii="Book Antiqua" w:hAnsi="Book Antiqua" w:cs="宋体"/>
          <w:i/>
          <w:iCs/>
          <w:color w:val="000000"/>
          <w:kern w:val="0"/>
          <w:sz w:val="24"/>
        </w:rPr>
        <w:t>J Biol Med Res</w:t>
      </w:r>
      <w:r w:rsidR="00540224">
        <w:rPr>
          <w:rFonts w:ascii="Book Antiqua" w:hAnsi="Book Antiqua" w:cs="宋体"/>
          <w:color w:val="000000"/>
          <w:kern w:val="0"/>
          <w:sz w:val="24"/>
        </w:rPr>
        <w:t xml:space="preserve"> 2011; </w:t>
      </w:r>
      <w:r w:rsidR="00540224" w:rsidRPr="00540224">
        <w:rPr>
          <w:rFonts w:ascii="Book Antiqua" w:hAnsi="Book Antiqua" w:cs="宋体"/>
          <w:b/>
          <w:color w:val="000000"/>
          <w:kern w:val="0"/>
          <w:sz w:val="24"/>
        </w:rPr>
        <w:t>2</w:t>
      </w:r>
      <w:r w:rsidRPr="007F4015">
        <w:rPr>
          <w:rFonts w:ascii="Book Antiqua" w:hAnsi="Book Antiqua" w:cs="宋体"/>
          <w:color w:val="000000"/>
          <w:kern w:val="0"/>
          <w:sz w:val="24"/>
        </w:rPr>
        <w:t>: 912-916</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63 </w:t>
      </w:r>
      <w:r w:rsidRPr="007F4015">
        <w:rPr>
          <w:rFonts w:ascii="Book Antiqua" w:hAnsi="Book Antiqua" w:cs="宋体"/>
          <w:b/>
          <w:bCs/>
          <w:color w:val="000000"/>
          <w:kern w:val="0"/>
          <w:sz w:val="24"/>
        </w:rPr>
        <w:t>Mahfoud Z</w:t>
      </w:r>
      <w:r w:rsidRPr="007F4015">
        <w:rPr>
          <w:rFonts w:ascii="Book Antiqua" w:hAnsi="Book Antiqua" w:cs="宋体"/>
          <w:color w:val="000000"/>
          <w:kern w:val="0"/>
          <w:sz w:val="24"/>
        </w:rPr>
        <w:t>, Kassak K, Kreidieh K, Shamra S, Ramia S. Prevalence of antibodies to human immunodeficiency virus (HIV), hepatitis B and hepatitis C and risk factors in prisoners in Lebanon. </w:t>
      </w:r>
      <w:r w:rsidRPr="007F4015">
        <w:rPr>
          <w:rFonts w:ascii="Book Antiqua" w:hAnsi="Book Antiqua" w:cs="宋体"/>
          <w:i/>
          <w:iCs/>
          <w:color w:val="000000"/>
          <w:kern w:val="0"/>
          <w:sz w:val="24"/>
        </w:rPr>
        <w:t>J Infect Dev Ctries</w:t>
      </w:r>
      <w:r w:rsidRPr="007F4015">
        <w:rPr>
          <w:rFonts w:ascii="Book Antiqua" w:hAnsi="Book Antiqua" w:cs="宋体"/>
          <w:color w:val="000000"/>
          <w:kern w:val="0"/>
          <w:sz w:val="24"/>
        </w:rPr>
        <w:t> 2010; </w:t>
      </w:r>
      <w:r w:rsidRPr="007F4015">
        <w:rPr>
          <w:rFonts w:ascii="Book Antiqua" w:hAnsi="Book Antiqua" w:cs="宋体"/>
          <w:b/>
          <w:bCs/>
          <w:color w:val="000000"/>
          <w:kern w:val="0"/>
          <w:sz w:val="24"/>
        </w:rPr>
        <w:t>4</w:t>
      </w:r>
      <w:r w:rsidRPr="007F4015">
        <w:rPr>
          <w:rFonts w:ascii="Book Antiqua" w:hAnsi="Book Antiqua" w:cs="宋体"/>
          <w:color w:val="000000"/>
          <w:kern w:val="0"/>
          <w:sz w:val="24"/>
        </w:rPr>
        <w:t>: 144-149 [PMID: 20351454 DOI: 10.3855/jidc.517]</w:t>
      </w:r>
      <w:r w:rsidR="0064671B">
        <w:rPr>
          <w:rFonts w:ascii="Book Antiqua" w:hAnsi="Book Antiqua" w:cs="宋体"/>
          <w:color w:val="000000"/>
          <w:kern w:val="0"/>
          <w:sz w:val="24"/>
        </w:rPr>
        <w:t xml:space="preserve"> </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64 </w:t>
      </w:r>
      <w:r w:rsidRPr="007F4015">
        <w:rPr>
          <w:rFonts w:ascii="Book Antiqua" w:hAnsi="Book Antiqua" w:cs="宋体"/>
          <w:b/>
          <w:bCs/>
          <w:color w:val="000000"/>
          <w:kern w:val="0"/>
          <w:sz w:val="24"/>
        </w:rPr>
        <w:t>Rebbani K</w:t>
      </w:r>
      <w:r w:rsidRPr="007F4015">
        <w:rPr>
          <w:rFonts w:ascii="Book Antiqua" w:hAnsi="Book Antiqua" w:cs="宋体"/>
          <w:color w:val="000000"/>
          <w:kern w:val="0"/>
          <w:sz w:val="24"/>
        </w:rPr>
        <w:t>, Ouladlahsen A, Bensghir A, Akil A, Lamdini H, Issouf H, Brahim I, Kitab B, Fakhir FZ, Wakrim L, Marhoum El Filali K, Himmich H, Ezzikouri S, Benjelloun S. Co-infections with hepatitis B and C viruses in human immunodeficiency virus-infected patients in Morocco. </w:t>
      </w:r>
      <w:r w:rsidRPr="007F4015">
        <w:rPr>
          <w:rFonts w:ascii="Book Antiqua" w:hAnsi="Book Antiqua" w:cs="宋体"/>
          <w:i/>
          <w:iCs/>
          <w:color w:val="000000"/>
          <w:kern w:val="0"/>
          <w:sz w:val="24"/>
        </w:rPr>
        <w:t>Clin Microbiol Infect</w:t>
      </w:r>
      <w:r w:rsidRPr="007F4015">
        <w:rPr>
          <w:rFonts w:ascii="Book Antiqua" w:hAnsi="Book Antiqua" w:cs="宋体"/>
          <w:color w:val="000000"/>
          <w:kern w:val="0"/>
          <w:sz w:val="24"/>
        </w:rPr>
        <w:t> 2013; </w:t>
      </w:r>
      <w:r w:rsidRPr="007F4015">
        <w:rPr>
          <w:rFonts w:ascii="Book Antiqua" w:hAnsi="Book Antiqua" w:cs="宋体"/>
          <w:b/>
          <w:bCs/>
          <w:color w:val="000000"/>
          <w:kern w:val="0"/>
          <w:sz w:val="24"/>
        </w:rPr>
        <w:t>19</w:t>
      </w:r>
      <w:r w:rsidRPr="007F4015">
        <w:rPr>
          <w:rFonts w:ascii="Book Antiqua" w:hAnsi="Book Antiqua" w:cs="宋体"/>
          <w:color w:val="000000"/>
          <w:kern w:val="0"/>
          <w:sz w:val="24"/>
        </w:rPr>
        <w:t>: E454-E457 [PMID: 23731409 DOI: 10.1111/1469-0691]</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65 </w:t>
      </w:r>
      <w:r w:rsidRPr="00540224">
        <w:rPr>
          <w:rFonts w:ascii="Book Antiqua" w:hAnsi="Book Antiqua" w:cs="宋体"/>
          <w:b/>
          <w:color w:val="000000"/>
          <w:kern w:val="0"/>
          <w:sz w:val="24"/>
        </w:rPr>
        <w:t>Nafees M,</w:t>
      </w:r>
      <w:r w:rsidRPr="007F4015">
        <w:rPr>
          <w:rFonts w:ascii="Book Antiqua" w:hAnsi="Book Antiqua" w:cs="宋体"/>
          <w:color w:val="000000"/>
          <w:kern w:val="0"/>
          <w:sz w:val="24"/>
        </w:rPr>
        <w:t xml:space="preserve"> Qasim A, Jafferi Gh, Anwar MS, Muazzam M. HIV infection, HIV/HCV and HIV/HBV co-infections among jail inmates of Lahore. </w:t>
      </w:r>
      <w:r w:rsidR="00540224" w:rsidRPr="00540224">
        <w:rPr>
          <w:rFonts w:ascii="Book Antiqua" w:hAnsi="Book Antiqua" w:cs="宋体"/>
          <w:i/>
          <w:iCs/>
          <w:color w:val="000000"/>
          <w:kern w:val="0"/>
          <w:sz w:val="24"/>
        </w:rPr>
        <w:t>Pak J Med Sci</w:t>
      </w:r>
      <w:r w:rsidR="00540224">
        <w:rPr>
          <w:rFonts w:ascii="Book Antiqua" w:hAnsi="Book Antiqua" w:cs="宋体"/>
          <w:color w:val="000000"/>
          <w:kern w:val="0"/>
          <w:sz w:val="24"/>
        </w:rPr>
        <w:t xml:space="preserve"> 2011; </w:t>
      </w:r>
      <w:r w:rsidR="00540224" w:rsidRPr="00540224">
        <w:rPr>
          <w:rFonts w:ascii="Book Antiqua" w:hAnsi="Book Antiqua" w:cs="宋体"/>
          <w:b/>
          <w:color w:val="000000"/>
          <w:kern w:val="0"/>
          <w:sz w:val="24"/>
        </w:rPr>
        <w:t>27</w:t>
      </w:r>
      <w:r w:rsidRPr="00540224">
        <w:rPr>
          <w:rFonts w:ascii="Book Antiqua" w:hAnsi="Book Antiqua" w:cs="宋体"/>
          <w:b/>
          <w:color w:val="000000"/>
          <w:kern w:val="0"/>
          <w:sz w:val="24"/>
        </w:rPr>
        <w:t>:</w:t>
      </w:r>
      <w:r w:rsidR="00540224">
        <w:rPr>
          <w:rFonts w:ascii="Book Antiqua" w:hAnsi="Book Antiqua" w:cs="宋体"/>
          <w:color w:val="000000"/>
          <w:kern w:val="0"/>
          <w:sz w:val="24"/>
        </w:rPr>
        <w:t xml:space="preserve"> 837-841</w:t>
      </w:r>
      <w:r w:rsidRPr="007F4015">
        <w:rPr>
          <w:rFonts w:ascii="Book Antiqua" w:hAnsi="Book Antiqua" w:cs="宋体"/>
          <w:color w:val="000000"/>
          <w:kern w:val="0"/>
          <w:sz w:val="24"/>
        </w:rPr>
        <w:t xml:space="preserve"> </w:t>
      </w:r>
      <w:bookmarkStart w:id="4" w:name="_GoBack"/>
      <w:bookmarkEnd w:id="4"/>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66 </w:t>
      </w:r>
      <w:r w:rsidRPr="007F4015">
        <w:rPr>
          <w:rFonts w:ascii="Book Antiqua" w:hAnsi="Book Antiqua" w:cs="宋体"/>
          <w:b/>
          <w:bCs/>
          <w:color w:val="000000"/>
          <w:kern w:val="0"/>
          <w:sz w:val="24"/>
        </w:rPr>
        <w:t>Alzahrani AJ</w:t>
      </w:r>
      <w:r w:rsidRPr="007F4015">
        <w:rPr>
          <w:rFonts w:ascii="Book Antiqua" w:hAnsi="Book Antiqua" w:cs="宋体"/>
          <w:color w:val="000000"/>
          <w:kern w:val="0"/>
          <w:sz w:val="24"/>
        </w:rPr>
        <w:t>, Dela Cruz DM, Obeid OE, Bukhari HA, Al-Qahtani AA, Al-Ahdal MN. Molecular detection of hepatitis B, hepatitis C, and torque teno viruses in drug users in Saudi Arabia. </w:t>
      </w:r>
      <w:r w:rsidRPr="007F4015">
        <w:rPr>
          <w:rFonts w:ascii="Book Antiqua" w:hAnsi="Book Antiqua" w:cs="宋体"/>
          <w:i/>
          <w:iCs/>
          <w:color w:val="000000"/>
          <w:kern w:val="0"/>
          <w:sz w:val="24"/>
        </w:rPr>
        <w:t>J Med Virol</w:t>
      </w:r>
      <w:r w:rsidRPr="007F4015">
        <w:rPr>
          <w:rFonts w:ascii="Book Antiqua" w:hAnsi="Book Antiqua" w:cs="宋体"/>
          <w:color w:val="000000"/>
          <w:kern w:val="0"/>
          <w:sz w:val="24"/>
        </w:rPr>
        <w:t> 2009; </w:t>
      </w:r>
      <w:r w:rsidRPr="007F4015">
        <w:rPr>
          <w:rFonts w:ascii="Book Antiqua" w:hAnsi="Book Antiqua" w:cs="宋体"/>
          <w:b/>
          <w:bCs/>
          <w:color w:val="000000"/>
          <w:kern w:val="0"/>
          <w:sz w:val="24"/>
        </w:rPr>
        <w:t>81</w:t>
      </w:r>
      <w:r w:rsidRPr="007F4015">
        <w:rPr>
          <w:rFonts w:ascii="Book Antiqua" w:hAnsi="Book Antiqua" w:cs="宋体"/>
          <w:color w:val="000000"/>
          <w:kern w:val="0"/>
          <w:sz w:val="24"/>
        </w:rPr>
        <w:t>: 1343-1347 [PMID: 19551834 DOI: 10.1002/jmv.21487]</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 xml:space="preserve">67 </w:t>
      </w:r>
      <w:r w:rsidRPr="00540224">
        <w:rPr>
          <w:rFonts w:ascii="Book Antiqua" w:hAnsi="Book Antiqua" w:cs="宋体"/>
          <w:b/>
          <w:color w:val="000000"/>
          <w:kern w:val="0"/>
          <w:sz w:val="24"/>
        </w:rPr>
        <w:t>Fageeh W</w:t>
      </w:r>
      <w:r w:rsidRPr="007F4015">
        <w:rPr>
          <w:rFonts w:ascii="Book Antiqua" w:hAnsi="Book Antiqua" w:cs="宋体"/>
          <w:color w:val="000000"/>
          <w:kern w:val="0"/>
          <w:sz w:val="24"/>
        </w:rPr>
        <w:t>, Iyer A, Almalki N, Alturkistani W, Yaghmoor S, et al. Prevalence and awareness of sexually transmitted infections among inmates of a drug rehabilitation center in Saudi Arabia: a cros</w:t>
      </w:r>
      <w:r w:rsidR="00540224">
        <w:rPr>
          <w:rFonts w:ascii="Book Antiqua" w:hAnsi="Book Antiqua" w:cs="宋体"/>
          <w:color w:val="000000"/>
          <w:kern w:val="0"/>
          <w:sz w:val="24"/>
        </w:rPr>
        <w:t xml:space="preserve">s-sectional study. </w:t>
      </w:r>
      <w:r w:rsidR="00540224" w:rsidRPr="00540224">
        <w:rPr>
          <w:rFonts w:ascii="Book Antiqua" w:hAnsi="Book Antiqua" w:cs="宋体"/>
          <w:i/>
          <w:color w:val="000000"/>
          <w:kern w:val="0"/>
          <w:sz w:val="24"/>
        </w:rPr>
        <w:t>Epidemiology</w:t>
      </w:r>
      <w:r w:rsidRPr="007F4015">
        <w:rPr>
          <w:rFonts w:ascii="Book Antiqua" w:hAnsi="Book Antiqua" w:cs="宋体"/>
          <w:color w:val="000000"/>
          <w:kern w:val="0"/>
          <w:sz w:val="24"/>
        </w:rPr>
        <w:t xml:space="preserve"> 2014; </w:t>
      </w:r>
      <w:r w:rsidRPr="00540224">
        <w:rPr>
          <w:rFonts w:ascii="Book Antiqua" w:hAnsi="Book Antiqua" w:cs="宋体"/>
          <w:b/>
          <w:color w:val="000000"/>
          <w:kern w:val="0"/>
          <w:sz w:val="24"/>
        </w:rPr>
        <w:t xml:space="preserve">4: </w:t>
      </w:r>
      <w:r w:rsidR="00540224">
        <w:rPr>
          <w:rFonts w:ascii="Book Antiqua" w:hAnsi="Book Antiqua" w:cs="宋体"/>
          <w:color w:val="000000"/>
          <w:kern w:val="0"/>
          <w:sz w:val="24"/>
        </w:rPr>
        <w:t>154</w:t>
      </w:r>
      <w:r w:rsidRPr="007F4015">
        <w:rPr>
          <w:rFonts w:ascii="Book Antiqua" w:hAnsi="Book Antiqua" w:cs="宋体"/>
          <w:color w:val="000000"/>
          <w:kern w:val="0"/>
          <w:sz w:val="24"/>
        </w:rPr>
        <w:t xml:space="preserve"> [DOI: 10.4172/2161-1165.1000154]</w:t>
      </w:r>
    </w:p>
    <w:p w:rsidR="007F4015" w:rsidRPr="007F4015" w:rsidRDefault="007F4015" w:rsidP="007F4015">
      <w:pPr>
        <w:widowControl/>
        <w:spacing w:line="360" w:lineRule="auto"/>
        <w:rPr>
          <w:rFonts w:ascii="Book Antiqua" w:hAnsi="Book Antiqua" w:cs="宋体"/>
          <w:color w:val="000000"/>
          <w:kern w:val="0"/>
          <w:sz w:val="24"/>
        </w:rPr>
      </w:pPr>
      <w:r w:rsidRPr="007F4015">
        <w:rPr>
          <w:rFonts w:ascii="Book Antiqua" w:hAnsi="Book Antiqua" w:cs="宋体"/>
          <w:color w:val="000000"/>
          <w:kern w:val="0"/>
          <w:sz w:val="24"/>
        </w:rPr>
        <w:t>68 </w:t>
      </w:r>
      <w:r w:rsidRPr="007F4015">
        <w:rPr>
          <w:rFonts w:ascii="Book Antiqua" w:hAnsi="Book Antiqua" w:cs="宋体"/>
          <w:b/>
          <w:bCs/>
          <w:color w:val="000000"/>
          <w:kern w:val="0"/>
          <w:sz w:val="24"/>
        </w:rPr>
        <w:t>Kilani B</w:t>
      </w:r>
      <w:r w:rsidRPr="007F4015">
        <w:rPr>
          <w:rFonts w:ascii="Book Antiqua" w:hAnsi="Book Antiqua" w:cs="宋体"/>
          <w:color w:val="000000"/>
          <w:kern w:val="0"/>
          <w:sz w:val="24"/>
        </w:rPr>
        <w:t>, Ammari L, Marrakchi C, Letaief A, Chakroun M, Ben Jemaa M, Ben Aïssa HT, Kanoun F, Ben Chaabène T. Seroepidemiology of HCV-HIV coinfection in Tunisia. </w:t>
      </w:r>
      <w:r w:rsidRPr="007F4015">
        <w:rPr>
          <w:rFonts w:ascii="Book Antiqua" w:hAnsi="Book Antiqua" w:cs="宋体"/>
          <w:i/>
          <w:iCs/>
          <w:color w:val="000000"/>
          <w:kern w:val="0"/>
          <w:sz w:val="24"/>
        </w:rPr>
        <w:t>Tunis Med</w:t>
      </w:r>
      <w:r w:rsidRPr="007F4015">
        <w:rPr>
          <w:rFonts w:ascii="Book Antiqua" w:hAnsi="Book Antiqua" w:cs="宋体"/>
          <w:color w:val="000000"/>
          <w:kern w:val="0"/>
          <w:sz w:val="24"/>
        </w:rPr>
        <w:t> 2007; </w:t>
      </w:r>
      <w:r w:rsidRPr="007F4015">
        <w:rPr>
          <w:rFonts w:ascii="Book Antiqua" w:hAnsi="Book Antiqua" w:cs="宋体"/>
          <w:b/>
          <w:bCs/>
          <w:color w:val="000000"/>
          <w:kern w:val="0"/>
          <w:sz w:val="24"/>
        </w:rPr>
        <w:t>85</w:t>
      </w:r>
      <w:r w:rsidRPr="007F4015">
        <w:rPr>
          <w:rFonts w:ascii="Book Antiqua" w:hAnsi="Book Antiqua" w:cs="宋体"/>
          <w:color w:val="000000"/>
          <w:kern w:val="0"/>
          <w:sz w:val="24"/>
        </w:rPr>
        <w:t>: 121-123 [PMID: 17665657]</w:t>
      </w:r>
    </w:p>
    <w:p w:rsidR="00FB584B" w:rsidRPr="007F4015" w:rsidRDefault="00FB584B" w:rsidP="007F4015">
      <w:pPr>
        <w:pStyle w:val="ListParagraph"/>
        <w:spacing w:after="0" w:line="360" w:lineRule="auto"/>
        <w:ind w:left="0"/>
        <w:jc w:val="both"/>
        <w:rPr>
          <w:rFonts w:ascii="Book Antiqua" w:hAnsi="Book Antiqua" w:cstheme="majorBidi"/>
          <w:sz w:val="24"/>
          <w:szCs w:val="24"/>
        </w:rPr>
      </w:pPr>
    </w:p>
    <w:p w:rsidR="00FB584B" w:rsidRPr="00540224" w:rsidRDefault="00FB584B" w:rsidP="00540224">
      <w:pPr>
        <w:pStyle w:val="PlainText"/>
        <w:spacing w:line="360" w:lineRule="auto"/>
        <w:jc w:val="right"/>
        <w:rPr>
          <w:rFonts w:ascii="Book Antiqua" w:hAnsi="Book Antiqua"/>
          <w:b/>
          <w:sz w:val="24"/>
          <w:szCs w:val="24"/>
        </w:rPr>
      </w:pPr>
      <w:r w:rsidRPr="00540224">
        <w:rPr>
          <w:rFonts w:ascii="Book Antiqua" w:hAnsi="Book Antiqua"/>
          <w:b/>
          <w:sz w:val="24"/>
          <w:szCs w:val="24"/>
        </w:rPr>
        <w:t xml:space="preserve">P-Reviewer: </w:t>
      </w:r>
      <w:r w:rsidRPr="00540224">
        <w:rPr>
          <w:rFonts w:ascii="Book Antiqua" w:hAnsi="Book Antiqua" w:cs="Tahoma"/>
          <w:color w:val="000000"/>
          <w:sz w:val="24"/>
          <w:szCs w:val="24"/>
        </w:rPr>
        <w:t xml:space="preserve">Arriagada GL, Farzin R, Qiu HJ </w:t>
      </w:r>
      <w:r w:rsidRPr="00540224">
        <w:rPr>
          <w:rFonts w:ascii="Book Antiqua" w:hAnsi="Book Antiqua"/>
          <w:b/>
          <w:sz w:val="24"/>
          <w:szCs w:val="24"/>
        </w:rPr>
        <w:t xml:space="preserve">S-Editor: </w:t>
      </w:r>
      <w:r w:rsidRPr="00540224">
        <w:rPr>
          <w:rFonts w:ascii="Book Antiqua" w:hAnsi="Book Antiqua"/>
          <w:sz w:val="24"/>
          <w:szCs w:val="24"/>
        </w:rPr>
        <w:t>Ji FF</w:t>
      </w:r>
      <w:r w:rsidRPr="00540224">
        <w:rPr>
          <w:rFonts w:ascii="Book Antiqua" w:hAnsi="Book Antiqua"/>
          <w:b/>
          <w:sz w:val="24"/>
          <w:szCs w:val="24"/>
        </w:rPr>
        <w:t xml:space="preserve"> L-Editor: E-Editor</w:t>
      </w:r>
    </w:p>
    <w:p w:rsidR="00836CC5" w:rsidRPr="009F0688" w:rsidRDefault="00836CC5" w:rsidP="009F0688">
      <w:pPr>
        <w:pStyle w:val="ListParagraph"/>
        <w:spacing w:after="0" w:line="360" w:lineRule="auto"/>
        <w:ind w:left="0"/>
        <w:jc w:val="both"/>
        <w:rPr>
          <w:rFonts w:ascii="Book Antiqua" w:eastAsiaTheme="minorEastAsia" w:hAnsi="Book Antiqua" w:cstheme="majorBidi"/>
          <w:b/>
          <w:sz w:val="24"/>
          <w:szCs w:val="24"/>
          <w:lang w:eastAsia="zh-CN"/>
        </w:rPr>
      </w:pPr>
      <w:r w:rsidRPr="009F0688">
        <w:rPr>
          <w:rFonts w:ascii="Book Antiqua" w:hAnsi="Book Antiqua" w:cstheme="majorBidi"/>
          <w:b/>
          <w:bCs/>
          <w:sz w:val="24"/>
          <w:szCs w:val="24"/>
        </w:rPr>
        <w:t>Table 1</w:t>
      </w:r>
      <w:r w:rsidRPr="009F0688">
        <w:rPr>
          <w:rFonts w:ascii="Book Antiqua" w:hAnsi="Book Antiqua" w:cstheme="majorBidi"/>
          <w:b/>
          <w:sz w:val="24"/>
          <w:szCs w:val="24"/>
        </w:rPr>
        <w:t xml:space="preserve"> Evidence-based prevalence rates of HIV, hepatitis B and C co-infections in </w:t>
      </w:r>
      <w:r w:rsidR="009F0688" w:rsidRPr="009F0688">
        <w:rPr>
          <w:rFonts w:ascii="Book Antiqua" w:hAnsi="Book Antiqua" w:cstheme="majorBidi"/>
          <w:b/>
          <w:sz w:val="24"/>
          <w:szCs w:val="24"/>
        </w:rPr>
        <w:t xml:space="preserve">13 countries of the </w:t>
      </w:r>
      <w:r w:rsidR="009F0688" w:rsidRPr="009F0688">
        <w:rPr>
          <w:rFonts w:ascii="Book Antiqua" w:hAnsi="Book Antiqua" w:cs="Tahoma"/>
          <w:b/>
          <w:sz w:val="24"/>
          <w:szCs w:val="24"/>
        </w:rPr>
        <w:t>Middle East and North Africa</w:t>
      </w:r>
      <w:r w:rsidR="009F0688" w:rsidRPr="009F0688">
        <w:rPr>
          <w:rFonts w:ascii="Book Antiqua" w:hAnsi="Book Antiqua" w:cstheme="majorBidi"/>
          <w:b/>
          <w:sz w:val="24"/>
          <w:szCs w:val="24"/>
        </w:rPr>
        <w:t xml:space="preserve"> region</w:t>
      </w:r>
    </w:p>
    <w:tbl>
      <w:tblPr>
        <w:tblStyle w:val="TableGrid"/>
        <w:tblpPr w:leftFromText="180" w:rightFromText="180" w:vertAnchor="page" w:horzAnchor="page" w:tblpX="1678" w:tblpY="284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608"/>
        <w:gridCol w:w="1313"/>
        <w:gridCol w:w="2110"/>
        <w:gridCol w:w="1483"/>
        <w:gridCol w:w="1577"/>
      </w:tblGrid>
      <w:tr w:rsidR="00836CC5" w:rsidRPr="009F0688" w:rsidTr="009C44B2">
        <w:trPr>
          <w:trHeight w:val="1340"/>
        </w:trPr>
        <w:tc>
          <w:tcPr>
            <w:tcW w:w="835" w:type="pct"/>
            <w:tcBorders>
              <w:top w:val="single" w:sz="4" w:space="0" w:color="auto"/>
              <w:bottom w:val="single" w:sz="4" w:space="0" w:color="auto"/>
            </w:tcBorders>
          </w:tcPr>
          <w:p w:rsidR="00836CC5" w:rsidRPr="009F0688" w:rsidRDefault="00D3429B" w:rsidP="009F0688">
            <w:pPr>
              <w:spacing w:line="360" w:lineRule="auto"/>
              <w:rPr>
                <w:rFonts w:ascii="Book Antiqua" w:hAnsi="Book Antiqua" w:cs="Times New Roman"/>
                <w:b/>
                <w:bCs/>
                <w:sz w:val="24"/>
              </w:rPr>
            </w:pPr>
            <w:r>
              <w:rPr>
                <w:rFonts w:ascii="Book Antiqua" w:hAnsi="Book Antiqua" w:cs="Times New Roman"/>
                <w:b/>
                <w:bCs/>
                <w:sz w:val="24"/>
              </w:rPr>
              <w:t>Country</w:t>
            </w:r>
            <w:r>
              <w:rPr>
                <w:rFonts w:ascii="Book Antiqua" w:eastAsiaTheme="minorEastAsia" w:hAnsi="Book Antiqua" w:cs="Times New Roman" w:hint="eastAsia"/>
                <w:b/>
                <w:bCs/>
                <w:sz w:val="24"/>
              </w:rPr>
              <w:t xml:space="preserve"> </w:t>
            </w:r>
            <w:r>
              <w:rPr>
                <w:rFonts w:ascii="Book Antiqua" w:hAnsi="Book Antiqua" w:cs="Times New Roman"/>
                <w:b/>
                <w:bCs/>
                <w:sz w:val="24"/>
              </w:rPr>
              <w:t>-</w:t>
            </w:r>
            <w:r>
              <w:rPr>
                <w:rFonts w:ascii="Book Antiqua" w:eastAsiaTheme="minorEastAsia" w:hAnsi="Book Antiqua" w:cs="Times New Roman" w:hint="eastAsia"/>
                <w:b/>
                <w:bCs/>
                <w:sz w:val="24"/>
              </w:rPr>
              <w:t xml:space="preserve"> </w:t>
            </w:r>
            <w:r w:rsidR="009F0688" w:rsidRPr="009F0688">
              <w:rPr>
                <w:rFonts w:ascii="Book Antiqua" w:hAnsi="Book Antiqua" w:cs="Times New Roman"/>
                <w:b/>
                <w:bCs/>
                <w:sz w:val="24"/>
              </w:rPr>
              <w:t>city n</w:t>
            </w:r>
            <w:r w:rsidR="00836CC5" w:rsidRPr="009F0688">
              <w:rPr>
                <w:rFonts w:ascii="Book Antiqua" w:hAnsi="Book Antiqua" w:cs="Times New Roman"/>
                <w:b/>
                <w:bCs/>
                <w:sz w:val="24"/>
              </w:rPr>
              <w:t>ames</w:t>
            </w:r>
          </w:p>
          <w:p w:rsidR="00836CC5" w:rsidRPr="009F0688" w:rsidRDefault="009F0688" w:rsidP="009F0688">
            <w:pPr>
              <w:spacing w:line="360" w:lineRule="auto"/>
              <w:rPr>
                <w:rFonts w:ascii="Book Antiqua" w:hAnsi="Book Antiqua" w:cs="Times New Roman"/>
                <w:b/>
                <w:bCs/>
                <w:sz w:val="24"/>
              </w:rPr>
            </w:pPr>
            <w:r>
              <w:rPr>
                <w:rFonts w:ascii="Book Antiqua" w:hAnsi="Book Antiqua" w:cs="Times New Roman"/>
                <w:b/>
                <w:bCs/>
                <w:sz w:val="24"/>
              </w:rPr>
              <w:t>(y</w:t>
            </w:r>
            <w:r w:rsidR="00836CC5" w:rsidRPr="009F0688">
              <w:rPr>
                <w:rFonts w:ascii="Book Antiqua" w:hAnsi="Book Antiqua" w:cs="Times New Roman"/>
                <w:b/>
                <w:bCs/>
                <w:sz w:val="24"/>
              </w:rPr>
              <w:t>r)</w:t>
            </w:r>
          </w:p>
        </w:tc>
        <w:tc>
          <w:tcPr>
            <w:tcW w:w="715" w:type="pct"/>
            <w:tcBorders>
              <w:top w:val="single" w:sz="4" w:space="0" w:color="auto"/>
              <w:bottom w:val="single" w:sz="4" w:space="0" w:color="auto"/>
            </w:tcBorders>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 xml:space="preserve">Target </w:t>
            </w:r>
            <w:r w:rsidR="009F0688" w:rsidRPr="009F0688">
              <w:rPr>
                <w:rFonts w:ascii="Book Antiqua" w:hAnsi="Book Antiqua" w:cs="Times New Roman"/>
                <w:b/>
                <w:bCs/>
                <w:sz w:val="24"/>
              </w:rPr>
              <w:t>p</w:t>
            </w:r>
            <w:r w:rsidRPr="009F0688">
              <w:rPr>
                <w:rFonts w:ascii="Book Antiqua" w:hAnsi="Book Antiqua" w:cs="Times New Roman"/>
                <w:b/>
                <w:bCs/>
                <w:sz w:val="24"/>
              </w:rPr>
              <w:t>opulation</w:t>
            </w:r>
          </w:p>
          <w:p w:rsidR="00836CC5" w:rsidRPr="009C44B2" w:rsidRDefault="00836CC5" w:rsidP="009C44B2">
            <w:pPr>
              <w:spacing w:line="360" w:lineRule="auto"/>
              <w:rPr>
                <w:rFonts w:ascii="Book Antiqua" w:eastAsiaTheme="minorEastAsia" w:hAnsi="Book Antiqua" w:cs="Times New Roman"/>
                <w:b/>
                <w:bCs/>
                <w:sz w:val="24"/>
                <w:vertAlign w:val="superscript"/>
              </w:rPr>
            </w:pPr>
            <w:r w:rsidRPr="009F0688">
              <w:rPr>
                <w:rFonts w:ascii="Book Antiqua" w:hAnsi="Book Antiqua" w:cs="Times New Roman"/>
                <w:b/>
                <w:bCs/>
                <w:sz w:val="24"/>
              </w:rPr>
              <w:t>(</w:t>
            </w:r>
            <w:r w:rsidR="009F0688" w:rsidRPr="009F0688">
              <w:rPr>
                <w:rFonts w:ascii="Book Antiqua" w:hAnsi="Book Antiqua" w:cs="Times New Roman"/>
                <w:b/>
                <w:bCs/>
                <w:i/>
                <w:sz w:val="24"/>
              </w:rPr>
              <w:t>n</w:t>
            </w:r>
            <w:r w:rsidRPr="009F0688">
              <w:rPr>
                <w:rFonts w:ascii="Book Antiqua" w:hAnsi="Book Antiqua" w:cs="Times New Roman"/>
                <w:b/>
                <w:bCs/>
                <w:sz w:val="24"/>
              </w:rPr>
              <w:t>)</w:t>
            </w:r>
            <w:r w:rsidR="009C44B2">
              <w:rPr>
                <w:rFonts w:ascii="Book Antiqua" w:eastAsiaTheme="minorEastAsia" w:hAnsi="Book Antiqua" w:cs="Times New Roman" w:hint="eastAsia"/>
                <w:b/>
                <w:bCs/>
                <w:sz w:val="24"/>
                <w:vertAlign w:val="superscript"/>
              </w:rPr>
              <w:t>1</w:t>
            </w:r>
          </w:p>
        </w:tc>
        <w:tc>
          <w:tcPr>
            <w:tcW w:w="585" w:type="pct"/>
            <w:tcBorders>
              <w:top w:val="single" w:sz="4" w:space="0" w:color="auto"/>
              <w:bottom w:val="single" w:sz="4" w:space="0" w:color="auto"/>
            </w:tcBorders>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 xml:space="preserve">HIV </w:t>
            </w:r>
            <w:r w:rsidR="009F0688" w:rsidRPr="009F0688">
              <w:rPr>
                <w:rFonts w:ascii="Book Antiqua" w:hAnsi="Book Antiqua" w:cs="Times New Roman"/>
                <w:b/>
                <w:bCs/>
                <w:sz w:val="24"/>
              </w:rPr>
              <w:t>p</w:t>
            </w:r>
            <w:r w:rsidRPr="009F0688">
              <w:rPr>
                <w:rFonts w:ascii="Book Antiqua" w:hAnsi="Book Antiqua" w:cs="Times New Roman"/>
                <w:b/>
                <w:bCs/>
                <w:sz w:val="24"/>
              </w:rPr>
              <w:t>revalence</w:t>
            </w:r>
          </w:p>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w:t>
            </w:r>
          </w:p>
        </w:tc>
        <w:tc>
          <w:tcPr>
            <w:tcW w:w="931" w:type="pct"/>
            <w:tcBorders>
              <w:top w:val="single" w:sz="4" w:space="0" w:color="auto"/>
              <w:bottom w:val="single" w:sz="4" w:space="0" w:color="auto"/>
            </w:tcBorders>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Methodology</w:t>
            </w:r>
          </w:p>
        </w:tc>
        <w:tc>
          <w:tcPr>
            <w:tcW w:w="907" w:type="pct"/>
            <w:tcBorders>
              <w:top w:val="single" w:sz="4" w:space="0" w:color="auto"/>
              <w:bottom w:val="single" w:sz="4" w:space="0" w:color="auto"/>
            </w:tcBorders>
          </w:tcPr>
          <w:p w:rsidR="00836CC5" w:rsidRPr="009C44B2" w:rsidRDefault="00836CC5" w:rsidP="009F0688">
            <w:pPr>
              <w:spacing w:line="360" w:lineRule="auto"/>
              <w:rPr>
                <w:rFonts w:ascii="Book Antiqua" w:eastAsiaTheme="minorEastAsia" w:hAnsi="Book Antiqua" w:cs="Times New Roman"/>
                <w:b/>
                <w:bCs/>
                <w:sz w:val="24"/>
                <w:vertAlign w:val="superscript"/>
              </w:rPr>
            </w:pPr>
            <w:r w:rsidRPr="009F0688">
              <w:rPr>
                <w:rFonts w:ascii="Book Antiqua" w:hAnsi="Book Antiqua" w:cs="Times New Roman"/>
                <w:b/>
                <w:bCs/>
                <w:sz w:val="24"/>
              </w:rPr>
              <w:t>HCV</w:t>
            </w:r>
            <w:r w:rsidR="009C44B2">
              <w:rPr>
                <w:rFonts w:ascii="Book Antiqua" w:eastAsiaTheme="minorEastAsia" w:hAnsi="Book Antiqua" w:cs="Calibri" w:hint="eastAsia"/>
                <w:b/>
                <w:bCs/>
                <w:sz w:val="24"/>
                <w:vertAlign w:val="superscript"/>
              </w:rPr>
              <w:t>2</w:t>
            </w:r>
          </w:p>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(Isolated or co-infection prevalence %)</w:t>
            </w:r>
          </w:p>
        </w:tc>
        <w:tc>
          <w:tcPr>
            <w:tcW w:w="1027" w:type="pct"/>
            <w:tcBorders>
              <w:top w:val="single" w:sz="4" w:space="0" w:color="auto"/>
              <w:bottom w:val="single" w:sz="4" w:space="0" w:color="auto"/>
            </w:tcBorders>
          </w:tcPr>
          <w:p w:rsidR="00836CC5" w:rsidRPr="009C44B2" w:rsidRDefault="00836CC5" w:rsidP="009F0688">
            <w:pPr>
              <w:spacing w:line="360" w:lineRule="auto"/>
              <w:rPr>
                <w:rFonts w:ascii="Book Antiqua" w:eastAsiaTheme="minorEastAsia" w:hAnsi="Book Antiqua" w:cs="Times New Roman"/>
                <w:b/>
                <w:bCs/>
                <w:sz w:val="24"/>
                <w:vertAlign w:val="superscript"/>
              </w:rPr>
            </w:pPr>
            <w:r w:rsidRPr="009F0688">
              <w:rPr>
                <w:rFonts w:ascii="Book Antiqua" w:hAnsi="Book Antiqua" w:cs="Times New Roman"/>
                <w:b/>
                <w:bCs/>
                <w:sz w:val="24"/>
              </w:rPr>
              <w:t>HBV</w:t>
            </w:r>
            <w:r w:rsidR="009C44B2">
              <w:rPr>
                <w:rFonts w:ascii="Book Antiqua" w:eastAsiaTheme="minorEastAsia" w:hAnsi="Book Antiqua" w:cs="Calibri" w:hint="eastAsia"/>
                <w:b/>
                <w:bCs/>
                <w:sz w:val="24"/>
                <w:vertAlign w:val="superscript"/>
              </w:rPr>
              <w:t>2</w:t>
            </w:r>
          </w:p>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(Isolated or co-infection prevalence %)</w:t>
            </w:r>
          </w:p>
        </w:tc>
      </w:tr>
      <w:tr w:rsidR="00836CC5" w:rsidRPr="009F0688" w:rsidTr="009C44B2">
        <w:trPr>
          <w:trHeight w:val="432"/>
        </w:trPr>
        <w:tc>
          <w:tcPr>
            <w:tcW w:w="835" w:type="pct"/>
            <w:tcBorders>
              <w:top w:val="single" w:sz="4" w:space="0" w:color="auto"/>
            </w:tcBorders>
          </w:tcPr>
          <w:p w:rsidR="00836CC5" w:rsidRPr="009C44B2" w:rsidRDefault="00836CC5" w:rsidP="009F0688">
            <w:pPr>
              <w:spacing w:line="360" w:lineRule="auto"/>
              <w:rPr>
                <w:rFonts w:ascii="Book Antiqua" w:eastAsiaTheme="minorEastAsia" w:hAnsi="Book Antiqua" w:cs="Times New Roman"/>
                <w:b/>
                <w:bCs/>
                <w:sz w:val="24"/>
                <w:vertAlign w:val="superscript"/>
              </w:rPr>
            </w:pPr>
            <w:r w:rsidRPr="009F0688">
              <w:rPr>
                <w:rFonts w:ascii="Book Antiqua" w:hAnsi="Book Antiqua" w:cs="Times New Roman"/>
                <w:b/>
                <w:bCs/>
                <w:sz w:val="24"/>
              </w:rPr>
              <w:t>Afghanistan</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 three cities (2009)</w:t>
            </w:r>
            <w:r w:rsidRPr="009F0688">
              <w:rPr>
                <w:rFonts w:ascii="Book Antiqua" w:hAnsi="Book Antiqua" w:cs="Times New Roman"/>
                <w:b/>
                <w:bCs/>
                <w:sz w:val="24"/>
                <w:vertAlign w:val="superscript"/>
              </w:rPr>
              <w:t>[36,56]</w:t>
            </w:r>
          </w:p>
        </w:tc>
        <w:tc>
          <w:tcPr>
            <w:tcW w:w="715" w:type="pct"/>
            <w:tcBorders>
              <w:top w:val="single" w:sz="4" w:space="0" w:color="auto"/>
            </w:tcBorders>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FSWs (</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520)</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PWIDs</w:t>
            </w:r>
          </w:p>
        </w:tc>
        <w:tc>
          <w:tcPr>
            <w:tcW w:w="585" w:type="pct"/>
            <w:tcBorders>
              <w:top w:val="single" w:sz="4" w:space="0" w:color="auto"/>
            </w:tcBorders>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0.19%</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7.1% (1</w:t>
            </w:r>
            <w:r w:rsidR="009F0688">
              <w:rPr>
                <w:rFonts w:ascii="Book Antiqua" w:eastAsiaTheme="minorEastAsia" w:hAnsi="Book Antiqua" w:cs="Times New Roman" w:hint="eastAsia"/>
                <w:sz w:val="24"/>
              </w:rPr>
              <w:t>%</w:t>
            </w:r>
            <w:r w:rsidRPr="009F0688">
              <w:rPr>
                <w:rFonts w:ascii="Book Antiqua" w:hAnsi="Book Antiqua" w:cs="Times New Roman"/>
                <w:sz w:val="24"/>
              </w:rPr>
              <w:t xml:space="preserve"> to 18.4%)</w:t>
            </w:r>
          </w:p>
        </w:tc>
        <w:tc>
          <w:tcPr>
            <w:tcW w:w="931" w:type="pct"/>
            <w:tcBorders>
              <w:top w:val="single" w:sz="4" w:space="0" w:color="auto"/>
            </w:tcBorders>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Borders>
              <w:top w:val="single" w:sz="4" w:space="0" w:color="auto"/>
            </w:tcBorders>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1.92%</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40.3%</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Co-infection: 94.9%</w:t>
            </w:r>
          </w:p>
        </w:tc>
        <w:tc>
          <w:tcPr>
            <w:tcW w:w="1027" w:type="pct"/>
            <w:tcBorders>
              <w:top w:val="single" w:sz="4" w:space="0" w:color="auto"/>
            </w:tcBorders>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6.54% (range: 3</w:t>
            </w:r>
            <w:r w:rsidR="009F0688">
              <w:rPr>
                <w:rFonts w:ascii="Book Antiqua" w:eastAsiaTheme="minorEastAsia" w:hAnsi="Book Antiqua" w:cs="Times New Roman" w:hint="eastAsia"/>
                <w:sz w:val="24"/>
              </w:rPr>
              <w:t>%</w:t>
            </w:r>
            <w:r w:rsidRPr="009F0688">
              <w:rPr>
                <w:rFonts w:ascii="Book Antiqua" w:hAnsi="Book Antiqua" w:cs="Times New Roman"/>
                <w:sz w:val="24"/>
              </w:rPr>
              <w:t xml:space="preserve"> to 17.5%)</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7.1%</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Bahrain</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Bahrain (2002-2006)</w:t>
            </w:r>
            <w:r w:rsidRPr="009F0688">
              <w:rPr>
                <w:rFonts w:ascii="Book Antiqua" w:hAnsi="Book Antiqua" w:cs="Times New Roman"/>
                <w:b/>
                <w:bCs/>
                <w:sz w:val="24"/>
                <w:vertAlign w:val="superscript"/>
              </w:rPr>
              <w:t>[57]</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HCV infected patients (</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183)</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0.5%</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Retrospective cohort</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HCV-HBV co-infection:</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3.3%</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p>
        </w:tc>
      </w:tr>
      <w:tr w:rsidR="00836CC5" w:rsidRPr="009F0688" w:rsidTr="009C44B2">
        <w:trPr>
          <w:trHeight w:val="210"/>
        </w:trPr>
        <w:tc>
          <w:tcPr>
            <w:tcW w:w="835" w:type="pct"/>
          </w:tcPr>
          <w:p w:rsidR="00836CC5" w:rsidRPr="009F0688" w:rsidRDefault="00D3429B" w:rsidP="009F0688">
            <w:pPr>
              <w:spacing w:line="360" w:lineRule="auto"/>
              <w:rPr>
                <w:rFonts w:ascii="Book Antiqua" w:hAnsi="Book Antiqua" w:cs="Times New Roman"/>
                <w:b/>
                <w:bCs/>
                <w:sz w:val="24"/>
                <w:vertAlign w:val="superscript"/>
              </w:rPr>
            </w:pPr>
            <w:r>
              <w:rPr>
                <w:rFonts w:ascii="Book Antiqua" w:hAnsi="Book Antiqua" w:cs="Times New Roman"/>
                <w:b/>
                <w:bCs/>
                <w:sz w:val="24"/>
              </w:rPr>
              <w:t>Egypt</w:t>
            </w:r>
            <w:r>
              <w:rPr>
                <w:rFonts w:ascii="Book Antiqua" w:eastAsiaTheme="minorEastAsia" w:hAnsi="Book Antiqua" w:cs="Times New Roman" w:hint="eastAsia"/>
                <w:b/>
                <w:bCs/>
                <w:sz w:val="24"/>
              </w:rPr>
              <w:t xml:space="preserve"> </w:t>
            </w:r>
            <w:r>
              <w:rPr>
                <w:rFonts w:ascii="Book Antiqua" w:hAnsi="Book Antiqua" w:cs="Times New Roman"/>
                <w:b/>
                <w:bCs/>
                <w:sz w:val="24"/>
              </w:rPr>
              <w:t>-</w:t>
            </w:r>
            <w:r>
              <w:rPr>
                <w:rFonts w:ascii="Book Antiqua" w:eastAsiaTheme="minorEastAsia" w:hAnsi="Book Antiqua" w:cs="Times New Roman" w:hint="eastAsia"/>
                <w:b/>
                <w:bCs/>
                <w:sz w:val="24"/>
              </w:rPr>
              <w:t xml:space="preserve"> </w:t>
            </w:r>
            <w:r w:rsidR="00836CC5" w:rsidRPr="009F0688">
              <w:rPr>
                <w:rFonts w:ascii="Book Antiqua" w:hAnsi="Book Antiqua" w:cs="Times New Roman"/>
                <w:b/>
                <w:bCs/>
                <w:sz w:val="24"/>
              </w:rPr>
              <w:t>Cairo (2010)</w:t>
            </w:r>
            <w:r w:rsidR="00836CC5" w:rsidRPr="009F0688">
              <w:rPr>
                <w:rFonts w:ascii="Book Antiqua" w:hAnsi="Book Antiqua" w:cs="Times New Roman"/>
                <w:b/>
                <w:bCs/>
                <w:sz w:val="24"/>
                <w:vertAlign w:val="superscript"/>
              </w:rPr>
              <w:t>[58]</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Blood donors-family members (</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15017)</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0.01%</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4.3%</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1.7%</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 xml:space="preserve">Iraq </w:t>
            </w:r>
            <w:r w:rsidR="00D3429B">
              <w:rPr>
                <w:rFonts w:ascii="Book Antiqua" w:eastAsiaTheme="minorEastAsia" w:hAnsi="Book Antiqua" w:cs="Times New Roman" w:hint="eastAsia"/>
                <w:b/>
                <w:bCs/>
                <w:sz w:val="24"/>
              </w:rPr>
              <w:t>-</w:t>
            </w:r>
            <w:r w:rsidRPr="009F0688">
              <w:rPr>
                <w:rFonts w:ascii="Book Antiqua" w:hAnsi="Book Antiqua" w:cs="Times New Roman"/>
                <w:b/>
                <w:bCs/>
                <w:sz w:val="24"/>
              </w:rPr>
              <w:t xml:space="preserve"> Karbala</w:t>
            </w:r>
          </w:p>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(2009)</w:t>
            </w:r>
            <w:r w:rsidRPr="009F0688">
              <w:rPr>
                <w:rFonts w:ascii="Book Antiqua" w:hAnsi="Book Antiqua" w:cs="Times New Roman"/>
                <w:b/>
                <w:bCs/>
                <w:sz w:val="24"/>
                <w:vertAlign w:val="superscript"/>
              </w:rPr>
              <w:t>[59]</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Healthcare workers</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124)</w:t>
            </w:r>
          </w:p>
        </w:tc>
        <w:tc>
          <w:tcPr>
            <w:tcW w:w="585" w:type="pct"/>
          </w:tcPr>
          <w:p w:rsidR="00836CC5" w:rsidRPr="009F0688" w:rsidRDefault="00836CC5" w:rsidP="009F0688">
            <w:pPr>
              <w:spacing w:line="360" w:lineRule="auto"/>
              <w:rPr>
                <w:rFonts w:ascii="Book Antiqua" w:eastAsiaTheme="minorEastAsia" w:hAnsi="Book Antiqua" w:cs="Times New Roman"/>
                <w:sz w:val="24"/>
              </w:rPr>
            </w:pPr>
            <w:r w:rsidRPr="009F0688">
              <w:rPr>
                <w:rFonts w:ascii="Book Antiqua" w:hAnsi="Book Antiqua" w:cs="Times New Roman"/>
                <w:sz w:val="24"/>
              </w:rPr>
              <w:t>0</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Iran</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 Tehran</w:t>
            </w:r>
          </w:p>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(2007)</w:t>
            </w:r>
            <w:r w:rsidRPr="009F0688">
              <w:rPr>
                <w:rFonts w:ascii="Book Antiqua" w:hAnsi="Book Antiqua" w:cs="Times New Roman"/>
                <w:b/>
                <w:bCs/>
                <w:sz w:val="24"/>
                <w:vertAlign w:val="superscript"/>
              </w:rPr>
              <w:t>[60]</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PWIDs</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899)</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10.7%</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34.5%</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Co-infection: 80.6%</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50.7%</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Co-infection: 7.8%</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Jordan (2009)</w:t>
            </w:r>
            <w:r w:rsidRPr="009F0688">
              <w:rPr>
                <w:rFonts w:ascii="Book Antiqua" w:hAnsi="Book Antiqua" w:cs="Times New Roman"/>
                <w:b/>
                <w:bCs/>
                <w:sz w:val="24"/>
                <w:vertAlign w:val="superscript"/>
              </w:rPr>
              <w:t>[61]</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Blood donors</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8190)</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0.9%</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1.4%</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Lebanon</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 Beirut (2008)</w:t>
            </w:r>
            <w:r w:rsidRPr="009F0688">
              <w:rPr>
                <w:rFonts w:ascii="Book Antiqua" w:hAnsi="Book Antiqua" w:cs="Times New Roman"/>
                <w:b/>
                <w:bCs/>
                <w:sz w:val="24"/>
                <w:vertAlign w:val="superscript"/>
              </w:rPr>
              <w:t>[62]</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Inmates</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580)</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0.17%</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3.43%</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2.4%</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Libya</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Tripoli</w:t>
            </w:r>
          </w:p>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(2013)</w:t>
            </w:r>
            <w:r w:rsidRPr="009F0688">
              <w:rPr>
                <w:rFonts w:ascii="Book Antiqua" w:hAnsi="Book Antiqua" w:cs="Times New Roman"/>
                <w:b/>
                <w:bCs/>
                <w:sz w:val="24"/>
                <w:vertAlign w:val="superscript"/>
              </w:rPr>
              <w:t>[27]</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PWIDs (</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 xml:space="preserve">328) </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87%</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Respondent-driven sampling</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Co-infection: 83%</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Co-infection: 4%</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Morocco</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 Casablanca (2006-2010)</w:t>
            </w:r>
            <w:r w:rsidRPr="009F0688">
              <w:rPr>
                <w:rFonts w:ascii="Book Antiqua" w:hAnsi="Book Antiqua" w:cs="Times New Roman"/>
                <w:b/>
                <w:bCs/>
                <w:sz w:val="24"/>
                <w:vertAlign w:val="superscript"/>
              </w:rPr>
              <w:t>[63]</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HIV infected patients of a referral clinic</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 504)</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All patients were infected.</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Cohort</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5.4%</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Co-infection: 5.2%</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 xml:space="preserve">Pakistan </w:t>
            </w:r>
            <w:r w:rsidR="00D3429B">
              <w:rPr>
                <w:rFonts w:ascii="Book Antiqua" w:eastAsiaTheme="minorEastAsia" w:hAnsi="Book Antiqua" w:cs="Times New Roman" w:hint="eastAsia"/>
                <w:b/>
                <w:bCs/>
                <w:sz w:val="24"/>
              </w:rPr>
              <w:t>-</w:t>
            </w:r>
            <w:r w:rsidRPr="009F0688">
              <w:rPr>
                <w:rFonts w:ascii="Book Antiqua" w:hAnsi="Book Antiqua" w:cs="Times New Roman"/>
                <w:b/>
                <w:bCs/>
                <w:sz w:val="24"/>
              </w:rPr>
              <w:t xml:space="preserve"> Lahore</w:t>
            </w:r>
          </w:p>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(2011)</w:t>
            </w:r>
            <w:r w:rsidRPr="009F0688">
              <w:rPr>
                <w:rFonts w:ascii="Book Antiqua" w:hAnsi="Book Antiqua" w:cs="Times New Roman"/>
                <w:b/>
                <w:bCs/>
                <w:sz w:val="24"/>
                <w:vertAlign w:val="superscript"/>
              </w:rPr>
              <w:t>[64]</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Inmates (</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 xml:space="preserve">4915) </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2.01%</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 xml:space="preserve">Co-infection: 73.74% </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0.01% (HBV/HCV Co-infections:</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77.78%)</w:t>
            </w:r>
          </w:p>
        </w:tc>
      </w:tr>
      <w:tr w:rsidR="00836CC5" w:rsidRPr="009F0688" w:rsidTr="009C44B2">
        <w:trPr>
          <w:trHeight w:val="2690"/>
        </w:trPr>
        <w:tc>
          <w:tcPr>
            <w:tcW w:w="835" w:type="pct"/>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Saudi Arabia</w:t>
            </w:r>
          </w:p>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(2009)</w:t>
            </w:r>
            <w:r w:rsidRPr="009F0688">
              <w:rPr>
                <w:rFonts w:ascii="Book Antiqua" w:hAnsi="Book Antiqua" w:cs="Times New Roman"/>
                <w:b/>
                <w:bCs/>
                <w:sz w:val="24"/>
                <w:vertAlign w:val="superscript"/>
              </w:rPr>
              <w:t>[65]</w:t>
            </w:r>
          </w:p>
          <w:p w:rsidR="00836CC5" w:rsidRPr="009F0688" w:rsidRDefault="00836CC5" w:rsidP="009F0688">
            <w:pPr>
              <w:spacing w:line="360" w:lineRule="auto"/>
              <w:rPr>
                <w:rFonts w:ascii="Book Antiqua" w:hAnsi="Book Antiqua" w:cs="Times New Roman"/>
                <w:b/>
                <w:bCs/>
                <w:sz w:val="24"/>
              </w:rPr>
            </w:pPr>
          </w:p>
          <w:p w:rsidR="00836CC5" w:rsidRPr="009F0688" w:rsidRDefault="00836CC5" w:rsidP="009F0688">
            <w:pPr>
              <w:spacing w:line="360" w:lineRule="auto"/>
              <w:rPr>
                <w:rFonts w:ascii="Book Antiqua" w:hAnsi="Book Antiqua" w:cs="Times New Roman"/>
                <w:b/>
                <w:bCs/>
                <w:sz w:val="24"/>
              </w:rPr>
            </w:pPr>
          </w:p>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(2012)</w:t>
            </w:r>
            <w:r w:rsidRPr="009F0688">
              <w:rPr>
                <w:rFonts w:ascii="Book Antiqua" w:hAnsi="Book Antiqua" w:cs="Times New Roman"/>
                <w:b/>
                <w:bCs/>
                <w:sz w:val="24"/>
                <w:vertAlign w:val="superscript"/>
              </w:rPr>
              <w:t>[66]</w:t>
            </w:r>
          </w:p>
        </w:tc>
        <w:tc>
          <w:tcPr>
            <w:tcW w:w="715" w:type="pct"/>
          </w:tcPr>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PWIDs</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344)</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Rehab center inmates-drug users</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115)</w:t>
            </w:r>
          </w:p>
        </w:tc>
        <w:tc>
          <w:tcPr>
            <w:tcW w:w="585" w:type="pct"/>
          </w:tcPr>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Not checked</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4%</w:t>
            </w:r>
          </w:p>
        </w:tc>
        <w:tc>
          <w:tcPr>
            <w:tcW w:w="931" w:type="pct"/>
          </w:tcPr>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tc>
        <w:tc>
          <w:tcPr>
            <w:tcW w:w="907" w:type="pct"/>
          </w:tcPr>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38% (HBV-HCV: 3.5%)</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p>
          <w:p w:rsidR="00836CC5" w:rsidRPr="009F0688" w:rsidRDefault="00836CC5" w:rsidP="009F0688">
            <w:pPr>
              <w:spacing w:line="360" w:lineRule="auto"/>
              <w:rPr>
                <w:rFonts w:ascii="Book Antiqua" w:hAnsi="Book Antiqua" w:cs="Times New Roman"/>
                <w:sz w:val="24"/>
              </w:rPr>
            </w:pPr>
          </w:p>
        </w:tc>
        <w:tc>
          <w:tcPr>
            <w:tcW w:w="1027" w:type="pct"/>
          </w:tcPr>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12% (HBV DNA)</w:t>
            </w: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4%</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Tunisia (2007)</w:t>
            </w:r>
            <w:r w:rsidRPr="009F0688">
              <w:rPr>
                <w:rFonts w:ascii="Book Antiqua" w:hAnsi="Book Antiqua" w:cs="Times New Roman"/>
                <w:b/>
                <w:bCs/>
                <w:sz w:val="24"/>
                <w:vertAlign w:val="superscript"/>
              </w:rPr>
              <w:t>[67]</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HIV infected patients</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362)</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Not applicable</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Co-infection: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39.7%</w:t>
            </w:r>
          </w:p>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(For PWIDs: 87.4%)</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w:t>
            </w:r>
          </w:p>
        </w:tc>
      </w:tr>
      <w:tr w:rsidR="00836CC5" w:rsidRPr="009F0688" w:rsidTr="009C44B2">
        <w:trPr>
          <w:trHeight w:val="432"/>
        </w:trPr>
        <w:tc>
          <w:tcPr>
            <w:tcW w:w="835" w:type="pct"/>
          </w:tcPr>
          <w:p w:rsidR="00836CC5" w:rsidRPr="009F0688" w:rsidRDefault="00836CC5" w:rsidP="009F0688">
            <w:pPr>
              <w:spacing w:line="360" w:lineRule="auto"/>
              <w:rPr>
                <w:rFonts w:ascii="Book Antiqua" w:hAnsi="Book Antiqua" w:cs="Times New Roman"/>
                <w:b/>
                <w:bCs/>
                <w:sz w:val="24"/>
              </w:rPr>
            </w:pPr>
            <w:r w:rsidRPr="009F0688">
              <w:rPr>
                <w:rFonts w:ascii="Book Antiqua" w:hAnsi="Book Antiqua" w:cs="Times New Roman"/>
                <w:b/>
                <w:bCs/>
                <w:sz w:val="24"/>
              </w:rPr>
              <w:t>Yemen</w:t>
            </w:r>
            <w:r w:rsidR="00D3429B">
              <w:rPr>
                <w:rFonts w:ascii="Book Antiqua" w:eastAsiaTheme="minorEastAsia" w:hAnsi="Book Antiqua" w:cs="Times New Roman" w:hint="eastAsia"/>
                <w:b/>
                <w:bCs/>
                <w:sz w:val="24"/>
              </w:rPr>
              <w:t xml:space="preserve"> </w:t>
            </w:r>
            <w:r w:rsidRPr="009F0688">
              <w:rPr>
                <w:rFonts w:ascii="Book Antiqua" w:hAnsi="Book Antiqua" w:cs="Times New Roman"/>
                <w:b/>
                <w:bCs/>
                <w:sz w:val="24"/>
              </w:rPr>
              <w:t>- Hodeidah</w:t>
            </w:r>
          </w:p>
          <w:p w:rsidR="00836CC5" w:rsidRPr="009F0688" w:rsidRDefault="00836CC5" w:rsidP="009F0688">
            <w:pPr>
              <w:spacing w:line="360" w:lineRule="auto"/>
              <w:rPr>
                <w:rFonts w:ascii="Book Antiqua" w:hAnsi="Book Antiqua" w:cs="Times New Roman"/>
                <w:b/>
                <w:bCs/>
                <w:sz w:val="24"/>
                <w:vertAlign w:val="superscript"/>
              </w:rPr>
            </w:pPr>
            <w:r w:rsidRPr="009F0688">
              <w:rPr>
                <w:rFonts w:ascii="Book Antiqua" w:hAnsi="Book Antiqua" w:cs="Times New Roman"/>
                <w:b/>
                <w:bCs/>
                <w:sz w:val="24"/>
              </w:rPr>
              <w:t xml:space="preserve"> (2010)</w:t>
            </w:r>
            <w:r w:rsidRPr="009F0688">
              <w:rPr>
                <w:rFonts w:ascii="Book Antiqua" w:hAnsi="Book Antiqua" w:cs="Times New Roman"/>
                <w:b/>
                <w:bCs/>
                <w:sz w:val="24"/>
                <w:vertAlign w:val="superscript"/>
              </w:rPr>
              <w:t>[68]</w:t>
            </w:r>
          </w:p>
        </w:tc>
        <w:tc>
          <w:tcPr>
            <w:tcW w:w="71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Blood donors (</w:t>
            </w:r>
            <w:r w:rsidRPr="009F0688">
              <w:rPr>
                <w:rFonts w:ascii="Book Antiqua" w:hAnsi="Book Antiqua" w:cs="Times New Roman"/>
                <w:i/>
                <w:sz w:val="24"/>
              </w:rPr>
              <w:t>n</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w:t>
            </w:r>
            <w:r w:rsidR="009F0688">
              <w:rPr>
                <w:rFonts w:ascii="Book Antiqua" w:eastAsiaTheme="minorEastAsia" w:hAnsi="Book Antiqua" w:cs="Times New Roman" w:hint="eastAsia"/>
                <w:sz w:val="24"/>
              </w:rPr>
              <w:t xml:space="preserve"> </w:t>
            </w:r>
            <w:r w:rsidRPr="009F0688">
              <w:rPr>
                <w:rFonts w:ascii="Book Antiqua" w:hAnsi="Book Antiqua" w:cs="Times New Roman"/>
                <w:sz w:val="24"/>
              </w:rPr>
              <w:t>1483)</w:t>
            </w:r>
          </w:p>
        </w:tc>
        <w:tc>
          <w:tcPr>
            <w:tcW w:w="585"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0.14%</w:t>
            </w:r>
          </w:p>
        </w:tc>
        <w:tc>
          <w:tcPr>
            <w:tcW w:w="931"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Cross-sectional</w:t>
            </w:r>
          </w:p>
        </w:tc>
        <w:tc>
          <w:tcPr>
            <w:tcW w:w="90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0.79%</w:t>
            </w:r>
          </w:p>
        </w:tc>
        <w:tc>
          <w:tcPr>
            <w:tcW w:w="1027" w:type="pct"/>
          </w:tcPr>
          <w:p w:rsidR="00836CC5" w:rsidRPr="009F0688" w:rsidRDefault="00836CC5" w:rsidP="009F0688">
            <w:pPr>
              <w:spacing w:line="360" w:lineRule="auto"/>
              <w:rPr>
                <w:rFonts w:ascii="Book Antiqua" w:hAnsi="Book Antiqua" w:cs="Times New Roman"/>
                <w:sz w:val="24"/>
              </w:rPr>
            </w:pPr>
            <w:r w:rsidRPr="009F0688">
              <w:rPr>
                <w:rFonts w:ascii="Book Antiqua" w:hAnsi="Book Antiqua" w:cs="Times New Roman"/>
                <w:sz w:val="24"/>
              </w:rPr>
              <w:t>Isolated: 2.35%</w:t>
            </w:r>
          </w:p>
        </w:tc>
      </w:tr>
    </w:tbl>
    <w:p w:rsidR="008F79AD" w:rsidRPr="009F0688" w:rsidRDefault="009C44B2" w:rsidP="009F0688">
      <w:pPr>
        <w:pStyle w:val="PlainText"/>
        <w:spacing w:line="360" w:lineRule="auto"/>
        <w:rPr>
          <w:rFonts w:ascii="Book Antiqua" w:hAnsi="Book Antiqua"/>
          <w:sz w:val="24"/>
          <w:szCs w:val="24"/>
        </w:rPr>
      </w:pPr>
      <w:r w:rsidRPr="009C44B2">
        <w:rPr>
          <w:rFonts w:ascii="Book Antiqua" w:hAnsi="Book Antiqua" w:hint="eastAsia"/>
          <w:sz w:val="24"/>
          <w:szCs w:val="24"/>
          <w:vertAlign w:val="superscript"/>
        </w:rPr>
        <w:t>1</w:t>
      </w:r>
      <w:r w:rsidR="008F79AD" w:rsidRPr="009F0688">
        <w:rPr>
          <w:rFonts w:ascii="Book Antiqua" w:hAnsi="Book Antiqua"/>
          <w:sz w:val="24"/>
          <w:szCs w:val="24"/>
        </w:rPr>
        <w:t>Sample size</w:t>
      </w:r>
      <w:r>
        <w:rPr>
          <w:rFonts w:ascii="Book Antiqua" w:hAnsi="Book Antiqua" w:hint="eastAsia"/>
          <w:sz w:val="24"/>
          <w:szCs w:val="24"/>
        </w:rPr>
        <w:t xml:space="preserve">; </w:t>
      </w:r>
      <w:r w:rsidRPr="009C44B2">
        <w:rPr>
          <w:rFonts w:ascii="Book Antiqua" w:hAnsi="Book Antiqua" w:cstheme="minorHAnsi" w:hint="eastAsia"/>
          <w:sz w:val="24"/>
          <w:szCs w:val="24"/>
          <w:vertAlign w:val="superscript"/>
        </w:rPr>
        <w:t>2</w:t>
      </w:r>
      <w:r w:rsidR="008F79AD" w:rsidRPr="009F0688">
        <w:rPr>
          <w:rFonts w:ascii="Book Antiqua" w:hAnsi="Book Antiqua"/>
          <w:sz w:val="24"/>
          <w:szCs w:val="24"/>
        </w:rPr>
        <w:t xml:space="preserve">Lab evaluations: Anti-HIV </w:t>
      </w:r>
      <w:r w:rsidR="00D3429B" w:rsidRPr="009F0688">
        <w:rPr>
          <w:rFonts w:ascii="Book Antiqua" w:hAnsi="Book Antiqua"/>
          <w:sz w:val="24"/>
          <w:szCs w:val="24"/>
        </w:rPr>
        <w:t>a</w:t>
      </w:r>
      <w:r w:rsidR="008F79AD" w:rsidRPr="009F0688">
        <w:rPr>
          <w:rFonts w:ascii="Book Antiqua" w:hAnsi="Book Antiqua"/>
          <w:sz w:val="24"/>
          <w:szCs w:val="24"/>
        </w:rPr>
        <w:t xml:space="preserve">ntibody (enzymatic immunoassay or western </w:t>
      </w:r>
      <w:r w:rsidR="00836CC5" w:rsidRPr="009F0688">
        <w:rPr>
          <w:rFonts w:ascii="Book Antiqua" w:hAnsi="Book Antiqua"/>
          <w:sz w:val="24"/>
          <w:szCs w:val="24"/>
        </w:rPr>
        <w:t>blot;</w:t>
      </w:r>
      <w:r w:rsidR="008F79AD" w:rsidRPr="009F0688">
        <w:rPr>
          <w:rFonts w:ascii="Book Antiqua" w:hAnsi="Book Antiqua"/>
          <w:sz w:val="24"/>
          <w:szCs w:val="24"/>
        </w:rPr>
        <w:t xml:space="preserve"> Anti-HCV </w:t>
      </w:r>
      <w:r w:rsidR="00D3429B" w:rsidRPr="009F0688">
        <w:rPr>
          <w:rFonts w:ascii="Book Antiqua" w:hAnsi="Book Antiqua"/>
          <w:sz w:val="24"/>
          <w:szCs w:val="24"/>
        </w:rPr>
        <w:t>a</w:t>
      </w:r>
      <w:r w:rsidR="008F79AD" w:rsidRPr="009F0688">
        <w:rPr>
          <w:rFonts w:ascii="Book Antiqua" w:hAnsi="Book Antiqua"/>
          <w:sz w:val="24"/>
          <w:szCs w:val="24"/>
        </w:rPr>
        <w:t>ntibody; HBs</w:t>
      </w:r>
      <w:r w:rsidR="00D3429B" w:rsidRPr="009F0688">
        <w:rPr>
          <w:rFonts w:ascii="Book Antiqua" w:hAnsi="Book Antiqua"/>
          <w:sz w:val="24"/>
          <w:szCs w:val="24"/>
        </w:rPr>
        <w:t xml:space="preserve"> a</w:t>
      </w:r>
      <w:r w:rsidR="008F79AD" w:rsidRPr="009F0688">
        <w:rPr>
          <w:rFonts w:ascii="Book Antiqua" w:hAnsi="Book Antiqua"/>
          <w:sz w:val="24"/>
          <w:szCs w:val="24"/>
        </w:rPr>
        <w:t>ntigen (enzymatic immunoassay)</w:t>
      </w:r>
      <w:r>
        <w:rPr>
          <w:rFonts w:ascii="Book Antiqua" w:hAnsi="Book Antiqua" w:hint="eastAsia"/>
          <w:sz w:val="24"/>
          <w:szCs w:val="24"/>
        </w:rPr>
        <w:t>.</w:t>
      </w: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FB584B" w:rsidRPr="009F0688" w:rsidRDefault="00FB584B" w:rsidP="009F0688">
      <w:pPr>
        <w:pStyle w:val="PlainText"/>
        <w:spacing w:line="360" w:lineRule="auto"/>
        <w:rPr>
          <w:rFonts w:ascii="Book Antiqua" w:hAnsi="Book Antiqua"/>
          <w:sz w:val="24"/>
          <w:szCs w:val="24"/>
          <w:vertAlign w:val="superscript"/>
        </w:rPr>
      </w:pPr>
    </w:p>
    <w:p w:rsidR="004F537A" w:rsidRDefault="004F537A" w:rsidP="009F0688">
      <w:pPr>
        <w:spacing w:line="360" w:lineRule="auto"/>
        <w:rPr>
          <w:rFonts w:ascii="Book Antiqua" w:hAnsi="Book Antiqua"/>
          <w:sz w:val="24"/>
        </w:rPr>
      </w:pPr>
    </w:p>
    <w:p w:rsidR="00B5418A" w:rsidRDefault="00B5418A" w:rsidP="009F0688">
      <w:pPr>
        <w:spacing w:line="360" w:lineRule="auto"/>
        <w:rPr>
          <w:rFonts w:ascii="Book Antiqua" w:hAnsi="Book Antiqua"/>
          <w:sz w:val="24"/>
        </w:rPr>
      </w:pPr>
    </w:p>
    <w:p w:rsidR="00B5418A" w:rsidRPr="009F0688" w:rsidRDefault="00B5418A" w:rsidP="009F0688">
      <w:pPr>
        <w:spacing w:line="360" w:lineRule="auto"/>
        <w:rPr>
          <w:rFonts w:ascii="Book Antiqua" w:hAnsi="Book Antiqua"/>
          <w:sz w:val="24"/>
        </w:rPr>
      </w:pPr>
    </w:p>
    <w:p w:rsidR="009258AA" w:rsidRPr="009F0688" w:rsidRDefault="009258AA" w:rsidP="009F0688">
      <w:pPr>
        <w:spacing w:line="360" w:lineRule="auto"/>
        <w:rPr>
          <w:rFonts w:ascii="Book Antiqua" w:hAnsi="Book Antiqua"/>
          <w:sz w:val="24"/>
        </w:rPr>
      </w:pPr>
    </w:p>
    <w:p w:rsidR="00435D02" w:rsidRPr="009F0688" w:rsidRDefault="001A1314" w:rsidP="009F0688">
      <w:pPr>
        <w:spacing w:line="360" w:lineRule="auto"/>
        <w:rPr>
          <w:rFonts w:ascii="Book Antiqua" w:hAnsi="Book Antiqua"/>
          <w:sz w:val="24"/>
        </w:rPr>
      </w:pPr>
      <w:r w:rsidRPr="009F0688">
        <w:rPr>
          <w:rFonts w:ascii="Book Antiqua" w:hAnsi="Book Antiqua"/>
          <w:noProof/>
          <w:sz w:val="24"/>
          <w:lang w:eastAsia="en-US"/>
        </w:rPr>
        <mc:AlternateContent>
          <mc:Choice Requires="wps">
            <w:drawing>
              <wp:anchor distT="0" distB="0" distL="114300" distR="114300" simplePos="0" relativeHeight="251672576" behindDoc="0" locked="0" layoutInCell="1" allowOverlap="1" wp14:anchorId="181F6636" wp14:editId="07A0DDAB">
                <wp:simplePos x="0" y="0"/>
                <wp:positionH relativeFrom="column">
                  <wp:posOffset>3819525</wp:posOffset>
                </wp:positionH>
                <wp:positionV relativeFrom="paragraph">
                  <wp:posOffset>2509520</wp:posOffset>
                </wp:positionV>
                <wp:extent cx="427355" cy="367030"/>
                <wp:effectExtent l="9525" t="13970" r="48895" b="4762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300.75pt;margin-top:197.6pt;width:33.65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tcOgIAAGM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">
                <v:stroke endarrow="block"/>
              </v:shape>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4384" behindDoc="0" locked="0" layoutInCell="1" allowOverlap="1" wp14:anchorId="41649780" wp14:editId="4B14F40C">
                <wp:simplePos x="0" y="0"/>
                <wp:positionH relativeFrom="column">
                  <wp:posOffset>2000250</wp:posOffset>
                </wp:positionH>
                <wp:positionV relativeFrom="paragraph">
                  <wp:posOffset>3124200</wp:posOffset>
                </wp:positionV>
                <wp:extent cx="1979930" cy="1496060"/>
                <wp:effectExtent l="9525" t="9525" r="10795" b="8890"/>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96060"/>
                        </a:xfrm>
                        <a:prstGeom prst="ellipse">
                          <a:avLst/>
                        </a:prstGeom>
                        <a:solidFill>
                          <a:srgbClr val="FFFFFF"/>
                        </a:solidFill>
                        <a:ln w="9525">
                          <a:solidFill>
                            <a:srgbClr val="000000"/>
                          </a:solidFill>
                          <a:round/>
                          <a:headEnd/>
                          <a:tailEnd/>
                        </a:ln>
                      </wps:spPr>
                      <wps:txbx>
                        <w:txbxContent>
                          <w:p w:rsidR="007F4015" w:rsidRDefault="007F4015" w:rsidP="00435D02">
                            <w:pPr>
                              <w:jc w:val="center"/>
                              <w:rPr>
                                <w:b/>
                                <w:bCs/>
                                <w:sz w:val="16"/>
                                <w:szCs w:val="16"/>
                              </w:rPr>
                            </w:pPr>
                            <w:r>
                              <w:rPr>
                                <w:b/>
                                <w:bCs/>
                                <w:sz w:val="16"/>
                                <w:szCs w:val="16"/>
                              </w:rPr>
                              <w:t>Clinical</w:t>
                            </w:r>
                          </w:p>
                          <w:p w:rsidR="007F4015" w:rsidRDefault="007F4015" w:rsidP="00435D02">
                            <w:pPr>
                              <w:jc w:val="center"/>
                              <w:rPr>
                                <w:sz w:val="16"/>
                                <w:szCs w:val="16"/>
                              </w:rPr>
                            </w:pPr>
                            <w:r>
                              <w:rPr>
                                <w:sz w:val="16"/>
                                <w:szCs w:val="16"/>
                              </w:rPr>
                              <w:t>Co-infections</w:t>
                            </w:r>
                          </w:p>
                          <w:p w:rsidR="007F4015" w:rsidRDefault="007F4015" w:rsidP="00435D02">
                            <w:pPr>
                              <w:jc w:val="center"/>
                              <w:rPr>
                                <w:sz w:val="16"/>
                                <w:szCs w:val="16"/>
                              </w:rPr>
                            </w:pPr>
                            <w:r>
                              <w:rPr>
                                <w:sz w:val="16"/>
                                <w:szCs w:val="16"/>
                              </w:rPr>
                              <w:t>Adherence</w:t>
                            </w:r>
                          </w:p>
                          <w:p w:rsidR="007F4015" w:rsidRPr="006940B1" w:rsidRDefault="007F4015" w:rsidP="00435D02">
                            <w:pPr>
                              <w:jc w:val="center"/>
                              <w:rPr>
                                <w:sz w:val="16"/>
                                <w:szCs w:val="16"/>
                              </w:rPr>
                            </w:pPr>
                            <w:r>
                              <w:rPr>
                                <w:sz w:val="16"/>
                                <w:szCs w:val="16"/>
                              </w:rPr>
                              <w:t>Drug resistance</w:t>
                            </w:r>
                          </w:p>
                          <w:p w:rsidR="007F4015" w:rsidRDefault="007F4015" w:rsidP="0043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157.5pt;margin-top:246pt;width:155.9pt;height:1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">
                <v:textbox>
                  <w:txbxContent>
                    <w:p w:rsidR="007F4015" w:rsidRDefault="007F4015" w:rsidP="00435D02">
                      <w:pPr>
                        <w:jc w:val="center"/>
                        <w:rPr>
                          <w:b/>
                          <w:bCs/>
                          <w:sz w:val="16"/>
                          <w:szCs w:val="16"/>
                        </w:rPr>
                      </w:pPr>
                      <w:r>
                        <w:rPr>
                          <w:b/>
                          <w:bCs/>
                          <w:sz w:val="16"/>
                          <w:szCs w:val="16"/>
                        </w:rPr>
                        <w:t>Clinical</w:t>
                      </w:r>
                    </w:p>
                    <w:p w:rsidR="007F4015" w:rsidRDefault="007F4015" w:rsidP="00435D02">
                      <w:pPr>
                        <w:jc w:val="center"/>
                        <w:rPr>
                          <w:sz w:val="16"/>
                          <w:szCs w:val="16"/>
                        </w:rPr>
                      </w:pPr>
                      <w:r>
                        <w:rPr>
                          <w:sz w:val="16"/>
                          <w:szCs w:val="16"/>
                        </w:rPr>
                        <w:t>Co-infections</w:t>
                      </w:r>
                    </w:p>
                    <w:p w:rsidR="007F4015" w:rsidRDefault="007F4015" w:rsidP="00435D02">
                      <w:pPr>
                        <w:jc w:val="center"/>
                        <w:rPr>
                          <w:sz w:val="16"/>
                          <w:szCs w:val="16"/>
                        </w:rPr>
                      </w:pPr>
                      <w:r>
                        <w:rPr>
                          <w:sz w:val="16"/>
                          <w:szCs w:val="16"/>
                        </w:rPr>
                        <w:t>Adherence</w:t>
                      </w:r>
                    </w:p>
                    <w:p w:rsidR="007F4015" w:rsidRPr="006940B1" w:rsidRDefault="007F4015" w:rsidP="00435D02">
                      <w:pPr>
                        <w:jc w:val="center"/>
                        <w:rPr>
                          <w:sz w:val="16"/>
                          <w:szCs w:val="16"/>
                        </w:rPr>
                      </w:pPr>
                      <w:r>
                        <w:rPr>
                          <w:sz w:val="16"/>
                          <w:szCs w:val="16"/>
                        </w:rPr>
                        <w:t>Drug resistance</w:t>
                      </w:r>
                    </w:p>
                    <w:p w:rsidR="007F4015" w:rsidRDefault="007F4015" w:rsidP="00435D02"/>
                  </w:txbxContent>
                </v:textbox>
              </v:oval>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71552" behindDoc="0" locked="0" layoutInCell="1" allowOverlap="1" wp14:anchorId="7DE3556F" wp14:editId="155184CE">
                <wp:simplePos x="0" y="0"/>
                <wp:positionH relativeFrom="column">
                  <wp:posOffset>2995930</wp:posOffset>
                </wp:positionH>
                <wp:positionV relativeFrom="paragraph">
                  <wp:posOffset>2509520</wp:posOffset>
                </wp:positionV>
                <wp:extent cx="0" cy="614680"/>
                <wp:effectExtent l="52705" t="13970" r="61595" b="1905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235.9pt;margin-top:197.6pt;width:0;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yO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Gk&#10;SA8zejh4HUuj6TIQNBhXgF+ldja0SE/q2Txq+s0hpauOqJZH75ezgeAsRCRvQsLGGSizHz5rBj4E&#10;CkS2To3tQ0rgAZ3iUM63ofCTR3Q8pHA6z/L5Is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">
                <v:stroke endarrow="block"/>
              </v:shape>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5408" behindDoc="0" locked="0" layoutInCell="1" allowOverlap="1" wp14:anchorId="73608183" wp14:editId="58558503">
                <wp:simplePos x="0" y="0"/>
                <wp:positionH relativeFrom="column">
                  <wp:posOffset>-508635</wp:posOffset>
                </wp:positionH>
                <wp:positionV relativeFrom="paragraph">
                  <wp:posOffset>728980</wp:posOffset>
                </wp:positionV>
                <wp:extent cx="1979930" cy="1394460"/>
                <wp:effectExtent l="5715" t="5080" r="5080" b="1016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394460"/>
                        </a:xfrm>
                        <a:prstGeom prst="ellipse">
                          <a:avLst/>
                        </a:prstGeom>
                        <a:solidFill>
                          <a:srgbClr val="FFFFFF"/>
                        </a:solidFill>
                        <a:ln w="9525">
                          <a:solidFill>
                            <a:srgbClr val="000000"/>
                          </a:solidFill>
                          <a:round/>
                          <a:headEnd/>
                          <a:tailEnd/>
                        </a:ln>
                      </wps:spPr>
                      <wps:txbx>
                        <w:txbxContent>
                          <w:p w:rsidR="007F4015" w:rsidRDefault="007F4015" w:rsidP="00435D02">
                            <w:pPr>
                              <w:jc w:val="center"/>
                              <w:rPr>
                                <w:b/>
                                <w:bCs/>
                                <w:sz w:val="16"/>
                                <w:szCs w:val="16"/>
                              </w:rPr>
                            </w:pPr>
                            <w:r>
                              <w:rPr>
                                <w:b/>
                                <w:bCs/>
                                <w:sz w:val="16"/>
                                <w:szCs w:val="16"/>
                              </w:rPr>
                              <w:t>Cultural</w:t>
                            </w:r>
                          </w:p>
                          <w:p w:rsidR="007F4015" w:rsidRDefault="007F4015" w:rsidP="00435D02">
                            <w:pPr>
                              <w:jc w:val="center"/>
                              <w:rPr>
                                <w:sz w:val="16"/>
                                <w:szCs w:val="16"/>
                              </w:rPr>
                            </w:pPr>
                            <w:r>
                              <w:rPr>
                                <w:sz w:val="16"/>
                                <w:szCs w:val="16"/>
                              </w:rPr>
                              <w:t>Gender equity</w:t>
                            </w:r>
                          </w:p>
                          <w:p w:rsidR="007F4015" w:rsidRPr="006940B1" w:rsidRDefault="007F4015" w:rsidP="00435D02">
                            <w:pPr>
                              <w:jc w:val="center"/>
                              <w:rPr>
                                <w:sz w:val="16"/>
                                <w:szCs w:val="16"/>
                              </w:rPr>
                            </w:pPr>
                            <w:r>
                              <w:rPr>
                                <w:sz w:val="16"/>
                                <w:szCs w:val="16"/>
                              </w:rPr>
                              <w:t>Serving high risk groups</w:t>
                            </w:r>
                          </w:p>
                          <w:p w:rsidR="007F4015" w:rsidRDefault="007F4015" w:rsidP="0043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40pt;margin-top:57.4pt;width:155.9pt;height:10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">
                <v:textbox>
                  <w:txbxContent>
                    <w:p w:rsidR="007F4015" w:rsidRDefault="007F4015" w:rsidP="00435D02">
                      <w:pPr>
                        <w:jc w:val="center"/>
                        <w:rPr>
                          <w:b/>
                          <w:bCs/>
                          <w:sz w:val="16"/>
                          <w:szCs w:val="16"/>
                        </w:rPr>
                      </w:pPr>
                      <w:r>
                        <w:rPr>
                          <w:b/>
                          <w:bCs/>
                          <w:sz w:val="16"/>
                          <w:szCs w:val="16"/>
                        </w:rPr>
                        <w:t>Cultural</w:t>
                      </w:r>
                    </w:p>
                    <w:p w:rsidR="007F4015" w:rsidRDefault="007F4015" w:rsidP="00435D02">
                      <w:pPr>
                        <w:jc w:val="center"/>
                        <w:rPr>
                          <w:sz w:val="16"/>
                          <w:szCs w:val="16"/>
                        </w:rPr>
                      </w:pPr>
                      <w:r>
                        <w:rPr>
                          <w:sz w:val="16"/>
                          <w:szCs w:val="16"/>
                        </w:rPr>
                        <w:t>Gender equity</w:t>
                      </w:r>
                    </w:p>
                    <w:p w:rsidR="007F4015" w:rsidRPr="006940B1" w:rsidRDefault="007F4015" w:rsidP="00435D02">
                      <w:pPr>
                        <w:jc w:val="center"/>
                        <w:rPr>
                          <w:sz w:val="16"/>
                          <w:szCs w:val="16"/>
                        </w:rPr>
                      </w:pPr>
                      <w:r>
                        <w:rPr>
                          <w:sz w:val="16"/>
                          <w:szCs w:val="16"/>
                        </w:rPr>
                        <w:t>Serving high risk groups</w:t>
                      </w:r>
                    </w:p>
                    <w:p w:rsidR="007F4015" w:rsidRDefault="007F4015" w:rsidP="00435D02"/>
                  </w:txbxContent>
                </v:textbox>
              </v:oval>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0288" behindDoc="0" locked="0" layoutInCell="1" allowOverlap="1" wp14:anchorId="63DC98AF" wp14:editId="20DA4E30">
                <wp:simplePos x="0" y="0"/>
                <wp:positionH relativeFrom="column">
                  <wp:posOffset>-508635</wp:posOffset>
                </wp:positionH>
                <wp:positionV relativeFrom="paragraph">
                  <wp:posOffset>2261235</wp:posOffset>
                </wp:positionV>
                <wp:extent cx="1979930" cy="1419225"/>
                <wp:effectExtent l="5715" t="13335" r="5080" b="5715"/>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19225"/>
                        </a:xfrm>
                        <a:prstGeom prst="ellipse">
                          <a:avLst/>
                        </a:prstGeom>
                        <a:solidFill>
                          <a:srgbClr val="FFFFFF"/>
                        </a:solidFill>
                        <a:ln w="9525">
                          <a:solidFill>
                            <a:srgbClr val="000000"/>
                          </a:solidFill>
                          <a:round/>
                          <a:headEnd/>
                          <a:tailEnd/>
                        </a:ln>
                      </wps:spPr>
                      <wps:txbx>
                        <w:txbxContent>
                          <w:p w:rsidR="007F4015" w:rsidRDefault="007F4015" w:rsidP="00435D02">
                            <w:pPr>
                              <w:jc w:val="center"/>
                              <w:rPr>
                                <w:b/>
                                <w:bCs/>
                                <w:sz w:val="16"/>
                                <w:szCs w:val="16"/>
                              </w:rPr>
                            </w:pPr>
                            <w:r>
                              <w:rPr>
                                <w:b/>
                                <w:bCs/>
                                <w:sz w:val="16"/>
                                <w:szCs w:val="16"/>
                              </w:rPr>
                              <w:t>Organizational</w:t>
                            </w:r>
                          </w:p>
                          <w:p w:rsidR="007F4015" w:rsidRDefault="007F4015" w:rsidP="00435D02">
                            <w:pPr>
                              <w:jc w:val="left"/>
                              <w:rPr>
                                <w:sz w:val="16"/>
                                <w:szCs w:val="16"/>
                              </w:rPr>
                            </w:pPr>
                            <w:r>
                              <w:rPr>
                                <w:sz w:val="16"/>
                                <w:szCs w:val="16"/>
                              </w:rPr>
                              <w:t>Interdisciplinary approach</w:t>
                            </w:r>
                          </w:p>
                          <w:p w:rsidR="007F4015" w:rsidRDefault="007F4015" w:rsidP="00435D02">
                            <w:pPr>
                              <w:jc w:val="left"/>
                              <w:rPr>
                                <w:sz w:val="16"/>
                                <w:szCs w:val="16"/>
                              </w:rPr>
                            </w:pPr>
                            <w:r>
                              <w:rPr>
                                <w:sz w:val="16"/>
                                <w:szCs w:val="16"/>
                              </w:rPr>
                              <w:t>Reliable surveillance systems</w:t>
                            </w:r>
                          </w:p>
                          <w:p w:rsidR="007F4015" w:rsidRDefault="007F4015" w:rsidP="0043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8" style="position:absolute;left:0;text-align:left;margin-left:-40pt;margin-top:178.05pt;width:155.9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">
                <v:textbox>
                  <w:txbxContent>
                    <w:p w:rsidR="007F4015" w:rsidRDefault="007F4015" w:rsidP="00435D02">
                      <w:pPr>
                        <w:jc w:val="center"/>
                        <w:rPr>
                          <w:b/>
                          <w:bCs/>
                          <w:sz w:val="16"/>
                          <w:szCs w:val="16"/>
                        </w:rPr>
                      </w:pPr>
                      <w:r>
                        <w:rPr>
                          <w:b/>
                          <w:bCs/>
                          <w:sz w:val="16"/>
                          <w:szCs w:val="16"/>
                        </w:rPr>
                        <w:t>Organizational</w:t>
                      </w:r>
                    </w:p>
                    <w:p w:rsidR="007F4015" w:rsidRDefault="007F4015" w:rsidP="00435D02">
                      <w:pPr>
                        <w:jc w:val="left"/>
                        <w:rPr>
                          <w:sz w:val="16"/>
                          <w:szCs w:val="16"/>
                        </w:rPr>
                      </w:pPr>
                      <w:r>
                        <w:rPr>
                          <w:sz w:val="16"/>
                          <w:szCs w:val="16"/>
                        </w:rPr>
                        <w:t>Interdisciplinary approach</w:t>
                      </w:r>
                    </w:p>
                    <w:p w:rsidR="007F4015" w:rsidRDefault="007F4015" w:rsidP="00435D02">
                      <w:pPr>
                        <w:jc w:val="left"/>
                        <w:rPr>
                          <w:sz w:val="16"/>
                          <w:szCs w:val="16"/>
                        </w:rPr>
                      </w:pPr>
                      <w:r>
                        <w:rPr>
                          <w:sz w:val="16"/>
                          <w:szCs w:val="16"/>
                        </w:rPr>
                        <w:t>Reliable surveillance systems</w:t>
                      </w:r>
                    </w:p>
                    <w:p w:rsidR="007F4015" w:rsidRDefault="007F4015" w:rsidP="00435D02"/>
                  </w:txbxContent>
                </v:textbox>
              </v:oval>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70528" behindDoc="0" locked="0" layoutInCell="1" allowOverlap="1" wp14:anchorId="71F64E64" wp14:editId="112A530F">
                <wp:simplePos x="0" y="0"/>
                <wp:positionH relativeFrom="column">
                  <wp:posOffset>1471295</wp:posOffset>
                </wp:positionH>
                <wp:positionV relativeFrom="paragraph">
                  <wp:posOffset>2509520</wp:posOffset>
                </wp:positionV>
                <wp:extent cx="586105" cy="319405"/>
                <wp:effectExtent l="42545" t="13970" r="9525"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15.85pt;margin-top:197.6pt;width:46.15pt;height:25.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izPgIAAGw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">
                <v:stroke endarrow="block"/>
              </v:shape>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2336" behindDoc="0" locked="0" layoutInCell="1" allowOverlap="1" wp14:anchorId="1FC11C2D" wp14:editId="4E62A6E4">
                <wp:simplePos x="0" y="0"/>
                <wp:positionH relativeFrom="column">
                  <wp:posOffset>4381500</wp:posOffset>
                </wp:positionH>
                <wp:positionV relativeFrom="paragraph">
                  <wp:posOffset>814705</wp:posOffset>
                </wp:positionV>
                <wp:extent cx="1979930" cy="1446530"/>
                <wp:effectExtent l="9525" t="5080" r="10795" b="5715"/>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46530"/>
                        </a:xfrm>
                        <a:prstGeom prst="ellipse">
                          <a:avLst/>
                        </a:prstGeom>
                        <a:solidFill>
                          <a:srgbClr val="FFFFFF"/>
                        </a:solidFill>
                        <a:ln w="9525">
                          <a:solidFill>
                            <a:srgbClr val="000000"/>
                          </a:solidFill>
                          <a:round/>
                          <a:headEnd/>
                          <a:tailEnd/>
                        </a:ln>
                      </wps:spPr>
                      <wps:txbx>
                        <w:txbxContent>
                          <w:p w:rsidR="007F4015" w:rsidRPr="00C054D2" w:rsidRDefault="007F4015" w:rsidP="00435D02">
                            <w:pPr>
                              <w:jc w:val="center"/>
                              <w:rPr>
                                <w:b/>
                                <w:bCs/>
                                <w:sz w:val="16"/>
                                <w:szCs w:val="16"/>
                              </w:rPr>
                            </w:pPr>
                            <w:r>
                              <w:rPr>
                                <w:b/>
                                <w:bCs/>
                                <w:sz w:val="16"/>
                                <w:szCs w:val="16"/>
                              </w:rPr>
                              <w:t>Social</w:t>
                            </w:r>
                          </w:p>
                          <w:p w:rsidR="007F4015" w:rsidRDefault="007F4015" w:rsidP="00435D02">
                            <w:pPr>
                              <w:jc w:val="center"/>
                              <w:rPr>
                                <w:sz w:val="16"/>
                                <w:szCs w:val="16"/>
                              </w:rPr>
                            </w:pPr>
                            <w:r>
                              <w:rPr>
                                <w:sz w:val="16"/>
                                <w:szCs w:val="16"/>
                              </w:rPr>
                              <w:t>Young population</w:t>
                            </w:r>
                          </w:p>
                          <w:p w:rsidR="007F4015" w:rsidRPr="00C054D2" w:rsidRDefault="007F4015" w:rsidP="00435D02">
                            <w:pPr>
                              <w:jc w:val="center"/>
                              <w:rPr>
                                <w:sz w:val="16"/>
                                <w:szCs w:val="16"/>
                              </w:rPr>
                            </w:pPr>
                            <w:r>
                              <w:rPr>
                                <w:sz w:val="16"/>
                                <w:szCs w:val="16"/>
                              </w:rPr>
                              <w:t xml:space="preserve">Stigma </w:t>
                            </w:r>
                          </w:p>
                          <w:p w:rsidR="007F4015" w:rsidRPr="00C054D2" w:rsidRDefault="007F4015" w:rsidP="00435D02">
                            <w:pPr>
                              <w:jc w:val="left"/>
                              <w:rPr>
                                <w:sz w:val="16"/>
                                <w:szCs w:val="16"/>
                              </w:rPr>
                            </w:pPr>
                          </w:p>
                          <w:p w:rsidR="007F4015" w:rsidRDefault="007F4015" w:rsidP="0043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9" style="position:absolute;left:0;text-align:left;margin-left:345pt;margin-top:64.15pt;width:155.9pt;height:1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">
                <v:textbox>
                  <w:txbxContent>
                    <w:p w:rsidR="007F4015" w:rsidRPr="00C054D2" w:rsidRDefault="007F4015" w:rsidP="00435D02">
                      <w:pPr>
                        <w:jc w:val="center"/>
                        <w:rPr>
                          <w:b/>
                          <w:bCs/>
                          <w:sz w:val="16"/>
                          <w:szCs w:val="16"/>
                        </w:rPr>
                      </w:pPr>
                      <w:r>
                        <w:rPr>
                          <w:b/>
                          <w:bCs/>
                          <w:sz w:val="16"/>
                          <w:szCs w:val="16"/>
                        </w:rPr>
                        <w:t>Social</w:t>
                      </w:r>
                    </w:p>
                    <w:p w:rsidR="007F4015" w:rsidRDefault="007F4015" w:rsidP="00435D02">
                      <w:pPr>
                        <w:jc w:val="center"/>
                        <w:rPr>
                          <w:sz w:val="16"/>
                          <w:szCs w:val="16"/>
                        </w:rPr>
                      </w:pPr>
                      <w:r>
                        <w:rPr>
                          <w:sz w:val="16"/>
                          <w:szCs w:val="16"/>
                        </w:rPr>
                        <w:t>Young population</w:t>
                      </w:r>
                    </w:p>
                    <w:p w:rsidR="007F4015" w:rsidRPr="00C054D2" w:rsidRDefault="007F4015" w:rsidP="00435D02">
                      <w:pPr>
                        <w:jc w:val="center"/>
                        <w:rPr>
                          <w:sz w:val="16"/>
                          <w:szCs w:val="16"/>
                        </w:rPr>
                      </w:pPr>
                      <w:r>
                        <w:rPr>
                          <w:sz w:val="16"/>
                          <w:szCs w:val="16"/>
                        </w:rPr>
                        <w:t xml:space="preserve">Stigma </w:t>
                      </w:r>
                    </w:p>
                    <w:p w:rsidR="007F4015" w:rsidRPr="00C054D2" w:rsidRDefault="007F4015" w:rsidP="00435D02">
                      <w:pPr>
                        <w:jc w:val="left"/>
                        <w:rPr>
                          <w:sz w:val="16"/>
                          <w:szCs w:val="16"/>
                        </w:rPr>
                      </w:pPr>
                    </w:p>
                    <w:p w:rsidR="007F4015" w:rsidRDefault="007F4015" w:rsidP="00435D02"/>
                  </w:txbxContent>
                </v:textbox>
              </v:oval>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9504" behindDoc="0" locked="0" layoutInCell="1" allowOverlap="1" wp14:anchorId="39A949AD" wp14:editId="2E7C4B50">
                <wp:simplePos x="0" y="0"/>
                <wp:positionH relativeFrom="column">
                  <wp:posOffset>3819525</wp:posOffset>
                </wp:positionH>
                <wp:positionV relativeFrom="paragraph">
                  <wp:posOffset>1504950</wp:posOffset>
                </wp:positionV>
                <wp:extent cx="504825" cy="360680"/>
                <wp:effectExtent l="9525" t="57150" r="47625" b="1079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300.75pt;margin-top:118.5pt;width:39.75pt;height:28.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XPgIAAGw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">
                <v:stroke endarrow="block"/>
              </v:shape>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6432" behindDoc="0" locked="0" layoutInCell="1" allowOverlap="1" wp14:anchorId="71621141" wp14:editId="5A3CD89B">
                <wp:simplePos x="0" y="0"/>
                <wp:positionH relativeFrom="column">
                  <wp:posOffset>2000250</wp:posOffset>
                </wp:positionH>
                <wp:positionV relativeFrom="paragraph">
                  <wp:posOffset>-114300</wp:posOffset>
                </wp:positionV>
                <wp:extent cx="1979930" cy="1409700"/>
                <wp:effectExtent l="9525" t="9525" r="10795" b="9525"/>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09700"/>
                        </a:xfrm>
                        <a:prstGeom prst="ellipse">
                          <a:avLst/>
                        </a:prstGeom>
                        <a:solidFill>
                          <a:srgbClr val="FFFFFF"/>
                        </a:solidFill>
                        <a:ln w="9525">
                          <a:solidFill>
                            <a:srgbClr val="000000"/>
                          </a:solidFill>
                          <a:round/>
                          <a:headEnd/>
                          <a:tailEnd/>
                        </a:ln>
                      </wps:spPr>
                      <wps:txbx>
                        <w:txbxContent>
                          <w:p w:rsidR="007F4015" w:rsidRPr="00C054D2" w:rsidRDefault="007F4015" w:rsidP="00435D02">
                            <w:pPr>
                              <w:jc w:val="center"/>
                              <w:rPr>
                                <w:b/>
                                <w:bCs/>
                                <w:sz w:val="16"/>
                                <w:szCs w:val="16"/>
                              </w:rPr>
                            </w:pPr>
                            <w:r>
                              <w:rPr>
                                <w:b/>
                                <w:bCs/>
                                <w:sz w:val="16"/>
                                <w:szCs w:val="16"/>
                              </w:rPr>
                              <w:t>Financial</w:t>
                            </w:r>
                          </w:p>
                          <w:p w:rsidR="007F4015" w:rsidRPr="00C054D2" w:rsidRDefault="007F4015" w:rsidP="00435D02">
                            <w:pPr>
                              <w:jc w:val="center"/>
                              <w:rPr>
                                <w:sz w:val="16"/>
                                <w:szCs w:val="16"/>
                              </w:rPr>
                            </w:pPr>
                            <w:r w:rsidRPr="00C054D2">
                              <w:rPr>
                                <w:sz w:val="16"/>
                                <w:szCs w:val="16"/>
                              </w:rPr>
                              <w:t>Availability</w:t>
                            </w:r>
                          </w:p>
                          <w:p w:rsidR="007F4015" w:rsidRPr="00C054D2" w:rsidRDefault="007F4015" w:rsidP="00435D02">
                            <w:pPr>
                              <w:jc w:val="center"/>
                              <w:rPr>
                                <w:sz w:val="16"/>
                                <w:szCs w:val="16"/>
                              </w:rPr>
                            </w:pPr>
                            <w:r w:rsidRPr="00C054D2">
                              <w:rPr>
                                <w:sz w:val="16"/>
                                <w:szCs w:val="16"/>
                              </w:rPr>
                              <w:t>Allocation</w:t>
                            </w:r>
                          </w:p>
                          <w:p w:rsidR="007F4015" w:rsidRDefault="007F4015" w:rsidP="0043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0" style="position:absolute;left:0;text-align:left;margin-left:157.5pt;margin-top:-8.95pt;width:155.9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">
                <v:textbox>
                  <w:txbxContent>
                    <w:p w:rsidR="007F4015" w:rsidRPr="00C054D2" w:rsidRDefault="007F4015" w:rsidP="00435D02">
                      <w:pPr>
                        <w:jc w:val="center"/>
                        <w:rPr>
                          <w:b/>
                          <w:bCs/>
                          <w:sz w:val="16"/>
                          <w:szCs w:val="16"/>
                        </w:rPr>
                      </w:pPr>
                      <w:r>
                        <w:rPr>
                          <w:b/>
                          <w:bCs/>
                          <w:sz w:val="16"/>
                          <w:szCs w:val="16"/>
                        </w:rPr>
                        <w:t>Financial</w:t>
                      </w:r>
                    </w:p>
                    <w:p w:rsidR="007F4015" w:rsidRPr="00C054D2" w:rsidRDefault="007F4015" w:rsidP="00435D02">
                      <w:pPr>
                        <w:jc w:val="center"/>
                        <w:rPr>
                          <w:sz w:val="16"/>
                          <w:szCs w:val="16"/>
                        </w:rPr>
                      </w:pPr>
                      <w:r w:rsidRPr="00C054D2">
                        <w:rPr>
                          <w:sz w:val="16"/>
                          <w:szCs w:val="16"/>
                        </w:rPr>
                        <w:t>Availability</w:t>
                      </w:r>
                    </w:p>
                    <w:p w:rsidR="007F4015" w:rsidRPr="00C054D2" w:rsidRDefault="007F4015" w:rsidP="00435D02">
                      <w:pPr>
                        <w:jc w:val="center"/>
                        <w:rPr>
                          <w:sz w:val="16"/>
                          <w:szCs w:val="16"/>
                        </w:rPr>
                      </w:pPr>
                      <w:r w:rsidRPr="00C054D2">
                        <w:rPr>
                          <w:sz w:val="16"/>
                          <w:szCs w:val="16"/>
                        </w:rPr>
                        <w:t>Allocation</w:t>
                      </w:r>
                    </w:p>
                    <w:p w:rsidR="007F4015" w:rsidRDefault="007F4015" w:rsidP="00435D02"/>
                  </w:txbxContent>
                </v:textbox>
              </v:oval>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8480" behindDoc="0" locked="0" layoutInCell="1" allowOverlap="1" wp14:anchorId="6B4EA506" wp14:editId="431DB48A">
                <wp:simplePos x="0" y="0"/>
                <wp:positionH relativeFrom="column">
                  <wp:posOffset>2995930</wp:posOffset>
                </wp:positionH>
                <wp:positionV relativeFrom="paragraph">
                  <wp:posOffset>1295400</wp:posOffset>
                </wp:positionV>
                <wp:extent cx="0" cy="570230"/>
                <wp:effectExtent l="52705" t="19050" r="61595"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235.9pt;margin-top:102pt;width:0;height:44.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">
                <v:stroke endarrow="block"/>
              </v:shape>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7456" behindDoc="0" locked="0" layoutInCell="1" allowOverlap="1" wp14:anchorId="65A3F868" wp14:editId="5E7DABA9">
                <wp:simplePos x="0" y="0"/>
                <wp:positionH relativeFrom="column">
                  <wp:posOffset>1471295</wp:posOffset>
                </wp:positionH>
                <wp:positionV relativeFrom="paragraph">
                  <wp:posOffset>1504950</wp:posOffset>
                </wp:positionV>
                <wp:extent cx="586105" cy="360680"/>
                <wp:effectExtent l="42545" t="57150" r="9525" b="1079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10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115.85pt;margin-top:118.5pt;width:46.15pt;height:28.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">
                <v:stroke endarrow="block"/>
              </v:shape>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1312" behindDoc="0" locked="0" layoutInCell="1" allowOverlap="1" wp14:anchorId="162F523B" wp14:editId="30726120">
                <wp:simplePos x="0" y="0"/>
                <wp:positionH relativeFrom="column">
                  <wp:posOffset>2057400</wp:posOffset>
                </wp:positionH>
                <wp:positionV relativeFrom="paragraph">
                  <wp:posOffset>1865630</wp:posOffset>
                </wp:positionV>
                <wp:extent cx="1762125" cy="643890"/>
                <wp:effectExtent l="9525" t="8255" r="9525" b="508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43890"/>
                        </a:xfrm>
                        <a:prstGeom prst="rect">
                          <a:avLst/>
                        </a:prstGeom>
                        <a:solidFill>
                          <a:srgbClr val="FFFFFF"/>
                        </a:solidFill>
                        <a:ln w="9525">
                          <a:solidFill>
                            <a:srgbClr val="000000"/>
                          </a:solidFill>
                          <a:miter lim="800000"/>
                          <a:headEnd/>
                          <a:tailEnd/>
                        </a:ln>
                      </wps:spPr>
                      <wps:txbx>
                        <w:txbxContent>
                          <w:p w:rsidR="007F4015" w:rsidRPr="006D1379" w:rsidRDefault="007F4015" w:rsidP="00435D02">
                            <w:pPr>
                              <w:jc w:val="center"/>
                              <w:rPr>
                                <w:b/>
                                <w:bCs/>
                                <w:sz w:val="20"/>
                                <w:szCs w:val="20"/>
                              </w:rPr>
                            </w:pPr>
                            <w:r w:rsidRPr="006D1379">
                              <w:rPr>
                                <w:b/>
                                <w:bCs/>
                                <w:sz w:val="20"/>
                                <w:szCs w:val="20"/>
                              </w:rPr>
                              <w:t>Implementation of ART guidelines in MENA: major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162pt;margin-top:146.9pt;width:138.75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">
                <v:textbox>
                  <w:txbxContent>
                    <w:p w:rsidR="007F4015" w:rsidRPr="006D1379" w:rsidRDefault="007F4015" w:rsidP="00435D02">
                      <w:pPr>
                        <w:jc w:val="center"/>
                        <w:rPr>
                          <w:b/>
                          <w:bCs/>
                          <w:sz w:val="20"/>
                          <w:szCs w:val="20"/>
                        </w:rPr>
                      </w:pPr>
                      <w:r w:rsidRPr="006D1379">
                        <w:rPr>
                          <w:b/>
                          <w:bCs/>
                          <w:sz w:val="20"/>
                          <w:szCs w:val="20"/>
                        </w:rPr>
                        <w:t>Implementation of ART guidelines in MENA: major factors</w:t>
                      </w:r>
                    </w:p>
                  </w:txbxContent>
                </v:textbox>
              </v:rect>
            </w:pict>
          </mc:Fallback>
        </mc:AlternateContent>
      </w:r>
      <w:r w:rsidRPr="009F0688">
        <w:rPr>
          <w:rFonts w:ascii="Book Antiqua" w:hAnsi="Book Antiqua"/>
          <w:noProof/>
          <w:sz w:val="24"/>
          <w:lang w:eastAsia="en-US"/>
        </w:rPr>
        <mc:AlternateContent>
          <mc:Choice Requires="wps">
            <w:drawing>
              <wp:anchor distT="0" distB="0" distL="114300" distR="114300" simplePos="0" relativeHeight="251663360" behindDoc="0" locked="0" layoutInCell="1" allowOverlap="1" wp14:anchorId="2F04CB3D" wp14:editId="65F5A8FE">
                <wp:simplePos x="0" y="0"/>
                <wp:positionH relativeFrom="column">
                  <wp:posOffset>4246880</wp:posOffset>
                </wp:positionH>
                <wp:positionV relativeFrom="paragraph">
                  <wp:posOffset>2437765</wp:posOffset>
                </wp:positionV>
                <wp:extent cx="1979930" cy="1448435"/>
                <wp:effectExtent l="8255" t="8890" r="12065" b="9525"/>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48435"/>
                        </a:xfrm>
                        <a:prstGeom prst="ellipse">
                          <a:avLst/>
                        </a:prstGeom>
                        <a:solidFill>
                          <a:srgbClr val="FFFFFF"/>
                        </a:solidFill>
                        <a:ln w="9525">
                          <a:solidFill>
                            <a:srgbClr val="000000"/>
                          </a:solidFill>
                          <a:round/>
                          <a:headEnd/>
                          <a:tailEnd/>
                        </a:ln>
                      </wps:spPr>
                      <wps:txbx>
                        <w:txbxContent>
                          <w:p w:rsidR="007F4015" w:rsidRDefault="007F4015" w:rsidP="00435D02">
                            <w:pPr>
                              <w:jc w:val="center"/>
                              <w:rPr>
                                <w:b/>
                                <w:bCs/>
                                <w:sz w:val="16"/>
                                <w:szCs w:val="16"/>
                              </w:rPr>
                            </w:pPr>
                            <w:r>
                              <w:rPr>
                                <w:b/>
                                <w:bCs/>
                                <w:sz w:val="16"/>
                                <w:szCs w:val="16"/>
                              </w:rPr>
                              <w:t>Epidemiological</w:t>
                            </w:r>
                          </w:p>
                          <w:p w:rsidR="007F4015" w:rsidRDefault="007F4015" w:rsidP="00435D02">
                            <w:pPr>
                              <w:jc w:val="center"/>
                              <w:rPr>
                                <w:sz w:val="16"/>
                                <w:szCs w:val="16"/>
                              </w:rPr>
                            </w:pPr>
                            <w:r>
                              <w:rPr>
                                <w:sz w:val="16"/>
                                <w:szCs w:val="16"/>
                              </w:rPr>
                              <w:t>Case detection</w:t>
                            </w:r>
                          </w:p>
                          <w:p w:rsidR="007F4015" w:rsidRDefault="007F4015" w:rsidP="00435D02">
                            <w:pPr>
                              <w:jc w:val="center"/>
                              <w:rPr>
                                <w:sz w:val="16"/>
                                <w:szCs w:val="16"/>
                              </w:rPr>
                            </w:pPr>
                            <w:r>
                              <w:rPr>
                                <w:sz w:val="16"/>
                                <w:szCs w:val="16"/>
                              </w:rPr>
                              <w:t>Pattern of epidemics</w:t>
                            </w:r>
                          </w:p>
                          <w:p w:rsidR="007F4015" w:rsidRPr="00C054D2" w:rsidRDefault="007F4015" w:rsidP="00435D02">
                            <w:pPr>
                              <w:jc w:val="center"/>
                              <w:rPr>
                                <w:sz w:val="16"/>
                                <w:szCs w:val="16"/>
                              </w:rPr>
                            </w:pPr>
                            <w:r>
                              <w:rPr>
                                <w:sz w:val="16"/>
                                <w:szCs w:val="16"/>
                              </w:rPr>
                              <w:t>Prospective cohorts</w:t>
                            </w:r>
                          </w:p>
                          <w:p w:rsidR="007F4015" w:rsidRDefault="007F4015" w:rsidP="0043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2" style="position:absolute;left:0;text-align:left;margin-left:334.4pt;margin-top:191.95pt;width:155.9pt;height:1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">
                <v:textbox>
                  <w:txbxContent>
                    <w:p w:rsidR="007F4015" w:rsidRDefault="007F4015" w:rsidP="00435D02">
                      <w:pPr>
                        <w:jc w:val="center"/>
                        <w:rPr>
                          <w:b/>
                          <w:bCs/>
                          <w:sz w:val="16"/>
                          <w:szCs w:val="16"/>
                        </w:rPr>
                      </w:pPr>
                      <w:r>
                        <w:rPr>
                          <w:b/>
                          <w:bCs/>
                          <w:sz w:val="16"/>
                          <w:szCs w:val="16"/>
                        </w:rPr>
                        <w:t>Epidemiological</w:t>
                      </w:r>
                    </w:p>
                    <w:p w:rsidR="007F4015" w:rsidRDefault="007F4015" w:rsidP="00435D02">
                      <w:pPr>
                        <w:jc w:val="center"/>
                        <w:rPr>
                          <w:sz w:val="16"/>
                          <w:szCs w:val="16"/>
                        </w:rPr>
                      </w:pPr>
                      <w:r>
                        <w:rPr>
                          <w:sz w:val="16"/>
                          <w:szCs w:val="16"/>
                        </w:rPr>
                        <w:t>Case detection</w:t>
                      </w:r>
                    </w:p>
                    <w:p w:rsidR="007F4015" w:rsidRDefault="007F4015" w:rsidP="00435D02">
                      <w:pPr>
                        <w:jc w:val="center"/>
                        <w:rPr>
                          <w:sz w:val="16"/>
                          <w:szCs w:val="16"/>
                        </w:rPr>
                      </w:pPr>
                      <w:r>
                        <w:rPr>
                          <w:sz w:val="16"/>
                          <w:szCs w:val="16"/>
                        </w:rPr>
                        <w:t>Pattern of epidemics</w:t>
                      </w:r>
                    </w:p>
                    <w:p w:rsidR="007F4015" w:rsidRPr="00C054D2" w:rsidRDefault="007F4015" w:rsidP="00435D02">
                      <w:pPr>
                        <w:jc w:val="center"/>
                        <w:rPr>
                          <w:sz w:val="16"/>
                          <w:szCs w:val="16"/>
                        </w:rPr>
                      </w:pPr>
                      <w:r>
                        <w:rPr>
                          <w:sz w:val="16"/>
                          <w:szCs w:val="16"/>
                        </w:rPr>
                        <w:t>Prospective cohorts</w:t>
                      </w:r>
                    </w:p>
                    <w:p w:rsidR="007F4015" w:rsidRDefault="007F4015" w:rsidP="00435D02"/>
                  </w:txbxContent>
                </v:textbox>
              </v:oval>
            </w:pict>
          </mc:Fallback>
        </mc:AlternateContent>
      </w:r>
    </w:p>
    <w:p w:rsidR="001E03B4" w:rsidRPr="009F0688" w:rsidRDefault="001E03B4" w:rsidP="009F0688">
      <w:pPr>
        <w:spacing w:line="360" w:lineRule="auto"/>
        <w:rPr>
          <w:rFonts w:ascii="Book Antiqua" w:hAnsi="Book Antiqua"/>
          <w:sz w:val="24"/>
        </w:rPr>
      </w:pPr>
    </w:p>
    <w:p w:rsidR="001E03B4" w:rsidRPr="009F0688" w:rsidRDefault="001E03B4" w:rsidP="009F0688">
      <w:pPr>
        <w:spacing w:line="360" w:lineRule="auto"/>
        <w:rPr>
          <w:rFonts w:ascii="Book Antiqua" w:hAnsi="Book Antiqua"/>
          <w:sz w:val="24"/>
        </w:rPr>
      </w:pPr>
    </w:p>
    <w:p w:rsidR="001E03B4" w:rsidRPr="009F0688" w:rsidRDefault="001E03B4" w:rsidP="009F0688">
      <w:pPr>
        <w:spacing w:line="360" w:lineRule="auto"/>
        <w:rPr>
          <w:rFonts w:ascii="Book Antiqua" w:hAnsi="Book Antiqua"/>
          <w:sz w:val="24"/>
        </w:rPr>
      </w:pPr>
    </w:p>
    <w:p w:rsidR="001E03B4" w:rsidRPr="009F0688" w:rsidRDefault="001E03B4" w:rsidP="009F0688">
      <w:pPr>
        <w:spacing w:line="360" w:lineRule="auto"/>
        <w:rPr>
          <w:rFonts w:ascii="Book Antiqua" w:hAnsi="Book Antiqua"/>
          <w:sz w:val="24"/>
        </w:rPr>
      </w:pPr>
    </w:p>
    <w:p w:rsidR="001E03B4" w:rsidRPr="009F0688" w:rsidRDefault="001E03B4" w:rsidP="009F0688">
      <w:pPr>
        <w:spacing w:line="360" w:lineRule="auto"/>
        <w:rPr>
          <w:rFonts w:ascii="Book Antiqua" w:hAnsi="Book Antiqua"/>
          <w:sz w:val="24"/>
        </w:rPr>
      </w:pPr>
    </w:p>
    <w:p w:rsidR="001E03B4" w:rsidRPr="009F0688" w:rsidRDefault="001E03B4"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435D02" w:rsidRPr="009F0688" w:rsidRDefault="00435D02" w:rsidP="009F0688">
      <w:pPr>
        <w:spacing w:line="360" w:lineRule="auto"/>
        <w:rPr>
          <w:rFonts w:ascii="Book Antiqua" w:hAnsi="Book Antiqua"/>
          <w:sz w:val="24"/>
        </w:rPr>
      </w:pPr>
    </w:p>
    <w:p w:rsidR="001E03B4" w:rsidRPr="009258AA" w:rsidRDefault="00AD7FB6" w:rsidP="009F0688">
      <w:pPr>
        <w:spacing w:line="360" w:lineRule="auto"/>
        <w:rPr>
          <w:rFonts w:ascii="Book Antiqua" w:hAnsi="Book Antiqua"/>
          <w:b/>
          <w:sz w:val="24"/>
        </w:rPr>
      </w:pPr>
      <w:r w:rsidRPr="009258AA">
        <w:rPr>
          <w:rFonts w:ascii="Book Antiqua" w:hAnsi="Book Antiqua"/>
          <w:b/>
          <w:bCs/>
          <w:sz w:val="24"/>
        </w:rPr>
        <w:t>Figure 1</w:t>
      </w:r>
      <w:r w:rsidR="00B36E27" w:rsidRPr="009258AA">
        <w:rPr>
          <w:rFonts w:ascii="Book Antiqua" w:hAnsi="Book Antiqua"/>
          <w:b/>
          <w:sz w:val="24"/>
        </w:rPr>
        <w:t xml:space="preserve"> </w:t>
      </w:r>
      <w:r w:rsidR="00B36E27" w:rsidRPr="009258AA">
        <w:rPr>
          <w:rFonts w:ascii="Book Antiqua" w:hAnsi="Book Antiqua"/>
          <w:b/>
          <w:bCs/>
          <w:sz w:val="24"/>
        </w:rPr>
        <w:t xml:space="preserve">Major </w:t>
      </w:r>
      <w:r w:rsidR="008F79AD" w:rsidRPr="009258AA">
        <w:rPr>
          <w:rFonts w:ascii="Book Antiqua" w:hAnsi="Book Antiqua"/>
          <w:b/>
          <w:bCs/>
          <w:sz w:val="24"/>
        </w:rPr>
        <w:t>challenge</w:t>
      </w:r>
      <w:r w:rsidR="00B36E27" w:rsidRPr="009258AA">
        <w:rPr>
          <w:rFonts w:ascii="Book Antiqua" w:hAnsi="Book Antiqua"/>
          <w:b/>
          <w:bCs/>
          <w:sz w:val="24"/>
        </w:rPr>
        <w:t xml:space="preserve"> for development of HIV treatment guidelines in </w:t>
      </w:r>
      <w:r w:rsidR="00E22C84" w:rsidRPr="009258AA">
        <w:rPr>
          <w:rFonts w:ascii="Book Antiqua" w:hAnsi="Book Antiqua" w:cs="Tahoma"/>
          <w:b/>
          <w:bCs/>
          <w:sz w:val="24"/>
        </w:rPr>
        <w:t>Middle East and North Africa.</w:t>
      </w:r>
      <w:r w:rsidR="00E22C84" w:rsidRPr="009258AA">
        <w:rPr>
          <w:rFonts w:ascii="Book Antiqua" w:hAnsi="Book Antiqua"/>
          <w:b/>
          <w:sz w:val="24"/>
        </w:rPr>
        <w:t xml:space="preserve"> </w:t>
      </w:r>
      <w:r w:rsidR="009258AA" w:rsidRPr="009258AA">
        <w:rPr>
          <w:rFonts w:ascii="Book Antiqua" w:hAnsi="Book Antiqua" w:hint="eastAsia"/>
          <w:sz w:val="24"/>
        </w:rPr>
        <w:t xml:space="preserve">MENA: </w:t>
      </w:r>
      <w:r w:rsidR="009258AA" w:rsidRPr="009258AA">
        <w:rPr>
          <w:rFonts w:ascii="Book Antiqua" w:hAnsi="Book Antiqua" w:cs="Tahoma"/>
          <w:bCs/>
          <w:sz w:val="24"/>
        </w:rPr>
        <w:t>Middle East and North Africa</w:t>
      </w:r>
      <w:r w:rsidR="009258AA" w:rsidRPr="009258AA">
        <w:rPr>
          <w:rFonts w:ascii="Book Antiqua" w:hAnsi="Book Antiqua" w:cs="Tahoma" w:hint="eastAsia"/>
          <w:bCs/>
          <w:sz w:val="24"/>
        </w:rPr>
        <w:t>;</w:t>
      </w:r>
      <w:r w:rsidR="009258AA" w:rsidRPr="009258AA">
        <w:rPr>
          <w:rFonts w:ascii="Book Antiqua" w:hAnsi="Book Antiqua" w:cs="Tahoma"/>
          <w:sz w:val="24"/>
        </w:rPr>
        <w:t xml:space="preserve"> ART</w:t>
      </w:r>
      <w:r w:rsidR="009258AA" w:rsidRPr="009258AA">
        <w:rPr>
          <w:rFonts w:ascii="Book Antiqua" w:hAnsi="Book Antiqua" w:cs="Tahoma" w:hint="eastAsia"/>
          <w:sz w:val="24"/>
        </w:rPr>
        <w:t>:</w:t>
      </w:r>
      <w:r w:rsidR="009258AA" w:rsidRPr="009258AA">
        <w:rPr>
          <w:rFonts w:ascii="Book Antiqua" w:hAnsi="Book Antiqua" w:cs="Tahoma"/>
          <w:sz w:val="24"/>
        </w:rPr>
        <w:t xml:space="preserve"> Antiretroviral </w:t>
      </w:r>
      <w:r w:rsidR="009258AA" w:rsidRPr="009F0688">
        <w:rPr>
          <w:rFonts w:ascii="Book Antiqua" w:hAnsi="Book Antiqua" w:cs="Tahoma"/>
          <w:sz w:val="24"/>
        </w:rPr>
        <w:t>treatment</w:t>
      </w:r>
      <w:r w:rsidR="009258AA">
        <w:rPr>
          <w:rFonts w:ascii="Book Antiqua" w:hAnsi="Book Antiqua" w:cs="Tahoma" w:hint="eastAsia"/>
          <w:sz w:val="24"/>
        </w:rPr>
        <w:t>.</w:t>
      </w:r>
    </w:p>
    <w:p w:rsidR="00B36E27" w:rsidRPr="009F0688" w:rsidRDefault="00B36E27" w:rsidP="009F0688">
      <w:pPr>
        <w:spacing w:line="360" w:lineRule="auto"/>
        <w:rPr>
          <w:rFonts w:ascii="Book Antiqua" w:hAnsi="Book Antiqua"/>
          <w:sz w:val="24"/>
        </w:rPr>
      </w:pPr>
    </w:p>
    <w:p w:rsidR="00B36E27" w:rsidRPr="009F0688" w:rsidRDefault="00B36E27" w:rsidP="009F0688">
      <w:pPr>
        <w:spacing w:line="360" w:lineRule="auto"/>
        <w:rPr>
          <w:rFonts w:ascii="Book Antiqua" w:hAnsi="Book Antiqua"/>
          <w:sz w:val="24"/>
        </w:rPr>
      </w:pPr>
    </w:p>
    <w:p w:rsidR="00E50A13" w:rsidRPr="009F0688" w:rsidRDefault="00E50A13" w:rsidP="009F0688">
      <w:pPr>
        <w:spacing w:line="360" w:lineRule="auto"/>
        <w:rPr>
          <w:rFonts w:ascii="Book Antiqua" w:hAnsi="Book Antiqua"/>
          <w:sz w:val="24"/>
        </w:rPr>
      </w:pPr>
    </w:p>
    <w:p w:rsidR="009B0ECD" w:rsidRPr="009F0688" w:rsidRDefault="009B0ECD" w:rsidP="009F0688">
      <w:pPr>
        <w:spacing w:line="360" w:lineRule="auto"/>
        <w:rPr>
          <w:rFonts w:ascii="Book Antiqua" w:hAnsi="Book Antiqua"/>
          <w:b/>
          <w:sz w:val="24"/>
        </w:rPr>
      </w:pPr>
    </w:p>
    <w:sectPr w:rsidR="009B0ECD" w:rsidRPr="009F0688" w:rsidSect="001A7A03">
      <w:footerReference w:type="even" r:id="rId11"/>
      <w:footerReference w:type="default" r:id="rId12"/>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EA" w:rsidRDefault="00DC22EA">
      <w:r>
        <w:separator/>
      </w:r>
    </w:p>
  </w:endnote>
  <w:endnote w:type="continuationSeparator" w:id="0">
    <w:p w:rsidR="00DC22EA" w:rsidRDefault="00DC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15" w:rsidRDefault="007F4015"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015" w:rsidRDefault="007F4015" w:rsidP="00776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15" w:rsidRDefault="007F4015"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71B">
      <w:rPr>
        <w:rStyle w:val="PageNumber"/>
        <w:noProof/>
      </w:rPr>
      <w:t>1</w:t>
    </w:r>
    <w:r>
      <w:rPr>
        <w:rStyle w:val="PageNumber"/>
      </w:rPr>
      <w:fldChar w:fldCharType="end"/>
    </w:r>
  </w:p>
  <w:p w:rsidR="007F4015" w:rsidRDefault="007F4015" w:rsidP="00776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EA" w:rsidRDefault="00DC22EA">
      <w:r>
        <w:separator/>
      </w:r>
    </w:p>
  </w:footnote>
  <w:footnote w:type="continuationSeparator" w:id="0">
    <w:p w:rsidR="00DC22EA" w:rsidRDefault="00DC22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E1C"/>
    <w:multiLevelType w:val="hybridMultilevel"/>
    <w:tmpl w:val="B3EABAC8"/>
    <w:lvl w:ilvl="0" w:tplc="03481E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04364"/>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5055"/>
    <w:multiLevelType w:val="hybridMultilevel"/>
    <w:tmpl w:val="0436E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336E"/>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24031"/>
    <w:multiLevelType w:val="multilevel"/>
    <w:tmpl w:val="950C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803D9"/>
    <w:multiLevelType w:val="hybridMultilevel"/>
    <w:tmpl w:val="A18E6D24"/>
    <w:lvl w:ilvl="0" w:tplc="6422E1FC">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6">
    <w:nsid w:val="26497E0D"/>
    <w:multiLevelType w:val="hybridMultilevel"/>
    <w:tmpl w:val="22DEE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E3106"/>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60C7B"/>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F0FC2"/>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B5DF0"/>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35A4F"/>
    <w:multiLevelType w:val="hybridMultilevel"/>
    <w:tmpl w:val="B3EABAC8"/>
    <w:lvl w:ilvl="0" w:tplc="03481E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B65CC"/>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9422D5"/>
    <w:multiLevelType w:val="hybridMultilevel"/>
    <w:tmpl w:val="F434191E"/>
    <w:lvl w:ilvl="0" w:tplc="EFFE61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C5696"/>
    <w:multiLevelType w:val="hybridMultilevel"/>
    <w:tmpl w:val="DF901D06"/>
    <w:lvl w:ilvl="0" w:tplc="43687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962CE"/>
    <w:multiLevelType w:val="hybridMultilevel"/>
    <w:tmpl w:val="8CB8D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3"/>
  </w:num>
  <w:num w:numId="5">
    <w:abstractNumId w:val="0"/>
  </w:num>
  <w:num w:numId="6">
    <w:abstractNumId w:val="4"/>
  </w:num>
  <w:num w:numId="7">
    <w:abstractNumId w:val="5"/>
  </w:num>
  <w:num w:numId="8">
    <w:abstractNumId w:val="7"/>
  </w:num>
  <w:num w:numId="9">
    <w:abstractNumId w:val="6"/>
  </w:num>
  <w:num w:numId="10">
    <w:abstractNumId w:val="16"/>
  </w:num>
  <w:num w:numId="11">
    <w:abstractNumId w:val="2"/>
  </w:num>
  <w:num w:numId="12">
    <w:abstractNumId w:val="10"/>
  </w:num>
  <w:num w:numId="13">
    <w:abstractNumId w:val="1"/>
  </w:num>
  <w:num w:numId="14">
    <w:abstractNumId w:val="8"/>
  </w:num>
  <w:num w:numId="15">
    <w:abstractNumId w:val="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3"/>
    <w:rsid w:val="000010C4"/>
    <w:rsid w:val="000016C9"/>
    <w:rsid w:val="000024CB"/>
    <w:rsid w:val="000055E0"/>
    <w:rsid w:val="00005EDE"/>
    <w:rsid w:val="00017880"/>
    <w:rsid w:val="00026A7F"/>
    <w:rsid w:val="0003078A"/>
    <w:rsid w:val="00044EA8"/>
    <w:rsid w:val="00045248"/>
    <w:rsid w:val="0005080B"/>
    <w:rsid w:val="0005499B"/>
    <w:rsid w:val="00054CAE"/>
    <w:rsid w:val="0006235E"/>
    <w:rsid w:val="0006438A"/>
    <w:rsid w:val="00067B0E"/>
    <w:rsid w:val="000756C4"/>
    <w:rsid w:val="000779EE"/>
    <w:rsid w:val="00081A93"/>
    <w:rsid w:val="0008227C"/>
    <w:rsid w:val="00092463"/>
    <w:rsid w:val="000A02EF"/>
    <w:rsid w:val="000A1501"/>
    <w:rsid w:val="000B1817"/>
    <w:rsid w:val="000B33CC"/>
    <w:rsid w:val="000B5FC3"/>
    <w:rsid w:val="000C2DD2"/>
    <w:rsid w:val="000C4B4D"/>
    <w:rsid w:val="000C5247"/>
    <w:rsid w:val="000D0003"/>
    <w:rsid w:val="000D0FFF"/>
    <w:rsid w:val="000D4CC1"/>
    <w:rsid w:val="000E2454"/>
    <w:rsid w:val="000E45E7"/>
    <w:rsid w:val="000F02AE"/>
    <w:rsid w:val="00103ECE"/>
    <w:rsid w:val="00106CBE"/>
    <w:rsid w:val="00111110"/>
    <w:rsid w:val="0011452D"/>
    <w:rsid w:val="00117CC1"/>
    <w:rsid w:val="00122D01"/>
    <w:rsid w:val="00123761"/>
    <w:rsid w:val="00125DDB"/>
    <w:rsid w:val="00125E71"/>
    <w:rsid w:val="00140455"/>
    <w:rsid w:val="0014452C"/>
    <w:rsid w:val="00144B8B"/>
    <w:rsid w:val="00147BFB"/>
    <w:rsid w:val="00152204"/>
    <w:rsid w:val="00160F7F"/>
    <w:rsid w:val="0016142D"/>
    <w:rsid w:val="00161C95"/>
    <w:rsid w:val="00170C7E"/>
    <w:rsid w:val="00173A3B"/>
    <w:rsid w:val="001804CA"/>
    <w:rsid w:val="00181546"/>
    <w:rsid w:val="001820A3"/>
    <w:rsid w:val="001824DA"/>
    <w:rsid w:val="00183330"/>
    <w:rsid w:val="00183509"/>
    <w:rsid w:val="00184BA4"/>
    <w:rsid w:val="00186F8F"/>
    <w:rsid w:val="00197077"/>
    <w:rsid w:val="001A014D"/>
    <w:rsid w:val="001A1314"/>
    <w:rsid w:val="001A7A03"/>
    <w:rsid w:val="001B35C4"/>
    <w:rsid w:val="001B526A"/>
    <w:rsid w:val="001B55E7"/>
    <w:rsid w:val="001C5BA2"/>
    <w:rsid w:val="001C7DA1"/>
    <w:rsid w:val="001D7D4F"/>
    <w:rsid w:val="001E03B4"/>
    <w:rsid w:val="001E05C9"/>
    <w:rsid w:val="001E1CF5"/>
    <w:rsid w:val="001E4F5E"/>
    <w:rsid w:val="001E7B2C"/>
    <w:rsid w:val="001F1C4B"/>
    <w:rsid w:val="001F7C05"/>
    <w:rsid w:val="001F7E9A"/>
    <w:rsid w:val="00201DF3"/>
    <w:rsid w:val="00204131"/>
    <w:rsid w:val="00206FF5"/>
    <w:rsid w:val="002144DF"/>
    <w:rsid w:val="00216B20"/>
    <w:rsid w:val="00225B2C"/>
    <w:rsid w:val="00225E54"/>
    <w:rsid w:val="002336EB"/>
    <w:rsid w:val="00236FE0"/>
    <w:rsid w:val="00243818"/>
    <w:rsid w:val="002506CE"/>
    <w:rsid w:val="00250798"/>
    <w:rsid w:val="00254DA9"/>
    <w:rsid w:val="00255538"/>
    <w:rsid w:val="00261AF0"/>
    <w:rsid w:val="0027147B"/>
    <w:rsid w:val="002771CD"/>
    <w:rsid w:val="0028162B"/>
    <w:rsid w:val="00286F53"/>
    <w:rsid w:val="002929C1"/>
    <w:rsid w:val="002A4810"/>
    <w:rsid w:val="002B1079"/>
    <w:rsid w:val="002B2394"/>
    <w:rsid w:val="002C0932"/>
    <w:rsid w:val="002C0A69"/>
    <w:rsid w:val="002D0162"/>
    <w:rsid w:val="002D75BA"/>
    <w:rsid w:val="002F35C9"/>
    <w:rsid w:val="002F4450"/>
    <w:rsid w:val="002F57B2"/>
    <w:rsid w:val="00307110"/>
    <w:rsid w:val="0031113C"/>
    <w:rsid w:val="00320EBE"/>
    <w:rsid w:val="00324F62"/>
    <w:rsid w:val="003319D5"/>
    <w:rsid w:val="003358DE"/>
    <w:rsid w:val="00343AD2"/>
    <w:rsid w:val="00351AAB"/>
    <w:rsid w:val="00352E36"/>
    <w:rsid w:val="00354650"/>
    <w:rsid w:val="00357CC2"/>
    <w:rsid w:val="00381473"/>
    <w:rsid w:val="00383500"/>
    <w:rsid w:val="00383872"/>
    <w:rsid w:val="00385302"/>
    <w:rsid w:val="00392075"/>
    <w:rsid w:val="00397AEB"/>
    <w:rsid w:val="003A2102"/>
    <w:rsid w:val="003A719D"/>
    <w:rsid w:val="003B381A"/>
    <w:rsid w:val="003B4155"/>
    <w:rsid w:val="003B42AA"/>
    <w:rsid w:val="003B49E3"/>
    <w:rsid w:val="003C4912"/>
    <w:rsid w:val="003C673D"/>
    <w:rsid w:val="003C7BA8"/>
    <w:rsid w:val="003D4F71"/>
    <w:rsid w:val="003E2C1A"/>
    <w:rsid w:val="003E706A"/>
    <w:rsid w:val="003F6847"/>
    <w:rsid w:val="003F7733"/>
    <w:rsid w:val="00402E90"/>
    <w:rsid w:val="00410082"/>
    <w:rsid w:val="00413D6C"/>
    <w:rsid w:val="004168B0"/>
    <w:rsid w:val="00421948"/>
    <w:rsid w:val="00422BD0"/>
    <w:rsid w:val="004275C5"/>
    <w:rsid w:val="00427779"/>
    <w:rsid w:val="00432A55"/>
    <w:rsid w:val="00435D02"/>
    <w:rsid w:val="0044331F"/>
    <w:rsid w:val="0045276B"/>
    <w:rsid w:val="00452E53"/>
    <w:rsid w:val="00460A0C"/>
    <w:rsid w:val="00460F80"/>
    <w:rsid w:val="00462199"/>
    <w:rsid w:val="004648DD"/>
    <w:rsid w:val="00472312"/>
    <w:rsid w:val="00472640"/>
    <w:rsid w:val="00477066"/>
    <w:rsid w:val="00481CC3"/>
    <w:rsid w:val="00495792"/>
    <w:rsid w:val="004978A8"/>
    <w:rsid w:val="004A59DA"/>
    <w:rsid w:val="004B318E"/>
    <w:rsid w:val="004C47EA"/>
    <w:rsid w:val="004C4934"/>
    <w:rsid w:val="004D15D1"/>
    <w:rsid w:val="004D1A8F"/>
    <w:rsid w:val="004E024D"/>
    <w:rsid w:val="004E0F6A"/>
    <w:rsid w:val="004E30E5"/>
    <w:rsid w:val="004E3BB3"/>
    <w:rsid w:val="004E774A"/>
    <w:rsid w:val="004F0D00"/>
    <w:rsid w:val="004F4D46"/>
    <w:rsid w:val="004F537A"/>
    <w:rsid w:val="004F58CA"/>
    <w:rsid w:val="00504407"/>
    <w:rsid w:val="0050605C"/>
    <w:rsid w:val="00510550"/>
    <w:rsid w:val="00511953"/>
    <w:rsid w:val="00511C9B"/>
    <w:rsid w:val="00513277"/>
    <w:rsid w:val="00521E6E"/>
    <w:rsid w:val="00530B79"/>
    <w:rsid w:val="00531A3A"/>
    <w:rsid w:val="005321CC"/>
    <w:rsid w:val="00534328"/>
    <w:rsid w:val="00536541"/>
    <w:rsid w:val="00540224"/>
    <w:rsid w:val="00540B05"/>
    <w:rsid w:val="00554909"/>
    <w:rsid w:val="005563ED"/>
    <w:rsid w:val="00562A19"/>
    <w:rsid w:val="005632F7"/>
    <w:rsid w:val="0056385C"/>
    <w:rsid w:val="005667CF"/>
    <w:rsid w:val="0058263C"/>
    <w:rsid w:val="00591C75"/>
    <w:rsid w:val="00596C41"/>
    <w:rsid w:val="005A2014"/>
    <w:rsid w:val="005B4541"/>
    <w:rsid w:val="005C4723"/>
    <w:rsid w:val="005E1B80"/>
    <w:rsid w:val="005E3C43"/>
    <w:rsid w:val="005E5C19"/>
    <w:rsid w:val="005F092F"/>
    <w:rsid w:val="005F7770"/>
    <w:rsid w:val="006120CF"/>
    <w:rsid w:val="00613769"/>
    <w:rsid w:val="00616EDD"/>
    <w:rsid w:val="006227A8"/>
    <w:rsid w:val="00630BC7"/>
    <w:rsid w:val="00631A3C"/>
    <w:rsid w:val="00631FCE"/>
    <w:rsid w:val="006337A1"/>
    <w:rsid w:val="00633AFE"/>
    <w:rsid w:val="00642225"/>
    <w:rsid w:val="0064671B"/>
    <w:rsid w:val="0065032D"/>
    <w:rsid w:val="006609E4"/>
    <w:rsid w:val="00660C5E"/>
    <w:rsid w:val="006629F7"/>
    <w:rsid w:val="006654B8"/>
    <w:rsid w:val="00670CF8"/>
    <w:rsid w:val="006736EC"/>
    <w:rsid w:val="00675A93"/>
    <w:rsid w:val="006768DC"/>
    <w:rsid w:val="00686B0D"/>
    <w:rsid w:val="006940B1"/>
    <w:rsid w:val="006B00FC"/>
    <w:rsid w:val="006B3579"/>
    <w:rsid w:val="006B78F8"/>
    <w:rsid w:val="006C59D9"/>
    <w:rsid w:val="006D36CB"/>
    <w:rsid w:val="006E3BBE"/>
    <w:rsid w:val="006E3EF8"/>
    <w:rsid w:val="006E68F2"/>
    <w:rsid w:val="006E77E6"/>
    <w:rsid w:val="006F4A0C"/>
    <w:rsid w:val="006F5643"/>
    <w:rsid w:val="007033ED"/>
    <w:rsid w:val="007148CE"/>
    <w:rsid w:val="00714BFE"/>
    <w:rsid w:val="0071664B"/>
    <w:rsid w:val="00720A99"/>
    <w:rsid w:val="007238FD"/>
    <w:rsid w:val="00725755"/>
    <w:rsid w:val="00726123"/>
    <w:rsid w:val="00727B45"/>
    <w:rsid w:val="0073169F"/>
    <w:rsid w:val="00732CDA"/>
    <w:rsid w:val="0073435A"/>
    <w:rsid w:val="00745D9A"/>
    <w:rsid w:val="007462F3"/>
    <w:rsid w:val="0074640C"/>
    <w:rsid w:val="00751326"/>
    <w:rsid w:val="0075291F"/>
    <w:rsid w:val="007552D6"/>
    <w:rsid w:val="00760B02"/>
    <w:rsid w:val="00760CCD"/>
    <w:rsid w:val="007738C4"/>
    <w:rsid w:val="00773E43"/>
    <w:rsid w:val="00774537"/>
    <w:rsid w:val="0077673F"/>
    <w:rsid w:val="00781F90"/>
    <w:rsid w:val="00785141"/>
    <w:rsid w:val="00786D13"/>
    <w:rsid w:val="007914B4"/>
    <w:rsid w:val="00795719"/>
    <w:rsid w:val="007A257E"/>
    <w:rsid w:val="007A3A57"/>
    <w:rsid w:val="007B0ADE"/>
    <w:rsid w:val="007B1A44"/>
    <w:rsid w:val="007B2F1C"/>
    <w:rsid w:val="007C7B5D"/>
    <w:rsid w:val="007D669A"/>
    <w:rsid w:val="007E376F"/>
    <w:rsid w:val="007E3A94"/>
    <w:rsid w:val="007E5116"/>
    <w:rsid w:val="007F4015"/>
    <w:rsid w:val="007F4EEF"/>
    <w:rsid w:val="00806BA8"/>
    <w:rsid w:val="00817E6D"/>
    <w:rsid w:val="00822604"/>
    <w:rsid w:val="00825925"/>
    <w:rsid w:val="008360D4"/>
    <w:rsid w:val="00836CC5"/>
    <w:rsid w:val="00837D4D"/>
    <w:rsid w:val="008417D4"/>
    <w:rsid w:val="00841A1A"/>
    <w:rsid w:val="0084375F"/>
    <w:rsid w:val="00852839"/>
    <w:rsid w:val="008561C6"/>
    <w:rsid w:val="0086002E"/>
    <w:rsid w:val="00861F38"/>
    <w:rsid w:val="00862E22"/>
    <w:rsid w:val="00865506"/>
    <w:rsid w:val="00870832"/>
    <w:rsid w:val="008740A0"/>
    <w:rsid w:val="00876A91"/>
    <w:rsid w:val="00876F0A"/>
    <w:rsid w:val="008A3DEC"/>
    <w:rsid w:val="008A5B6E"/>
    <w:rsid w:val="008B3736"/>
    <w:rsid w:val="008B6979"/>
    <w:rsid w:val="008C39E1"/>
    <w:rsid w:val="008D3258"/>
    <w:rsid w:val="008F37A9"/>
    <w:rsid w:val="008F79AD"/>
    <w:rsid w:val="00902B20"/>
    <w:rsid w:val="009107EF"/>
    <w:rsid w:val="00912AA9"/>
    <w:rsid w:val="00914CFA"/>
    <w:rsid w:val="009258AA"/>
    <w:rsid w:val="009266E6"/>
    <w:rsid w:val="009307CD"/>
    <w:rsid w:val="009321BE"/>
    <w:rsid w:val="00933337"/>
    <w:rsid w:val="00935449"/>
    <w:rsid w:val="00935CA0"/>
    <w:rsid w:val="00937CFF"/>
    <w:rsid w:val="0094300F"/>
    <w:rsid w:val="00944160"/>
    <w:rsid w:val="00944E0A"/>
    <w:rsid w:val="009466AE"/>
    <w:rsid w:val="009604DB"/>
    <w:rsid w:val="00961ACF"/>
    <w:rsid w:val="00961F9C"/>
    <w:rsid w:val="009671A2"/>
    <w:rsid w:val="009705B2"/>
    <w:rsid w:val="00971DD4"/>
    <w:rsid w:val="00973817"/>
    <w:rsid w:val="00974BC0"/>
    <w:rsid w:val="00975D42"/>
    <w:rsid w:val="00980928"/>
    <w:rsid w:val="00980E8C"/>
    <w:rsid w:val="00983FBC"/>
    <w:rsid w:val="009848FF"/>
    <w:rsid w:val="009A2715"/>
    <w:rsid w:val="009A2718"/>
    <w:rsid w:val="009B0ECD"/>
    <w:rsid w:val="009B42F7"/>
    <w:rsid w:val="009B4E06"/>
    <w:rsid w:val="009B7E71"/>
    <w:rsid w:val="009C196D"/>
    <w:rsid w:val="009C44B2"/>
    <w:rsid w:val="009D0B8B"/>
    <w:rsid w:val="009D189C"/>
    <w:rsid w:val="009D2440"/>
    <w:rsid w:val="009E1008"/>
    <w:rsid w:val="009F0688"/>
    <w:rsid w:val="009F1E9C"/>
    <w:rsid w:val="009F380F"/>
    <w:rsid w:val="009F4E7F"/>
    <w:rsid w:val="009F5CD7"/>
    <w:rsid w:val="00A02D2B"/>
    <w:rsid w:val="00A03B61"/>
    <w:rsid w:val="00A05489"/>
    <w:rsid w:val="00A1152C"/>
    <w:rsid w:val="00A126B7"/>
    <w:rsid w:val="00A13EA7"/>
    <w:rsid w:val="00A16AD3"/>
    <w:rsid w:val="00A23D56"/>
    <w:rsid w:val="00A338EC"/>
    <w:rsid w:val="00A46A13"/>
    <w:rsid w:val="00A5763D"/>
    <w:rsid w:val="00A75E8C"/>
    <w:rsid w:val="00A77DEA"/>
    <w:rsid w:val="00A806C1"/>
    <w:rsid w:val="00A84A60"/>
    <w:rsid w:val="00A9277E"/>
    <w:rsid w:val="00A9298E"/>
    <w:rsid w:val="00AA1C14"/>
    <w:rsid w:val="00AB2F47"/>
    <w:rsid w:val="00AC1CBC"/>
    <w:rsid w:val="00AD0548"/>
    <w:rsid w:val="00AD27D6"/>
    <w:rsid w:val="00AD3899"/>
    <w:rsid w:val="00AD6249"/>
    <w:rsid w:val="00AD7FB6"/>
    <w:rsid w:val="00AE0034"/>
    <w:rsid w:val="00AE1076"/>
    <w:rsid w:val="00AE1BA0"/>
    <w:rsid w:val="00AE2ECE"/>
    <w:rsid w:val="00AF7544"/>
    <w:rsid w:val="00B01AD7"/>
    <w:rsid w:val="00B14FD9"/>
    <w:rsid w:val="00B164D3"/>
    <w:rsid w:val="00B17F12"/>
    <w:rsid w:val="00B21C2A"/>
    <w:rsid w:val="00B22D99"/>
    <w:rsid w:val="00B26FE6"/>
    <w:rsid w:val="00B36C11"/>
    <w:rsid w:val="00B36E27"/>
    <w:rsid w:val="00B515ED"/>
    <w:rsid w:val="00B52334"/>
    <w:rsid w:val="00B5418A"/>
    <w:rsid w:val="00B54299"/>
    <w:rsid w:val="00B61206"/>
    <w:rsid w:val="00B66D27"/>
    <w:rsid w:val="00B7543F"/>
    <w:rsid w:val="00B8635A"/>
    <w:rsid w:val="00B93F9A"/>
    <w:rsid w:val="00BA63C5"/>
    <w:rsid w:val="00BA64EF"/>
    <w:rsid w:val="00BA7787"/>
    <w:rsid w:val="00BB3DE9"/>
    <w:rsid w:val="00BB5A14"/>
    <w:rsid w:val="00BD23FD"/>
    <w:rsid w:val="00BD68EE"/>
    <w:rsid w:val="00BE5D2A"/>
    <w:rsid w:val="00BE6492"/>
    <w:rsid w:val="00BE6AC3"/>
    <w:rsid w:val="00BF1D95"/>
    <w:rsid w:val="00BF483D"/>
    <w:rsid w:val="00BF6555"/>
    <w:rsid w:val="00C00DD6"/>
    <w:rsid w:val="00C054D2"/>
    <w:rsid w:val="00C06737"/>
    <w:rsid w:val="00C06FBF"/>
    <w:rsid w:val="00C12477"/>
    <w:rsid w:val="00C13B7F"/>
    <w:rsid w:val="00C15FFA"/>
    <w:rsid w:val="00C26832"/>
    <w:rsid w:val="00C310E3"/>
    <w:rsid w:val="00C313FD"/>
    <w:rsid w:val="00C34627"/>
    <w:rsid w:val="00C36F97"/>
    <w:rsid w:val="00C4095D"/>
    <w:rsid w:val="00C42D01"/>
    <w:rsid w:val="00C43E9F"/>
    <w:rsid w:val="00C44A15"/>
    <w:rsid w:val="00C47351"/>
    <w:rsid w:val="00C554AD"/>
    <w:rsid w:val="00C55A30"/>
    <w:rsid w:val="00C655A0"/>
    <w:rsid w:val="00C72186"/>
    <w:rsid w:val="00C754E8"/>
    <w:rsid w:val="00C75D58"/>
    <w:rsid w:val="00C762DE"/>
    <w:rsid w:val="00C97CDE"/>
    <w:rsid w:val="00CA1208"/>
    <w:rsid w:val="00CB1C7E"/>
    <w:rsid w:val="00CB677C"/>
    <w:rsid w:val="00CC77FE"/>
    <w:rsid w:val="00CD312C"/>
    <w:rsid w:val="00CD336A"/>
    <w:rsid w:val="00CD427B"/>
    <w:rsid w:val="00CD533B"/>
    <w:rsid w:val="00CD5BEB"/>
    <w:rsid w:val="00CD70C9"/>
    <w:rsid w:val="00CF15FD"/>
    <w:rsid w:val="00CF569D"/>
    <w:rsid w:val="00CF71D9"/>
    <w:rsid w:val="00D05A45"/>
    <w:rsid w:val="00D07715"/>
    <w:rsid w:val="00D16806"/>
    <w:rsid w:val="00D208E7"/>
    <w:rsid w:val="00D27BEE"/>
    <w:rsid w:val="00D3429B"/>
    <w:rsid w:val="00D34CD5"/>
    <w:rsid w:val="00D34F33"/>
    <w:rsid w:val="00D37340"/>
    <w:rsid w:val="00D41635"/>
    <w:rsid w:val="00D55A8A"/>
    <w:rsid w:val="00D6438E"/>
    <w:rsid w:val="00D67A25"/>
    <w:rsid w:val="00D76994"/>
    <w:rsid w:val="00D828EB"/>
    <w:rsid w:val="00D95E9F"/>
    <w:rsid w:val="00D97424"/>
    <w:rsid w:val="00DA269B"/>
    <w:rsid w:val="00DB2D38"/>
    <w:rsid w:val="00DB7236"/>
    <w:rsid w:val="00DB742A"/>
    <w:rsid w:val="00DC22EA"/>
    <w:rsid w:val="00DD2622"/>
    <w:rsid w:val="00DD55B6"/>
    <w:rsid w:val="00DE2A9D"/>
    <w:rsid w:val="00DE7C66"/>
    <w:rsid w:val="00DF2ABE"/>
    <w:rsid w:val="00E027E8"/>
    <w:rsid w:val="00E111A1"/>
    <w:rsid w:val="00E129F7"/>
    <w:rsid w:val="00E129FB"/>
    <w:rsid w:val="00E15A8C"/>
    <w:rsid w:val="00E22C84"/>
    <w:rsid w:val="00E23AB1"/>
    <w:rsid w:val="00E2740B"/>
    <w:rsid w:val="00E2760B"/>
    <w:rsid w:val="00E32E5B"/>
    <w:rsid w:val="00E3300D"/>
    <w:rsid w:val="00E411CE"/>
    <w:rsid w:val="00E41BC6"/>
    <w:rsid w:val="00E42D3C"/>
    <w:rsid w:val="00E44BF7"/>
    <w:rsid w:val="00E50A13"/>
    <w:rsid w:val="00E56340"/>
    <w:rsid w:val="00E60454"/>
    <w:rsid w:val="00E63938"/>
    <w:rsid w:val="00E65A7A"/>
    <w:rsid w:val="00E7191A"/>
    <w:rsid w:val="00E75A54"/>
    <w:rsid w:val="00E82BBC"/>
    <w:rsid w:val="00E82EE5"/>
    <w:rsid w:val="00E90BE5"/>
    <w:rsid w:val="00E919BC"/>
    <w:rsid w:val="00EA14E5"/>
    <w:rsid w:val="00EA2E32"/>
    <w:rsid w:val="00EA5F47"/>
    <w:rsid w:val="00EB04F9"/>
    <w:rsid w:val="00EB332A"/>
    <w:rsid w:val="00EB6F11"/>
    <w:rsid w:val="00EC15C1"/>
    <w:rsid w:val="00EC3AD2"/>
    <w:rsid w:val="00ED1460"/>
    <w:rsid w:val="00ED5557"/>
    <w:rsid w:val="00EE01DD"/>
    <w:rsid w:val="00EE1139"/>
    <w:rsid w:val="00EE5BC4"/>
    <w:rsid w:val="00EF2D45"/>
    <w:rsid w:val="00F019D7"/>
    <w:rsid w:val="00F01B1D"/>
    <w:rsid w:val="00F1101E"/>
    <w:rsid w:val="00F1220F"/>
    <w:rsid w:val="00F24974"/>
    <w:rsid w:val="00F306EF"/>
    <w:rsid w:val="00F310E7"/>
    <w:rsid w:val="00F31370"/>
    <w:rsid w:val="00F32FEB"/>
    <w:rsid w:val="00F345B9"/>
    <w:rsid w:val="00F45FE8"/>
    <w:rsid w:val="00F50A1C"/>
    <w:rsid w:val="00F50A1D"/>
    <w:rsid w:val="00F55CB9"/>
    <w:rsid w:val="00F5779E"/>
    <w:rsid w:val="00F63235"/>
    <w:rsid w:val="00F66924"/>
    <w:rsid w:val="00F6718F"/>
    <w:rsid w:val="00F76B9E"/>
    <w:rsid w:val="00F8381C"/>
    <w:rsid w:val="00F879E5"/>
    <w:rsid w:val="00F938DE"/>
    <w:rsid w:val="00FA2F42"/>
    <w:rsid w:val="00FB2883"/>
    <w:rsid w:val="00FB584B"/>
    <w:rsid w:val="00FC1143"/>
    <w:rsid w:val="00FD2151"/>
    <w:rsid w:val="00FD460D"/>
    <w:rsid w:val="00FD7C2A"/>
    <w:rsid w:val="00FD7FBB"/>
    <w:rsid w:val="00FE17EF"/>
    <w:rsid w:val="00FE1F92"/>
    <w:rsid w:val="00FE7C76"/>
    <w:rsid w:val="00FF2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4E5"/>
    <w:pPr>
      <w:widowControl w:val="0"/>
      <w:jc w:val="both"/>
    </w:pPr>
    <w:rPr>
      <w:kern w:val="2"/>
      <w:sz w:val="21"/>
      <w:szCs w:val="24"/>
      <w:lang w:eastAsia="zh-CN"/>
    </w:rPr>
  </w:style>
  <w:style w:type="paragraph" w:styleId="Heading1">
    <w:name w:val="heading 1"/>
    <w:basedOn w:val="Normal"/>
    <w:link w:val="Heading1Char"/>
    <w:uiPriority w:val="9"/>
    <w:qFormat/>
    <w:rsid w:val="00510550"/>
    <w:pPr>
      <w:widowControl/>
      <w:spacing w:before="100" w:beforeAutospacing="1" w:after="100" w:afterAutospacing="1"/>
      <w:jc w:val="left"/>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7A03"/>
    <w:rPr>
      <w:color w:val="0000FF"/>
      <w:u w:val="single"/>
    </w:rPr>
  </w:style>
  <w:style w:type="character" w:styleId="Strong">
    <w:name w:val="Strong"/>
    <w:qFormat/>
    <w:rsid w:val="001A7A03"/>
    <w:rPr>
      <w:b/>
      <w:bCs/>
    </w:rPr>
  </w:style>
  <w:style w:type="paragraph" w:styleId="Footer">
    <w:name w:val="footer"/>
    <w:basedOn w:val="Normal"/>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Header">
    <w:name w:val="header"/>
    <w:basedOn w:val="Normal"/>
    <w:link w:val="HeaderChar"/>
    <w:rsid w:val="00D168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D16806"/>
    <w:rPr>
      <w:kern w:val="2"/>
      <w:sz w:val="18"/>
      <w:szCs w:val="18"/>
    </w:rPr>
  </w:style>
  <w:style w:type="paragraph" w:styleId="ListParagraph">
    <w:name w:val="List Paragraph"/>
    <w:basedOn w:val="Normal"/>
    <w:uiPriority w:val="34"/>
    <w:qFormat/>
    <w:rsid w:val="009C196D"/>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styleId="CommentReference">
    <w:name w:val="annotation reference"/>
    <w:basedOn w:val="DefaultParagraphFont"/>
    <w:rsid w:val="00935449"/>
    <w:rPr>
      <w:sz w:val="21"/>
      <w:szCs w:val="21"/>
    </w:rPr>
  </w:style>
  <w:style w:type="paragraph" w:styleId="CommentText">
    <w:name w:val="annotation text"/>
    <w:basedOn w:val="Normal"/>
    <w:link w:val="CommentTextChar"/>
    <w:rsid w:val="00935449"/>
    <w:pPr>
      <w:jc w:val="left"/>
    </w:pPr>
  </w:style>
  <w:style w:type="character" w:customStyle="1" w:styleId="CommentTextChar">
    <w:name w:val="Comment Text Char"/>
    <w:basedOn w:val="DefaultParagraphFont"/>
    <w:link w:val="CommentText"/>
    <w:rsid w:val="00935449"/>
    <w:rPr>
      <w:kern w:val="2"/>
      <w:sz w:val="21"/>
      <w:szCs w:val="24"/>
      <w:lang w:eastAsia="zh-CN"/>
    </w:rPr>
  </w:style>
  <w:style w:type="paragraph" w:styleId="CommentSubject">
    <w:name w:val="annotation subject"/>
    <w:basedOn w:val="CommentText"/>
    <w:next w:val="CommentText"/>
    <w:link w:val="CommentSubjectChar"/>
    <w:rsid w:val="00935449"/>
    <w:rPr>
      <w:b/>
      <w:bCs/>
    </w:rPr>
  </w:style>
  <w:style w:type="character" w:customStyle="1" w:styleId="CommentSubjectChar">
    <w:name w:val="Comment Subject Char"/>
    <w:basedOn w:val="CommentTextChar"/>
    <w:link w:val="CommentSubject"/>
    <w:rsid w:val="00935449"/>
    <w:rPr>
      <w:b/>
      <w:bCs/>
      <w:kern w:val="2"/>
      <w:sz w:val="21"/>
      <w:szCs w:val="24"/>
      <w:lang w:eastAsia="zh-CN"/>
    </w:rPr>
  </w:style>
  <w:style w:type="paragraph" w:styleId="BalloonText">
    <w:name w:val="Balloon Text"/>
    <w:basedOn w:val="Normal"/>
    <w:link w:val="BalloonTextChar"/>
    <w:rsid w:val="00935449"/>
    <w:rPr>
      <w:sz w:val="18"/>
      <w:szCs w:val="18"/>
    </w:rPr>
  </w:style>
  <w:style w:type="character" w:customStyle="1" w:styleId="BalloonTextChar">
    <w:name w:val="Balloon Text Char"/>
    <w:basedOn w:val="DefaultParagraphFont"/>
    <w:link w:val="BalloonText"/>
    <w:rsid w:val="00935449"/>
    <w:rPr>
      <w:kern w:val="2"/>
      <w:sz w:val="18"/>
      <w:szCs w:val="18"/>
      <w:lang w:eastAsia="zh-CN"/>
    </w:rPr>
  </w:style>
  <w:style w:type="character" w:customStyle="1" w:styleId="apple-converted-space">
    <w:name w:val="apple-converted-space"/>
    <w:basedOn w:val="DefaultParagraphFont"/>
    <w:rsid w:val="003A719D"/>
  </w:style>
  <w:style w:type="character" w:styleId="FollowedHyperlink">
    <w:name w:val="FollowedHyperlink"/>
    <w:basedOn w:val="DefaultParagraphFont"/>
    <w:rsid w:val="003A719D"/>
    <w:rPr>
      <w:color w:val="800080" w:themeColor="followedHyperlink"/>
      <w:u w:val="single"/>
    </w:rPr>
  </w:style>
  <w:style w:type="character" w:customStyle="1" w:styleId="fm-citation-ids-label">
    <w:name w:val="fm-citation-ids-label"/>
    <w:basedOn w:val="DefaultParagraphFont"/>
    <w:rsid w:val="00961ACF"/>
  </w:style>
  <w:style w:type="character" w:customStyle="1" w:styleId="Heading1Char">
    <w:name w:val="Heading 1 Char"/>
    <w:basedOn w:val="DefaultParagraphFont"/>
    <w:link w:val="Heading1"/>
    <w:uiPriority w:val="9"/>
    <w:rsid w:val="00510550"/>
    <w:rPr>
      <w:rFonts w:eastAsia="Times New Roman"/>
      <w:b/>
      <w:bCs/>
      <w:kern w:val="36"/>
      <w:sz w:val="48"/>
      <w:szCs w:val="48"/>
    </w:rPr>
  </w:style>
  <w:style w:type="character" w:styleId="Emphasis">
    <w:name w:val="Emphasis"/>
    <w:basedOn w:val="DefaultParagraphFont"/>
    <w:uiPriority w:val="20"/>
    <w:qFormat/>
    <w:rsid w:val="00510550"/>
    <w:rPr>
      <w:i/>
      <w:iCs/>
    </w:rPr>
  </w:style>
  <w:style w:type="character" w:customStyle="1" w:styleId="highlight">
    <w:name w:val="highlight"/>
    <w:basedOn w:val="DefaultParagraphFont"/>
    <w:rsid w:val="00F310E7"/>
  </w:style>
  <w:style w:type="table" w:styleId="TableGrid">
    <w:name w:val="Table Grid"/>
    <w:basedOn w:val="TableNormal"/>
    <w:uiPriority w:val="59"/>
    <w:rsid w:val="000B18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F537A"/>
    <w:rPr>
      <w:rFonts w:ascii="宋体" w:hAnsi="Courier New" w:cs="Courier New"/>
      <w:szCs w:val="21"/>
    </w:rPr>
  </w:style>
  <w:style w:type="character" w:customStyle="1" w:styleId="PlainTextChar">
    <w:name w:val="Plain Text Char"/>
    <w:basedOn w:val="DefaultParagraphFont"/>
    <w:link w:val="PlainText"/>
    <w:rsid w:val="004F537A"/>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4E5"/>
    <w:pPr>
      <w:widowControl w:val="0"/>
      <w:jc w:val="both"/>
    </w:pPr>
    <w:rPr>
      <w:kern w:val="2"/>
      <w:sz w:val="21"/>
      <w:szCs w:val="24"/>
      <w:lang w:eastAsia="zh-CN"/>
    </w:rPr>
  </w:style>
  <w:style w:type="paragraph" w:styleId="Heading1">
    <w:name w:val="heading 1"/>
    <w:basedOn w:val="Normal"/>
    <w:link w:val="Heading1Char"/>
    <w:uiPriority w:val="9"/>
    <w:qFormat/>
    <w:rsid w:val="00510550"/>
    <w:pPr>
      <w:widowControl/>
      <w:spacing w:before="100" w:beforeAutospacing="1" w:after="100" w:afterAutospacing="1"/>
      <w:jc w:val="left"/>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7A03"/>
    <w:rPr>
      <w:color w:val="0000FF"/>
      <w:u w:val="single"/>
    </w:rPr>
  </w:style>
  <w:style w:type="character" w:styleId="Strong">
    <w:name w:val="Strong"/>
    <w:qFormat/>
    <w:rsid w:val="001A7A03"/>
    <w:rPr>
      <w:b/>
      <w:bCs/>
    </w:rPr>
  </w:style>
  <w:style w:type="paragraph" w:styleId="Footer">
    <w:name w:val="footer"/>
    <w:basedOn w:val="Normal"/>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Header">
    <w:name w:val="header"/>
    <w:basedOn w:val="Normal"/>
    <w:link w:val="HeaderChar"/>
    <w:rsid w:val="00D168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D16806"/>
    <w:rPr>
      <w:kern w:val="2"/>
      <w:sz w:val="18"/>
      <w:szCs w:val="18"/>
    </w:rPr>
  </w:style>
  <w:style w:type="paragraph" w:styleId="ListParagraph">
    <w:name w:val="List Paragraph"/>
    <w:basedOn w:val="Normal"/>
    <w:uiPriority w:val="34"/>
    <w:qFormat/>
    <w:rsid w:val="009C196D"/>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styleId="CommentReference">
    <w:name w:val="annotation reference"/>
    <w:basedOn w:val="DefaultParagraphFont"/>
    <w:rsid w:val="00935449"/>
    <w:rPr>
      <w:sz w:val="21"/>
      <w:szCs w:val="21"/>
    </w:rPr>
  </w:style>
  <w:style w:type="paragraph" w:styleId="CommentText">
    <w:name w:val="annotation text"/>
    <w:basedOn w:val="Normal"/>
    <w:link w:val="CommentTextChar"/>
    <w:rsid w:val="00935449"/>
    <w:pPr>
      <w:jc w:val="left"/>
    </w:pPr>
  </w:style>
  <w:style w:type="character" w:customStyle="1" w:styleId="CommentTextChar">
    <w:name w:val="Comment Text Char"/>
    <w:basedOn w:val="DefaultParagraphFont"/>
    <w:link w:val="CommentText"/>
    <w:rsid w:val="00935449"/>
    <w:rPr>
      <w:kern w:val="2"/>
      <w:sz w:val="21"/>
      <w:szCs w:val="24"/>
      <w:lang w:eastAsia="zh-CN"/>
    </w:rPr>
  </w:style>
  <w:style w:type="paragraph" w:styleId="CommentSubject">
    <w:name w:val="annotation subject"/>
    <w:basedOn w:val="CommentText"/>
    <w:next w:val="CommentText"/>
    <w:link w:val="CommentSubjectChar"/>
    <w:rsid w:val="00935449"/>
    <w:rPr>
      <w:b/>
      <w:bCs/>
    </w:rPr>
  </w:style>
  <w:style w:type="character" w:customStyle="1" w:styleId="CommentSubjectChar">
    <w:name w:val="Comment Subject Char"/>
    <w:basedOn w:val="CommentTextChar"/>
    <w:link w:val="CommentSubject"/>
    <w:rsid w:val="00935449"/>
    <w:rPr>
      <w:b/>
      <w:bCs/>
      <w:kern w:val="2"/>
      <w:sz w:val="21"/>
      <w:szCs w:val="24"/>
      <w:lang w:eastAsia="zh-CN"/>
    </w:rPr>
  </w:style>
  <w:style w:type="paragraph" w:styleId="BalloonText">
    <w:name w:val="Balloon Text"/>
    <w:basedOn w:val="Normal"/>
    <w:link w:val="BalloonTextChar"/>
    <w:rsid w:val="00935449"/>
    <w:rPr>
      <w:sz w:val="18"/>
      <w:szCs w:val="18"/>
    </w:rPr>
  </w:style>
  <w:style w:type="character" w:customStyle="1" w:styleId="BalloonTextChar">
    <w:name w:val="Balloon Text Char"/>
    <w:basedOn w:val="DefaultParagraphFont"/>
    <w:link w:val="BalloonText"/>
    <w:rsid w:val="00935449"/>
    <w:rPr>
      <w:kern w:val="2"/>
      <w:sz w:val="18"/>
      <w:szCs w:val="18"/>
      <w:lang w:eastAsia="zh-CN"/>
    </w:rPr>
  </w:style>
  <w:style w:type="character" w:customStyle="1" w:styleId="apple-converted-space">
    <w:name w:val="apple-converted-space"/>
    <w:basedOn w:val="DefaultParagraphFont"/>
    <w:rsid w:val="003A719D"/>
  </w:style>
  <w:style w:type="character" w:styleId="FollowedHyperlink">
    <w:name w:val="FollowedHyperlink"/>
    <w:basedOn w:val="DefaultParagraphFont"/>
    <w:rsid w:val="003A719D"/>
    <w:rPr>
      <w:color w:val="800080" w:themeColor="followedHyperlink"/>
      <w:u w:val="single"/>
    </w:rPr>
  </w:style>
  <w:style w:type="character" w:customStyle="1" w:styleId="fm-citation-ids-label">
    <w:name w:val="fm-citation-ids-label"/>
    <w:basedOn w:val="DefaultParagraphFont"/>
    <w:rsid w:val="00961ACF"/>
  </w:style>
  <w:style w:type="character" w:customStyle="1" w:styleId="Heading1Char">
    <w:name w:val="Heading 1 Char"/>
    <w:basedOn w:val="DefaultParagraphFont"/>
    <w:link w:val="Heading1"/>
    <w:uiPriority w:val="9"/>
    <w:rsid w:val="00510550"/>
    <w:rPr>
      <w:rFonts w:eastAsia="Times New Roman"/>
      <w:b/>
      <w:bCs/>
      <w:kern w:val="36"/>
      <w:sz w:val="48"/>
      <w:szCs w:val="48"/>
    </w:rPr>
  </w:style>
  <w:style w:type="character" w:styleId="Emphasis">
    <w:name w:val="Emphasis"/>
    <w:basedOn w:val="DefaultParagraphFont"/>
    <w:uiPriority w:val="20"/>
    <w:qFormat/>
    <w:rsid w:val="00510550"/>
    <w:rPr>
      <w:i/>
      <w:iCs/>
    </w:rPr>
  </w:style>
  <w:style w:type="character" w:customStyle="1" w:styleId="highlight">
    <w:name w:val="highlight"/>
    <w:basedOn w:val="DefaultParagraphFont"/>
    <w:rsid w:val="00F310E7"/>
  </w:style>
  <w:style w:type="table" w:styleId="TableGrid">
    <w:name w:val="Table Grid"/>
    <w:basedOn w:val="TableNormal"/>
    <w:uiPriority w:val="59"/>
    <w:rsid w:val="000B18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F537A"/>
    <w:rPr>
      <w:rFonts w:ascii="宋体" w:hAnsi="Courier New" w:cs="Courier New"/>
      <w:szCs w:val="21"/>
    </w:rPr>
  </w:style>
  <w:style w:type="character" w:customStyle="1" w:styleId="PlainTextChar">
    <w:name w:val="Plain Text Char"/>
    <w:basedOn w:val="DefaultParagraphFont"/>
    <w:link w:val="PlainText"/>
    <w:rsid w:val="004F537A"/>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6180">
      <w:bodyDiv w:val="1"/>
      <w:marLeft w:val="0"/>
      <w:marRight w:val="0"/>
      <w:marTop w:val="0"/>
      <w:marBottom w:val="0"/>
      <w:divBdr>
        <w:top w:val="none" w:sz="0" w:space="0" w:color="auto"/>
        <w:left w:val="none" w:sz="0" w:space="0" w:color="auto"/>
        <w:bottom w:val="none" w:sz="0" w:space="0" w:color="auto"/>
        <w:right w:val="none" w:sz="0" w:space="0" w:color="auto"/>
      </w:divBdr>
    </w:div>
    <w:div w:id="246307935">
      <w:bodyDiv w:val="1"/>
      <w:marLeft w:val="0"/>
      <w:marRight w:val="0"/>
      <w:marTop w:val="0"/>
      <w:marBottom w:val="0"/>
      <w:divBdr>
        <w:top w:val="none" w:sz="0" w:space="0" w:color="auto"/>
        <w:left w:val="none" w:sz="0" w:space="0" w:color="auto"/>
        <w:bottom w:val="none" w:sz="0" w:space="0" w:color="auto"/>
        <w:right w:val="none" w:sz="0" w:space="0" w:color="auto"/>
      </w:divBdr>
    </w:div>
    <w:div w:id="260259942">
      <w:bodyDiv w:val="1"/>
      <w:marLeft w:val="0"/>
      <w:marRight w:val="0"/>
      <w:marTop w:val="0"/>
      <w:marBottom w:val="0"/>
      <w:divBdr>
        <w:top w:val="none" w:sz="0" w:space="0" w:color="auto"/>
        <w:left w:val="none" w:sz="0" w:space="0" w:color="auto"/>
        <w:bottom w:val="none" w:sz="0" w:space="0" w:color="auto"/>
        <w:right w:val="none" w:sz="0" w:space="0" w:color="auto"/>
      </w:divBdr>
      <w:divsChild>
        <w:div w:id="1862277355">
          <w:marLeft w:val="0"/>
          <w:marRight w:val="0"/>
          <w:marTop w:val="0"/>
          <w:marBottom w:val="0"/>
          <w:divBdr>
            <w:top w:val="none" w:sz="0" w:space="0" w:color="auto"/>
            <w:left w:val="none" w:sz="0" w:space="0" w:color="auto"/>
            <w:bottom w:val="none" w:sz="0" w:space="0" w:color="auto"/>
            <w:right w:val="none" w:sz="0" w:space="0" w:color="auto"/>
          </w:divBdr>
        </w:div>
      </w:divsChild>
    </w:div>
    <w:div w:id="454642236">
      <w:bodyDiv w:val="1"/>
      <w:marLeft w:val="0"/>
      <w:marRight w:val="0"/>
      <w:marTop w:val="0"/>
      <w:marBottom w:val="0"/>
      <w:divBdr>
        <w:top w:val="none" w:sz="0" w:space="0" w:color="auto"/>
        <w:left w:val="none" w:sz="0" w:space="0" w:color="auto"/>
        <w:bottom w:val="none" w:sz="0" w:space="0" w:color="auto"/>
        <w:right w:val="none" w:sz="0" w:space="0" w:color="auto"/>
      </w:divBdr>
    </w:div>
    <w:div w:id="474493357">
      <w:bodyDiv w:val="1"/>
      <w:marLeft w:val="0"/>
      <w:marRight w:val="0"/>
      <w:marTop w:val="0"/>
      <w:marBottom w:val="0"/>
      <w:divBdr>
        <w:top w:val="none" w:sz="0" w:space="0" w:color="auto"/>
        <w:left w:val="none" w:sz="0" w:space="0" w:color="auto"/>
        <w:bottom w:val="none" w:sz="0" w:space="0" w:color="auto"/>
        <w:right w:val="none" w:sz="0" w:space="0" w:color="auto"/>
      </w:divBdr>
      <w:divsChild>
        <w:div w:id="1349599220">
          <w:marLeft w:val="0"/>
          <w:marRight w:val="0"/>
          <w:marTop w:val="0"/>
          <w:marBottom w:val="0"/>
          <w:divBdr>
            <w:top w:val="none" w:sz="0" w:space="0" w:color="auto"/>
            <w:left w:val="none" w:sz="0" w:space="0" w:color="auto"/>
            <w:bottom w:val="none" w:sz="0" w:space="0" w:color="auto"/>
            <w:right w:val="none" w:sz="0" w:space="0" w:color="auto"/>
          </w:divBdr>
        </w:div>
        <w:div w:id="270086164">
          <w:marLeft w:val="0"/>
          <w:marRight w:val="0"/>
          <w:marTop w:val="0"/>
          <w:marBottom w:val="0"/>
          <w:divBdr>
            <w:top w:val="none" w:sz="0" w:space="0" w:color="auto"/>
            <w:left w:val="none" w:sz="0" w:space="0" w:color="auto"/>
            <w:bottom w:val="none" w:sz="0" w:space="0" w:color="auto"/>
            <w:right w:val="none" w:sz="0" w:space="0" w:color="auto"/>
          </w:divBdr>
        </w:div>
        <w:div w:id="245191454">
          <w:marLeft w:val="0"/>
          <w:marRight w:val="0"/>
          <w:marTop w:val="0"/>
          <w:marBottom w:val="0"/>
          <w:divBdr>
            <w:top w:val="none" w:sz="0" w:space="0" w:color="auto"/>
            <w:left w:val="none" w:sz="0" w:space="0" w:color="auto"/>
            <w:bottom w:val="none" w:sz="0" w:space="0" w:color="auto"/>
            <w:right w:val="none" w:sz="0" w:space="0" w:color="auto"/>
          </w:divBdr>
        </w:div>
        <w:div w:id="881676669">
          <w:marLeft w:val="0"/>
          <w:marRight w:val="0"/>
          <w:marTop w:val="0"/>
          <w:marBottom w:val="0"/>
          <w:divBdr>
            <w:top w:val="none" w:sz="0" w:space="0" w:color="auto"/>
            <w:left w:val="none" w:sz="0" w:space="0" w:color="auto"/>
            <w:bottom w:val="none" w:sz="0" w:space="0" w:color="auto"/>
            <w:right w:val="none" w:sz="0" w:space="0" w:color="auto"/>
          </w:divBdr>
        </w:div>
        <w:div w:id="1345936155">
          <w:marLeft w:val="0"/>
          <w:marRight w:val="0"/>
          <w:marTop w:val="0"/>
          <w:marBottom w:val="0"/>
          <w:divBdr>
            <w:top w:val="none" w:sz="0" w:space="0" w:color="auto"/>
            <w:left w:val="none" w:sz="0" w:space="0" w:color="auto"/>
            <w:bottom w:val="none" w:sz="0" w:space="0" w:color="auto"/>
            <w:right w:val="none" w:sz="0" w:space="0" w:color="auto"/>
          </w:divBdr>
        </w:div>
        <w:div w:id="1213035773">
          <w:marLeft w:val="0"/>
          <w:marRight w:val="0"/>
          <w:marTop w:val="0"/>
          <w:marBottom w:val="0"/>
          <w:divBdr>
            <w:top w:val="none" w:sz="0" w:space="0" w:color="auto"/>
            <w:left w:val="none" w:sz="0" w:space="0" w:color="auto"/>
            <w:bottom w:val="none" w:sz="0" w:space="0" w:color="auto"/>
            <w:right w:val="none" w:sz="0" w:space="0" w:color="auto"/>
          </w:divBdr>
        </w:div>
        <w:div w:id="1019164893">
          <w:marLeft w:val="0"/>
          <w:marRight w:val="0"/>
          <w:marTop w:val="0"/>
          <w:marBottom w:val="0"/>
          <w:divBdr>
            <w:top w:val="none" w:sz="0" w:space="0" w:color="auto"/>
            <w:left w:val="none" w:sz="0" w:space="0" w:color="auto"/>
            <w:bottom w:val="none" w:sz="0" w:space="0" w:color="auto"/>
            <w:right w:val="none" w:sz="0" w:space="0" w:color="auto"/>
          </w:divBdr>
        </w:div>
        <w:div w:id="324864691">
          <w:marLeft w:val="0"/>
          <w:marRight w:val="0"/>
          <w:marTop w:val="0"/>
          <w:marBottom w:val="0"/>
          <w:divBdr>
            <w:top w:val="none" w:sz="0" w:space="0" w:color="auto"/>
            <w:left w:val="none" w:sz="0" w:space="0" w:color="auto"/>
            <w:bottom w:val="none" w:sz="0" w:space="0" w:color="auto"/>
            <w:right w:val="none" w:sz="0" w:space="0" w:color="auto"/>
          </w:divBdr>
        </w:div>
        <w:div w:id="1984505223">
          <w:marLeft w:val="0"/>
          <w:marRight w:val="0"/>
          <w:marTop w:val="0"/>
          <w:marBottom w:val="0"/>
          <w:divBdr>
            <w:top w:val="none" w:sz="0" w:space="0" w:color="auto"/>
            <w:left w:val="none" w:sz="0" w:space="0" w:color="auto"/>
            <w:bottom w:val="none" w:sz="0" w:space="0" w:color="auto"/>
            <w:right w:val="none" w:sz="0" w:space="0" w:color="auto"/>
          </w:divBdr>
        </w:div>
        <w:div w:id="1216813755">
          <w:marLeft w:val="0"/>
          <w:marRight w:val="0"/>
          <w:marTop w:val="0"/>
          <w:marBottom w:val="0"/>
          <w:divBdr>
            <w:top w:val="none" w:sz="0" w:space="0" w:color="auto"/>
            <w:left w:val="none" w:sz="0" w:space="0" w:color="auto"/>
            <w:bottom w:val="none" w:sz="0" w:space="0" w:color="auto"/>
            <w:right w:val="none" w:sz="0" w:space="0" w:color="auto"/>
          </w:divBdr>
        </w:div>
        <w:div w:id="243993579">
          <w:marLeft w:val="0"/>
          <w:marRight w:val="0"/>
          <w:marTop w:val="0"/>
          <w:marBottom w:val="0"/>
          <w:divBdr>
            <w:top w:val="none" w:sz="0" w:space="0" w:color="auto"/>
            <w:left w:val="none" w:sz="0" w:space="0" w:color="auto"/>
            <w:bottom w:val="none" w:sz="0" w:space="0" w:color="auto"/>
            <w:right w:val="none" w:sz="0" w:space="0" w:color="auto"/>
          </w:divBdr>
        </w:div>
        <w:div w:id="1065446809">
          <w:marLeft w:val="0"/>
          <w:marRight w:val="0"/>
          <w:marTop w:val="0"/>
          <w:marBottom w:val="0"/>
          <w:divBdr>
            <w:top w:val="none" w:sz="0" w:space="0" w:color="auto"/>
            <w:left w:val="none" w:sz="0" w:space="0" w:color="auto"/>
            <w:bottom w:val="none" w:sz="0" w:space="0" w:color="auto"/>
            <w:right w:val="none" w:sz="0" w:space="0" w:color="auto"/>
          </w:divBdr>
        </w:div>
        <w:div w:id="598291390">
          <w:marLeft w:val="0"/>
          <w:marRight w:val="0"/>
          <w:marTop w:val="0"/>
          <w:marBottom w:val="0"/>
          <w:divBdr>
            <w:top w:val="none" w:sz="0" w:space="0" w:color="auto"/>
            <w:left w:val="none" w:sz="0" w:space="0" w:color="auto"/>
            <w:bottom w:val="none" w:sz="0" w:space="0" w:color="auto"/>
            <w:right w:val="none" w:sz="0" w:space="0" w:color="auto"/>
          </w:divBdr>
        </w:div>
        <w:div w:id="86386119">
          <w:marLeft w:val="0"/>
          <w:marRight w:val="0"/>
          <w:marTop w:val="0"/>
          <w:marBottom w:val="0"/>
          <w:divBdr>
            <w:top w:val="none" w:sz="0" w:space="0" w:color="auto"/>
            <w:left w:val="none" w:sz="0" w:space="0" w:color="auto"/>
            <w:bottom w:val="none" w:sz="0" w:space="0" w:color="auto"/>
            <w:right w:val="none" w:sz="0" w:space="0" w:color="auto"/>
          </w:divBdr>
        </w:div>
        <w:div w:id="1353148369">
          <w:marLeft w:val="0"/>
          <w:marRight w:val="0"/>
          <w:marTop w:val="0"/>
          <w:marBottom w:val="0"/>
          <w:divBdr>
            <w:top w:val="none" w:sz="0" w:space="0" w:color="auto"/>
            <w:left w:val="none" w:sz="0" w:space="0" w:color="auto"/>
            <w:bottom w:val="none" w:sz="0" w:space="0" w:color="auto"/>
            <w:right w:val="none" w:sz="0" w:space="0" w:color="auto"/>
          </w:divBdr>
        </w:div>
        <w:div w:id="1422943568">
          <w:marLeft w:val="0"/>
          <w:marRight w:val="0"/>
          <w:marTop w:val="0"/>
          <w:marBottom w:val="0"/>
          <w:divBdr>
            <w:top w:val="none" w:sz="0" w:space="0" w:color="auto"/>
            <w:left w:val="none" w:sz="0" w:space="0" w:color="auto"/>
            <w:bottom w:val="none" w:sz="0" w:space="0" w:color="auto"/>
            <w:right w:val="none" w:sz="0" w:space="0" w:color="auto"/>
          </w:divBdr>
        </w:div>
        <w:div w:id="1447232446">
          <w:marLeft w:val="0"/>
          <w:marRight w:val="0"/>
          <w:marTop w:val="0"/>
          <w:marBottom w:val="0"/>
          <w:divBdr>
            <w:top w:val="none" w:sz="0" w:space="0" w:color="auto"/>
            <w:left w:val="none" w:sz="0" w:space="0" w:color="auto"/>
            <w:bottom w:val="none" w:sz="0" w:space="0" w:color="auto"/>
            <w:right w:val="none" w:sz="0" w:space="0" w:color="auto"/>
          </w:divBdr>
        </w:div>
        <w:div w:id="132019310">
          <w:marLeft w:val="0"/>
          <w:marRight w:val="0"/>
          <w:marTop w:val="0"/>
          <w:marBottom w:val="0"/>
          <w:divBdr>
            <w:top w:val="none" w:sz="0" w:space="0" w:color="auto"/>
            <w:left w:val="none" w:sz="0" w:space="0" w:color="auto"/>
            <w:bottom w:val="none" w:sz="0" w:space="0" w:color="auto"/>
            <w:right w:val="none" w:sz="0" w:space="0" w:color="auto"/>
          </w:divBdr>
        </w:div>
        <w:div w:id="955211960">
          <w:marLeft w:val="0"/>
          <w:marRight w:val="0"/>
          <w:marTop w:val="0"/>
          <w:marBottom w:val="0"/>
          <w:divBdr>
            <w:top w:val="none" w:sz="0" w:space="0" w:color="auto"/>
            <w:left w:val="none" w:sz="0" w:space="0" w:color="auto"/>
            <w:bottom w:val="none" w:sz="0" w:space="0" w:color="auto"/>
            <w:right w:val="none" w:sz="0" w:space="0" w:color="auto"/>
          </w:divBdr>
        </w:div>
        <w:div w:id="664017040">
          <w:marLeft w:val="0"/>
          <w:marRight w:val="0"/>
          <w:marTop w:val="0"/>
          <w:marBottom w:val="0"/>
          <w:divBdr>
            <w:top w:val="none" w:sz="0" w:space="0" w:color="auto"/>
            <w:left w:val="none" w:sz="0" w:space="0" w:color="auto"/>
            <w:bottom w:val="none" w:sz="0" w:space="0" w:color="auto"/>
            <w:right w:val="none" w:sz="0" w:space="0" w:color="auto"/>
          </w:divBdr>
        </w:div>
        <w:div w:id="1357926310">
          <w:marLeft w:val="0"/>
          <w:marRight w:val="0"/>
          <w:marTop w:val="0"/>
          <w:marBottom w:val="0"/>
          <w:divBdr>
            <w:top w:val="none" w:sz="0" w:space="0" w:color="auto"/>
            <w:left w:val="none" w:sz="0" w:space="0" w:color="auto"/>
            <w:bottom w:val="none" w:sz="0" w:space="0" w:color="auto"/>
            <w:right w:val="none" w:sz="0" w:space="0" w:color="auto"/>
          </w:divBdr>
        </w:div>
        <w:div w:id="863900815">
          <w:marLeft w:val="0"/>
          <w:marRight w:val="0"/>
          <w:marTop w:val="0"/>
          <w:marBottom w:val="0"/>
          <w:divBdr>
            <w:top w:val="none" w:sz="0" w:space="0" w:color="auto"/>
            <w:left w:val="none" w:sz="0" w:space="0" w:color="auto"/>
            <w:bottom w:val="none" w:sz="0" w:space="0" w:color="auto"/>
            <w:right w:val="none" w:sz="0" w:space="0" w:color="auto"/>
          </w:divBdr>
        </w:div>
        <w:div w:id="1002970743">
          <w:marLeft w:val="0"/>
          <w:marRight w:val="0"/>
          <w:marTop w:val="0"/>
          <w:marBottom w:val="0"/>
          <w:divBdr>
            <w:top w:val="none" w:sz="0" w:space="0" w:color="auto"/>
            <w:left w:val="none" w:sz="0" w:space="0" w:color="auto"/>
            <w:bottom w:val="none" w:sz="0" w:space="0" w:color="auto"/>
            <w:right w:val="none" w:sz="0" w:space="0" w:color="auto"/>
          </w:divBdr>
        </w:div>
        <w:div w:id="1239250899">
          <w:marLeft w:val="0"/>
          <w:marRight w:val="0"/>
          <w:marTop w:val="0"/>
          <w:marBottom w:val="0"/>
          <w:divBdr>
            <w:top w:val="none" w:sz="0" w:space="0" w:color="auto"/>
            <w:left w:val="none" w:sz="0" w:space="0" w:color="auto"/>
            <w:bottom w:val="none" w:sz="0" w:space="0" w:color="auto"/>
            <w:right w:val="none" w:sz="0" w:space="0" w:color="auto"/>
          </w:divBdr>
        </w:div>
        <w:div w:id="351344396">
          <w:marLeft w:val="0"/>
          <w:marRight w:val="0"/>
          <w:marTop w:val="0"/>
          <w:marBottom w:val="0"/>
          <w:divBdr>
            <w:top w:val="none" w:sz="0" w:space="0" w:color="auto"/>
            <w:left w:val="none" w:sz="0" w:space="0" w:color="auto"/>
            <w:bottom w:val="none" w:sz="0" w:space="0" w:color="auto"/>
            <w:right w:val="none" w:sz="0" w:space="0" w:color="auto"/>
          </w:divBdr>
        </w:div>
        <w:div w:id="733695778">
          <w:marLeft w:val="0"/>
          <w:marRight w:val="0"/>
          <w:marTop w:val="0"/>
          <w:marBottom w:val="0"/>
          <w:divBdr>
            <w:top w:val="none" w:sz="0" w:space="0" w:color="auto"/>
            <w:left w:val="none" w:sz="0" w:space="0" w:color="auto"/>
            <w:bottom w:val="none" w:sz="0" w:space="0" w:color="auto"/>
            <w:right w:val="none" w:sz="0" w:space="0" w:color="auto"/>
          </w:divBdr>
        </w:div>
        <w:div w:id="1998023918">
          <w:marLeft w:val="0"/>
          <w:marRight w:val="0"/>
          <w:marTop w:val="0"/>
          <w:marBottom w:val="0"/>
          <w:divBdr>
            <w:top w:val="none" w:sz="0" w:space="0" w:color="auto"/>
            <w:left w:val="none" w:sz="0" w:space="0" w:color="auto"/>
            <w:bottom w:val="none" w:sz="0" w:space="0" w:color="auto"/>
            <w:right w:val="none" w:sz="0" w:space="0" w:color="auto"/>
          </w:divBdr>
        </w:div>
        <w:div w:id="438914232">
          <w:marLeft w:val="0"/>
          <w:marRight w:val="0"/>
          <w:marTop w:val="0"/>
          <w:marBottom w:val="0"/>
          <w:divBdr>
            <w:top w:val="none" w:sz="0" w:space="0" w:color="auto"/>
            <w:left w:val="none" w:sz="0" w:space="0" w:color="auto"/>
            <w:bottom w:val="none" w:sz="0" w:space="0" w:color="auto"/>
            <w:right w:val="none" w:sz="0" w:space="0" w:color="auto"/>
          </w:divBdr>
        </w:div>
        <w:div w:id="1322192882">
          <w:marLeft w:val="0"/>
          <w:marRight w:val="0"/>
          <w:marTop w:val="0"/>
          <w:marBottom w:val="0"/>
          <w:divBdr>
            <w:top w:val="none" w:sz="0" w:space="0" w:color="auto"/>
            <w:left w:val="none" w:sz="0" w:space="0" w:color="auto"/>
            <w:bottom w:val="none" w:sz="0" w:space="0" w:color="auto"/>
            <w:right w:val="none" w:sz="0" w:space="0" w:color="auto"/>
          </w:divBdr>
        </w:div>
        <w:div w:id="1394232446">
          <w:marLeft w:val="0"/>
          <w:marRight w:val="0"/>
          <w:marTop w:val="0"/>
          <w:marBottom w:val="0"/>
          <w:divBdr>
            <w:top w:val="none" w:sz="0" w:space="0" w:color="auto"/>
            <w:left w:val="none" w:sz="0" w:space="0" w:color="auto"/>
            <w:bottom w:val="none" w:sz="0" w:space="0" w:color="auto"/>
            <w:right w:val="none" w:sz="0" w:space="0" w:color="auto"/>
          </w:divBdr>
        </w:div>
        <w:div w:id="615140461">
          <w:marLeft w:val="0"/>
          <w:marRight w:val="0"/>
          <w:marTop w:val="0"/>
          <w:marBottom w:val="0"/>
          <w:divBdr>
            <w:top w:val="none" w:sz="0" w:space="0" w:color="auto"/>
            <w:left w:val="none" w:sz="0" w:space="0" w:color="auto"/>
            <w:bottom w:val="none" w:sz="0" w:space="0" w:color="auto"/>
            <w:right w:val="none" w:sz="0" w:space="0" w:color="auto"/>
          </w:divBdr>
        </w:div>
        <w:div w:id="143742841">
          <w:marLeft w:val="0"/>
          <w:marRight w:val="0"/>
          <w:marTop w:val="0"/>
          <w:marBottom w:val="0"/>
          <w:divBdr>
            <w:top w:val="none" w:sz="0" w:space="0" w:color="auto"/>
            <w:left w:val="none" w:sz="0" w:space="0" w:color="auto"/>
            <w:bottom w:val="none" w:sz="0" w:space="0" w:color="auto"/>
            <w:right w:val="none" w:sz="0" w:space="0" w:color="auto"/>
          </w:divBdr>
        </w:div>
        <w:div w:id="1633903600">
          <w:marLeft w:val="0"/>
          <w:marRight w:val="0"/>
          <w:marTop w:val="0"/>
          <w:marBottom w:val="0"/>
          <w:divBdr>
            <w:top w:val="none" w:sz="0" w:space="0" w:color="auto"/>
            <w:left w:val="none" w:sz="0" w:space="0" w:color="auto"/>
            <w:bottom w:val="none" w:sz="0" w:space="0" w:color="auto"/>
            <w:right w:val="none" w:sz="0" w:space="0" w:color="auto"/>
          </w:divBdr>
        </w:div>
        <w:div w:id="120995879">
          <w:marLeft w:val="0"/>
          <w:marRight w:val="0"/>
          <w:marTop w:val="0"/>
          <w:marBottom w:val="0"/>
          <w:divBdr>
            <w:top w:val="none" w:sz="0" w:space="0" w:color="auto"/>
            <w:left w:val="none" w:sz="0" w:space="0" w:color="auto"/>
            <w:bottom w:val="none" w:sz="0" w:space="0" w:color="auto"/>
            <w:right w:val="none" w:sz="0" w:space="0" w:color="auto"/>
          </w:divBdr>
        </w:div>
        <w:div w:id="806316061">
          <w:marLeft w:val="0"/>
          <w:marRight w:val="0"/>
          <w:marTop w:val="0"/>
          <w:marBottom w:val="0"/>
          <w:divBdr>
            <w:top w:val="none" w:sz="0" w:space="0" w:color="auto"/>
            <w:left w:val="none" w:sz="0" w:space="0" w:color="auto"/>
            <w:bottom w:val="none" w:sz="0" w:space="0" w:color="auto"/>
            <w:right w:val="none" w:sz="0" w:space="0" w:color="auto"/>
          </w:divBdr>
        </w:div>
        <w:div w:id="990451651">
          <w:marLeft w:val="0"/>
          <w:marRight w:val="0"/>
          <w:marTop w:val="0"/>
          <w:marBottom w:val="0"/>
          <w:divBdr>
            <w:top w:val="none" w:sz="0" w:space="0" w:color="auto"/>
            <w:left w:val="none" w:sz="0" w:space="0" w:color="auto"/>
            <w:bottom w:val="none" w:sz="0" w:space="0" w:color="auto"/>
            <w:right w:val="none" w:sz="0" w:space="0" w:color="auto"/>
          </w:divBdr>
        </w:div>
        <w:div w:id="621809981">
          <w:marLeft w:val="0"/>
          <w:marRight w:val="0"/>
          <w:marTop w:val="0"/>
          <w:marBottom w:val="0"/>
          <w:divBdr>
            <w:top w:val="none" w:sz="0" w:space="0" w:color="auto"/>
            <w:left w:val="none" w:sz="0" w:space="0" w:color="auto"/>
            <w:bottom w:val="none" w:sz="0" w:space="0" w:color="auto"/>
            <w:right w:val="none" w:sz="0" w:space="0" w:color="auto"/>
          </w:divBdr>
        </w:div>
        <w:div w:id="1609847782">
          <w:marLeft w:val="0"/>
          <w:marRight w:val="0"/>
          <w:marTop w:val="0"/>
          <w:marBottom w:val="0"/>
          <w:divBdr>
            <w:top w:val="none" w:sz="0" w:space="0" w:color="auto"/>
            <w:left w:val="none" w:sz="0" w:space="0" w:color="auto"/>
            <w:bottom w:val="none" w:sz="0" w:space="0" w:color="auto"/>
            <w:right w:val="none" w:sz="0" w:space="0" w:color="auto"/>
          </w:divBdr>
        </w:div>
        <w:div w:id="797335041">
          <w:marLeft w:val="0"/>
          <w:marRight w:val="0"/>
          <w:marTop w:val="0"/>
          <w:marBottom w:val="0"/>
          <w:divBdr>
            <w:top w:val="none" w:sz="0" w:space="0" w:color="auto"/>
            <w:left w:val="none" w:sz="0" w:space="0" w:color="auto"/>
            <w:bottom w:val="none" w:sz="0" w:space="0" w:color="auto"/>
            <w:right w:val="none" w:sz="0" w:space="0" w:color="auto"/>
          </w:divBdr>
        </w:div>
        <w:div w:id="2091923247">
          <w:marLeft w:val="0"/>
          <w:marRight w:val="0"/>
          <w:marTop w:val="0"/>
          <w:marBottom w:val="0"/>
          <w:divBdr>
            <w:top w:val="none" w:sz="0" w:space="0" w:color="auto"/>
            <w:left w:val="none" w:sz="0" w:space="0" w:color="auto"/>
            <w:bottom w:val="none" w:sz="0" w:space="0" w:color="auto"/>
            <w:right w:val="none" w:sz="0" w:space="0" w:color="auto"/>
          </w:divBdr>
        </w:div>
        <w:div w:id="426390607">
          <w:marLeft w:val="0"/>
          <w:marRight w:val="0"/>
          <w:marTop w:val="0"/>
          <w:marBottom w:val="0"/>
          <w:divBdr>
            <w:top w:val="none" w:sz="0" w:space="0" w:color="auto"/>
            <w:left w:val="none" w:sz="0" w:space="0" w:color="auto"/>
            <w:bottom w:val="none" w:sz="0" w:space="0" w:color="auto"/>
            <w:right w:val="none" w:sz="0" w:space="0" w:color="auto"/>
          </w:divBdr>
        </w:div>
        <w:div w:id="1412316089">
          <w:marLeft w:val="0"/>
          <w:marRight w:val="0"/>
          <w:marTop w:val="0"/>
          <w:marBottom w:val="0"/>
          <w:divBdr>
            <w:top w:val="none" w:sz="0" w:space="0" w:color="auto"/>
            <w:left w:val="none" w:sz="0" w:space="0" w:color="auto"/>
            <w:bottom w:val="none" w:sz="0" w:space="0" w:color="auto"/>
            <w:right w:val="none" w:sz="0" w:space="0" w:color="auto"/>
          </w:divBdr>
        </w:div>
        <w:div w:id="1414860833">
          <w:marLeft w:val="0"/>
          <w:marRight w:val="0"/>
          <w:marTop w:val="0"/>
          <w:marBottom w:val="0"/>
          <w:divBdr>
            <w:top w:val="none" w:sz="0" w:space="0" w:color="auto"/>
            <w:left w:val="none" w:sz="0" w:space="0" w:color="auto"/>
            <w:bottom w:val="none" w:sz="0" w:space="0" w:color="auto"/>
            <w:right w:val="none" w:sz="0" w:space="0" w:color="auto"/>
          </w:divBdr>
        </w:div>
        <w:div w:id="1038899190">
          <w:marLeft w:val="0"/>
          <w:marRight w:val="0"/>
          <w:marTop w:val="0"/>
          <w:marBottom w:val="0"/>
          <w:divBdr>
            <w:top w:val="none" w:sz="0" w:space="0" w:color="auto"/>
            <w:left w:val="none" w:sz="0" w:space="0" w:color="auto"/>
            <w:bottom w:val="none" w:sz="0" w:space="0" w:color="auto"/>
            <w:right w:val="none" w:sz="0" w:space="0" w:color="auto"/>
          </w:divBdr>
        </w:div>
        <w:div w:id="618027206">
          <w:marLeft w:val="0"/>
          <w:marRight w:val="0"/>
          <w:marTop w:val="0"/>
          <w:marBottom w:val="0"/>
          <w:divBdr>
            <w:top w:val="none" w:sz="0" w:space="0" w:color="auto"/>
            <w:left w:val="none" w:sz="0" w:space="0" w:color="auto"/>
            <w:bottom w:val="none" w:sz="0" w:space="0" w:color="auto"/>
            <w:right w:val="none" w:sz="0" w:space="0" w:color="auto"/>
          </w:divBdr>
        </w:div>
        <w:div w:id="1102187091">
          <w:marLeft w:val="0"/>
          <w:marRight w:val="0"/>
          <w:marTop w:val="0"/>
          <w:marBottom w:val="0"/>
          <w:divBdr>
            <w:top w:val="none" w:sz="0" w:space="0" w:color="auto"/>
            <w:left w:val="none" w:sz="0" w:space="0" w:color="auto"/>
            <w:bottom w:val="none" w:sz="0" w:space="0" w:color="auto"/>
            <w:right w:val="none" w:sz="0" w:space="0" w:color="auto"/>
          </w:divBdr>
        </w:div>
        <w:div w:id="664405109">
          <w:marLeft w:val="0"/>
          <w:marRight w:val="0"/>
          <w:marTop w:val="0"/>
          <w:marBottom w:val="0"/>
          <w:divBdr>
            <w:top w:val="none" w:sz="0" w:space="0" w:color="auto"/>
            <w:left w:val="none" w:sz="0" w:space="0" w:color="auto"/>
            <w:bottom w:val="none" w:sz="0" w:space="0" w:color="auto"/>
            <w:right w:val="none" w:sz="0" w:space="0" w:color="auto"/>
          </w:divBdr>
        </w:div>
        <w:div w:id="414327037">
          <w:marLeft w:val="0"/>
          <w:marRight w:val="0"/>
          <w:marTop w:val="0"/>
          <w:marBottom w:val="0"/>
          <w:divBdr>
            <w:top w:val="none" w:sz="0" w:space="0" w:color="auto"/>
            <w:left w:val="none" w:sz="0" w:space="0" w:color="auto"/>
            <w:bottom w:val="none" w:sz="0" w:space="0" w:color="auto"/>
            <w:right w:val="none" w:sz="0" w:space="0" w:color="auto"/>
          </w:divBdr>
        </w:div>
        <w:div w:id="700669698">
          <w:marLeft w:val="0"/>
          <w:marRight w:val="0"/>
          <w:marTop w:val="0"/>
          <w:marBottom w:val="0"/>
          <w:divBdr>
            <w:top w:val="none" w:sz="0" w:space="0" w:color="auto"/>
            <w:left w:val="none" w:sz="0" w:space="0" w:color="auto"/>
            <w:bottom w:val="none" w:sz="0" w:space="0" w:color="auto"/>
            <w:right w:val="none" w:sz="0" w:space="0" w:color="auto"/>
          </w:divBdr>
        </w:div>
        <w:div w:id="2048598169">
          <w:marLeft w:val="0"/>
          <w:marRight w:val="0"/>
          <w:marTop w:val="0"/>
          <w:marBottom w:val="0"/>
          <w:divBdr>
            <w:top w:val="none" w:sz="0" w:space="0" w:color="auto"/>
            <w:left w:val="none" w:sz="0" w:space="0" w:color="auto"/>
            <w:bottom w:val="none" w:sz="0" w:space="0" w:color="auto"/>
            <w:right w:val="none" w:sz="0" w:space="0" w:color="auto"/>
          </w:divBdr>
        </w:div>
        <w:div w:id="372391482">
          <w:marLeft w:val="0"/>
          <w:marRight w:val="0"/>
          <w:marTop w:val="0"/>
          <w:marBottom w:val="0"/>
          <w:divBdr>
            <w:top w:val="none" w:sz="0" w:space="0" w:color="auto"/>
            <w:left w:val="none" w:sz="0" w:space="0" w:color="auto"/>
            <w:bottom w:val="none" w:sz="0" w:space="0" w:color="auto"/>
            <w:right w:val="none" w:sz="0" w:space="0" w:color="auto"/>
          </w:divBdr>
        </w:div>
        <w:div w:id="1252590241">
          <w:marLeft w:val="0"/>
          <w:marRight w:val="0"/>
          <w:marTop w:val="0"/>
          <w:marBottom w:val="0"/>
          <w:divBdr>
            <w:top w:val="none" w:sz="0" w:space="0" w:color="auto"/>
            <w:left w:val="none" w:sz="0" w:space="0" w:color="auto"/>
            <w:bottom w:val="none" w:sz="0" w:space="0" w:color="auto"/>
            <w:right w:val="none" w:sz="0" w:space="0" w:color="auto"/>
          </w:divBdr>
        </w:div>
        <w:div w:id="1975866880">
          <w:marLeft w:val="0"/>
          <w:marRight w:val="0"/>
          <w:marTop w:val="0"/>
          <w:marBottom w:val="0"/>
          <w:divBdr>
            <w:top w:val="none" w:sz="0" w:space="0" w:color="auto"/>
            <w:left w:val="none" w:sz="0" w:space="0" w:color="auto"/>
            <w:bottom w:val="none" w:sz="0" w:space="0" w:color="auto"/>
            <w:right w:val="none" w:sz="0" w:space="0" w:color="auto"/>
          </w:divBdr>
        </w:div>
        <w:div w:id="1604918994">
          <w:marLeft w:val="0"/>
          <w:marRight w:val="0"/>
          <w:marTop w:val="0"/>
          <w:marBottom w:val="0"/>
          <w:divBdr>
            <w:top w:val="none" w:sz="0" w:space="0" w:color="auto"/>
            <w:left w:val="none" w:sz="0" w:space="0" w:color="auto"/>
            <w:bottom w:val="none" w:sz="0" w:space="0" w:color="auto"/>
            <w:right w:val="none" w:sz="0" w:space="0" w:color="auto"/>
          </w:divBdr>
        </w:div>
        <w:div w:id="1673605102">
          <w:marLeft w:val="0"/>
          <w:marRight w:val="0"/>
          <w:marTop w:val="0"/>
          <w:marBottom w:val="0"/>
          <w:divBdr>
            <w:top w:val="none" w:sz="0" w:space="0" w:color="auto"/>
            <w:left w:val="none" w:sz="0" w:space="0" w:color="auto"/>
            <w:bottom w:val="none" w:sz="0" w:space="0" w:color="auto"/>
            <w:right w:val="none" w:sz="0" w:space="0" w:color="auto"/>
          </w:divBdr>
        </w:div>
        <w:div w:id="1629050685">
          <w:marLeft w:val="0"/>
          <w:marRight w:val="0"/>
          <w:marTop w:val="0"/>
          <w:marBottom w:val="0"/>
          <w:divBdr>
            <w:top w:val="none" w:sz="0" w:space="0" w:color="auto"/>
            <w:left w:val="none" w:sz="0" w:space="0" w:color="auto"/>
            <w:bottom w:val="none" w:sz="0" w:space="0" w:color="auto"/>
            <w:right w:val="none" w:sz="0" w:space="0" w:color="auto"/>
          </w:divBdr>
        </w:div>
        <w:div w:id="1346786218">
          <w:marLeft w:val="0"/>
          <w:marRight w:val="0"/>
          <w:marTop w:val="0"/>
          <w:marBottom w:val="0"/>
          <w:divBdr>
            <w:top w:val="none" w:sz="0" w:space="0" w:color="auto"/>
            <w:left w:val="none" w:sz="0" w:space="0" w:color="auto"/>
            <w:bottom w:val="none" w:sz="0" w:space="0" w:color="auto"/>
            <w:right w:val="none" w:sz="0" w:space="0" w:color="auto"/>
          </w:divBdr>
        </w:div>
        <w:div w:id="1069109626">
          <w:marLeft w:val="0"/>
          <w:marRight w:val="0"/>
          <w:marTop w:val="0"/>
          <w:marBottom w:val="0"/>
          <w:divBdr>
            <w:top w:val="none" w:sz="0" w:space="0" w:color="auto"/>
            <w:left w:val="none" w:sz="0" w:space="0" w:color="auto"/>
            <w:bottom w:val="none" w:sz="0" w:space="0" w:color="auto"/>
            <w:right w:val="none" w:sz="0" w:space="0" w:color="auto"/>
          </w:divBdr>
        </w:div>
        <w:div w:id="1500194550">
          <w:marLeft w:val="0"/>
          <w:marRight w:val="0"/>
          <w:marTop w:val="0"/>
          <w:marBottom w:val="0"/>
          <w:divBdr>
            <w:top w:val="none" w:sz="0" w:space="0" w:color="auto"/>
            <w:left w:val="none" w:sz="0" w:space="0" w:color="auto"/>
            <w:bottom w:val="none" w:sz="0" w:space="0" w:color="auto"/>
            <w:right w:val="none" w:sz="0" w:space="0" w:color="auto"/>
          </w:divBdr>
        </w:div>
        <w:div w:id="1269123720">
          <w:marLeft w:val="0"/>
          <w:marRight w:val="0"/>
          <w:marTop w:val="0"/>
          <w:marBottom w:val="0"/>
          <w:divBdr>
            <w:top w:val="none" w:sz="0" w:space="0" w:color="auto"/>
            <w:left w:val="none" w:sz="0" w:space="0" w:color="auto"/>
            <w:bottom w:val="none" w:sz="0" w:space="0" w:color="auto"/>
            <w:right w:val="none" w:sz="0" w:space="0" w:color="auto"/>
          </w:divBdr>
        </w:div>
        <w:div w:id="1924029100">
          <w:marLeft w:val="0"/>
          <w:marRight w:val="0"/>
          <w:marTop w:val="0"/>
          <w:marBottom w:val="0"/>
          <w:divBdr>
            <w:top w:val="none" w:sz="0" w:space="0" w:color="auto"/>
            <w:left w:val="none" w:sz="0" w:space="0" w:color="auto"/>
            <w:bottom w:val="none" w:sz="0" w:space="0" w:color="auto"/>
            <w:right w:val="none" w:sz="0" w:space="0" w:color="auto"/>
          </w:divBdr>
        </w:div>
        <w:div w:id="744228316">
          <w:marLeft w:val="0"/>
          <w:marRight w:val="0"/>
          <w:marTop w:val="0"/>
          <w:marBottom w:val="0"/>
          <w:divBdr>
            <w:top w:val="none" w:sz="0" w:space="0" w:color="auto"/>
            <w:left w:val="none" w:sz="0" w:space="0" w:color="auto"/>
            <w:bottom w:val="none" w:sz="0" w:space="0" w:color="auto"/>
            <w:right w:val="none" w:sz="0" w:space="0" w:color="auto"/>
          </w:divBdr>
        </w:div>
        <w:div w:id="1342970186">
          <w:marLeft w:val="0"/>
          <w:marRight w:val="0"/>
          <w:marTop w:val="0"/>
          <w:marBottom w:val="0"/>
          <w:divBdr>
            <w:top w:val="none" w:sz="0" w:space="0" w:color="auto"/>
            <w:left w:val="none" w:sz="0" w:space="0" w:color="auto"/>
            <w:bottom w:val="none" w:sz="0" w:space="0" w:color="auto"/>
            <w:right w:val="none" w:sz="0" w:space="0" w:color="auto"/>
          </w:divBdr>
        </w:div>
        <w:div w:id="797990512">
          <w:marLeft w:val="0"/>
          <w:marRight w:val="0"/>
          <w:marTop w:val="0"/>
          <w:marBottom w:val="0"/>
          <w:divBdr>
            <w:top w:val="none" w:sz="0" w:space="0" w:color="auto"/>
            <w:left w:val="none" w:sz="0" w:space="0" w:color="auto"/>
            <w:bottom w:val="none" w:sz="0" w:space="0" w:color="auto"/>
            <w:right w:val="none" w:sz="0" w:space="0" w:color="auto"/>
          </w:divBdr>
        </w:div>
        <w:div w:id="632951294">
          <w:marLeft w:val="0"/>
          <w:marRight w:val="0"/>
          <w:marTop w:val="0"/>
          <w:marBottom w:val="0"/>
          <w:divBdr>
            <w:top w:val="none" w:sz="0" w:space="0" w:color="auto"/>
            <w:left w:val="none" w:sz="0" w:space="0" w:color="auto"/>
            <w:bottom w:val="none" w:sz="0" w:space="0" w:color="auto"/>
            <w:right w:val="none" w:sz="0" w:space="0" w:color="auto"/>
          </w:divBdr>
        </w:div>
        <w:div w:id="1243756764">
          <w:marLeft w:val="0"/>
          <w:marRight w:val="0"/>
          <w:marTop w:val="0"/>
          <w:marBottom w:val="0"/>
          <w:divBdr>
            <w:top w:val="none" w:sz="0" w:space="0" w:color="auto"/>
            <w:left w:val="none" w:sz="0" w:space="0" w:color="auto"/>
            <w:bottom w:val="none" w:sz="0" w:space="0" w:color="auto"/>
            <w:right w:val="none" w:sz="0" w:space="0" w:color="auto"/>
          </w:divBdr>
        </w:div>
        <w:div w:id="1671518033">
          <w:marLeft w:val="0"/>
          <w:marRight w:val="0"/>
          <w:marTop w:val="0"/>
          <w:marBottom w:val="0"/>
          <w:divBdr>
            <w:top w:val="none" w:sz="0" w:space="0" w:color="auto"/>
            <w:left w:val="none" w:sz="0" w:space="0" w:color="auto"/>
            <w:bottom w:val="none" w:sz="0" w:space="0" w:color="auto"/>
            <w:right w:val="none" w:sz="0" w:space="0" w:color="auto"/>
          </w:divBdr>
        </w:div>
        <w:div w:id="1391345884">
          <w:marLeft w:val="0"/>
          <w:marRight w:val="0"/>
          <w:marTop w:val="0"/>
          <w:marBottom w:val="0"/>
          <w:divBdr>
            <w:top w:val="none" w:sz="0" w:space="0" w:color="auto"/>
            <w:left w:val="none" w:sz="0" w:space="0" w:color="auto"/>
            <w:bottom w:val="none" w:sz="0" w:space="0" w:color="auto"/>
            <w:right w:val="none" w:sz="0" w:space="0" w:color="auto"/>
          </w:divBdr>
        </w:div>
        <w:div w:id="1334642672">
          <w:marLeft w:val="0"/>
          <w:marRight w:val="0"/>
          <w:marTop w:val="0"/>
          <w:marBottom w:val="0"/>
          <w:divBdr>
            <w:top w:val="none" w:sz="0" w:space="0" w:color="auto"/>
            <w:left w:val="none" w:sz="0" w:space="0" w:color="auto"/>
            <w:bottom w:val="none" w:sz="0" w:space="0" w:color="auto"/>
            <w:right w:val="none" w:sz="0" w:space="0" w:color="auto"/>
          </w:divBdr>
        </w:div>
      </w:divsChild>
    </w:div>
    <w:div w:id="475609764">
      <w:bodyDiv w:val="1"/>
      <w:marLeft w:val="0"/>
      <w:marRight w:val="0"/>
      <w:marTop w:val="0"/>
      <w:marBottom w:val="0"/>
      <w:divBdr>
        <w:top w:val="none" w:sz="0" w:space="0" w:color="auto"/>
        <w:left w:val="none" w:sz="0" w:space="0" w:color="auto"/>
        <w:bottom w:val="none" w:sz="0" w:space="0" w:color="auto"/>
        <w:right w:val="none" w:sz="0" w:space="0" w:color="auto"/>
      </w:divBdr>
    </w:div>
    <w:div w:id="550848078">
      <w:bodyDiv w:val="1"/>
      <w:marLeft w:val="0"/>
      <w:marRight w:val="0"/>
      <w:marTop w:val="0"/>
      <w:marBottom w:val="0"/>
      <w:divBdr>
        <w:top w:val="none" w:sz="0" w:space="0" w:color="auto"/>
        <w:left w:val="none" w:sz="0" w:space="0" w:color="auto"/>
        <w:bottom w:val="none" w:sz="0" w:space="0" w:color="auto"/>
        <w:right w:val="none" w:sz="0" w:space="0" w:color="auto"/>
      </w:divBdr>
    </w:div>
    <w:div w:id="7389438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171">
          <w:marLeft w:val="0"/>
          <w:marRight w:val="0"/>
          <w:marTop w:val="0"/>
          <w:marBottom w:val="0"/>
          <w:divBdr>
            <w:top w:val="none" w:sz="0" w:space="0" w:color="auto"/>
            <w:left w:val="none" w:sz="0" w:space="0" w:color="auto"/>
            <w:bottom w:val="none" w:sz="0" w:space="0" w:color="auto"/>
            <w:right w:val="none" w:sz="0" w:space="0" w:color="auto"/>
          </w:divBdr>
        </w:div>
      </w:divsChild>
    </w:div>
    <w:div w:id="787966024">
      <w:bodyDiv w:val="1"/>
      <w:marLeft w:val="0"/>
      <w:marRight w:val="0"/>
      <w:marTop w:val="0"/>
      <w:marBottom w:val="0"/>
      <w:divBdr>
        <w:top w:val="none" w:sz="0" w:space="0" w:color="auto"/>
        <w:left w:val="none" w:sz="0" w:space="0" w:color="auto"/>
        <w:bottom w:val="none" w:sz="0" w:space="0" w:color="auto"/>
        <w:right w:val="none" w:sz="0" w:space="0" w:color="auto"/>
      </w:divBdr>
    </w:div>
    <w:div w:id="851995425">
      <w:bodyDiv w:val="1"/>
      <w:marLeft w:val="0"/>
      <w:marRight w:val="0"/>
      <w:marTop w:val="0"/>
      <w:marBottom w:val="0"/>
      <w:divBdr>
        <w:top w:val="none" w:sz="0" w:space="0" w:color="auto"/>
        <w:left w:val="none" w:sz="0" w:space="0" w:color="auto"/>
        <w:bottom w:val="none" w:sz="0" w:space="0" w:color="auto"/>
        <w:right w:val="none" w:sz="0" w:space="0" w:color="auto"/>
      </w:divBdr>
    </w:div>
    <w:div w:id="862206809">
      <w:bodyDiv w:val="1"/>
      <w:marLeft w:val="0"/>
      <w:marRight w:val="0"/>
      <w:marTop w:val="0"/>
      <w:marBottom w:val="0"/>
      <w:divBdr>
        <w:top w:val="none" w:sz="0" w:space="0" w:color="auto"/>
        <w:left w:val="none" w:sz="0" w:space="0" w:color="auto"/>
        <w:bottom w:val="none" w:sz="0" w:space="0" w:color="auto"/>
        <w:right w:val="none" w:sz="0" w:space="0" w:color="auto"/>
      </w:divBdr>
    </w:div>
    <w:div w:id="929780725">
      <w:bodyDiv w:val="1"/>
      <w:marLeft w:val="0"/>
      <w:marRight w:val="0"/>
      <w:marTop w:val="0"/>
      <w:marBottom w:val="0"/>
      <w:divBdr>
        <w:top w:val="none" w:sz="0" w:space="0" w:color="auto"/>
        <w:left w:val="none" w:sz="0" w:space="0" w:color="auto"/>
        <w:bottom w:val="none" w:sz="0" w:space="0" w:color="auto"/>
        <w:right w:val="none" w:sz="0" w:space="0" w:color="auto"/>
      </w:divBdr>
    </w:div>
    <w:div w:id="997808898">
      <w:bodyDiv w:val="1"/>
      <w:marLeft w:val="0"/>
      <w:marRight w:val="0"/>
      <w:marTop w:val="0"/>
      <w:marBottom w:val="0"/>
      <w:divBdr>
        <w:top w:val="none" w:sz="0" w:space="0" w:color="auto"/>
        <w:left w:val="none" w:sz="0" w:space="0" w:color="auto"/>
        <w:bottom w:val="none" w:sz="0" w:space="0" w:color="auto"/>
        <w:right w:val="none" w:sz="0" w:space="0" w:color="auto"/>
      </w:divBdr>
    </w:div>
    <w:div w:id="1113867805">
      <w:bodyDiv w:val="1"/>
      <w:marLeft w:val="0"/>
      <w:marRight w:val="0"/>
      <w:marTop w:val="0"/>
      <w:marBottom w:val="0"/>
      <w:divBdr>
        <w:top w:val="none" w:sz="0" w:space="0" w:color="auto"/>
        <w:left w:val="none" w:sz="0" w:space="0" w:color="auto"/>
        <w:bottom w:val="none" w:sz="0" w:space="0" w:color="auto"/>
        <w:right w:val="none" w:sz="0" w:space="0" w:color="auto"/>
      </w:divBdr>
    </w:div>
    <w:div w:id="1235969719">
      <w:bodyDiv w:val="1"/>
      <w:marLeft w:val="0"/>
      <w:marRight w:val="0"/>
      <w:marTop w:val="0"/>
      <w:marBottom w:val="0"/>
      <w:divBdr>
        <w:top w:val="none" w:sz="0" w:space="0" w:color="auto"/>
        <w:left w:val="none" w:sz="0" w:space="0" w:color="auto"/>
        <w:bottom w:val="none" w:sz="0" w:space="0" w:color="auto"/>
        <w:right w:val="none" w:sz="0" w:space="0" w:color="auto"/>
      </w:divBdr>
    </w:div>
    <w:div w:id="1237398915">
      <w:bodyDiv w:val="1"/>
      <w:marLeft w:val="0"/>
      <w:marRight w:val="0"/>
      <w:marTop w:val="0"/>
      <w:marBottom w:val="0"/>
      <w:divBdr>
        <w:top w:val="none" w:sz="0" w:space="0" w:color="auto"/>
        <w:left w:val="none" w:sz="0" w:space="0" w:color="auto"/>
        <w:bottom w:val="none" w:sz="0" w:space="0" w:color="auto"/>
        <w:right w:val="none" w:sz="0" w:space="0" w:color="auto"/>
      </w:divBdr>
    </w:div>
    <w:div w:id="1273321919">
      <w:bodyDiv w:val="1"/>
      <w:marLeft w:val="0"/>
      <w:marRight w:val="0"/>
      <w:marTop w:val="0"/>
      <w:marBottom w:val="0"/>
      <w:divBdr>
        <w:top w:val="none" w:sz="0" w:space="0" w:color="auto"/>
        <w:left w:val="none" w:sz="0" w:space="0" w:color="auto"/>
        <w:bottom w:val="none" w:sz="0" w:space="0" w:color="auto"/>
        <w:right w:val="none" w:sz="0" w:space="0" w:color="auto"/>
      </w:divBdr>
    </w:div>
    <w:div w:id="1541504775">
      <w:bodyDiv w:val="1"/>
      <w:marLeft w:val="0"/>
      <w:marRight w:val="0"/>
      <w:marTop w:val="0"/>
      <w:marBottom w:val="0"/>
      <w:divBdr>
        <w:top w:val="none" w:sz="0" w:space="0" w:color="auto"/>
        <w:left w:val="none" w:sz="0" w:space="0" w:color="auto"/>
        <w:bottom w:val="none" w:sz="0" w:space="0" w:color="auto"/>
        <w:right w:val="none" w:sz="0" w:space="0" w:color="auto"/>
      </w:divBdr>
    </w:div>
    <w:div w:id="1809127855">
      <w:bodyDiv w:val="1"/>
      <w:marLeft w:val="0"/>
      <w:marRight w:val="0"/>
      <w:marTop w:val="0"/>
      <w:marBottom w:val="0"/>
      <w:divBdr>
        <w:top w:val="none" w:sz="0" w:space="0" w:color="auto"/>
        <w:left w:val="none" w:sz="0" w:space="0" w:color="auto"/>
        <w:bottom w:val="none" w:sz="0" w:space="0" w:color="auto"/>
        <w:right w:val="none" w:sz="0" w:space="0" w:color="auto"/>
      </w:divBdr>
    </w:div>
    <w:div w:id="1998922043">
      <w:bodyDiv w:val="1"/>
      <w:marLeft w:val="0"/>
      <w:marRight w:val="0"/>
      <w:marTop w:val="0"/>
      <w:marBottom w:val="0"/>
      <w:divBdr>
        <w:top w:val="none" w:sz="0" w:space="0" w:color="auto"/>
        <w:left w:val="none" w:sz="0" w:space="0" w:color="auto"/>
        <w:bottom w:val="none" w:sz="0" w:space="0" w:color="auto"/>
        <w:right w:val="none" w:sz="0" w:space="0" w:color="auto"/>
      </w:divBdr>
    </w:div>
    <w:div w:id="20479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term=Antiretroviral%20Therapy%20Cohort%20Collaboration%20(ART-CC)%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3C1F3-0064-5644-AC41-4834EC13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6640</Words>
  <Characters>37849</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Format for review</vt:lpstr>
    </vt:vector>
  </TitlesOfParts>
  <Company>MRT www.Win2Farsi.com</Company>
  <LinksUpToDate>false</LinksUpToDate>
  <CharactersWithSpaces>44401</CharactersWithSpaces>
  <SharedDoc>false</SharedDoc>
  <HLinks>
    <vt:vector size="582" baseType="variant">
      <vt:variant>
        <vt:i4>4587596</vt:i4>
      </vt:variant>
      <vt:variant>
        <vt:i4>288</vt:i4>
      </vt:variant>
      <vt:variant>
        <vt:i4>0</vt:i4>
      </vt:variant>
      <vt:variant>
        <vt:i4>5</vt:i4>
      </vt:variant>
      <vt:variant>
        <vt:lpwstr>http://dx.doi.org/10.1054/bjoc.2001.1702</vt:lpwstr>
      </vt:variant>
      <vt:variant>
        <vt:lpwstr/>
      </vt:variant>
      <vt:variant>
        <vt:i4>2687015</vt:i4>
      </vt:variant>
      <vt:variant>
        <vt:i4>285</vt:i4>
      </vt:variant>
      <vt:variant>
        <vt:i4>0</vt:i4>
      </vt:variant>
      <vt:variant>
        <vt:i4>5</vt:i4>
      </vt:variant>
      <vt:variant>
        <vt:lpwstr>http://dx.doi.org/10.1111/j.1572-0241.1999.01070.x</vt:lpwstr>
      </vt:variant>
      <vt:variant>
        <vt:lpwstr/>
      </vt:variant>
      <vt:variant>
        <vt:i4>8323121</vt:i4>
      </vt:variant>
      <vt:variant>
        <vt:i4>282</vt:i4>
      </vt:variant>
      <vt:variant>
        <vt:i4>0</vt:i4>
      </vt:variant>
      <vt:variant>
        <vt:i4>5</vt:i4>
      </vt:variant>
      <vt:variant>
        <vt:lpwstr>http://dx.doi.org/10.1016/S0016-5085(99)70496-8</vt:lpwstr>
      </vt:variant>
      <vt:variant>
        <vt:lpwstr/>
      </vt:variant>
      <vt:variant>
        <vt:i4>7995452</vt:i4>
      </vt:variant>
      <vt:variant>
        <vt:i4>279</vt:i4>
      </vt:variant>
      <vt:variant>
        <vt:i4>0</vt:i4>
      </vt:variant>
      <vt:variant>
        <vt:i4>5</vt:i4>
      </vt:variant>
      <vt:variant>
        <vt:lpwstr>http://dx.doi.org/10.1016/S0016-5085(00)70254-X</vt:lpwstr>
      </vt:variant>
      <vt:variant>
        <vt:lpwstr/>
      </vt:variant>
      <vt:variant>
        <vt:i4>917508</vt:i4>
      </vt:variant>
      <vt:variant>
        <vt:i4>276</vt:i4>
      </vt:variant>
      <vt:variant>
        <vt:i4>0</vt:i4>
      </vt:variant>
      <vt:variant>
        <vt:i4>5</vt:i4>
      </vt:variant>
      <vt:variant>
        <vt:lpwstr>http://dx.doi.org/10.1093/carcin/18.4.795</vt:lpwstr>
      </vt:variant>
      <vt:variant>
        <vt:lpwstr/>
      </vt:variant>
      <vt:variant>
        <vt:i4>7798845</vt:i4>
      </vt:variant>
      <vt:variant>
        <vt:i4>273</vt:i4>
      </vt:variant>
      <vt:variant>
        <vt:i4>0</vt:i4>
      </vt:variant>
      <vt:variant>
        <vt:i4>5</vt:i4>
      </vt:variant>
      <vt:variant>
        <vt:lpwstr>http://dx.doi.org/10.1016/S0753-3322(00)88503-0</vt:lpwstr>
      </vt:variant>
      <vt:variant>
        <vt:lpwstr/>
      </vt:variant>
      <vt:variant>
        <vt:i4>7077992</vt:i4>
      </vt:variant>
      <vt:variant>
        <vt:i4>270</vt:i4>
      </vt:variant>
      <vt:variant>
        <vt:i4>0</vt:i4>
      </vt:variant>
      <vt:variant>
        <vt:i4>5</vt:i4>
      </vt:variant>
      <vt:variant>
        <vt:lpwstr>http://dx.doi.org/10.1080/00365529850170892</vt:lpwstr>
      </vt:variant>
      <vt:variant>
        <vt:lpwstr/>
      </vt:variant>
      <vt:variant>
        <vt:i4>4849744</vt:i4>
      </vt:variant>
      <vt:variant>
        <vt:i4>267</vt:i4>
      </vt:variant>
      <vt:variant>
        <vt:i4>0</vt:i4>
      </vt:variant>
      <vt:variant>
        <vt:i4>5</vt:i4>
      </vt:variant>
      <vt:variant>
        <vt:lpwstr>http://dx.doi.org/10.1093/jnci/85.18.1483</vt:lpwstr>
      </vt:variant>
      <vt:variant>
        <vt:lpwstr/>
      </vt:variant>
      <vt:variant>
        <vt:i4>5505090</vt:i4>
      </vt:variant>
      <vt:variant>
        <vt:i4>264</vt:i4>
      </vt:variant>
      <vt:variant>
        <vt:i4>0</vt:i4>
      </vt:variant>
      <vt:variant>
        <vt:i4>5</vt:i4>
      </vt:variant>
      <vt:variant>
        <vt:lpwstr>http://dx.doi.org/10.1001/jama.291.2.187</vt:lpwstr>
      </vt:variant>
      <vt:variant>
        <vt:lpwstr/>
      </vt:variant>
      <vt:variant>
        <vt:i4>4194392</vt:i4>
      </vt:variant>
      <vt:variant>
        <vt:i4>261</vt:i4>
      </vt:variant>
      <vt:variant>
        <vt:i4>0</vt:i4>
      </vt:variant>
      <vt:variant>
        <vt:i4>5</vt:i4>
      </vt:variant>
      <vt:variant>
        <vt:lpwstr>http://dx.doi.org/10.1093/jnci/92.23.1881</vt:lpwstr>
      </vt:variant>
      <vt:variant>
        <vt:lpwstr/>
      </vt:variant>
      <vt:variant>
        <vt:i4>6488172</vt:i4>
      </vt:variant>
      <vt:variant>
        <vt:i4>258</vt:i4>
      </vt:variant>
      <vt:variant>
        <vt:i4>0</vt:i4>
      </vt:variant>
      <vt:variant>
        <vt:i4>5</vt:i4>
      </vt:variant>
      <vt:variant>
        <vt:lpwstr>http://dx.doi.org/10.3109/00365529209000088</vt:lpwstr>
      </vt:variant>
      <vt:variant>
        <vt:lpwstr/>
      </vt:variant>
      <vt:variant>
        <vt:i4>3801135</vt:i4>
      </vt:variant>
      <vt:variant>
        <vt:i4>255</vt:i4>
      </vt:variant>
      <vt:variant>
        <vt:i4>0</vt:i4>
      </vt:variant>
      <vt:variant>
        <vt:i4>5</vt:i4>
      </vt:variant>
      <vt:variant>
        <vt:lpwstr>http://dx.doi.org/10.1056/NEJMra020542</vt:lpwstr>
      </vt:variant>
      <vt:variant>
        <vt:lpwstr/>
      </vt:variant>
      <vt:variant>
        <vt:i4>5177365</vt:i4>
      </vt:variant>
      <vt:variant>
        <vt:i4>252</vt:i4>
      </vt:variant>
      <vt:variant>
        <vt:i4>0</vt:i4>
      </vt:variant>
      <vt:variant>
        <vt:i4>5</vt:i4>
      </vt:variant>
      <vt:variant>
        <vt:lpwstr>http://dx.doi.org/10.1002/(SICI)1097-0215(19970807)72:4%3c565::AID-IJC3%3e3.0.CO;2-O</vt:lpwstr>
      </vt:variant>
      <vt:variant>
        <vt:lpwstr/>
      </vt:variant>
      <vt:variant>
        <vt:i4>2687100</vt:i4>
      </vt:variant>
      <vt:variant>
        <vt:i4>249</vt:i4>
      </vt:variant>
      <vt:variant>
        <vt:i4>0</vt:i4>
      </vt:variant>
      <vt:variant>
        <vt:i4>5</vt:i4>
      </vt:variant>
      <vt:variant>
        <vt:lpwstr>http://dx.doi.org/10.1002/1097-0142(19920701)70:1%3c50::AID-CNCR2820700109%3e3.0.CO;2-I</vt:lpwstr>
      </vt:variant>
      <vt:variant>
        <vt:lpwstr/>
      </vt:variant>
      <vt:variant>
        <vt:i4>2162811</vt:i4>
      </vt:variant>
      <vt:variant>
        <vt:i4>246</vt:i4>
      </vt:variant>
      <vt:variant>
        <vt:i4>0</vt:i4>
      </vt:variant>
      <vt:variant>
        <vt:i4>5</vt:i4>
      </vt:variant>
      <vt:variant>
        <vt:lpwstr>http://dx.doi.org/10.1136/jcp.47.8.695</vt:lpwstr>
      </vt:variant>
      <vt:variant>
        <vt:lpwstr/>
      </vt:variant>
      <vt:variant>
        <vt:i4>1572951</vt:i4>
      </vt:variant>
      <vt:variant>
        <vt:i4>243</vt:i4>
      </vt:variant>
      <vt:variant>
        <vt:i4>0</vt:i4>
      </vt:variant>
      <vt:variant>
        <vt:i4>5</vt:i4>
      </vt:variant>
      <vt:variant>
        <vt:lpwstr>http://dx.doi.org/10.1002/ijc.2910600513</vt:lpwstr>
      </vt:variant>
      <vt:variant>
        <vt:lpwstr/>
      </vt:variant>
      <vt:variant>
        <vt:i4>7209072</vt:i4>
      </vt:variant>
      <vt:variant>
        <vt:i4>240</vt:i4>
      </vt:variant>
      <vt:variant>
        <vt:i4>0</vt:i4>
      </vt:variant>
      <vt:variant>
        <vt:i4>5</vt:i4>
      </vt:variant>
      <vt:variant>
        <vt:lpwstr>http://dx.doi.org/10.1001/archinte.150.10.2022</vt:lpwstr>
      </vt:variant>
      <vt:variant>
        <vt:lpwstr/>
      </vt:variant>
      <vt:variant>
        <vt:i4>1769542</vt:i4>
      </vt:variant>
      <vt:variant>
        <vt:i4>237</vt:i4>
      </vt:variant>
      <vt:variant>
        <vt:i4>0</vt:i4>
      </vt:variant>
      <vt:variant>
        <vt:i4>5</vt:i4>
      </vt:variant>
      <vt:variant>
        <vt:lpwstr>http://dx.doi.org/10.1002/1097-0142(19930201)71:3%3c745::AID-CNCR2820710316%3e3.0.CO;2-1</vt:lpwstr>
      </vt:variant>
      <vt:variant>
        <vt:lpwstr/>
      </vt:variant>
      <vt:variant>
        <vt:i4>5505107</vt:i4>
      </vt:variant>
      <vt:variant>
        <vt:i4>234</vt:i4>
      </vt:variant>
      <vt:variant>
        <vt:i4>0</vt:i4>
      </vt:variant>
      <vt:variant>
        <vt:i4>5</vt:i4>
      </vt:variant>
      <vt:variant>
        <vt:lpwstr>http://dx.doi.org/10.2307/3578892</vt:lpwstr>
      </vt:variant>
      <vt:variant>
        <vt:lpwstr/>
      </vt:variant>
      <vt:variant>
        <vt:i4>3801141</vt:i4>
      </vt:variant>
      <vt:variant>
        <vt:i4>231</vt:i4>
      </vt:variant>
      <vt:variant>
        <vt:i4>0</vt:i4>
      </vt:variant>
      <vt:variant>
        <vt:i4>5</vt:i4>
      </vt:variant>
      <vt:variant>
        <vt:lpwstr>http://dx.doi.org/10.1056/NEJMoa021423</vt:lpwstr>
      </vt:variant>
      <vt:variant>
        <vt:lpwstr/>
      </vt:variant>
      <vt:variant>
        <vt:i4>6357117</vt:i4>
      </vt:variant>
      <vt:variant>
        <vt:i4>228</vt:i4>
      </vt:variant>
      <vt:variant>
        <vt:i4>0</vt:i4>
      </vt:variant>
      <vt:variant>
        <vt:i4>5</vt:i4>
      </vt:variant>
      <vt:variant>
        <vt:lpwstr>http://dx.doi.org/10.1093/jnci/90.2.150</vt:lpwstr>
      </vt:variant>
      <vt:variant>
        <vt:lpwstr/>
      </vt:variant>
      <vt:variant>
        <vt:i4>2490468</vt:i4>
      </vt:variant>
      <vt:variant>
        <vt:i4>225</vt:i4>
      </vt:variant>
      <vt:variant>
        <vt:i4>0</vt:i4>
      </vt:variant>
      <vt:variant>
        <vt:i4>5</vt:i4>
      </vt:variant>
      <vt:variant>
        <vt:lpwstr>http://dx.doi.org/10.1002/ijc.10614</vt:lpwstr>
      </vt:variant>
      <vt:variant>
        <vt:lpwstr/>
      </vt:variant>
      <vt:variant>
        <vt:i4>2359398</vt:i4>
      </vt:variant>
      <vt:variant>
        <vt:i4>222</vt:i4>
      </vt:variant>
      <vt:variant>
        <vt:i4>0</vt:i4>
      </vt:variant>
      <vt:variant>
        <vt:i4>5</vt:i4>
      </vt:variant>
      <vt:variant>
        <vt:lpwstr>http://dx.doi.org/10.1002/ijc.11426</vt:lpwstr>
      </vt:variant>
      <vt:variant>
        <vt:lpwstr/>
      </vt:variant>
      <vt:variant>
        <vt:i4>2490468</vt:i4>
      </vt:variant>
      <vt:variant>
        <vt:i4>219</vt:i4>
      </vt:variant>
      <vt:variant>
        <vt:i4>0</vt:i4>
      </vt:variant>
      <vt:variant>
        <vt:i4>5</vt:i4>
      </vt:variant>
      <vt:variant>
        <vt:lpwstr>http://dx.doi.org/10.1002/ijc.20518</vt:lpwstr>
      </vt:variant>
      <vt:variant>
        <vt:lpwstr/>
      </vt:variant>
      <vt:variant>
        <vt:i4>2621537</vt:i4>
      </vt:variant>
      <vt:variant>
        <vt:i4>216</vt:i4>
      </vt:variant>
      <vt:variant>
        <vt:i4>0</vt:i4>
      </vt:variant>
      <vt:variant>
        <vt:i4>5</vt:i4>
      </vt:variant>
      <vt:variant>
        <vt:lpwstr>http://dx.doi.org/10.1093/ije/27.2.173</vt:lpwstr>
      </vt:variant>
      <vt:variant>
        <vt:lpwstr/>
      </vt:variant>
      <vt:variant>
        <vt:i4>6225928</vt:i4>
      </vt:variant>
      <vt:variant>
        <vt:i4>213</vt:i4>
      </vt:variant>
      <vt:variant>
        <vt:i4>0</vt:i4>
      </vt:variant>
      <vt:variant>
        <vt:i4>5</vt:i4>
      </vt:variant>
      <vt:variant>
        <vt:lpwstr>http://dx.doi.org/10.1023/A:1011297326696</vt:lpwstr>
      </vt:variant>
      <vt:variant>
        <vt:lpwstr/>
      </vt:variant>
      <vt:variant>
        <vt:i4>917572</vt:i4>
      </vt:variant>
      <vt:variant>
        <vt:i4>210</vt:i4>
      </vt:variant>
      <vt:variant>
        <vt:i4>0</vt:i4>
      </vt:variant>
      <vt:variant>
        <vt:i4>5</vt:i4>
      </vt:variant>
      <vt:variant>
        <vt:lpwstr>http://dx.doi.org/10.1038/sj.bjc.6600487</vt:lpwstr>
      </vt:variant>
      <vt:variant>
        <vt:lpwstr/>
      </vt:variant>
      <vt:variant>
        <vt:i4>5832789</vt:i4>
      </vt:variant>
      <vt:variant>
        <vt:i4>207</vt:i4>
      </vt:variant>
      <vt:variant>
        <vt:i4>0</vt:i4>
      </vt:variant>
      <vt:variant>
        <vt:i4>5</vt:i4>
      </vt:variant>
      <vt:variant>
        <vt:lpwstr>http://dx.doi.org/10.1056/NEJM200103013440903</vt:lpwstr>
      </vt:variant>
      <vt:variant>
        <vt:lpwstr/>
      </vt:variant>
      <vt:variant>
        <vt:i4>3866741</vt:i4>
      </vt:variant>
      <vt:variant>
        <vt:i4>204</vt:i4>
      </vt:variant>
      <vt:variant>
        <vt:i4>0</vt:i4>
      </vt:variant>
      <vt:variant>
        <vt:i4>5</vt:i4>
      </vt:variant>
      <vt:variant>
        <vt:lpwstr>http://dx.doi.org/10.1002/(SICI)1097-0142(19960615)77:12%3c2449::AID-CNCR6%3e3.0.CO;2-H</vt:lpwstr>
      </vt:variant>
      <vt:variant>
        <vt:lpwstr/>
      </vt:variant>
      <vt:variant>
        <vt:i4>196620</vt:i4>
      </vt:variant>
      <vt:variant>
        <vt:i4>201</vt:i4>
      </vt:variant>
      <vt:variant>
        <vt:i4>0</vt:i4>
      </vt:variant>
      <vt:variant>
        <vt:i4>5</vt:i4>
      </vt:variant>
      <vt:variant>
        <vt:lpwstr>http://dx.doi.org/10.1007/BF00054162</vt:lpwstr>
      </vt:variant>
      <vt:variant>
        <vt:lpwstr/>
      </vt:variant>
      <vt:variant>
        <vt:i4>2359393</vt:i4>
      </vt:variant>
      <vt:variant>
        <vt:i4>198</vt:i4>
      </vt:variant>
      <vt:variant>
        <vt:i4>0</vt:i4>
      </vt:variant>
      <vt:variant>
        <vt:i4>5</vt:i4>
      </vt:variant>
      <vt:variant>
        <vt:lpwstr>http://dx.doi.org/10.1002/ijc.1231</vt:lpwstr>
      </vt:variant>
      <vt:variant>
        <vt:lpwstr/>
      </vt:variant>
      <vt:variant>
        <vt:i4>8257650</vt:i4>
      </vt:variant>
      <vt:variant>
        <vt:i4>195</vt:i4>
      </vt:variant>
      <vt:variant>
        <vt:i4>0</vt:i4>
      </vt:variant>
      <vt:variant>
        <vt:i4>5</vt:i4>
      </vt:variant>
      <vt:variant>
        <vt:lpwstr>http://dx.doi.org/10.1016/0165-1218(89)90120-1</vt:lpwstr>
      </vt:variant>
      <vt:variant>
        <vt:lpwstr/>
      </vt:variant>
      <vt:variant>
        <vt:i4>2228324</vt:i4>
      </vt:variant>
      <vt:variant>
        <vt:i4>192</vt:i4>
      </vt:variant>
      <vt:variant>
        <vt:i4>0</vt:i4>
      </vt:variant>
      <vt:variant>
        <vt:i4>5</vt:i4>
      </vt:variant>
      <vt:variant>
        <vt:lpwstr>http://dx.doi.org/10.1002/ijc.10659</vt:lpwstr>
      </vt:variant>
      <vt:variant>
        <vt:lpwstr/>
      </vt:variant>
      <vt:variant>
        <vt:i4>1638485</vt:i4>
      </vt:variant>
      <vt:variant>
        <vt:i4>189</vt:i4>
      </vt:variant>
      <vt:variant>
        <vt:i4>0</vt:i4>
      </vt:variant>
      <vt:variant>
        <vt:i4>5</vt:i4>
      </vt:variant>
      <vt:variant>
        <vt:lpwstr>http://dx.doi.org/10.1002/ijc.2910570505</vt:lpwstr>
      </vt:variant>
      <vt:variant>
        <vt:lpwstr/>
      </vt:variant>
      <vt:variant>
        <vt:i4>1966166</vt:i4>
      </vt:variant>
      <vt:variant>
        <vt:i4>186</vt:i4>
      </vt:variant>
      <vt:variant>
        <vt:i4>0</vt:i4>
      </vt:variant>
      <vt:variant>
        <vt:i4>5</vt:i4>
      </vt:variant>
      <vt:variant>
        <vt:lpwstr>http://dx.doi.org/10.1002/ijc.2910450520</vt:lpwstr>
      </vt:variant>
      <vt:variant>
        <vt:lpwstr/>
      </vt:variant>
      <vt:variant>
        <vt:i4>589900</vt:i4>
      </vt:variant>
      <vt:variant>
        <vt:i4>183</vt:i4>
      </vt:variant>
      <vt:variant>
        <vt:i4>0</vt:i4>
      </vt:variant>
      <vt:variant>
        <vt:i4>5</vt:i4>
      </vt:variant>
      <vt:variant>
        <vt:lpwstr>http://dx.doi.org/10.1038/sj.bjc.6601511</vt:lpwstr>
      </vt:variant>
      <vt:variant>
        <vt:lpwstr/>
      </vt:variant>
      <vt:variant>
        <vt:i4>5701711</vt:i4>
      </vt:variant>
      <vt:variant>
        <vt:i4>180</vt:i4>
      </vt:variant>
      <vt:variant>
        <vt:i4>0</vt:i4>
      </vt:variant>
      <vt:variant>
        <vt:i4>5</vt:i4>
      </vt:variant>
      <vt:variant>
        <vt:lpwstr>http://dx.doi.org/10.1002/1097-0142(19910801)68:3%3c672::AID-CNCR2820680339%3e3.0.CO;2-T</vt:lpwstr>
      </vt:variant>
      <vt:variant>
        <vt:lpwstr/>
      </vt:variant>
      <vt:variant>
        <vt:i4>5374045</vt:i4>
      </vt:variant>
      <vt:variant>
        <vt:i4>177</vt:i4>
      </vt:variant>
      <vt:variant>
        <vt:i4>0</vt:i4>
      </vt:variant>
      <vt:variant>
        <vt:i4>5</vt:i4>
      </vt:variant>
      <vt:variant>
        <vt:lpwstr>http://dx.doi.org/10.2307/3431272</vt:lpwstr>
      </vt:variant>
      <vt:variant>
        <vt:lpwstr/>
      </vt:variant>
      <vt:variant>
        <vt:i4>2687087</vt:i4>
      </vt:variant>
      <vt:variant>
        <vt:i4>174</vt:i4>
      </vt:variant>
      <vt:variant>
        <vt:i4>0</vt:i4>
      </vt:variant>
      <vt:variant>
        <vt:i4>5</vt:i4>
      </vt:variant>
      <vt:variant>
        <vt:lpwstr>http://dx.doi.org/10.1093/ije/25.3.494</vt:lpwstr>
      </vt:variant>
      <vt:variant>
        <vt:lpwstr/>
      </vt:variant>
      <vt:variant>
        <vt:i4>2490467</vt:i4>
      </vt:variant>
      <vt:variant>
        <vt:i4>171</vt:i4>
      </vt:variant>
      <vt:variant>
        <vt:i4>0</vt:i4>
      </vt:variant>
      <vt:variant>
        <vt:i4>5</vt:i4>
      </vt:variant>
      <vt:variant>
        <vt:lpwstr>http://dx.doi.org/10.1002/ijc.10111</vt:lpwstr>
      </vt:variant>
      <vt:variant>
        <vt:lpwstr/>
      </vt:variant>
      <vt:variant>
        <vt:i4>327689</vt:i4>
      </vt:variant>
      <vt:variant>
        <vt:i4>168</vt:i4>
      </vt:variant>
      <vt:variant>
        <vt:i4>0</vt:i4>
      </vt:variant>
      <vt:variant>
        <vt:i4>5</vt:i4>
      </vt:variant>
      <vt:variant>
        <vt:lpwstr>http://dx.doi.org/10.1007/BF00115637</vt:lpwstr>
      </vt:variant>
      <vt:variant>
        <vt:lpwstr/>
      </vt:variant>
      <vt:variant>
        <vt:i4>3997823</vt:i4>
      </vt:variant>
      <vt:variant>
        <vt:i4>165</vt:i4>
      </vt:variant>
      <vt:variant>
        <vt:i4>0</vt:i4>
      </vt:variant>
      <vt:variant>
        <vt:i4>5</vt:i4>
      </vt:variant>
      <vt:variant>
        <vt:lpwstr>http://dx.doi.org/10.1136/gut.30.4.436</vt:lpwstr>
      </vt:variant>
      <vt:variant>
        <vt:lpwstr/>
      </vt:variant>
      <vt:variant>
        <vt:i4>2687009</vt:i4>
      </vt:variant>
      <vt:variant>
        <vt:i4>162</vt:i4>
      </vt:variant>
      <vt:variant>
        <vt:i4>0</vt:i4>
      </vt:variant>
      <vt:variant>
        <vt:i4>5</vt:i4>
      </vt:variant>
      <vt:variant>
        <vt:lpwstr>http://dx.doi.org/10.1046/j.1365-2036.2001.00888.x</vt:lpwstr>
      </vt:variant>
      <vt:variant>
        <vt:lpwstr/>
      </vt:variant>
      <vt:variant>
        <vt:i4>2883629</vt:i4>
      </vt:variant>
      <vt:variant>
        <vt:i4>159</vt:i4>
      </vt:variant>
      <vt:variant>
        <vt:i4>0</vt:i4>
      </vt:variant>
      <vt:variant>
        <vt:i4>5</vt:i4>
      </vt:variant>
      <vt:variant>
        <vt:lpwstr>http://dx.doi.org/10.1111/j.1572-0241.2002.07116.x</vt:lpwstr>
      </vt:variant>
      <vt:variant>
        <vt:lpwstr/>
      </vt:variant>
      <vt:variant>
        <vt:i4>3014700</vt:i4>
      </vt:variant>
      <vt:variant>
        <vt:i4>156</vt:i4>
      </vt:variant>
      <vt:variant>
        <vt:i4>0</vt:i4>
      </vt:variant>
      <vt:variant>
        <vt:i4>5</vt:i4>
      </vt:variant>
      <vt:variant>
        <vt:lpwstr>http://dx.doi.org/10.1046/j.1365-2036.2003.01643.x</vt:lpwstr>
      </vt:variant>
      <vt:variant>
        <vt:lpwstr/>
      </vt:variant>
      <vt:variant>
        <vt:i4>2752547</vt:i4>
      </vt:variant>
      <vt:variant>
        <vt:i4>153</vt:i4>
      </vt:variant>
      <vt:variant>
        <vt:i4>0</vt:i4>
      </vt:variant>
      <vt:variant>
        <vt:i4>5</vt:i4>
      </vt:variant>
      <vt:variant>
        <vt:lpwstr>http://dx.doi.org/10.1046/j.1523-5378.2000.00031.x</vt:lpwstr>
      </vt:variant>
      <vt:variant>
        <vt:lpwstr/>
      </vt:variant>
      <vt:variant>
        <vt:i4>7929909</vt:i4>
      </vt:variant>
      <vt:variant>
        <vt:i4>150</vt:i4>
      </vt:variant>
      <vt:variant>
        <vt:i4>0</vt:i4>
      </vt:variant>
      <vt:variant>
        <vt:i4>5</vt:i4>
      </vt:variant>
      <vt:variant>
        <vt:lpwstr>http://dx.doi.org/10.1016/S1590-8658(01)80042-6</vt:lpwstr>
      </vt:variant>
      <vt:variant>
        <vt:lpwstr/>
      </vt:variant>
      <vt:variant>
        <vt:i4>2687022</vt:i4>
      </vt:variant>
      <vt:variant>
        <vt:i4>147</vt:i4>
      </vt:variant>
      <vt:variant>
        <vt:i4>0</vt:i4>
      </vt:variant>
      <vt:variant>
        <vt:i4>5</vt:i4>
      </vt:variant>
      <vt:variant>
        <vt:lpwstr>http://dx.doi.org/10.1046/j.1365-2036.2000.00677.x</vt:lpwstr>
      </vt:variant>
      <vt:variant>
        <vt:lpwstr/>
      </vt:variant>
      <vt:variant>
        <vt:i4>6160475</vt:i4>
      </vt:variant>
      <vt:variant>
        <vt:i4>144</vt:i4>
      </vt:variant>
      <vt:variant>
        <vt:i4>0</vt:i4>
      </vt:variant>
      <vt:variant>
        <vt:i4>5</vt:i4>
      </vt:variant>
      <vt:variant>
        <vt:lpwstr>http://dx.doi.org/10.1080/003655200451135</vt:lpwstr>
      </vt:variant>
      <vt:variant>
        <vt:lpwstr/>
      </vt:variant>
      <vt:variant>
        <vt:i4>4063346</vt:i4>
      </vt:variant>
      <vt:variant>
        <vt:i4>141</vt:i4>
      </vt:variant>
      <vt:variant>
        <vt:i4>0</vt:i4>
      </vt:variant>
      <vt:variant>
        <vt:i4>5</vt:i4>
      </vt:variant>
      <vt:variant>
        <vt:lpwstr>http://dx.doi.org/10.1136/bmj.326.7392.737</vt:lpwstr>
      </vt:variant>
      <vt:variant>
        <vt:lpwstr/>
      </vt:variant>
      <vt:variant>
        <vt:i4>3276920</vt:i4>
      </vt:variant>
      <vt:variant>
        <vt:i4>138</vt:i4>
      </vt:variant>
      <vt:variant>
        <vt:i4>0</vt:i4>
      </vt:variant>
      <vt:variant>
        <vt:i4>5</vt:i4>
      </vt:variant>
      <vt:variant>
        <vt:lpwstr>http://dx.doi.org/10.1136/gut.49.3.330</vt:lpwstr>
      </vt:variant>
      <vt:variant>
        <vt:lpwstr/>
      </vt:variant>
      <vt:variant>
        <vt:i4>3342463</vt:i4>
      </vt:variant>
      <vt:variant>
        <vt:i4>135</vt:i4>
      </vt:variant>
      <vt:variant>
        <vt:i4>0</vt:i4>
      </vt:variant>
      <vt:variant>
        <vt:i4>5</vt:i4>
      </vt:variant>
      <vt:variant>
        <vt:lpwstr>http://dx.doi.org/10.1136/gut.49.3.341</vt:lpwstr>
      </vt:variant>
      <vt:variant>
        <vt:lpwstr/>
      </vt:variant>
      <vt:variant>
        <vt:i4>5505104</vt:i4>
      </vt:variant>
      <vt:variant>
        <vt:i4>132</vt:i4>
      </vt:variant>
      <vt:variant>
        <vt:i4>0</vt:i4>
      </vt:variant>
      <vt:variant>
        <vt:i4>5</vt:i4>
      </vt:variant>
      <vt:variant>
        <vt:lpwstr>http://dx.doi.org/10.1080/003655299750026353</vt:lpwstr>
      </vt:variant>
      <vt:variant>
        <vt:lpwstr/>
      </vt:variant>
      <vt:variant>
        <vt:i4>3473535</vt:i4>
      </vt:variant>
      <vt:variant>
        <vt:i4>129</vt:i4>
      </vt:variant>
      <vt:variant>
        <vt:i4>0</vt:i4>
      </vt:variant>
      <vt:variant>
        <vt:i4>5</vt:i4>
      </vt:variant>
      <vt:variant>
        <vt:lpwstr>http://dx.doi.org/10.1136/gut.49.3.347</vt:lpwstr>
      </vt:variant>
      <vt:variant>
        <vt:lpwstr/>
      </vt:variant>
      <vt:variant>
        <vt:i4>5767250</vt:i4>
      </vt:variant>
      <vt:variant>
        <vt:i4>126</vt:i4>
      </vt:variant>
      <vt:variant>
        <vt:i4>0</vt:i4>
      </vt:variant>
      <vt:variant>
        <vt:i4>5</vt:i4>
      </vt:variant>
      <vt:variant>
        <vt:lpwstr>http://dx.doi.org/10.1086/314785</vt:lpwstr>
      </vt:variant>
      <vt:variant>
        <vt:lpwstr/>
      </vt:variant>
      <vt:variant>
        <vt:i4>7995448</vt:i4>
      </vt:variant>
      <vt:variant>
        <vt:i4>123</vt:i4>
      </vt:variant>
      <vt:variant>
        <vt:i4>0</vt:i4>
      </vt:variant>
      <vt:variant>
        <vt:i4>5</vt:i4>
      </vt:variant>
      <vt:variant>
        <vt:lpwstr>http://dx.doi.org/10.1016/S0016-5085(03)00157-4</vt:lpwstr>
      </vt:variant>
      <vt:variant>
        <vt:lpwstr/>
      </vt:variant>
      <vt:variant>
        <vt:i4>6553710</vt:i4>
      </vt:variant>
      <vt:variant>
        <vt:i4>120</vt:i4>
      </vt:variant>
      <vt:variant>
        <vt:i4>0</vt:i4>
      </vt:variant>
      <vt:variant>
        <vt:i4>5</vt:i4>
      </vt:variant>
      <vt:variant>
        <vt:lpwstr>http://dx.doi.org/10.1038/35006081</vt:lpwstr>
      </vt:variant>
      <vt:variant>
        <vt:lpwstr/>
      </vt:variant>
      <vt:variant>
        <vt:i4>5767260</vt:i4>
      </vt:variant>
      <vt:variant>
        <vt:i4>117</vt:i4>
      </vt:variant>
      <vt:variant>
        <vt:i4>0</vt:i4>
      </vt:variant>
      <vt:variant>
        <vt:i4>5</vt:i4>
      </vt:variant>
      <vt:variant>
        <vt:lpwstr>http://dx.doi.org/10.1086/345374</vt:lpwstr>
      </vt:variant>
      <vt:variant>
        <vt:lpwstr/>
      </vt:variant>
      <vt:variant>
        <vt:i4>7340085</vt:i4>
      </vt:variant>
      <vt:variant>
        <vt:i4>114</vt:i4>
      </vt:variant>
      <vt:variant>
        <vt:i4>0</vt:i4>
      </vt:variant>
      <vt:variant>
        <vt:i4>5</vt:i4>
      </vt:variant>
      <vt:variant>
        <vt:lpwstr>http://dx.doi.org/10.1016/S0016-5085(98)70364-6</vt:lpwstr>
      </vt:variant>
      <vt:variant>
        <vt:lpwstr/>
      </vt:variant>
      <vt:variant>
        <vt:i4>2424932</vt:i4>
      </vt:variant>
      <vt:variant>
        <vt:i4>111</vt:i4>
      </vt:variant>
      <vt:variant>
        <vt:i4>0</vt:i4>
      </vt:variant>
      <vt:variant>
        <vt:i4>5</vt:i4>
      </vt:variant>
      <vt:variant>
        <vt:lpwstr>http://dx.doi.org/10.1053/j.gastro.2003.08.033</vt:lpwstr>
      </vt:variant>
      <vt:variant>
        <vt:lpwstr/>
      </vt:variant>
      <vt:variant>
        <vt:i4>5111890</vt:i4>
      </vt:variant>
      <vt:variant>
        <vt:i4>108</vt:i4>
      </vt:variant>
      <vt:variant>
        <vt:i4>0</vt:i4>
      </vt:variant>
      <vt:variant>
        <vt:i4>5</vt:i4>
      </vt:variant>
      <vt:variant>
        <vt:lpwstr>http://dx.doi.org/10.1093/jnci/87.23.1777</vt:lpwstr>
      </vt:variant>
      <vt:variant>
        <vt:lpwstr/>
      </vt:variant>
      <vt:variant>
        <vt:i4>7274598</vt:i4>
      </vt:variant>
      <vt:variant>
        <vt:i4>105</vt:i4>
      </vt:variant>
      <vt:variant>
        <vt:i4>0</vt:i4>
      </vt:variant>
      <vt:variant>
        <vt:i4>5</vt:i4>
      </vt:variant>
      <vt:variant>
        <vt:lpwstr>http://dx.doi.org/10.1038/16495</vt:lpwstr>
      </vt:variant>
      <vt:variant>
        <vt:lpwstr/>
      </vt:variant>
      <vt:variant>
        <vt:i4>6881379</vt:i4>
      </vt:variant>
      <vt:variant>
        <vt:i4>102</vt:i4>
      </vt:variant>
      <vt:variant>
        <vt:i4>0</vt:i4>
      </vt:variant>
      <vt:variant>
        <vt:i4>5</vt:i4>
      </vt:variant>
      <vt:variant>
        <vt:lpwstr>http://dx.doi.org/10.1038/41483</vt:lpwstr>
      </vt:variant>
      <vt:variant>
        <vt:lpwstr/>
      </vt:variant>
      <vt:variant>
        <vt:i4>4128830</vt:i4>
      </vt:variant>
      <vt:variant>
        <vt:i4>99</vt:i4>
      </vt:variant>
      <vt:variant>
        <vt:i4>0</vt:i4>
      </vt:variant>
      <vt:variant>
        <vt:i4>5</vt:i4>
      </vt:variant>
      <vt:variant>
        <vt:lpwstr>http://dx.doi.org/10.1056/NEJMoa001999</vt:lpwstr>
      </vt:variant>
      <vt:variant>
        <vt:lpwstr/>
      </vt:variant>
      <vt:variant>
        <vt:i4>4325443</vt:i4>
      </vt:variant>
      <vt:variant>
        <vt:i4>96</vt:i4>
      </vt:variant>
      <vt:variant>
        <vt:i4>0</vt:i4>
      </vt:variant>
      <vt:variant>
        <vt:i4>5</vt:i4>
      </vt:variant>
      <vt:variant>
        <vt:lpwstr>http://dx.doi.org/10.1002/(SICI)1097-0215(19971210)73:6%3c837::AID-IJC12%3e3.0.CO;2-1</vt:lpwstr>
      </vt:variant>
      <vt:variant>
        <vt:lpwstr/>
      </vt:variant>
      <vt:variant>
        <vt:i4>131083</vt:i4>
      </vt:variant>
      <vt:variant>
        <vt:i4>93</vt:i4>
      </vt:variant>
      <vt:variant>
        <vt:i4>0</vt:i4>
      </vt:variant>
      <vt:variant>
        <vt:i4>5</vt:i4>
      </vt:variant>
      <vt:variant>
        <vt:lpwstr>http://dx.doi.org/10.1007/BF02934482</vt:lpwstr>
      </vt:variant>
      <vt:variant>
        <vt:lpwstr/>
      </vt:variant>
      <vt:variant>
        <vt:i4>6684777</vt:i4>
      </vt:variant>
      <vt:variant>
        <vt:i4>90</vt:i4>
      </vt:variant>
      <vt:variant>
        <vt:i4>0</vt:i4>
      </vt:variant>
      <vt:variant>
        <vt:i4>5</vt:i4>
      </vt:variant>
      <vt:variant>
        <vt:lpwstr>http://dx.doi.org/10.3109/00365529609009143</vt:lpwstr>
      </vt:variant>
      <vt:variant>
        <vt:lpwstr/>
      </vt:variant>
      <vt:variant>
        <vt:i4>6357049</vt:i4>
      </vt:variant>
      <vt:variant>
        <vt:i4>87</vt:i4>
      </vt:variant>
      <vt:variant>
        <vt:i4>0</vt:i4>
      </vt:variant>
      <vt:variant>
        <vt:i4>5</vt:i4>
      </vt:variant>
      <vt:variant>
        <vt:lpwstr>http://dx.doi.org/10.1002/1097-0142(19950615)75:12%3c2789::AID-CNCR2820751202%3e3.0.CO;2-4</vt:lpwstr>
      </vt:variant>
      <vt:variant>
        <vt:lpwstr/>
      </vt:variant>
      <vt:variant>
        <vt:i4>2490483</vt:i4>
      </vt:variant>
      <vt:variant>
        <vt:i4>84</vt:i4>
      </vt:variant>
      <vt:variant>
        <vt:i4>0</vt:i4>
      </vt:variant>
      <vt:variant>
        <vt:i4>5</vt:i4>
      </vt:variant>
      <vt:variant>
        <vt:lpwstr>http://dx.doi.org/10.1136/jcp.45.4.319</vt:lpwstr>
      </vt:variant>
      <vt:variant>
        <vt:lpwstr/>
      </vt:variant>
      <vt:variant>
        <vt:i4>2162811</vt:i4>
      </vt:variant>
      <vt:variant>
        <vt:i4>81</vt:i4>
      </vt:variant>
      <vt:variant>
        <vt:i4>0</vt:i4>
      </vt:variant>
      <vt:variant>
        <vt:i4>5</vt:i4>
      </vt:variant>
      <vt:variant>
        <vt:lpwstr>http://dx.doi.org/10.1016/0140-6736(93)90938-D</vt:lpwstr>
      </vt:variant>
      <vt:variant>
        <vt:lpwstr/>
      </vt:variant>
      <vt:variant>
        <vt:i4>7667770</vt:i4>
      </vt:variant>
      <vt:variant>
        <vt:i4>78</vt:i4>
      </vt:variant>
      <vt:variant>
        <vt:i4>0</vt:i4>
      </vt:variant>
      <vt:variant>
        <vt:i4>5</vt:i4>
      </vt:variant>
      <vt:variant>
        <vt:lpwstr>http://dx.doi.org/10.1016/S0140-6736(99)05273-3</vt:lpwstr>
      </vt:variant>
      <vt:variant>
        <vt:lpwstr/>
      </vt:variant>
      <vt:variant>
        <vt:i4>7209068</vt:i4>
      </vt:variant>
      <vt:variant>
        <vt:i4>75</vt:i4>
      </vt:variant>
      <vt:variant>
        <vt:i4>0</vt:i4>
      </vt:variant>
      <vt:variant>
        <vt:i4>5</vt:i4>
      </vt:variant>
      <vt:variant>
        <vt:lpwstr>http://dx.doi.org/10.1097/00004836-200007000-00008</vt:lpwstr>
      </vt:variant>
      <vt:variant>
        <vt:lpwstr/>
      </vt:variant>
      <vt:variant>
        <vt:i4>2949160</vt:i4>
      </vt:variant>
      <vt:variant>
        <vt:i4>72</vt:i4>
      </vt:variant>
      <vt:variant>
        <vt:i4>0</vt:i4>
      </vt:variant>
      <vt:variant>
        <vt:i4>5</vt:i4>
      </vt:variant>
      <vt:variant>
        <vt:lpwstr>http://dx.doi.org/10.1046/j.1440-1746.2000.02360.x</vt:lpwstr>
      </vt:variant>
      <vt:variant>
        <vt:lpwstr/>
      </vt:variant>
      <vt:variant>
        <vt:i4>6422633</vt:i4>
      </vt:variant>
      <vt:variant>
        <vt:i4>69</vt:i4>
      </vt:variant>
      <vt:variant>
        <vt:i4>0</vt:i4>
      </vt:variant>
      <vt:variant>
        <vt:i4>5</vt:i4>
      </vt:variant>
      <vt:variant>
        <vt:lpwstr>http://dx.doi.org/10.1097/00042737-199805000-00004</vt:lpwstr>
      </vt:variant>
      <vt:variant>
        <vt:lpwstr/>
      </vt:variant>
      <vt:variant>
        <vt:i4>7733297</vt:i4>
      </vt:variant>
      <vt:variant>
        <vt:i4>66</vt:i4>
      </vt:variant>
      <vt:variant>
        <vt:i4>0</vt:i4>
      </vt:variant>
      <vt:variant>
        <vt:i4>5</vt:i4>
      </vt:variant>
      <vt:variant>
        <vt:lpwstr>http://dx.doi.org/10.1016/S0140-6736(84)91816-6</vt:lpwstr>
      </vt:variant>
      <vt:variant>
        <vt:lpwstr/>
      </vt:variant>
      <vt:variant>
        <vt:i4>4194325</vt:i4>
      </vt:variant>
      <vt:variant>
        <vt:i4>63</vt:i4>
      </vt:variant>
      <vt:variant>
        <vt:i4>0</vt:i4>
      </vt:variant>
      <vt:variant>
        <vt:i4>5</vt:i4>
      </vt:variant>
      <vt:variant>
        <vt:lpwstr>http://dx.doi.org/10.1002/1097-0142(20001101)89:9%3c1883::AID-CNCR3%3e3.3.CO;2-8</vt:lpwstr>
      </vt:variant>
      <vt:variant>
        <vt:lpwstr/>
      </vt:variant>
      <vt:variant>
        <vt:i4>8126520</vt:i4>
      </vt:variant>
      <vt:variant>
        <vt:i4>60</vt:i4>
      </vt:variant>
      <vt:variant>
        <vt:i4>0</vt:i4>
      </vt:variant>
      <vt:variant>
        <vt:i4>5</vt:i4>
      </vt:variant>
      <vt:variant>
        <vt:lpwstr>http://dx.doi.org/10.1016/S0959-8049(98)00329-3</vt:lpwstr>
      </vt:variant>
      <vt:variant>
        <vt:lpwstr/>
      </vt:variant>
      <vt:variant>
        <vt:i4>4194376</vt:i4>
      </vt:variant>
      <vt:variant>
        <vt:i4>57</vt:i4>
      </vt:variant>
      <vt:variant>
        <vt:i4>0</vt:i4>
      </vt:variant>
      <vt:variant>
        <vt:i4>5</vt:i4>
      </vt:variant>
      <vt:variant>
        <vt:lpwstr>../../../Maliansheng/Local Settings/Temporary Internet Files/Content.IE5/CK4E5KPA/www-dep.iarc.fr/ataava/globocan/who.htm</vt:lpwstr>
      </vt:variant>
      <vt:variant>
        <vt:lpwstr/>
      </vt:variant>
      <vt:variant>
        <vt:i4>2293857</vt:i4>
      </vt:variant>
      <vt:variant>
        <vt:i4>54</vt:i4>
      </vt:variant>
      <vt:variant>
        <vt:i4>0</vt:i4>
      </vt:variant>
      <vt:variant>
        <vt:i4>5</vt:i4>
      </vt:variant>
      <vt:variant>
        <vt:lpwstr>http://dx.doi.org/10.1002/ijc.20047</vt:lpwstr>
      </vt:variant>
      <vt:variant>
        <vt:lpwstr/>
      </vt:variant>
      <vt:variant>
        <vt:i4>8257632</vt:i4>
      </vt:variant>
      <vt:variant>
        <vt:i4>51</vt:i4>
      </vt:variant>
      <vt:variant>
        <vt:i4>0</vt:i4>
      </vt:variant>
      <vt:variant>
        <vt:i4>5</vt:i4>
      </vt:variant>
      <vt:variant>
        <vt:lpwstr>http://dx.doi.org/10.1002/1097-0215(20001115)88:4%3c601::AID-IJC13%3e3.0.CO;2-C</vt:lpwstr>
      </vt:variant>
      <vt:variant>
        <vt:lpwstr/>
      </vt:variant>
      <vt:variant>
        <vt:i4>6750317</vt:i4>
      </vt:variant>
      <vt:variant>
        <vt:i4>48</vt:i4>
      </vt:variant>
      <vt:variant>
        <vt:i4>0</vt:i4>
      </vt:variant>
      <vt:variant>
        <vt:i4>5</vt:i4>
      </vt:variant>
      <vt:variant>
        <vt:lpwstr>http://dx.doi.org/10.1097/00008469-199204000-00008</vt:lpwstr>
      </vt:variant>
      <vt:variant>
        <vt:lpwstr/>
      </vt:variant>
      <vt:variant>
        <vt:i4>3342460</vt:i4>
      </vt:variant>
      <vt:variant>
        <vt:i4>45</vt:i4>
      </vt:variant>
      <vt:variant>
        <vt:i4>0</vt:i4>
      </vt:variant>
      <vt:variant>
        <vt:i4>5</vt:i4>
      </vt:variant>
      <vt:variant>
        <vt:lpwstr>http://dx.doi.org/10.1136/gut.50.3.368</vt:lpwstr>
      </vt:variant>
      <vt:variant>
        <vt:lpwstr/>
      </vt:variant>
      <vt:variant>
        <vt:i4>1900626</vt:i4>
      </vt:variant>
      <vt:variant>
        <vt:i4>42</vt:i4>
      </vt:variant>
      <vt:variant>
        <vt:i4>0</vt:i4>
      </vt:variant>
      <vt:variant>
        <vt:i4>5</vt:i4>
      </vt:variant>
      <vt:variant>
        <vt:lpwstr>http://dx.doi.org/10.1002/ijc.2910250402</vt:lpwstr>
      </vt:variant>
      <vt:variant>
        <vt:lpwstr/>
      </vt:variant>
      <vt:variant>
        <vt:i4>5570653</vt:i4>
      </vt:variant>
      <vt:variant>
        <vt:i4>39</vt:i4>
      </vt:variant>
      <vt:variant>
        <vt:i4>0</vt:i4>
      </vt:variant>
      <vt:variant>
        <vt:i4>5</vt:i4>
      </vt:variant>
      <vt:variant>
        <vt:lpwstr>http://dx.doi.org/10.1093/ije/dyh053</vt:lpwstr>
      </vt:variant>
      <vt:variant>
        <vt:lpwstr/>
      </vt:variant>
      <vt:variant>
        <vt:i4>7012466</vt:i4>
      </vt:variant>
      <vt:variant>
        <vt:i4>36</vt:i4>
      </vt:variant>
      <vt:variant>
        <vt:i4>0</vt:i4>
      </vt:variant>
      <vt:variant>
        <vt:i4>5</vt:i4>
      </vt:variant>
      <vt:variant>
        <vt:lpwstr>http://dx.doi.org/10.1093/jjco/31.9.471</vt:lpwstr>
      </vt:variant>
      <vt:variant>
        <vt:lpwstr/>
      </vt:variant>
      <vt:variant>
        <vt:i4>5832780</vt:i4>
      </vt:variant>
      <vt:variant>
        <vt:i4>33</vt:i4>
      </vt:variant>
      <vt:variant>
        <vt:i4>0</vt:i4>
      </vt:variant>
      <vt:variant>
        <vt:i4>5</vt:i4>
      </vt:variant>
      <vt:variant>
        <vt:lpwstr>http://dx.doi.org/10.1111/j.1445-2197.1996.tb01183.x</vt:lpwstr>
      </vt:variant>
      <vt:variant>
        <vt:lpwstr/>
      </vt:variant>
      <vt:variant>
        <vt:i4>2556002</vt:i4>
      </vt:variant>
      <vt:variant>
        <vt:i4>30</vt:i4>
      </vt:variant>
      <vt:variant>
        <vt:i4>0</vt:i4>
      </vt:variant>
      <vt:variant>
        <vt:i4>5</vt:i4>
      </vt:variant>
      <vt:variant>
        <vt:lpwstr>http://dx.doi.org/10.1093/ije/25.5.941</vt:lpwstr>
      </vt:variant>
      <vt:variant>
        <vt:lpwstr/>
      </vt:variant>
      <vt:variant>
        <vt:i4>6684781</vt:i4>
      </vt:variant>
      <vt:variant>
        <vt:i4>27</vt:i4>
      </vt:variant>
      <vt:variant>
        <vt:i4>0</vt:i4>
      </vt:variant>
      <vt:variant>
        <vt:i4>5</vt:i4>
      </vt:variant>
      <vt:variant>
        <vt:lpwstr>http://dx.doi.org/10.1097/00008469-199204000-00009</vt:lpwstr>
      </vt:variant>
      <vt:variant>
        <vt:lpwstr/>
      </vt:variant>
      <vt:variant>
        <vt:i4>5439508</vt:i4>
      </vt:variant>
      <vt:variant>
        <vt:i4>24</vt:i4>
      </vt:variant>
      <vt:variant>
        <vt:i4>0</vt:i4>
      </vt:variant>
      <vt:variant>
        <vt:i4>5</vt:i4>
      </vt:variant>
      <vt:variant>
        <vt:lpwstr>http://dx.doi.org/10.1002/(SICI)1097-0215(19970502)71:3%3c340::AID-IJC5%3e3.0.CO;2-Y</vt:lpwstr>
      </vt:variant>
      <vt:variant>
        <vt:lpwstr/>
      </vt:variant>
      <vt:variant>
        <vt:i4>4653133</vt:i4>
      </vt:variant>
      <vt:variant>
        <vt:i4>21</vt:i4>
      </vt:variant>
      <vt:variant>
        <vt:i4>0</vt:i4>
      </vt:variant>
      <vt:variant>
        <vt:i4>5</vt:i4>
      </vt:variant>
      <vt:variant>
        <vt:lpwstr>http://dx.doi.org/10.1054/bjoc.2000.1602</vt:lpwstr>
      </vt:variant>
      <vt:variant>
        <vt:lpwstr/>
      </vt:variant>
      <vt:variant>
        <vt:i4>2031697</vt:i4>
      </vt:variant>
      <vt:variant>
        <vt:i4>18</vt:i4>
      </vt:variant>
      <vt:variant>
        <vt:i4>0</vt:i4>
      </vt:variant>
      <vt:variant>
        <vt:i4>5</vt:i4>
      </vt:variant>
      <vt:variant>
        <vt:lpwstr>http://dx.doi.org/10.1002/ijc.2910030614</vt:lpwstr>
      </vt:variant>
      <vt:variant>
        <vt:lpwstr/>
      </vt:variant>
      <vt:variant>
        <vt:i4>7995440</vt:i4>
      </vt:variant>
      <vt:variant>
        <vt:i4>15</vt:i4>
      </vt:variant>
      <vt:variant>
        <vt:i4>0</vt:i4>
      </vt:variant>
      <vt:variant>
        <vt:i4>5</vt:i4>
      </vt:variant>
      <vt:variant>
        <vt:lpwstr>http://dx.doi.org/10.1016/S1055-3207(02)00002-9</vt:lpwstr>
      </vt:variant>
      <vt:variant>
        <vt:lpwstr/>
      </vt:variant>
      <vt:variant>
        <vt:i4>8257634</vt:i4>
      </vt:variant>
      <vt:variant>
        <vt:i4>12</vt:i4>
      </vt:variant>
      <vt:variant>
        <vt:i4>0</vt:i4>
      </vt:variant>
      <vt:variant>
        <vt:i4>5</vt:i4>
      </vt:variant>
      <vt:variant>
        <vt:lpwstr>http://dx.doi.org/10.1001/jama.265.10.1287</vt:lpwstr>
      </vt:variant>
      <vt:variant>
        <vt:lpwstr/>
      </vt:variant>
      <vt:variant>
        <vt:i4>393289</vt:i4>
      </vt:variant>
      <vt:variant>
        <vt:i4>9</vt:i4>
      </vt:variant>
      <vt:variant>
        <vt:i4>0</vt:i4>
      </vt:variant>
      <vt:variant>
        <vt:i4>5</vt:i4>
      </vt:variant>
      <vt:variant>
        <vt:lpwstr>http://dx.doi.org/10.1038/sj.onc.1207726</vt:lpwstr>
      </vt:variant>
      <vt:variant>
        <vt:lpwstr/>
      </vt:variant>
      <vt:variant>
        <vt:i4>7405630</vt:i4>
      </vt:variant>
      <vt:variant>
        <vt:i4>6</vt:i4>
      </vt:variant>
      <vt:variant>
        <vt:i4>0</vt:i4>
      </vt:variant>
      <vt:variant>
        <vt:i4>5</vt:i4>
      </vt:variant>
      <vt:variant>
        <vt:lpwstr>http://dx.doi.org/10.1016/S0959-8049(01)00267-2</vt:lpwstr>
      </vt:variant>
      <vt:variant>
        <vt:lpwstr/>
      </vt:variant>
      <vt:variant>
        <vt:i4>1900628</vt:i4>
      </vt:variant>
      <vt:variant>
        <vt:i4>3</vt:i4>
      </vt:variant>
      <vt:variant>
        <vt:i4>0</vt:i4>
      </vt:variant>
      <vt:variant>
        <vt:i4>5</vt:i4>
      </vt:variant>
      <vt:variant>
        <vt:lpwstr>http://dx.doi.org/10.1002/ijc.2910540413</vt:lpwstr>
      </vt:variant>
      <vt:variant>
        <vt:lpwstr/>
      </vt: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review</dc:title>
  <dc:creator>Jin-Lei Wang</dc:creator>
  <cp:lastModifiedBy>NA MA</cp:lastModifiedBy>
  <cp:revision>2</cp:revision>
  <dcterms:created xsi:type="dcterms:W3CDTF">2015-02-10T18:19:00Z</dcterms:created>
  <dcterms:modified xsi:type="dcterms:W3CDTF">2015-02-10T18:19:00Z</dcterms:modified>
</cp:coreProperties>
</file>