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69C" w:rsidRPr="00E467DB" w:rsidRDefault="0075069C" w:rsidP="00D715D9">
      <w:pPr>
        <w:spacing w:line="360" w:lineRule="auto"/>
        <w:jc w:val="both"/>
        <w:rPr>
          <w:rFonts w:ascii="Book Antiqua" w:hAnsi="Book Antiqua"/>
          <w:szCs w:val="24"/>
        </w:rPr>
      </w:pPr>
      <w:r w:rsidRPr="00E467DB">
        <w:rPr>
          <w:rFonts w:ascii="Book Antiqua" w:hAnsi="Book Antiqua"/>
          <w:szCs w:val="24"/>
        </w:rPr>
        <w:t xml:space="preserve">Name of journal: </w:t>
      </w:r>
      <w:r w:rsidRPr="00E467DB">
        <w:rPr>
          <w:rFonts w:ascii="Book Antiqua" w:hAnsi="Book Antiqua"/>
          <w:i/>
          <w:szCs w:val="24"/>
        </w:rPr>
        <w:t>World Journal of Virology</w:t>
      </w:r>
    </w:p>
    <w:p w:rsidR="0075069C" w:rsidRPr="00E467DB" w:rsidRDefault="0075069C" w:rsidP="00D715D9">
      <w:pPr>
        <w:spacing w:line="360" w:lineRule="auto"/>
        <w:jc w:val="both"/>
        <w:rPr>
          <w:rFonts w:ascii="Book Antiqua" w:eastAsia="宋体" w:hAnsi="Book Antiqua"/>
          <w:szCs w:val="24"/>
          <w:lang w:eastAsia="zh-CN"/>
        </w:rPr>
      </w:pPr>
      <w:r w:rsidRPr="00E467DB">
        <w:rPr>
          <w:rFonts w:ascii="Book Antiqua" w:hAnsi="Book Antiqua"/>
          <w:szCs w:val="24"/>
        </w:rPr>
        <w:t xml:space="preserve">ESPS Manuscript NO: </w:t>
      </w:r>
      <w:r w:rsidRPr="00E467DB">
        <w:rPr>
          <w:rFonts w:ascii="Book Antiqua" w:eastAsia="宋体" w:hAnsi="Book Antiqua"/>
          <w:szCs w:val="24"/>
          <w:lang w:eastAsia="zh-CN"/>
        </w:rPr>
        <w:t>14880</w:t>
      </w:r>
    </w:p>
    <w:p w:rsidR="0075069C" w:rsidRPr="00E467DB" w:rsidRDefault="0075069C" w:rsidP="00D715D9">
      <w:pPr>
        <w:spacing w:line="360" w:lineRule="auto"/>
        <w:jc w:val="both"/>
        <w:rPr>
          <w:rFonts w:ascii="Book Antiqua" w:eastAsia="宋体" w:hAnsi="Book Antiqua"/>
          <w:szCs w:val="24"/>
          <w:lang w:eastAsia="zh-CN"/>
        </w:rPr>
      </w:pPr>
      <w:r w:rsidRPr="00E467DB">
        <w:rPr>
          <w:rFonts w:ascii="Book Antiqua" w:hAnsi="Book Antiqua"/>
          <w:szCs w:val="24"/>
        </w:rPr>
        <w:t xml:space="preserve">Columns: </w:t>
      </w:r>
      <w:r w:rsidR="009B03A7" w:rsidRPr="00E467DB">
        <w:rPr>
          <w:rFonts w:ascii="Book Antiqua" w:eastAsia="宋体" w:hAnsi="Book Antiqua"/>
          <w:szCs w:val="24"/>
          <w:lang w:eastAsia="zh-CN"/>
        </w:rPr>
        <w:t>MINIREVIEW</w:t>
      </w:r>
    </w:p>
    <w:p w:rsidR="008D1AD0" w:rsidRPr="00E467DB" w:rsidRDefault="008D1AD0" w:rsidP="00D715D9">
      <w:pPr>
        <w:spacing w:line="360" w:lineRule="auto"/>
        <w:jc w:val="both"/>
        <w:rPr>
          <w:rFonts w:ascii="Book Antiqua" w:eastAsia="宋体" w:hAnsi="Book Antiqua"/>
          <w:b/>
          <w:szCs w:val="24"/>
          <w:lang w:eastAsia="zh-CN"/>
        </w:rPr>
      </w:pPr>
    </w:p>
    <w:p w:rsidR="008D1AD0" w:rsidRPr="00E467DB" w:rsidRDefault="008D1AD0" w:rsidP="00D715D9">
      <w:pPr>
        <w:spacing w:line="360" w:lineRule="auto"/>
        <w:jc w:val="both"/>
        <w:rPr>
          <w:rFonts w:ascii="Book Antiqua" w:eastAsia="宋体" w:hAnsi="Book Antiqua"/>
          <w:b/>
          <w:szCs w:val="24"/>
          <w:lang w:eastAsia="zh-CN"/>
        </w:rPr>
      </w:pPr>
      <w:r w:rsidRPr="00E467DB">
        <w:rPr>
          <w:rFonts w:ascii="Book Antiqua" w:hAnsi="Book Antiqua"/>
          <w:b/>
          <w:szCs w:val="24"/>
        </w:rPr>
        <w:t>Cost and safety with assisted reproductive technologies for HIV-1 discordant couples</w:t>
      </w:r>
    </w:p>
    <w:p w:rsidR="00BF5455" w:rsidRPr="00E467DB" w:rsidRDefault="00BF5455" w:rsidP="00D715D9">
      <w:pPr>
        <w:spacing w:line="360" w:lineRule="auto"/>
        <w:jc w:val="both"/>
        <w:rPr>
          <w:rFonts w:ascii="Book Antiqua" w:eastAsia="宋体" w:hAnsi="Book Antiqua"/>
          <w:b/>
          <w:szCs w:val="24"/>
          <w:lang w:eastAsia="zh-CN"/>
        </w:rPr>
      </w:pPr>
    </w:p>
    <w:p w:rsidR="0075069C" w:rsidRPr="00E467DB" w:rsidRDefault="00BF5455" w:rsidP="00D715D9">
      <w:pPr>
        <w:spacing w:line="360" w:lineRule="auto"/>
        <w:jc w:val="both"/>
        <w:rPr>
          <w:rFonts w:ascii="Book Antiqua" w:eastAsia="宋体" w:hAnsi="Book Antiqua"/>
          <w:szCs w:val="24"/>
          <w:lang w:eastAsia="zh-CN"/>
        </w:rPr>
      </w:pPr>
      <w:r w:rsidRPr="00E467DB">
        <w:rPr>
          <w:rFonts w:ascii="Book Antiqua" w:hAnsi="Book Antiqua" w:cs="Times New Roman"/>
          <w:szCs w:val="24"/>
        </w:rPr>
        <w:t>Wu</w:t>
      </w:r>
      <w:r w:rsidRPr="00E467DB">
        <w:rPr>
          <w:rFonts w:ascii="Book Antiqua" w:hAnsi="Book Antiqua"/>
          <w:szCs w:val="24"/>
        </w:rPr>
        <w:t xml:space="preserve"> </w:t>
      </w:r>
      <w:r w:rsidRPr="00E467DB">
        <w:rPr>
          <w:rFonts w:ascii="Book Antiqua" w:eastAsia="宋体" w:hAnsi="Book Antiqua"/>
          <w:szCs w:val="24"/>
          <w:lang w:eastAsia="zh-CN"/>
        </w:rPr>
        <w:t xml:space="preserve">MY </w:t>
      </w:r>
      <w:r w:rsidRPr="00E467DB">
        <w:rPr>
          <w:rFonts w:ascii="Book Antiqua" w:eastAsia="宋体" w:hAnsi="Book Antiqua"/>
          <w:i/>
          <w:szCs w:val="24"/>
          <w:lang w:eastAsia="zh-CN"/>
        </w:rPr>
        <w:t xml:space="preserve">et al. </w:t>
      </w:r>
      <w:r w:rsidRPr="00E467DB">
        <w:rPr>
          <w:rFonts w:ascii="Book Antiqua" w:hAnsi="Book Antiqua"/>
          <w:szCs w:val="24"/>
        </w:rPr>
        <w:t>ART for HIV-1 discordant couples</w:t>
      </w:r>
    </w:p>
    <w:p w:rsidR="00BF5455" w:rsidRPr="00E467DB" w:rsidRDefault="00BF5455" w:rsidP="00D715D9">
      <w:pPr>
        <w:spacing w:line="360" w:lineRule="auto"/>
        <w:jc w:val="both"/>
        <w:rPr>
          <w:rFonts w:ascii="Book Antiqua" w:eastAsia="宋体" w:hAnsi="Book Antiqua" w:cs="Times New Roman"/>
          <w:szCs w:val="24"/>
          <w:lang w:val="en" w:eastAsia="zh-CN"/>
        </w:rPr>
      </w:pPr>
    </w:p>
    <w:p w:rsidR="008D1AD0" w:rsidRPr="00E467DB" w:rsidRDefault="008D1AD0" w:rsidP="00D715D9">
      <w:pPr>
        <w:spacing w:line="360" w:lineRule="auto"/>
        <w:jc w:val="both"/>
        <w:rPr>
          <w:rFonts w:ascii="Book Antiqua" w:hAnsi="Book Antiqua" w:cs="Times New Roman"/>
          <w:szCs w:val="24"/>
        </w:rPr>
      </w:pPr>
      <w:r w:rsidRPr="00E467DB">
        <w:rPr>
          <w:rFonts w:ascii="Book Antiqua" w:hAnsi="Book Antiqua" w:cs="Times New Roman"/>
          <w:szCs w:val="24"/>
        </w:rPr>
        <w:t>Ming-Yih Wu, Hong-Nerng Ho</w:t>
      </w:r>
    </w:p>
    <w:p w:rsidR="008D1AD0" w:rsidRPr="00E467DB" w:rsidRDefault="008D1AD0" w:rsidP="00D715D9">
      <w:pPr>
        <w:spacing w:line="360" w:lineRule="auto"/>
        <w:jc w:val="both"/>
        <w:rPr>
          <w:rFonts w:ascii="Book Antiqua" w:eastAsia="宋体" w:hAnsi="Book Antiqua" w:cs="Times New Roman"/>
          <w:szCs w:val="24"/>
          <w:lang w:eastAsia="zh-CN"/>
        </w:rPr>
      </w:pPr>
    </w:p>
    <w:p w:rsidR="008D1AD0" w:rsidRPr="00E467DB" w:rsidRDefault="008D1AD0" w:rsidP="00D715D9">
      <w:pPr>
        <w:spacing w:line="360" w:lineRule="auto"/>
        <w:jc w:val="both"/>
        <w:rPr>
          <w:rFonts w:ascii="Book Antiqua" w:hAnsi="Book Antiqua"/>
          <w:szCs w:val="24"/>
        </w:rPr>
      </w:pPr>
      <w:r w:rsidRPr="00E467DB">
        <w:rPr>
          <w:rFonts w:ascii="Book Antiqua" w:hAnsi="Book Antiqua" w:cs="Times New Roman"/>
          <w:b/>
          <w:szCs w:val="24"/>
        </w:rPr>
        <w:t>Ming-Yih Wu, Hong-Nerng Ho</w:t>
      </w:r>
      <w:r w:rsidRPr="00E467DB">
        <w:rPr>
          <w:rFonts w:ascii="Book Antiqua" w:hAnsi="Book Antiqua" w:cs="Times New Roman"/>
          <w:szCs w:val="24"/>
        </w:rPr>
        <w:t xml:space="preserve">, </w:t>
      </w:r>
      <w:r w:rsidRPr="00E467DB">
        <w:rPr>
          <w:rFonts w:ascii="Book Antiqua" w:hAnsi="Book Antiqua"/>
          <w:szCs w:val="24"/>
        </w:rPr>
        <w:t>Department of Obstetrics and Gynecology, College of Medicine,</w:t>
      </w:r>
      <w:r w:rsidR="00BF5455" w:rsidRPr="00E467DB">
        <w:rPr>
          <w:rFonts w:ascii="Book Antiqua" w:eastAsia="宋体" w:hAnsi="Book Antiqua"/>
          <w:szCs w:val="24"/>
          <w:lang w:eastAsia="zh-CN"/>
        </w:rPr>
        <w:t xml:space="preserve"> </w:t>
      </w:r>
      <w:r w:rsidRPr="00E467DB">
        <w:rPr>
          <w:rFonts w:ascii="Book Antiqua" w:hAnsi="Book Antiqua"/>
          <w:szCs w:val="24"/>
        </w:rPr>
        <w:t>Nat</w:t>
      </w:r>
      <w:r w:rsidR="00BF5455" w:rsidRPr="00E467DB">
        <w:rPr>
          <w:rFonts w:ascii="Book Antiqua" w:hAnsi="Book Antiqua"/>
          <w:szCs w:val="24"/>
        </w:rPr>
        <w:t>ional Taiwan University, Taipei</w:t>
      </w:r>
      <w:r w:rsidRPr="00E467DB">
        <w:rPr>
          <w:rFonts w:ascii="Book Antiqua" w:hAnsi="Book Antiqua"/>
          <w:szCs w:val="24"/>
        </w:rPr>
        <w:t xml:space="preserve"> 10002, Taiwan</w:t>
      </w:r>
    </w:p>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 xml:space="preserve"> </w:t>
      </w:r>
    </w:p>
    <w:p w:rsidR="008D1AD0" w:rsidRPr="00E467DB" w:rsidRDefault="008D1AD0" w:rsidP="00D715D9">
      <w:pPr>
        <w:spacing w:line="360" w:lineRule="auto"/>
        <w:jc w:val="both"/>
        <w:rPr>
          <w:rFonts w:ascii="Book Antiqua" w:eastAsia="宋体" w:hAnsi="Book Antiqua" w:cs="BookAntiqua"/>
          <w:kern w:val="0"/>
          <w:szCs w:val="24"/>
          <w:lang w:eastAsia="zh-CN"/>
        </w:rPr>
      </w:pPr>
      <w:r w:rsidRPr="00E467DB">
        <w:rPr>
          <w:rFonts w:ascii="Book Antiqua" w:hAnsi="Book Antiqua" w:cs="BookAntiqua,Bold"/>
          <w:b/>
          <w:bCs/>
          <w:kern w:val="0"/>
          <w:szCs w:val="24"/>
        </w:rPr>
        <w:t xml:space="preserve">Author contributions: </w:t>
      </w:r>
      <w:r w:rsidRPr="00E467DB">
        <w:rPr>
          <w:rFonts w:ascii="Book Antiqua" w:hAnsi="Book Antiqua" w:cs="BookAntiqua"/>
          <w:kern w:val="0"/>
          <w:szCs w:val="24"/>
        </w:rPr>
        <w:t>Wu MY and Ho HN solely contributed to this paper.</w:t>
      </w:r>
    </w:p>
    <w:p w:rsidR="00BF5455" w:rsidRPr="00E467DB" w:rsidRDefault="00BF5455" w:rsidP="00D715D9">
      <w:pPr>
        <w:spacing w:line="360" w:lineRule="auto"/>
        <w:jc w:val="both"/>
        <w:rPr>
          <w:rFonts w:ascii="Book Antiqua" w:eastAsia="宋体" w:hAnsi="Book Antiqua"/>
          <w:szCs w:val="24"/>
          <w:lang w:eastAsia="zh-CN"/>
        </w:rPr>
      </w:pPr>
    </w:p>
    <w:p w:rsidR="00BF5455" w:rsidRPr="00E467DB" w:rsidRDefault="00BF5455" w:rsidP="00D715D9">
      <w:pPr>
        <w:spacing w:line="360" w:lineRule="auto"/>
        <w:jc w:val="both"/>
        <w:rPr>
          <w:rFonts w:ascii="Book Antiqua" w:eastAsia="宋体" w:hAnsi="Book Antiqua" w:cs="宋体"/>
          <w:szCs w:val="24"/>
          <w:lang w:eastAsia="zh-CN"/>
        </w:rPr>
      </w:pPr>
      <w:r w:rsidRPr="00E467DB">
        <w:rPr>
          <w:rFonts w:ascii="Book Antiqua" w:hAnsi="Book Antiqua" w:cs="TimesNewRomanPS-BoldItalicMT"/>
          <w:b/>
          <w:bCs/>
          <w:iCs/>
          <w:szCs w:val="24"/>
        </w:rPr>
        <w:t xml:space="preserve">Conflict-of-interest: </w:t>
      </w:r>
      <w:r w:rsidRPr="00E467DB">
        <w:rPr>
          <w:rFonts w:ascii="Book Antiqua" w:hAnsi="Book Antiqua" w:cs="宋体"/>
          <w:szCs w:val="24"/>
        </w:rPr>
        <w:t>We declare no conflicts of interests.</w:t>
      </w:r>
    </w:p>
    <w:p w:rsidR="00BF5455" w:rsidRPr="00E467DB" w:rsidRDefault="00BF5455" w:rsidP="00D715D9">
      <w:pPr>
        <w:spacing w:line="360" w:lineRule="auto"/>
        <w:jc w:val="both"/>
        <w:rPr>
          <w:rFonts w:ascii="Book Antiqua" w:eastAsia="宋体" w:hAnsi="Book Antiqua" w:cs="宋体"/>
          <w:szCs w:val="24"/>
          <w:lang w:eastAsia="zh-CN"/>
        </w:rPr>
      </w:pPr>
    </w:p>
    <w:p w:rsidR="00BF5455" w:rsidRPr="00E467DB" w:rsidRDefault="00BF5455" w:rsidP="00D715D9">
      <w:pPr>
        <w:spacing w:line="360" w:lineRule="auto"/>
        <w:jc w:val="both"/>
        <w:rPr>
          <w:rFonts w:ascii="Book Antiqua" w:hAnsi="Book Antiqua"/>
          <w:szCs w:val="24"/>
        </w:rPr>
      </w:pPr>
      <w:bookmarkStart w:id="0" w:name="OLE_LINK507"/>
      <w:bookmarkStart w:id="1" w:name="OLE_LINK506"/>
      <w:bookmarkStart w:id="2" w:name="OLE_LINK496"/>
      <w:bookmarkStart w:id="3" w:name="OLE_LINK479"/>
      <w:r w:rsidRPr="00E467DB">
        <w:rPr>
          <w:rFonts w:ascii="Book Antiqua" w:hAnsi="Book Antiqua"/>
          <w:b/>
          <w:szCs w:val="24"/>
        </w:rPr>
        <w:t xml:space="preserve">Open-Access: </w:t>
      </w:r>
      <w:r w:rsidRPr="00E467DB">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467DB">
          <w:rPr>
            <w:rStyle w:val="Hyperlink"/>
            <w:rFonts w:ascii="Book Antiqua" w:hAnsi="Book Antiqua"/>
            <w:color w:val="auto"/>
            <w:szCs w:val="24"/>
          </w:rPr>
          <w:t>http://creativecommons.org/licenses/by-nc/4.0/</w:t>
        </w:r>
      </w:hyperlink>
      <w:bookmarkEnd w:id="0"/>
      <w:bookmarkEnd w:id="1"/>
      <w:bookmarkEnd w:id="2"/>
      <w:bookmarkEnd w:id="3"/>
    </w:p>
    <w:p w:rsidR="008D1AD0" w:rsidRPr="00E467DB" w:rsidRDefault="008D1AD0" w:rsidP="00D715D9">
      <w:pPr>
        <w:spacing w:line="360" w:lineRule="auto"/>
        <w:jc w:val="both"/>
        <w:rPr>
          <w:rFonts w:ascii="Book Antiqua" w:eastAsia="宋体" w:hAnsi="Book Antiqua"/>
          <w:szCs w:val="24"/>
          <w:lang w:eastAsia="zh-CN"/>
        </w:rPr>
      </w:pPr>
    </w:p>
    <w:p w:rsidR="008D1AD0" w:rsidRPr="00E467DB" w:rsidRDefault="00BF5455" w:rsidP="00D715D9">
      <w:pPr>
        <w:spacing w:line="360" w:lineRule="auto"/>
        <w:jc w:val="both"/>
        <w:rPr>
          <w:rFonts w:ascii="Book Antiqua" w:hAnsi="Book Antiqua"/>
          <w:szCs w:val="24"/>
        </w:rPr>
      </w:pPr>
      <w:r w:rsidRPr="00E467DB">
        <w:rPr>
          <w:rFonts w:ascii="Book Antiqua" w:hAnsi="Book Antiqua"/>
          <w:b/>
          <w:szCs w:val="24"/>
        </w:rPr>
        <w:t>Correspondence to:</w:t>
      </w:r>
      <w:r w:rsidR="008D1AD0" w:rsidRPr="00E467DB">
        <w:rPr>
          <w:rFonts w:ascii="Book Antiqua" w:hAnsi="Book Antiqua"/>
          <w:szCs w:val="24"/>
        </w:rPr>
        <w:t xml:space="preserve"> </w:t>
      </w:r>
      <w:r w:rsidRPr="00E467DB">
        <w:rPr>
          <w:rFonts w:ascii="Book Antiqua" w:hAnsi="Book Antiqua"/>
          <w:b/>
          <w:szCs w:val="24"/>
        </w:rPr>
        <w:t>Hong-Nerng Ho, MD</w:t>
      </w:r>
      <w:r w:rsidR="008D1AD0" w:rsidRPr="00E467DB">
        <w:rPr>
          <w:rFonts w:ascii="Book Antiqua" w:hAnsi="Book Antiqua"/>
          <w:b/>
          <w:szCs w:val="24"/>
        </w:rPr>
        <w:t xml:space="preserve">, </w:t>
      </w:r>
      <w:r w:rsidR="008D1AD0" w:rsidRPr="00E467DB">
        <w:rPr>
          <w:rFonts w:ascii="Book Antiqua" w:hAnsi="Book Antiqua"/>
          <w:szCs w:val="24"/>
        </w:rPr>
        <w:t>Department of Obstetrics and Gynecology, National Taiwan University Hospital, No. 7 Chung-Shan South Road, Taipei</w:t>
      </w:r>
      <w:r w:rsidRPr="00E467DB">
        <w:rPr>
          <w:rFonts w:ascii="Book Antiqua" w:eastAsia="宋体" w:hAnsi="Book Antiqua"/>
          <w:szCs w:val="24"/>
          <w:lang w:eastAsia="zh-CN"/>
        </w:rPr>
        <w:t xml:space="preserve"> </w:t>
      </w:r>
      <w:r w:rsidRPr="00E467DB">
        <w:rPr>
          <w:rFonts w:ascii="Book Antiqua" w:hAnsi="Book Antiqua"/>
          <w:szCs w:val="24"/>
        </w:rPr>
        <w:t>10002</w:t>
      </w:r>
      <w:r w:rsidR="008D1AD0" w:rsidRPr="00E467DB">
        <w:rPr>
          <w:rFonts w:ascii="Book Antiqua" w:hAnsi="Book Antiqua"/>
          <w:szCs w:val="24"/>
        </w:rPr>
        <w:t xml:space="preserve">, </w:t>
      </w:r>
      <w:r w:rsidRPr="00E467DB">
        <w:rPr>
          <w:rFonts w:ascii="Book Antiqua" w:hAnsi="Book Antiqua"/>
          <w:szCs w:val="24"/>
        </w:rPr>
        <w:t>Taiwan</w:t>
      </w:r>
      <w:r w:rsidRPr="00E467DB">
        <w:rPr>
          <w:rFonts w:ascii="Book Antiqua" w:eastAsia="宋体" w:hAnsi="Book Antiqua"/>
          <w:szCs w:val="24"/>
          <w:lang w:eastAsia="zh-CN"/>
        </w:rPr>
        <w:t xml:space="preserve">. </w:t>
      </w:r>
      <w:r w:rsidRPr="00E467DB">
        <w:rPr>
          <w:rFonts w:ascii="Book Antiqua" w:hAnsi="Book Antiqua"/>
          <w:szCs w:val="24"/>
        </w:rPr>
        <w:t>hnho@ntu.edu.tw</w:t>
      </w:r>
    </w:p>
    <w:p w:rsidR="00BF5455" w:rsidRPr="00E467DB" w:rsidRDefault="00BF5455" w:rsidP="00D715D9">
      <w:pPr>
        <w:spacing w:line="360" w:lineRule="auto"/>
        <w:jc w:val="both"/>
        <w:rPr>
          <w:rFonts w:ascii="Book Antiqua" w:eastAsia="宋体" w:hAnsi="Book Antiqua"/>
          <w:szCs w:val="24"/>
          <w:lang w:eastAsia="zh-CN"/>
        </w:rPr>
      </w:pPr>
    </w:p>
    <w:p w:rsidR="00BF5455" w:rsidRPr="00E467DB" w:rsidRDefault="008D1AD0" w:rsidP="00D715D9">
      <w:pPr>
        <w:spacing w:line="360" w:lineRule="auto"/>
        <w:jc w:val="both"/>
        <w:rPr>
          <w:rFonts w:ascii="Book Antiqua" w:eastAsia="宋体" w:hAnsi="Book Antiqua"/>
          <w:szCs w:val="24"/>
          <w:lang w:eastAsia="zh-CN"/>
        </w:rPr>
      </w:pPr>
      <w:r w:rsidRPr="00E467DB">
        <w:rPr>
          <w:rFonts w:ascii="Book Antiqua" w:hAnsi="Book Antiqua"/>
          <w:b/>
          <w:szCs w:val="24"/>
        </w:rPr>
        <w:t>Telephone:</w:t>
      </w:r>
      <w:r w:rsidR="00BF5455" w:rsidRPr="00E467DB">
        <w:rPr>
          <w:rFonts w:ascii="Book Antiqua" w:hAnsi="Book Antiqua"/>
          <w:szCs w:val="24"/>
        </w:rPr>
        <w:t xml:space="preserve"> +886-2-2312</w:t>
      </w:r>
      <w:r w:rsidRPr="00E467DB">
        <w:rPr>
          <w:rFonts w:ascii="Book Antiqua" w:hAnsi="Book Antiqua"/>
          <w:szCs w:val="24"/>
        </w:rPr>
        <w:t xml:space="preserve">3456 </w:t>
      </w:r>
      <w:r w:rsidRPr="00E467DB">
        <w:rPr>
          <w:rFonts w:ascii="Book Antiqua" w:hAnsi="Book Antiqua"/>
          <w:szCs w:val="24"/>
        </w:rPr>
        <w:tab/>
      </w:r>
      <w:r w:rsidRPr="00E467DB">
        <w:rPr>
          <w:rFonts w:ascii="Book Antiqua" w:hAnsi="Book Antiqua"/>
          <w:szCs w:val="24"/>
        </w:rPr>
        <w:tab/>
      </w:r>
    </w:p>
    <w:p w:rsidR="008D1AD0" w:rsidRPr="00E467DB" w:rsidRDefault="00BF5455" w:rsidP="00D715D9">
      <w:pPr>
        <w:spacing w:line="360" w:lineRule="auto"/>
        <w:jc w:val="both"/>
        <w:rPr>
          <w:rFonts w:ascii="Book Antiqua" w:hAnsi="Book Antiqua"/>
          <w:szCs w:val="24"/>
        </w:rPr>
      </w:pPr>
      <w:r w:rsidRPr="00E467DB">
        <w:rPr>
          <w:rFonts w:ascii="Book Antiqua" w:hAnsi="Book Antiqua"/>
          <w:b/>
          <w:szCs w:val="24"/>
        </w:rPr>
        <w:t xml:space="preserve">Fax: </w:t>
      </w:r>
      <w:r w:rsidRPr="00E467DB">
        <w:rPr>
          <w:rFonts w:ascii="Book Antiqua" w:hAnsi="Book Antiqua"/>
          <w:szCs w:val="24"/>
        </w:rPr>
        <w:t>+886-2-2311</w:t>
      </w:r>
      <w:r w:rsidR="008D1AD0" w:rsidRPr="00E467DB">
        <w:rPr>
          <w:rFonts w:ascii="Book Antiqua" w:hAnsi="Book Antiqua"/>
          <w:szCs w:val="24"/>
        </w:rPr>
        <w:t>6056</w:t>
      </w:r>
    </w:p>
    <w:p w:rsidR="00BF5455" w:rsidRPr="00E467DB" w:rsidRDefault="00BF5455" w:rsidP="00D715D9">
      <w:pPr>
        <w:spacing w:line="360" w:lineRule="auto"/>
        <w:jc w:val="both"/>
        <w:rPr>
          <w:rFonts w:ascii="Book Antiqua" w:eastAsia="宋体" w:hAnsi="Book Antiqua"/>
          <w:b/>
          <w:szCs w:val="24"/>
          <w:lang w:eastAsia="zh-CN"/>
        </w:rPr>
      </w:pP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Received:</w:t>
      </w:r>
      <w:r w:rsidRPr="00E467DB">
        <w:rPr>
          <w:rFonts w:ascii="Book Antiqua" w:eastAsia="宋体" w:hAnsi="Book Antiqua"/>
          <w:b/>
          <w:szCs w:val="24"/>
          <w:lang w:eastAsia="zh-CN"/>
        </w:rPr>
        <w:t xml:space="preserve"> </w:t>
      </w:r>
      <w:r w:rsidRPr="00E467DB">
        <w:rPr>
          <w:rFonts w:ascii="Book Antiqua" w:eastAsia="宋体" w:hAnsi="Book Antiqua"/>
          <w:szCs w:val="24"/>
          <w:lang w:eastAsia="zh-CN"/>
        </w:rPr>
        <w:t>October 28, 2014</w:t>
      </w:r>
      <w:r w:rsidRPr="00E467DB">
        <w:rPr>
          <w:rFonts w:ascii="Book Antiqua" w:hAnsi="Book Antiqua"/>
          <w:szCs w:val="24"/>
        </w:rPr>
        <w:t xml:space="preserve"> </w:t>
      </w: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Peer-review started:</w:t>
      </w:r>
      <w:r w:rsidRPr="00E467DB">
        <w:rPr>
          <w:rFonts w:ascii="Book Antiqua" w:eastAsia="宋体" w:hAnsi="Book Antiqua"/>
          <w:szCs w:val="24"/>
          <w:lang w:eastAsia="zh-CN"/>
        </w:rPr>
        <w:t xml:space="preserve"> October 29, 2014</w:t>
      </w:r>
      <w:r w:rsidRPr="00E467DB">
        <w:rPr>
          <w:rFonts w:ascii="Book Antiqua" w:hAnsi="Book Antiqua"/>
          <w:szCs w:val="24"/>
        </w:rPr>
        <w:t xml:space="preserve"> </w:t>
      </w:r>
    </w:p>
    <w:p w:rsidR="00BF5455" w:rsidRPr="00E467DB" w:rsidRDefault="00BF5455" w:rsidP="00D715D9">
      <w:pPr>
        <w:spacing w:line="360" w:lineRule="auto"/>
        <w:jc w:val="both"/>
        <w:rPr>
          <w:rFonts w:ascii="Book Antiqua" w:eastAsia="宋体" w:hAnsi="Book Antiqua"/>
          <w:b/>
          <w:szCs w:val="24"/>
          <w:lang w:eastAsia="zh-CN"/>
        </w:rPr>
      </w:pPr>
      <w:r w:rsidRPr="00E467DB">
        <w:rPr>
          <w:rFonts w:ascii="Book Antiqua" w:hAnsi="Book Antiqua"/>
          <w:b/>
          <w:szCs w:val="24"/>
        </w:rPr>
        <w:t>First decision:</w:t>
      </w:r>
      <w:r w:rsidRPr="00E467DB">
        <w:rPr>
          <w:rFonts w:ascii="Book Antiqua" w:eastAsia="宋体" w:hAnsi="Book Antiqua"/>
          <w:b/>
          <w:szCs w:val="24"/>
          <w:lang w:eastAsia="zh-CN"/>
        </w:rPr>
        <w:t xml:space="preserve"> </w:t>
      </w:r>
      <w:r w:rsidRPr="00E467DB">
        <w:rPr>
          <w:rFonts w:ascii="Book Antiqua" w:eastAsia="宋体" w:hAnsi="Book Antiqua"/>
          <w:szCs w:val="24"/>
          <w:lang w:eastAsia="zh-CN"/>
        </w:rPr>
        <w:t>December 12, 2014</w:t>
      </w: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Revised:</w:t>
      </w:r>
      <w:r w:rsidRPr="00E467DB">
        <w:rPr>
          <w:rFonts w:ascii="Book Antiqua" w:eastAsia="宋体" w:hAnsi="Book Antiqua"/>
          <w:szCs w:val="24"/>
          <w:lang w:eastAsia="zh-CN"/>
        </w:rPr>
        <w:t xml:space="preserve"> December 25, 2014</w:t>
      </w:r>
      <w:r w:rsidRPr="00E467DB">
        <w:rPr>
          <w:rFonts w:ascii="Book Antiqua" w:hAnsi="Book Antiqua"/>
          <w:b/>
          <w:szCs w:val="24"/>
        </w:rPr>
        <w:t xml:space="preserve"> </w:t>
      </w: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 xml:space="preserve">Accepted: </w:t>
      </w: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Article in press:</w:t>
      </w:r>
    </w:p>
    <w:p w:rsidR="00BF5455" w:rsidRPr="00E467DB" w:rsidRDefault="00BF5455" w:rsidP="00D715D9">
      <w:pPr>
        <w:spacing w:line="360" w:lineRule="auto"/>
        <w:jc w:val="both"/>
        <w:rPr>
          <w:rFonts w:ascii="Book Antiqua" w:hAnsi="Book Antiqua"/>
          <w:b/>
          <w:szCs w:val="24"/>
        </w:rPr>
      </w:pPr>
      <w:r w:rsidRPr="00E467DB">
        <w:rPr>
          <w:rFonts w:ascii="Book Antiqua" w:hAnsi="Book Antiqua"/>
          <w:b/>
          <w:szCs w:val="24"/>
        </w:rPr>
        <w:t xml:space="preserve">Published online: </w:t>
      </w:r>
    </w:p>
    <w:p w:rsidR="0075069C" w:rsidRPr="00E467DB" w:rsidRDefault="0075069C" w:rsidP="00D715D9">
      <w:pPr>
        <w:spacing w:line="360" w:lineRule="auto"/>
        <w:jc w:val="both"/>
        <w:rPr>
          <w:rFonts w:ascii="Book Antiqua" w:hAnsi="Book Antiqua" w:cs="Garamond"/>
          <w:szCs w:val="24"/>
        </w:rPr>
      </w:pPr>
    </w:p>
    <w:p w:rsidR="008D1AD0" w:rsidRPr="00E467DB" w:rsidRDefault="008D1AD0" w:rsidP="00D715D9">
      <w:pPr>
        <w:spacing w:line="360" w:lineRule="auto"/>
        <w:jc w:val="both"/>
        <w:rPr>
          <w:rFonts w:ascii="Book Antiqua" w:hAnsi="Book Antiqua" w:cs="Times New Roman"/>
          <w:szCs w:val="24"/>
        </w:rPr>
      </w:pPr>
      <w:r w:rsidRPr="00E467DB">
        <w:rPr>
          <w:rFonts w:ascii="Book Antiqua" w:hAnsi="Book Antiqua" w:cs="Times New Roman"/>
          <w:b/>
          <w:szCs w:val="24"/>
        </w:rPr>
        <w:t>Abstract</w:t>
      </w:r>
      <w:r w:rsidRPr="00E467DB">
        <w:rPr>
          <w:rFonts w:ascii="Book Antiqua" w:hAnsi="Book Antiqua" w:cs="Times New Roman"/>
          <w:szCs w:val="24"/>
        </w:rPr>
        <w:t xml:space="preserve"> </w:t>
      </w:r>
    </w:p>
    <w:p w:rsidR="008D1AD0" w:rsidRPr="00E467DB" w:rsidRDefault="008D1AD0" w:rsidP="00D715D9">
      <w:pPr>
        <w:spacing w:line="360" w:lineRule="auto"/>
        <w:jc w:val="both"/>
        <w:rPr>
          <w:rFonts w:ascii="Book Antiqua" w:hAnsi="Book Antiqua" w:cs="Times New Roman"/>
          <w:szCs w:val="24"/>
        </w:rPr>
      </w:pPr>
      <w:r w:rsidRPr="00E467DB">
        <w:rPr>
          <w:rFonts w:ascii="Book Antiqua" w:hAnsi="Book Antiqua"/>
          <w:szCs w:val="24"/>
        </w:rPr>
        <w:t xml:space="preserve">Due to significant advance in the treatment of </w:t>
      </w:r>
      <w:r w:rsidR="00E81904" w:rsidRPr="00E467DB">
        <w:rPr>
          <w:rFonts w:ascii="Book Antiqua" w:hAnsi="Book Antiqua"/>
          <w:szCs w:val="24"/>
        </w:rPr>
        <w:t>human immunodeficiency virus type-1 (HIV-1)</w:t>
      </w:r>
      <w:r w:rsidRPr="00E467DB">
        <w:rPr>
          <w:rFonts w:ascii="Book Antiqua" w:hAnsi="Book Antiqua"/>
          <w:szCs w:val="24"/>
        </w:rPr>
        <w:t xml:space="preserve">, HIV-1 infection gradually becomes a treatable chronic disease. Successfully treated HIV-positive individuals can have a normal life expectancy. Hence, more and more HIV-1 discordant couples in Taiwan or in the world were seeking fertility assistance. Pre-treatment of </w:t>
      </w:r>
      <w:r w:rsidRPr="00E467DB">
        <w:rPr>
          <w:rStyle w:val="st"/>
          <w:rFonts w:ascii="Book Antiqua" w:hAnsi="Book Antiqua"/>
          <w:szCs w:val="24"/>
        </w:rPr>
        <w:t>highly active antiretroviral therapy</w:t>
      </w:r>
      <w:r w:rsidRPr="00E467DB">
        <w:rPr>
          <w:rStyle w:val="st"/>
          <w:rFonts w:ascii="Book Antiqua" w:hAnsi="Book Antiqua"/>
          <w:i/>
          <w:szCs w:val="24"/>
        </w:rPr>
        <w:t xml:space="preserve"> </w:t>
      </w:r>
      <w:r w:rsidRPr="00E467DB">
        <w:rPr>
          <w:rStyle w:val="st"/>
          <w:rFonts w:ascii="Book Antiqua" w:hAnsi="Book Antiqua"/>
          <w:szCs w:val="24"/>
        </w:rPr>
        <w:t>(</w:t>
      </w:r>
      <w:r w:rsidRPr="00E467DB">
        <w:rPr>
          <w:rStyle w:val="Emphasis"/>
          <w:rFonts w:ascii="Book Antiqua" w:hAnsi="Book Antiqua"/>
          <w:i w:val="0"/>
          <w:szCs w:val="24"/>
        </w:rPr>
        <w:t>HAART), combined with sperm washing and RT-</w:t>
      </w:r>
      <w:r w:rsidR="00BF5455" w:rsidRPr="00E467DB">
        <w:rPr>
          <w:rFonts w:ascii="Book Antiqua" w:hAnsi="Book Antiqua"/>
          <w:szCs w:val="24"/>
        </w:rPr>
        <w:t>polymerase chain reaction</w:t>
      </w:r>
      <w:r w:rsidR="00304D7F" w:rsidRPr="00E467DB">
        <w:rPr>
          <w:rFonts w:ascii="Book Antiqua" w:eastAsia="宋体" w:hAnsi="Book Antiqua" w:hint="eastAsia"/>
          <w:szCs w:val="24"/>
          <w:lang w:eastAsia="zh-CN"/>
        </w:rPr>
        <w:t xml:space="preserve"> </w:t>
      </w:r>
      <w:r w:rsidRPr="00E467DB">
        <w:rPr>
          <w:rStyle w:val="Emphasis"/>
          <w:rFonts w:ascii="Book Antiqua" w:hAnsi="Book Antiqua"/>
          <w:i w:val="0"/>
          <w:szCs w:val="24"/>
        </w:rPr>
        <w:t xml:space="preserve">examination for HIV-1 viral load has become the standard procedure to assist them to conceive. However, in order to reduce the transmission risk to the lowest level for the couple, and to </w:t>
      </w:r>
      <w:r w:rsidRPr="00E467DB">
        <w:rPr>
          <w:rStyle w:val="Emphasis"/>
          <w:rFonts w:ascii="Book Antiqua" w:hAnsi="Book Antiqua"/>
          <w:i w:val="0"/>
          <w:szCs w:val="24"/>
        </w:rPr>
        <w:lastRenderedPageBreak/>
        <w:t xml:space="preserve">diminish the cost of health care for the insurance institutes or government, </w:t>
      </w:r>
      <w:r w:rsidR="00D715D9" w:rsidRPr="00E467DB">
        <w:rPr>
          <w:rFonts w:ascii="Book Antiqua" w:hAnsi="Book Antiqua"/>
          <w:i/>
          <w:szCs w:val="24"/>
        </w:rPr>
        <w:t>in vitro</w:t>
      </w:r>
      <w:r w:rsidR="00D715D9" w:rsidRPr="00E467DB">
        <w:rPr>
          <w:rFonts w:ascii="Book Antiqua" w:hAnsi="Book Antiqua"/>
          <w:szCs w:val="24"/>
        </w:rPr>
        <w:t xml:space="preserve"> fertilization (IVF)</w:t>
      </w:r>
      <w:r w:rsidRPr="00E467DB">
        <w:rPr>
          <w:rFonts w:ascii="Book Antiqua" w:hAnsi="Book Antiqua"/>
          <w:szCs w:val="24"/>
        </w:rPr>
        <w:t>-intracytoplasmatic sperm injection (ICSI) therapy provides the ideal solution for HIV-1 discordant couples with men infected. Intrauterine insemination (IUI) theoretically introduces more than 10</w:t>
      </w:r>
      <w:r w:rsidRPr="00E467DB">
        <w:rPr>
          <w:rFonts w:ascii="Book Antiqua" w:hAnsi="Book Antiqua"/>
          <w:szCs w:val="24"/>
          <w:vertAlign w:val="superscript"/>
        </w:rPr>
        <w:t>7</w:t>
      </w:r>
      <w:r w:rsidRPr="00E467DB">
        <w:rPr>
          <w:rFonts w:ascii="Book Antiqua" w:hAnsi="Book Antiqua"/>
          <w:szCs w:val="24"/>
        </w:rPr>
        <w:t xml:space="preserve"> times of sperm counts or semen volume to the un-infected women </w:t>
      </w:r>
      <w:r w:rsidRPr="00E467DB">
        <w:rPr>
          <w:rFonts w:ascii="Book Antiqua" w:hAnsi="Book Antiqua"/>
          <w:i/>
          <w:szCs w:val="24"/>
        </w:rPr>
        <w:t>vs</w:t>
      </w:r>
      <w:r w:rsidRPr="00E467DB">
        <w:rPr>
          <w:rFonts w:ascii="Book Antiqua" w:hAnsi="Book Antiqua"/>
          <w:szCs w:val="24"/>
        </w:rPr>
        <w:t xml:space="preserve"> </w:t>
      </w:r>
      <w:r w:rsidR="00D715D9" w:rsidRPr="00E467DB">
        <w:rPr>
          <w:rFonts w:ascii="Book Antiqua" w:hAnsi="Book Antiqua"/>
          <w:szCs w:val="24"/>
        </w:rPr>
        <w:t>IVF</w:t>
      </w:r>
      <w:r w:rsidRPr="00E467DB">
        <w:rPr>
          <w:rFonts w:ascii="Book Antiqua" w:hAnsi="Book Antiqua"/>
          <w:szCs w:val="24"/>
        </w:rPr>
        <w:t>-ICSI. However, since some regimens of HAART may significantly decrease the sperm motility, compared to IVF-ICSI, IUI only produces 1/5 to 1/2 pregnancy rates per cycle. Given the risk of seroconversion of HIV infection, which actually happens after successful treatment, IVF-ICSI for these HIV-1 seropositive men are more cost-effective and should be put in the first line treatment for these cases.</w:t>
      </w:r>
    </w:p>
    <w:p w:rsidR="00BF5455" w:rsidRPr="00E467DB" w:rsidRDefault="00BF5455" w:rsidP="00D715D9">
      <w:pPr>
        <w:spacing w:line="360" w:lineRule="auto"/>
        <w:jc w:val="both"/>
        <w:rPr>
          <w:rFonts w:ascii="Book Antiqua" w:eastAsia="宋体" w:hAnsi="Book Antiqua" w:cs="Times New Roman"/>
          <w:szCs w:val="24"/>
          <w:lang w:eastAsia="zh-CN"/>
        </w:rPr>
      </w:pPr>
    </w:p>
    <w:p w:rsidR="008D1AD0" w:rsidRPr="00E467DB" w:rsidRDefault="008D1AD0" w:rsidP="00D715D9">
      <w:pPr>
        <w:spacing w:line="360" w:lineRule="auto"/>
        <w:jc w:val="both"/>
        <w:rPr>
          <w:rFonts w:ascii="Book Antiqua" w:hAnsi="Book Antiqua" w:cs="Times New Roman"/>
          <w:szCs w:val="24"/>
        </w:rPr>
      </w:pPr>
      <w:r w:rsidRPr="00E467DB">
        <w:rPr>
          <w:rFonts w:ascii="Book Antiqua" w:hAnsi="Book Antiqua" w:cs="Times New Roman"/>
          <w:b/>
          <w:szCs w:val="24"/>
        </w:rPr>
        <w:t>Key</w:t>
      </w:r>
      <w:r w:rsidR="00BF5455" w:rsidRPr="00E467DB">
        <w:rPr>
          <w:rFonts w:ascii="Book Antiqua" w:eastAsia="宋体" w:hAnsi="Book Antiqua" w:cs="Times New Roman"/>
          <w:b/>
          <w:szCs w:val="24"/>
          <w:lang w:eastAsia="zh-CN"/>
        </w:rPr>
        <w:t xml:space="preserve"> </w:t>
      </w:r>
      <w:r w:rsidRPr="00E467DB">
        <w:rPr>
          <w:rFonts w:ascii="Book Antiqua" w:hAnsi="Book Antiqua" w:cs="Times New Roman"/>
          <w:b/>
          <w:szCs w:val="24"/>
        </w:rPr>
        <w:t>words:</w:t>
      </w:r>
      <w:r w:rsidRPr="00E467DB">
        <w:rPr>
          <w:rFonts w:ascii="Book Antiqua" w:hAnsi="Book Antiqua" w:cs="Times New Roman"/>
          <w:szCs w:val="24"/>
        </w:rPr>
        <w:t xml:space="preserve"> </w:t>
      </w:r>
      <w:r w:rsidR="00BF5455" w:rsidRPr="00E467DB">
        <w:rPr>
          <w:rStyle w:val="st"/>
          <w:rFonts w:ascii="Book Antiqua" w:hAnsi="Book Antiqua"/>
          <w:szCs w:val="24"/>
        </w:rPr>
        <w:t>H</w:t>
      </w:r>
      <w:r w:rsidRPr="00E467DB">
        <w:rPr>
          <w:rStyle w:val="st"/>
          <w:rFonts w:ascii="Book Antiqua" w:hAnsi="Book Antiqua"/>
          <w:szCs w:val="24"/>
        </w:rPr>
        <w:t>ighly active antiretroviral therapy</w:t>
      </w:r>
      <w:r w:rsidR="00BF5455" w:rsidRPr="00E467DB">
        <w:rPr>
          <w:rStyle w:val="st"/>
          <w:rFonts w:ascii="Book Antiqua" w:eastAsia="宋体" w:hAnsi="Book Antiqua"/>
          <w:szCs w:val="24"/>
          <w:lang w:eastAsia="zh-CN"/>
        </w:rPr>
        <w:t>;</w:t>
      </w:r>
      <w:r w:rsidRPr="00E467DB">
        <w:rPr>
          <w:rFonts w:ascii="Book Antiqua" w:hAnsi="Book Antiqua"/>
          <w:iCs/>
          <w:szCs w:val="24"/>
        </w:rPr>
        <w:t xml:space="preserve"> </w:t>
      </w:r>
      <w:r w:rsidRPr="00E467DB">
        <w:rPr>
          <w:rFonts w:ascii="Book Antiqua" w:hAnsi="Book Antiqua"/>
          <w:szCs w:val="24"/>
        </w:rPr>
        <w:t>HIV-1 discordant</w:t>
      </w:r>
      <w:r w:rsidR="00BF5455" w:rsidRPr="00E467DB">
        <w:rPr>
          <w:rFonts w:ascii="Book Antiqua" w:eastAsia="宋体" w:hAnsi="Book Antiqua"/>
          <w:szCs w:val="24"/>
          <w:lang w:eastAsia="zh-CN"/>
        </w:rPr>
        <w:t>;</w:t>
      </w:r>
      <w:r w:rsidRPr="00E467DB">
        <w:rPr>
          <w:rFonts w:ascii="Book Antiqua" w:hAnsi="Book Antiqua"/>
          <w:szCs w:val="24"/>
        </w:rPr>
        <w:t xml:space="preserve"> </w:t>
      </w:r>
      <w:r w:rsidR="00BF5455" w:rsidRPr="00E467DB">
        <w:rPr>
          <w:rFonts w:ascii="Book Antiqua" w:hAnsi="Book Antiqua"/>
          <w:szCs w:val="24"/>
        </w:rPr>
        <w:t>I</w:t>
      </w:r>
      <w:r w:rsidRPr="00E467DB">
        <w:rPr>
          <w:rFonts w:ascii="Book Antiqua" w:hAnsi="Book Antiqua"/>
          <w:szCs w:val="24"/>
        </w:rPr>
        <w:t>ntracytoplasmatic sperm injection</w:t>
      </w:r>
      <w:r w:rsidR="00BF5455" w:rsidRPr="00E467DB">
        <w:rPr>
          <w:rFonts w:ascii="Book Antiqua" w:eastAsia="宋体" w:hAnsi="Book Antiqua"/>
          <w:szCs w:val="24"/>
          <w:lang w:eastAsia="zh-CN"/>
        </w:rPr>
        <w:t>;</w:t>
      </w:r>
      <w:r w:rsidRPr="00E467DB">
        <w:rPr>
          <w:rFonts w:ascii="Book Antiqua" w:hAnsi="Book Antiqua"/>
          <w:szCs w:val="24"/>
        </w:rPr>
        <w:t xml:space="preserve"> </w:t>
      </w:r>
      <w:proofErr w:type="gramStart"/>
      <w:r w:rsidR="00BF5455" w:rsidRPr="00E467DB">
        <w:rPr>
          <w:rFonts w:ascii="Book Antiqua" w:hAnsi="Book Antiqua"/>
          <w:szCs w:val="24"/>
        </w:rPr>
        <w:t>I</w:t>
      </w:r>
      <w:r w:rsidRPr="00E467DB">
        <w:rPr>
          <w:rFonts w:ascii="Book Antiqua" w:hAnsi="Book Antiqua"/>
          <w:szCs w:val="24"/>
        </w:rPr>
        <w:t>ntrauterine</w:t>
      </w:r>
      <w:proofErr w:type="gramEnd"/>
      <w:r w:rsidRPr="00E467DB">
        <w:rPr>
          <w:rFonts w:ascii="Book Antiqua" w:hAnsi="Book Antiqua"/>
          <w:szCs w:val="24"/>
        </w:rPr>
        <w:t xml:space="preserve"> insemination</w:t>
      </w:r>
      <w:r w:rsidR="00BF5455" w:rsidRPr="00E467DB">
        <w:rPr>
          <w:rFonts w:ascii="Book Antiqua" w:eastAsia="宋体" w:hAnsi="Book Antiqua"/>
          <w:szCs w:val="24"/>
          <w:lang w:eastAsia="zh-CN"/>
        </w:rPr>
        <w:t>;</w:t>
      </w:r>
      <w:r w:rsidRPr="00E467DB">
        <w:rPr>
          <w:rFonts w:ascii="Book Antiqua" w:hAnsi="Book Antiqua"/>
          <w:szCs w:val="24"/>
        </w:rPr>
        <w:t xml:space="preserve"> </w:t>
      </w:r>
      <w:r w:rsidR="00BF5455" w:rsidRPr="00E467DB">
        <w:rPr>
          <w:rFonts w:ascii="Book Antiqua" w:hAnsi="Book Antiqua"/>
          <w:szCs w:val="24"/>
        </w:rPr>
        <w:t>S</w:t>
      </w:r>
      <w:r w:rsidRPr="00E467DB">
        <w:rPr>
          <w:rFonts w:ascii="Book Antiqua" w:hAnsi="Book Antiqua"/>
          <w:szCs w:val="24"/>
        </w:rPr>
        <w:t>eroconversion</w:t>
      </w:r>
    </w:p>
    <w:p w:rsidR="008D1AD0" w:rsidRPr="00E467DB" w:rsidRDefault="008D1AD0" w:rsidP="00D715D9">
      <w:pPr>
        <w:spacing w:line="360" w:lineRule="auto"/>
        <w:jc w:val="both"/>
        <w:rPr>
          <w:rFonts w:ascii="Book Antiqua" w:eastAsia="宋体" w:hAnsi="Book Antiqua" w:cs="Times New Roman"/>
          <w:szCs w:val="24"/>
          <w:lang w:eastAsia="zh-CN"/>
        </w:rPr>
      </w:pPr>
    </w:p>
    <w:p w:rsidR="00BF5455" w:rsidRPr="00E467DB" w:rsidRDefault="00BF5455" w:rsidP="00D715D9">
      <w:pPr>
        <w:spacing w:line="360" w:lineRule="auto"/>
        <w:jc w:val="both"/>
        <w:rPr>
          <w:rFonts w:ascii="Book Antiqua" w:hAnsi="Book Antiqua" w:cs="Arial"/>
          <w:szCs w:val="24"/>
        </w:rPr>
      </w:pPr>
      <w:proofErr w:type="gramStart"/>
      <w:r w:rsidRPr="00E467DB">
        <w:rPr>
          <w:rFonts w:ascii="Book Antiqua" w:hAnsi="Book Antiqua"/>
          <w:szCs w:val="24"/>
        </w:rPr>
        <w:t xml:space="preserve">© </w:t>
      </w:r>
      <w:r w:rsidRPr="00E467DB">
        <w:rPr>
          <w:rFonts w:ascii="Book Antiqua" w:hAnsi="Book Antiqua" w:cs="Arial"/>
          <w:szCs w:val="24"/>
        </w:rPr>
        <w:t>The Author(s) 2015.</w:t>
      </w:r>
      <w:proofErr w:type="gramEnd"/>
      <w:r w:rsidRPr="00E467DB">
        <w:rPr>
          <w:rFonts w:ascii="Book Antiqua" w:hAnsi="Book Antiqua" w:cs="Arial"/>
          <w:szCs w:val="24"/>
        </w:rPr>
        <w:t xml:space="preserve"> Published by Baishideng Publishing Group Inc. All rights reserved.</w:t>
      </w:r>
    </w:p>
    <w:p w:rsidR="00BF5455" w:rsidRPr="00E467DB" w:rsidRDefault="00BF5455" w:rsidP="00D715D9">
      <w:pPr>
        <w:spacing w:line="360" w:lineRule="auto"/>
        <w:jc w:val="both"/>
        <w:rPr>
          <w:rFonts w:ascii="Book Antiqua" w:eastAsia="宋体" w:hAnsi="Book Antiqua" w:cs="Times New Roman"/>
          <w:szCs w:val="24"/>
          <w:lang w:eastAsia="zh-CN"/>
        </w:rPr>
      </w:pPr>
    </w:p>
    <w:p w:rsidR="008D1AD0" w:rsidRPr="00E467DB" w:rsidRDefault="008D1AD0" w:rsidP="00D715D9">
      <w:pPr>
        <w:spacing w:line="360" w:lineRule="auto"/>
        <w:jc w:val="both"/>
        <w:rPr>
          <w:rFonts w:ascii="Book Antiqua" w:hAnsi="Book Antiqua"/>
          <w:szCs w:val="24"/>
        </w:rPr>
      </w:pPr>
      <w:r w:rsidRPr="00E467DB">
        <w:rPr>
          <w:rFonts w:ascii="Book Antiqua" w:hAnsi="Book Antiqua" w:cs="Times New Roman"/>
          <w:b/>
          <w:szCs w:val="24"/>
        </w:rPr>
        <w:t>Core tip:</w:t>
      </w:r>
      <w:r w:rsidRPr="00E467DB">
        <w:rPr>
          <w:rFonts w:ascii="Book Antiqua" w:hAnsi="Book Antiqua" w:cs="Times New Roman"/>
          <w:szCs w:val="24"/>
        </w:rPr>
        <w:t xml:space="preserve"> </w:t>
      </w:r>
      <w:r w:rsidRPr="00E467DB">
        <w:rPr>
          <w:rFonts w:ascii="Book Antiqua" w:hAnsi="Book Antiqua"/>
          <w:szCs w:val="24"/>
        </w:rPr>
        <w:t xml:space="preserve">For </w:t>
      </w:r>
      <w:r w:rsidR="00E81904" w:rsidRPr="00E467DB">
        <w:rPr>
          <w:rFonts w:ascii="Book Antiqua" w:hAnsi="Book Antiqua"/>
          <w:szCs w:val="24"/>
        </w:rPr>
        <w:t>human immunodeficiency virus type-1 (HIV-1)</w:t>
      </w:r>
      <w:r w:rsidRPr="00E467DB">
        <w:rPr>
          <w:rFonts w:ascii="Book Antiqua" w:hAnsi="Book Antiqua"/>
          <w:szCs w:val="24"/>
        </w:rPr>
        <w:t>-infected men and un-infected women, highly active antiretroviral therapy</w:t>
      </w:r>
      <w:r w:rsidRPr="00E467DB">
        <w:rPr>
          <w:rFonts w:ascii="Book Antiqua" w:hAnsi="Book Antiqua"/>
          <w:iCs/>
          <w:szCs w:val="24"/>
        </w:rPr>
        <w:t>, sperm washing and HIV-1 viral load check by RT-</w:t>
      </w:r>
      <w:r w:rsidR="00BF5455" w:rsidRPr="00E467DB">
        <w:rPr>
          <w:rFonts w:ascii="Book Antiqua" w:hAnsi="Book Antiqua"/>
          <w:szCs w:val="24"/>
        </w:rPr>
        <w:t>polymerase chain reaction</w:t>
      </w:r>
      <w:r w:rsidRPr="00E467DB">
        <w:rPr>
          <w:rFonts w:ascii="Book Antiqua" w:hAnsi="Book Antiqua"/>
          <w:iCs/>
          <w:szCs w:val="24"/>
        </w:rPr>
        <w:t xml:space="preserve"> have become the standard procedure to make them to conceive</w:t>
      </w:r>
      <w:r w:rsidRPr="00E467DB">
        <w:rPr>
          <w:rFonts w:ascii="Book Antiqua" w:hAnsi="Book Antiqua"/>
          <w:szCs w:val="24"/>
        </w:rPr>
        <w:t xml:space="preserve">. Although the risk of seroconversion of HIV infection is very low, it remains possible. Intrauterine insemination may introduce more risk of HIV-1 transmission and also possesses less chance of pregnancy compared to </w:t>
      </w:r>
      <w:r w:rsidR="00BF5455" w:rsidRPr="00E467DB">
        <w:rPr>
          <w:rFonts w:ascii="Book Antiqua" w:hAnsi="Book Antiqua"/>
          <w:i/>
          <w:szCs w:val="24"/>
        </w:rPr>
        <w:t>in vitro</w:t>
      </w:r>
      <w:r w:rsidR="00BF5455" w:rsidRPr="00E467DB">
        <w:rPr>
          <w:rFonts w:ascii="Book Antiqua" w:hAnsi="Book Antiqua"/>
          <w:szCs w:val="24"/>
        </w:rPr>
        <w:t xml:space="preserve"> fertilization</w:t>
      </w:r>
      <w:r w:rsidRPr="00E467DB">
        <w:rPr>
          <w:rFonts w:ascii="Book Antiqua" w:hAnsi="Book Antiqua"/>
          <w:szCs w:val="24"/>
        </w:rPr>
        <w:t>-</w:t>
      </w:r>
      <w:r w:rsidR="00BF5455" w:rsidRPr="00E467DB">
        <w:rPr>
          <w:rFonts w:ascii="Book Antiqua" w:hAnsi="Book Antiqua"/>
          <w:szCs w:val="24"/>
        </w:rPr>
        <w:t>intracytoplasmatic sperm injection (ICSI)</w:t>
      </w:r>
      <w:r w:rsidRPr="00E467DB">
        <w:rPr>
          <w:rFonts w:ascii="Book Antiqua" w:hAnsi="Book Antiqua"/>
          <w:szCs w:val="24"/>
        </w:rPr>
        <w:t xml:space="preserve">. Therefore, ICSI may be </w:t>
      </w:r>
      <w:r w:rsidRPr="00E467DB">
        <w:rPr>
          <w:rFonts w:ascii="Book Antiqua" w:hAnsi="Book Antiqua"/>
          <w:szCs w:val="24"/>
        </w:rPr>
        <w:lastRenderedPageBreak/>
        <w:t>the preferred choice.</w:t>
      </w:r>
    </w:p>
    <w:p w:rsidR="00D715D9" w:rsidRPr="00E467DB" w:rsidRDefault="00D715D9" w:rsidP="00D715D9">
      <w:pPr>
        <w:spacing w:line="360" w:lineRule="auto"/>
        <w:jc w:val="both"/>
        <w:rPr>
          <w:rFonts w:ascii="Book Antiqua" w:eastAsia="宋体" w:hAnsi="Book Antiqua" w:cs="Times New Roman"/>
          <w:szCs w:val="24"/>
          <w:lang w:val="en" w:eastAsia="zh-CN"/>
        </w:rPr>
      </w:pPr>
    </w:p>
    <w:p w:rsidR="00D715D9" w:rsidRPr="00E467DB" w:rsidRDefault="00D715D9" w:rsidP="00D715D9">
      <w:pPr>
        <w:spacing w:line="360" w:lineRule="auto"/>
        <w:jc w:val="both"/>
        <w:rPr>
          <w:rFonts w:ascii="Book Antiqua" w:eastAsia="宋体" w:hAnsi="Book Antiqua"/>
          <w:szCs w:val="24"/>
          <w:lang w:eastAsia="zh-CN"/>
        </w:rPr>
      </w:pPr>
      <w:proofErr w:type="gramStart"/>
      <w:r w:rsidRPr="00E467DB">
        <w:rPr>
          <w:rFonts w:ascii="Book Antiqua" w:hAnsi="Book Antiqua" w:cs="Times New Roman"/>
          <w:szCs w:val="24"/>
        </w:rPr>
        <w:t>Wu</w:t>
      </w:r>
      <w:r w:rsidRPr="00E467DB">
        <w:rPr>
          <w:rFonts w:ascii="Book Antiqua" w:eastAsia="宋体" w:hAnsi="Book Antiqua" w:cs="Times New Roman"/>
          <w:szCs w:val="24"/>
          <w:lang w:eastAsia="zh-CN"/>
        </w:rPr>
        <w:t xml:space="preserve"> MY</w:t>
      </w:r>
      <w:r w:rsidRPr="00E467DB">
        <w:rPr>
          <w:rFonts w:ascii="Book Antiqua" w:hAnsi="Book Antiqua" w:cs="Times New Roman"/>
          <w:szCs w:val="24"/>
        </w:rPr>
        <w:t>, Ho</w:t>
      </w:r>
      <w:r w:rsidRPr="00E467DB">
        <w:rPr>
          <w:rFonts w:ascii="Book Antiqua" w:eastAsia="宋体" w:hAnsi="Book Antiqua" w:cs="Times New Roman"/>
          <w:szCs w:val="24"/>
          <w:lang w:eastAsia="zh-CN"/>
        </w:rPr>
        <w:t xml:space="preserve"> HN.</w:t>
      </w:r>
      <w:proofErr w:type="gramEnd"/>
      <w:r w:rsidRPr="00E467DB">
        <w:rPr>
          <w:rFonts w:ascii="Book Antiqua" w:hAnsi="Book Antiqua"/>
          <w:szCs w:val="24"/>
        </w:rPr>
        <w:t xml:space="preserve"> Cost and safety with assisted reproductive technologies for HIV-1 discordant couples</w:t>
      </w:r>
      <w:r w:rsidRPr="00E467DB">
        <w:rPr>
          <w:rFonts w:ascii="Book Antiqua" w:eastAsia="宋体" w:hAnsi="Book Antiqua"/>
          <w:szCs w:val="24"/>
          <w:lang w:eastAsia="zh-CN"/>
        </w:rPr>
        <w:t xml:space="preserve">. </w:t>
      </w:r>
      <w:r w:rsidRPr="00E467DB">
        <w:rPr>
          <w:rFonts w:ascii="Book Antiqua" w:hAnsi="Book Antiqua"/>
          <w:i/>
          <w:iCs/>
          <w:szCs w:val="24"/>
        </w:rPr>
        <w:t>World J Virol</w:t>
      </w:r>
      <w:r w:rsidRPr="00E467DB">
        <w:rPr>
          <w:rFonts w:ascii="Book Antiqua" w:eastAsia="宋体" w:hAnsi="Book Antiqua"/>
          <w:i/>
          <w:iCs/>
          <w:szCs w:val="24"/>
          <w:lang w:eastAsia="zh-CN"/>
        </w:rPr>
        <w:t xml:space="preserve"> </w:t>
      </w:r>
      <w:r w:rsidRPr="00E467DB">
        <w:rPr>
          <w:rFonts w:ascii="Book Antiqua" w:eastAsia="宋体" w:hAnsi="Book Antiqua"/>
          <w:iCs/>
          <w:szCs w:val="24"/>
          <w:lang w:eastAsia="zh-CN"/>
        </w:rPr>
        <w:t xml:space="preserve">2015; </w:t>
      </w:r>
      <w:proofErr w:type="gramStart"/>
      <w:r w:rsidRPr="00E467DB">
        <w:rPr>
          <w:rFonts w:ascii="Book Antiqua" w:eastAsia="宋体" w:hAnsi="Book Antiqua"/>
          <w:iCs/>
          <w:szCs w:val="24"/>
          <w:lang w:eastAsia="zh-CN"/>
        </w:rPr>
        <w:t>In</w:t>
      </w:r>
      <w:proofErr w:type="gramEnd"/>
      <w:r w:rsidRPr="00E467DB">
        <w:rPr>
          <w:rFonts w:ascii="Book Antiqua" w:eastAsia="宋体" w:hAnsi="Book Antiqua"/>
          <w:iCs/>
          <w:szCs w:val="24"/>
          <w:lang w:eastAsia="zh-CN"/>
        </w:rPr>
        <w:t xml:space="preserve"> press</w:t>
      </w:r>
    </w:p>
    <w:p w:rsidR="00D715D9" w:rsidRPr="00E467DB" w:rsidRDefault="00D715D9" w:rsidP="00D715D9">
      <w:pPr>
        <w:spacing w:line="360" w:lineRule="auto"/>
        <w:jc w:val="both"/>
        <w:rPr>
          <w:rFonts w:ascii="Book Antiqua" w:eastAsia="宋体" w:hAnsi="Book Antiqua"/>
          <w:szCs w:val="24"/>
          <w:lang w:eastAsia="zh-CN"/>
        </w:rPr>
      </w:pPr>
    </w:p>
    <w:p w:rsidR="008D1AD0" w:rsidRPr="00E467DB" w:rsidRDefault="008D1AD0" w:rsidP="00D715D9">
      <w:pPr>
        <w:widowControl/>
        <w:spacing w:line="360" w:lineRule="auto"/>
        <w:jc w:val="both"/>
        <w:rPr>
          <w:rFonts w:ascii="Book Antiqua" w:hAnsi="Book Antiqua" w:cs="Times New Roman"/>
          <w:b/>
          <w:szCs w:val="24"/>
        </w:rPr>
      </w:pPr>
      <w:r w:rsidRPr="00E467DB">
        <w:rPr>
          <w:rFonts w:ascii="Book Antiqua" w:hAnsi="Book Antiqua" w:cs="Times New Roman"/>
          <w:b/>
          <w:szCs w:val="24"/>
        </w:rPr>
        <w:t>INTRODUCTION</w:t>
      </w:r>
    </w:p>
    <w:p w:rsidR="008D1AD0" w:rsidRPr="00E467DB" w:rsidRDefault="008D1AD0" w:rsidP="00D715D9">
      <w:pPr>
        <w:pStyle w:val="Heading3"/>
        <w:spacing w:before="0" w:beforeAutospacing="0" w:after="0" w:afterAutospacing="0" w:line="360" w:lineRule="auto"/>
        <w:jc w:val="both"/>
        <w:rPr>
          <w:rStyle w:val="Emphasis"/>
          <w:rFonts w:ascii="Book Antiqua" w:hAnsi="Book Antiqua" w:cs="Arial"/>
          <w:b w:val="0"/>
          <w:bCs w:val="0"/>
          <w:i w:val="0"/>
          <w:iCs w:val="0"/>
          <w:sz w:val="24"/>
          <w:szCs w:val="24"/>
        </w:rPr>
      </w:pPr>
      <w:r w:rsidRPr="00E467DB">
        <w:rPr>
          <w:rFonts w:ascii="Book Antiqua" w:hAnsi="Book Antiqua" w:cs="Times New Roman"/>
          <w:b w:val="0"/>
          <w:sz w:val="24"/>
          <w:szCs w:val="24"/>
        </w:rPr>
        <w:t xml:space="preserve">According to the </w:t>
      </w:r>
      <w:r w:rsidR="0063074C">
        <w:fldChar w:fldCharType="begin"/>
      </w:r>
      <w:r w:rsidR="0063074C">
        <w:instrText xml:space="preserve"> HYPERLINK "http://www.who.int/" \t "_blank" </w:instrText>
      </w:r>
      <w:r w:rsidR="0063074C">
        <w:fldChar w:fldCharType="separate"/>
      </w:r>
      <w:r w:rsidR="00D715D9" w:rsidRPr="00E467DB">
        <w:rPr>
          <w:rStyle w:val="Hyperlink"/>
          <w:rFonts w:ascii="Book Antiqua" w:hAnsi="Book Antiqua" w:cs="Arial"/>
          <w:b w:val="0"/>
          <w:bCs w:val="0"/>
          <w:color w:val="auto"/>
          <w:sz w:val="24"/>
          <w:szCs w:val="24"/>
          <w:u w:val="none"/>
        </w:rPr>
        <w:t>World Health Organization</w:t>
      </w:r>
      <w:r w:rsidR="0063074C">
        <w:rPr>
          <w:rStyle w:val="Hyperlink"/>
          <w:rFonts w:ascii="Book Antiqua" w:hAnsi="Book Antiqua" w:cs="Arial"/>
          <w:b w:val="0"/>
          <w:bCs w:val="0"/>
          <w:color w:val="auto"/>
          <w:sz w:val="24"/>
          <w:szCs w:val="24"/>
          <w:u w:val="none"/>
        </w:rPr>
        <w:fldChar w:fldCharType="end"/>
      </w:r>
      <w:r w:rsidR="00D715D9" w:rsidRPr="00E467DB">
        <w:rPr>
          <w:rFonts w:ascii="Book Antiqua" w:hAnsi="Book Antiqua" w:cs="Arial"/>
          <w:b w:val="0"/>
          <w:bCs w:val="0"/>
          <w:sz w:val="24"/>
          <w:szCs w:val="24"/>
        </w:rPr>
        <w:t xml:space="preserve"> </w:t>
      </w:r>
      <w:r w:rsidR="00D715D9" w:rsidRPr="00E467DB">
        <w:rPr>
          <w:rFonts w:ascii="Book Antiqua" w:hAnsi="Book Antiqua" w:cs="Times New Roman"/>
          <w:b w:val="0"/>
          <w:sz w:val="24"/>
          <w:szCs w:val="24"/>
        </w:rPr>
        <w:t>(</w:t>
      </w:r>
      <w:r w:rsidRPr="00E467DB">
        <w:rPr>
          <w:rFonts w:ascii="Book Antiqua" w:hAnsi="Book Antiqua" w:cs="Times New Roman"/>
          <w:b w:val="0"/>
          <w:sz w:val="24"/>
          <w:szCs w:val="24"/>
        </w:rPr>
        <w:t>WHO</w:t>
      </w:r>
      <w:r w:rsidR="00D715D9" w:rsidRPr="00E467DB">
        <w:rPr>
          <w:rFonts w:ascii="Book Antiqua" w:hAnsi="Book Antiqua" w:cs="Times New Roman"/>
          <w:b w:val="0"/>
          <w:sz w:val="24"/>
          <w:szCs w:val="24"/>
        </w:rPr>
        <w:t>)</w:t>
      </w:r>
      <w:r w:rsidRPr="00E467DB">
        <w:rPr>
          <w:rFonts w:ascii="Book Antiqua" w:hAnsi="Book Antiqua" w:cs="Times New Roman"/>
          <w:b w:val="0"/>
          <w:sz w:val="24"/>
          <w:szCs w:val="24"/>
        </w:rPr>
        <w:t xml:space="preserve">’s data and statistics, more and more people were newly infected with </w:t>
      </w:r>
      <w:r w:rsidR="00E81904" w:rsidRPr="00E467DB">
        <w:rPr>
          <w:rFonts w:ascii="Book Antiqua" w:hAnsi="Book Antiqua"/>
          <w:b w:val="0"/>
          <w:sz w:val="24"/>
          <w:szCs w:val="24"/>
        </w:rPr>
        <w:t>human immunodeficiency virus type-1 (HIV-1)</w:t>
      </w:r>
      <w:r w:rsidRPr="00E467DB">
        <w:rPr>
          <w:rFonts w:ascii="Book Antiqua" w:hAnsi="Book Antiqua" w:cs="Times New Roman"/>
          <w:b w:val="0"/>
          <w:sz w:val="24"/>
          <w:szCs w:val="24"/>
        </w:rPr>
        <w:t xml:space="preserve">, </w:t>
      </w:r>
      <w:r w:rsidRPr="00E467DB">
        <w:rPr>
          <w:rFonts w:ascii="Book Antiqua" w:hAnsi="Book Antiqua" w:cs="Times New Roman"/>
          <w:b w:val="0"/>
          <w:i/>
          <w:sz w:val="24"/>
          <w:szCs w:val="24"/>
        </w:rPr>
        <w:t>e.g.</w:t>
      </w:r>
      <w:r w:rsidR="00D715D9" w:rsidRPr="00E467DB">
        <w:rPr>
          <w:rFonts w:ascii="Book Antiqua" w:hAnsi="Book Antiqua" w:cs="Times New Roman"/>
          <w:b w:val="0"/>
          <w:sz w:val="24"/>
          <w:szCs w:val="24"/>
        </w:rPr>
        <w:t>,</w:t>
      </w:r>
      <w:r w:rsidRPr="00E467DB">
        <w:rPr>
          <w:rFonts w:ascii="Book Antiqua" w:hAnsi="Book Antiqua" w:cs="Times New Roman"/>
          <w:b w:val="0"/>
          <w:sz w:val="24"/>
          <w:szCs w:val="24"/>
        </w:rPr>
        <w:t xml:space="preserve"> 2.1 million in 2013. In the beginning, the HIV-1 couples were often discouraged from planning a pregnancy due to its poor prognosis. Nowadays, due to much advance in </w:t>
      </w:r>
      <w:r w:rsidRPr="00E467DB">
        <w:rPr>
          <w:rStyle w:val="st"/>
          <w:rFonts w:ascii="Book Antiqua" w:hAnsi="Book Antiqua"/>
          <w:b w:val="0"/>
          <w:sz w:val="24"/>
          <w:szCs w:val="24"/>
        </w:rPr>
        <w:t>highly active antiretroviral therapy</w:t>
      </w:r>
      <w:r w:rsidRPr="00E467DB">
        <w:rPr>
          <w:rStyle w:val="st"/>
          <w:rFonts w:ascii="Book Antiqua" w:hAnsi="Book Antiqua"/>
          <w:b w:val="0"/>
          <w:i/>
          <w:sz w:val="24"/>
          <w:szCs w:val="24"/>
        </w:rPr>
        <w:t xml:space="preserve"> </w:t>
      </w:r>
      <w:r w:rsidRPr="00E467DB">
        <w:rPr>
          <w:rStyle w:val="st"/>
          <w:rFonts w:ascii="Book Antiqua" w:hAnsi="Book Antiqua"/>
          <w:b w:val="0"/>
          <w:sz w:val="24"/>
          <w:szCs w:val="24"/>
        </w:rPr>
        <w:t>(</w:t>
      </w:r>
      <w:r w:rsidRPr="00E467DB">
        <w:rPr>
          <w:rStyle w:val="Emphasis"/>
          <w:rFonts w:ascii="Book Antiqua" w:hAnsi="Book Antiqua"/>
          <w:b w:val="0"/>
          <w:i w:val="0"/>
          <w:sz w:val="24"/>
          <w:szCs w:val="24"/>
        </w:rPr>
        <w:t>HAART) in recent 10 years, the expected age at death of a 35-year-old man could be extended to up to 80 years of age</w:t>
      </w:r>
      <w:r w:rsidRPr="00E467DB">
        <w:rPr>
          <w:rStyle w:val="Emphasis"/>
          <w:rFonts w:ascii="Book Antiqua" w:hAnsi="Book Antiqua"/>
          <w:b w:val="0"/>
          <w:i w:val="0"/>
          <w:noProof/>
          <w:sz w:val="24"/>
          <w:szCs w:val="24"/>
          <w:vertAlign w:val="superscript"/>
        </w:rPr>
        <w:t>[1]</w:t>
      </w:r>
      <w:r w:rsidRPr="00E467DB">
        <w:rPr>
          <w:rStyle w:val="Emphasis"/>
          <w:rFonts w:ascii="Book Antiqua" w:hAnsi="Book Antiqua"/>
          <w:b w:val="0"/>
          <w:i w:val="0"/>
          <w:sz w:val="24"/>
          <w:szCs w:val="24"/>
        </w:rPr>
        <w:t xml:space="preserve">. As a result, many sero-positive couples are now looking for ways to safely conceive their own babies. </w:t>
      </w:r>
    </w:p>
    <w:p w:rsidR="008D1AD0" w:rsidRPr="00E467DB" w:rsidRDefault="008D1AD0" w:rsidP="00D715D9">
      <w:pPr>
        <w:autoSpaceDE w:val="0"/>
        <w:autoSpaceDN w:val="0"/>
        <w:adjustRightInd w:val="0"/>
        <w:spacing w:line="360" w:lineRule="auto"/>
        <w:ind w:firstLineChars="100" w:firstLine="240"/>
        <w:jc w:val="both"/>
        <w:rPr>
          <w:rStyle w:val="Emphasis"/>
          <w:rFonts w:ascii="Book Antiqua" w:hAnsi="Book Antiqua"/>
          <w:i w:val="0"/>
          <w:szCs w:val="24"/>
        </w:rPr>
      </w:pPr>
      <w:r w:rsidRPr="00E467DB">
        <w:rPr>
          <w:rStyle w:val="Emphasis"/>
          <w:rFonts w:ascii="Book Antiqua" w:hAnsi="Book Antiqua"/>
          <w:i w:val="0"/>
          <w:szCs w:val="24"/>
        </w:rPr>
        <w:t xml:space="preserve">However, pregnancy by natural conception in HIV-negative women with HIV-infected partners may result in their 4.3% </w:t>
      </w:r>
      <w:proofErr w:type="gramStart"/>
      <w:r w:rsidRPr="00E467DB">
        <w:rPr>
          <w:rStyle w:val="Emphasis"/>
          <w:rFonts w:ascii="Book Antiqua" w:hAnsi="Book Antiqua"/>
          <w:i w:val="0"/>
          <w:szCs w:val="24"/>
        </w:rPr>
        <w:t>seroconversion</w:t>
      </w:r>
      <w:r w:rsidRPr="00E467DB">
        <w:rPr>
          <w:rStyle w:val="Emphasis"/>
          <w:rFonts w:ascii="Book Antiqua" w:hAnsi="Book Antiqua"/>
          <w:i w:val="0"/>
          <w:noProof/>
          <w:szCs w:val="24"/>
          <w:vertAlign w:val="superscript"/>
        </w:rPr>
        <w:t>[</w:t>
      </w:r>
      <w:proofErr w:type="gramEnd"/>
      <w:r w:rsidRPr="00E467DB">
        <w:rPr>
          <w:rStyle w:val="Emphasis"/>
          <w:rFonts w:ascii="Book Antiqua" w:hAnsi="Book Antiqua"/>
          <w:i w:val="0"/>
          <w:noProof/>
          <w:szCs w:val="24"/>
          <w:vertAlign w:val="superscript"/>
        </w:rPr>
        <w:t>2]</w:t>
      </w:r>
      <w:r w:rsidRPr="00E467DB">
        <w:rPr>
          <w:rStyle w:val="Emphasis"/>
          <w:rFonts w:ascii="Book Antiqua" w:hAnsi="Book Antiqua"/>
          <w:i w:val="0"/>
          <w:szCs w:val="24"/>
        </w:rPr>
        <w:t xml:space="preserve">. In the stage of lower HIV-1 load, the rate of HIV-1 transmission per coital act could be as low as 0.1% in HIV-1 discordant </w:t>
      </w:r>
      <w:proofErr w:type="gramStart"/>
      <w:r w:rsidRPr="00E467DB">
        <w:rPr>
          <w:rStyle w:val="Emphasis"/>
          <w:rFonts w:ascii="Book Antiqua" w:hAnsi="Book Antiqua"/>
          <w:i w:val="0"/>
          <w:szCs w:val="24"/>
        </w:rPr>
        <w:t>couples</w:t>
      </w:r>
      <w:r w:rsidRPr="00E467DB">
        <w:rPr>
          <w:rStyle w:val="Emphasis"/>
          <w:rFonts w:ascii="Book Antiqua" w:hAnsi="Book Antiqua"/>
          <w:i w:val="0"/>
          <w:noProof/>
          <w:szCs w:val="24"/>
          <w:vertAlign w:val="superscript"/>
        </w:rPr>
        <w:t>[</w:t>
      </w:r>
      <w:proofErr w:type="gramEnd"/>
      <w:r w:rsidRPr="00E467DB">
        <w:rPr>
          <w:rStyle w:val="Emphasis"/>
          <w:rFonts w:ascii="Book Antiqua" w:hAnsi="Book Antiqua"/>
          <w:i w:val="0"/>
          <w:noProof/>
          <w:szCs w:val="24"/>
          <w:vertAlign w:val="superscript"/>
        </w:rPr>
        <w:t>3]</w:t>
      </w:r>
      <w:r w:rsidRPr="00E467DB">
        <w:rPr>
          <w:rStyle w:val="Emphasis"/>
          <w:rFonts w:ascii="Book Antiqua" w:hAnsi="Book Antiqua"/>
          <w:i w:val="0"/>
          <w:szCs w:val="24"/>
        </w:rPr>
        <w:t xml:space="preserve">. This has implications for HIV-1 prevention and for projecting the effects of HAART in this situation. But, the conception rate after single coital act prior to ovulation is relatively low because the semen volume and spermatozoa motility decreases in HIV-1-infected patients under </w:t>
      </w:r>
      <w:proofErr w:type="gramStart"/>
      <w:r w:rsidRPr="00E467DB">
        <w:rPr>
          <w:rStyle w:val="Emphasis"/>
          <w:rFonts w:ascii="Book Antiqua" w:hAnsi="Book Antiqua"/>
          <w:i w:val="0"/>
          <w:szCs w:val="24"/>
        </w:rPr>
        <w:t>HAART</w:t>
      </w:r>
      <w:r w:rsidRPr="00E467DB">
        <w:rPr>
          <w:rStyle w:val="Emphasis"/>
          <w:rFonts w:ascii="Book Antiqua" w:hAnsi="Book Antiqua"/>
          <w:i w:val="0"/>
          <w:noProof/>
          <w:szCs w:val="24"/>
          <w:vertAlign w:val="superscript"/>
        </w:rPr>
        <w:t>[</w:t>
      </w:r>
      <w:proofErr w:type="gramEnd"/>
      <w:r w:rsidRPr="00E467DB">
        <w:rPr>
          <w:rStyle w:val="Emphasis"/>
          <w:rFonts w:ascii="Book Antiqua" w:hAnsi="Book Antiqua"/>
          <w:i w:val="0"/>
          <w:noProof/>
          <w:szCs w:val="24"/>
          <w:vertAlign w:val="superscript"/>
        </w:rPr>
        <w:t>4]</w:t>
      </w:r>
      <w:r w:rsidRPr="00E467DB">
        <w:rPr>
          <w:rStyle w:val="Emphasis"/>
          <w:rFonts w:ascii="Book Antiqua" w:hAnsi="Book Antiqua"/>
          <w:i w:val="0"/>
          <w:szCs w:val="24"/>
        </w:rPr>
        <w:t xml:space="preserve">. </w:t>
      </w:r>
    </w:p>
    <w:p w:rsidR="008D1AD0" w:rsidRPr="00E467DB" w:rsidRDefault="008D1AD0" w:rsidP="00D715D9">
      <w:pPr>
        <w:autoSpaceDE w:val="0"/>
        <w:autoSpaceDN w:val="0"/>
        <w:adjustRightInd w:val="0"/>
        <w:spacing w:line="360" w:lineRule="auto"/>
        <w:ind w:firstLineChars="100" w:firstLine="240"/>
        <w:jc w:val="both"/>
        <w:rPr>
          <w:rFonts w:ascii="Book Antiqua" w:hAnsi="Book Antiqua"/>
          <w:szCs w:val="24"/>
        </w:rPr>
      </w:pPr>
      <w:r w:rsidRPr="00E467DB">
        <w:rPr>
          <w:rFonts w:ascii="Book Antiqua" w:hAnsi="Book Antiqua"/>
          <w:szCs w:val="24"/>
        </w:rPr>
        <w:t xml:space="preserve">The clinical use of semen washing was first reported in 1992 by Semprini </w:t>
      </w:r>
      <w:r w:rsidR="00D715D9" w:rsidRPr="00E467DB">
        <w:rPr>
          <w:rFonts w:ascii="Book Antiqua" w:hAnsi="Book Antiqua"/>
          <w:i/>
          <w:szCs w:val="24"/>
        </w:rPr>
        <w:t xml:space="preserve">et </w:t>
      </w:r>
      <w:proofErr w:type="gramStart"/>
      <w:r w:rsidR="00D715D9" w:rsidRPr="00E467DB">
        <w:rPr>
          <w:rFonts w:ascii="Book Antiqua" w:hAnsi="Book Antiqua"/>
          <w:i/>
          <w:szCs w:val="24"/>
        </w:rPr>
        <w:t>al</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5]</w:t>
      </w:r>
      <w:r w:rsidRPr="00E467DB">
        <w:rPr>
          <w:rFonts w:ascii="Book Antiqua" w:hAnsi="Book Antiqua"/>
          <w:szCs w:val="24"/>
        </w:rPr>
        <w:t xml:space="preserve"> and since then, assisted reproductive technologies, including intrauterine insemination (IUI), </w:t>
      </w:r>
      <w:r w:rsidRPr="00E467DB">
        <w:rPr>
          <w:rFonts w:ascii="Book Antiqua" w:hAnsi="Book Antiqua"/>
          <w:i/>
          <w:szCs w:val="24"/>
        </w:rPr>
        <w:t>in vitro</w:t>
      </w:r>
      <w:r w:rsidRPr="00E467DB">
        <w:rPr>
          <w:rFonts w:ascii="Book Antiqua" w:hAnsi="Book Antiqua"/>
          <w:szCs w:val="24"/>
        </w:rPr>
        <w:t xml:space="preserve"> fertilization (IVF) and intracytoplasmatic sperm </w:t>
      </w:r>
      <w:r w:rsidRPr="00E467DB">
        <w:rPr>
          <w:rFonts w:ascii="Book Antiqua" w:hAnsi="Book Antiqua"/>
          <w:szCs w:val="24"/>
        </w:rPr>
        <w:lastRenderedPageBreak/>
        <w:t>injection (ICSI) have widely combined the use o</w:t>
      </w:r>
      <w:r w:rsidR="009B08A6">
        <w:rPr>
          <w:rFonts w:ascii="Book Antiqua" w:hAnsi="Book Antiqua"/>
          <w:szCs w:val="24"/>
        </w:rPr>
        <w:t>f semen washing to help the HIV</w:t>
      </w:r>
      <w:r w:rsidRPr="00E467DB">
        <w:rPr>
          <w:rFonts w:ascii="Book Antiqua" w:hAnsi="Book Antiqua"/>
          <w:szCs w:val="24"/>
        </w:rPr>
        <w:t>-1-infected</w:t>
      </w:r>
      <w:r w:rsidR="009B08A6">
        <w:rPr>
          <w:rFonts w:ascii="Book Antiqua" w:hAnsi="Book Antiqua"/>
          <w:szCs w:val="24"/>
        </w:rPr>
        <w:t xml:space="preserve"> discordant couples with an HIV</w:t>
      </w:r>
      <w:r w:rsidRPr="00E467DB">
        <w:rPr>
          <w:rFonts w:ascii="Book Antiqua" w:hAnsi="Book Antiqua"/>
          <w:szCs w:val="24"/>
        </w:rPr>
        <w:t xml:space="preserve">-1-infected man. About 10 years ago, the database of </w:t>
      </w:r>
      <w:r w:rsidRPr="00E467DB">
        <w:rPr>
          <w:rFonts w:ascii="Book Antiqua" w:eastAsia="AdvPA45B" w:hAnsi="Book Antiqua" w:cs="AdvPA45B"/>
          <w:kern w:val="0"/>
          <w:szCs w:val="24"/>
        </w:rPr>
        <w:t>C</w:t>
      </w:r>
      <w:r w:rsidRPr="00E467DB">
        <w:rPr>
          <w:rFonts w:ascii="Book Antiqua" w:hAnsi="Book Antiqua"/>
          <w:szCs w:val="24"/>
        </w:rPr>
        <w:t>enters for Reproductive Assistance To HIV couples in Europe (CREATHE) has reported over 500 infants bor</w:t>
      </w:r>
      <w:r w:rsidR="00D715D9" w:rsidRPr="00E467DB">
        <w:rPr>
          <w:rFonts w:ascii="Book Antiqua" w:hAnsi="Book Antiqua"/>
          <w:szCs w:val="24"/>
        </w:rPr>
        <w:t>n following this procedure in 4</w:t>
      </w:r>
      <w:r w:rsidRPr="00E467DB">
        <w:rPr>
          <w:rFonts w:ascii="Book Antiqua" w:hAnsi="Book Antiqua"/>
          <w:szCs w:val="24"/>
        </w:rPr>
        <w:t xml:space="preserve">989 cycles of assisted </w:t>
      </w:r>
      <w:proofErr w:type="gramStart"/>
      <w:r w:rsidRPr="00E467DB">
        <w:rPr>
          <w:rFonts w:ascii="Book Antiqua" w:hAnsi="Book Antiqua"/>
          <w:szCs w:val="24"/>
        </w:rPr>
        <w:t>conception</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6]</w:t>
      </w:r>
      <w:r w:rsidRPr="00E467DB">
        <w:rPr>
          <w:rFonts w:ascii="Book Antiqua" w:hAnsi="Book Antiqua"/>
          <w:szCs w:val="24"/>
        </w:rPr>
        <w:t xml:space="preserve">. More recently, assisted reproductive technology has proved to reduce the risk of HIV-1 transmission of the un-infected women and helped these discordant couples to </w:t>
      </w:r>
      <w:proofErr w:type="gramStart"/>
      <w:r w:rsidRPr="00E467DB">
        <w:rPr>
          <w:rFonts w:ascii="Book Antiqua" w:hAnsi="Book Antiqua"/>
          <w:szCs w:val="24"/>
        </w:rPr>
        <w:t>conceive</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7-11]</w:t>
      </w:r>
      <w:r w:rsidRPr="00E467DB">
        <w:rPr>
          <w:rFonts w:ascii="Book Antiqua" w:hAnsi="Book Antiqua"/>
          <w:szCs w:val="24"/>
        </w:rPr>
        <w:t xml:space="preserve">. </w:t>
      </w:r>
    </w:p>
    <w:p w:rsidR="008D1AD0" w:rsidRPr="00E467DB" w:rsidRDefault="008D1AD0" w:rsidP="00D715D9">
      <w:pPr>
        <w:autoSpaceDE w:val="0"/>
        <w:autoSpaceDN w:val="0"/>
        <w:adjustRightInd w:val="0"/>
        <w:spacing w:line="360" w:lineRule="auto"/>
        <w:ind w:firstLineChars="100" w:firstLine="240"/>
        <w:jc w:val="both"/>
        <w:rPr>
          <w:rFonts w:ascii="Book Antiqua" w:hAnsi="Book Antiqua"/>
          <w:szCs w:val="24"/>
        </w:rPr>
      </w:pPr>
      <w:r w:rsidRPr="00E467DB">
        <w:rPr>
          <w:rFonts w:ascii="Book Antiqua" w:hAnsi="Book Antiqua"/>
          <w:szCs w:val="24"/>
        </w:rPr>
        <w:t>Therefore, in 2010, the ASRM Committee on Ethics modified their guidelines concerning assisted reproductive technology for these HIV-1 discordant couples as follows</w:t>
      </w:r>
      <w:r w:rsidRPr="00E467DB">
        <w:rPr>
          <w:rFonts w:ascii="Book Antiqua" w:hAnsi="Book Antiqua"/>
          <w:noProof/>
          <w:szCs w:val="24"/>
          <w:vertAlign w:val="superscript"/>
        </w:rPr>
        <w:t>[12]</w:t>
      </w:r>
      <w:r w:rsidRPr="00E467DB">
        <w:rPr>
          <w:rFonts w:ascii="Book Antiqua" w:hAnsi="Book Antiqua"/>
          <w:szCs w:val="24"/>
        </w:rPr>
        <w:t>: (1) In couples in which the man is HIV infected, the use of sperm preparation techniques coupled with either inseminations or IVF with ICSI has proven to be highly effective in avoiding seroconversion of uninfected women and offspring</w:t>
      </w:r>
      <w:r w:rsidR="00D715D9" w:rsidRPr="00E467DB">
        <w:rPr>
          <w:rFonts w:ascii="Book Antiqua" w:eastAsia="宋体" w:hAnsi="Book Antiqua" w:hint="eastAsia"/>
          <w:szCs w:val="24"/>
          <w:lang w:eastAsia="zh-CN"/>
        </w:rPr>
        <w:t>;</w:t>
      </w:r>
      <w:r w:rsidRPr="00E467DB">
        <w:rPr>
          <w:rFonts w:ascii="Book Antiqua" w:hAnsi="Book Antiqua"/>
          <w:szCs w:val="24"/>
        </w:rPr>
        <w:t xml:space="preserve"> and (2) Fertility clinics, to the extent it is economically and technically feasible, should offer services to HIV-infected individuals and couples who are willing to use risk-reducing therapies. In this article, we would like to figure out which one assisted reproductive technology is the most effective and theoretically the safest way to conceive for the couples, and most economical for the insurance companies or the government.</w:t>
      </w:r>
    </w:p>
    <w:p w:rsidR="008D1AD0" w:rsidRPr="00E467DB" w:rsidRDefault="008D1AD0" w:rsidP="00D715D9">
      <w:pPr>
        <w:autoSpaceDE w:val="0"/>
        <w:autoSpaceDN w:val="0"/>
        <w:adjustRightInd w:val="0"/>
        <w:spacing w:line="360" w:lineRule="auto"/>
        <w:jc w:val="both"/>
        <w:rPr>
          <w:rFonts w:ascii="Book Antiqua" w:eastAsia="宋体" w:hAnsi="Book Antiqua"/>
          <w:szCs w:val="24"/>
          <w:lang w:eastAsia="zh-CN"/>
        </w:rPr>
      </w:pPr>
      <w:r w:rsidRPr="00E467DB">
        <w:rPr>
          <w:rFonts w:ascii="Book Antiqua" w:hAnsi="Book Antiqua"/>
          <w:szCs w:val="24"/>
        </w:rPr>
        <w:tab/>
      </w:r>
    </w:p>
    <w:p w:rsidR="008D1AD0" w:rsidRPr="00E467DB" w:rsidRDefault="008D1AD0" w:rsidP="00D715D9">
      <w:pPr>
        <w:widowControl/>
        <w:spacing w:line="360" w:lineRule="auto"/>
        <w:jc w:val="both"/>
        <w:rPr>
          <w:rFonts w:ascii="Book Antiqua" w:hAnsi="Book Antiqua" w:cs="Times New Roman"/>
          <w:b/>
          <w:iCs/>
          <w:szCs w:val="24"/>
        </w:rPr>
      </w:pPr>
      <w:r w:rsidRPr="00E467DB">
        <w:rPr>
          <w:rFonts w:ascii="Book Antiqua" w:hAnsi="Book Antiqua" w:cs="Times New Roman"/>
          <w:b/>
          <w:iCs/>
          <w:szCs w:val="24"/>
        </w:rPr>
        <w:t>HIV-1 SEMEN WASHING</w:t>
      </w:r>
    </w:p>
    <w:p w:rsidR="008D1AD0" w:rsidRPr="00E467DB" w:rsidRDefault="008D1AD0" w:rsidP="00D715D9">
      <w:pPr>
        <w:autoSpaceDE w:val="0"/>
        <w:autoSpaceDN w:val="0"/>
        <w:adjustRightInd w:val="0"/>
        <w:spacing w:line="360" w:lineRule="auto"/>
        <w:jc w:val="both"/>
        <w:rPr>
          <w:rFonts w:ascii="Book Antiqua" w:eastAsia="AdvPA45B" w:hAnsi="Book Antiqua" w:cs="AdvPA45B"/>
          <w:kern w:val="0"/>
          <w:szCs w:val="24"/>
        </w:rPr>
      </w:pPr>
      <w:r w:rsidRPr="00E467DB">
        <w:rPr>
          <w:rFonts w:ascii="Book Antiqua" w:hAnsi="Book Antiqua"/>
          <w:szCs w:val="24"/>
        </w:rPr>
        <w:t>HIV-1 transmission via artificial insemination using donor sperm was first reported in 1985</w:t>
      </w:r>
      <w:r w:rsidRPr="00E467DB">
        <w:rPr>
          <w:rFonts w:ascii="Book Antiqua" w:hAnsi="Book Antiqua"/>
          <w:noProof/>
          <w:szCs w:val="24"/>
          <w:vertAlign w:val="superscript"/>
        </w:rPr>
        <w:t>[13]</w:t>
      </w:r>
      <w:r w:rsidRPr="00E467DB">
        <w:rPr>
          <w:rFonts w:ascii="Book Antiqua" w:hAnsi="Book Antiqua"/>
          <w:szCs w:val="24"/>
        </w:rPr>
        <w:t xml:space="preserve">, and the risk remained high especially in un-treated </w:t>
      </w:r>
      <w:proofErr w:type="gramStart"/>
      <w:r w:rsidRPr="00E467DB">
        <w:rPr>
          <w:rFonts w:ascii="Book Antiqua" w:hAnsi="Book Antiqua"/>
          <w:szCs w:val="24"/>
        </w:rPr>
        <w:t>urethritis</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14]</w:t>
      </w:r>
      <w:r w:rsidRPr="00E467DB">
        <w:rPr>
          <w:rFonts w:ascii="Book Antiqua" w:hAnsi="Book Antiqua"/>
          <w:szCs w:val="24"/>
        </w:rPr>
        <w:t xml:space="preserve">. In 1992, Semprini </w:t>
      </w:r>
      <w:r w:rsidRPr="00E467DB">
        <w:rPr>
          <w:rFonts w:ascii="Book Antiqua" w:hAnsi="Book Antiqua"/>
          <w:i/>
          <w:szCs w:val="24"/>
        </w:rPr>
        <w:t xml:space="preserve">et </w:t>
      </w:r>
      <w:proofErr w:type="gramStart"/>
      <w:r w:rsidRPr="00E467DB">
        <w:rPr>
          <w:rFonts w:ascii="Book Antiqua" w:hAnsi="Book Antiqua"/>
          <w:i/>
          <w:szCs w:val="24"/>
        </w:rPr>
        <w:t>al</w:t>
      </w:r>
      <w:r w:rsidR="00D715D9" w:rsidRPr="00E467DB">
        <w:rPr>
          <w:rFonts w:ascii="Book Antiqua" w:hAnsi="Book Antiqua"/>
          <w:noProof/>
          <w:szCs w:val="24"/>
          <w:vertAlign w:val="superscript"/>
        </w:rPr>
        <w:t>[</w:t>
      </w:r>
      <w:proofErr w:type="gramEnd"/>
      <w:r w:rsidR="00D715D9" w:rsidRPr="00E467DB">
        <w:rPr>
          <w:rFonts w:ascii="Book Antiqua" w:hAnsi="Book Antiqua"/>
          <w:noProof/>
          <w:szCs w:val="24"/>
          <w:vertAlign w:val="superscript"/>
        </w:rPr>
        <w:t>5]</w:t>
      </w:r>
      <w:r w:rsidRPr="00E467DB">
        <w:rPr>
          <w:rFonts w:ascii="Book Antiqua" w:hAnsi="Book Antiqua"/>
          <w:szCs w:val="24"/>
        </w:rPr>
        <w:t xml:space="preserve"> reported a simple method to eliminate the leukocytes from HIV-infected semen for intrauterine insemination. The </w:t>
      </w:r>
      <w:r w:rsidRPr="00E467DB">
        <w:rPr>
          <w:rFonts w:ascii="Book Antiqua" w:hAnsi="Book Antiqua"/>
          <w:szCs w:val="24"/>
        </w:rPr>
        <w:lastRenderedPageBreak/>
        <w:t>method is a three-step system: (1) filtering the liquefied semen through a gradient</w:t>
      </w:r>
      <w:r w:rsidR="00D715D9" w:rsidRPr="00E467DB">
        <w:rPr>
          <w:rFonts w:ascii="Book Antiqua" w:eastAsia="宋体" w:hAnsi="Book Antiqua" w:hint="eastAsia"/>
          <w:szCs w:val="24"/>
          <w:lang w:eastAsia="zh-CN"/>
        </w:rPr>
        <w:t>;</w:t>
      </w:r>
      <w:r w:rsidRPr="00E467DB">
        <w:rPr>
          <w:rFonts w:ascii="Book Antiqua" w:hAnsi="Book Antiqua"/>
          <w:szCs w:val="24"/>
        </w:rPr>
        <w:t xml:space="preserve"> (2) washing the recovered spermatozoa to remove seminal plasma</w:t>
      </w:r>
      <w:r w:rsidR="00D715D9" w:rsidRPr="00E467DB">
        <w:rPr>
          <w:rFonts w:ascii="Book Antiqua" w:eastAsia="宋体" w:hAnsi="Book Antiqua" w:hint="eastAsia"/>
          <w:szCs w:val="24"/>
          <w:lang w:eastAsia="zh-CN"/>
        </w:rPr>
        <w:t>;</w:t>
      </w:r>
      <w:r w:rsidRPr="00E467DB">
        <w:rPr>
          <w:rFonts w:ascii="Book Antiqua" w:hAnsi="Book Antiqua"/>
          <w:szCs w:val="24"/>
        </w:rPr>
        <w:t xml:space="preserve"> and (3) swim-up to collect highly motile spermatozoa. A testing of final sample by using a polymerase chain reaction (PCR) assay would assure the clearance of HIV-1 virus throughout the washing procedure. </w:t>
      </w:r>
    </w:p>
    <w:p w:rsidR="008D1AD0" w:rsidRPr="00E467DB" w:rsidRDefault="008D1AD0" w:rsidP="00D715D9">
      <w:pPr>
        <w:autoSpaceDE w:val="0"/>
        <w:autoSpaceDN w:val="0"/>
        <w:adjustRightInd w:val="0"/>
        <w:spacing w:line="360" w:lineRule="auto"/>
        <w:ind w:firstLineChars="100" w:firstLine="240"/>
        <w:jc w:val="both"/>
        <w:rPr>
          <w:rFonts w:ascii="Book Antiqua" w:hAnsi="Book Antiqua"/>
          <w:szCs w:val="24"/>
        </w:rPr>
      </w:pPr>
      <w:r w:rsidRPr="00E467DB">
        <w:rPr>
          <w:rFonts w:ascii="Book Antiqua" w:hAnsi="Book Antiqua"/>
          <w:szCs w:val="24"/>
        </w:rPr>
        <w:t xml:space="preserve">However, the viral burden is an issue. The amount of HIV-1 present in the original semen sample affects the efficiency of the above </w:t>
      </w:r>
      <w:proofErr w:type="gramStart"/>
      <w:r w:rsidRPr="00E467DB">
        <w:rPr>
          <w:rFonts w:ascii="Book Antiqua" w:hAnsi="Book Antiqua"/>
          <w:szCs w:val="24"/>
        </w:rPr>
        <w:t>procedure</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15]</w:t>
      </w:r>
      <w:r w:rsidRPr="00E467DB">
        <w:rPr>
          <w:rFonts w:ascii="Book Antiqua" w:hAnsi="Book Antiqua"/>
          <w:szCs w:val="24"/>
        </w:rPr>
        <w:t xml:space="preserve">. So, in 2004, Harvard group has further decreased HIV-1 RNA copy numbers from 1300 by gradient/swim-up to 200 by double-tube </w:t>
      </w:r>
      <w:proofErr w:type="gramStart"/>
      <w:r w:rsidRPr="00E467DB">
        <w:rPr>
          <w:rFonts w:ascii="Book Antiqua" w:hAnsi="Book Antiqua"/>
          <w:szCs w:val="24"/>
        </w:rPr>
        <w:t>gradient</w:t>
      </w:r>
      <w:r w:rsidRPr="00E467DB">
        <w:rPr>
          <w:rFonts w:ascii="Book Antiqua" w:hAnsi="Book Antiqua"/>
          <w:noProof/>
          <w:szCs w:val="24"/>
          <w:vertAlign w:val="superscript"/>
        </w:rPr>
        <w:t>[</w:t>
      </w:r>
      <w:proofErr w:type="gramEnd"/>
      <w:r w:rsidRPr="00E467DB">
        <w:rPr>
          <w:rFonts w:ascii="Book Antiqua" w:hAnsi="Book Antiqua"/>
          <w:noProof/>
          <w:szCs w:val="24"/>
          <w:vertAlign w:val="superscript"/>
        </w:rPr>
        <w:t>16]</w:t>
      </w:r>
      <w:r w:rsidRPr="00E467DB">
        <w:rPr>
          <w:rFonts w:ascii="Book Antiqua" w:hAnsi="Book Antiqua"/>
          <w:szCs w:val="24"/>
        </w:rPr>
        <w:t xml:space="preserve">. Moreover, the amount of motile sperms recovered is superior to Semprini’s method. In 2005, Loskutoff </w:t>
      </w:r>
      <w:r w:rsidRPr="00E467DB">
        <w:rPr>
          <w:rFonts w:ascii="Book Antiqua" w:hAnsi="Book Antiqua"/>
          <w:i/>
          <w:szCs w:val="24"/>
        </w:rPr>
        <w:t xml:space="preserve">et </w:t>
      </w:r>
      <w:proofErr w:type="gramStart"/>
      <w:r w:rsidRPr="00E467DB">
        <w:rPr>
          <w:rFonts w:ascii="Book Antiqua" w:hAnsi="Book Antiqua"/>
          <w:i/>
          <w:szCs w:val="24"/>
        </w:rPr>
        <w:t>al</w:t>
      </w:r>
      <w:r w:rsidR="00D715D9" w:rsidRPr="00E467DB">
        <w:rPr>
          <w:rFonts w:ascii="Book Antiqua" w:hAnsi="Book Antiqua"/>
          <w:noProof/>
          <w:szCs w:val="24"/>
          <w:vertAlign w:val="superscript"/>
        </w:rPr>
        <w:t>[</w:t>
      </w:r>
      <w:proofErr w:type="gramEnd"/>
      <w:r w:rsidR="00D715D9" w:rsidRPr="00E467DB">
        <w:rPr>
          <w:rFonts w:ascii="Book Antiqua" w:hAnsi="Book Antiqua"/>
          <w:noProof/>
          <w:szCs w:val="24"/>
          <w:vertAlign w:val="superscript"/>
        </w:rPr>
        <w:t>17]</w:t>
      </w:r>
      <w:r w:rsidRPr="00E467DB">
        <w:rPr>
          <w:rFonts w:ascii="Book Antiqua" w:hAnsi="Book Antiqua"/>
          <w:szCs w:val="24"/>
        </w:rPr>
        <w:t xml:space="preserve"> used a novel washing method by combining multiple density gradients and trypsin addition for removing HIV-1 from semen, and got significantly reducing HIV-1 load without affecting sperm quality. Moreover, in 2006, Kato </w:t>
      </w:r>
      <w:r w:rsidRPr="00E467DB">
        <w:rPr>
          <w:rFonts w:ascii="Book Antiqua" w:hAnsi="Book Antiqua"/>
          <w:i/>
          <w:szCs w:val="24"/>
        </w:rPr>
        <w:t xml:space="preserve">et </w:t>
      </w:r>
      <w:proofErr w:type="gramStart"/>
      <w:r w:rsidRPr="00E467DB">
        <w:rPr>
          <w:rFonts w:ascii="Book Antiqua" w:hAnsi="Book Antiqua"/>
          <w:i/>
          <w:szCs w:val="24"/>
        </w:rPr>
        <w:t>al</w:t>
      </w:r>
      <w:r w:rsidR="00D715D9" w:rsidRPr="00E467DB">
        <w:rPr>
          <w:rFonts w:ascii="Book Antiqua" w:hAnsi="Book Antiqua"/>
          <w:noProof/>
          <w:szCs w:val="24"/>
          <w:vertAlign w:val="superscript"/>
        </w:rPr>
        <w:t>[</w:t>
      </w:r>
      <w:proofErr w:type="gramEnd"/>
      <w:r w:rsidR="00D715D9" w:rsidRPr="00E467DB">
        <w:rPr>
          <w:rFonts w:ascii="Book Antiqua" w:hAnsi="Book Antiqua"/>
          <w:noProof/>
          <w:szCs w:val="24"/>
          <w:vertAlign w:val="superscript"/>
        </w:rPr>
        <w:t>11]</w:t>
      </w:r>
      <w:r w:rsidRPr="00E467DB">
        <w:rPr>
          <w:rFonts w:ascii="Book Antiqua" w:hAnsi="Book Antiqua"/>
          <w:szCs w:val="24"/>
        </w:rPr>
        <w:t xml:space="preserve"> also used an improved swim-up method to collect HIV-free spermatozoa from the semen of HIV-positive males. They demonstrated complete removal of HIV-1 RNA and proviral DNA by nested-PCR assay. </w:t>
      </w:r>
    </w:p>
    <w:p w:rsidR="008D1AD0" w:rsidRPr="00E467DB" w:rsidRDefault="008D1AD0" w:rsidP="00D715D9">
      <w:pPr>
        <w:autoSpaceDE w:val="0"/>
        <w:autoSpaceDN w:val="0"/>
        <w:adjustRightInd w:val="0"/>
        <w:spacing w:line="360" w:lineRule="auto"/>
        <w:ind w:firstLineChars="100" w:firstLine="240"/>
        <w:jc w:val="both"/>
        <w:rPr>
          <w:rFonts w:ascii="Book Antiqua" w:hAnsi="Book Antiqua"/>
          <w:iCs/>
          <w:szCs w:val="24"/>
        </w:rPr>
      </w:pPr>
      <w:r w:rsidRPr="00E467DB">
        <w:rPr>
          <w:rFonts w:ascii="Book Antiqua" w:hAnsi="Book Antiqua"/>
          <w:szCs w:val="24"/>
        </w:rPr>
        <w:t xml:space="preserve">Regarding the efficiency of sperm washing in removing HIV-1, the key depends on the seminal viral load. Fiore </w:t>
      </w:r>
      <w:r w:rsidRPr="00E467DB">
        <w:rPr>
          <w:rFonts w:ascii="Book Antiqua" w:hAnsi="Book Antiqua"/>
          <w:i/>
          <w:szCs w:val="24"/>
        </w:rPr>
        <w:t xml:space="preserve">et </w:t>
      </w:r>
      <w:proofErr w:type="gramStart"/>
      <w:r w:rsidRPr="00E467DB">
        <w:rPr>
          <w:rFonts w:ascii="Book Antiqua" w:hAnsi="Book Antiqua"/>
          <w:i/>
          <w:szCs w:val="24"/>
        </w:rPr>
        <w:t>al</w:t>
      </w:r>
      <w:r w:rsidR="00D715D9" w:rsidRPr="00E467DB">
        <w:rPr>
          <w:rFonts w:ascii="Book Antiqua" w:hAnsi="Book Antiqua"/>
          <w:noProof/>
          <w:szCs w:val="24"/>
          <w:vertAlign w:val="superscript"/>
        </w:rPr>
        <w:t>[</w:t>
      </w:r>
      <w:proofErr w:type="gramEnd"/>
      <w:r w:rsidR="00D715D9" w:rsidRPr="00E467DB">
        <w:rPr>
          <w:rFonts w:ascii="Book Antiqua" w:hAnsi="Book Antiqua"/>
          <w:noProof/>
          <w:szCs w:val="24"/>
          <w:vertAlign w:val="superscript"/>
        </w:rPr>
        <w:t>15]</w:t>
      </w:r>
      <w:r w:rsidRPr="00E467DB">
        <w:rPr>
          <w:rFonts w:ascii="Book Antiqua" w:hAnsi="Book Antiqua"/>
          <w:szCs w:val="24"/>
        </w:rPr>
        <w:t xml:space="preserve"> has demonstrated that 5x10</w:t>
      </w:r>
      <w:r w:rsidRPr="00E467DB">
        <w:rPr>
          <w:rFonts w:ascii="Book Antiqua" w:hAnsi="Book Antiqua"/>
          <w:szCs w:val="24"/>
          <w:vertAlign w:val="superscript"/>
        </w:rPr>
        <w:t>4</w:t>
      </w:r>
      <w:r w:rsidRPr="00E467DB">
        <w:rPr>
          <w:rFonts w:ascii="Book Antiqua" w:hAnsi="Book Antiqua"/>
          <w:szCs w:val="24"/>
        </w:rPr>
        <w:t xml:space="preserve"> copies/mL were generally considered as the upper limit for the standard washing methods. From their study, in semen samples containing 1 and 3 </w:t>
      </w:r>
      <w:r w:rsidR="00D715D9" w:rsidRPr="00E467DB">
        <w:rPr>
          <w:rFonts w:ascii="Book Antiqua" w:hAnsi="Book Antiqua" w:cs="Times New Roman"/>
          <w:szCs w:val="24"/>
        </w:rPr>
        <w:t>×</w:t>
      </w:r>
      <w:r w:rsidR="00D715D9" w:rsidRPr="00E467DB">
        <w:rPr>
          <w:rFonts w:ascii="Book Antiqua" w:eastAsia="宋体" w:hAnsi="Book Antiqua" w:hint="eastAsia"/>
          <w:szCs w:val="24"/>
          <w:lang w:eastAsia="zh-CN"/>
        </w:rPr>
        <w:t xml:space="preserve"> </w:t>
      </w:r>
      <w:r w:rsidRPr="00E467DB">
        <w:rPr>
          <w:rFonts w:ascii="Book Antiqua" w:hAnsi="Book Antiqua"/>
          <w:szCs w:val="24"/>
        </w:rPr>
        <w:t>10</w:t>
      </w:r>
      <w:r w:rsidRPr="00E467DB">
        <w:rPr>
          <w:rFonts w:ascii="Book Antiqua" w:hAnsi="Book Antiqua"/>
          <w:szCs w:val="24"/>
          <w:vertAlign w:val="superscript"/>
        </w:rPr>
        <w:t>6</w:t>
      </w:r>
      <w:r w:rsidRPr="00E467DB">
        <w:rPr>
          <w:rFonts w:ascii="Book Antiqua" w:hAnsi="Book Antiqua"/>
          <w:szCs w:val="24"/>
        </w:rPr>
        <w:t xml:space="preserve"> copies/mL, persistence of viral RNA after standard washing procedures was observed in some of the aliquots tested. In light of this finding, pre-treatment with HAART before sperm washing is rational for these HIV-1 discordant couples.</w:t>
      </w:r>
    </w:p>
    <w:p w:rsidR="00D715D9" w:rsidRPr="00E467DB" w:rsidRDefault="00D715D9" w:rsidP="00D715D9">
      <w:pPr>
        <w:widowControl/>
        <w:spacing w:line="360" w:lineRule="auto"/>
        <w:jc w:val="both"/>
        <w:rPr>
          <w:rStyle w:val="Emphasis"/>
          <w:rFonts w:ascii="Book Antiqua" w:eastAsia="宋体" w:hAnsi="Book Antiqua"/>
          <w:i w:val="0"/>
          <w:szCs w:val="24"/>
          <w:lang w:eastAsia="zh-CN"/>
        </w:rPr>
      </w:pPr>
    </w:p>
    <w:p w:rsidR="008D1AD0" w:rsidRPr="00E467DB" w:rsidRDefault="008D1AD0" w:rsidP="00D715D9">
      <w:pPr>
        <w:widowControl/>
        <w:spacing w:line="360" w:lineRule="auto"/>
        <w:jc w:val="both"/>
        <w:rPr>
          <w:rFonts w:ascii="Book Antiqua" w:hAnsi="Book Antiqua" w:cs="Times New Roman"/>
          <w:b/>
          <w:szCs w:val="24"/>
        </w:rPr>
      </w:pPr>
      <w:r w:rsidRPr="00E467DB">
        <w:rPr>
          <w:rFonts w:ascii="Book Antiqua" w:hAnsi="Book Antiqua" w:cs="Times New Roman"/>
          <w:b/>
          <w:szCs w:val="24"/>
        </w:rPr>
        <w:lastRenderedPageBreak/>
        <w:t>ASSISTED REPRODUCTIVE TECHONOLOGIES IN HIV-1 DISCORDANT COUPLES (MALE HIV-1 POSITIVE)</w:t>
      </w:r>
    </w:p>
    <w:p w:rsidR="008D1AD0" w:rsidRPr="00E467DB" w:rsidRDefault="008D1AD0" w:rsidP="00D715D9">
      <w:pPr>
        <w:widowControl/>
        <w:spacing w:line="360" w:lineRule="auto"/>
        <w:jc w:val="both"/>
        <w:rPr>
          <w:rFonts w:ascii="Book Antiqua" w:hAnsi="Book Antiqua" w:cs="Times New Roman"/>
          <w:szCs w:val="24"/>
        </w:rPr>
      </w:pPr>
      <w:r w:rsidRPr="00E467DB">
        <w:rPr>
          <w:rFonts w:ascii="Book Antiqua" w:hAnsi="Book Antiqua" w:cs="Times New Roman"/>
          <w:szCs w:val="24"/>
        </w:rPr>
        <w:t>Originally, this sperm washing techniques were applied in IUI, and some of them even presented with relatively high pregnancy rates (24</w:t>
      </w:r>
      <w:r w:rsidR="00310A5E" w:rsidRPr="00E467DB">
        <w:rPr>
          <w:rFonts w:ascii="Book Antiqua" w:eastAsia="宋体" w:hAnsi="Book Antiqua" w:cs="Times New Roman" w:hint="eastAsia"/>
          <w:szCs w:val="24"/>
          <w:lang w:eastAsia="zh-CN"/>
        </w:rPr>
        <w:t>%-</w:t>
      </w:r>
      <w:r w:rsidRPr="00E467DB">
        <w:rPr>
          <w:rFonts w:ascii="Book Antiqua" w:hAnsi="Book Antiqua" w:cs="Times New Roman"/>
          <w:szCs w:val="24"/>
        </w:rPr>
        <w:t>52%)</w:t>
      </w:r>
      <w:r w:rsidR="009B08A6">
        <w:rPr>
          <w:rFonts w:ascii="Book Antiqua" w:hAnsi="Book Antiqua" w:cs="Times New Roman"/>
          <w:noProof/>
          <w:szCs w:val="24"/>
          <w:vertAlign w:val="superscript"/>
        </w:rPr>
        <w:t>[7,</w:t>
      </w:r>
      <w:r w:rsidRPr="00E467DB">
        <w:rPr>
          <w:rFonts w:ascii="Book Antiqua" w:hAnsi="Book Antiqua" w:cs="Times New Roman"/>
          <w:noProof/>
          <w:szCs w:val="24"/>
          <w:vertAlign w:val="superscript"/>
        </w:rPr>
        <w:t>18]</w:t>
      </w:r>
      <w:r w:rsidRPr="00E467DB">
        <w:rPr>
          <w:rFonts w:ascii="Book Antiqua" w:hAnsi="Book Antiqua" w:cs="Times New Roman"/>
          <w:szCs w:val="24"/>
        </w:rPr>
        <w:t>. As we know, different conditions (</w:t>
      </w:r>
      <w:r w:rsidRPr="00E467DB">
        <w:rPr>
          <w:rFonts w:ascii="Book Antiqua" w:hAnsi="Book Antiqua" w:cs="Times New Roman"/>
          <w:i/>
          <w:szCs w:val="24"/>
        </w:rPr>
        <w:t>e.g</w:t>
      </w:r>
      <w:r w:rsidRPr="00E467DB">
        <w:rPr>
          <w:rFonts w:ascii="Book Antiqua" w:hAnsi="Book Antiqua" w:cs="Times New Roman"/>
          <w:szCs w:val="24"/>
        </w:rPr>
        <w:t>.</w:t>
      </w:r>
      <w:r w:rsidR="00310A5E" w:rsidRPr="00E467DB">
        <w:rPr>
          <w:rFonts w:ascii="Book Antiqua" w:eastAsia="宋体" w:hAnsi="Book Antiqua" w:cs="Times New Roman" w:hint="eastAsia"/>
          <w:szCs w:val="24"/>
          <w:lang w:eastAsia="zh-CN"/>
        </w:rPr>
        <w:t>,</w:t>
      </w:r>
      <w:r w:rsidRPr="00E467DB">
        <w:rPr>
          <w:rFonts w:ascii="Book Antiqua" w:hAnsi="Book Antiqua" w:cs="Times New Roman"/>
          <w:szCs w:val="24"/>
        </w:rPr>
        <w:t xml:space="preserve"> women’s age) and policies (</w:t>
      </w:r>
      <w:r w:rsidRPr="00E467DB">
        <w:rPr>
          <w:rFonts w:ascii="Book Antiqua" w:hAnsi="Book Antiqua" w:cs="Times New Roman"/>
          <w:i/>
          <w:szCs w:val="24"/>
        </w:rPr>
        <w:t>e.g.</w:t>
      </w:r>
      <w:r w:rsidR="00310A5E" w:rsidRPr="00E467DB">
        <w:rPr>
          <w:rFonts w:ascii="Book Antiqua" w:eastAsia="宋体" w:hAnsi="Book Antiqua" w:cs="Times New Roman" w:hint="eastAsia"/>
          <w:szCs w:val="24"/>
          <w:lang w:eastAsia="zh-CN"/>
        </w:rPr>
        <w:t>,</w:t>
      </w:r>
      <w:r w:rsidRPr="00E467DB">
        <w:rPr>
          <w:rFonts w:ascii="Book Antiqua" w:hAnsi="Book Antiqua" w:cs="Times New Roman"/>
          <w:szCs w:val="24"/>
        </w:rPr>
        <w:t xml:space="preserve"> high cancelation rates) resulted in different IUI results. Through the past 30 years, our data showed around 10% pregnancy rates of </w:t>
      </w:r>
      <w:proofErr w:type="gramStart"/>
      <w:r w:rsidRPr="00E467DB">
        <w:rPr>
          <w:rFonts w:ascii="Book Antiqua" w:hAnsi="Book Antiqua" w:cs="Times New Roman"/>
          <w:szCs w:val="24"/>
        </w:rPr>
        <w:t>IUI</w:t>
      </w:r>
      <w:r w:rsidR="00310A5E" w:rsidRPr="00E467DB">
        <w:rPr>
          <w:rFonts w:ascii="Book Antiqua" w:hAnsi="Book Antiqua" w:cs="Times New Roman"/>
          <w:noProof/>
          <w:szCs w:val="24"/>
          <w:vertAlign w:val="superscript"/>
        </w:rPr>
        <w:t>[</w:t>
      </w:r>
      <w:proofErr w:type="gramEnd"/>
      <w:r w:rsidR="00310A5E" w:rsidRPr="00E467DB">
        <w:rPr>
          <w:rFonts w:ascii="Book Antiqua" w:hAnsi="Book Antiqua" w:cs="Times New Roman"/>
          <w:noProof/>
          <w:szCs w:val="24"/>
          <w:vertAlign w:val="superscript"/>
        </w:rPr>
        <w:t>19,</w:t>
      </w:r>
      <w:r w:rsidRPr="00E467DB">
        <w:rPr>
          <w:rFonts w:ascii="Book Antiqua" w:hAnsi="Book Antiqua" w:cs="Times New Roman"/>
          <w:noProof/>
          <w:szCs w:val="24"/>
          <w:vertAlign w:val="superscript"/>
        </w:rPr>
        <w:t>20]</w:t>
      </w:r>
      <w:r w:rsidRPr="00E467DB">
        <w:rPr>
          <w:rFonts w:ascii="Book Antiqua" w:hAnsi="Book Antiqua" w:cs="Times New Roman"/>
          <w:szCs w:val="24"/>
        </w:rPr>
        <w:t>; and 45% pregnancy rates of IVF</w:t>
      </w:r>
      <w:r w:rsidR="00310A5E" w:rsidRPr="00E467DB">
        <w:rPr>
          <w:rFonts w:ascii="Book Antiqua" w:hAnsi="Book Antiqua" w:cs="Times New Roman"/>
          <w:noProof/>
          <w:szCs w:val="24"/>
          <w:vertAlign w:val="superscript"/>
        </w:rPr>
        <w:t>[21,</w:t>
      </w:r>
      <w:r w:rsidRPr="00E467DB">
        <w:rPr>
          <w:rFonts w:ascii="Book Antiqua" w:hAnsi="Book Antiqua" w:cs="Times New Roman"/>
          <w:noProof/>
          <w:szCs w:val="24"/>
          <w:vertAlign w:val="superscript"/>
        </w:rPr>
        <w:t>22]</w:t>
      </w:r>
      <w:r w:rsidRPr="00E467DB">
        <w:rPr>
          <w:rFonts w:ascii="Book Antiqua" w:hAnsi="Book Antiqua" w:cs="Times New Roman"/>
          <w:szCs w:val="24"/>
        </w:rPr>
        <w:t>. Since 2003, we have performed IUI in these HIV-1 discordant couples and resulted in 10% clinical pregnancy rates (data not shown), and only 26% in fresh IVF cycles (Table 1). One reason is that some cases are of advanced age, and therefore no embryos or even no oocytes could be obtained sometimes. On the contrary, the frozen-thaw cycles have normal pregnancy rates (45%).</w:t>
      </w:r>
    </w:p>
    <w:p w:rsidR="008D1AD0" w:rsidRPr="00E467DB" w:rsidRDefault="008D1AD0" w:rsidP="00310A5E">
      <w:pPr>
        <w:autoSpaceDE w:val="0"/>
        <w:autoSpaceDN w:val="0"/>
        <w:adjustRightInd w:val="0"/>
        <w:spacing w:line="360" w:lineRule="auto"/>
        <w:ind w:firstLineChars="100" w:firstLine="240"/>
        <w:jc w:val="both"/>
        <w:rPr>
          <w:rFonts w:ascii="Book Antiqua" w:hAnsi="Book Antiqua" w:cs="Times New Roman"/>
          <w:szCs w:val="24"/>
        </w:rPr>
      </w:pPr>
      <w:r w:rsidRPr="00E467DB">
        <w:rPr>
          <w:rFonts w:ascii="Book Antiqua" w:hAnsi="Book Antiqua" w:cs="Times New Roman"/>
          <w:szCs w:val="24"/>
        </w:rPr>
        <w:t xml:space="preserve">Semprini and </w:t>
      </w:r>
      <w:proofErr w:type="gramStart"/>
      <w:r w:rsidRPr="00E467DB">
        <w:rPr>
          <w:rFonts w:ascii="Book Antiqua" w:hAnsi="Book Antiqua" w:cs="Times New Roman"/>
          <w:szCs w:val="24"/>
        </w:rPr>
        <w:t>Fiore</w:t>
      </w:r>
      <w:r w:rsidR="00310A5E" w:rsidRPr="00E467DB">
        <w:rPr>
          <w:rFonts w:ascii="Book Antiqua" w:hAnsi="Book Antiqua" w:cs="Times New Roman"/>
          <w:noProof/>
          <w:szCs w:val="24"/>
          <w:vertAlign w:val="superscript"/>
        </w:rPr>
        <w:t>[</w:t>
      </w:r>
      <w:proofErr w:type="gramEnd"/>
      <w:r w:rsidR="00310A5E" w:rsidRPr="00E467DB">
        <w:rPr>
          <w:rFonts w:ascii="Book Antiqua" w:hAnsi="Book Antiqua" w:cs="Times New Roman"/>
          <w:noProof/>
          <w:szCs w:val="24"/>
          <w:vertAlign w:val="superscript"/>
        </w:rPr>
        <w:t>6]</w:t>
      </w:r>
      <w:r w:rsidRPr="00E467DB">
        <w:rPr>
          <w:rFonts w:ascii="Book Antiqua" w:hAnsi="Book Antiqua" w:cs="Times New Roman"/>
          <w:szCs w:val="24"/>
        </w:rPr>
        <w:t xml:space="preserve"> favored IUI in the treatment of HIV-1 discordant couples, and concluded “IVF carries a higher pregnancy rate per cycle, but requires ovarian hyperstimulation, egg retrieval under sedation and carries a 20% risk of multifetality”</w:t>
      </w:r>
      <w:r w:rsidRPr="00E467DB">
        <w:rPr>
          <w:rFonts w:ascii="Book Antiqua" w:hAnsi="Book Antiqua" w:cs="Times New Roman"/>
          <w:noProof/>
          <w:szCs w:val="24"/>
          <w:vertAlign w:val="superscript"/>
        </w:rPr>
        <w:t>[6]</w:t>
      </w:r>
      <w:r w:rsidRPr="00E467DB">
        <w:rPr>
          <w:rFonts w:ascii="Book Antiqua" w:hAnsi="Book Antiqua" w:cs="Times New Roman"/>
          <w:szCs w:val="24"/>
        </w:rPr>
        <w:t>. Multiple pregnancy is no longer an issue in modern IVF practice since single embryo transfer (SET)</w:t>
      </w:r>
      <w:r w:rsidR="004F4CF3" w:rsidRPr="00E467DB">
        <w:rPr>
          <w:rFonts w:ascii="Book Antiqua" w:hAnsi="Book Antiqua" w:cs="Times New Roman"/>
          <w:noProof/>
          <w:szCs w:val="24"/>
          <w:vertAlign w:val="superscript"/>
        </w:rPr>
        <w:t>[23,</w:t>
      </w:r>
      <w:r w:rsidRPr="00E467DB">
        <w:rPr>
          <w:rFonts w:ascii="Book Antiqua" w:hAnsi="Book Antiqua" w:cs="Times New Roman"/>
          <w:noProof/>
          <w:szCs w:val="24"/>
          <w:vertAlign w:val="superscript"/>
        </w:rPr>
        <w:t>24]</w:t>
      </w:r>
      <w:r w:rsidRPr="00E467DB">
        <w:rPr>
          <w:rFonts w:ascii="Book Antiqua" w:hAnsi="Book Antiqua" w:cs="Times New Roman"/>
          <w:szCs w:val="24"/>
        </w:rPr>
        <w:t xml:space="preserve"> or elective single embryo transfer (eSET) </w:t>
      </w:r>
      <w:proofErr w:type="gramStart"/>
      <w:r w:rsidRPr="00E467DB">
        <w:rPr>
          <w:rFonts w:ascii="Book Antiqua" w:hAnsi="Book Antiqua" w:cs="Times New Roman"/>
          <w:szCs w:val="24"/>
        </w:rPr>
        <w:t>developed</w:t>
      </w:r>
      <w:r w:rsidR="004F4CF3" w:rsidRPr="00E467DB">
        <w:rPr>
          <w:rFonts w:ascii="Book Antiqua" w:hAnsi="Book Antiqua" w:cs="Times New Roman"/>
          <w:noProof/>
          <w:szCs w:val="24"/>
          <w:vertAlign w:val="superscript"/>
        </w:rPr>
        <w:t>[</w:t>
      </w:r>
      <w:proofErr w:type="gramEnd"/>
      <w:r w:rsidR="004F4CF3" w:rsidRPr="00E467DB">
        <w:rPr>
          <w:rFonts w:ascii="Book Antiqua" w:hAnsi="Book Antiqua" w:cs="Times New Roman"/>
          <w:noProof/>
          <w:szCs w:val="24"/>
          <w:vertAlign w:val="superscript"/>
        </w:rPr>
        <w:t>25,</w:t>
      </w:r>
      <w:r w:rsidRPr="00E467DB">
        <w:rPr>
          <w:rFonts w:ascii="Book Antiqua" w:hAnsi="Book Antiqua" w:cs="Times New Roman"/>
          <w:noProof/>
          <w:szCs w:val="24"/>
          <w:vertAlign w:val="superscript"/>
        </w:rPr>
        <w:t>26]</w:t>
      </w:r>
      <w:r w:rsidRPr="00E467DB">
        <w:rPr>
          <w:rFonts w:ascii="Book Antiqua" w:hAnsi="Book Antiqua" w:cs="Times New Roman"/>
          <w:szCs w:val="24"/>
        </w:rPr>
        <w:t xml:space="preserve">. </w:t>
      </w:r>
    </w:p>
    <w:p w:rsidR="008D1AD0" w:rsidRPr="00E467DB" w:rsidRDefault="008D1AD0" w:rsidP="004F4CF3">
      <w:pPr>
        <w:autoSpaceDE w:val="0"/>
        <w:autoSpaceDN w:val="0"/>
        <w:adjustRightInd w:val="0"/>
        <w:spacing w:line="360" w:lineRule="auto"/>
        <w:ind w:firstLineChars="100" w:firstLine="240"/>
        <w:jc w:val="both"/>
        <w:rPr>
          <w:rFonts w:ascii="Book Antiqua" w:hAnsi="Book Antiqua" w:cs="Times New Roman"/>
          <w:szCs w:val="24"/>
        </w:rPr>
      </w:pPr>
      <w:r w:rsidRPr="00E467DB">
        <w:rPr>
          <w:rFonts w:ascii="Book Antiqua" w:hAnsi="Book Antiqua" w:cs="Times New Roman"/>
          <w:szCs w:val="24"/>
        </w:rPr>
        <w:t xml:space="preserve">Although combined pre-treatment with HAART, sperm washing, and RT-PCR could provide a relatively safe sperm sample to conceive in HIV-1 discordant couples, it is not completely virus-free because our HIV-1 assay detection limit is 40 copies/mL at </w:t>
      </w:r>
      <w:proofErr w:type="gramStart"/>
      <w:r w:rsidRPr="00E467DB">
        <w:rPr>
          <w:rFonts w:ascii="Book Antiqua" w:hAnsi="Book Antiqua" w:cs="Times New Roman"/>
          <w:szCs w:val="24"/>
        </w:rPr>
        <w:t>present</w:t>
      </w:r>
      <w:r w:rsidRPr="00E467DB">
        <w:rPr>
          <w:rFonts w:ascii="Book Antiqua" w:hAnsi="Book Antiqua" w:cs="Times New Roman"/>
          <w:noProof/>
          <w:szCs w:val="24"/>
          <w:vertAlign w:val="superscript"/>
        </w:rPr>
        <w:t>[</w:t>
      </w:r>
      <w:proofErr w:type="gramEnd"/>
      <w:r w:rsidRPr="00E467DB">
        <w:rPr>
          <w:rFonts w:ascii="Book Antiqua" w:hAnsi="Book Antiqua" w:cs="Times New Roman"/>
          <w:noProof/>
          <w:szCs w:val="24"/>
          <w:vertAlign w:val="superscript"/>
        </w:rPr>
        <w:t>27]</w:t>
      </w:r>
      <w:r w:rsidRPr="00E467DB">
        <w:rPr>
          <w:rFonts w:ascii="Book Antiqua" w:hAnsi="Book Antiqua" w:cs="Times New Roman"/>
          <w:szCs w:val="24"/>
        </w:rPr>
        <w:t xml:space="preserve">. More sperms used may translate into more volume used, or more viruses transmitted. In average, we introduce 40 million spermatozoa into the uterus in IUI; and used 0.4 million spermatozoa in the culture dishes for IVF; and picked only one sperm to do </w:t>
      </w:r>
      <w:r w:rsidRPr="00E467DB">
        <w:rPr>
          <w:rFonts w:ascii="Book Antiqua" w:hAnsi="Book Antiqua" w:cs="Times New Roman"/>
          <w:szCs w:val="24"/>
        </w:rPr>
        <w:lastRenderedPageBreak/>
        <w:t>ICSI. Unless the sperm sample for IUI is extremely concentrated, the volume (means the virus count, or the transmission risk of HIV-1) of I</w:t>
      </w:r>
      <w:r w:rsidR="009B08A6">
        <w:rPr>
          <w:rFonts w:ascii="Book Antiqua" w:hAnsi="Book Antiqua" w:cs="Times New Roman"/>
          <w:szCs w:val="24"/>
        </w:rPr>
        <w:t>CSI will be far less than 1/400</w:t>
      </w:r>
      <w:r w:rsidRPr="00E467DB">
        <w:rPr>
          <w:rFonts w:ascii="Book Antiqua" w:hAnsi="Book Antiqua" w:cs="Times New Roman"/>
          <w:szCs w:val="24"/>
        </w:rPr>
        <w:t xml:space="preserve">000 compared to IUI procedure. </w:t>
      </w:r>
    </w:p>
    <w:p w:rsidR="008D1AD0" w:rsidRPr="00E467DB" w:rsidRDefault="008D1AD0" w:rsidP="004F4CF3">
      <w:pPr>
        <w:autoSpaceDE w:val="0"/>
        <w:autoSpaceDN w:val="0"/>
        <w:adjustRightInd w:val="0"/>
        <w:spacing w:line="360" w:lineRule="auto"/>
        <w:ind w:firstLineChars="100" w:firstLine="240"/>
        <w:jc w:val="both"/>
        <w:rPr>
          <w:rFonts w:ascii="Book Antiqua" w:eastAsia="宋体" w:hAnsi="Book Antiqua" w:cs="Times New Roman"/>
          <w:szCs w:val="24"/>
          <w:lang w:eastAsia="zh-CN"/>
        </w:rPr>
      </w:pPr>
      <w:r w:rsidRPr="00E467DB">
        <w:rPr>
          <w:rFonts w:ascii="Book Antiqua" w:hAnsi="Book Antiqua" w:cs="Times New Roman"/>
          <w:szCs w:val="24"/>
        </w:rPr>
        <w:t>Furthermore, is there risk-free when HIV-1 RNA is not dete</w:t>
      </w:r>
      <w:r w:rsidR="004F4CF3" w:rsidRPr="00E467DB">
        <w:rPr>
          <w:rFonts w:ascii="Book Antiqua" w:hAnsi="Book Antiqua" w:cs="Times New Roman"/>
          <w:szCs w:val="24"/>
        </w:rPr>
        <w:t xml:space="preserve">ctable? Previously, Zhang </w:t>
      </w:r>
      <w:r w:rsidR="004F4CF3" w:rsidRPr="00E467DB">
        <w:rPr>
          <w:rFonts w:ascii="Book Antiqua" w:hAnsi="Book Antiqua" w:cs="Times New Roman"/>
          <w:i/>
          <w:szCs w:val="24"/>
        </w:rPr>
        <w:t xml:space="preserve">et </w:t>
      </w:r>
      <w:proofErr w:type="gramStart"/>
      <w:r w:rsidR="004F4CF3" w:rsidRPr="00E467DB">
        <w:rPr>
          <w:rFonts w:ascii="Book Antiqua" w:hAnsi="Book Antiqua" w:cs="Times New Roman"/>
          <w:i/>
          <w:szCs w:val="24"/>
        </w:rPr>
        <w:t>al</w:t>
      </w:r>
      <w:r w:rsidR="004F4CF3" w:rsidRPr="00E467DB">
        <w:rPr>
          <w:rFonts w:ascii="Book Antiqua" w:hAnsi="Book Antiqua" w:cs="Times New Roman"/>
          <w:noProof/>
          <w:szCs w:val="24"/>
          <w:vertAlign w:val="superscript"/>
        </w:rPr>
        <w:t>[</w:t>
      </w:r>
      <w:proofErr w:type="gramEnd"/>
      <w:r w:rsidR="004F4CF3" w:rsidRPr="00E467DB">
        <w:rPr>
          <w:rFonts w:ascii="Book Antiqua" w:hAnsi="Book Antiqua" w:cs="Times New Roman"/>
          <w:noProof/>
          <w:szCs w:val="24"/>
          <w:vertAlign w:val="superscript"/>
        </w:rPr>
        <w:t>28]</w:t>
      </w:r>
      <w:r w:rsidRPr="00E467DB">
        <w:rPr>
          <w:rFonts w:ascii="Book Antiqua" w:hAnsi="Book Antiqua" w:cs="Times New Roman"/>
          <w:szCs w:val="24"/>
        </w:rPr>
        <w:t xml:space="preserve"> demonstrated over 50% cases with positive proviral DNA even HIV-1 RNA less than 50 copies/mL. According to this point, fewer spermatozoa used to conceive (</w:t>
      </w:r>
      <w:r w:rsidRPr="00E467DB">
        <w:rPr>
          <w:rFonts w:ascii="Book Antiqua" w:hAnsi="Book Antiqua" w:cs="Times New Roman"/>
          <w:i/>
          <w:szCs w:val="24"/>
        </w:rPr>
        <w:t>e.g.</w:t>
      </w:r>
      <w:r w:rsidR="004F4CF3" w:rsidRPr="00E467DB">
        <w:rPr>
          <w:rFonts w:ascii="Book Antiqua" w:eastAsia="宋体" w:hAnsi="Book Antiqua" w:cs="Times New Roman" w:hint="eastAsia"/>
          <w:szCs w:val="24"/>
          <w:lang w:eastAsia="zh-CN"/>
        </w:rPr>
        <w:t>,</w:t>
      </w:r>
      <w:r w:rsidRPr="00E467DB">
        <w:rPr>
          <w:rFonts w:ascii="Book Antiqua" w:hAnsi="Book Antiqua" w:cs="Times New Roman"/>
          <w:szCs w:val="24"/>
        </w:rPr>
        <w:t xml:space="preserve"> ICSI) will get the lowest risk of HIV-1 transmission.</w:t>
      </w:r>
    </w:p>
    <w:p w:rsidR="004F4CF3" w:rsidRPr="00E467DB" w:rsidRDefault="004F4CF3" w:rsidP="004F4CF3">
      <w:pPr>
        <w:autoSpaceDE w:val="0"/>
        <w:autoSpaceDN w:val="0"/>
        <w:adjustRightInd w:val="0"/>
        <w:spacing w:line="360" w:lineRule="auto"/>
        <w:ind w:firstLineChars="100" w:firstLine="240"/>
        <w:jc w:val="both"/>
        <w:rPr>
          <w:rFonts w:ascii="Book Antiqua" w:eastAsia="宋体" w:hAnsi="Book Antiqua" w:cs="Times New Roman"/>
          <w:szCs w:val="24"/>
          <w:lang w:eastAsia="zh-CN"/>
        </w:rPr>
      </w:pPr>
    </w:p>
    <w:p w:rsidR="008D1AD0" w:rsidRPr="00E467DB" w:rsidRDefault="008D1AD0" w:rsidP="00D715D9">
      <w:pPr>
        <w:widowControl/>
        <w:spacing w:line="360" w:lineRule="auto"/>
        <w:jc w:val="both"/>
        <w:rPr>
          <w:rFonts w:ascii="Book Antiqua" w:hAnsi="Book Antiqua" w:cs="Times New Roman"/>
          <w:szCs w:val="24"/>
        </w:rPr>
      </w:pPr>
      <w:r w:rsidRPr="00E467DB">
        <w:rPr>
          <w:rFonts w:ascii="Book Antiqua" w:hAnsi="Book Antiqua" w:cs="Times New Roman"/>
          <w:b/>
          <w:szCs w:val="24"/>
        </w:rPr>
        <w:t>COST/BENEFIT</w:t>
      </w:r>
    </w:p>
    <w:p w:rsidR="008D1AD0" w:rsidRPr="00E467DB" w:rsidRDefault="008D1AD0" w:rsidP="00D715D9">
      <w:pPr>
        <w:widowControl/>
        <w:spacing w:line="360" w:lineRule="auto"/>
        <w:jc w:val="both"/>
        <w:rPr>
          <w:rFonts w:ascii="Book Antiqua" w:hAnsi="Book Antiqua" w:cs="Times New Roman"/>
          <w:szCs w:val="24"/>
        </w:rPr>
      </w:pPr>
      <w:r w:rsidRPr="00E467DB">
        <w:rPr>
          <w:rFonts w:ascii="Book Antiqua" w:hAnsi="Book Antiqua" w:cs="Times New Roman"/>
          <w:szCs w:val="24"/>
        </w:rPr>
        <w:t>From a model of antenatal screening for HIV-1 infection in Australia, is it cost-effective in a setting of very low prevalence? The answer is “YES” if the prevalence of HIV-1 &gt; 0.004372%</w:t>
      </w:r>
      <w:r w:rsidRPr="00E467DB">
        <w:rPr>
          <w:rFonts w:ascii="Book Antiqua" w:hAnsi="Book Antiqua" w:cs="Times New Roman"/>
          <w:noProof/>
          <w:szCs w:val="24"/>
          <w:vertAlign w:val="superscript"/>
        </w:rPr>
        <w:t>[29]</w:t>
      </w:r>
      <w:r w:rsidRPr="00E467DB">
        <w:rPr>
          <w:rFonts w:ascii="Book Antiqua" w:hAnsi="Book Antiqua" w:cs="Times New Roman"/>
          <w:szCs w:val="24"/>
        </w:rPr>
        <w:t>. They have to calculate the expense of massive screening to avoid a new vertical transmission. Here, in HIV-1 discordant couples, they have already decided to get pregnant. Now the open question is that which method is safer? IUI or ICSI?</w:t>
      </w:r>
    </w:p>
    <w:p w:rsidR="008D1AD0" w:rsidRPr="00E467DB" w:rsidRDefault="008D1AD0" w:rsidP="004F4CF3">
      <w:pPr>
        <w:widowControl/>
        <w:spacing w:line="360" w:lineRule="auto"/>
        <w:ind w:firstLineChars="100" w:firstLine="240"/>
        <w:jc w:val="both"/>
        <w:rPr>
          <w:rFonts w:ascii="Book Antiqua" w:hAnsi="Book Antiqua" w:cs="Times New Roman"/>
          <w:szCs w:val="24"/>
        </w:rPr>
      </w:pPr>
      <w:r w:rsidRPr="00E467DB">
        <w:rPr>
          <w:rFonts w:ascii="Book Antiqua" w:hAnsi="Book Antiqua" w:cs="Times New Roman"/>
          <w:szCs w:val="24"/>
        </w:rPr>
        <w:t>IVF treatment with ICSI provides 2-5 times pregnancy rates compared to IUI, meaning less frequent exposure to HIV-1 in ICSI cycles. Moreover, in single reproductive assistance, IUI involved more than 4x10</w:t>
      </w:r>
      <w:r w:rsidRPr="00E467DB">
        <w:rPr>
          <w:rFonts w:ascii="Book Antiqua" w:hAnsi="Book Antiqua" w:cs="Times New Roman"/>
          <w:szCs w:val="24"/>
          <w:vertAlign w:val="superscript"/>
        </w:rPr>
        <w:t>7</w:t>
      </w:r>
      <w:r w:rsidRPr="00E467DB">
        <w:rPr>
          <w:rFonts w:ascii="Book Antiqua" w:hAnsi="Book Antiqua" w:cs="Times New Roman"/>
          <w:szCs w:val="24"/>
        </w:rPr>
        <w:t xml:space="preserve"> times of sperms, or virus exposure, which may result in tragedy of HIV-1 seroconversion. That might have even strong reasons to choose IVF-ICSI in addition to the theoretical risk. In 1997, Columbia University began offering IVF-ICSI, but not IUI, to HIV-seropositive men to limit viral exposure to a few motile sperm </w:t>
      </w:r>
      <w:proofErr w:type="gramStart"/>
      <w:r w:rsidRPr="00E467DB">
        <w:rPr>
          <w:rFonts w:ascii="Book Antiqua" w:hAnsi="Book Antiqua" w:cs="Times New Roman"/>
          <w:szCs w:val="24"/>
        </w:rPr>
        <w:t>cells</w:t>
      </w:r>
      <w:r w:rsidRPr="00E467DB">
        <w:rPr>
          <w:rFonts w:ascii="Book Antiqua" w:hAnsi="Book Antiqua" w:cs="Times New Roman"/>
          <w:noProof/>
          <w:szCs w:val="24"/>
          <w:vertAlign w:val="superscript"/>
        </w:rPr>
        <w:t>[</w:t>
      </w:r>
      <w:proofErr w:type="gramEnd"/>
      <w:r w:rsidRPr="00E467DB">
        <w:rPr>
          <w:rFonts w:ascii="Book Antiqua" w:hAnsi="Book Antiqua" w:cs="Times New Roman"/>
          <w:noProof/>
          <w:szCs w:val="24"/>
          <w:vertAlign w:val="superscript"/>
        </w:rPr>
        <w:t>30]</w:t>
      </w:r>
      <w:r w:rsidRPr="00E467DB">
        <w:rPr>
          <w:rFonts w:ascii="Book Antiqua" w:hAnsi="Book Antiqua" w:cs="Times New Roman"/>
          <w:szCs w:val="24"/>
        </w:rPr>
        <w:t xml:space="preserve">. Although some worried about more ovarian hyperstimulation syndrome (OHSS) in IVF protocols than in IUI </w:t>
      </w:r>
      <w:proofErr w:type="gramStart"/>
      <w:r w:rsidRPr="00E467DB">
        <w:rPr>
          <w:rFonts w:ascii="Book Antiqua" w:hAnsi="Book Antiqua" w:cs="Times New Roman"/>
          <w:szCs w:val="24"/>
        </w:rPr>
        <w:t>treatment</w:t>
      </w:r>
      <w:r w:rsidRPr="00E467DB">
        <w:rPr>
          <w:rFonts w:ascii="Book Antiqua" w:hAnsi="Book Antiqua" w:cs="Times New Roman"/>
          <w:noProof/>
          <w:szCs w:val="24"/>
          <w:vertAlign w:val="superscript"/>
        </w:rPr>
        <w:t>[</w:t>
      </w:r>
      <w:proofErr w:type="gramEnd"/>
      <w:r w:rsidRPr="00E467DB">
        <w:rPr>
          <w:rFonts w:ascii="Book Antiqua" w:hAnsi="Book Antiqua" w:cs="Times New Roman"/>
          <w:noProof/>
          <w:szCs w:val="24"/>
          <w:vertAlign w:val="superscript"/>
        </w:rPr>
        <w:t>9]</w:t>
      </w:r>
      <w:r w:rsidRPr="00E467DB">
        <w:rPr>
          <w:rFonts w:ascii="Book Antiqua" w:hAnsi="Book Antiqua" w:cs="Times New Roman"/>
          <w:szCs w:val="24"/>
        </w:rPr>
        <w:t xml:space="preserve">, as a matter of fact it was wrong. The controlled ovarian stimulation protocols are the same, and </w:t>
      </w:r>
      <w:r w:rsidRPr="00E467DB">
        <w:rPr>
          <w:rFonts w:ascii="Book Antiqua" w:hAnsi="Book Antiqua" w:cs="Times New Roman"/>
          <w:szCs w:val="24"/>
        </w:rPr>
        <w:lastRenderedPageBreak/>
        <w:t xml:space="preserve">flushing medium into the follicle could remove the most granulosa cells. Because we can freeze all embryos and/or using GnRH agonist to trigger ovulation, therefore, the OHSS rates were relatively low in our IVF program. As mentioned, some doctors also criticized the higher multiple pregnancies in IVF </w:t>
      </w:r>
      <w:proofErr w:type="gramStart"/>
      <w:r w:rsidRPr="00E467DB">
        <w:rPr>
          <w:rFonts w:ascii="Book Antiqua" w:hAnsi="Book Antiqua" w:cs="Times New Roman"/>
          <w:szCs w:val="24"/>
        </w:rPr>
        <w:t>cases</w:t>
      </w:r>
      <w:r w:rsidRPr="00E467DB">
        <w:rPr>
          <w:rFonts w:ascii="Book Antiqua" w:hAnsi="Book Antiqua" w:cs="Times New Roman"/>
          <w:noProof/>
          <w:szCs w:val="24"/>
          <w:vertAlign w:val="superscript"/>
        </w:rPr>
        <w:t>[</w:t>
      </w:r>
      <w:proofErr w:type="gramEnd"/>
      <w:r w:rsidRPr="00E467DB">
        <w:rPr>
          <w:rFonts w:ascii="Book Antiqua" w:hAnsi="Book Antiqua" w:cs="Times New Roman"/>
          <w:noProof/>
          <w:szCs w:val="24"/>
          <w:vertAlign w:val="superscript"/>
        </w:rPr>
        <w:t>6]</w:t>
      </w:r>
      <w:r w:rsidRPr="00E467DB">
        <w:rPr>
          <w:rFonts w:ascii="Book Antiqua" w:hAnsi="Book Antiqua" w:cs="Times New Roman"/>
          <w:szCs w:val="24"/>
        </w:rPr>
        <w:t>, it was also actually wrong. Single embryo transfer could assure singleton pregnancy, but IUI could not.</w:t>
      </w:r>
    </w:p>
    <w:p w:rsidR="008D1AD0" w:rsidRPr="00E467DB" w:rsidRDefault="008D1AD0" w:rsidP="004F4CF3">
      <w:pPr>
        <w:widowControl/>
        <w:spacing w:line="360" w:lineRule="auto"/>
        <w:ind w:firstLineChars="100" w:firstLine="240"/>
        <w:jc w:val="both"/>
        <w:rPr>
          <w:rFonts w:ascii="Book Antiqua" w:hAnsi="Book Antiqua" w:cs="Times New Roman"/>
          <w:szCs w:val="24"/>
        </w:rPr>
      </w:pPr>
      <w:r w:rsidRPr="00E467DB">
        <w:rPr>
          <w:rFonts w:ascii="Book Antiqua" w:hAnsi="Book Antiqua" w:cs="Times New Roman"/>
          <w:szCs w:val="24"/>
        </w:rPr>
        <w:t xml:space="preserve">If we consider the cost difference between IUI </w:t>
      </w:r>
      <w:r w:rsidR="004F4CF3" w:rsidRPr="00E467DB">
        <w:rPr>
          <w:rFonts w:ascii="Book Antiqua" w:hAnsi="Book Antiqua" w:cs="Times New Roman"/>
          <w:szCs w:val="24"/>
        </w:rPr>
        <w:t>and IVF, it is very trivial ($2000</w:t>
      </w:r>
      <w:r w:rsidR="004F4CF3" w:rsidRPr="00E467DB">
        <w:rPr>
          <w:rFonts w:ascii="Book Antiqua" w:eastAsia="宋体" w:hAnsi="Book Antiqua" w:cs="Times New Roman" w:hint="eastAsia"/>
          <w:szCs w:val="24"/>
          <w:lang w:eastAsia="zh-CN"/>
        </w:rPr>
        <w:t>-</w:t>
      </w:r>
      <w:r w:rsidR="004F4CF3" w:rsidRPr="00E467DB">
        <w:rPr>
          <w:rFonts w:ascii="Book Antiqua" w:hAnsi="Book Antiqua" w:cs="Times New Roman"/>
          <w:szCs w:val="24"/>
        </w:rPr>
        <w:t>15</w:t>
      </w:r>
      <w:r w:rsidRPr="00E467DB">
        <w:rPr>
          <w:rFonts w:ascii="Book Antiqua" w:hAnsi="Book Antiqua" w:cs="Times New Roman"/>
          <w:szCs w:val="24"/>
        </w:rPr>
        <w:t>000 USD per IVF course) when compared to the medical fee of lo</w:t>
      </w:r>
      <w:r w:rsidR="004F4CF3" w:rsidRPr="00E467DB">
        <w:rPr>
          <w:rFonts w:ascii="Book Antiqua" w:hAnsi="Book Antiqua" w:cs="Times New Roman"/>
          <w:szCs w:val="24"/>
        </w:rPr>
        <w:t>ng-term HAART ($28</w:t>
      </w:r>
      <w:r w:rsidRPr="00E467DB">
        <w:rPr>
          <w:rFonts w:ascii="Book Antiqua" w:hAnsi="Book Antiqua" w:cs="Times New Roman"/>
          <w:szCs w:val="24"/>
        </w:rPr>
        <w:t>861</w:t>
      </w:r>
      <w:r w:rsidR="004F4CF3" w:rsidRPr="00E467DB">
        <w:rPr>
          <w:rFonts w:ascii="Book Antiqua" w:eastAsia="宋体" w:hAnsi="Book Antiqua" w:cs="Times New Roman" w:hint="eastAsia"/>
          <w:szCs w:val="24"/>
          <w:lang w:eastAsia="zh-CN"/>
        </w:rPr>
        <w:t>-</w:t>
      </w:r>
      <w:r w:rsidR="004F4CF3" w:rsidRPr="00E467DB">
        <w:rPr>
          <w:rFonts w:ascii="Book Antiqua" w:hAnsi="Book Antiqua" w:cs="Times New Roman"/>
          <w:szCs w:val="24"/>
        </w:rPr>
        <w:t>40</w:t>
      </w:r>
      <w:r w:rsidRPr="00E467DB">
        <w:rPr>
          <w:rFonts w:ascii="Book Antiqua" w:hAnsi="Book Antiqua" w:cs="Times New Roman"/>
          <w:szCs w:val="24"/>
        </w:rPr>
        <w:t xml:space="preserve">804 USD per person-year) in a new HIV-1 </w:t>
      </w:r>
      <w:proofErr w:type="gramStart"/>
      <w:r w:rsidRPr="00E467DB">
        <w:rPr>
          <w:rFonts w:ascii="Book Antiqua" w:hAnsi="Book Antiqua" w:cs="Times New Roman"/>
          <w:szCs w:val="24"/>
        </w:rPr>
        <w:t>seroconversion</w:t>
      </w:r>
      <w:r w:rsidRPr="00E467DB">
        <w:rPr>
          <w:rFonts w:ascii="Book Antiqua" w:hAnsi="Book Antiqua" w:cs="Times New Roman"/>
          <w:noProof/>
          <w:szCs w:val="24"/>
          <w:vertAlign w:val="superscript"/>
        </w:rPr>
        <w:t>[</w:t>
      </w:r>
      <w:proofErr w:type="gramEnd"/>
      <w:r w:rsidRPr="00E467DB">
        <w:rPr>
          <w:rFonts w:ascii="Book Antiqua" w:hAnsi="Book Antiqua" w:cs="Times New Roman"/>
          <w:noProof/>
          <w:szCs w:val="24"/>
          <w:vertAlign w:val="superscript"/>
        </w:rPr>
        <w:t>31]</w:t>
      </w:r>
      <w:r w:rsidRPr="00E467DB">
        <w:rPr>
          <w:rFonts w:ascii="Book Antiqua" w:hAnsi="Book Antiqua" w:cs="Times New Roman"/>
          <w:szCs w:val="24"/>
        </w:rPr>
        <w:t xml:space="preserve">. If we consider the sedation on oocyte pickup, the psychological stress including more trials, longer waiting of IUI should be also weighed to comparing IVF with ICSI treatment. </w:t>
      </w:r>
    </w:p>
    <w:p w:rsidR="008D1AD0" w:rsidRPr="00E467DB" w:rsidRDefault="008D1AD0" w:rsidP="00D715D9">
      <w:pPr>
        <w:widowControl/>
        <w:spacing w:line="360" w:lineRule="auto"/>
        <w:jc w:val="both"/>
        <w:rPr>
          <w:rFonts w:ascii="Book Antiqua" w:eastAsia="宋体" w:hAnsi="Book Antiqua" w:cs="Times New Roman"/>
          <w:szCs w:val="24"/>
          <w:lang w:eastAsia="zh-CN"/>
        </w:rPr>
      </w:pPr>
    </w:p>
    <w:p w:rsidR="008D1AD0" w:rsidRPr="00E467DB" w:rsidRDefault="008D1AD0" w:rsidP="00D715D9">
      <w:pPr>
        <w:widowControl/>
        <w:spacing w:line="360" w:lineRule="auto"/>
        <w:jc w:val="both"/>
        <w:rPr>
          <w:rFonts w:ascii="Book Antiqua" w:hAnsi="Book Antiqua" w:cs="Times New Roman"/>
          <w:b/>
          <w:szCs w:val="24"/>
        </w:rPr>
      </w:pPr>
      <w:r w:rsidRPr="00E467DB">
        <w:rPr>
          <w:rFonts w:ascii="Book Antiqua" w:hAnsi="Book Antiqua" w:cs="Times New Roman"/>
          <w:b/>
          <w:szCs w:val="24"/>
        </w:rPr>
        <w:t>CONCLUSION</w:t>
      </w:r>
    </w:p>
    <w:p w:rsidR="008D1AD0" w:rsidRPr="00E467DB" w:rsidRDefault="008D1AD0" w:rsidP="00D715D9">
      <w:pPr>
        <w:widowControl/>
        <w:spacing w:line="360" w:lineRule="auto"/>
        <w:jc w:val="both"/>
        <w:rPr>
          <w:rFonts w:ascii="Book Antiqua" w:hAnsi="Book Antiqua" w:cs="Times New Roman"/>
          <w:szCs w:val="24"/>
        </w:rPr>
      </w:pPr>
      <w:r w:rsidRPr="00E467DB">
        <w:rPr>
          <w:rFonts w:ascii="Book Antiqua" w:hAnsi="Book Antiqua" w:cs="Times New Roman"/>
          <w:szCs w:val="24"/>
        </w:rPr>
        <w:t xml:space="preserve">Modern HAART have prolonged the life expectancy of HIV-1 infected men; moreover, modern assisted reproductive technologies also have helped these couples to conceive successfully and safely. Pre-treatment with HAART, standard sperm washing procedure, and controlled ovarian stimulation plus IUI/IVF may provide a promising way to improve pregnancy outcome in these couples. IVF treatment with ICSI in recent years may have given the patients more pregnancy rates and less risk of HIV-1 transmission. Further more accurate HIV-1 assays, or even embryo biopsy to verify the status of HIV-1 infection may be the future efforts. </w:t>
      </w:r>
    </w:p>
    <w:p w:rsidR="004F4CF3" w:rsidRPr="00E467DB" w:rsidRDefault="004F4CF3" w:rsidP="00D715D9">
      <w:pPr>
        <w:widowControl/>
        <w:spacing w:line="360" w:lineRule="auto"/>
        <w:jc w:val="both"/>
        <w:rPr>
          <w:rFonts w:ascii="Book Antiqua" w:eastAsia="宋体" w:hAnsi="Book Antiqua"/>
          <w:szCs w:val="24"/>
          <w:lang w:eastAsia="zh-CN"/>
        </w:rPr>
      </w:pPr>
    </w:p>
    <w:p w:rsidR="004F4CF3" w:rsidRPr="00E467DB" w:rsidRDefault="004F4CF3" w:rsidP="00434EF6">
      <w:pPr>
        <w:widowControl/>
        <w:spacing w:line="360" w:lineRule="auto"/>
        <w:jc w:val="both"/>
        <w:rPr>
          <w:rFonts w:ascii="Book Antiqua" w:eastAsia="宋体" w:hAnsi="Book Antiqua"/>
          <w:b/>
          <w:szCs w:val="24"/>
          <w:lang w:eastAsia="zh-CN"/>
        </w:rPr>
      </w:pPr>
      <w:r w:rsidRPr="00E467DB">
        <w:rPr>
          <w:rFonts w:ascii="Book Antiqua" w:eastAsia="宋体" w:hAnsi="Book Antiqua"/>
          <w:b/>
          <w:szCs w:val="24"/>
          <w:lang w:eastAsia="zh-CN"/>
        </w:rPr>
        <w:t>REFERENCES</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lastRenderedPageBreak/>
        <w:t>1 </w:t>
      </w:r>
      <w:r w:rsidRPr="00E467DB">
        <w:rPr>
          <w:rFonts w:ascii="Book Antiqua" w:eastAsia="宋体" w:hAnsi="Book Antiqua" w:cs="宋体"/>
          <w:b/>
          <w:bCs/>
          <w:kern w:val="0"/>
          <w:szCs w:val="24"/>
          <w:lang w:eastAsia="zh-CN"/>
        </w:rPr>
        <w:t>May MT</w:t>
      </w:r>
      <w:r w:rsidRPr="00E467DB">
        <w:rPr>
          <w:rFonts w:ascii="Book Antiqua" w:eastAsia="宋体" w:hAnsi="Book Antiqua" w:cs="宋体"/>
          <w:kern w:val="0"/>
          <w:szCs w:val="24"/>
          <w:lang w:eastAsia="zh-CN"/>
        </w:rPr>
        <w:t>, Gompels M, Delpech V, Porter K, Orkin C, Kegg S, Hay P, Johnson M, Palfreeman A, Gilson R, Chadwick D, Martin F, Hill T, Walsh J, Post F, Fisher M, Ainsworth J, Jose S, Leen C, Nelson M, Anderson J, Sabin C. Impact on life expectancy of HIV-1 positive individuals of CD4+ cell count and viral load response to antiretroviral therapy. </w:t>
      </w:r>
      <w:r w:rsidRPr="00E467DB">
        <w:rPr>
          <w:rFonts w:ascii="Book Antiqua" w:eastAsia="宋体" w:hAnsi="Book Antiqua" w:cs="宋体"/>
          <w:i/>
          <w:iCs/>
          <w:kern w:val="0"/>
          <w:szCs w:val="24"/>
          <w:lang w:eastAsia="zh-CN"/>
        </w:rPr>
        <w:t>AIDS</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28</w:t>
      </w:r>
      <w:r w:rsidRPr="00E467DB">
        <w:rPr>
          <w:rFonts w:ascii="Book Antiqua" w:eastAsia="宋体" w:hAnsi="Book Antiqua" w:cs="宋体"/>
          <w:kern w:val="0"/>
          <w:szCs w:val="24"/>
          <w:lang w:eastAsia="zh-CN"/>
        </w:rPr>
        <w:t>: 1193-1202 [PMID: 24556869 DOI: 10.1097/QAD.0000000000000243]</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2 </w:t>
      </w:r>
      <w:r w:rsidRPr="00E467DB">
        <w:rPr>
          <w:rFonts w:ascii="Book Antiqua" w:eastAsia="宋体" w:hAnsi="Book Antiqua" w:cs="宋体"/>
          <w:b/>
          <w:bCs/>
          <w:kern w:val="0"/>
          <w:szCs w:val="24"/>
          <w:lang w:eastAsia="zh-CN"/>
        </w:rPr>
        <w:t>Mandelbrot L</w:t>
      </w:r>
      <w:r w:rsidRPr="00E467DB">
        <w:rPr>
          <w:rFonts w:ascii="Book Antiqua" w:eastAsia="宋体" w:hAnsi="Book Antiqua" w:cs="宋体"/>
          <w:kern w:val="0"/>
          <w:szCs w:val="24"/>
          <w:lang w:eastAsia="zh-CN"/>
        </w:rPr>
        <w:t>, Heard I, Henrion-Géant E, Henrion R. Natural conception in HIV-negative women with HIV-infected partners. </w:t>
      </w:r>
      <w:r w:rsidRPr="00E467DB">
        <w:rPr>
          <w:rFonts w:ascii="Book Antiqua" w:eastAsia="宋体" w:hAnsi="Book Antiqua" w:cs="宋体"/>
          <w:i/>
          <w:iCs/>
          <w:kern w:val="0"/>
          <w:szCs w:val="24"/>
          <w:lang w:eastAsia="zh-CN"/>
        </w:rPr>
        <w:t>Lancet</w:t>
      </w:r>
      <w:r w:rsidRPr="00E467DB">
        <w:rPr>
          <w:rFonts w:ascii="Book Antiqua" w:eastAsia="宋体" w:hAnsi="Book Antiqua" w:cs="宋体"/>
          <w:kern w:val="0"/>
          <w:szCs w:val="24"/>
          <w:lang w:eastAsia="zh-CN"/>
        </w:rPr>
        <w:t> 1997; </w:t>
      </w:r>
      <w:r w:rsidRPr="00E467DB">
        <w:rPr>
          <w:rFonts w:ascii="Book Antiqua" w:eastAsia="宋体" w:hAnsi="Book Antiqua" w:cs="宋体"/>
          <w:b/>
          <w:bCs/>
          <w:kern w:val="0"/>
          <w:szCs w:val="24"/>
          <w:lang w:eastAsia="zh-CN"/>
        </w:rPr>
        <w:t>349</w:t>
      </w:r>
      <w:r w:rsidRPr="00E467DB">
        <w:rPr>
          <w:rFonts w:ascii="Book Antiqua" w:eastAsia="宋体" w:hAnsi="Book Antiqua" w:cs="宋体"/>
          <w:kern w:val="0"/>
          <w:szCs w:val="24"/>
          <w:lang w:eastAsia="zh-CN"/>
        </w:rPr>
        <w:t>: 850-851 [PMID: 9121267 DOI: 10.1016/S0140-6736(05)61754-0]</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3 </w:t>
      </w:r>
      <w:r w:rsidRPr="00E467DB">
        <w:rPr>
          <w:rFonts w:ascii="Book Antiqua" w:eastAsia="宋体" w:hAnsi="Book Antiqua" w:cs="宋体"/>
          <w:b/>
          <w:bCs/>
          <w:kern w:val="0"/>
          <w:szCs w:val="24"/>
          <w:lang w:eastAsia="zh-CN"/>
        </w:rPr>
        <w:t>Wawer MJ</w:t>
      </w:r>
      <w:r w:rsidRPr="00E467DB">
        <w:rPr>
          <w:rFonts w:ascii="Book Antiqua" w:eastAsia="宋体" w:hAnsi="Book Antiqua" w:cs="宋体"/>
          <w:kern w:val="0"/>
          <w:szCs w:val="24"/>
          <w:lang w:eastAsia="zh-CN"/>
        </w:rPr>
        <w:t xml:space="preserve">, Gray RH, Sewankambo NK, Serwadda D, Li X, Laeyendecker O, Kiwanuka N, Kigozi G, Kiddugavu M, Lutalo T, Nalugoda F, Wabwire-Mangen F, Meehan MP, Quinn TC. </w:t>
      </w:r>
      <w:proofErr w:type="gramStart"/>
      <w:r w:rsidRPr="00E467DB">
        <w:rPr>
          <w:rFonts w:ascii="Book Antiqua" w:eastAsia="宋体" w:hAnsi="Book Antiqua" w:cs="宋体"/>
          <w:kern w:val="0"/>
          <w:szCs w:val="24"/>
          <w:lang w:eastAsia="zh-CN"/>
        </w:rPr>
        <w:t>Rates of HIV-1 transmission per coital act, by stage of HIV-1 infection, in Rakai, Uganda.</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J Infect Dis</w:t>
      </w:r>
      <w:r w:rsidRPr="00E467DB">
        <w:rPr>
          <w:rFonts w:ascii="Book Antiqua" w:eastAsia="宋体" w:hAnsi="Book Antiqua" w:cs="宋体"/>
          <w:kern w:val="0"/>
          <w:szCs w:val="24"/>
          <w:lang w:eastAsia="zh-CN"/>
        </w:rPr>
        <w:t> 2005; </w:t>
      </w:r>
      <w:r w:rsidRPr="00E467DB">
        <w:rPr>
          <w:rFonts w:ascii="Book Antiqua" w:eastAsia="宋体" w:hAnsi="Book Antiqua" w:cs="宋体"/>
          <w:b/>
          <w:bCs/>
          <w:kern w:val="0"/>
          <w:szCs w:val="24"/>
          <w:lang w:eastAsia="zh-CN"/>
        </w:rPr>
        <w:t>191</w:t>
      </w:r>
      <w:r w:rsidRPr="00E467DB">
        <w:rPr>
          <w:rFonts w:ascii="Book Antiqua" w:eastAsia="宋体" w:hAnsi="Book Antiqua" w:cs="宋体"/>
          <w:kern w:val="0"/>
          <w:szCs w:val="24"/>
          <w:lang w:eastAsia="zh-CN"/>
        </w:rPr>
        <w:t>: 1403-1409 [PMID: 15809897 DOI: 10.1086/429411]</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4 </w:t>
      </w:r>
      <w:r w:rsidRPr="00E467DB">
        <w:rPr>
          <w:rFonts w:ascii="Book Antiqua" w:eastAsia="宋体" w:hAnsi="Book Antiqua" w:cs="宋体"/>
          <w:b/>
          <w:bCs/>
          <w:kern w:val="0"/>
          <w:szCs w:val="24"/>
          <w:lang w:eastAsia="zh-CN"/>
        </w:rPr>
        <w:t>Bujan L</w:t>
      </w:r>
      <w:r w:rsidRPr="00E467DB">
        <w:rPr>
          <w:rFonts w:ascii="Book Antiqua" w:eastAsia="宋体" w:hAnsi="Book Antiqua" w:cs="宋体"/>
          <w:kern w:val="0"/>
          <w:szCs w:val="24"/>
          <w:lang w:eastAsia="zh-CN"/>
        </w:rPr>
        <w:t>, Sergerie M, Moinard N, Martinet S, Porte L, Massip P, Pasquier C, Daudin M. Decreased semen volume and spermatozoa motility in HIV-1-infected patients under antiretroviral treatment. </w:t>
      </w:r>
      <w:r w:rsidRPr="00E467DB">
        <w:rPr>
          <w:rFonts w:ascii="Book Antiqua" w:eastAsia="宋体" w:hAnsi="Book Antiqua" w:cs="宋体"/>
          <w:i/>
          <w:iCs/>
          <w:kern w:val="0"/>
          <w:szCs w:val="24"/>
          <w:lang w:eastAsia="zh-CN"/>
        </w:rPr>
        <w:t xml:space="preserve">J </w:t>
      </w:r>
      <w:proofErr w:type="gramStart"/>
      <w:r w:rsidRPr="00E467DB">
        <w:rPr>
          <w:rFonts w:ascii="Book Antiqua" w:eastAsia="宋体" w:hAnsi="Book Antiqua" w:cs="宋体"/>
          <w:i/>
          <w:iCs/>
          <w:kern w:val="0"/>
          <w:szCs w:val="24"/>
          <w:lang w:eastAsia="zh-CN"/>
        </w:rPr>
        <w:t>Androl</w:t>
      </w:r>
      <w:r w:rsidRPr="00E467DB">
        <w:rPr>
          <w:rFonts w:ascii="Book Antiqua" w:eastAsia="宋体" w:hAnsi="Book Antiqua" w:cs="宋体"/>
          <w:kern w:val="0"/>
          <w:szCs w:val="24"/>
          <w:lang w:eastAsia="zh-CN"/>
        </w:rPr>
        <w:t> ;</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b/>
          <w:bCs/>
          <w:kern w:val="0"/>
          <w:szCs w:val="24"/>
          <w:lang w:eastAsia="zh-CN"/>
        </w:rPr>
        <w:t>28</w:t>
      </w:r>
      <w:r w:rsidRPr="00E467DB">
        <w:rPr>
          <w:rFonts w:ascii="Book Antiqua" w:eastAsia="宋体" w:hAnsi="Book Antiqua" w:cs="宋体"/>
          <w:kern w:val="0"/>
          <w:szCs w:val="24"/>
          <w:lang w:eastAsia="zh-CN"/>
        </w:rPr>
        <w:t>: 444-452 [PMID: 17215546 DOI: 10.2164/jandrol.106.001529]</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5 </w:t>
      </w:r>
      <w:r w:rsidRPr="00E467DB">
        <w:rPr>
          <w:rFonts w:ascii="Book Antiqua" w:eastAsia="宋体" w:hAnsi="Book Antiqua" w:cs="宋体"/>
          <w:b/>
          <w:bCs/>
          <w:kern w:val="0"/>
          <w:szCs w:val="24"/>
          <w:lang w:eastAsia="zh-CN"/>
        </w:rPr>
        <w:t>Semprini AE</w:t>
      </w:r>
      <w:r w:rsidRPr="00E467DB">
        <w:rPr>
          <w:rFonts w:ascii="Book Antiqua" w:eastAsia="宋体" w:hAnsi="Book Antiqua" w:cs="宋体"/>
          <w:kern w:val="0"/>
          <w:szCs w:val="24"/>
          <w:lang w:eastAsia="zh-CN"/>
        </w:rPr>
        <w:t>, Levi-Setti P, Bozzo M, Ravizza M, Taglioretti A, Sulpizio P, Albani E, Oneta M, Pardi G. Insemination of HIV-negative women with processed semen of HIV-positive partners. </w:t>
      </w:r>
      <w:r w:rsidRPr="00E467DB">
        <w:rPr>
          <w:rFonts w:ascii="Book Antiqua" w:eastAsia="宋体" w:hAnsi="Book Antiqua" w:cs="宋体"/>
          <w:i/>
          <w:iCs/>
          <w:kern w:val="0"/>
          <w:szCs w:val="24"/>
          <w:lang w:eastAsia="zh-CN"/>
        </w:rPr>
        <w:t>Lancet</w:t>
      </w:r>
      <w:r w:rsidRPr="00E467DB">
        <w:rPr>
          <w:rFonts w:ascii="Book Antiqua" w:eastAsia="宋体" w:hAnsi="Book Antiqua" w:cs="宋体"/>
          <w:kern w:val="0"/>
          <w:szCs w:val="24"/>
          <w:lang w:eastAsia="zh-CN"/>
        </w:rPr>
        <w:t> 1992; </w:t>
      </w:r>
      <w:r w:rsidRPr="00E467DB">
        <w:rPr>
          <w:rFonts w:ascii="Book Antiqua" w:eastAsia="宋体" w:hAnsi="Book Antiqua" w:cs="宋体"/>
          <w:b/>
          <w:bCs/>
          <w:kern w:val="0"/>
          <w:szCs w:val="24"/>
          <w:lang w:eastAsia="zh-CN"/>
        </w:rPr>
        <w:t>340</w:t>
      </w:r>
      <w:r w:rsidRPr="00E467DB">
        <w:rPr>
          <w:rFonts w:ascii="Book Antiqua" w:eastAsia="宋体" w:hAnsi="Book Antiqua" w:cs="宋体"/>
          <w:kern w:val="0"/>
          <w:szCs w:val="24"/>
          <w:lang w:eastAsia="zh-CN"/>
        </w:rPr>
        <w:t>: 1317-1319 [PMID: 1360037]</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6 </w:t>
      </w:r>
      <w:r w:rsidRPr="00E467DB">
        <w:rPr>
          <w:rFonts w:ascii="Book Antiqua" w:eastAsia="宋体" w:hAnsi="Book Antiqua" w:cs="宋体"/>
          <w:b/>
          <w:bCs/>
          <w:kern w:val="0"/>
          <w:szCs w:val="24"/>
          <w:lang w:eastAsia="zh-CN"/>
        </w:rPr>
        <w:t>Semprini AE</w:t>
      </w:r>
      <w:r w:rsidRPr="00E467DB">
        <w:rPr>
          <w:rFonts w:ascii="Book Antiqua" w:eastAsia="宋体" w:hAnsi="Book Antiqua" w:cs="宋体"/>
          <w:kern w:val="0"/>
          <w:szCs w:val="24"/>
          <w:lang w:eastAsia="zh-CN"/>
        </w:rPr>
        <w:t>, Fiore S. HIV and reproduction.</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Curr Opin Obstet Gynecol</w:t>
      </w:r>
      <w:r w:rsidRPr="00E467DB">
        <w:rPr>
          <w:rFonts w:ascii="Book Antiqua" w:eastAsia="宋体" w:hAnsi="Book Antiqua" w:cs="宋体"/>
          <w:kern w:val="0"/>
          <w:szCs w:val="24"/>
          <w:lang w:eastAsia="zh-CN"/>
        </w:rPr>
        <w:t> 2004; </w:t>
      </w:r>
      <w:r w:rsidRPr="00E467DB">
        <w:rPr>
          <w:rFonts w:ascii="Book Antiqua" w:eastAsia="宋体" w:hAnsi="Book Antiqua" w:cs="宋体"/>
          <w:b/>
          <w:bCs/>
          <w:kern w:val="0"/>
          <w:szCs w:val="24"/>
          <w:lang w:eastAsia="zh-CN"/>
        </w:rPr>
        <w:t>16</w:t>
      </w:r>
      <w:r w:rsidRPr="00E467DB">
        <w:rPr>
          <w:rFonts w:ascii="Book Antiqua" w:eastAsia="宋体" w:hAnsi="Book Antiqua" w:cs="宋体"/>
          <w:kern w:val="0"/>
          <w:szCs w:val="24"/>
          <w:lang w:eastAsia="zh-CN"/>
        </w:rPr>
        <w:t>: 257-262 [PMID: 15129056]</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lastRenderedPageBreak/>
        <w:t>7 </w:t>
      </w:r>
      <w:r w:rsidRPr="00E467DB">
        <w:rPr>
          <w:rFonts w:ascii="Book Antiqua" w:eastAsia="宋体" w:hAnsi="Book Antiqua" w:cs="宋体"/>
          <w:b/>
          <w:bCs/>
          <w:kern w:val="0"/>
          <w:szCs w:val="24"/>
          <w:lang w:eastAsia="zh-CN"/>
        </w:rPr>
        <w:t>Savasi V</w:t>
      </w:r>
      <w:r w:rsidRPr="00E467DB">
        <w:rPr>
          <w:rFonts w:ascii="Book Antiqua" w:eastAsia="宋体" w:hAnsi="Book Antiqua" w:cs="宋体"/>
          <w:kern w:val="0"/>
          <w:szCs w:val="24"/>
          <w:lang w:eastAsia="zh-CN"/>
        </w:rPr>
        <w:t>, Ferrazzi E, Lanzani C, Oneta M, Parrilla B, Persico T. Safet</w:t>
      </w:r>
      <w:bookmarkStart w:id="4" w:name="_GoBack"/>
      <w:bookmarkEnd w:id="4"/>
      <w:r w:rsidRPr="00E467DB">
        <w:rPr>
          <w:rFonts w:ascii="Book Antiqua" w:eastAsia="宋体" w:hAnsi="Book Antiqua" w:cs="宋体"/>
          <w:kern w:val="0"/>
          <w:szCs w:val="24"/>
          <w:lang w:eastAsia="zh-CN"/>
        </w:rPr>
        <w:t>y of sperm washing and ART outcome in 741 HIV-1-serodiscordant couples. </w:t>
      </w:r>
      <w:r w:rsidRPr="00E467DB">
        <w:rPr>
          <w:rFonts w:ascii="Book Antiqua" w:eastAsia="宋体" w:hAnsi="Book Antiqua" w:cs="宋体"/>
          <w:i/>
          <w:iCs/>
          <w:kern w:val="0"/>
          <w:szCs w:val="24"/>
          <w:lang w:eastAsia="zh-CN"/>
        </w:rPr>
        <w:t>Hum Reprod</w:t>
      </w:r>
      <w:r w:rsidRPr="00E467DB">
        <w:rPr>
          <w:rFonts w:ascii="Book Antiqua" w:eastAsia="宋体" w:hAnsi="Book Antiqua" w:cs="宋体"/>
          <w:kern w:val="0"/>
          <w:szCs w:val="24"/>
          <w:lang w:eastAsia="zh-CN"/>
        </w:rPr>
        <w:t> 2007; </w:t>
      </w:r>
      <w:r w:rsidRPr="00E467DB">
        <w:rPr>
          <w:rFonts w:ascii="Book Antiqua" w:eastAsia="宋体" w:hAnsi="Book Antiqua" w:cs="宋体"/>
          <w:b/>
          <w:bCs/>
          <w:kern w:val="0"/>
          <w:szCs w:val="24"/>
          <w:lang w:eastAsia="zh-CN"/>
        </w:rPr>
        <w:t>22</w:t>
      </w:r>
      <w:r w:rsidRPr="00E467DB">
        <w:rPr>
          <w:rFonts w:ascii="Book Antiqua" w:eastAsia="宋体" w:hAnsi="Book Antiqua" w:cs="宋体"/>
          <w:kern w:val="0"/>
          <w:szCs w:val="24"/>
          <w:lang w:eastAsia="zh-CN"/>
        </w:rPr>
        <w:t>: 772-777 [PMID: 17107974 DOI: 10.1093/humrep/del422]</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8 </w:t>
      </w:r>
      <w:r w:rsidRPr="00E467DB">
        <w:rPr>
          <w:rFonts w:ascii="Book Antiqua" w:eastAsia="宋体" w:hAnsi="Book Antiqua" w:cs="宋体"/>
          <w:b/>
          <w:bCs/>
          <w:kern w:val="0"/>
          <w:szCs w:val="24"/>
          <w:lang w:eastAsia="zh-CN"/>
        </w:rPr>
        <w:t>Bujan L</w:t>
      </w:r>
      <w:r w:rsidRPr="00E467DB">
        <w:rPr>
          <w:rFonts w:ascii="Book Antiqua" w:eastAsia="宋体" w:hAnsi="Book Antiqua" w:cs="宋体"/>
          <w:kern w:val="0"/>
          <w:szCs w:val="24"/>
          <w:lang w:eastAsia="zh-CN"/>
        </w:rPr>
        <w:t>, Hollander L, Coudert M, Gilling-Smith C, Vucetich A, Guibert J, Vernazza P, Ohl J, Weigel M, Englert Y, Semprini AE. Safety and efficacy of sperm washing in HIV-1-serodiscordant couples where the male is infected: results from the European CREAThE network. </w:t>
      </w:r>
      <w:r w:rsidRPr="00E467DB">
        <w:rPr>
          <w:rFonts w:ascii="Book Antiqua" w:eastAsia="宋体" w:hAnsi="Book Antiqua" w:cs="宋体"/>
          <w:i/>
          <w:iCs/>
          <w:kern w:val="0"/>
          <w:szCs w:val="24"/>
          <w:lang w:eastAsia="zh-CN"/>
        </w:rPr>
        <w:t>AIDS</w:t>
      </w:r>
      <w:r w:rsidRPr="00E467DB">
        <w:rPr>
          <w:rFonts w:ascii="Book Antiqua" w:eastAsia="宋体" w:hAnsi="Book Antiqua" w:cs="宋体"/>
          <w:kern w:val="0"/>
          <w:szCs w:val="24"/>
          <w:lang w:eastAsia="zh-CN"/>
        </w:rPr>
        <w:t> 2007; </w:t>
      </w:r>
      <w:r w:rsidRPr="00E467DB">
        <w:rPr>
          <w:rFonts w:ascii="Book Antiqua" w:eastAsia="宋体" w:hAnsi="Book Antiqua" w:cs="宋体"/>
          <w:b/>
          <w:bCs/>
          <w:kern w:val="0"/>
          <w:szCs w:val="24"/>
          <w:lang w:eastAsia="zh-CN"/>
        </w:rPr>
        <w:t>21</w:t>
      </w:r>
      <w:r w:rsidRPr="00E467DB">
        <w:rPr>
          <w:rFonts w:ascii="Book Antiqua" w:eastAsia="宋体" w:hAnsi="Book Antiqua" w:cs="宋体"/>
          <w:kern w:val="0"/>
          <w:szCs w:val="24"/>
          <w:lang w:eastAsia="zh-CN"/>
        </w:rPr>
        <w:t>: 1909-1914 [PMID: 17721098 DOI: 10.1097/QAD.0b013e3282703879]</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9 </w:t>
      </w:r>
      <w:r w:rsidRPr="00E467DB">
        <w:rPr>
          <w:rFonts w:ascii="Book Antiqua" w:eastAsia="宋体" w:hAnsi="Book Antiqua" w:cs="宋体"/>
          <w:b/>
          <w:bCs/>
          <w:kern w:val="0"/>
          <w:szCs w:val="24"/>
          <w:lang w:eastAsia="zh-CN"/>
        </w:rPr>
        <w:t>Sauer MV</w:t>
      </w:r>
      <w:r w:rsidRPr="00E467DB">
        <w:rPr>
          <w:rFonts w:ascii="Book Antiqua" w:eastAsia="宋体" w:hAnsi="Book Antiqua" w:cs="宋体"/>
          <w:kern w:val="0"/>
          <w:szCs w:val="24"/>
          <w:lang w:eastAsia="zh-CN"/>
        </w:rPr>
        <w:t>, Wang JG, Douglas NC, Nakhuda GS, Vardhana P, Jovanovic V, Guarnaccia MM. Providing fertility care to men seropositive for human immunodeficiency virus: reviewing 10 years of experience and 420 consecutive cycles of in vitro fertilization and intracytoplasmic sperm injection.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2009; </w:t>
      </w:r>
      <w:r w:rsidRPr="00E467DB">
        <w:rPr>
          <w:rFonts w:ascii="Book Antiqua" w:eastAsia="宋体" w:hAnsi="Book Antiqua" w:cs="宋体"/>
          <w:b/>
          <w:bCs/>
          <w:kern w:val="0"/>
          <w:szCs w:val="24"/>
          <w:lang w:eastAsia="zh-CN"/>
        </w:rPr>
        <w:t>91</w:t>
      </w:r>
      <w:r w:rsidRPr="00E467DB">
        <w:rPr>
          <w:rFonts w:ascii="Book Antiqua" w:eastAsia="宋体" w:hAnsi="Book Antiqua" w:cs="宋体"/>
          <w:kern w:val="0"/>
          <w:szCs w:val="24"/>
          <w:lang w:eastAsia="zh-CN"/>
        </w:rPr>
        <w:t>: 2455-2460 [PMID: 18555235 DOI: 10.1016/j.fertnstert.2008.04.013]</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10 </w:t>
      </w:r>
      <w:r w:rsidRPr="00E467DB">
        <w:rPr>
          <w:rFonts w:ascii="Book Antiqua" w:eastAsia="宋体" w:hAnsi="Book Antiqua" w:cs="宋体"/>
          <w:b/>
          <w:bCs/>
          <w:kern w:val="0"/>
          <w:szCs w:val="24"/>
          <w:lang w:eastAsia="zh-CN"/>
        </w:rPr>
        <w:t>Wu MY</w:t>
      </w:r>
      <w:r w:rsidRPr="00E467DB">
        <w:rPr>
          <w:rFonts w:ascii="Book Antiqua" w:eastAsia="宋体" w:hAnsi="Book Antiqua" w:cs="宋体"/>
          <w:kern w:val="0"/>
          <w:szCs w:val="24"/>
          <w:lang w:eastAsia="zh-CN"/>
        </w:rPr>
        <w:t>, Chang LJ, Chen MJ, Chao KH, Yang YS, Ho HN.</w:t>
      </w:r>
      <w:proofErr w:type="gramEnd"/>
      <w:r w:rsidRPr="00E467DB">
        <w:rPr>
          <w:rFonts w:ascii="Book Antiqua" w:eastAsia="宋体" w:hAnsi="Book Antiqua" w:cs="宋体"/>
          <w:kern w:val="0"/>
          <w:szCs w:val="24"/>
          <w:lang w:eastAsia="zh-CN"/>
        </w:rPr>
        <w:t xml:space="preserve"> Outcomes of assisted reproductive techniques for HIV-1-discordant couples using thawed washed sperm in Taiwan: comparison with control and testicular sperm extraction/microscopic epididymal sperm aspiration groups. </w:t>
      </w:r>
      <w:r w:rsidRPr="00E467DB">
        <w:rPr>
          <w:rFonts w:ascii="Book Antiqua" w:eastAsia="宋体" w:hAnsi="Book Antiqua" w:cs="宋体"/>
          <w:i/>
          <w:iCs/>
          <w:kern w:val="0"/>
          <w:szCs w:val="24"/>
          <w:lang w:eastAsia="zh-CN"/>
        </w:rPr>
        <w:t>J Formos Med Assoc</w:t>
      </w:r>
      <w:r w:rsidRPr="00E467DB">
        <w:rPr>
          <w:rFonts w:ascii="Book Antiqua" w:eastAsia="宋体" w:hAnsi="Book Antiqua" w:cs="宋体"/>
          <w:kern w:val="0"/>
          <w:szCs w:val="24"/>
          <w:lang w:eastAsia="zh-CN"/>
        </w:rPr>
        <w:t> 2011; </w:t>
      </w:r>
      <w:r w:rsidRPr="00E467DB">
        <w:rPr>
          <w:rFonts w:ascii="Book Antiqua" w:eastAsia="宋体" w:hAnsi="Book Antiqua" w:cs="宋体"/>
          <w:b/>
          <w:bCs/>
          <w:kern w:val="0"/>
          <w:szCs w:val="24"/>
          <w:lang w:eastAsia="zh-CN"/>
        </w:rPr>
        <w:t>110</w:t>
      </w:r>
      <w:r w:rsidRPr="00E467DB">
        <w:rPr>
          <w:rFonts w:ascii="Book Antiqua" w:eastAsia="宋体" w:hAnsi="Book Antiqua" w:cs="宋体"/>
          <w:kern w:val="0"/>
          <w:szCs w:val="24"/>
          <w:lang w:eastAsia="zh-CN"/>
        </w:rPr>
        <w:t>: 495-500 [PMID: 21783018 DOI: 10.1016/S0929-6646(11)60075-2]</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11 </w:t>
      </w:r>
      <w:r w:rsidRPr="00E467DB">
        <w:rPr>
          <w:rFonts w:ascii="Book Antiqua" w:eastAsia="宋体" w:hAnsi="Book Antiqua" w:cs="宋体"/>
          <w:b/>
          <w:bCs/>
          <w:kern w:val="0"/>
          <w:szCs w:val="24"/>
          <w:lang w:eastAsia="zh-CN"/>
        </w:rPr>
        <w:t>Kato S</w:t>
      </w:r>
      <w:r w:rsidRPr="00E467DB">
        <w:rPr>
          <w:rFonts w:ascii="Book Antiqua" w:eastAsia="宋体" w:hAnsi="Book Antiqua" w:cs="宋体"/>
          <w:kern w:val="0"/>
          <w:szCs w:val="24"/>
          <w:lang w:eastAsia="zh-CN"/>
        </w:rPr>
        <w:t>, Hanabusa H, Kaneko S, Takakuwa K, Suzuki M, Kuji N, Jinno M, Tanaka R, Kojima K, Iwashita M, Yoshimura Y, Tanaka K. Complete removal of HIV-1 RNA and proviral DNA from semen by the swim-up method: assisted reproduction technique using spermatozoa free from HIV-1. </w:t>
      </w:r>
      <w:r w:rsidRPr="00E467DB">
        <w:rPr>
          <w:rFonts w:ascii="Book Antiqua" w:eastAsia="宋体" w:hAnsi="Book Antiqua" w:cs="宋体"/>
          <w:i/>
          <w:iCs/>
          <w:kern w:val="0"/>
          <w:szCs w:val="24"/>
          <w:lang w:eastAsia="zh-CN"/>
        </w:rPr>
        <w:t>AIDS</w:t>
      </w:r>
      <w:r w:rsidRPr="00E467DB">
        <w:rPr>
          <w:rFonts w:ascii="Book Antiqua" w:eastAsia="宋体" w:hAnsi="Book Antiqua" w:cs="宋体"/>
          <w:kern w:val="0"/>
          <w:szCs w:val="24"/>
          <w:lang w:eastAsia="zh-CN"/>
        </w:rPr>
        <w:t> 2006; </w:t>
      </w:r>
      <w:r w:rsidRPr="00E467DB">
        <w:rPr>
          <w:rFonts w:ascii="Book Antiqua" w:eastAsia="宋体" w:hAnsi="Book Antiqua" w:cs="宋体"/>
          <w:b/>
          <w:bCs/>
          <w:kern w:val="0"/>
          <w:szCs w:val="24"/>
          <w:lang w:eastAsia="zh-CN"/>
        </w:rPr>
        <w:t>20</w:t>
      </w:r>
      <w:r w:rsidRPr="00E467DB">
        <w:rPr>
          <w:rFonts w:ascii="Book Antiqua" w:eastAsia="宋体" w:hAnsi="Book Antiqua" w:cs="宋体"/>
          <w:kern w:val="0"/>
          <w:szCs w:val="24"/>
          <w:lang w:eastAsia="zh-CN"/>
        </w:rPr>
        <w:t>: 967-973 [PMID: 16603847 DOI: 10.1097/01.aids.0000222067.07255.2d]</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lastRenderedPageBreak/>
        <w:t xml:space="preserve">12 </w:t>
      </w:r>
      <w:r w:rsidRPr="00E467DB">
        <w:rPr>
          <w:rFonts w:ascii="Book Antiqua" w:hAnsi="Book Antiqua"/>
          <w:b/>
          <w:szCs w:val="24"/>
        </w:rPr>
        <w:t>Ethics Committee of the American Society for Reproductive M.</w:t>
      </w:r>
      <w:r w:rsidRPr="00E467DB">
        <w:rPr>
          <w:rFonts w:ascii="Book Antiqua" w:eastAsia="宋体" w:hAnsi="Book Antiqua" w:cs="宋体"/>
          <w:kern w:val="0"/>
          <w:szCs w:val="24"/>
          <w:lang w:eastAsia="zh-CN"/>
        </w:rPr>
        <w:t xml:space="preserve"> Human immunodeficiency virus and infertility treatment.</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2010; </w:t>
      </w:r>
      <w:r w:rsidRPr="00E467DB">
        <w:rPr>
          <w:rFonts w:ascii="Book Antiqua" w:eastAsia="宋体" w:hAnsi="Book Antiqua" w:cs="宋体"/>
          <w:b/>
          <w:bCs/>
          <w:kern w:val="0"/>
          <w:szCs w:val="24"/>
          <w:lang w:eastAsia="zh-CN"/>
        </w:rPr>
        <w:t>94</w:t>
      </w:r>
      <w:r w:rsidRPr="00E467DB">
        <w:rPr>
          <w:rFonts w:ascii="Book Antiqua" w:eastAsia="宋体" w:hAnsi="Book Antiqua" w:cs="宋体"/>
          <w:kern w:val="0"/>
          <w:szCs w:val="24"/>
          <w:lang w:eastAsia="zh-CN"/>
        </w:rPr>
        <w:t>: 11-15 [PMID: 20236636 DOI: 10.1016/j.fertnstert.2010.01.077]</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13 </w:t>
      </w:r>
      <w:r w:rsidRPr="00E467DB">
        <w:rPr>
          <w:rFonts w:ascii="Book Antiqua" w:eastAsia="宋体" w:hAnsi="Book Antiqua" w:cs="宋体"/>
          <w:b/>
          <w:bCs/>
          <w:kern w:val="0"/>
          <w:szCs w:val="24"/>
          <w:lang w:eastAsia="zh-CN"/>
        </w:rPr>
        <w:t>Stewart GJ</w:t>
      </w:r>
      <w:r w:rsidRPr="00E467DB">
        <w:rPr>
          <w:rFonts w:ascii="Book Antiqua" w:eastAsia="宋体" w:hAnsi="Book Antiqua" w:cs="宋体"/>
          <w:kern w:val="0"/>
          <w:szCs w:val="24"/>
          <w:lang w:eastAsia="zh-CN"/>
        </w:rPr>
        <w:t xml:space="preserve">, Tyler JP, Cunningham AL, Barr JA, Driscoll GL, Gold J, Lamont BJ. </w:t>
      </w:r>
      <w:proofErr w:type="gramStart"/>
      <w:r w:rsidRPr="00E467DB">
        <w:rPr>
          <w:rFonts w:ascii="Book Antiqua" w:eastAsia="宋体" w:hAnsi="Book Antiqua" w:cs="宋体"/>
          <w:kern w:val="0"/>
          <w:szCs w:val="24"/>
          <w:lang w:eastAsia="zh-CN"/>
        </w:rPr>
        <w:t>Transmission of human T-cell lymphotropic virus type III (HTLV-III) by artificial insemination by donor.</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Lancet</w:t>
      </w:r>
      <w:r w:rsidRPr="00E467DB">
        <w:rPr>
          <w:rFonts w:ascii="Book Antiqua" w:eastAsia="宋体" w:hAnsi="Book Antiqua" w:cs="宋体"/>
          <w:kern w:val="0"/>
          <w:szCs w:val="24"/>
          <w:lang w:eastAsia="zh-CN"/>
        </w:rPr>
        <w:t> 1985; </w:t>
      </w:r>
      <w:r w:rsidRPr="00E467DB">
        <w:rPr>
          <w:rFonts w:ascii="Book Antiqua" w:eastAsia="宋体" w:hAnsi="Book Antiqua" w:cs="宋体"/>
          <w:b/>
          <w:bCs/>
          <w:kern w:val="0"/>
          <w:szCs w:val="24"/>
          <w:lang w:eastAsia="zh-CN"/>
        </w:rPr>
        <w:t>2</w:t>
      </w:r>
      <w:r w:rsidRPr="00E467DB">
        <w:rPr>
          <w:rFonts w:ascii="Book Antiqua" w:eastAsia="宋体" w:hAnsi="Book Antiqua" w:cs="宋体"/>
          <w:kern w:val="0"/>
          <w:szCs w:val="24"/>
          <w:lang w:eastAsia="zh-CN"/>
        </w:rPr>
        <w:t>: 581-585 [PMID: 2863597]</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14 </w:t>
      </w:r>
      <w:r w:rsidRPr="00E467DB">
        <w:rPr>
          <w:rFonts w:ascii="Book Antiqua" w:eastAsia="宋体" w:hAnsi="Book Antiqua" w:cs="宋体"/>
          <w:b/>
          <w:bCs/>
          <w:kern w:val="0"/>
          <w:szCs w:val="24"/>
          <w:lang w:eastAsia="zh-CN"/>
        </w:rPr>
        <w:t>Cohen MS</w:t>
      </w:r>
      <w:r w:rsidRPr="00E467DB">
        <w:rPr>
          <w:rFonts w:ascii="Book Antiqua" w:eastAsia="宋体" w:hAnsi="Book Antiqua" w:cs="宋体"/>
          <w:kern w:val="0"/>
          <w:szCs w:val="24"/>
          <w:lang w:eastAsia="zh-CN"/>
        </w:rPr>
        <w:t>, Hoffman IF, Royce RA, Kazembe P, Dyer JR, Daly CC, Zimba D, Vernazza PL, Maida M, Fiscus SA, Eron JJ. Reduction of concentration of HIV-1 in semen after treatment of urethritis: implications for prevention of sexual transmission of HIV-1. AIDSCAP Malawi Research Group. </w:t>
      </w:r>
      <w:r w:rsidRPr="00E467DB">
        <w:rPr>
          <w:rFonts w:ascii="Book Antiqua" w:eastAsia="宋体" w:hAnsi="Book Antiqua" w:cs="宋体"/>
          <w:i/>
          <w:iCs/>
          <w:kern w:val="0"/>
          <w:szCs w:val="24"/>
          <w:lang w:eastAsia="zh-CN"/>
        </w:rPr>
        <w:t>Lancet</w:t>
      </w:r>
      <w:r w:rsidRPr="00E467DB">
        <w:rPr>
          <w:rFonts w:ascii="Book Antiqua" w:eastAsia="宋体" w:hAnsi="Book Antiqua" w:cs="宋体"/>
          <w:kern w:val="0"/>
          <w:szCs w:val="24"/>
          <w:lang w:eastAsia="zh-CN"/>
        </w:rPr>
        <w:t> 1997; </w:t>
      </w:r>
      <w:r w:rsidRPr="00E467DB">
        <w:rPr>
          <w:rFonts w:ascii="Book Antiqua" w:eastAsia="宋体" w:hAnsi="Book Antiqua" w:cs="宋体"/>
          <w:b/>
          <w:bCs/>
          <w:kern w:val="0"/>
          <w:szCs w:val="24"/>
          <w:lang w:eastAsia="zh-CN"/>
        </w:rPr>
        <w:t>349</w:t>
      </w:r>
      <w:r w:rsidRPr="00E467DB">
        <w:rPr>
          <w:rFonts w:ascii="Book Antiqua" w:eastAsia="宋体" w:hAnsi="Book Antiqua" w:cs="宋体"/>
          <w:kern w:val="0"/>
          <w:szCs w:val="24"/>
          <w:lang w:eastAsia="zh-CN"/>
        </w:rPr>
        <w:t>: 1868-1873 [PMID: 9217758]</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15 </w:t>
      </w:r>
      <w:r w:rsidRPr="00E467DB">
        <w:rPr>
          <w:rFonts w:ascii="Book Antiqua" w:eastAsia="宋体" w:hAnsi="Book Antiqua" w:cs="宋体"/>
          <w:b/>
          <w:bCs/>
          <w:kern w:val="0"/>
          <w:szCs w:val="24"/>
          <w:lang w:eastAsia="zh-CN"/>
        </w:rPr>
        <w:t>Fiore JR</w:t>
      </w:r>
      <w:r w:rsidRPr="00E467DB">
        <w:rPr>
          <w:rFonts w:ascii="Book Antiqua" w:eastAsia="宋体" w:hAnsi="Book Antiqua" w:cs="宋体"/>
          <w:kern w:val="0"/>
          <w:szCs w:val="24"/>
          <w:lang w:eastAsia="zh-CN"/>
        </w:rPr>
        <w:t>, Lorusso F, Vacca M, Ladisa N, Greco P, De Palo R. The efficiency of sperm washing in removing human immunodeficiency virus type 1 varies according to the seminal viral load.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2005; </w:t>
      </w:r>
      <w:r w:rsidRPr="00E467DB">
        <w:rPr>
          <w:rFonts w:ascii="Book Antiqua" w:eastAsia="宋体" w:hAnsi="Book Antiqua" w:cs="宋体"/>
          <w:b/>
          <w:bCs/>
          <w:kern w:val="0"/>
          <w:szCs w:val="24"/>
          <w:lang w:eastAsia="zh-CN"/>
        </w:rPr>
        <w:t>84</w:t>
      </w:r>
      <w:r w:rsidRPr="00E467DB">
        <w:rPr>
          <w:rFonts w:ascii="Book Antiqua" w:eastAsia="宋体" w:hAnsi="Book Antiqua" w:cs="宋体"/>
          <w:kern w:val="0"/>
          <w:szCs w:val="24"/>
          <w:lang w:eastAsia="zh-CN"/>
        </w:rPr>
        <w:t>: 232-234 [PMID: 16009191 DOI: 10.1016/j.fertnstert.2004.12.060]</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16 </w:t>
      </w:r>
      <w:r w:rsidRPr="00E467DB">
        <w:rPr>
          <w:rFonts w:ascii="Book Antiqua" w:eastAsia="宋体" w:hAnsi="Book Antiqua" w:cs="宋体"/>
          <w:b/>
          <w:bCs/>
          <w:kern w:val="0"/>
          <w:szCs w:val="24"/>
          <w:lang w:eastAsia="zh-CN"/>
        </w:rPr>
        <w:t>Politch JA</w:t>
      </w:r>
      <w:r w:rsidRPr="00E467DB">
        <w:rPr>
          <w:rFonts w:ascii="Book Antiqua" w:eastAsia="宋体" w:hAnsi="Book Antiqua" w:cs="宋体"/>
          <w:kern w:val="0"/>
          <w:szCs w:val="24"/>
          <w:lang w:eastAsia="zh-CN"/>
        </w:rPr>
        <w:t xml:space="preserve">, Xu C, Tucker L, Anderson DJ. </w:t>
      </w:r>
      <w:proofErr w:type="gramStart"/>
      <w:r w:rsidRPr="00E467DB">
        <w:rPr>
          <w:rFonts w:ascii="Book Antiqua" w:eastAsia="宋体" w:hAnsi="Book Antiqua" w:cs="宋体"/>
          <w:kern w:val="0"/>
          <w:szCs w:val="24"/>
          <w:lang w:eastAsia="zh-CN"/>
        </w:rPr>
        <w:t>Separation of human immunodeficiency virus type 1 from motile sperm by the double tube gradient method versus other methods.</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2004; </w:t>
      </w:r>
      <w:r w:rsidRPr="00E467DB">
        <w:rPr>
          <w:rFonts w:ascii="Book Antiqua" w:eastAsia="宋体" w:hAnsi="Book Antiqua" w:cs="宋体"/>
          <w:b/>
          <w:bCs/>
          <w:kern w:val="0"/>
          <w:szCs w:val="24"/>
          <w:lang w:eastAsia="zh-CN"/>
        </w:rPr>
        <w:t>81</w:t>
      </w:r>
      <w:r w:rsidRPr="00E467DB">
        <w:rPr>
          <w:rFonts w:ascii="Book Antiqua" w:eastAsia="宋体" w:hAnsi="Book Antiqua" w:cs="宋体"/>
          <w:kern w:val="0"/>
          <w:szCs w:val="24"/>
          <w:lang w:eastAsia="zh-CN"/>
        </w:rPr>
        <w:t>: 440-447 [PMID: 14967387 DOI: 10.1016/j.fertnstert.2003.06.028]</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17 </w:t>
      </w:r>
      <w:r w:rsidRPr="00E467DB">
        <w:rPr>
          <w:rFonts w:ascii="Book Antiqua" w:eastAsia="宋体" w:hAnsi="Book Antiqua" w:cs="宋体"/>
          <w:b/>
          <w:bCs/>
          <w:kern w:val="0"/>
          <w:szCs w:val="24"/>
          <w:lang w:eastAsia="zh-CN"/>
        </w:rPr>
        <w:t>Loskutoff NM</w:t>
      </w:r>
      <w:r w:rsidRPr="00E467DB">
        <w:rPr>
          <w:rFonts w:ascii="Book Antiqua" w:eastAsia="宋体" w:hAnsi="Book Antiqua" w:cs="宋体"/>
          <w:kern w:val="0"/>
          <w:szCs w:val="24"/>
          <w:lang w:eastAsia="zh-CN"/>
        </w:rPr>
        <w:t>, Huyser C, Singh R, Walker DL, Thornhill AR, Morris L, Webber L. Use of a novel washing method combining multiple density gradients and trypsin for removing human immunodeficiency virus-1 and hepatitis C virus from semen.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2005; </w:t>
      </w:r>
      <w:r w:rsidRPr="00E467DB">
        <w:rPr>
          <w:rFonts w:ascii="Book Antiqua" w:eastAsia="宋体" w:hAnsi="Book Antiqua" w:cs="宋体"/>
          <w:b/>
          <w:bCs/>
          <w:kern w:val="0"/>
          <w:szCs w:val="24"/>
          <w:lang w:eastAsia="zh-CN"/>
        </w:rPr>
        <w:t>84</w:t>
      </w:r>
      <w:r w:rsidRPr="00E467DB">
        <w:rPr>
          <w:rFonts w:ascii="Book Antiqua" w:eastAsia="宋体" w:hAnsi="Book Antiqua" w:cs="宋体"/>
          <w:kern w:val="0"/>
          <w:szCs w:val="24"/>
          <w:lang w:eastAsia="zh-CN"/>
        </w:rPr>
        <w:t>: 1001-1010 [PMID: 16213856 DOI: 10.1016/j.fertnstert.2005.03.082]</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lastRenderedPageBreak/>
        <w:t>18 </w:t>
      </w:r>
      <w:r w:rsidRPr="00E467DB">
        <w:rPr>
          <w:rFonts w:ascii="Book Antiqua" w:eastAsia="宋体" w:hAnsi="Book Antiqua" w:cs="宋体"/>
          <w:b/>
          <w:bCs/>
          <w:kern w:val="0"/>
          <w:szCs w:val="24"/>
          <w:lang w:eastAsia="zh-CN"/>
        </w:rPr>
        <w:t>van Leeuwen E</w:t>
      </w:r>
      <w:r w:rsidRPr="00E467DB">
        <w:rPr>
          <w:rFonts w:ascii="Book Antiqua" w:eastAsia="宋体" w:hAnsi="Book Antiqua" w:cs="宋体"/>
          <w:kern w:val="0"/>
          <w:szCs w:val="24"/>
          <w:lang w:eastAsia="zh-CN"/>
        </w:rPr>
        <w:t>, Repping S, Prins JM, Reiss P, van der Veen F. Assisted reproductive technologies to establish pregnancies in couples with an HIV-1-infected man. </w:t>
      </w:r>
      <w:r w:rsidRPr="00E467DB">
        <w:rPr>
          <w:rFonts w:ascii="Book Antiqua" w:eastAsia="宋体" w:hAnsi="Book Antiqua" w:cs="宋体"/>
          <w:i/>
          <w:iCs/>
          <w:kern w:val="0"/>
          <w:szCs w:val="24"/>
          <w:lang w:eastAsia="zh-CN"/>
        </w:rPr>
        <w:t>Neth J Med</w:t>
      </w:r>
      <w:r w:rsidRPr="00E467DB">
        <w:rPr>
          <w:rFonts w:ascii="Book Antiqua" w:eastAsia="宋体" w:hAnsi="Book Antiqua" w:cs="宋体"/>
          <w:kern w:val="0"/>
          <w:szCs w:val="24"/>
          <w:lang w:eastAsia="zh-CN"/>
        </w:rPr>
        <w:t> 2009; </w:t>
      </w:r>
      <w:r w:rsidRPr="00E467DB">
        <w:rPr>
          <w:rFonts w:ascii="Book Antiqua" w:eastAsia="宋体" w:hAnsi="Book Antiqua" w:cs="宋体"/>
          <w:b/>
          <w:bCs/>
          <w:kern w:val="0"/>
          <w:szCs w:val="24"/>
          <w:lang w:eastAsia="zh-CN"/>
        </w:rPr>
        <w:t>67</w:t>
      </w:r>
      <w:r w:rsidRPr="00E467DB">
        <w:rPr>
          <w:rFonts w:ascii="Book Antiqua" w:eastAsia="宋体" w:hAnsi="Book Antiqua" w:cs="宋体"/>
          <w:kern w:val="0"/>
          <w:szCs w:val="24"/>
          <w:lang w:eastAsia="zh-CN"/>
        </w:rPr>
        <w:t>: 322-327 [PMID: 19767658]</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19 </w:t>
      </w:r>
      <w:r w:rsidRPr="00E467DB">
        <w:rPr>
          <w:rFonts w:ascii="Book Antiqua" w:eastAsia="宋体" w:hAnsi="Book Antiqua" w:cs="宋体"/>
          <w:b/>
          <w:bCs/>
          <w:kern w:val="0"/>
          <w:szCs w:val="24"/>
          <w:lang w:eastAsia="zh-CN"/>
        </w:rPr>
        <w:t>Yang JH</w:t>
      </w:r>
      <w:r w:rsidRPr="00E467DB">
        <w:rPr>
          <w:rFonts w:ascii="Book Antiqua" w:eastAsia="宋体" w:hAnsi="Book Antiqua" w:cs="宋体"/>
          <w:kern w:val="0"/>
          <w:szCs w:val="24"/>
          <w:lang w:eastAsia="zh-CN"/>
        </w:rPr>
        <w:t>, Wu MY, Chao KH, Chen SU, Ho HN, Yang YS.</w:t>
      </w:r>
      <w:proofErr w:type="gramEnd"/>
      <w:r w:rsidRPr="00E467DB">
        <w:rPr>
          <w:rFonts w:ascii="Book Antiqua" w:eastAsia="宋体" w:hAnsi="Book Antiqua" w:cs="宋体"/>
          <w:kern w:val="0"/>
          <w:szCs w:val="24"/>
          <w:lang w:eastAsia="zh-CN"/>
        </w:rPr>
        <w:t xml:space="preserve"> </w:t>
      </w:r>
      <w:proofErr w:type="gramStart"/>
      <w:r w:rsidRPr="00E467DB">
        <w:rPr>
          <w:rFonts w:ascii="Book Antiqua" w:eastAsia="宋体" w:hAnsi="Book Antiqua" w:cs="宋体"/>
          <w:kern w:val="0"/>
          <w:szCs w:val="24"/>
          <w:lang w:eastAsia="zh-CN"/>
        </w:rPr>
        <w:t>Controlled ovarian hyperstimulation and intrauterine insemination in subfertility.</w:t>
      </w:r>
      <w:proofErr w:type="gramEnd"/>
      <w:r w:rsidRPr="00E467DB">
        <w:rPr>
          <w:rFonts w:ascii="Book Antiqua" w:eastAsia="宋体" w:hAnsi="Book Antiqua" w:cs="宋体"/>
          <w:kern w:val="0"/>
          <w:szCs w:val="24"/>
          <w:lang w:eastAsia="zh-CN"/>
        </w:rPr>
        <w:t xml:space="preserve"> How many treatment cycles are sufficient? </w:t>
      </w:r>
      <w:r w:rsidRPr="00E467DB">
        <w:rPr>
          <w:rFonts w:ascii="Book Antiqua" w:eastAsia="宋体" w:hAnsi="Book Antiqua" w:cs="宋体"/>
          <w:i/>
          <w:iCs/>
          <w:kern w:val="0"/>
          <w:szCs w:val="24"/>
          <w:lang w:eastAsia="zh-CN"/>
        </w:rPr>
        <w:t>J Reprod Med</w:t>
      </w:r>
      <w:r w:rsidRPr="00E467DB">
        <w:rPr>
          <w:rFonts w:ascii="Book Antiqua" w:eastAsia="宋体" w:hAnsi="Book Antiqua" w:cs="宋体"/>
          <w:kern w:val="0"/>
          <w:szCs w:val="24"/>
          <w:lang w:eastAsia="zh-CN"/>
        </w:rPr>
        <w:t> 1998; </w:t>
      </w:r>
      <w:r w:rsidRPr="00E467DB">
        <w:rPr>
          <w:rFonts w:ascii="Book Antiqua" w:eastAsia="宋体" w:hAnsi="Book Antiqua" w:cs="宋体"/>
          <w:b/>
          <w:bCs/>
          <w:kern w:val="0"/>
          <w:szCs w:val="24"/>
          <w:lang w:eastAsia="zh-CN"/>
        </w:rPr>
        <w:t>43</w:t>
      </w:r>
      <w:r w:rsidRPr="00E467DB">
        <w:rPr>
          <w:rFonts w:ascii="Book Antiqua" w:eastAsia="宋体" w:hAnsi="Book Antiqua" w:cs="宋体"/>
          <w:kern w:val="0"/>
          <w:szCs w:val="24"/>
          <w:lang w:eastAsia="zh-CN"/>
        </w:rPr>
        <w:t>: 903-908 [PMID: 9800675]</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20 </w:t>
      </w:r>
      <w:r w:rsidRPr="00E467DB">
        <w:rPr>
          <w:rFonts w:ascii="Book Antiqua" w:eastAsia="宋体" w:hAnsi="Book Antiqua" w:cs="宋体"/>
          <w:b/>
          <w:bCs/>
          <w:kern w:val="0"/>
          <w:szCs w:val="24"/>
          <w:lang w:eastAsia="zh-CN"/>
        </w:rPr>
        <w:t>Lee TH</w:t>
      </w:r>
      <w:r w:rsidRPr="00E467DB">
        <w:rPr>
          <w:rFonts w:ascii="Book Antiqua" w:eastAsia="宋体" w:hAnsi="Book Antiqua" w:cs="宋体"/>
          <w:kern w:val="0"/>
          <w:szCs w:val="24"/>
          <w:lang w:eastAsia="zh-CN"/>
        </w:rPr>
        <w:t>, Lin YH, Seow KM, Hwang JL, Tzeng CR, Yang YS. Effectiveness of cetrorelix for the prevention of premature luteinizing hormone surge during controlled ovarian stimulation using letrozole and gonadotropins: a randomized trial. </w:t>
      </w:r>
      <w:r w:rsidRPr="00E467DB">
        <w:rPr>
          <w:rFonts w:ascii="Book Antiqua" w:eastAsia="宋体" w:hAnsi="Book Antiqua" w:cs="宋体"/>
          <w:i/>
          <w:iCs/>
          <w:kern w:val="0"/>
          <w:szCs w:val="24"/>
          <w:lang w:eastAsia="zh-CN"/>
        </w:rPr>
        <w:t>Fertil Steril</w:t>
      </w:r>
      <w:r w:rsidRPr="00E467DB">
        <w:rPr>
          <w:rFonts w:ascii="Book Antiqua" w:eastAsia="宋体" w:hAnsi="Book Antiqua" w:cs="宋体"/>
          <w:kern w:val="0"/>
          <w:szCs w:val="24"/>
          <w:lang w:eastAsia="zh-CN"/>
        </w:rPr>
        <w:t> 2008; </w:t>
      </w:r>
      <w:r w:rsidRPr="00E467DB">
        <w:rPr>
          <w:rFonts w:ascii="Book Antiqua" w:eastAsia="宋体" w:hAnsi="Book Antiqua" w:cs="宋体"/>
          <w:b/>
          <w:bCs/>
          <w:kern w:val="0"/>
          <w:szCs w:val="24"/>
          <w:lang w:eastAsia="zh-CN"/>
        </w:rPr>
        <w:t>90</w:t>
      </w:r>
      <w:r w:rsidRPr="00E467DB">
        <w:rPr>
          <w:rFonts w:ascii="Book Antiqua" w:eastAsia="宋体" w:hAnsi="Book Antiqua" w:cs="宋体"/>
          <w:kern w:val="0"/>
          <w:szCs w:val="24"/>
          <w:lang w:eastAsia="zh-CN"/>
        </w:rPr>
        <w:t>: 113-120 [PMID: 18054932 DOI: 10.1016/j.fertnstert.2007.06.029]</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21 </w:t>
      </w:r>
      <w:r w:rsidRPr="00E467DB">
        <w:rPr>
          <w:rFonts w:ascii="Book Antiqua" w:eastAsia="宋体" w:hAnsi="Book Antiqua" w:cs="宋体"/>
          <w:b/>
          <w:bCs/>
          <w:kern w:val="0"/>
          <w:szCs w:val="24"/>
          <w:lang w:eastAsia="zh-CN"/>
        </w:rPr>
        <w:t>Ho CH</w:t>
      </w:r>
      <w:r w:rsidRPr="00E467DB">
        <w:rPr>
          <w:rFonts w:ascii="Book Antiqua" w:eastAsia="宋体" w:hAnsi="Book Antiqua" w:cs="宋体"/>
          <w:kern w:val="0"/>
          <w:szCs w:val="24"/>
          <w:lang w:eastAsia="zh-CN"/>
        </w:rPr>
        <w:t>, Chen SU, Peng FS, Chang CY, Lien YR, Yang YS.</w:t>
      </w:r>
      <w:proofErr w:type="gramEnd"/>
      <w:r w:rsidRPr="00E467DB">
        <w:rPr>
          <w:rFonts w:ascii="Book Antiqua" w:eastAsia="宋体" w:hAnsi="Book Antiqua" w:cs="宋体"/>
          <w:kern w:val="0"/>
          <w:szCs w:val="24"/>
          <w:lang w:eastAsia="zh-CN"/>
        </w:rPr>
        <w:t xml:space="preserve"> </w:t>
      </w:r>
      <w:proofErr w:type="gramStart"/>
      <w:r w:rsidRPr="00E467DB">
        <w:rPr>
          <w:rFonts w:ascii="Book Antiqua" w:eastAsia="宋体" w:hAnsi="Book Antiqua" w:cs="宋体"/>
          <w:kern w:val="0"/>
          <w:szCs w:val="24"/>
          <w:lang w:eastAsia="zh-CN"/>
        </w:rPr>
        <w:t>Prospective comparison of short and long GnRH agonist protocols using recombinant gonadotrophins for IVF/ICSI treatments.</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Reprod Biomed Online</w:t>
      </w:r>
      <w:r w:rsidRPr="00E467DB">
        <w:rPr>
          <w:rFonts w:ascii="Book Antiqua" w:eastAsia="宋体" w:hAnsi="Book Antiqua" w:cs="宋体"/>
          <w:kern w:val="0"/>
          <w:szCs w:val="24"/>
          <w:lang w:eastAsia="zh-CN"/>
        </w:rPr>
        <w:t> 2008; </w:t>
      </w:r>
      <w:r w:rsidRPr="00E467DB">
        <w:rPr>
          <w:rFonts w:ascii="Book Antiqua" w:eastAsia="宋体" w:hAnsi="Book Antiqua" w:cs="宋体"/>
          <w:b/>
          <w:bCs/>
          <w:kern w:val="0"/>
          <w:szCs w:val="24"/>
          <w:lang w:eastAsia="zh-CN"/>
        </w:rPr>
        <w:t>16</w:t>
      </w:r>
      <w:r w:rsidRPr="00E467DB">
        <w:rPr>
          <w:rFonts w:ascii="Book Antiqua" w:eastAsia="宋体" w:hAnsi="Book Antiqua" w:cs="宋体"/>
          <w:kern w:val="0"/>
          <w:szCs w:val="24"/>
          <w:lang w:eastAsia="zh-CN"/>
        </w:rPr>
        <w:t>: 632-639 [PMID: 18492366]</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22 </w:t>
      </w:r>
      <w:r w:rsidRPr="00E467DB">
        <w:rPr>
          <w:rFonts w:ascii="Book Antiqua" w:eastAsia="宋体" w:hAnsi="Book Antiqua" w:cs="宋体"/>
          <w:b/>
          <w:bCs/>
          <w:kern w:val="0"/>
          <w:szCs w:val="24"/>
          <w:lang w:eastAsia="zh-CN"/>
        </w:rPr>
        <w:t>Huang CC</w:t>
      </w:r>
      <w:r w:rsidRPr="00E467DB">
        <w:rPr>
          <w:rFonts w:ascii="Book Antiqua" w:eastAsia="宋体" w:hAnsi="Book Antiqua" w:cs="宋体"/>
          <w:kern w:val="0"/>
          <w:szCs w:val="24"/>
          <w:lang w:eastAsia="zh-CN"/>
        </w:rPr>
        <w:t>, Lien YR, Chen HF, Chen MJ, Shieh CJ, Yao YL, Chang CH, Chen SU, Yang YS.</w:t>
      </w:r>
      <w:proofErr w:type="gramEnd"/>
      <w:r w:rsidRPr="00E467DB">
        <w:rPr>
          <w:rFonts w:ascii="Book Antiqua" w:eastAsia="宋体" w:hAnsi="Book Antiqua" w:cs="宋体"/>
          <w:kern w:val="0"/>
          <w:szCs w:val="24"/>
          <w:lang w:eastAsia="zh-CN"/>
        </w:rPr>
        <w:t xml:space="preserve"> The duration of pre-ovulatory serum progesterone elevation before </w:t>
      </w:r>
      <w:proofErr w:type="gramStart"/>
      <w:r w:rsidRPr="00E467DB">
        <w:rPr>
          <w:rFonts w:ascii="Book Antiqua" w:eastAsia="宋体" w:hAnsi="Book Antiqua" w:cs="宋体"/>
          <w:kern w:val="0"/>
          <w:szCs w:val="24"/>
          <w:lang w:eastAsia="zh-CN"/>
        </w:rPr>
        <w:t>hCG</w:t>
      </w:r>
      <w:proofErr w:type="gramEnd"/>
      <w:r w:rsidRPr="00E467DB">
        <w:rPr>
          <w:rFonts w:ascii="Book Antiqua" w:eastAsia="宋体" w:hAnsi="Book Antiqua" w:cs="宋体"/>
          <w:kern w:val="0"/>
          <w:szCs w:val="24"/>
          <w:lang w:eastAsia="zh-CN"/>
        </w:rPr>
        <w:t xml:space="preserve"> administration affects the outcome of IVF/ICSI cycles. </w:t>
      </w:r>
      <w:r w:rsidRPr="00E467DB">
        <w:rPr>
          <w:rFonts w:ascii="Book Antiqua" w:eastAsia="宋体" w:hAnsi="Book Antiqua" w:cs="宋体"/>
          <w:i/>
          <w:iCs/>
          <w:kern w:val="0"/>
          <w:szCs w:val="24"/>
          <w:lang w:eastAsia="zh-CN"/>
        </w:rPr>
        <w:t>Hum Reprod</w:t>
      </w:r>
      <w:r w:rsidRPr="00E467DB">
        <w:rPr>
          <w:rFonts w:ascii="Book Antiqua" w:eastAsia="宋体" w:hAnsi="Book Antiqua" w:cs="宋体"/>
          <w:kern w:val="0"/>
          <w:szCs w:val="24"/>
          <w:lang w:eastAsia="zh-CN"/>
        </w:rPr>
        <w:t> 2012; </w:t>
      </w:r>
      <w:r w:rsidRPr="00E467DB">
        <w:rPr>
          <w:rFonts w:ascii="Book Antiqua" w:eastAsia="宋体" w:hAnsi="Book Antiqua" w:cs="宋体"/>
          <w:b/>
          <w:bCs/>
          <w:kern w:val="0"/>
          <w:szCs w:val="24"/>
          <w:lang w:eastAsia="zh-CN"/>
        </w:rPr>
        <w:t>27</w:t>
      </w:r>
      <w:r w:rsidRPr="00E467DB">
        <w:rPr>
          <w:rFonts w:ascii="Book Antiqua" w:eastAsia="宋体" w:hAnsi="Book Antiqua" w:cs="宋体"/>
          <w:kern w:val="0"/>
          <w:szCs w:val="24"/>
          <w:lang w:eastAsia="zh-CN"/>
        </w:rPr>
        <w:t>: 2036-2045 [PMID: 22561057 DOI: 10.1093/humrep/des141]</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23 </w:t>
      </w:r>
      <w:r w:rsidRPr="00E467DB">
        <w:rPr>
          <w:rFonts w:ascii="Book Antiqua" w:eastAsia="宋体" w:hAnsi="Book Antiqua" w:cs="宋体"/>
          <w:b/>
          <w:bCs/>
          <w:kern w:val="0"/>
          <w:szCs w:val="24"/>
          <w:lang w:eastAsia="zh-CN"/>
        </w:rPr>
        <w:t>Mansour R</w:t>
      </w:r>
      <w:r w:rsidRPr="00E467DB">
        <w:rPr>
          <w:rFonts w:ascii="Book Antiqua" w:eastAsia="宋体" w:hAnsi="Book Antiqua" w:cs="宋体"/>
          <w:kern w:val="0"/>
          <w:szCs w:val="24"/>
          <w:lang w:eastAsia="zh-CN"/>
        </w:rPr>
        <w:t>, Ishihara O, Adamson GD, Dyer S, de Mouzon J, Nygren KG, Sullivan E, Zegers-Hochschild F. International Committee for Monitoring Assisted Reproductive Technologies world report: Assisted Reproductive Technology 2006. </w:t>
      </w:r>
      <w:r w:rsidRPr="00E467DB">
        <w:rPr>
          <w:rFonts w:ascii="Book Antiqua" w:eastAsia="宋体" w:hAnsi="Book Antiqua" w:cs="宋体"/>
          <w:i/>
          <w:iCs/>
          <w:kern w:val="0"/>
          <w:szCs w:val="24"/>
          <w:lang w:eastAsia="zh-CN"/>
        </w:rPr>
        <w:t>Hum Reprod</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29</w:t>
      </w:r>
      <w:r w:rsidRPr="00E467DB">
        <w:rPr>
          <w:rFonts w:ascii="Book Antiqua" w:eastAsia="宋体" w:hAnsi="Book Antiqua" w:cs="宋体"/>
          <w:kern w:val="0"/>
          <w:szCs w:val="24"/>
          <w:lang w:eastAsia="zh-CN"/>
        </w:rPr>
        <w:t>: 1536-1551 [PMID: 24795090 DOI: 10.1093/humrep/deu084]</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lastRenderedPageBreak/>
        <w:t>24 </w:t>
      </w:r>
      <w:r w:rsidRPr="00E467DB">
        <w:rPr>
          <w:rFonts w:ascii="Book Antiqua" w:eastAsia="宋体" w:hAnsi="Book Antiqua" w:cs="宋体"/>
          <w:b/>
          <w:bCs/>
          <w:kern w:val="0"/>
          <w:szCs w:val="24"/>
          <w:lang w:eastAsia="zh-CN"/>
        </w:rPr>
        <w:t>Takeshima K</w:t>
      </w:r>
      <w:r w:rsidRPr="00E467DB">
        <w:rPr>
          <w:rFonts w:ascii="Book Antiqua" w:eastAsia="宋体" w:hAnsi="Book Antiqua" w:cs="宋体"/>
          <w:kern w:val="0"/>
          <w:szCs w:val="24"/>
          <w:lang w:eastAsia="zh-CN"/>
        </w:rPr>
        <w:t>, Saito H, Nakaza A, Kuwahara A, Ishihara O, Irahara M, Hirahara H, Yoshimura Y, Sakumoto T. Efficacy, safety, and trends in assisted reproductive technology in Japan-analysis of four-year data from the national registry system. </w:t>
      </w:r>
      <w:r w:rsidRPr="00E467DB">
        <w:rPr>
          <w:rFonts w:ascii="Book Antiqua" w:eastAsia="宋体" w:hAnsi="Book Antiqua" w:cs="宋体"/>
          <w:i/>
          <w:iCs/>
          <w:kern w:val="0"/>
          <w:szCs w:val="24"/>
          <w:lang w:eastAsia="zh-CN"/>
        </w:rPr>
        <w:t>J Assist Reprod Genet</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31</w:t>
      </w:r>
      <w:r w:rsidRPr="00E467DB">
        <w:rPr>
          <w:rFonts w:ascii="Book Antiqua" w:eastAsia="宋体" w:hAnsi="Book Antiqua" w:cs="宋体"/>
          <w:kern w:val="0"/>
          <w:szCs w:val="24"/>
          <w:lang w:eastAsia="zh-CN"/>
        </w:rPr>
        <w:t>: 477-484 [PMID: 24493386 DOI: 10.1007/s10815-014-0181-8]</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25 </w:t>
      </w:r>
      <w:r w:rsidRPr="00E467DB">
        <w:rPr>
          <w:rFonts w:ascii="Book Antiqua" w:eastAsia="宋体" w:hAnsi="Book Antiqua" w:cs="宋体"/>
          <w:b/>
          <w:bCs/>
          <w:kern w:val="0"/>
          <w:szCs w:val="24"/>
          <w:lang w:eastAsia="zh-CN"/>
        </w:rPr>
        <w:t>Rodríguez Barredo DB</w:t>
      </w:r>
      <w:r w:rsidRPr="00E467DB">
        <w:rPr>
          <w:rFonts w:ascii="Book Antiqua" w:eastAsia="宋体" w:hAnsi="Book Antiqua" w:cs="宋体"/>
          <w:kern w:val="0"/>
          <w:szCs w:val="24"/>
          <w:lang w:eastAsia="zh-CN"/>
        </w:rPr>
        <w:t>, Tur Padro R, Mancini F, Parriego García M, Rodríguez García I, Coroleu Lletget B, Barri Rague PN. Elective single embryo transfer and cumulative pregnancy rate: five-year experience in a Southern European Country. </w:t>
      </w:r>
      <w:r w:rsidRPr="00E467DB">
        <w:rPr>
          <w:rFonts w:ascii="Book Antiqua" w:eastAsia="宋体" w:hAnsi="Book Antiqua" w:cs="宋体"/>
          <w:i/>
          <w:iCs/>
          <w:kern w:val="0"/>
          <w:szCs w:val="24"/>
          <w:lang w:eastAsia="zh-CN"/>
        </w:rPr>
        <w:t>Gynecol Endocrinol</w:t>
      </w:r>
      <w:r w:rsidRPr="00E467DB">
        <w:rPr>
          <w:rFonts w:ascii="Book Antiqua" w:eastAsia="宋体" w:hAnsi="Book Antiqua" w:cs="宋体"/>
          <w:kern w:val="0"/>
          <w:szCs w:val="24"/>
          <w:lang w:eastAsia="zh-CN"/>
        </w:rPr>
        <w:t> 2012; </w:t>
      </w:r>
      <w:r w:rsidRPr="00E467DB">
        <w:rPr>
          <w:rFonts w:ascii="Book Antiqua" w:eastAsia="宋体" w:hAnsi="Book Antiqua" w:cs="宋体"/>
          <w:b/>
          <w:bCs/>
          <w:kern w:val="0"/>
          <w:szCs w:val="24"/>
          <w:lang w:eastAsia="zh-CN"/>
        </w:rPr>
        <w:t>28</w:t>
      </w:r>
      <w:r w:rsidRPr="00E467DB">
        <w:rPr>
          <w:rFonts w:ascii="Book Antiqua" w:eastAsia="宋体" w:hAnsi="Book Antiqua" w:cs="宋体"/>
          <w:kern w:val="0"/>
          <w:szCs w:val="24"/>
          <w:lang w:eastAsia="zh-CN"/>
        </w:rPr>
        <w:t>: 425-428 [PMID: 22114913 DOI: 10.3109/09513590.2011.633662]</w:t>
      </w:r>
    </w:p>
    <w:p w:rsidR="00434EF6" w:rsidRPr="00E467DB" w:rsidRDefault="00434EF6" w:rsidP="00434EF6">
      <w:pPr>
        <w:widowControl/>
        <w:spacing w:line="360" w:lineRule="auto"/>
        <w:jc w:val="both"/>
        <w:rPr>
          <w:rFonts w:ascii="Book Antiqua" w:eastAsia="宋体" w:hAnsi="Book Antiqua" w:cs="宋体"/>
          <w:kern w:val="0"/>
          <w:szCs w:val="24"/>
          <w:lang w:eastAsia="zh-CN"/>
        </w:rPr>
      </w:pPr>
      <w:proofErr w:type="gramStart"/>
      <w:r w:rsidRPr="00E467DB">
        <w:rPr>
          <w:rFonts w:ascii="Book Antiqua" w:eastAsia="宋体" w:hAnsi="Book Antiqua" w:cs="宋体"/>
          <w:kern w:val="0"/>
          <w:szCs w:val="24"/>
          <w:lang w:eastAsia="zh-CN"/>
        </w:rPr>
        <w:t>26 </w:t>
      </w:r>
      <w:r w:rsidRPr="00E467DB">
        <w:rPr>
          <w:rFonts w:ascii="Book Antiqua" w:eastAsia="宋体" w:hAnsi="Book Antiqua" w:cs="宋体"/>
          <w:b/>
          <w:bCs/>
          <w:kern w:val="0"/>
          <w:szCs w:val="24"/>
          <w:lang w:eastAsia="zh-CN"/>
        </w:rPr>
        <w:t>Wu MY</w:t>
      </w:r>
      <w:r w:rsidRPr="00E467DB">
        <w:rPr>
          <w:rFonts w:ascii="Book Antiqua" w:eastAsia="宋体" w:hAnsi="Book Antiqua" w:cs="宋体"/>
          <w:kern w:val="0"/>
          <w:szCs w:val="24"/>
          <w:lang w:eastAsia="zh-CN"/>
        </w:rPr>
        <w:t>, Chao KH, Chen CD, Chang LJ, Chen SU, Yang YS.</w:t>
      </w:r>
      <w:proofErr w:type="gramEnd"/>
      <w:r w:rsidRPr="00E467DB">
        <w:rPr>
          <w:rFonts w:ascii="Book Antiqua" w:eastAsia="宋体" w:hAnsi="Book Antiqua" w:cs="宋体"/>
          <w:kern w:val="0"/>
          <w:szCs w:val="24"/>
          <w:lang w:eastAsia="zh-CN"/>
        </w:rPr>
        <w:t xml:space="preserve"> </w:t>
      </w:r>
      <w:proofErr w:type="gramStart"/>
      <w:r w:rsidRPr="00E467DB">
        <w:rPr>
          <w:rFonts w:ascii="Book Antiqua" w:eastAsia="宋体" w:hAnsi="Book Antiqua" w:cs="宋体"/>
          <w:kern w:val="0"/>
          <w:szCs w:val="24"/>
          <w:lang w:eastAsia="zh-CN"/>
        </w:rPr>
        <w:t>Current status of comprehensive chromosome screening for elective single-embryo transfer.</w:t>
      </w:r>
      <w:proofErr w:type="gramEnd"/>
      <w:r w:rsidRPr="00E467DB">
        <w:rPr>
          <w:rFonts w:ascii="Book Antiqua" w:eastAsia="宋体" w:hAnsi="Book Antiqua" w:cs="宋体"/>
          <w:kern w:val="0"/>
          <w:szCs w:val="24"/>
          <w:lang w:eastAsia="zh-CN"/>
        </w:rPr>
        <w:t> </w:t>
      </w:r>
      <w:r w:rsidRPr="00E467DB">
        <w:rPr>
          <w:rFonts w:ascii="Book Antiqua" w:eastAsia="宋体" w:hAnsi="Book Antiqua" w:cs="宋体"/>
          <w:i/>
          <w:iCs/>
          <w:kern w:val="0"/>
          <w:szCs w:val="24"/>
          <w:lang w:eastAsia="zh-CN"/>
        </w:rPr>
        <w:t>Obstet Gynecol Int</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2014</w:t>
      </w:r>
      <w:r w:rsidRPr="00E467DB">
        <w:rPr>
          <w:rFonts w:ascii="Book Antiqua" w:eastAsia="宋体" w:hAnsi="Book Antiqua" w:cs="宋体"/>
          <w:kern w:val="0"/>
          <w:szCs w:val="24"/>
          <w:lang w:eastAsia="zh-CN"/>
        </w:rPr>
        <w:t>: 581783 [PMID: 24991216 DOI: 10.1155/2014/581783]</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27 </w:t>
      </w:r>
      <w:r w:rsidRPr="00E467DB">
        <w:rPr>
          <w:rFonts w:ascii="Book Antiqua" w:eastAsia="宋体" w:hAnsi="Book Antiqua" w:cs="宋体"/>
          <w:b/>
          <w:bCs/>
          <w:kern w:val="0"/>
          <w:szCs w:val="24"/>
          <w:lang w:eastAsia="zh-CN"/>
        </w:rPr>
        <w:t>Rutstein SE</w:t>
      </w:r>
      <w:r w:rsidRPr="00E467DB">
        <w:rPr>
          <w:rFonts w:ascii="Book Antiqua" w:eastAsia="宋体" w:hAnsi="Book Antiqua" w:cs="宋体"/>
          <w:kern w:val="0"/>
          <w:szCs w:val="24"/>
          <w:lang w:eastAsia="zh-CN"/>
        </w:rPr>
        <w:t>, Kamwendo D, Lugali L, Thengolose I, Tegha G, Fiscus SA, Nelson JA, Hosseinipour MC, Sarr A, Gupta S, Chimbwandira F, Mwenda R, Mataya R. Measures of viral load using Abbott RealTime HIV-1 Assay on venous and fingerstick dried blood spots from provider-collected specimens in Malawian District Hospitals. </w:t>
      </w:r>
      <w:r w:rsidRPr="00E467DB">
        <w:rPr>
          <w:rFonts w:ascii="Book Antiqua" w:eastAsia="宋体" w:hAnsi="Book Antiqua" w:cs="宋体"/>
          <w:i/>
          <w:iCs/>
          <w:kern w:val="0"/>
          <w:szCs w:val="24"/>
          <w:lang w:eastAsia="zh-CN"/>
        </w:rPr>
        <w:t>J Clin Virol</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60</w:t>
      </w:r>
      <w:r w:rsidRPr="00E467DB">
        <w:rPr>
          <w:rFonts w:ascii="Book Antiqua" w:eastAsia="宋体" w:hAnsi="Book Antiqua" w:cs="宋体"/>
          <w:kern w:val="0"/>
          <w:szCs w:val="24"/>
          <w:lang w:eastAsia="zh-CN"/>
        </w:rPr>
        <w:t>: 392-398 [PMID: 24906641 DOI: 10.1016/j.jcv.2014.05.005]</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 xml:space="preserve">28 </w:t>
      </w:r>
      <w:r w:rsidRPr="00E467DB">
        <w:rPr>
          <w:rFonts w:ascii="Book Antiqua" w:hAnsi="Book Antiqua"/>
          <w:b/>
          <w:bCs/>
          <w:szCs w:val="24"/>
        </w:rPr>
        <w:t>Zhang H</w:t>
      </w:r>
      <w:r w:rsidRPr="00E467DB">
        <w:rPr>
          <w:rFonts w:ascii="Book Antiqua" w:hAnsi="Book Antiqua"/>
          <w:szCs w:val="24"/>
        </w:rPr>
        <w:t xml:space="preserve">, Dornadula G, Beumont M, Livornese L, Van Uitert B, Henning K, Pomerantz RJ. </w:t>
      </w:r>
      <w:proofErr w:type="gramStart"/>
      <w:r w:rsidRPr="00E467DB">
        <w:rPr>
          <w:rFonts w:ascii="Book Antiqua" w:hAnsi="Book Antiqua"/>
          <w:szCs w:val="24"/>
        </w:rPr>
        <w:t>Human immunodeficiency virus type 1 in the semen of men receiving highly active antiretroviral therapy.</w:t>
      </w:r>
      <w:proofErr w:type="gramEnd"/>
      <w:r w:rsidRPr="00E467DB">
        <w:rPr>
          <w:rStyle w:val="apple-converted-space"/>
          <w:rFonts w:ascii="Book Antiqua" w:hAnsi="Book Antiqua"/>
          <w:szCs w:val="24"/>
        </w:rPr>
        <w:t> </w:t>
      </w:r>
      <w:r w:rsidRPr="00E467DB">
        <w:rPr>
          <w:rFonts w:ascii="Book Antiqua" w:hAnsi="Book Antiqua"/>
          <w:i/>
          <w:iCs/>
          <w:szCs w:val="24"/>
        </w:rPr>
        <w:t>N Engl J Med</w:t>
      </w:r>
      <w:r w:rsidRPr="00E467DB">
        <w:rPr>
          <w:rStyle w:val="apple-converted-space"/>
          <w:rFonts w:ascii="Book Antiqua" w:hAnsi="Book Antiqua"/>
          <w:szCs w:val="24"/>
        </w:rPr>
        <w:t> </w:t>
      </w:r>
      <w:r w:rsidRPr="00E467DB">
        <w:rPr>
          <w:rFonts w:ascii="Book Antiqua" w:hAnsi="Book Antiqua"/>
          <w:szCs w:val="24"/>
        </w:rPr>
        <w:t>1998;</w:t>
      </w:r>
      <w:r w:rsidRPr="00E467DB">
        <w:rPr>
          <w:rStyle w:val="apple-converted-space"/>
          <w:rFonts w:ascii="Book Antiqua" w:hAnsi="Book Antiqua"/>
          <w:szCs w:val="24"/>
        </w:rPr>
        <w:t> </w:t>
      </w:r>
      <w:r w:rsidRPr="00E467DB">
        <w:rPr>
          <w:rFonts w:ascii="Book Antiqua" w:hAnsi="Book Antiqua"/>
          <w:b/>
          <w:bCs/>
          <w:szCs w:val="24"/>
        </w:rPr>
        <w:t>339</w:t>
      </w:r>
      <w:r w:rsidRPr="00E467DB">
        <w:rPr>
          <w:rFonts w:ascii="Book Antiqua" w:hAnsi="Book Antiqua"/>
          <w:szCs w:val="24"/>
        </w:rPr>
        <w:t>: 1803-1809 [PMID: 9854115 DOI: 10.1056/NEJM199812173392502]</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29 </w:t>
      </w:r>
      <w:r w:rsidRPr="00E467DB">
        <w:rPr>
          <w:rFonts w:ascii="Book Antiqua" w:eastAsia="宋体" w:hAnsi="Book Antiqua" w:cs="宋体"/>
          <w:b/>
          <w:bCs/>
          <w:kern w:val="0"/>
          <w:szCs w:val="24"/>
          <w:lang w:eastAsia="zh-CN"/>
        </w:rPr>
        <w:t>Graves N</w:t>
      </w:r>
      <w:r w:rsidRPr="00E467DB">
        <w:rPr>
          <w:rFonts w:ascii="Book Antiqua" w:eastAsia="宋体" w:hAnsi="Book Antiqua" w:cs="宋体"/>
          <w:kern w:val="0"/>
          <w:szCs w:val="24"/>
          <w:lang w:eastAsia="zh-CN"/>
        </w:rPr>
        <w:t xml:space="preserve">, Walker DG, McDonald AM, Kaldor JM, Ziegler JB. Would universal antenatal screening for HIV infection be cost-effective in a setting of </w:t>
      </w:r>
      <w:r w:rsidRPr="00E467DB">
        <w:rPr>
          <w:rFonts w:ascii="Book Antiqua" w:eastAsia="宋体" w:hAnsi="Book Antiqua" w:cs="宋体"/>
          <w:kern w:val="0"/>
          <w:szCs w:val="24"/>
          <w:lang w:eastAsia="zh-CN"/>
        </w:rPr>
        <w:lastRenderedPageBreak/>
        <w:t>very low prevalence? Modelling the data for Australia. </w:t>
      </w:r>
      <w:r w:rsidRPr="00E467DB">
        <w:rPr>
          <w:rFonts w:ascii="Book Antiqua" w:eastAsia="宋体" w:hAnsi="Book Antiqua" w:cs="宋体"/>
          <w:i/>
          <w:iCs/>
          <w:kern w:val="0"/>
          <w:szCs w:val="24"/>
          <w:lang w:eastAsia="zh-CN"/>
        </w:rPr>
        <w:t>J Infect Dis</w:t>
      </w:r>
      <w:r w:rsidRPr="00E467DB">
        <w:rPr>
          <w:rFonts w:ascii="Book Antiqua" w:eastAsia="宋体" w:hAnsi="Book Antiqua" w:cs="宋体"/>
          <w:kern w:val="0"/>
          <w:szCs w:val="24"/>
          <w:lang w:eastAsia="zh-CN"/>
        </w:rPr>
        <w:t> 2004; </w:t>
      </w:r>
      <w:r w:rsidRPr="00E467DB">
        <w:rPr>
          <w:rFonts w:ascii="Book Antiqua" w:eastAsia="宋体" w:hAnsi="Book Antiqua" w:cs="宋体"/>
          <w:b/>
          <w:bCs/>
          <w:kern w:val="0"/>
          <w:szCs w:val="24"/>
          <w:lang w:eastAsia="zh-CN"/>
        </w:rPr>
        <w:t>190</w:t>
      </w:r>
      <w:r w:rsidRPr="00E467DB">
        <w:rPr>
          <w:rFonts w:ascii="Book Antiqua" w:eastAsia="宋体" w:hAnsi="Book Antiqua" w:cs="宋体"/>
          <w:kern w:val="0"/>
          <w:szCs w:val="24"/>
          <w:lang w:eastAsia="zh-CN"/>
        </w:rPr>
        <w:t>: 166-174 [PMID: 15195257 DOI: 10.1086/421247]</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30 </w:t>
      </w:r>
      <w:r w:rsidRPr="00E467DB">
        <w:rPr>
          <w:rFonts w:ascii="Book Antiqua" w:eastAsia="宋体" w:hAnsi="Book Antiqua" w:cs="宋体"/>
          <w:b/>
          <w:bCs/>
          <w:kern w:val="0"/>
          <w:szCs w:val="24"/>
          <w:lang w:eastAsia="zh-CN"/>
        </w:rPr>
        <w:t>Sauer MV</w:t>
      </w:r>
      <w:r w:rsidRPr="00E467DB">
        <w:rPr>
          <w:rFonts w:ascii="Book Antiqua" w:eastAsia="宋体" w:hAnsi="Book Antiqua" w:cs="宋体"/>
          <w:kern w:val="0"/>
          <w:szCs w:val="24"/>
          <w:lang w:eastAsia="zh-CN"/>
        </w:rPr>
        <w:t>, Chang PL. Establishing a clinical program for human immunodeficiency virus 1-seropositive men to father seronegative children by means of in vitro fertilization with intracytoplasmic sperm injection. </w:t>
      </w:r>
      <w:r w:rsidRPr="00E467DB">
        <w:rPr>
          <w:rFonts w:ascii="Book Antiqua" w:eastAsia="宋体" w:hAnsi="Book Antiqua" w:cs="宋体"/>
          <w:i/>
          <w:iCs/>
          <w:kern w:val="0"/>
          <w:szCs w:val="24"/>
          <w:lang w:eastAsia="zh-CN"/>
        </w:rPr>
        <w:t>Am J Obstet Gynecol</w:t>
      </w:r>
      <w:r w:rsidRPr="00E467DB">
        <w:rPr>
          <w:rFonts w:ascii="Book Antiqua" w:eastAsia="宋体" w:hAnsi="Book Antiqua" w:cs="宋体"/>
          <w:kern w:val="0"/>
          <w:szCs w:val="24"/>
          <w:lang w:eastAsia="zh-CN"/>
        </w:rPr>
        <w:t> 2002; </w:t>
      </w:r>
      <w:r w:rsidRPr="00E467DB">
        <w:rPr>
          <w:rFonts w:ascii="Book Antiqua" w:eastAsia="宋体" w:hAnsi="Book Antiqua" w:cs="宋体"/>
          <w:b/>
          <w:bCs/>
          <w:kern w:val="0"/>
          <w:szCs w:val="24"/>
          <w:lang w:eastAsia="zh-CN"/>
        </w:rPr>
        <w:t>186</w:t>
      </w:r>
      <w:r w:rsidRPr="00E467DB">
        <w:rPr>
          <w:rFonts w:ascii="Book Antiqua" w:eastAsia="宋体" w:hAnsi="Book Antiqua" w:cs="宋体"/>
          <w:kern w:val="0"/>
          <w:szCs w:val="24"/>
          <w:lang w:eastAsia="zh-CN"/>
        </w:rPr>
        <w:t>: 627-633 [PMID: 11967483]</w:t>
      </w:r>
    </w:p>
    <w:p w:rsidR="00434EF6" w:rsidRPr="00E467DB" w:rsidRDefault="00434EF6" w:rsidP="00434EF6">
      <w:pPr>
        <w:widowControl/>
        <w:spacing w:line="360" w:lineRule="auto"/>
        <w:jc w:val="both"/>
        <w:rPr>
          <w:rFonts w:ascii="Book Antiqua" w:eastAsia="宋体" w:hAnsi="Book Antiqua" w:cs="宋体"/>
          <w:kern w:val="0"/>
          <w:szCs w:val="24"/>
          <w:lang w:eastAsia="zh-CN"/>
        </w:rPr>
      </w:pPr>
      <w:r w:rsidRPr="00E467DB">
        <w:rPr>
          <w:rFonts w:ascii="Book Antiqua" w:eastAsia="宋体" w:hAnsi="Book Antiqua" w:cs="宋体"/>
          <w:kern w:val="0"/>
          <w:szCs w:val="24"/>
          <w:lang w:eastAsia="zh-CN"/>
        </w:rPr>
        <w:t>31 </w:t>
      </w:r>
      <w:r w:rsidRPr="00E467DB">
        <w:rPr>
          <w:rFonts w:ascii="Book Antiqua" w:eastAsia="宋体" w:hAnsi="Book Antiqua" w:cs="宋体"/>
          <w:b/>
          <w:bCs/>
          <w:kern w:val="0"/>
          <w:szCs w:val="24"/>
          <w:lang w:eastAsia="zh-CN"/>
        </w:rPr>
        <w:t>Solem CT</w:t>
      </w:r>
      <w:r w:rsidRPr="00E467DB">
        <w:rPr>
          <w:rFonts w:ascii="Book Antiqua" w:eastAsia="宋体" w:hAnsi="Book Antiqua" w:cs="宋体"/>
          <w:kern w:val="0"/>
          <w:szCs w:val="24"/>
          <w:lang w:eastAsia="zh-CN"/>
        </w:rPr>
        <w:t>, Snedecor SJ, Khachatryan A, Nedrow K, Tawadrous M, Chambers R, Haider S, Simpson K. Cost of treatment in a US commercially insured, HIV-1-infected population. </w:t>
      </w:r>
      <w:r w:rsidRPr="00E467DB">
        <w:rPr>
          <w:rFonts w:ascii="Book Antiqua" w:eastAsia="宋体" w:hAnsi="Book Antiqua" w:cs="宋体"/>
          <w:i/>
          <w:iCs/>
          <w:kern w:val="0"/>
          <w:szCs w:val="24"/>
          <w:lang w:eastAsia="zh-CN"/>
        </w:rPr>
        <w:t>PLoS One</w:t>
      </w:r>
      <w:r w:rsidRPr="00E467DB">
        <w:rPr>
          <w:rFonts w:ascii="Book Antiqua" w:eastAsia="宋体" w:hAnsi="Book Antiqua" w:cs="宋体"/>
          <w:kern w:val="0"/>
          <w:szCs w:val="24"/>
          <w:lang w:eastAsia="zh-CN"/>
        </w:rPr>
        <w:t> 2014; </w:t>
      </w:r>
      <w:r w:rsidRPr="00E467DB">
        <w:rPr>
          <w:rFonts w:ascii="Book Antiqua" w:eastAsia="宋体" w:hAnsi="Book Antiqua" w:cs="宋体"/>
          <w:b/>
          <w:bCs/>
          <w:kern w:val="0"/>
          <w:szCs w:val="24"/>
          <w:lang w:eastAsia="zh-CN"/>
        </w:rPr>
        <w:t>9</w:t>
      </w:r>
      <w:r w:rsidRPr="00E467DB">
        <w:rPr>
          <w:rFonts w:ascii="Book Antiqua" w:eastAsia="宋体" w:hAnsi="Book Antiqua" w:cs="宋体"/>
          <w:kern w:val="0"/>
          <w:szCs w:val="24"/>
          <w:lang w:eastAsia="zh-CN"/>
        </w:rPr>
        <w:t>: e98152 [PMID: 24866200 DOI: 10.1371/journal.pone.0098152]</w:t>
      </w:r>
    </w:p>
    <w:p w:rsidR="004F4CF3" w:rsidRPr="00E467DB" w:rsidRDefault="004F4CF3" w:rsidP="00434EF6">
      <w:pPr>
        <w:widowControl/>
        <w:spacing w:line="360" w:lineRule="auto"/>
        <w:jc w:val="both"/>
        <w:rPr>
          <w:rFonts w:ascii="Book Antiqua" w:eastAsia="宋体" w:hAnsi="Book Antiqua"/>
          <w:b/>
          <w:szCs w:val="24"/>
          <w:lang w:eastAsia="zh-CN"/>
        </w:rPr>
      </w:pPr>
    </w:p>
    <w:p w:rsidR="004F4CF3" w:rsidRPr="00E467DB" w:rsidRDefault="004F4CF3" w:rsidP="00434EF6">
      <w:pPr>
        <w:pStyle w:val="PlainText"/>
        <w:spacing w:line="360" w:lineRule="auto"/>
        <w:jc w:val="right"/>
        <w:rPr>
          <w:rFonts w:ascii="Book Antiqua" w:hAnsi="Book Antiqua"/>
          <w:b/>
          <w:sz w:val="24"/>
          <w:szCs w:val="24"/>
        </w:rPr>
      </w:pPr>
      <w:r w:rsidRPr="00E467DB">
        <w:rPr>
          <w:rFonts w:ascii="Book Antiqua" w:hAnsi="Book Antiqua"/>
          <w:b/>
          <w:sz w:val="24"/>
          <w:szCs w:val="24"/>
        </w:rPr>
        <w:t xml:space="preserve">P-Reviewer: </w:t>
      </w:r>
      <w:r w:rsidRPr="00E467DB">
        <w:rPr>
          <w:rFonts w:ascii="Book Antiqua" w:hAnsi="Book Antiqua" w:cs="Tahoma"/>
          <w:sz w:val="24"/>
          <w:szCs w:val="24"/>
        </w:rPr>
        <w:t xml:space="preserve">Khajehei M, Shih WL </w:t>
      </w:r>
      <w:r w:rsidRPr="00E467DB">
        <w:rPr>
          <w:rFonts w:ascii="Book Antiqua" w:hAnsi="Book Antiqua"/>
          <w:b/>
          <w:sz w:val="24"/>
          <w:szCs w:val="24"/>
        </w:rPr>
        <w:t xml:space="preserve">S-Editor: </w:t>
      </w:r>
      <w:r w:rsidRPr="00E467DB">
        <w:rPr>
          <w:rFonts w:ascii="Book Antiqua" w:hAnsi="Book Antiqua"/>
          <w:sz w:val="24"/>
          <w:szCs w:val="24"/>
        </w:rPr>
        <w:t>Ji FF</w:t>
      </w:r>
      <w:r w:rsidRPr="00E467DB">
        <w:rPr>
          <w:rFonts w:ascii="Book Antiqua" w:hAnsi="Book Antiqua"/>
          <w:b/>
          <w:sz w:val="24"/>
          <w:szCs w:val="24"/>
        </w:rPr>
        <w:t xml:space="preserve"> L-Editor: E-Editor:</w:t>
      </w:r>
    </w:p>
    <w:p w:rsidR="008D1AD0" w:rsidRPr="00E467DB" w:rsidRDefault="008D1AD0" w:rsidP="00434EF6">
      <w:pPr>
        <w:widowControl/>
        <w:spacing w:line="360" w:lineRule="auto"/>
        <w:jc w:val="both"/>
        <w:rPr>
          <w:rFonts w:ascii="Book Antiqua" w:hAnsi="Book Antiqua"/>
          <w:b/>
          <w:szCs w:val="24"/>
        </w:rPr>
      </w:pPr>
      <w:r w:rsidRPr="00E467DB">
        <w:rPr>
          <w:rFonts w:ascii="Book Antiqua" w:hAnsi="Book Antiqua"/>
          <w:b/>
          <w:szCs w:val="24"/>
        </w:rPr>
        <w:br w:type="page"/>
      </w:r>
    </w:p>
    <w:p w:rsidR="008D1AD0" w:rsidRPr="00E467DB" w:rsidRDefault="00E81904" w:rsidP="00D715D9">
      <w:pPr>
        <w:spacing w:line="360" w:lineRule="auto"/>
        <w:jc w:val="both"/>
        <w:rPr>
          <w:rFonts w:ascii="Book Antiqua" w:hAnsi="Book Antiqua"/>
          <w:b/>
          <w:szCs w:val="24"/>
        </w:rPr>
      </w:pPr>
      <w:r w:rsidRPr="00E467DB">
        <w:rPr>
          <w:rFonts w:ascii="Book Antiqua" w:hAnsi="Book Antiqua"/>
          <w:b/>
          <w:szCs w:val="24"/>
        </w:rPr>
        <w:lastRenderedPageBreak/>
        <w:t>Table 1</w:t>
      </w:r>
      <w:r w:rsidR="008D1AD0" w:rsidRPr="00E467DB">
        <w:rPr>
          <w:rFonts w:ascii="Book Antiqua" w:hAnsi="Book Antiqua"/>
          <w:b/>
          <w:szCs w:val="24"/>
        </w:rPr>
        <w:t xml:space="preserve"> Results of in vitro fertilizations in human immunodeficiency virus type-1 discordant couples with a </w:t>
      </w:r>
      <w:r w:rsidR="00304D7F" w:rsidRPr="00E467DB">
        <w:rPr>
          <w:rFonts w:ascii="Book Antiqua" w:hAnsi="Book Antiqua"/>
          <w:b/>
          <w:szCs w:val="24"/>
        </w:rPr>
        <w:t>human immunodeficiency virus type-1</w:t>
      </w:r>
      <w:r w:rsidR="008D1AD0" w:rsidRPr="00E467DB">
        <w:rPr>
          <w:rFonts w:ascii="Book Antiqua" w:hAnsi="Book Antiqua"/>
          <w:b/>
          <w:szCs w:val="24"/>
        </w:rPr>
        <w:t>-unfected male partner at National Taiwan University Hospital from 2005-2014</w:t>
      </w:r>
    </w:p>
    <w:tbl>
      <w:tblPr>
        <w:tblStyle w:val="TableGrid"/>
        <w:tblW w:w="0" w:type="auto"/>
        <w:tblBorders>
          <w:top w:val="single" w:sz="18" w:space="0" w:color="auto"/>
          <w:left w:val="none" w:sz="0" w:space="0" w:color="auto"/>
          <w:bottom w:val="single" w:sz="18" w:space="0" w:color="auto"/>
          <w:right w:val="none" w:sz="0" w:space="0" w:color="auto"/>
          <w:insideV w:val="none" w:sz="0" w:space="0" w:color="auto"/>
        </w:tblBorders>
        <w:tblLook w:val="04A0" w:firstRow="1" w:lastRow="0" w:firstColumn="1" w:lastColumn="0" w:noHBand="0" w:noVBand="1"/>
      </w:tblPr>
      <w:tblGrid>
        <w:gridCol w:w="5778"/>
        <w:gridCol w:w="2584"/>
      </w:tblGrid>
      <w:tr w:rsidR="00E467DB" w:rsidRPr="00E467DB" w:rsidTr="00C3314A">
        <w:tc>
          <w:tcPr>
            <w:tcW w:w="5778" w:type="dxa"/>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Results</w:t>
            </w:r>
          </w:p>
        </w:tc>
        <w:tc>
          <w:tcPr>
            <w:tcW w:w="2584" w:type="dxa"/>
          </w:tcPr>
          <w:p w:rsidR="008D1AD0" w:rsidRPr="00E467DB" w:rsidRDefault="00304D7F" w:rsidP="00D715D9">
            <w:pPr>
              <w:spacing w:line="360" w:lineRule="auto"/>
              <w:jc w:val="both"/>
              <w:rPr>
                <w:rFonts w:ascii="Book Antiqua" w:hAnsi="Book Antiqua"/>
                <w:i/>
                <w:szCs w:val="24"/>
              </w:rPr>
            </w:pPr>
            <w:r w:rsidRPr="00E467DB">
              <w:rPr>
                <w:rFonts w:ascii="Book Antiqua" w:hAnsi="Book Antiqua"/>
                <w:i/>
                <w:szCs w:val="24"/>
              </w:rPr>
              <w:t>n</w:t>
            </w:r>
            <w:r w:rsidR="008D1AD0" w:rsidRPr="00E467DB">
              <w:rPr>
                <w:rFonts w:ascii="Book Antiqua" w:hAnsi="Book Antiqua"/>
                <w:i/>
                <w:szCs w:val="24"/>
              </w:rPr>
              <w:t xml:space="preserve"> </w:t>
            </w:r>
          </w:p>
        </w:tc>
      </w:tr>
      <w:tr w:rsidR="00E467DB" w:rsidRPr="00E467DB" w:rsidTr="00C3314A">
        <w:tc>
          <w:tcPr>
            <w:tcW w:w="5778" w:type="dxa"/>
            <w:tcBorders>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Couples</w:t>
            </w:r>
          </w:p>
        </w:tc>
        <w:tc>
          <w:tcPr>
            <w:tcW w:w="2584" w:type="dxa"/>
            <w:tcBorders>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38</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t>Fresh cycles</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72</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Age</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35.9</w:t>
            </w:r>
            <w:r w:rsidR="00304D7F" w:rsidRPr="00E467DB">
              <w:rPr>
                <w:rFonts w:ascii="Book Antiqua" w:eastAsia="宋体" w:hAnsi="Book Antiqua" w:hint="eastAsia"/>
                <w:szCs w:val="24"/>
                <w:lang w:eastAsia="zh-CN"/>
              </w:rPr>
              <w:t xml:space="preserve"> </w:t>
            </w:r>
            <w:r w:rsidRPr="00E467DB">
              <w:rPr>
                <w:rFonts w:ascii="Book Antiqua" w:hAnsi="Book Antiqua"/>
                <w:szCs w:val="24"/>
              </w:rPr>
              <w:t>±</w:t>
            </w:r>
            <w:r w:rsidR="00304D7F" w:rsidRPr="00E467DB">
              <w:rPr>
                <w:rFonts w:ascii="Book Antiqua" w:eastAsia="宋体" w:hAnsi="Book Antiqua" w:hint="eastAsia"/>
                <w:szCs w:val="24"/>
                <w:lang w:eastAsia="zh-CN"/>
              </w:rPr>
              <w:t xml:space="preserve"> </w:t>
            </w:r>
            <w:r w:rsidRPr="00E467DB">
              <w:rPr>
                <w:rFonts w:ascii="Book Antiqua" w:hAnsi="Book Antiqua"/>
                <w:szCs w:val="24"/>
              </w:rPr>
              <w:t>4.9</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Oocytes retrieved</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11.3</w:t>
            </w:r>
            <w:r w:rsidR="00304D7F" w:rsidRPr="00E467DB">
              <w:rPr>
                <w:rFonts w:ascii="Book Antiqua" w:eastAsia="宋体" w:hAnsi="Book Antiqua" w:hint="eastAsia"/>
                <w:szCs w:val="24"/>
                <w:lang w:eastAsia="zh-CN"/>
              </w:rPr>
              <w:t xml:space="preserve"> </w:t>
            </w:r>
            <w:r w:rsidRPr="00E467DB">
              <w:rPr>
                <w:rFonts w:ascii="Book Antiqua" w:hAnsi="Book Antiqua"/>
                <w:szCs w:val="24"/>
              </w:rPr>
              <w:t>±</w:t>
            </w:r>
            <w:r w:rsidR="00304D7F" w:rsidRPr="00E467DB">
              <w:rPr>
                <w:rFonts w:ascii="Book Antiqua" w:eastAsia="宋体" w:hAnsi="Book Antiqua" w:hint="eastAsia"/>
                <w:szCs w:val="24"/>
                <w:lang w:eastAsia="zh-CN"/>
              </w:rPr>
              <w:t xml:space="preserve"> </w:t>
            </w:r>
            <w:r w:rsidRPr="00E467DB">
              <w:rPr>
                <w:rFonts w:ascii="Book Antiqua" w:hAnsi="Book Antiqua"/>
                <w:szCs w:val="24"/>
              </w:rPr>
              <w:t>7.7</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Total 2PN fertilized</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6.4</w:t>
            </w:r>
            <w:r w:rsidR="00304D7F" w:rsidRPr="00E467DB">
              <w:rPr>
                <w:rFonts w:ascii="Book Antiqua" w:eastAsia="宋体" w:hAnsi="Book Antiqua" w:hint="eastAsia"/>
                <w:szCs w:val="24"/>
                <w:lang w:eastAsia="zh-CN"/>
              </w:rPr>
              <w:t xml:space="preserve"> </w:t>
            </w:r>
            <w:r w:rsidRPr="00E467DB">
              <w:rPr>
                <w:rFonts w:ascii="Book Antiqua" w:hAnsi="Book Antiqua"/>
                <w:szCs w:val="24"/>
              </w:rPr>
              <w:t>±</w:t>
            </w:r>
            <w:r w:rsidR="00304D7F" w:rsidRPr="00E467DB">
              <w:rPr>
                <w:rFonts w:ascii="Book Antiqua" w:eastAsia="宋体" w:hAnsi="Book Antiqua" w:hint="eastAsia"/>
                <w:szCs w:val="24"/>
                <w:lang w:eastAsia="zh-CN"/>
              </w:rPr>
              <w:t xml:space="preserve"> </w:t>
            </w:r>
            <w:r w:rsidRPr="00E467DB">
              <w:rPr>
                <w:rFonts w:ascii="Book Antiqua" w:hAnsi="Book Antiqua"/>
                <w:szCs w:val="24"/>
              </w:rPr>
              <w:t>5.1</w:t>
            </w:r>
          </w:p>
        </w:tc>
      </w:tr>
      <w:tr w:rsidR="00E467DB" w:rsidRPr="00E467DB" w:rsidTr="00C3314A">
        <w:tc>
          <w:tcPr>
            <w:tcW w:w="5778" w:type="dxa"/>
            <w:tcBorders>
              <w:top w:val="nil"/>
              <w:bottom w:val="nil"/>
            </w:tcBorders>
          </w:tcPr>
          <w:p w:rsidR="008D1AD0" w:rsidRPr="00E467DB" w:rsidRDefault="008D1AD0" w:rsidP="00304D7F">
            <w:pPr>
              <w:spacing w:line="360" w:lineRule="auto"/>
              <w:jc w:val="both"/>
              <w:rPr>
                <w:rFonts w:ascii="Book Antiqua" w:eastAsia="宋体" w:hAnsi="Book Antiqua"/>
                <w:szCs w:val="24"/>
                <w:lang w:eastAsia="zh-CN"/>
              </w:rPr>
            </w:pPr>
            <w:r w:rsidRPr="00E467DB">
              <w:rPr>
                <w:rFonts w:ascii="Book Antiqua" w:hAnsi="Book Antiqua"/>
                <w:szCs w:val="24"/>
              </w:rPr>
              <w:tab/>
            </w:r>
            <w:r w:rsidRPr="00E467DB">
              <w:rPr>
                <w:rFonts w:ascii="Book Antiqua" w:hAnsi="Book Antiqua"/>
                <w:szCs w:val="24"/>
              </w:rPr>
              <w:tab/>
              <w:t>Clinical pregnancies</w:t>
            </w:r>
            <w:r w:rsidR="00304D7F" w:rsidRPr="00E467DB">
              <w:rPr>
                <w:rFonts w:ascii="Book Antiqua" w:eastAsia="宋体" w:hAnsi="Book Antiqua" w:hint="eastAsia"/>
                <w:szCs w:val="24"/>
                <w:vertAlign w:val="superscript"/>
                <w:lang w:eastAsia="zh-CN"/>
              </w:rPr>
              <w:t>1</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19 (26.4%)</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Miscarriage</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4 (21.1%)</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Ectopic pregnancies</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2 (10.5%)</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Babies born</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18</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t>Thawed cycles</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20</w:t>
            </w:r>
          </w:p>
        </w:tc>
      </w:tr>
      <w:tr w:rsidR="00E467DB" w:rsidRPr="00E467DB" w:rsidTr="00C3314A">
        <w:tc>
          <w:tcPr>
            <w:tcW w:w="5778" w:type="dxa"/>
            <w:tcBorders>
              <w:top w:val="nil"/>
              <w:bottom w:val="nil"/>
            </w:tcBorders>
          </w:tcPr>
          <w:p w:rsidR="008D1AD0" w:rsidRPr="00E467DB" w:rsidRDefault="008D1AD0" w:rsidP="00304D7F">
            <w:pPr>
              <w:spacing w:line="360" w:lineRule="auto"/>
              <w:jc w:val="both"/>
              <w:rPr>
                <w:rFonts w:ascii="Book Antiqua" w:eastAsia="宋体" w:hAnsi="Book Antiqua"/>
                <w:szCs w:val="24"/>
                <w:lang w:eastAsia="zh-CN"/>
              </w:rPr>
            </w:pPr>
            <w:r w:rsidRPr="00E467DB">
              <w:rPr>
                <w:rFonts w:ascii="Book Antiqua" w:hAnsi="Book Antiqua"/>
                <w:szCs w:val="24"/>
              </w:rPr>
              <w:tab/>
            </w:r>
            <w:r w:rsidRPr="00E467DB">
              <w:rPr>
                <w:rFonts w:ascii="Book Antiqua" w:hAnsi="Book Antiqua"/>
                <w:szCs w:val="24"/>
              </w:rPr>
              <w:tab/>
              <w:t>Clinical pregnancies</w:t>
            </w:r>
            <w:r w:rsidR="00304D7F" w:rsidRPr="00E467DB">
              <w:rPr>
                <w:rFonts w:ascii="Book Antiqua" w:eastAsia="宋体" w:hAnsi="Book Antiqua" w:hint="eastAsia"/>
                <w:szCs w:val="24"/>
                <w:vertAlign w:val="superscript"/>
                <w:lang w:eastAsia="zh-CN"/>
              </w:rPr>
              <w:t>2</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9 (45.0%)</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Miscarriage</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0</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Ectopic pregnancies</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0</w:t>
            </w:r>
          </w:p>
        </w:tc>
      </w:tr>
      <w:tr w:rsidR="00E467DB" w:rsidRPr="00E467DB" w:rsidTr="00C3314A">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b/>
            </w:r>
            <w:r w:rsidRPr="00E467DB">
              <w:rPr>
                <w:rFonts w:ascii="Book Antiqua" w:hAnsi="Book Antiqua"/>
                <w:szCs w:val="24"/>
              </w:rPr>
              <w:tab/>
              <w:t>Babies born</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12</w:t>
            </w:r>
          </w:p>
        </w:tc>
      </w:tr>
      <w:tr w:rsidR="00E467DB" w:rsidRPr="00E467DB" w:rsidTr="00295B9B">
        <w:tc>
          <w:tcPr>
            <w:tcW w:w="5778"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Accumulated pregnancies</w:t>
            </w:r>
          </w:p>
        </w:tc>
        <w:tc>
          <w:tcPr>
            <w:tcW w:w="2584" w:type="dxa"/>
            <w:tcBorders>
              <w:top w:val="nil"/>
              <w:bottom w:val="nil"/>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23 (60.5%)</w:t>
            </w:r>
          </w:p>
        </w:tc>
      </w:tr>
      <w:tr w:rsidR="00E467DB" w:rsidRPr="00E467DB" w:rsidTr="00295B9B">
        <w:tc>
          <w:tcPr>
            <w:tcW w:w="5778" w:type="dxa"/>
            <w:tcBorders>
              <w:top w:val="nil"/>
              <w:bottom w:val="single" w:sz="18" w:space="0" w:color="auto"/>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Seroconversions</w:t>
            </w:r>
          </w:p>
        </w:tc>
        <w:tc>
          <w:tcPr>
            <w:tcW w:w="2584" w:type="dxa"/>
            <w:tcBorders>
              <w:top w:val="nil"/>
              <w:bottom w:val="single" w:sz="18" w:space="0" w:color="auto"/>
            </w:tcBorders>
          </w:tcPr>
          <w:p w:rsidR="008D1AD0" w:rsidRPr="00E467DB" w:rsidRDefault="008D1AD0" w:rsidP="00D715D9">
            <w:pPr>
              <w:spacing w:line="360" w:lineRule="auto"/>
              <w:jc w:val="both"/>
              <w:rPr>
                <w:rFonts w:ascii="Book Antiqua" w:hAnsi="Book Antiqua"/>
                <w:szCs w:val="24"/>
              </w:rPr>
            </w:pPr>
            <w:r w:rsidRPr="00E467DB">
              <w:rPr>
                <w:rFonts w:ascii="Book Antiqua" w:hAnsi="Book Antiqua"/>
                <w:szCs w:val="24"/>
              </w:rPr>
              <w:t>0</w:t>
            </w:r>
          </w:p>
        </w:tc>
      </w:tr>
    </w:tbl>
    <w:p w:rsidR="008D1AD0" w:rsidRPr="00E467DB" w:rsidRDefault="008D1AD0" w:rsidP="00D715D9">
      <w:pPr>
        <w:spacing w:line="360" w:lineRule="auto"/>
        <w:jc w:val="both"/>
        <w:rPr>
          <w:rFonts w:ascii="Book Antiqua" w:eastAsia="宋体" w:hAnsi="Book Antiqua"/>
          <w:szCs w:val="24"/>
          <w:lang w:eastAsia="zh-CN"/>
        </w:rPr>
      </w:pPr>
      <w:r w:rsidRPr="00E467DB">
        <w:rPr>
          <w:rFonts w:ascii="Book Antiqua" w:hAnsi="Book Antiqua"/>
          <w:szCs w:val="24"/>
        </w:rPr>
        <w:t xml:space="preserve"> </w:t>
      </w:r>
      <w:proofErr w:type="gramStart"/>
      <w:r w:rsidR="00304D7F" w:rsidRPr="00E467DB">
        <w:rPr>
          <w:rFonts w:ascii="Book Antiqua" w:eastAsia="宋体" w:hAnsi="Book Antiqua" w:hint="eastAsia"/>
          <w:szCs w:val="24"/>
          <w:vertAlign w:val="superscript"/>
          <w:lang w:eastAsia="zh-CN"/>
        </w:rPr>
        <w:t>1</w:t>
      </w:r>
      <w:r w:rsidR="00304D7F" w:rsidRPr="00E467DB">
        <w:rPr>
          <w:rFonts w:ascii="Book Antiqua" w:hAnsi="Book Antiqua"/>
          <w:szCs w:val="24"/>
        </w:rPr>
        <w:t>P</w:t>
      </w:r>
      <w:r w:rsidRPr="00E467DB">
        <w:rPr>
          <w:rFonts w:ascii="Book Antiqua" w:hAnsi="Book Antiqua"/>
          <w:szCs w:val="24"/>
        </w:rPr>
        <w:t xml:space="preserve">er TVOR; </w:t>
      </w:r>
      <w:r w:rsidR="00304D7F" w:rsidRPr="00E467DB">
        <w:rPr>
          <w:rFonts w:ascii="Book Antiqua" w:eastAsia="宋体" w:hAnsi="Book Antiqua" w:hint="eastAsia"/>
          <w:szCs w:val="24"/>
          <w:vertAlign w:val="superscript"/>
          <w:lang w:eastAsia="zh-CN"/>
        </w:rPr>
        <w:t>2</w:t>
      </w:r>
      <w:r w:rsidR="00304D7F" w:rsidRPr="00E467DB">
        <w:rPr>
          <w:rFonts w:ascii="Book Antiqua" w:hAnsi="Book Antiqua"/>
          <w:szCs w:val="24"/>
        </w:rPr>
        <w:t>P</w:t>
      </w:r>
      <w:r w:rsidRPr="00E467DB">
        <w:rPr>
          <w:rFonts w:ascii="Book Antiqua" w:hAnsi="Book Antiqua"/>
          <w:szCs w:val="24"/>
        </w:rPr>
        <w:t>er ET</w:t>
      </w:r>
      <w:r w:rsidR="00304D7F" w:rsidRPr="00E467DB">
        <w:rPr>
          <w:rFonts w:ascii="Book Antiqua" w:eastAsia="宋体" w:hAnsi="Book Antiqua" w:hint="eastAsia"/>
          <w:szCs w:val="24"/>
          <w:lang w:eastAsia="zh-CN"/>
        </w:rPr>
        <w:t>.</w:t>
      </w:r>
      <w:proofErr w:type="gramEnd"/>
    </w:p>
    <w:p w:rsidR="008D1AD0" w:rsidRPr="00E467DB" w:rsidRDefault="008D1AD0" w:rsidP="00D715D9">
      <w:pPr>
        <w:spacing w:line="360" w:lineRule="auto"/>
        <w:jc w:val="both"/>
        <w:rPr>
          <w:rFonts w:ascii="Book Antiqua" w:eastAsia="宋体" w:hAnsi="Book Antiqua"/>
          <w:szCs w:val="24"/>
          <w:lang w:eastAsia="zh-CN"/>
        </w:rPr>
      </w:pPr>
    </w:p>
    <w:sectPr w:rsidR="008D1AD0" w:rsidRPr="00E467DB" w:rsidSect="00ED1A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890" w:rsidRDefault="00662890" w:rsidP="0075069C">
      <w:r>
        <w:separator/>
      </w:r>
    </w:p>
  </w:endnote>
  <w:endnote w:type="continuationSeparator" w:id="0">
    <w:p w:rsidR="00662890" w:rsidRDefault="00662890" w:rsidP="0075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新細明體">
    <w:altName w:val="新細明體"/>
    <w:charset w:val="51"/>
    <w:family w:val="auto"/>
    <w:pitch w:val="variable"/>
    <w:sig w:usb0="00000003" w:usb1="080E0000"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MingLiU">
    <w:altName w:val="細明體"/>
    <w:charset w:val="88"/>
    <w:family w:val="modern"/>
    <w:pitch w:val="fixed"/>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BookAntiqua,Bold">
    <w:panose1 w:val="00000000000000000000"/>
    <w:charset w:val="00"/>
    <w:family w:val="roman"/>
    <w:notTrueType/>
    <w:pitch w:val="default"/>
    <w:sig w:usb0="00000003" w:usb1="00000000" w:usb2="00000000" w:usb3="00000000" w:csb0="00000001" w:csb1="00000000"/>
  </w:font>
  <w:font w:name="BookAntiqua">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vPA45B">
    <w:altName w:val="Arial Unicode MS"/>
    <w:panose1 w:val="00000000000000000000"/>
    <w:charset w:val="88"/>
    <w:family w:val="auto"/>
    <w:notTrueType/>
    <w:pitch w:val="default"/>
    <w:sig w:usb0="00000001" w:usb1="08080000" w:usb2="00000010" w:usb3="00000000" w:csb0="00100000"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890" w:rsidRDefault="00662890" w:rsidP="0075069C">
      <w:r>
        <w:separator/>
      </w:r>
    </w:p>
  </w:footnote>
  <w:footnote w:type="continuationSeparator" w:id="0">
    <w:p w:rsidR="00662890" w:rsidRDefault="00662890" w:rsidP="007506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D1AD0"/>
    <w:rsid w:val="00022145"/>
    <w:rsid w:val="00094B7F"/>
    <w:rsid w:val="001763FB"/>
    <w:rsid w:val="00254AAF"/>
    <w:rsid w:val="002764BD"/>
    <w:rsid w:val="00297F92"/>
    <w:rsid w:val="00304D7F"/>
    <w:rsid w:val="00310A5E"/>
    <w:rsid w:val="0033242B"/>
    <w:rsid w:val="00434EF6"/>
    <w:rsid w:val="004F4CF3"/>
    <w:rsid w:val="0063074C"/>
    <w:rsid w:val="00662890"/>
    <w:rsid w:val="006C2D06"/>
    <w:rsid w:val="0075069C"/>
    <w:rsid w:val="00792895"/>
    <w:rsid w:val="008D1AD0"/>
    <w:rsid w:val="009B0217"/>
    <w:rsid w:val="009B03A7"/>
    <w:rsid w:val="009B08A6"/>
    <w:rsid w:val="009B5DB2"/>
    <w:rsid w:val="00A21094"/>
    <w:rsid w:val="00AB5C4D"/>
    <w:rsid w:val="00AE489A"/>
    <w:rsid w:val="00B013DD"/>
    <w:rsid w:val="00B14C0F"/>
    <w:rsid w:val="00BF5455"/>
    <w:rsid w:val="00C739F7"/>
    <w:rsid w:val="00D715D9"/>
    <w:rsid w:val="00E467DB"/>
    <w:rsid w:val="00E81904"/>
    <w:rsid w:val="00EB6F11"/>
    <w:rsid w:val="00EC5205"/>
    <w:rsid w:val="00F025E5"/>
    <w:rsid w:val="00F61CD5"/>
    <w:rsid w:val="00F829CE"/>
    <w:rsid w:val="00FC3A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D0"/>
    <w:pPr>
      <w:widowControl w:val="0"/>
    </w:pPr>
  </w:style>
  <w:style w:type="paragraph" w:styleId="Heading3">
    <w:name w:val="heading 3"/>
    <w:basedOn w:val="Normal"/>
    <w:link w:val="Heading3Char"/>
    <w:uiPriority w:val="9"/>
    <w:qFormat/>
    <w:rsid w:val="00D715D9"/>
    <w:pPr>
      <w:widowControl/>
      <w:spacing w:before="100" w:beforeAutospacing="1" w:after="100" w:afterAutospacing="1"/>
      <w:outlineLvl w:val="2"/>
    </w:pPr>
    <w:rPr>
      <w:rFonts w:ascii="宋体" w:eastAsia="宋体" w:hAnsi="宋体" w:cs="宋体"/>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D0"/>
    <w:pPr>
      <w:ind w:leftChars="200" w:left="480"/>
    </w:pPr>
  </w:style>
  <w:style w:type="paragraph" w:styleId="Header">
    <w:name w:val="header"/>
    <w:basedOn w:val="Normal"/>
    <w:link w:val="HeaderChar"/>
    <w:uiPriority w:val="99"/>
    <w:unhideWhenUsed/>
    <w:rsid w:val="008D1A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D1AD0"/>
    <w:rPr>
      <w:sz w:val="20"/>
      <w:szCs w:val="20"/>
    </w:rPr>
  </w:style>
  <w:style w:type="paragraph" w:styleId="Footer">
    <w:name w:val="footer"/>
    <w:basedOn w:val="Normal"/>
    <w:link w:val="FooterChar"/>
    <w:uiPriority w:val="99"/>
    <w:unhideWhenUsed/>
    <w:rsid w:val="008D1A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D1AD0"/>
    <w:rPr>
      <w:sz w:val="20"/>
      <w:szCs w:val="20"/>
    </w:rPr>
  </w:style>
  <w:style w:type="paragraph" w:customStyle="1" w:styleId="EndNoteBibliographyTitle">
    <w:name w:val="EndNote Bibliography Title"/>
    <w:basedOn w:val="Normal"/>
    <w:link w:val="EndNoteBibliographyTitle0"/>
    <w:rsid w:val="008D1AD0"/>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8D1AD0"/>
    <w:rPr>
      <w:rFonts w:ascii="Calibri" w:hAnsi="Calibri"/>
      <w:noProof/>
    </w:rPr>
  </w:style>
  <w:style w:type="paragraph" w:customStyle="1" w:styleId="EndNoteBibliography">
    <w:name w:val="EndNote Bibliography"/>
    <w:basedOn w:val="Normal"/>
    <w:link w:val="EndNoteBibliography0"/>
    <w:rsid w:val="008D1AD0"/>
    <w:rPr>
      <w:rFonts w:ascii="Calibri" w:hAnsi="Calibri"/>
      <w:noProof/>
    </w:rPr>
  </w:style>
  <w:style w:type="character" w:customStyle="1" w:styleId="EndNoteBibliography0">
    <w:name w:val="EndNote Bibliography 字元"/>
    <w:basedOn w:val="DefaultParagraphFont"/>
    <w:link w:val="EndNoteBibliography"/>
    <w:rsid w:val="008D1AD0"/>
    <w:rPr>
      <w:rFonts w:ascii="Calibri" w:hAnsi="Calibri"/>
      <w:noProof/>
    </w:rPr>
  </w:style>
  <w:style w:type="character" w:styleId="PlaceholderText">
    <w:name w:val="Placeholder Text"/>
    <w:basedOn w:val="DefaultParagraphFont"/>
    <w:uiPriority w:val="99"/>
    <w:semiHidden/>
    <w:rsid w:val="008D1AD0"/>
    <w:rPr>
      <w:color w:val="808080"/>
    </w:rPr>
  </w:style>
  <w:style w:type="paragraph" w:styleId="BalloonText">
    <w:name w:val="Balloon Text"/>
    <w:basedOn w:val="Normal"/>
    <w:link w:val="BalloonTextChar"/>
    <w:uiPriority w:val="99"/>
    <w:semiHidden/>
    <w:unhideWhenUsed/>
    <w:rsid w:val="008D1A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1AD0"/>
    <w:rPr>
      <w:rFonts w:asciiTheme="majorHAnsi" w:eastAsiaTheme="majorEastAsia" w:hAnsiTheme="majorHAnsi" w:cstheme="majorBidi"/>
      <w:sz w:val="18"/>
      <w:szCs w:val="18"/>
    </w:rPr>
  </w:style>
  <w:style w:type="character" w:customStyle="1" w:styleId="st">
    <w:name w:val="st"/>
    <w:basedOn w:val="DefaultParagraphFont"/>
    <w:rsid w:val="008D1AD0"/>
  </w:style>
  <w:style w:type="character" w:styleId="Emphasis">
    <w:name w:val="Emphasis"/>
    <w:basedOn w:val="DefaultParagraphFont"/>
    <w:uiPriority w:val="20"/>
    <w:qFormat/>
    <w:rsid w:val="008D1AD0"/>
    <w:rPr>
      <w:i/>
      <w:iCs/>
    </w:rPr>
  </w:style>
  <w:style w:type="character" w:styleId="CommentReference">
    <w:name w:val="annotation reference"/>
    <w:basedOn w:val="DefaultParagraphFont"/>
    <w:uiPriority w:val="99"/>
    <w:semiHidden/>
    <w:unhideWhenUsed/>
    <w:rsid w:val="0075069C"/>
    <w:rPr>
      <w:sz w:val="21"/>
      <w:szCs w:val="21"/>
    </w:rPr>
  </w:style>
  <w:style w:type="paragraph" w:styleId="CommentText">
    <w:name w:val="annotation text"/>
    <w:basedOn w:val="Normal"/>
    <w:link w:val="CommentTextChar"/>
    <w:uiPriority w:val="99"/>
    <w:semiHidden/>
    <w:unhideWhenUsed/>
    <w:rsid w:val="0075069C"/>
  </w:style>
  <w:style w:type="character" w:customStyle="1" w:styleId="CommentTextChar">
    <w:name w:val="Comment Text Char"/>
    <w:basedOn w:val="DefaultParagraphFont"/>
    <w:link w:val="CommentText"/>
    <w:uiPriority w:val="99"/>
    <w:semiHidden/>
    <w:rsid w:val="0075069C"/>
  </w:style>
  <w:style w:type="paragraph" w:styleId="CommentSubject">
    <w:name w:val="annotation subject"/>
    <w:basedOn w:val="CommentText"/>
    <w:next w:val="CommentText"/>
    <w:link w:val="CommentSubjectChar"/>
    <w:uiPriority w:val="99"/>
    <w:semiHidden/>
    <w:unhideWhenUsed/>
    <w:rsid w:val="0075069C"/>
    <w:rPr>
      <w:b/>
      <w:bCs/>
    </w:rPr>
  </w:style>
  <w:style w:type="character" w:customStyle="1" w:styleId="CommentSubjectChar">
    <w:name w:val="Comment Subject Char"/>
    <w:basedOn w:val="CommentTextChar"/>
    <w:link w:val="CommentSubject"/>
    <w:uiPriority w:val="99"/>
    <w:semiHidden/>
    <w:rsid w:val="0075069C"/>
    <w:rPr>
      <w:b/>
      <w:bCs/>
    </w:rPr>
  </w:style>
  <w:style w:type="character" w:styleId="Hyperlink">
    <w:name w:val="Hyperlink"/>
    <w:basedOn w:val="DefaultParagraphFont"/>
    <w:uiPriority w:val="99"/>
    <w:unhideWhenUsed/>
    <w:rsid w:val="0075069C"/>
    <w:rPr>
      <w:color w:val="0000FF"/>
      <w:u w:val="single"/>
    </w:rPr>
  </w:style>
  <w:style w:type="paragraph" w:styleId="HTMLPreformatted">
    <w:name w:val="HTML Preformatted"/>
    <w:basedOn w:val="Normal"/>
    <w:link w:val="HTMLPreformattedChar"/>
    <w:uiPriority w:val="99"/>
    <w:unhideWhenUsed/>
    <w:rsid w:val="0033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33242B"/>
    <w:rPr>
      <w:rFonts w:ascii="MingLiU" w:eastAsia="MingLiU" w:hAnsi="MingLiU" w:cs="MingLiU"/>
      <w:kern w:val="0"/>
      <w:szCs w:val="24"/>
    </w:rPr>
  </w:style>
  <w:style w:type="character" w:customStyle="1" w:styleId="Heading3Char">
    <w:name w:val="Heading 3 Char"/>
    <w:basedOn w:val="DefaultParagraphFont"/>
    <w:link w:val="Heading3"/>
    <w:uiPriority w:val="9"/>
    <w:rsid w:val="00D715D9"/>
    <w:rPr>
      <w:rFonts w:ascii="宋体" w:eastAsia="宋体" w:hAnsi="宋体" w:cs="宋体"/>
      <w:b/>
      <w:bCs/>
      <w:kern w:val="0"/>
      <w:sz w:val="27"/>
      <w:szCs w:val="27"/>
      <w:lang w:eastAsia="zh-CN"/>
    </w:rPr>
  </w:style>
  <w:style w:type="paragraph" w:styleId="PlainText">
    <w:name w:val="Plain Text"/>
    <w:basedOn w:val="Normal"/>
    <w:link w:val="PlainTextChar"/>
    <w:rsid w:val="004F4CF3"/>
    <w:pPr>
      <w:jc w:val="both"/>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4F4CF3"/>
    <w:rPr>
      <w:rFonts w:ascii="宋体" w:eastAsia="宋体" w:hAnsi="Courier New" w:cs="Courier New"/>
      <w:sz w:val="21"/>
      <w:szCs w:val="21"/>
      <w:lang w:eastAsia="zh-CN"/>
    </w:rPr>
  </w:style>
  <w:style w:type="character" w:customStyle="1" w:styleId="apple-converted-space">
    <w:name w:val="apple-converted-space"/>
    <w:basedOn w:val="DefaultParagraphFont"/>
    <w:rsid w:val="00434E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D0"/>
    <w:pPr>
      <w:widowControl w:val="0"/>
    </w:pPr>
  </w:style>
  <w:style w:type="paragraph" w:styleId="Heading3">
    <w:name w:val="heading 3"/>
    <w:basedOn w:val="Normal"/>
    <w:link w:val="Heading3Char"/>
    <w:uiPriority w:val="9"/>
    <w:qFormat/>
    <w:rsid w:val="00D715D9"/>
    <w:pPr>
      <w:widowControl/>
      <w:spacing w:before="100" w:beforeAutospacing="1" w:after="100" w:afterAutospacing="1"/>
      <w:outlineLvl w:val="2"/>
    </w:pPr>
    <w:rPr>
      <w:rFonts w:ascii="宋体" w:eastAsia="宋体" w:hAnsi="宋体" w:cs="宋体"/>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A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AD0"/>
    <w:pPr>
      <w:ind w:leftChars="200" w:left="480"/>
    </w:pPr>
  </w:style>
  <w:style w:type="paragraph" w:styleId="Header">
    <w:name w:val="header"/>
    <w:basedOn w:val="Normal"/>
    <w:link w:val="HeaderChar"/>
    <w:uiPriority w:val="99"/>
    <w:unhideWhenUsed/>
    <w:rsid w:val="008D1A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D1AD0"/>
    <w:rPr>
      <w:sz w:val="20"/>
      <w:szCs w:val="20"/>
    </w:rPr>
  </w:style>
  <w:style w:type="paragraph" w:styleId="Footer">
    <w:name w:val="footer"/>
    <w:basedOn w:val="Normal"/>
    <w:link w:val="FooterChar"/>
    <w:uiPriority w:val="99"/>
    <w:unhideWhenUsed/>
    <w:rsid w:val="008D1A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D1AD0"/>
    <w:rPr>
      <w:sz w:val="20"/>
      <w:szCs w:val="20"/>
    </w:rPr>
  </w:style>
  <w:style w:type="paragraph" w:customStyle="1" w:styleId="EndNoteBibliographyTitle">
    <w:name w:val="EndNote Bibliography Title"/>
    <w:basedOn w:val="Normal"/>
    <w:link w:val="EndNoteBibliographyTitle0"/>
    <w:rsid w:val="008D1AD0"/>
    <w:pPr>
      <w:jc w:val="center"/>
    </w:pPr>
    <w:rPr>
      <w:rFonts w:ascii="Calibri" w:hAnsi="Calibri"/>
      <w:noProof/>
    </w:rPr>
  </w:style>
  <w:style w:type="character" w:customStyle="1" w:styleId="EndNoteBibliographyTitle0">
    <w:name w:val="EndNote Bibliography Title 字元"/>
    <w:basedOn w:val="DefaultParagraphFont"/>
    <w:link w:val="EndNoteBibliographyTitle"/>
    <w:rsid w:val="008D1AD0"/>
    <w:rPr>
      <w:rFonts w:ascii="Calibri" w:hAnsi="Calibri"/>
      <w:noProof/>
    </w:rPr>
  </w:style>
  <w:style w:type="paragraph" w:customStyle="1" w:styleId="EndNoteBibliography">
    <w:name w:val="EndNote Bibliography"/>
    <w:basedOn w:val="Normal"/>
    <w:link w:val="EndNoteBibliography0"/>
    <w:rsid w:val="008D1AD0"/>
    <w:rPr>
      <w:rFonts w:ascii="Calibri" w:hAnsi="Calibri"/>
      <w:noProof/>
    </w:rPr>
  </w:style>
  <w:style w:type="character" w:customStyle="1" w:styleId="EndNoteBibliography0">
    <w:name w:val="EndNote Bibliography 字元"/>
    <w:basedOn w:val="DefaultParagraphFont"/>
    <w:link w:val="EndNoteBibliography"/>
    <w:rsid w:val="008D1AD0"/>
    <w:rPr>
      <w:rFonts w:ascii="Calibri" w:hAnsi="Calibri"/>
      <w:noProof/>
    </w:rPr>
  </w:style>
  <w:style w:type="character" w:styleId="PlaceholderText">
    <w:name w:val="Placeholder Text"/>
    <w:basedOn w:val="DefaultParagraphFont"/>
    <w:uiPriority w:val="99"/>
    <w:semiHidden/>
    <w:rsid w:val="008D1AD0"/>
    <w:rPr>
      <w:color w:val="808080"/>
    </w:rPr>
  </w:style>
  <w:style w:type="paragraph" w:styleId="BalloonText">
    <w:name w:val="Balloon Text"/>
    <w:basedOn w:val="Normal"/>
    <w:link w:val="BalloonTextChar"/>
    <w:uiPriority w:val="99"/>
    <w:semiHidden/>
    <w:unhideWhenUsed/>
    <w:rsid w:val="008D1A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D1AD0"/>
    <w:rPr>
      <w:rFonts w:asciiTheme="majorHAnsi" w:eastAsiaTheme="majorEastAsia" w:hAnsiTheme="majorHAnsi" w:cstheme="majorBidi"/>
      <w:sz w:val="18"/>
      <w:szCs w:val="18"/>
    </w:rPr>
  </w:style>
  <w:style w:type="character" w:customStyle="1" w:styleId="st">
    <w:name w:val="st"/>
    <w:basedOn w:val="DefaultParagraphFont"/>
    <w:rsid w:val="008D1AD0"/>
  </w:style>
  <w:style w:type="character" w:styleId="Emphasis">
    <w:name w:val="Emphasis"/>
    <w:basedOn w:val="DefaultParagraphFont"/>
    <w:uiPriority w:val="20"/>
    <w:qFormat/>
    <w:rsid w:val="008D1AD0"/>
    <w:rPr>
      <w:i/>
      <w:iCs/>
    </w:rPr>
  </w:style>
  <w:style w:type="character" w:styleId="CommentReference">
    <w:name w:val="annotation reference"/>
    <w:basedOn w:val="DefaultParagraphFont"/>
    <w:uiPriority w:val="99"/>
    <w:semiHidden/>
    <w:unhideWhenUsed/>
    <w:rsid w:val="0075069C"/>
    <w:rPr>
      <w:sz w:val="21"/>
      <w:szCs w:val="21"/>
    </w:rPr>
  </w:style>
  <w:style w:type="paragraph" w:styleId="CommentText">
    <w:name w:val="annotation text"/>
    <w:basedOn w:val="Normal"/>
    <w:link w:val="CommentTextChar"/>
    <w:uiPriority w:val="99"/>
    <w:semiHidden/>
    <w:unhideWhenUsed/>
    <w:rsid w:val="0075069C"/>
  </w:style>
  <w:style w:type="character" w:customStyle="1" w:styleId="CommentTextChar">
    <w:name w:val="Comment Text Char"/>
    <w:basedOn w:val="DefaultParagraphFont"/>
    <w:link w:val="CommentText"/>
    <w:uiPriority w:val="99"/>
    <w:semiHidden/>
    <w:rsid w:val="0075069C"/>
  </w:style>
  <w:style w:type="paragraph" w:styleId="CommentSubject">
    <w:name w:val="annotation subject"/>
    <w:basedOn w:val="CommentText"/>
    <w:next w:val="CommentText"/>
    <w:link w:val="CommentSubjectChar"/>
    <w:uiPriority w:val="99"/>
    <w:semiHidden/>
    <w:unhideWhenUsed/>
    <w:rsid w:val="0075069C"/>
    <w:rPr>
      <w:b/>
      <w:bCs/>
    </w:rPr>
  </w:style>
  <w:style w:type="character" w:customStyle="1" w:styleId="CommentSubjectChar">
    <w:name w:val="Comment Subject Char"/>
    <w:basedOn w:val="CommentTextChar"/>
    <w:link w:val="CommentSubject"/>
    <w:uiPriority w:val="99"/>
    <w:semiHidden/>
    <w:rsid w:val="0075069C"/>
    <w:rPr>
      <w:b/>
      <w:bCs/>
    </w:rPr>
  </w:style>
  <w:style w:type="character" w:styleId="Hyperlink">
    <w:name w:val="Hyperlink"/>
    <w:basedOn w:val="DefaultParagraphFont"/>
    <w:uiPriority w:val="99"/>
    <w:unhideWhenUsed/>
    <w:rsid w:val="0075069C"/>
    <w:rPr>
      <w:color w:val="0000FF"/>
      <w:u w:val="single"/>
    </w:rPr>
  </w:style>
  <w:style w:type="paragraph" w:styleId="HTMLPreformatted">
    <w:name w:val="HTML Preformatted"/>
    <w:basedOn w:val="Normal"/>
    <w:link w:val="HTMLPreformattedChar"/>
    <w:uiPriority w:val="99"/>
    <w:unhideWhenUsed/>
    <w:rsid w:val="00332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szCs w:val="24"/>
    </w:rPr>
  </w:style>
  <w:style w:type="character" w:customStyle="1" w:styleId="HTMLPreformattedChar">
    <w:name w:val="HTML Preformatted Char"/>
    <w:basedOn w:val="DefaultParagraphFont"/>
    <w:link w:val="HTMLPreformatted"/>
    <w:uiPriority w:val="99"/>
    <w:rsid w:val="0033242B"/>
    <w:rPr>
      <w:rFonts w:ascii="MingLiU" w:eastAsia="MingLiU" w:hAnsi="MingLiU" w:cs="MingLiU"/>
      <w:kern w:val="0"/>
      <w:szCs w:val="24"/>
    </w:rPr>
  </w:style>
  <w:style w:type="character" w:customStyle="1" w:styleId="Heading3Char">
    <w:name w:val="Heading 3 Char"/>
    <w:basedOn w:val="DefaultParagraphFont"/>
    <w:link w:val="Heading3"/>
    <w:uiPriority w:val="9"/>
    <w:rsid w:val="00D715D9"/>
    <w:rPr>
      <w:rFonts w:ascii="宋体" w:eastAsia="宋体" w:hAnsi="宋体" w:cs="宋体"/>
      <w:b/>
      <w:bCs/>
      <w:kern w:val="0"/>
      <w:sz w:val="27"/>
      <w:szCs w:val="27"/>
      <w:lang w:eastAsia="zh-CN"/>
    </w:rPr>
  </w:style>
  <w:style w:type="paragraph" w:styleId="PlainText">
    <w:name w:val="Plain Text"/>
    <w:basedOn w:val="Normal"/>
    <w:link w:val="PlainTextChar"/>
    <w:rsid w:val="004F4CF3"/>
    <w:pPr>
      <w:jc w:val="both"/>
    </w:pPr>
    <w:rPr>
      <w:rFonts w:ascii="宋体" w:eastAsia="宋体" w:hAnsi="Courier New" w:cs="Courier New"/>
      <w:sz w:val="21"/>
      <w:szCs w:val="21"/>
      <w:lang w:eastAsia="zh-CN"/>
    </w:rPr>
  </w:style>
  <w:style w:type="character" w:customStyle="1" w:styleId="PlainTextChar">
    <w:name w:val="Plain Text Char"/>
    <w:basedOn w:val="DefaultParagraphFont"/>
    <w:link w:val="PlainText"/>
    <w:rsid w:val="004F4CF3"/>
    <w:rPr>
      <w:rFonts w:ascii="宋体" w:eastAsia="宋体" w:hAnsi="Courier New" w:cs="Courier New"/>
      <w:sz w:val="21"/>
      <w:szCs w:val="21"/>
      <w:lang w:eastAsia="zh-CN"/>
    </w:rPr>
  </w:style>
  <w:style w:type="character" w:customStyle="1" w:styleId="apple-converted-space">
    <w:name w:val="apple-converted-space"/>
    <w:basedOn w:val="DefaultParagraphFont"/>
    <w:rsid w:val="00434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9043">
      <w:bodyDiv w:val="1"/>
      <w:marLeft w:val="0"/>
      <w:marRight w:val="0"/>
      <w:marTop w:val="0"/>
      <w:marBottom w:val="0"/>
      <w:divBdr>
        <w:top w:val="none" w:sz="0" w:space="0" w:color="auto"/>
        <w:left w:val="none" w:sz="0" w:space="0" w:color="auto"/>
        <w:bottom w:val="none" w:sz="0" w:space="0" w:color="auto"/>
        <w:right w:val="none" w:sz="0" w:space="0" w:color="auto"/>
      </w:divBdr>
    </w:div>
    <w:div w:id="974407419">
      <w:bodyDiv w:val="1"/>
      <w:marLeft w:val="0"/>
      <w:marRight w:val="0"/>
      <w:marTop w:val="0"/>
      <w:marBottom w:val="0"/>
      <w:divBdr>
        <w:top w:val="none" w:sz="0" w:space="0" w:color="auto"/>
        <w:left w:val="none" w:sz="0" w:space="0" w:color="auto"/>
        <w:bottom w:val="none" w:sz="0" w:space="0" w:color="auto"/>
        <w:right w:val="none" w:sz="0" w:space="0" w:color="auto"/>
      </w:divBdr>
    </w:div>
    <w:div w:id="2145270582">
      <w:bodyDiv w:val="1"/>
      <w:marLeft w:val="0"/>
      <w:marRight w:val="0"/>
      <w:marTop w:val="0"/>
      <w:marBottom w:val="0"/>
      <w:divBdr>
        <w:top w:val="none" w:sz="0" w:space="0" w:color="auto"/>
        <w:left w:val="none" w:sz="0" w:space="0" w:color="auto"/>
        <w:bottom w:val="none" w:sz="0" w:space="0" w:color="auto"/>
        <w:right w:val="none" w:sz="0" w:space="0" w:color="auto"/>
      </w:divBdr>
      <w:divsChild>
        <w:div w:id="1597833250">
          <w:marLeft w:val="0"/>
          <w:marRight w:val="0"/>
          <w:marTop w:val="0"/>
          <w:marBottom w:val="0"/>
          <w:divBdr>
            <w:top w:val="none" w:sz="0" w:space="0" w:color="auto"/>
            <w:left w:val="none" w:sz="0" w:space="0" w:color="auto"/>
            <w:bottom w:val="none" w:sz="0" w:space="0" w:color="auto"/>
            <w:right w:val="none" w:sz="0" w:space="0" w:color="auto"/>
          </w:divBdr>
        </w:div>
        <w:div w:id="598637565">
          <w:marLeft w:val="0"/>
          <w:marRight w:val="0"/>
          <w:marTop w:val="0"/>
          <w:marBottom w:val="0"/>
          <w:divBdr>
            <w:top w:val="none" w:sz="0" w:space="0" w:color="auto"/>
            <w:left w:val="none" w:sz="0" w:space="0" w:color="auto"/>
            <w:bottom w:val="none" w:sz="0" w:space="0" w:color="auto"/>
            <w:right w:val="none" w:sz="0" w:space="0" w:color="auto"/>
          </w:divBdr>
        </w:div>
        <w:div w:id="933828100">
          <w:marLeft w:val="0"/>
          <w:marRight w:val="0"/>
          <w:marTop w:val="0"/>
          <w:marBottom w:val="0"/>
          <w:divBdr>
            <w:top w:val="none" w:sz="0" w:space="0" w:color="auto"/>
            <w:left w:val="none" w:sz="0" w:space="0" w:color="auto"/>
            <w:bottom w:val="none" w:sz="0" w:space="0" w:color="auto"/>
            <w:right w:val="none" w:sz="0" w:space="0" w:color="auto"/>
          </w:divBdr>
        </w:div>
        <w:div w:id="342169902">
          <w:marLeft w:val="0"/>
          <w:marRight w:val="0"/>
          <w:marTop w:val="0"/>
          <w:marBottom w:val="0"/>
          <w:divBdr>
            <w:top w:val="none" w:sz="0" w:space="0" w:color="auto"/>
            <w:left w:val="none" w:sz="0" w:space="0" w:color="auto"/>
            <w:bottom w:val="none" w:sz="0" w:space="0" w:color="auto"/>
            <w:right w:val="none" w:sz="0" w:space="0" w:color="auto"/>
          </w:divBdr>
        </w:div>
        <w:div w:id="2113013741">
          <w:marLeft w:val="0"/>
          <w:marRight w:val="0"/>
          <w:marTop w:val="0"/>
          <w:marBottom w:val="0"/>
          <w:divBdr>
            <w:top w:val="none" w:sz="0" w:space="0" w:color="auto"/>
            <w:left w:val="none" w:sz="0" w:space="0" w:color="auto"/>
            <w:bottom w:val="none" w:sz="0" w:space="0" w:color="auto"/>
            <w:right w:val="none" w:sz="0" w:space="0" w:color="auto"/>
          </w:divBdr>
        </w:div>
        <w:div w:id="642007958">
          <w:marLeft w:val="0"/>
          <w:marRight w:val="0"/>
          <w:marTop w:val="0"/>
          <w:marBottom w:val="0"/>
          <w:divBdr>
            <w:top w:val="none" w:sz="0" w:space="0" w:color="auto"/>
            <w:left w:val="none" w:sz="0" w:space="0" w:color="auto"/>
            <w:bottom w:val="none" w:sz="0" w:space="0" w:color="auto"/>
            <w:right w:val="none" w:sz="0" w:space="0" w:color="auto"/>
          </w:divBdr>
        </w:div>
        <w:div w:id="1576551971">
          <w:marLeft w:val="0"/>
          <w:marRight w:val="0"/>
          <w:marTop w:val="0"/>
          <w:marBottom w:val="0"/>
          <w:divBdr>
            <w:top w:val="none" w:sz="0" w:space="0" w:color="auto"/>
            <w:left w:val="none" w:sz="0" w:space="0" w:color="auto"/>
            <w:bottom w:val="none" w:sz="0" w:space="0" w:color="auto"/>
            <w:right w:val="none" w:sz="0" w:space="0" w:color="auto"/>
          </w:divBdr>
        </w:div>
        <w:div w:id="1063872539">
          <w:marLeft w:val="0"/>
          <w:marRight w:val="0"/>
          <w:marTop w:val="0"/>
          <w:marBottom w:val="0"/>
          <w:divBdr>
            <w:top w:val="none" w:sz="0" w:space="0" w:color="auto"/>
            <w:left w:val="none" w:sz="0" w:space="0" w:color="auto"/>
            <w:bottom w:val="none" w:sz="0" w:space="0" w:color="auto"/>
            <w:right w:val="none" w:sz="0" w:space="0" w:color="auto"/>
          </w:divBdr>
        </w:div>
        <w:div w:id="1989430746">
          <w:marLeft w:val="0"/>
          <w:marRight w:val="0"/>
          <w:marTop w:val="0"/>
          <w:marBottom w:val="0"/>
          <w:divBdr>
            <w:top w:val="none" w:sz="0" w:space="0" w:color="auto"/>
            <w:left w:val="none" w:sz="0" w:space="0" w:color="auto"/>
            <w:bottom w:val="none" w:sz="0" w:space="0" w:color="auto"/>
            <w:right w:val="none" w:sz="0" w:space="0" w:color="auto"/>
          </w:divBdr>
        </w:div>
        <w:div w:id="925847624">
          <w:marLeft w:val="0"/>
          <w:marRight w:val="0"/>
          <w:marTop w:val="0"/>
          <w:marBottom w:val="0"/>
          <w:divBdr>
            <w:top w:val="none" w:sz="0" w:space="0" w:color="auto"/>
            <w:left w:val="none" w:sz="0" w:space="0" w:color="auto"/>
            <w:bottom w:val="none" w:sz="0" w:space="0" w:color="auto"/>
            <w:right w:val="none" w:sz="0" w:space="0" w:color="auto"/>
          </w:divBdr>
        </w:div>
        <w:div w:id="2092198571">
          <w:marLeft w:val="0"/>
          <w:marRight w:val="0"/>
          <w:marTop w:val="0"/>
          <w:marBottom w:val="0"/>
          <w:divBdr>
            <w:top w:val="none" w:sz="0" w:space="0" w:color="auto"/>
            <w:left w:val="none" w:sz="0" w:space="0" w:color="auto"/>
            <w:bottom w:val="none" w:sz="0" w:space="0" w:color="auto"/>
            <w:right w:val="none" w:sz="0" w:space="0" w:color="auto"/>
          </w:divBdr>
        </w:div>
        <w:div w:id="1083139254">
          <w:marLeft w:val="0"/>
          <w:marRight w:val="0"/>
          <w:marTop w:val="0"/>
          <w:marBottom w:val="0"/>
          <w:divBdr>
            <w:top w:val="none" w:sz="0" w:space="0" w:color="auto"/>
            <w:left w:val="none" w:sz="0" w:space="0" w:color="auto"/>
            <w:bottom w:val="none" w:sz="0" w:space="0" w:color="auto"/>
            <w:right w:val="none" w:sz="0" w:space="0" w:color="auto"/>
          </w:divBdr>
        </w:div>
        <w:div w:id="1328368138">
          <w:marLeft w:val="0"/>
          <w:marRight w:val="0"/>
          <w:marTop w:val="0"/>
          <w:marBottom w:val="0"/>
          <w:divBdr>
            <w:top w:val="none" w:sz="0" w:space="0" w:color="auto"/>
            <w:left w:val="none" w:sz="0" w:space="0" w:color="auto"/>
            <w:bottom w:val="none" w:sz="0" w:space="0" w:color="auto"/>
            <w:right w:val="none" w:sz="0" w:space="0" w:color="auto"/>
          </w:divBdr>
        </w:div>
        <w:div w:id="1874802729">
          <w:marLeft w:val="0"/>
          <w:marRight w:val="0"/>
          <w:marTop w:val="0"/>
          <w:marBottom w:val="0"/>
          <w:divBdr>
            <w:top w:val="none" w:sz="0" w:space="0" w:color="auto"/>
            <w:left w:val="none" w:sz="0" w:space="0" w:color="auto"/>
            <w:bottom w:val="none" w:sz="0" w:space="0" w:color="auto"/>
            <w:right w:val="none" w:sz="0" w:space="0" w:color="auto"/>
          </w:divBdr>
        </w:div>
        <w:div w:id="683090836">
          <w:marLeft w:val="0"/>
          <w:marRight w:val="0"/>
          <w:marTop w:val="0"/>
          <w:marBottom w:val="0"/>
          <w:divBdr>
            <w:top w:val="none" w:sz="0" w:space="0" w:color="auto"/>
            <w:left w:val="none" w:sz="0" w:space="0" w:color="auto"/>
            <w:bottom w:val="none" w:sz="0" w:space="0" w:color="auto"/>
            <w:right w:val="none" w:sz="0" w:space="0" w:color="auto"/>
          </w:divBdr>
        </w:div>
        <w:div w:id="5328411">
          <w:marLeft w:val="0"/>
          <w:marRight w:val="0"/>
          <w:marTop w:val="0"/>
          <w:marBottom w:val="0"/>
          <w:divBdr>
            <w:top w:val="none" w:sz="0" w:space="0" w:color="auto"/>
            <w:left w:val="none" w:sz="0" w:space="0" w:color="auto"/>
            <w:bottom w:val="none" w:sz="0" w:space="0" w:color="auto"/>
            <w:right w:val="none" w:sz="0" w:space="0" w:color="auto"/>
          </w:divBdr>
        </w:div>
        <w:div w:id="1922450021">
          <w:marLeft w:val="0"/>
          <w:marRight w:val="0"/>
          <w:marTop w:val="0"/>
          <w:marBottom w:val="0"/>
          <w:divBdr>
            <w:top w:val="none" w:sz="0" w:space="0" w:color="auto"/>
            <w:left w:val="none" w:sz="0" w:space="0" w:color="auto"/>
            <w:bottom w:val="none" w:sz="0" w:space="0" w:color="auto"/>
            <w:right w:val="none" w:sz="0" w:space="0" w:color="auto"/>
          </w:divBdr>
        </w:div>
        <w:div w:id="632101414">
          <w:marLeft w:val="0"/>
          <w:marRight w:val="0"/>
          <w:marTop w:val="0"/>
          <w:marBottom w:val="0"/>
          <w:divBdr>
            <w:top w:val="none" w:sz="0" w:space="0" w:color="auto"/>
            <w:left w:val="none" w:sz="0" w:space="0" w:color="auto"/>
            <w:bottom w:val="none" w:sz="0" w:space="0" w:color="auto"/>
            <w:right w:val="none" w:sz="0" w:space="0" w:color="auto"/>
          </w:divBdr>
        </w:div>
        <w:div w:id="1115826500">
          <w:marLeft w:val="0"/>
          <w:marRight w:val="0"/>
          <w:marTop w:val="0"/>
          <w:marBottom w:val="0"/>
          <w:divBdr>
            <w:top w:val="none" w:sz="0" w:space="0" w:color="auto"/>
            <w:left w:val="none" w:sz="0" w:space="0" w:color="auto"/>
            <w:bottom w:val="none" w:sz="0" w:space="0" w:color="auto"/>
            <w:right w:val="none" w:sz="0" w:space="0" w:color="auto"/>
          </w:divBdr>
        </w:div>
        <w:div w:id="613944580">
          <w:marLeft w:val="0"/>
          <w:marRight w:val="0"/>
          <w:marTop w:val="0"/>
          <w:marBottom w:val="0"/>
          <w:divBdr>
            <w:top w:val="none" w:sz="0" w:space="0" w:color="auto"/>
            <w:left w:val="none" w:sz="0" w:space="0" w:color="auto"/>
            <w:bottom w:val="none" w:sz="0" w:space="0" w:color="auto"/>
            <w:right w:val="none" w:sz="0" w:space="0" w:color="auto"/>
          </w:divBdr>
        </w:div>
        <w:div w:id="1427120097">
          <w:marLeft w:val="0"/>
          <w:marRight w:val="0"/>
          <w:marTop w:val="0"/>
          <w:marBottom w:val="0"/>
          <w:divBdr>
            <w:top w:val="none" w:sz="0" w:space="0" w:color="auto"/>
            <w:left w:val="none" w:sz="0" w:space="0" w:color="auto"/>
            <w:bottom w:val="none" w:sz="0" w:space="0" w:color="auto"/>
            <w:right w:val="none" w:sz="0" w:space="0" w:color="auto"/>
          </w:divBdr>
        </w:div>
        <w:div w:id="285359387">
          <w:marLeft w:val="0"/>
          <w:marRight w:val="0"/>
          <w:marTop w:val="0"/>
          <w:marBottom w:val="0"/>
          <w:divBdr>
            <w:top w:val="none" w:sz="0" w:space="0" w:color="auto"/>
            <w:left w:val="none" w:sz="0" w:space="0" w:color="auto"/>
            <w:bottom w:val="none" w:sz="0" w:space="0" w:color="auto"/>
            <w:right w:val="none" w:sz="0" w:space="0" w:color="auto"/>
          </w:divBdr>
        </w:div>
        <w:div w:id="1125346558">
          <w:marLeft w:val="0"/>
          <w:marRight w:val="0"/>
          <w:marTop w:val="0"/>
          <w:marBottom w:val="0"/>
          <w:divBdr>
            <w:top w:val="none" w:sz="0" w:space="0" w:color="auto"/>
            <w:left w:val="none" w:sz="0" w:space="0" w:color="auto"/>
            <w:bottom w:val="none" w:sz="0" w:space="0" w:color="auto"/>
            <w:right w:val="none" w:sz="0" w:space="0" w:color="auto"/>
          </w:divBdr>
        </w:div>
        <w:div w:id="1903369164">
          <w:marLeft w:val="0"/>
          <w:marRight w:val="0"/>
          <w:marTop w:val="0"/>
          <w:marBottom w:val="0"/>
          <w:divBdr>
            <w:top w:val="none" w:sz="0" w:space="0" w:color="auto"/>
            <w:left w:val="none" w:sz="0" w:space="0" w:color="auto"/>
            <w:bottom w:val="none" w:sz="0" w:space="0" w:color="auto"/>
            <w:right w:val="none" w:sz="0" w:space="0" w:color="auto"/>
          </w:divBdr>
        </w:div>
        <w:div w:id="2124959463">
          <w:marLeft w:val="0"/>
          <w:marRight w:val="0"/>
          <w:marTop w:val="0"/>
          <w:marBottom w:val="0"/>
          <w:divBdr>
            <w:top w:val="none" w:sz="0" w:space="0" w:color="auto"/>
            <w:left w:val="none" w:sz="0" w:space="0" w:color="auto"/>
            <w:bottom w:val="none" w:sz="0" w:space="0" w:color="auto"/>
            <w:right w:val="none" w:sz="0" w:space="0" w:color="auto"/>
          </w:divBdr>
        </w:div>
        <w:div w:id="595750836">
          <w:marLeft w:val="0"/>
          <w:marRight w:val="0"/>
          <w:marTop w:val="0"/>
          <w:marBottom w:val="0"/>
          <w:divBdr>
            <w:top w:val="none" w:sz="0" w:space="0" w:color="auto"/>
            <w:left w:val="none" w:sz="0" w:space="0" w:color="auto"/>
            <w:bottom w:val="none" w:sz="0" w:space="0" w:color="auto"/>
            <w:right w:val="none" w:sz="0" w:space="0" w:color="auto"/>
          </w:divBdr>
        </w:div>
        <w:div w:id="1916041339">
          <w:marLeft w:val="0"/>
          <w:marRight w:val="0"/>
          <w:marTop w:val="0"/>
          <w:marBottom w:val="0"/>
          <w:divBdr>
            <w:top w:val="none" w:sz="0" w:space="0" w:color="auto"/>
            <w:left w:val="none" w:sz="0" w:space="0" w:color="auto"/>
            <w:bottom w:val="none" w:sz="0" w:space="0" w:color="auto"/>
            <w:right w:val="none" w:sz="0" w:space="0" w:color="auto"/>
          </w:divBdr>
        </w:div>
        <w:div w:id="1159349993">
          <w:marLeft w:val="0"/>
          <w:marRight w:val="0"/>
          <w:marTop w:val="0"/>
          <w:marBottom w:val="0"/>
          <w:divBdr>
            <w:top w:val="none" w:sz="0" w:space="0" w:color="auto"/>
            <w:left w:val="none" w:sz="0" w:space="0" w:color="auto"/>
            <w:bottom w:val="none" w:sz="0" w:space="0" w:color="auto"/>
            <w:right w:val="none" w:sz="0" w:space="0" w:color="auto"/>
          </w:divBdr>
        </w:div>
        <w:div w:id="2133014959">
          <w:marLeft w:val="0"/>
          <w:marRight w:val="0"/>
          <w:marTop w:val="0"/>
          <w:marBottom w:val="0"/>
          <w:divBdr>
            <w:top w:val="none" w:sz="0" w:space="0" w:color="auto"/>
            <w:left w:val="none" w:sz="0" w:space="0" w:color="auto"/>
            <w:bottom w:val="none" w:sz="0" w:space="0" w:color="auto"/>
            <w:right w:val="none" w:sz="0" w:space="0" w:color="auto"/>
          </w:divBdr>
        </w:div>
        <w:div w:id="37169181">
          <w:marLeft w:val="0"/>
          <w:marRight w:val="0"/>
          <w:marTop w:val="0"/>
          <w:marBottom w:val="0"/>
          <w:divBdr>
            <w:top w:val="none" w:sz="0" w:space="0" w:color="auto"/>
            <w:left w:val="none" w:sz="0" w:space="0" w:color="auto"/>
            <w:bottom w:val="none" w:sz="0" w:space="0" w:color="auto"/>
            <w:right w:val="none" w:sz="0" w:space="0" w:color="auto"/>
          </w:divBdr>
        </w:div>
        <w:div w:id="1994524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reativecommons.org/licenses/by-nc/4.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3466</Words>
  <Characters>19759</Characters>
  <Application>Microsoft Macintosh Word</Application>
  <DocSecurity>0</DocSecurity>
  <Lines>164</Lines>
  <Paragraphs>46</Paragraphs>
  <ScaleCrop>false</ScaleCrop>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MY_NTUH</dc:creator>
  <cp:lastModifiedBy>NA MA</cp:lastModifiedBy>
  <cp:revision>2</cp:revision>
  <cp:lastPrinted>2014-12-24T06:16:00Z</cp:lastPrinted>
  <dcterms:created xsi:type="dcterms:W3CDTF">2015-01-16T17:59:00Z</dcterms:created>
  <dcterms:modified xsi:type="dcterms:W3CDTF">2015-01-16T17:59:00Z</dcterms:modified>
</cp:coreProperties>
</file>