
<file path=[Content_Types].xml><?xml version="1.0" encoding="utf-8"?>
<Types xmlns="http://schemas.openxmlformats.org/package/2006/content-types">
  <Default Extension="xml" ContentType="application/xml"/>
  <Default Extension="jpeg" ContentType="image/jpeg"/>
  <Default Extension="png" ContentType="image/png"/>
  <Default Extension="sldx" ContentType="application/vnd.openxmlformats-officedocument.presentationml.slide"/>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4A0" w:rsidRPr="00E523BA" w:rsidRDefault="00AC74A0" w:rsidP="00E523BA">
      <w:pPr>
        <w:spacing w:after="0" w:line="360" w:lineRule="auto"/>
        <w:jc w:val="both"/>
        <w:rPr>
          <w:rFonts w:ascii="Book Antiqua" w:hAnsi="Book Antiqua"/>
          <w:sz w:val="24"/>
          <w:szCs w:val="24"/>
        </w:rPr>
      </w:pPr>
      <w:r w:rsidRPr="00E523BA">
        <w:rPr>
          <w:rFonts w:ascii="Book Antiqua" w:hAnsi="Book Antiqua"/>
          <w:sz w:val="24"/>
          <w:szCs w:val="24"/>
        </w:rPr>
        <w:t xml:space="preserve">Name of journal: </w:t>
      </w:r>
      <w:r w:rsidRPr="00E523BA">
        <w:rPr>
          <w:rFonts w:ascii="Book Antiqua" w:hAnsi="Book Antiqua"/>
          <w:i/>
          <w:sz w:val="24"/>
          <w:szCs w:val="24"/>
        </w:rPr>
        <w:t>World Journal of Gastrointestinal Endoscopy</w:t>
      </w:r>
    </w:p>
    <w:p w:rsidR="00AC74A0" w:rsidRPr="00E523BA" w:rsidRDefault="00AC74A0" w:rsidP="00E523BA">
      <w:pPr>
        <w:spacing w:after="0" w:line="360" w:lineRule="auto"/>
        <w:jc w:val="both"/>
        <w:rPr>
          <w:rFonts w:ascii="Book Antiqua" w:hAnsi="Book Antiqua"/>
          <w:sz w:val="24"/>
          <w:szCs w:val="24"/>
        </w:rPr>
      </w:pPr>
      <w:r w:rsidRPr="00E523BA">
        <w:rPr>
          <w:rFonts w:ascii="Book Antiqua" w:hAnsi="Book Antiqua"/>
          <w:sz w:val="24"/>
          <w:szCs w:val="24"/>
        </w:rPr>
        <w:t>ESPS Manuscript NO: 14886</w:t>
      </w:r>
    </w:p>
    <w:p w:rsidR="00AC74A0" w:rsidRPr="00487FF5" w:rsidRDefault="00AC74A0" w:rsidP="00E523BA">
      <w:pPr>
        <w:spacing w:after="0" w:line="360" w:lineRule="auto"/>
        <w:jc w:val="both"/>
        <w:rPr>
          <w:rFonts w:ascii="Book Antiqua" w:eastAsia="宋体" w:hAnsi="Book Antiqua"/>
          <w:sz w:val="24"/>
          <w:szCs w:val="24"/>
        </w:rPr>
      </w:pPr>
      <w:r w:rsidRPr="00E523BA">
        <w:rPr>
          <w:rFonts w:ascii="Book Antiqua" w:hAnsi="Book Antiqua"/>
          <w:sz w:val="24"/>
          <w:szCs w:val="24"/>
        </w:rPr>
        <w:t xml:space="preserve">Columns: </w:t>
      </w:r>
      <w:r w:rsidR="00487FF5">
        <w:rPr>
          <w:rFonts w:ascii="Book Antiqua" w:eastAsia="宋体" w:hAnsi="Book Antiqua" w:hint="eastAsia"/>
          <w:sz w:val="24"/>
          <w:szCs w:val="24"/>
        </w:rPr>
        <w:t>M</w:t>
      </w:r>
      <w:r w:rsidR="00487FF5">
        <w:rPr>
          <w:rFonts w:ascii="Book Antiqua" w:eastAsia="宋体" w:hAnsi="Book Antiqua"/>
          <w:sz w:val="24"/>
          <w:szCs w:val="24"/>
        </w:rPr>
        <w:t>ini</w:t>
      </w:r>
      <w:r w:rsidR="00487FF5" w:rsidRPr="00E523BA">
        <w:rPr>
          <w:rFonts w:ascii="Book Antiqua" w:hAnsi="Book Antiqua"/>
          <w:sz w:val="24"/>
          <w:szCs w:val="24"/>
        </w:rPr>
        <w:t>review</w:t>
      </w:r>
      <w:r w:rsidR="00487FF5">
        <w:rPr>
          <w:rFonts w:ascii="Book Antiqua" w:eastAsia="宋体" w:hAnsi="Book Antiqua"/>
          <w:sz w:val="24"/>
          <w:szCs w:val="24"/>
        </w:rPr>
        <w:t>s</w:t>
      </w:r>
    </w:p>
    <w:p w:rsidR="00AC74A0" w:rsidRPr="00E523BA" w:rsidRDefault="00AC74A0" w:rsidP="00E523BA">
      <w:pPr>
        <w:spacing w:after="0" w:line="360" w:lineRule="auto"/>
        <w:jc w:val="both"/>
        <w:rPr>
          <w:rFonts w:ascii="Book Antiqua" w:hAnsi="Book Antiqua"/>
          <w:sz w:val="24"/>
          <w:szCs w:val="24"/>
        </w:rPr>
      </w:pPr>
    </w:p>
    <w:p w:rsidR="00FA734F" w:rsidRPr="00E523BA" w:rsidRDefault="00FA734F" w:rsidP="00E523BA">
      <w:pPr>
        <w:spacing w:after="0" w:line="360" w:lineRule="auto"/>
        <w:jc w:val="both"/>
        <w:rPr>
          <w:rFonts w:ascii="Book Antiqua" w:eastAsia="宋体" w:hAnsi="Book Antiqua"/>
          <w:b/>
          <w:sz w:val="24"/>
          <w:szCs w:val="24"/>
        </w:rPr>
      </w:pPr>
      <w:r w:rsidRPr="00E523BA">
        <w:rPr>
          <w:rFonts w:ascii="Book Antiqua" w:hAnsi="Book Antiqua"/>
          <w:b/>
          <w:sz w:val="24"/>
          <w:szCs w:val="24"/>
        </w:rPr>
        <w:t>E</w:t>
      </w:r>
      <w:r w:rsidR="00A802C1" w:rsidRPr="00E523BA">
        <w:rPr>
          <w:rFonts w:ascii="Book Antiqua" w:hAnsi="Book Antiqua"/>
          <w:b/>
          <w:sz w:val="24"/>
          <w:szCs w:val="24"/>
        </w:rPr>
        <w:t>ndoscopic management of hilar biliary strictures</w:t>
      </w:r>
    </w:p>
    <w:p w:rsidR="00E523BA" w:rsidRPr="00E523BA" w:rsidRDefault="00E523BA" w:rsidP="00E523BA">
      <w:pPr>
        <w:spacing w:after="0" w:line="360" w:lineRule="auto"/>
        <w:jc w:val="both"/>
        <w:rPr>
          <w:rFonts w:ascii="Book Antiqua" w:eastAsia="宋体" w:hAnsi="Book Antiqua"/>
          <w:b/>
          <w:sz w:val="24"/>
          <w:szCs w:val="24"/>
        </w:rPr>
      </w:pPr>
    </w:p>
    <w:p w:rsidR="00E523BA" w:rsidRPr="00E523BA" w:rsidRDefault="00E523BA" w:rsidP="00E523BA">
      <w:pPr>
        <w:spacing w:after="0" w:line="360" w:lineRule="auto"/>
        <w:jc w:val="both"/>
        <w:rPr>
          <w:rFonts w:ascii="Book Antiqua" w:eastAsia="宋体" w:hAnsi="Book Antiqua"/>
          <w:sz w:val="24"/>
          <w:szCs w:val="24"/>
        </w:rPr>
      </w:pPr>
      <w:r w:rsidRPr="00E523BA">
        <w:rPr>
          <w:rFonts w:ascii="Book Antiqua" w:hAnsi="Book Antiqua"/>
          <w:bCs/>
          <w:sz w:val="24"/>
          <w:szCs w:val="24"/>
        </w:rPr>
        <w:t>Singh</w:t>
      </w:r>
      <w:r w:rsidRPr="00E523BA">
        <w:rPr>
          <w:rFonts w:ascii="Book Antiqua" w:eastAsia="宋体" w:hAnsi="Book Antiqua"/>
          <w:bCs/>
          <w:sz w:val="24"/>
          <w:szCs w:val="24"/>
        </w:rPr>
        <w:t xml:space="preserve"> RR </w:t>
      </w:r>
      <w:r w:rsidRPr="00E523BA">
        <w:rPr>
          <w:rFonts w:ascii="Book Antiqua" w:eastAsia="宋体" w:hAnsi="Book Antiqua"/>
          <w:bCs/>
          <w:i/>
          <w:sz w:val="24"/>
          <w:szCs w:val="24"/>
        </w:rPr>
        <w:t>et al.</w:t>
      </w:r>
      <w:r w:rsidRPr="00E523BA">
        <w:rPr>
          <w:rFonts w:ascii="Book Antiqua" w:hAnsi="Book Antiqua"/>
          <w:sz w:val="24"/>
          <w:szCs w:val="24"/>
        </w:rPr>
        <w:t xml:space="preserve"> Endoscopic management of hilar biliary strictures</w:t>
      </w:r>
    </w:p>
    <w:p w:rsidR="00E523BA" w:rsidRPr="00E523BA" w:rsidRDefault="00E523BA" w:rsidP="00E523BA">
      <w:pPr>
        <w:spacing w:after="0" w:line="360" w:lineRule="auto"/>
        <w:jc w:val="both"/>
        <w:rPr>
          <w:rFonts w:ascii="Book Antiqua" w:eastAsia="宋体" w:hAnsi="Book Antiqua"/>
          <w:b/>
          <w:i/>
          <w:sz w:val="24"/>
          <w:szCs w:val="24"/>
        </w:rPr>
      </w:pPr>
    </w:p>
    <w:p w:rsidR="00E523BA" w:rsidRPr="00E523BA" w:rsidRDefault="00E523BA" w:rsidP="00E523BA">
      <w:pPr>
        <w:spacing w:after="0" w:line="360" w:lineRule="auto"/>
        <w:jc w:val="both"/>
        <w:rPr>
          <w:rFonts w:ascii="Book Antiqua" w:eastAsia="宋体" w:hAnsi="Book Antiqua"/>
          <w:bCs/>
          <w:sz w:val="24"/>
          <w:szCs w:val="24"/>
        </w:rPr>
      </w:pPr>
      <w:r w:rsidRPr="00E523BA">
        <w:rPr>
          <w:rFonts w:ascii="Book Antiqua" w:hAnsi="Book Antiqua"/>
          <w:bCs/>
          <w:sz w:val="24"/>
          <w:szCs w:val="24"/>
        </w:rPr>
        <w:t>Rajiv Ranjan Singh, Virendra Singh</w:t>
      </w:r>
    </w:p>
    <w:p w:rsidR="00E523BA" w:rsidRPr="00E523BA" w:rsidRDefault="00E523BA" w:rsidP="00E523BA">
      <w:pPr>
        <w:spacing w:after="0" w:line="360" w:lineRule="auto"/>
        <w:jc w:val="both"/>
        <w:rPr>
          <w:rFonts w:ascii="Book Antiqua" w:eastAsia="宋体" w:hAnsi="Book Antiqua"/>
          <w:bCs/>
          <w:sz w:val="24"/>
          <w:szCs w:val="24"/>
        </w:rPr>
      </w:pPr>
    </w:p>
    <w:p w:rsidR="00FA734F" w:rsidRPr="00E523BA" w:rsidRDefault="00FA734F" w:rsidP="00E523BA">
      <w:pPr>
        <w:autoSpaceDE w:val="0"/>
        <w:spacing w:after="0" w:line="360" w:lineRule="auto"/>
        <w:jc w:val="both"/>
        <w:rPr>
          <w:rFonts w:ascii="Book Antiqua" w:hAnsi="Book Antiqua"/>
          <w:b/>
          <w:bCs/>
          <w:iCs/>
          <w:sz w:val="24"/>
          <w:szCs w:val="24"/>
        </w:rPr>
      </w:pPr>
      <w:r w:rsidRPr="00E523BA">
        <w:rPr>
          <w:rFonts w:ascii="Book Antiqua" w:hAnsi="Book Antiqua"/>
          <w:b/>
          <w:bCs/>
          <w:sz w:val="24"/>
          <w:szCs w:val="24"/>
        </w:rPr>
        <w:t xml:space="preserve">Rajiv Ranjan Singh, Virendra Singh, </w:t>
      </w:r>
      <w:r w:rsidRPr="00E523BA">
        <w:rPr>
          <w:rFonts w:ascii="Book Antiqua" w:hAnsi="Book Antiqua"/>
          <w:bCs/>
          <w:iCs/>
          <w:sz w:val="24"/>
          <w:szCs w:val="24"/>
        </w:rPr>
        <w:t>Departments of Hepatology, Post Graduate Institute of Medical Education and Research, Chandigarh</w:t>
      </w:r>
      <w:r w:rsidR="00E523BA" w:rsidRPr="00E523BA">
        <w:rPr>
          <w:rFonts w:ascii="Book Antiqua" w:eastAsia="宋体" w:hAnsi="Book Antiqua"/>
          <w:bCs/>
          <w:iCs/>
          <w:sz w:val="24"/>
          <w:szCs w:val="24"/>
        </w:rPr>
        <w:t xml:space="preserve"> </w:t>
      </w:r>
      <w:r w:rsidR="00E523BA" w:rsidRPr="00E523BA">
        <w:rPr>
          <w:rFonts w:ascii="Book Antiqua" w:hAnsi="Book Antiqua"/>
          <w:sz w:val="24"/>
          <w:szCs w:val="24"/>
        </w:rPr>
        <w:t>160 012</w:t>
      </w:r>
      <w:r w:rsidRPr="00E523BA">
        <w:rPr>
          <w:rFonts w:ascii="Book Antiqua" w:hAnsi="Book Antiqua"/>
          <w:bCs/>
          <w:iCs/>
          <w:sz w:val="24"/>
          <w:szCs w:val="24"/>
        </w:rPr>
        <w:t>, India</w:t>
      </w:r>
    </w:p>
    <w:p w:rsidR="00FA734F" w:rsidRPr="00E523BA" w:rsidRDefault="00FA734F" w:rsidP="00E523BA">
      <w:pPr>
        <w:spacing w:after="0" w:line="360" w:lineRule="auto"/>
        <w:jc w:val="both"/>
        <w:rPr>
          <w:rFonts w:ascii="Book Antiqua" w:eastAsia="宋体" w:hAnsi="Book Antiqua"/>
          <w:b/>
          <w:bCs/>
          <w:sz w:val="24"/>
          <w:szCs w:val="24"/>
          <w:lang w:val="fr-FR"/>
        </w:rPr>
      </w:pPr>
    </w:p>
    <w:p w:rsidR="00E523BA" w:rsidRPr="00E523BA" w:rsidRDefault="00E523BA" w:rsidP="00E523BA">
      <w:pPr>
        <w:spacing w:after="0" w:line="360" w:lineRule="auto"/>
        <w:jc w:val="both"/>
        <w:rPr>
          <w:rFonts w:ascii="Book Antiqua" w:eastAsia="宋体" w:hAnsi="Book Antiqua"/>
          <w:b/>
          <w:sz w:val="24"/>
          <w:szCs w:val="24"/>
        </w:rPr>
      </w:pPr>
      <w:r w:rsidRPr="00E523BA">
        <w:rPr>
          <w:rFonts w:ascii="Book Antiqua" w:hAnsi="Book Antiqua"/>
          <w:b/>
          <w:sz w:val="24"/>
          <w:szCs w:val="24"/>
        </w:rPr>
        <w:t>Author contributions:</w:t>
      </w:r>
      <w:r w:rsidRPr="00E523BA">
        <w:rPr>
          <w:rFonts w:ascii="Book Antiqua" w:eastAsia="宋体" w:hAnsi="Book Antiqua"/>
          <w:b/>
          <w:sz w:val="24"/>
          <w:szCs w:val="24"/>
        </w:rPr>
        <w:t xml:space="preserve"> </w:t>
      </w:r>
      <w:r w:rsidRPr="00E523BA">
        <w:rPr>
          <w:rFonts w:ascii="Book Antiqua" w:eastAsia="宋体" w:hAnsi="Book Antiqua"/>
          <w:sz w:val="24"/>
          <w:szCs w:val="24"/>
        </w:rPr>
        <w:t>Both authors contributed to this manuscript.</w:t>
      </w:r>
    </w:p>
    <w:p w:rsidR="00FA734F" w:rsidRPr="00E523BA" w:rsidRDefault="00FA734F" w:rsidP="00E523BA">
      <w:pPr>
        <w:spacing w:after="0" w:line="360" w:lineRule="auto"/>
        <w:jc w:val="both"/>
        <w:rPr>
          <w:rFonts w:ascii="Book Antiqua" w:eastAsia="宋体" w:hAnsi="Book Antiqua"/>
          <w:b/>
          <w:bCs/>
          <w:sz w:val="24"/>
          <w:szCs w:val="24"/>
          <w:lang w:val="fr-FR"/>
        </w:rPr>
      </w:pPr>
    </w:p>
    <w:p w:rsidR="00E523BA" w:rsidRPr="00E523BA" w:rsidRDefault="00E523BA" w:rsidP="00E523BA">
      <w:pPr>
        <w:spacing w:after="0" w:line="360" w:lineRule="auto"/>
        <w:jc w:val="both"/>
        <w:rPr>
          <w:rFonts w:ascii="Book Antiqua" w:hAnsi="Book Antiqua" w:cs="Garamond"/>
          <w:color w:val="000000"/>
          <w:sz w:val="24"/>
          <w:szCs w:val="24"/>
        </w:rPr>
      </w:pPr>
      <w:r w:rsidRPr="00E523BA">
        <w:rPr>
          <w:rFonts w:ascii="Book Antiqua" w:hAnsi="Book Antiqua" w:cs="TimesNewRomanPS-BoldItalicMT"/>
          <w:b/>
          <w:bCs/>
          <w:iCs/>
          <w:color w:val="000000"/>
          <w:sz w:val="24"/>
          <w:szCs w:val="24"/>
        </w:rPr>
        <w:t xml:space="preserve">Conflict-of-interest: </w:t>
      </w:r>
      <w:r w:rsidRPr="00E523BA">
        <w:rPr>
          <w:rFonts w:ascii="Book Antiqua" w:hAnsi="Book Antiqua"/>
          <w:bCs/>
          <w:sz w:val="24"/>
          <w:szCs w:val="24"/>
          <w:lang w:val="fr-FR"/>
        </w:rPr>
        <w:t>None</w:t>
      </w:r>
      <w:r w:rsidRPr="00E523BA">
        <w:rPr>
          <w:rFonts w:ascii="Book Antiqua" w:eastAsia="宋体" w:hAnsi="Book Antiqua"/>
          <w:bCs/>
          <w:sz w:val="24"/>
          <w:szCs w:val="24"/>
          <w:lang w:val="fr-FR"/>
        </w:rPr>
        <w:t>.</w:t>
      </w:r>
    </w:p>
    <w:p w:rsidR="00E523BA" w:rsidRPr="00E523BA" w:rsidRDefault="00E523BA" w:rsidP="00E523BA">
      <w:pPr>
        <w:spacing w:after="0" w:line="360" w:lineRule="auto"/>
        <w:jc w:val="both"/>
        <w:rPr>
          <w:rFonts w:ascii="Book Antiqua" w:hAnsi="Book Antiqua" w:cs="Garamond"/>
          <w:color w:val="000000"/>
          <w:sz w:val="24"/>
          <w:szCs w:val="24"/>
        </w:rPr>
      </w:pPr>
    </w:p>
    <w:p w:rsidR="00E523BA" w:rsidRPr="00E523BA" w:rsidRDefault="00E523BA" w:rsidP="00E523BA">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E523BA">
        <w:rPr>
          <w:rFonts w:ascii="Book Antiqua" w:hAnsi="Book Antiqua"/>
          <w:b/>
          <w:sz w:val="24"/>
          <w:szCs w:val="24"/>
        </w:rPr>
        <w:t xml:space="preserve">Open-Access: </w:t>
      </w:r>
      <w:r w:rsidRPr="00E523BA">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E523BA">
          <w:rPr>
            <w:rStyle w:val="Hyperlink"/>
            <w:rFonts w:ascii="Book Antiqua" w:hAnsi="Book Antiqua"/>
            <w:sz w:val="24"/>
            <w:szCs w:val="24"/>
          </w:rPr>
          <w:t>http://creativecommons.org/licenses/by-nc/4.0/</w:t>
        </w:r>
      </w:hyperlink>
      <w:bookmarkEnd w:id="0"/>
      <w:bookmarkEnd w:id="1"/>
      <w:bookmarkEnd w:id="2"/>
      <w:bookmarkEnd w:id="3"/>
    </w:p>
    <w:p w:rsidR="00FA734F" w:rsidRPr="00E523BA" w:rsidRDefault="00FA734F" w:rsidP="00E523BA">
      <w:pPr>
        <w:spacing w:after="0" w:line="360" w:lineRule="auto"/>
        <w:jc w:val="both"/>
        <w:rPr>
          <w:rFonts w:ascii="Book Antiqua" w:eastAsia="宋体" w:hAnsi="Book Antiqua"/>
          <w:b/>
          <w:bCs/>
          <w:sz w:val="24"/>
          <w:szCs w:val="24"/>
          <w:lang w:val="fr-FR"/>
        </w:rPr>
      </w:pPr>
    </w:p>
    <w:p w:rsidR="00FA734F" w:rsidRPr="00E523BA" w:rsidRDefault="00E523BA" w:rsidP="00E523BA">
      <w:pPr>
        <w:spacing w:after="0" w:line="360" w:lineRule="auto"/>
        <w:jc w:val="both"/>
        <w:rPr>
          <w:rFonts w:ascii="Book Antiqua" w:eastAsia="宋体" w:hAnsi="Book Antiqua"/>
          <w:sz w:val="24"/>
          <w:szCs w:val="24"/>
        </w:rPr>
      </w:pPr>
      <w:r w:rsidRPr="00E523BA">
        <w:rPr>
          <w:rFonts w:ascii="Book Antiqua" w:hAnsi="Book Antiqua"/>
          <w:b/>
          <w:sz w:val="24"/>
          <w:szCs w:val="24"/>
        </w:rPr>
        <w:t>Correspondence to:</w:t>
      </w:r>
      <w:r w:rsidRPr="00E523BA">
        <w:rPr>
          <w:rFonts w:ascii="Book Antiqua" w:eastAsia="宋体" w:hAnsi="Book Antiqua"/>
          <w:b/>
          <w:sz w:val="24"/>
          <w:szCs w:val="24"/>
        </w:rPr>
        <w:t xml:space="preserve"> </w:t>
      </w:r>
      <w:r w:rsidR="00FA734F" w:rsidRPr="00E523BA">
        <w:rPr>
          <w:rFonts w:ascii="Book Antiqua" w:hAnsi="Book Antiqua"/>
          <w:b/>
          <w:sz w:val="24"/>
          <w:szCs w:val="24"/>
          <w:lang w:val="fr-FR"/>
        </w:rPr>
        <w:t>Dr</w:t>
      </w:r>
      <w:r w:rsidRPr="00E523BA">
        <w:rPr>
          <w:rFonts w:ascii="Book Antiqua" w:eastAsia="宋体" w:hAnsi="Book Antiqua"/>
          <w:b/>
          <w:sz w:val="24"/>
          <w:szCs w:val="24"/>
          <w:lang w:val="fr-FR"/>
        </w:rPr>
        <w:t>.</w:t>
      </w:r>
      <w:r w:rsidR="00FA734F" w:rsidRPr="00E523BA">
        <w:rPr>
          <w:rFonts w:ascii="Book Antiqua" w:hAnsi="Book Antiqua"/>
          <w:b/>
          <w:sz w:val="24"/>
          <w:szCs w:val="24"/>
          <w:lang w:val="fr-FR"/>
        </w:rPr>
        <w:t xml:space="preserve"> Virendra Singh,</w:t>
      </w:r>
      <w:r w:rsidRPr="00E523BA">
        <w:rPr>
          <w:rFonts w:ascii="Book Antiqua" w:eastAsia="宋体" w:hAnsi="Book Antiqua"/>
          <w:b/>
          <w:sz w:val="24"/>
          <w:szCs w:val="24"/>
          <w:lang w:val="fr-FR"/>
        </w:rPr>
        <w:t xml:space="preserve"> </w:t>
      </w:r>
      <w:r w:rsidR="00FA734F" w:rsidRPr="00E523BA">
        <w:rPr>
          <w:rFonts w:ascii="Book Antiqua" w:hAnsi="Book Antiqua"/>
          <w:b/>
          <w:sz w:val="24"/>
          <w:szCs w:val="24"/>
          <w:lang w:val="fr-FR"/>
        </w:rPr>
        <w:t>MD, DM, FASGE</w:t>
      </w:r>
      <w:r w:rsidRPr="00E523BA">
        <w:rPr>
          <w:rFonts w:ascii="Book Antiqua" w:eastAsia="宋体" w:hAnsi="Book Antiqua"/>
          <w:b/>
          <w:sz w:val="24"/>
          <w:szCs w:val="24"/>
          <w:lang w:val="fr-FR"/>
        </w:rPr>
        <w:t>,</w:t>
      </w:r>
      <w:r w:rsidR="00FA734F" w:rsidRPr="00E523BA">
        <w:rPr>
          <w:rFonts w:ascii="Book Antiqua" w:hAnsi="Book Antiqua"/>
          <w:b/>
          <w:sz w:val="24"/>
          <w:szCs w:val="24"/>
          <w:lang w:val="fr-FR"/>
        </w:rPr>
        <w:t xml:space="preserve"> </w:t>
      </w:r>
      <w:r w:rsidR="00FA734F" w:rsidRPr="00E523BA">
        <w:rPr>
          <w:rFonts w:ascii="Book Antiqua" w:hAnsi="Book Antiqua"/>
          <w:b/>
          <w:sz w:val="24"/>
          <w:szCs w:val="24"/>
        </w:rPr>
        <w:t>Professor</w:t>
      </w:r>
      <w:r w:rsidRPr="00E523BA">
        <w:rPr>
          <w:rFonts w:ascii="Book Antiqua" w:eastAsia="宋体" w:hAnsi="Book Antiqua"/>
          <w:b/>
          <w:sz w:val="24"/>
          <w:szCs w:val="24"/>
        </w:rPr>
        <w:t>,</w:t>
      </w:r>
      <w:r w:rsidRPr="00E523BA">
        <w:rPr>
          <w:rFonts w:ascii="Book Antiqua" w:eastAsia="宋体" w:hAnsi="Book Antiqua"/>
          <w:sz w:val="24"/>
          <w:szCs w:val="24"/>
        </w:rPr>
        <w:t xml:space="preserve"> </w:t>
      </w:r>
      <w:r w:rsidR="00FA734F" w:rsidRPr="00E523BA">
        <w:rPr>
          <w:rFonts w:ascii="Book Antiqua" w:hAnsi="Book Antiqua"/>
          <w:bCs/>
          <w:sz w:val="24"/>
          <w:szCs w:val="24"/>
        </w:rPr>
        <w:t>Department of Hepatology</w:t>
      </w:r>
      <w:r w:rsidRPr="00E523BA">
        <w:rPr>
          <w:rFonts w:ascii="Book Antiqua" w:eastAsia="宋体" w:hAnsi="Book Antiqua"/>
          <w:bCs/>
          <w:sz w:val="24"/>
          <w:szCs w:val="24"/>
        </w:rPr>
        <w:t xml:space="preserve">, </w:t>
      </w:r>
      <w:r w:rsidRPr="00E523BA">
        <w:rPr>
          <w:rFonts w:ascii="Book Antiqua" w:hAnsi="Book Antiqua"/>
          <w:bCs/>
          <w:iCs/>
          <w:sz w:val="24"/>
          <w:szCs w:val="24"/>
        </w:rPr>
        <w:t>Post Graduate Institute of Medical Education and Research</w:t>
      </w:r>
      <w:r w:rsidR="00FA734F" w:rsidRPr="00E523BA">
        <w:rPr>
          <w:rFonts w:ascii="Book Antiqua" w:hAnsi="Book Antiqua"/>
          <w:sz w:val="24"/>
          <w:szCs w:val="24"/>
        </w:rPr>
        <w:t xml:space="preserve">, </w:t>
      </w:r>
      <w:r w:rsidRPr="00E523BA">
        <w:rPr>
          <w:rFonts w:ascii="Book Antiqua" w:hAnsi="Book Antiqua" w:cs="Arial"/>
          <w:color w:val="222222"/>
          <w:sz w:val="24"/>
          <w:szCs w:val="24"/>
          <w:shd w:val="clear" w:color="auto" w:fill="FFFFFF"/>
        </w:rPr>
        <w:t>Sector 12, Near Punjab University,</w:t>
      </w:r>
      <w:r w:rsidRPr="00E523BA">
        <w:rPr>
          <w:rFonts w:ascii="Book Antiqua" w:eastAsia="宋体" w:hAnsi="Book Antiqua" w:cs="Arial"/>
          <w:color w:val="222222"/>
          <w:sz w:val="24"/>
          <w:szCs w:val="24"/>
          <w:shd w:val="clear" w:color="auto" w:fill="FFFFFF"/>
        </w:rPr>
        <w:t xml:space="preserve"> </w:t>
      </w:r>
      <w:r w:rsidR="00FA734F" w:rsidRPr="00E523BA">
        <w:rPr>
          <w:rFonts w:ascii="Book Antiqua" w:hAnsi="Book Antiqua"/>
          <w:sz w:val="24"/>
          <w:szCs w:val="24"/>
        </w:rPr>
        <w:t>Chandigarh 160 012</w:t>
      </w:r>
      <w:r w:rsidRPr="00E523BA">
        <w:rPr>
          <w:rFonts w:ascii="Book Antiqua" w:eastAsia="宋体" w:hAnsi="Book Antiqua"/>
          <w:sz w:val="24"/>
          <w:szCs w:val="24"/>
        </w:rPr>
        <w:t xml:space="preserve">, </w:t>
      </w:r>
      <w:r w:rsidRPr="00E523BA">
        <w:rPr>
          <w:rFonts w:ascii="Book Antiqua" w:hAnsi="Book Antiqua"/>
          <w:sz w:val="24"/>
          <w:szCs w:val="24"/>
          <w:lang w:val="fr-FR"/>
        </w:rPr>
        <w:t>India</w:t>
      </w:r>
      <w:r w:rsidRPr="00AF78C5">
        <w:rPr>
          <w:rFonts w:ascii="Book Antiqua" w:hAnsi="Book Antiqua"/>
          <w:bCs/>
          <w:iCs/>
          <w:sz w:val="24"/>
          <w:szCs w:val="24"/>
        </w:rPr>
        <w:t xml:space="preserve">. </w:t>
      </w:r>
      <w:hyperlink r:id="rId9" w:history="1">
        <w:r w:rsidR="00FA734F" w:rsidRPr="00AF78C5">
          <w:rPr>
            <w:rFonts w:ascii="Book Antiqua" w:hAnsi="Book Antiqua"/>
            <w:bCs/>
            <w:iCs/>
            <w:sz w:val="24"/>
            <w:szCs w:val="24"/>
          </w:rPr>
          <w:t>virendrasingh100@hotmail.com</w:t>
        </w:r>
      </w:hyperlink>
    </w:p>
    <w:p w:rsidR="00E523BA" w:rsidRPr="00E523BA" w:rsidRDefault="00E523BA" w:rsidP="00E523BA">
      <w:pPr>
        <w:spacing w:after="0" w:line="360" w:lineRule="auto"/>
        <w:jc w:val="both"/>
        <w:rPr>
          <w:rFonts w:ascii="Book Antiqua" w:eastAsia="宋体" w:hAnsi="Book Antiqua"/>
          <w:sz w:val="24"/>
          <w:szCs w:val="24"/>
        </w:rPr>
      </w:pPr>
    </w:p>
    <w:p w:rsidR="00E523BA" w:rsidRPr="00E523BA" w:rsidRDefault="00E523BA" w:rsidP="00E523BA">
      <w:pPr>
        <w:spacing w:after="0" w:line="360" w:lineRule="auto"/>
        <w:jc w:val="both"/>
        <w:rPr>
          <w:rFonts w:ascii="Book Antiqua" w:hAnsi="Book Antiqua"/>
          <w:b/>
          <w:sz w:val="24"/>
          <w:szCs w:val="24"/>
        </w:rPr>
      </w:pPr>
      <w:r w:rsidRPr="00E523BA">
        <w:rPr>
          <w:rFonts w:ascii="Book Antiqua" w:hAnsi="Book Antiqua"/>
          <w:b/>
          <w:sz w:val="24"/>
          <w:szCs w:val="24"/>
        </w:rPr>
        <w:t xml:space="preserve">Telephone: </w:t>
      </w:r>
      <w:r w:rsidRPr="00E523BA">
        <w:rPr>
          <w:rFonts w:ascii="Book Antiqua" w:eastAsia="宋体" w:hAnsi="Book Antiqua"/>
          <w:sz w:val="24"/>
          <w:szCs w:val="24"/>
        </w:rPr>
        <w:t>+</w:t>
      </w:r>
      <w:r w:rsidRPr="00E523BA">
        <w:rPr>
          <w:rFonts w:ascii="Book Antiqua" w:hAnsi="Book Antiqua"/>
          <w:sz w:val="24"/>
          <w:szCs w:val="24"/>
        </w:rPr>
        <w:t>91</w:t>
      </w:r>
      <w:r w:rsidRPr="00E523BA">
        <w:rPr>
          <w:rFonts w:ascii="Book Antiqua" w:eastAsia="宋体" w:hAnsi="Book Antiqua"/>
          <w:sz w:val="24"/>
          <w:szCs w:val="24"/>
        </w:rPr>
        <w:t>-</w:t>
      </w:r>
      <w:r w:rsidRPr="00E523BA">
        <w:rPr>
          <w:rFonts w:ascii="Book Antiqua" w:hAnsi="Book Antiqua"/>
          <w:sz w:val="24"/>
          <w:szCs w:val="24"/>
        </w:rPr>
        <w:t>172</w:t>
      </w:r>
      <w:r w:rsidRPr="00E523BA">
        <w:rPr>
          <w:rFonts w:ascii="Book Antiqua" w:eastAsia="宋体" w:hAnsi="Book Antiqua"/>
          <w:sz w:val="24"/>
          <w:szCs w:val="24"/>
        </w:rPr>
        <w:t>-</w:t>
      </w:r>
      <w:r w:rsidRPr="00E523BA">
        <w:rPr>
          <w:rFonts w:ascii="Book Antiqua" w:hAnsi="Book Antiqua"/>
          <w:sz w:val="24"/>
          <w:szCs w:val="24"/>
        </w:rPr>
        <w:t>2756338</w:t>
      </w:r>
    </w:p>
    <w:p w:rsidR="00E523BA" w:rsidRPr="00E523BA" w:rsidRDefault="00E523BA" w:rsidP="00E523BA">
      <w:pPr>
        <w:spacing w:after="0" w:line="360" w:lineRule="auto"/>
        <w:jc w:val="both"/>
        <w:rPr>
          <w:rFonts w:ascii="Book Antiqua" w:hAnsi="Book Antiqua"/>
          <w:b/>
          <w:sz w:val="24"/>
          <w:szCs w:val="24"/>
        </w:rPr>
      </w:pPr>
      <w:r w:rsidRPr="00E523BA">
        <w:rPr>
          <w:rFonts w:ascii="Book Antiqua" w:hAnsi="Book Antiqua"/>
          <w:b/>
          <w:sz w:val="24"/>
          <w:szCs w:val="24"/>
        </w:rPr>
        <w:lastRenderedPageBreak/>
        <w:t>Fax:</w:t>
      </w:r>
      <w:r w:rsidRPr="00E523BA">
        <w:rPr>
          <w:rFonts w:ascii="Book Antiqua" w:eastAsia="宋体" w:hAnsi="Book Antiqua"/>
          <w:sz w:val="24"/>
          <w:szCs w:val="24"/>
          <w:lang w:val="fr-FR"/>
        </w:rPr>
        <w:t xml:space="preserve"> +</w:t>
      </w:r>
      <w:r w:rsidRPr="00E523BA">
        <w:rPr>
          <w:rFonts w:ascii="Book Antiqua" w:hAnsi="Book Antiqua"/>
          <w:sz w:val="24"/>
          <w:szCs w:val="24"/>
          <w:lang w:val="fr-FR"/>
        </w:rPr>
        <w:t>91-172-2744401</w:t>
      </w:r>
    </w:p>
    <w:p w:rsidR="00FA734F" w:rsidRPr="00E523BA" w:rsidRDefault="00FA734F" w:rsidP="00E523BA">
      <w:pPr>
        <w:spacing w:after="0" w:line="360" w:lineRule="auto"/>
        <w:jc w:val="both"/>
        <w:rPr>
          <w:rFonts w:ascii="Book Antiqua" w:eastAsia="宋体" w:hAnsi="Book Antiqua"/>
          <w:sz w:val="24"/>
          <w:szCs w:val="24"/>
        </w:rPr>
      </w:pPr>
    </w:p>
    <w:p w:rsidR="00E523BA" w:rsidRPr="000D4AC2" w:rsidRDefault="00E523BA" w:rsidP="00E523BA">
      <w:pPr>
        <w:spacing w:after="0" w:line="360" w:lineRule="auto"/>
        <w:jc w:val="both"/>
        <w:rPr>
          <w:rFonts w:ascii="Book Antiqua" w:eastAsia="宋体" w:hAnsi="Book Antiqua"/>
          <w:b/>
          <w:sz w:val="24"/>
          <w:szCs w:val="24"/>
        </w:rPr>
      </w:pPr>
      <w:r w:rsidRPr="00E523BA">
        <w:rPr>
          <w:rFonts w:ascii="Book Antiqua" w:hAnsi="Book Antiqua"/>
          <w:b/>
          <w:sz w:val="24"/>
          <w:szCs w:val="24"/>
        </w:rPr>
        <w:t xml:space="preserve">Received: </w:t>
      </w:r>
      <w:r w:rsidRPr="00E523BA">
        <w:rPr>
          <w:rFonts w:ascii="Book Antiqua" w:eastAsia="宋体" w:hAnsi="Book Antiqua"/>
          <w:sz w:val="24"/>
          <w:szCs w:val="24"/>
        </w:rPr>
        <w:t>October 29, 2014</w:t>
      </w:r>
      <w:r w:rsidR="000D4AC2">
        <w:rPr>
          <w:rFonts w:ascii="Book Antiqua" w:hAnsi="Book Antiqua"/>
          <w:sz w:val="24"/>
          <w:szCs w:val="24"/>
        </w:rPr>
        <w:t xml:space="preserve"> </w:t>
      </w:r>
    </w:p>
    <w:p w:rsidR="00E523BA" w:rsidRPr="00E523BA" w:rsidRDefault="00E523BA" w:rsidP="00E523BA">
      <w:pPr>
        <w:spacing w:after="0" w:line="360" w:lineRule="auto"/>
        <w:jc w:val="both"/>
        <w:rPr>
          <w:rFonts w:ascii="Book Antiqua" w:eastAsia="宋体" w:hAnsi="Book Antiqua"/>
          <w:b/>
          <w:sz w:val="24"/>
          <w:szCs w:val="24"/>
        </w:rPr>
      </w:pPr>
      <w:r w:rsidRPr="00E523BA">
        <w:rPr>
          <w:rFonts w:ascii="Book Antiqua" w:hAnsi="Book Antiqua"/>
          <w:b/>
          <w:sz w:val="24"/>
          <w:szCs w:val="24"/>
        </w:rPr>
        <w:t>Peer-review started:</w:t>
      </w:r>
      <w:r w:rsidRPr="00E523BA">
        <w:rPr>
          <w:rFonts w:ascii="Book Antiqua" w:eastAsia="宋体" w:hAnsi="Book Antiqua"/>
          <w:b/>
          <w:sz w:val="24"/>
          <w:szCs w:val="24"/>
        </w:rPr>
        <w:t xml:space="preserve"> </w:t>
      </w:r>
      <w:r w:rsidRPr="00E523BA">
        <w:rPr>
          <w:rFonts w:ascii="Book Antiqua" w:eastAsia="宋体" w:hAnsi="Book Antiqua"/>
          <w:sz w:val="24"/>
          <w:szCs w:val="24"/>
        </w:rPr>
        <w:t>November 2, 2014</w:t>
      </w:r>
    </w:p>
    <w:p w:rsidR="00E523BA" w:rsidRPr="00E523BA" w:rsidRDefault="00E523BA" w:rsidP="00E523BA">
      <w:pPr>
        <w:spacing w:after="0" w:line="360" w:lineRule="auto"/>
        <w:jc w:val="both"/>
        <w:rPr>
          <w:rFonts w:ascii="Book Antiqua" w:eastAsia="宋体" w:hAnsi="Book Antiqua"/>
          <w:b/>
          <w:sz w:val="24"/>
          <w:szCs w:val="24"/>
        </w:rPr>
      </w:pPr>
      <w:r w:rsidRPr="00E523BA">
        <w:rPr>
          <w:rFonts w:ascii="Book Antiqua" w:hAnsi="Book Antiqua"/>
          <w:b/>
          <w:sz w:val="24"/>
          <w:szCs w:val="24"/>
        </w:rPr>
        <w:t>First decision:</w:t>
      </w:r>
      <w:r w:rsidRPr="00E523BA">
        <w:rPr>
          <w:rFonts w:ascii="Book Antiqua" w:eastAsia="宋体" w:hAnsi="Book Antiqua"/>
          <w:sz w:val="24"/>
          <w:szCs w:val="24"/>
        </w:rPr>
        <w:t xml:space="preserve"> December 12, 2014</w:t>
      </w:r>
    </w:p>
    <w:p w:rsidR="00E523BA" w:rsidRPr="00E523BA" w:rsidRDefault="00E523BA" w:rsidP="00E523BA">
      <w:pPr>
        <w:spacing w:after="0" w:line="360" w:lineRule="auto"/>
        <w:jc w:val="both"/>
        <w:rPr>
          <w:rFonts w:ascii="Book Antiqua" w:hAnsi="Book Antiqua"/>
          <w:b/>
          <w:sz w:val="24"/>
          <w:szCs w:val="24"/>
        </w:rPr>
      </w:pPr>
      <w:r w:rsidRPr="00E523BA">
        <w:rPr>
          <w:rFonts w:ascii="Book Antiqua" w:hAnsi="Book Antiqua"/>
          <w:b/>
          <w:sz w:val="24"/>
          <w:szCs w:val="24"/>
        </w:rPr>
        <w:t xml:space="preserve">Revised: </w:t>
      </w:r>
      <w:r w:rsidRPr="00E523BA">
        <w:rPr>
          <w:rFonts w:ascii="Book Antiqua" w:eastAsia="宋体" w:hAnsi="Book Antiqua"/>
          <w:sz w:val="24"/>
          <w:szCs w:val="24"/>
        </w:rPr>
        <w:t>March 26, 2015</w:t>
      </w:r>
      <w:r w:rsidRPr="00E523BA">
        <w:rPr>
          <w:rFonts w:ascii="Book Antiqua" w:hAnsi="Book Antiqua"/>
          <w:sz w:val="24"/>
          <w:szCs w:val="24"/>
        </w:rPr>
        <w:t xml:space="preserve"> </w:t>
      </w:r>
    </w:p>
    <w:p w:rsidR="00E523BA" w:rsidRPr="00E523BA" w:rsidRDefault="00E523BA" w:rsidP="00E523BA">
      <w:pPr>
        <w:spacing w:after="0" w:line="360" w:lineRule="auto"/>
        <w:jc w:val="both"/>
        <w:rPr>
          <w:rFonts w:ascii="Book Antiqua" w:hAnsi="Book Antiqua"/>
          <w:b/>
          <w:sz w:val="24"/>
          <w:szCs w:val="24"/>
        </w:rPr>
      </w:pPr>
      <w:r w:rsidRPr="00E523BA">
        <w:rPr>
          <w:rFonts w:ascii="Book Antiqua" w:hAnsi="Book Antiqua"/>
          <w:b/>
          <w:sz w:val="24"/>
          <w:szCs w:val="24"/>
        </w:rPr>
        <w:t xml:space="preserve">Accepted: </w:t>
      </w:r>
      <w:r w:rsidR="00DA5656" w:rsidRPr="00DA5656">
        <w:rPr>
          <w:rFonts w:ascii="Book Antiqua" w:hAnsi="Book Antiqua"/>
          <w:sz w:val="24"/>
          <w:szCs w:val="24"/>
        </w:rPr>
        <w:t>April 10, 2015</w:t>
      </w:r>
    </w:p>
    <w:p w:rsidR="00E523BA" w:rsidRPr="00E523BA" w:rsidRDefault="00E523BA" w:rsidP="00E523BA">
      <w:pPr>
        <w:spacing w:after="0" w:line="360" w:lineRule="auto"/>
        <w:jc w:val="both"/>
        <w:rPr>
          <w:rFonts w:ascii="Book Antiqua" w:hAnsi="Book Antiqua"/>
          <w:b/>
          <w:sz w:val="24"/>
          <w:szCs w:val="24"/>
        </w:rPr>
      </w:pPr>
      <w:r w:rsidRPr="00E523BA">
        <w:rPr>
          <w:rFonts w:ascii="Book Antiqua" w:hAnsi="Book Antiqua"/>
          <w:b/>
          <w:sz w:val="24"/>
          <w:szCs w:val="24"/>
        </w:rPr>
        <w:t>Article in press:</w:t>
      </w:r>
    </w:p>
    <w:p w:rsidR="00E523BA" w:rsidRPr="00E523BA" w:rsidRDefault="00E523BA" w:rsidP="00E523BA">
      <w:pPr>
        <w:spacing w:after="0" w:line="360" w:lineRule="auto"/>
        <w:jc w:val="both"/>
        <w:rPr>
          <w:rFonts w:ascii="Book Antiqua" w:hAnsi="Book Antiqua"/>
          <w:b/>
          <w:sz w:val="24"/>
          <w:szCs w:val="24"/>
        </w:rPr>
      </w:pPr>
      <w:r w:rsidRPr="00E523BA">
        <w:rPr>
          <w:rFonts w:ascii="Book Antiqua" w:hAnsi="Book Antiqua"/>
          <w:b/>
          <w:sz w:val="24"/>
          <w:szCs w:val="24"/>
        </w:rPr>
        <w:t xml:space="preserve">Published online: </w:t>
      </w:r>
    </w:p>
    <w:p w:rsidR="00E523BA" w:rsidRPr="00E523BA" w:rsidRDefault="00E523BA" w:rsidP="00E523BA">
      <w:pPr>
        <w:spacing w:after="0" w:line="360" w:lineRule="auto"/>
        <w:jc w:val="both"/>
        <w:rPr>
          <w:rFonts w:ascii="Book Antiqua" w:eastAsia="宋体" w:hAnsi="Book Antiqua"/>
          <w:b/>
          <w:sz w:val="24"/>
          <w:szCs w:val="24"/>
        </w:rPr>
      </w:pPr>
    </w:p>
    <w:p w:rsidR="00E76BFE" w:rsidRPr="00E523BA" w:rsidRDefault="00E76BFE" w:rsidP="00E523BA">
      <w:pPr>
        <w:autoSpaceDE w:val="0"/>
        <w:spacing w:after="0" w:line="360" w:lineRule="auto"/>
        <w:jc w:val="both"/>
        <w:rPr>
          <w:rFonts w:ascii="Book Antiqua" w:eastAsia="宋体" w:hAnsi="Book Antiqua"/>
          <w:b/>
          <w:sz w:val="24"/>
          <w:szCs w:val="24"/>
        </w:rPr>
      </w:pPr>
      <w:r w:rsidRPr="00E523BA">
        <w:rPr>
          <w:rFonts w:ascii="Book Antiqua" w:hAnsi="Book Antiqua"/>
          <w:b/>
          <w:sz w:val="24"/>
          <w:szCs w:val="24"/>
        </w:rPr>
        <w:t>Abstract</w:t>
      </w:r>
    </w:p>
    <w:p w:rsidR="00E76BFE" w:rsidRPr="00E523BA" w:rsidRDefault="00E76BFE" w:rsidP="00E523BA">
      <w:pPr>
        <w:autoSpaceDE w:val="0"/>
        <w:spacing w:after="0" w:line="360" w:lineRule="auto"/>
        <w:jc w:val="both"/>
        <w:rPr>
          <w:rFonts w:ascii="Book Antiqua" w:eastAsia="宋体" w:hAnsi="Book Antiqua"/>
          <w:sz w:val="24"/>
          <w:szCs w:val="24"/>
        </w:rPr>
      </w:pPr>
      <w:r w:rsidRPr="00E523BA">
        <w:rPr>
          <w:rFonts w:ascii="Book Antiqua" w:hAnsi="Book Antiqua"/>
          <w:sz w:val="24"/>
          <w:szCs w:val="24"/>
        </w:rPr>
        <w:t>Hilar biliary strictures are caused by various benign and malignant conditions. It</w:t>
      </w:r>
      <w:r w:rsidR="00E523BA" w:rsidRPr="00E523BA">
        <w:rPr>
          <w:rFonts w:ascii="Book Antiqua" w:eastAsia="宋体" w:hAnsi="Book Antiqua"/>
          <w:sz w:val="24"/>
          <w:szCs w:val="24"/>
        </w:rPr>
        <w:t xml:space="preserve"> i</w:t>
      </w:r>
      <w:r w:rsidRPr="00E523BA">
        <w:rPr>
          <w:rFonts w:ascii="Book Antiqua" w:hAnsi="Book Antiqua"/>
          <w:sz w:val="24"/>
          <w:szCs w:val="24"/>
        </w:rPr>
        <w:t>s difficult to differentiate benign and malignant strictures.</w:t>
      </w:r>
      <w:r w:rsidR="00E523BA" w:rsidRPr="00E523BA">
        <w:rPr>
          <w:rFonts w:ascii="Book Antiqua" w:eastAsia="宋体" w:hAnsi="Book Antiqua"/>
          <w:sz w:val="24"/>
          <w:szCs w:val="24"/>
        </w:rPr>
        <w:t xml:space="preserve"> </w:t>
      </w:r>
      <w:r w:rsidRPr="00E523BA">
        <w:rPr>
          <w:rFonts w:ascii="Book Antiqua" w:hAnsi="Book Antiqua"/>
          <w:sz w:val="24"/>
          <w:szCs w:val="24"/>
        </w:rPr>
        <w:t>Postcholecystectomy benign biliary strictures are frequently encountered. Endoscopic management of these strictures is challenging. An endoscopic method has been advocated that involvesplacement of increasing number of stents at regular intervals to resolve the stricture. Malignant hilar strictures are mostly unresectable at the time of diagnosis and only palliation is possible.Endoscopic palliation is preferred over surgery or radiological intervention. Magnetic resonance cholangiopancreaticography is quite important in the management of these strictures. Metal stents are superior to plastic stents. The opinion is divided over the issue of unilateral or bilateral stenting.Minimal contrast or no contrast technique has been advocated during endoscopic retrograde cholangiopancreatography</w:t>
      </w:r>
      <w:r w:rsidR="00E523BA" w:rsidRPr="00E523BA">
        <w:rPr>
          <w:rFonts w:ascii="Book Antiqua" w:eastAsia="宋体" w:hAnsi="Book Antiqua"/>
          <w:sz w:val="24"/>
          <w:szCs w:val="24"/>
        </w:rPr>
        <w:t xml:space="preserve"> </w:t>
      </w:r>
      <w:r w:rsidRPr="00E523BA">
        <w:rPr>
          <w:rFonts w:ascii="Book Antiqua" w:hAnsi="Book Antiqua"/>
          <w:sz w:val="24"/>
          <w:szCs w:val="24"/>
        </w:rPr>
        <w:t>of these patients. The role of intraluminal brachytherapy, intraductal ablation devices, photodynamic therapy, and endoscopic ultrasound still remains to be defined.</w:t>
      </w:r>
    </w:p>
    <w:p w:rsidR="00E76BFE" w:rsidRPr="00E523BA" w:rsidRDefault="00E76BFE" w:rsidP="00E523BA">
      <w:pPr>
        <w:autoSpaceDE w:val="0"/>
        <w:spacing w:after="0" w:line="360" w:lineRule="auto"/>
        <w:jc w:val="both"/>
        <w:rPr>
          <w:rFonts w:ascii="Book Antiqua" w:eastAsia="宋体" w:hAnsi="Book Antiqua"/>
          <w:b/>
          <w:sz w:val="24"/>
          <w:szCs w:val="24"/>
        </w:rPr>
      </w:pPr>
    </w:p>
    <w:p w:rsidR="00E76BFE" w:rsidRPr="00E523BA" w:rsidRDefault="00E76BFE" w:rsidP="00E523BA">
      <w:pPr>
        <w:autoSpaceDE w:val="0"/>
        <w:spacing w:after="0" w:line="360" w:lineRule="auto"/>
        <w:jc w:val="both"/>
        <w:rPr>
          <w:rFonts w:ascii="Book Antiqua" w:eastAsia="宋体" w:hAnsi="Book Antiqua"/>
          <w:b/>
          <w:sz w:val="24"/>
          <w:szCs w:val="24"/>
        </w:rPr>
      </w:pPr>
      <w:r w:rsidRPr="00E523BA">
        <w:rPr>
          <w:rFonts w:ascii="Book Antiqua" w:eastAsia="宋体" w:hAnsi="Book Antiqua"/>
          <w:b/>
          <w:sz w:val="24"/>
          <w:szCs w:val="24"/>
        </w:rPr>
        <w:t>Key words:</w:t>
      </w:r>
      <w:r w:rsidRPr="00E523BA">
        <w:rPr>
          <w:rFonts w:ascii="Book Antiqua" w:eastAsia="宋体" w:hAnsi="Book Antiqua"/>
          <w:sz w:val="24"/>
          <w:szCs w:val="24"/>
        </w:rPr>
        <w:t xml:space="preserve"> </w:t>
      </w:r>
      <w:r w:rsidRPr="00E523BA">
        <w:rPr>
          <w:rFonts w:ascii="Book Antiqua" w:hAnsi="Book Antiqua"/>
          <w:sz w:val="24"/>
          <w:szCs w:val="24"/>
        </w:rPr>
        <w:t>Biliary strictures</w:t>
      </w:r>
      <w:r w:rsidR="00E523BA" w:rsidRPr="00E523BA">
        <w:rPr>
          <w:rFonts w:ascii="Book Antiqua" w:eastAsia="宋体" w:hAnsi="Book Antiqua"/>
          <w:sz w:val="24"/>
          <w:szCs w:val="24"/>
        </w:rPr>
        <w:t xml:space="preserve">; </w:t>
      </w:r>
      <w:r w:rsidRPr="00E523BA">
        <w:rPr>
          <w:rFonts w:ascii="Book Antiqua" w:hAnsi="Book Antiqua"/>
          <w:sz w:val="24"/>
          <w:szCs w:val="24"/>
        </w:rPr>
        <w:t>Malignant</w:t>
      </w:r>
      <w:r w:rsidR="00E523BA" w:rsidRPr="00E523BA">
        <w:rPr>
          <w:rFonts w:ascii="Book Antiqua" w:eastAsia="宋体" w:hAnsi="Book Antiqua"/>
          <w:sz w:val="24"/>
          <w:szCs w:val="24"/>
        </w:rPr>
        <w:t xml:space="preserve">; </w:t>
      </w:r>
      <w:r w:rsidRPr="00E523BA">
        <w:rPr>
          <w:rFonts w:ascii="Book Antiqua" w:hAnsi="Book Antiqua"/>
          <w:sz w:val="24"/>
          <w:szCs w:val="24"/>
        </w:rPr>
        <w:t>Benign</w:t>
      </w:r>
      <w:r w:rsidR="00E523BA" w:rsidRPr="00E523BA">
        <w:rPr>
          <w:rFonts w:ascii="Book Antiqua" w:eastAsia="宋体" w:hAnsi="Book Antiqua"/>
          <w:sz w:val="24"/>
          <w:szCs w:val="24"/>
        </w:rPr>
        <w:t xml:space="preserve">; </w:t>
      </w:r>
      <w:r w:rsidRPr="00E523BA">
        <w:rPr>
          <w:rFonts w:ascii="Book Antiqua" w:hAnsi="Book Antiqua"/>
          <w:sz w:val="24"/>
          <w:szCs w:val="24"/>
        </w:rPr>
        <w:t>Endoscopy</w:t>
      </w:r>
      <w:r w:rsidR="00E523BA" w:rsidRPr="00E523BA">
        <w:rPr>
          <w:rFonts w:ascii="Book Antiqua" w:eastAsia="宋体" w:hAnsi="Book Antiqua"/>
          <w:sz w:val="24"/>
          <w:szCs w:val="24"/>
        </w:rPr>
        <w:t xml:space="preserve">; </w:t>
      </w:r>
      <w:r w:rsidRPr="00E523BA">
        <w:rPr>
          <w:rFonts w:ascii="Book Antiqua" w:hAnsi="Book Antiqua"/>
          <w:sz w:val="24"/>
          <w:szCs w:val="24"/>
        </w:rPr>
        <w:t>Endoscopic retrograde cholangiopancreatography</w:t>
      </w:r>
    </w:p>
    <w:p w:rsidR="00E76BFE" w:rsidRPr="00E523BA" w:rsidRDefault="00E76BFE" w:rsidP="00E523BA">
      <w:pPr>
        <w:autoSpaceDE w:val="0"/>
        <w:spacing w:after="0" w:line="360" w:lineRule="auto"/>
        <w:jc w:val="both"/>
        <w:rPr>
          <w:rFonts w:ascii="Book Antiqua" w:eastAsia="宋体" w:hAnsi="Book Antiqua"/>
          <w:b/>
          <w:sz w:val="24"/>
          <w:szCs w:val="24"/>
        </w:rPr>
      </w:pPr>
    </w:p>
    <w:p w:rsidR="00E523BA" w:rsidRPr="00E523BA" w:rsidRDefault="00E523BA" w:rsidP="00E523BA">
      <w:pPr>
        <w:spacing w:after="0" w:line="360" w:lineRule="auto"/>
        <w:jc w:val="both"/>
        <w:rPr>
          <w:rFonts w:ascii="Book Antiqua" w:hAnsi="Book Antiqua" w:cs="Arial"/>
          <w:sz w:val="24"/>
          <w:szCs w:val="24"/>
        </w:rPr>
      </w:pPr>
      <w:proofErr w:type="gramStart"/>
      <w:r w:rsidRPr="00E523BA">
        <w:rPr>
          <w:rFonts w:ascii="Book Antiqua" w:hAnsi="Book Antiqua"/>
          <w:b/>
          <w:sz w:val="24"/>
          <w:szCs w:val="24"/>
        </w:rPr>
        <w:t xml:space="preserve">© </w:t>
      </w:r>
      <w:r w:rsidRPr="00E523BA">
        <w:rPr>
          <w:rFonts w:ascii="Book Antiqua" w:hAnsi="Book Antiqua" w:cs="Arial"/>
          <w:b/>
          <w:sz w:val="24"/>
          <w:szCs w:val="24"/>
        </w:rPr>
        <w:t>The Author(s) 2015.</w:t>
      </w:r>
      <w:proofErr w:type="gramEnd"/>
      <w:r w:rsidRPr="00E523BA">
        <w:rPr>
          <w:rFonts w:ascii="Book Antiqua" w:hAnsi="Book Antiqua" w:cs="Arial"/>
          <w:sz w:val="24"/>
          <w:szCs w:val="24"/>
        </w:rPr>
        <w:t xml:space="preserve"> Published by Baishideng Publishing Group Inc. All rights reserved.</w:t>
      </w:r>
    </w:p>
    <w:p w:rsidR="00E523BA" w:rsidRPr="00E523BA" w:rsidRDefault="00E523BA" w:rsidP="00E523BA">
      <w:pPr>
        <w:autoSpaceDE w:val="0"/>
        <w:spacing w:after="0" w:line="360" w:lineRule="auto"/>
        <w:jc w:val="both"/>
        <w:rPr>
          <w:rFonts w:ascii="Book Antiqua" w:eastAsia="宋体" w:hAnsi="Book Antiqua"/>
          <w:b/>
          <w:sz w:val="24"/>
          <w:szCs w:val="24"/>
        </w:rPr>
      </w:pPr>
    </w:p>
    <w:p w:rsidR="00E76BFE" w:rsidRPr="00E523BA" w:rsidRDefault="00E76BFE" w:rsidP="00E523BA">
      <w:pPr>
        <w:autoSpaceDE w:val="0"/>
        <w:spacing w:after="0" w:line="360" w:lineRule="auto"/>
        <w:jc w:val="both"/>
        <w:rPr>
          <w:rFonts w:ascii="Book Antiqua" w:hAnsi="Book Antiqua"/>
          <w:sz w:val="24"/>
          <w:szCs w:val="24"/>
        </w:rPr>
      </w:pPr>
      <w:r w:rsidRPr="00E523BA">
        <w:rPr>
          <w:rFonts w:ascii="Book Antiqua" w:hAnsi="Book Antiqua"/>
          <w:b/>
          <w:sz w:val="24"/>
          <w:szCs w:val="24"/>
        </w:rPr>
        <w:t>Core tip</w:t>
      </w:r>
      <w:r w:rsidR="00E523BA" w:rsidRPr="00E523BA">
        <w:rPr>
          <w:rFonts w:ascii="Book Antiqua" w:eastAsia="宋体" w:hAnsi="Book Antiqua"/>
          <w:sz w:val="24"/>
          <w:szCs w:val="24"/>
        </w:rPr>
        <w:t xml:space="preserve">: </w:t>
      </w:r>
      <w:r w:rsidRPr="00E523BA">
        <w:rPr>
          <w:rFonts w:ascii="Book Antiqua" w:hAnsi="Book Antiqua"/>
          <w:sz w:val="24"/>
          <w:szCs w:val="24"/>
        </w:rPr>
        <w:t>Management of benign or malignant hilar biliary strictures is difficult.Surgery is technically demanding for benign hilar biliary strictures and results of endoscopic management are not very satisfactory.Endoscopic palliation is preferred modality of managing malignant hilar strictures. However,</w:t>
      </w:r>
      <w:r w:rsidR="005428B6" w:rsidRPr="00E523BA">
        <w:rPr>
          <w:rFonts w:ascii="Book Antiqua" w:hAnsi="Book Antiqua"/>
          <w:sz w:val="24"/>
          <w:szCs w:val="24"/>
        </w:rPr>
        <w:t xml:space="preserve"> </w:t>
      </w:r>
      <w:r w:rsidRPr="00E523BA">
        <w:rPr>
          <w:rFonts w:ascii="Book Antiqua" w:hAnsi="Book Antiqua"/>
          <w:sz w:val="24"/>
          <w:szCs w:val="24"/>
        </w:rPr>
        <w:t>it is still controversial to drain unilaterally or bilaterally.</w:t>
      </w:r>
      <w:r w:rsidR="00E523BA" w:rsidRPr="00E523BA">
        <w:rPr>
          <w:rFonts w:ascii="Book Antiqua" w:eastAsia="宋体" w:hAnsi="Book Antiqua"/>
          <w:sz w:val="24"/>
          <w:szCs w:val="24"/>
        </w:rPr>
        <w:t xml:space="preserve"> </w:t>
      </w:r>
      <w:r w:rsidRPr="00E523BA">
        <w:rPr>
          <w:rFonts w:ascii="Book Antiqua" w:hAnsi="Book Antiqua"/>
          <w:sz w:val="24"/>
          <w:szCs w:val="24"/>
        </w:rPr>
        <w:t xml:space="preserve">Use of contrast during </w:t>
      </w:r>
      <w:r w:rsidR="00E523BA" w:rsidRPr="00E523BA">
        <w:rPr>
          <w:rFonts w:ascii="Book Antiqua" w:hAnsi="Book Antiqua"/>
          <w:sz w:val="24"/>
          <w:szCs w:val="24"/>
        </w:rPr>
        <w:t>endoscopic retrograde cholangiopancreatography</w:t>
      </w:r>
      <w:r w:rsidRPr="00E523BA">
        <w:rPr>
          <w:rFonts w:ascii="Book Antiqua" w:hAnsi="Book Antiqua"/>
          <w:sz w:val="24"/>
          <w:szCs w:val="24"/>
        </w:rPr>
        <w:t xml:space="preserve"> and leaving some ducts undrained is a major problem in these patients.</w:t>
      </w:r>
      <w:r w:rsidR="00E523BA" w:rsidRPr="00E523BA">
        <w:rPr>
          <w:rFonts w:ascii="Book Antiqua" w:eastAsia="宋体" w:hAnsi="Book Antiqua"/>
          <w:sz w:val="24"/>
          <w:szCs w:val="24"/>
        </w:rPr>
        <w:t xml:space="preserve"> </w:t>
      </w:r>
      <w:r w:rsidRPr="00E523BA">
        <w:rPr>
          <w:rFonts w:ascii="Book Antiqua" w:hAnsi="Book Antiqua"/>
          <w:sz w:val="24"/>
          <w:szCs w:val="24"/>
        </w:rPr>
        <w:t>We have reviewed the literature on all these aspects of hilar biliary strictures.</w:t>
      </w:r>
    </w:p>
    <w:p w:rsidR="00E523BA" w:rsidRPr="00E523BA" w:rsidRDefault="00E523BA" w:rsidP="00E523BA">
      <w:pPr>
        <w:spacing w:after="0" w:line="360" w:lineRule="auto"/>
        <w:jc w:val="both"/>
        <w:rPr>
          <w:rFonts w:ascii="Book Antiqua" w:eastAsia="宋体" w:hAnsi="Book Antiqua"/>
          <w:b/>
          <w:i/>
          <w:sz w:val="24"/>
          <w:szCs w:val="24"/>
        </w:rPr>
      </w:pPr>
    </w:p>
    <w:p w:rsidR="00E523BA" w:rsidRPr="00E523BA" w:rsidRDefault="00E523BA" w:rsidP="00E523BA">
      <w:pPr>
        <w:spacing w:after="0" w:line="360" w:lineRule="auto"/>
        <w:jc w:val="both"/>
        <w:rPr>
          <w:rFonts w:ascii="Book Antiqua" w:eastAsia="宋体" w:hAnsi="Book Antiqua"/>
          <w:sz w:val="24"/>
          <w:szCs w:val="24"/>
        </w:rPr>
      </w:pPr>
      <w:r w:rsidRPr="00E523BA">
        <w:rPr>
          <w:rFonts w:ascii="Book Antiqua" w:hAnsi="Book Antiqua"/>
          <w:bCs/>
          <w:sz w:val="24"/>
          <w:szCs w:val="24"/>
        </w:rPr>
        <w:t>Singh</w:t>
      </w:r>
      <w:r w:rsidRPr="00E523BA">
        <w:rPr>
          <w:rFonts w:ascii="Book Antiqua" w:eastAsia="宋体" w:hAnsi="Book Antiqua"/>
          <w:bCs/>
          <w:sz w:val="24"/>
          <w:szCs w:val="24"/>
        </w:rPr>
        <w:t xml:space="preserve"> RR</w:t>
      </w:r>
      <w:r w:rsidRPr="00E523BA">
        <w:rPr>
          <w:rFonts w:ascii="Book Antiqua" w:hAnsi="Book Antiqua"/>
          <w:bCs/>
          <w:sz w:val="24"/>
          <w:szCs w:val="24"/>
        </w:rPr>
        <w:t>, Singh</w:t>
      </w:r>
      <w:r w:rsidRPr="00E523BA">
        <w:rPr>
          <w:rFonts w:ascii="Book Antiqua" w:eastAsia="宋体" w:hAnsi="Book Antiqua"/>
          <w:bCs/>
          <w:sz w:val="24"/>
          <w:szCs w:val="24"/>
        </w:rPr>
        <w:t xml:space="preserve"> V.</w:t>
      </w:r>
      <w:r w:rsidRPr="00E523BA">
        <w:rPr>
          <w:rFonts w:ascii="Book Antiqua" w:hAnsi="Book Antiqua"/>
          <w:sz w:val="24"/>
          <w:szCs w:val="24"/>
        </w:rPr>
        <w:t xml:space="preserve"> Endoscopic management of hilar biliary strictures</w:t>
      </w:r>
      <w:r w:rsidRPr="00E523BA">
        <w:rPr>
          <w:rFonts w:ascii="Book Antiqua" w:eastAsia="宋体" w:hAnsi="Book Antiqua"/>
          <w:sz w:val="24"/>
          <w:szCs w:val="24"/>
        </w:rPr>
        <w:t xml:space="preserve">. </w:t>
      </w:r>
      <w:r w:rsidRPr="00E523BA">
        <w:rPr>
          <w:rFonts w:ascii="Book Antiqua" w:hAnsi="Book Antiqua"/>
          <w:i/>
          <w:iCs/>
          <w:sz w:val="24"/>
          <w:szCs w:val="24"/>
        </w:rPr>
        <w:t>World J Gastrointest Endosc</w:t>
      </w:r>
      <w:r w:rsidRPr="00E523BA">
        <w:rPr>
          <w:rFonts w:ascii="Book Antiqua" w:eastAsia="宋体" w:hAnsi="Book Antiqua"/>
          <w:i/>
          <w:iCs/>
          <w:sz w:val="24"/>
          <w:szCs w:val="24"/>
        </w:rPr>
        <w:t xml:space="preserve"> </w:t>
      </w:r>
      <w:r w:rsidRPr="00E523BA">
        <w:rPr>
          <w:rFonts w:ascii="Book Antiqua" w:eastAsia="宋体" w:hAnsi="Book Antiqua"/>
          <w:iCs/>
          <w:sz w:val="24"/>
          <w:szCs w:val="24"/>
        </w:rPr>
        <w:t xml:space="preserve">2015; </w:t>
      </w:r>
      <w:proofErr w:type="gramStart"/>
      <w:r w:rsidRPr="00E523BA">
        <w:rPr>
          <w:rFonts w:ascii="Book Antiqua" w:eastAsia="宋体" w:hAnsi="Book Antiqua"/>
          <w:iCs/>
          <w:sz w:val="24"/>
          <w:szCs w:val="24"/>
        </w:rPr>
        <w:t>In</w:t>
      </w:r>
      <w:proofErr w:type="gramEnd"/>
      <w:r w:rsidRPr="00E523BA">
        <w:rPr>
          <w:rFonts w:ascii="Book Antiqua" w:eastAsia="宋体" w:hAnsi="Book Antiqua"/>
          <w:iCs/>
          <w:sz w:val="24"/>
          <w:szCs w:val="24"/>
        </w:rPr>
        <w:t xml:space="preserve"> press</w:t>
      </w:r>
    </w:p>
    <w:p w:rsidR="00E76BFE" w:rsidRPr="00E523BA" w:rsidRDefault="00E76BFE" w:rsidP="00E523BA">
      <w:pPr>
        <w:spacing w:after="0" w:line="360" w:lineRule="auto"/>
        <w:jc w:val="both"/>
        <w:rPr>
          <w:rFonts w:ascii="Book Antiqua" w:eastAsia="宋体" w:hAnsi="Book Antiqua"/>
          <w:b/>
          <w:sz w:val="24"/>
          <w:szCs w:val="24"/>
        </w:rPr>
      </w:pPr>
    </w:p>
    <w:p w:rsidR="00E76BFE" w:rsidRPr="00E523BA" w:rsidRDefault="00E523BA" w:rsidP="00E523BA">
      <w:pPr>
        <w:spacing w:after="0" w:line="360" w:lineRule="auto"/>
        <w:jc w:val="both"/>
        <w:rPr>
          <w:rFonts w:ascii="Book Antiqua" w:hAnsi="Book Antiqua"/>
          <w:sz w:val="24"/>
          <w:szCs w:val="24"/>
        </w:rPr>
      </w:pPr>
      <w:r w:rsidRPr="00E523BA">
        <w:rPr>
          <w:rFonts w:ascii="Book Antiqua" w:hAnsi="Book Antiqua"/>
          <w:b/>
          <w:sz w:val="24"/>
          <w:szCs w:val="24"/>
        </w:rPr>
        <w:t>INTRODUCTION</w:t>
      </w:r>
    </w:p>
    <w:p w:rsidR="00E76BFE" w:rsidRDefault="00E76BFE" w:rsidP="00E523BA">
      <w:pPr>
        <w:spacing w:after="0" w:line="360" w:lineRule="auto"/>
        <w:jc w:val="both"/>
        <w:rPr>
          <w:rFonts w:ascii="Book Antiqua" w:eastAsia="宋体" w:hAnsi="Book Antiqua"/>
          <w:sz w:val="24"/>
          <w:szCs w:val="24"/>
        </w:rPr>
      </w:pPr>
      <w:r w:rsidRPr="00E523BA">
        <w:rPr>
          <w:rFonts w:ascii="Book Antiqua" w:hAnsi="Book Antiqua"/>
          <w:sz w:val="24"/>
          <w:szCs w:val="24"/>
        </w:rPr>
        <w:t>Biliary strictures at hepatic hilum are not uncommon and present a difficult diagnostic and therapeutic problem. Hilar strictures</w:t>
      </w:r>
      <w:r w:rsidR="005428B6" w:rsidRPr="00E523BA">
        <w:rPr>
          <w:rFonts w:ascii="Book Antiqua" w:hAnsi="Book Antiqua"/>
          <w:sz w:val="24"/>
          <w:szCs w:val="24"/>
        </w:rPr>
        <w:t xml:space="preserve"> </w:t>
      </w:r>
      <w:r w:rsidRPr="00E523BA">
        <w:rPr>
          <w:rFonts w:ascii="Book Antiqua" w:hAnsi="Book Antiqua"/>
          <w:sz w:val="24"/>
          <w:szCs w:val="24"/>
        </w:rPr>
        <w:t>can be benign or malignant which are often difficult to differentiate. Various modalities as surgery, endoscopy and radiology have been used in the management of these strictures with variable results. The role of some newer modalities</w:t>
      </w:r>
      <w:r w:rsidR="00E523BA">
        <w:rPr>
          <w:rFonts w:ascii="Book Antiqua" w:eastAsia="宋体" w:hAnsi="Book Antiqua" w:hint="eastAsia"/>
          <w:sz w:val="24"/>
          <w:szCs w:val="24"/>
        </w:rPr>
        <w:t>,</w:t>
      </w:r>
      <w:r w:rsidRPr="00E523BA">
        <w:rPr>
          <w:rFonts w:ascii="Book Antiqua" w:hAnsi="Book Antiqua"/>
          <w:sz w:val="24"/>
          <w:szCs w:val="24"/>
        </w:rPr>
        <w:t xml:space="preserve"> </w:t>
      </w:r>
      <w:r w:rsidRPr="00E523BA">
        <w:rPr>
          <w:rFonts w:ascii="Book Antiqua" w:hAnsi="Book Antiqua"/>
          <w:i/>
          <w:sz w:val="24"/>
          <w:szCs w:val="24"/>
        </w:rPr>
        <w:t>e.g.</w:t>
      </w:r>
      <w:r w:rsidR="00E523BA">
        <w:rPr>
          <w:rFonts w:ascii="Book Antiqua" w:eastAsia="宋体" w:hAnsi="Book Antiqua" w:hint="eastAsia"/>
          <w:sz w:val="24"/>
          <w:szCs w:val="24"/>
        </w:rPr>
        <w:t>,</w:t>
      </w:r>
      <w:r w:rsidRPr="00E523BA">
        <w:rPr>
          <w:rFonts w:ascii="Book Antiqua" w:hAnsi="Book Antiqua"/>
          <w:sz w:val="24"/>
          <w:szCs w:val="24"/>
        </w:rPr>
        <w:t xml:space="preserve"> intraluminal brachytherapy, intraductal ablation devices, photodynamic therapy (PDT), still remain investigational.</w:t>
      </w:r>
    </w:p>
    <w:p w:rsidR="00E523BA" w:rsidRPr="00E523BA" w:rsidRDefault="00E523BA" w:rsidP="00E523BA">
      <w:pPr>
        <w:spacing w:after="0" w:line="360" w:lineRule="auto"/>
        <w:jc w:val="both"/>
        <w:rPr>
          <w:rFonts w:ascii="Book Antiqua" w:eastAsia="宋体" w:hAnsi="Book Antiqua"/>
          <w:b/>
          <w:sz w:val="24"/>
          <w:szCs w:val="24"/>
        </w:rPr>
      </w:pPr>
    </w:p>
    <w:p w:rsidR="00E76BFE" w:rsidRPr="00E523BA" w:rsidRDefault="00E76BFE" w:rsidP="00E523BA">
      <w:pPr>
        <w:spacing w:after="0" w:line="360" w:lineRule="auto"/>
        <w:jc w:val="both"/>
        <w:rPr>
          <w:rFonts w:ascii="Book Antiqua" w:hAnsi="Book Antiqua"/>
          <w:i/>
          <w:sz w:val="24"/>
          <w:szCs w:val="24"/>
        </w:rPr>
      </w:pPr>
      <w:r w:rsidRPr="00E523BA">
        <w:rPr>
          <w:rFonts w:ascii="Book Antiqua" w:hAnsi="Book Antiqua"/>
          <w:b/>
          <w:i/>
          <w:sz w:val="24"/>
          <w:szCs w:val="24"/>
        </w:rPr>
        <w:t xml:space="preserve">Etiology </w:t>
      </w:r>
    </w:p>
    <w:p w:rsidR="00E76BFE" w:rsidRPr="00E523BA" w:rsidRDefault="00E76BFE" w:rsidP="00E523BA">
      <w:pPr>
        <w:spacing w:after="0" w:line="360" w:lineRule="auto"/>
        <w:jc w:val="both"/>
        <w:rPr>
          <w:rFonts w:ascii="Book Antiqua" w:hAnsi="Book Antiqua"/>
          <w:sz w:val="24"/>
          <w:szCs w:val="24"/>
        </w:rPr>
      </w:pPr>
      <w:r w:rsidRPr="00E523BA">
        <w:rPr>
          <w:rFonts w:ascii="Book Antiqua" w:hAnsi="Book Antiqua"/>
          <w:sz w:val="24"/>
          <w:szCs w:val="24"/>
        </w:rPr>
        <w:t xml:space="preserve">Etiologically, these strictures can be divided into benign or malignant </w:t>
      </w:r>
      <w:proofErr w:type="gramStart"/>
      <w:r w:rsidR="00055682" w:rsidRPr="00E523BA">
        <w:rPr>
          <w:rFonts w:ascii="Book Antiqua" w:hAnsi="Book Antiqua"/>
          <w:sz w:val="24"/>
          <w:szCs w:val="24"/>
        </w:rPr>
        <w:t>causes</w:t>
      </w:r>
      <w:r w:rsidR="00055682" w:rsidRPr="00E523BA">
        <w:rPr>
          <w:rFonts w:ascii="Book Antiqua" w:hAnsi="Book Antiqua"/>
          <w:sz w:val="24"/>
          <w:szCs w:val="24"/>
          <w:vertAlign w:val="superscript"/>
        </w:rPr>
        <w:t>[</w:t>
      </w:r>
      <w:proofErr w:type="gramEnd"/>
      <w:r w:rsidRPr="00E523BA">
        <w:rPr>
          <w:rFonts w:ascii="Book Antiqua" w:hAnsi="Book Antiqua"/>
          <w:sz w:val="24"/>
          <w:szCs w:val="24"/>
          <w:vertAlign w:val="superscript"/>
        </w:rPr>
        <w:t>1</w:t>
      </w:r>
      <w:r w:rsidR="00055682" w:rsidRPr="00E523BA">
        <w:rPr>
          <w:rFonts w:ascii="Book Antiqua" w:hAnsi="Book Antiqua"/>
          <w:sz w:val="24"/>
          <w:szCs w:val="24"/>
          <w:vertAlign w:val="superscript"/>
        </w:rPr>
        <w:t>]</w:t>
      </w:r>
      <w:r w:rsidRPr="00E523BA">
        <w:rPr>
          <w:rFonts w:ascii="Book Antiqua" w:hAnsi="Book Antiqua"/>
          <w:sz w:val="24"/>
          <w:szCs w:val="24"/>
        </w:rPr>
        <w:t xml:space="preserve"> (Table 1). The differentiation </w:t>
      </w:r>
      <w:r w:rsidR="00055682" w:rsidRPr="00E523BA">
        <w:rPr>
          <w:rFonts w:ascii="Book Antiqua" w:hAnsi="Book Antiqua"/>
          <w:sz w:val="24"/>
          <w:szCs w:val="24"/>
        </w:rPr>
        <w:t xml:space="preserve">of benign </w:t>
      </w:r>
      <w:r w:rsidR="00262064" w:rsidRPr="00E523BA">
        <w:rPr>
          <w:rFonts w:ascii="Book Antiqua" w:hAnsi="Book Antiqua"/>
          <w:sz w:val="24"/>
          <w:szCs w:val="24"/>
        </w:rPr>
        <w:t>from</w:t>
      </w:r>
      <w:r w:rsidRPr="00E523BA">
        <w:rPr>
          <w:rFonts w:ascii="Book Antiqua" w:hAnsi="Book Antiqua"/>
          <w:sz w:val="24"/>
          <w:szCs w:val="24"/>
        </w:rPr>
        <w:t xml:space="preserve"> malignant hilar strictures is difficult. </w:t>
      </w:r>
    </w:p>
    <w:p w:rsidR="00F4234C" w:rsidRPr="00A84557" w:rsidRDefault="00F4234C" w:rsidP="00E523BA">
      <w:pPr>
        <w:spacing w:after="0" w:line="360" w:lineRule="auto"/>
        <w:jc w:val="both"/>
        <w:rPr>
          <w:rFonts w:ascii="Book Antiqua" w:eastAsia="宋体" w:hAnsi="Book Antiqua"/>
          <w:b/>
          <w:sz w:val="24"/>
          <w:szCs w:val="24"/>
        </w:rPr>
      </w:pPr>
    </w:p>
    <w:p w:rsidR="00FA734F" w:rsidRPr="00A84557" w:rsidRDefault="00FA734F" w:rsidP="00E523BA">
      <w:pPr>
        <w:spacing w:after="0" w:line="360" w:lineRule="auto"/>
        <w:jc w:val="both"/>
        <w:rPr>
          <w:rFonts w:ascii="Book Antiqua" w:hAnsi="Book Antiqua"/>
          <w:i/>
          <w:sz w:val="24"/>
          <w:szCs w:val="24"/>
        </w:rPr>
      </w:pPr>
      <w:r w:rsidRPr="00A84557">
        <w:rPr>
          <w:rFonts w:ascii="Book Antiqua" w:hAnsi="Book Antiqua"/>
          <w:b/>
          <w:i/>
          <w:sz w:val="24"/>
          <w:szCs w:val="24"/>
        </w:rPr>
        <w:t>Diagnosis</w:t>
      </w:r>
    </w:p>
    <w:p w:rsidR="009F7CA4" w:rsidRPr="00E523BA" w:rsidRDefault="009F7CA4" w:rsidP="00E523BA">
      <w:pPr>
        <w:spacing w:after="0" w:line="360" w:lineRule="auto"/>
        <w:jc w:val="both"/>
        <w:rPr>
          <w:rFonts w:ascii="Book Antiqua" w:hAnsi="Book Antiqua"/>
          <w:sz w:val="24"/>
          <w:szCs w:val="24"/>
        </w:rPr>
      </w:pPr>
      <w:r w:rsidRPr="00E523BA">
        <w:rPr>
          <w:rFonts w:ascii="Book Antiqua" w:hAnsi="Book Antiqua"/>
          <w:sz w:val="24"/>
          <w:szCs w:val="24"/>
        </w:rPr>
        <w:t xml:space="preserve">The alkaline phosphatase isoenzyme and CA19-9 </w:t>
      </w:r>
      <w:r w:rsidR="00A84557">
        <w:rPr>
          <w:rFonts w:ascii="Book Antiqua" w:hAnsi="Book Antiqua"/>
          <w:sz w:val="24"/>
          <w:szCs w:val="24"/>
        </w:rPr>
        <w:t xml:space="preserve">have been used to discriminate </w:t>
      </w:r>
      <w:r w:rsidRPr="00E523BA">
        <w:rPr>
          <w:rFonts w:ascii="Book Antiqua" w:hAnsi="Book Antiqua"/>
          <w:sz w:val="24"/>
          <w:szCs w:val="24"/>
        </w:rPr>
        <w:t xml:space="preserve">benign from malignant strictures with variable sensitivity and </w:t>
      </w:r>
      <w:proofErr w:type="gramStart"/>
      <w:r w:rsidRPr="00E523BA">
        <w:rPr>
          <w:rFonts w:ascii="Book Antiqua" w:hAnsi="Book Antiqua"/>
          <w:sz w:val="24"/>
          <w:szCs w:val="24"/>
        </w:rPr>
        <w:t>specificity</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2</w:t>
      </w:r>
      <w:r w:rsidR="00A84557">
        <w:rPr>
          <w:rFonts w:ascii="Book Antiqua" w:eastAsia="宋体" w:hAnsi="Book Antiqua" w:hint="eastAsia"/>
          <w:sz w:val="24"/>
          <w:szCs w:val="24"/>
          <w:vertAlign w:val="superscript"/>
        </w:rPr>
        <w:t>-</w:t>
      </w:r>
      <w:r w:rsidR="00A84557" w:rsidRPr="00E523BA">
        <w:rPr>
          <w:rFonts w:ascii="Book Antiqua" w:hAnsi="Book Antiqua"/>
          <w:sz w:val="24"/>
          <w:szCs w:val="24"/>
          <w:vertAlign w:val="superscript"/>
        </w:rPr>
        <w:t>4]</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 xml:space="preserve">Radiologic evaluation of patients with hilar strictures can be done with ultrasonography, contrast-enhanced computed tomography (CT) scan, magnetic resonance imaging (MRI) and magnetic resonance cholangiopancreaticography (MRCP). These modalities can help to delineate the level of bilary obstruction along with the extent of biliary dilatation. Any mass </w:t>
      </w:r>
      <w:r w:rsidR="00055682" w:rsidRPr="00E523BA">
        <w:rPr>
          <w:rFonts w:ascii="Book Antiqua" w:hAnsi="Book Antiqua"/>
          <w:sz w:val="24"/>
          <w:szCs w:val="24"/>
        </w:rPr>
        <w:t>lesion or</w:t>
      </w:r>
      <w:r w:rsidRPr="00E523BA">
        <w:rPr>
          <w:rFonts w:ascii="Book Antiqua" w:hAnsi="Book Antiqua"/>
          <w:sz w:val="24"/>
          <w:szCs w:val="24"/>
        </w:rPr>
        <w:t xml:space="preserve"> distant metastasis can also be detected with these </w:t>
      </w:r>
      <w:proofErr w:type="gramStart"/>
      <w:r w:rsidRPr="00E523BA">
        <w:rPr>
          <w:rFonts w:ascii="Book Antiqua" w:hAnsi="Book Antiqua"/>
          <w:sz w:val="24"/>
          <w:szCs w:val="24"/>
        </w:rPr>
        <w:t>methods</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5</w:t>
      </w:r>
      <w:r w:rsidR="00A84557">
        <w:rPr>
          <w:rFonts w:ascii="Book Antiqua" w:eastAsia="宋体" w:hAnsi="Book Antiqua" w:hint="eastAsia"/>
          <w:sz w:val="24"/>
          <w:szCs w:val="24"/>
          <w:vertAlign w:val="superscript"/>
        </w:rPr>
        <w:t>-</w:t>
      </w:r>
      <w:r w:rsidR="00A84557" w:rsidRPr="00E523BA">
        <w:rPr>
          <w:rFonts w:ascii="Book Antiqua" w:hAnsi="Book Antiqua"/>
          <w:sz w:val="24"/>
          <w:szCs w:val="24"/>
          <w:vertAlign w:val="superscript"/>
        </w:rPr>
        <w:t>9]</w:t>
      </w:r>
      <w:r w:rsidRPr="00E523BA">
        <w:rPr>
          <w:rFonts w:ascii="Book Antiqua" w:hAnsi="Book Antiqua"/>
          <w:sz w:val="24"/>
          <w:szCs w:val="24"/>
        </w:rPr>
        <w:t>.</w:t>
      </w:r>
      <w:r w:rsidR="00055682" w:rsidRPr="00E523BA">
        <w:rPr>
          <w:rFonts w:ascii="Book Antiqua" w:hAnsi="Book Antiqua"/>
          <w:sz w:val="24"/>
          <w:szCs w:val="24"/>
          <w:vertAlign w:val="superscript"/>
        </w:rPr>
        <w:t xml:space="preserve"> </w:t>
      </w:r>
      <w:r w:rsidRPr="00E523BA">
        <w:rPr>
          <w:rFonts w:ascii="Book Antiqua" w:hAnsi="Book Antiqua"/>
          <w:sz w:val="24"/>
          <w:szCs w:val="24"/>
        </w:rPr>
        <w:t>Increased alkaline phosphatase and CA19-9levels, increased thickness of bile duct wall to ≥</w:t>
      </w:r>
      <w:r w:rsidR="00A84557">
        <w:rPr>
          <w:rFonts w:ascii="Book Antiqua" w:eastAsia="宋体" w:hAnsi="Book Antiqua" w:hint="eastAsia"/>
          <w:sz w:val="24"/>
          <w:szCs w:val="24"/>
        </w:rPr>
        <w:t xml:space="preserve"> </w:t>
      </w:r>
      <w:r w:rsidRPr="00E523BA">
        <w:rPr>
          <w:rFonts w:ascii="Book Antiqua" w:hAnsi="Book Antiqua"/>
          <w:sz w:val="24"/>
          <w:szCs w:val="24"/>
        </w:rPr>
        <w:t>5 mm and regional lymphadenopathy</w:t>
      </w:r>
      <w:r w:rsidR="00A84557">
        <w:rPr>
          <w:rFonts w:ascii="Book Antiqua" w:eastAsia="宋体" w:hAnsi="Book Antiqua" w:hint="eastAsia"/>
          <w:sz w:val="24"/>
          <w:szCs w:val="24"/>
        </w:rPr>
        <w:t xml:space="preserve"> </w:t>
      </w:r>
      <w:r w:rsidRPr="00E523BA">
        <w:rPr>
          <w:rFonts w:ascii="Book Antiqua" w:hAnsi="Book Antiqua"/>
          <w:sz w:val="24"/>
          <w:szCs w:val="24"/>
        </w:rPr>
        <w:t>(&gt;</w:t>
      </w:r>
      <w:r w:rsidR="00A84557">
        <w:rPr>
          <w:rFonts w:ascii="Book Antiqua" w:eastAsia="宋体" w:hAnsi="Book Antiqua" w:hint="eastAsia"/>
          <w:sz w:val="24"/>
          <w:szCs w:val="24"/>
        </w:rPr>
        <w:t xml:space="preserve"> </w:t>
      </w:r>
      <w:r w:rsidRPr="00E523BA">
        <w:rPr>
          <w:rFonts w:ascii="Book Antiqua" w:hAnsi="Book Antiqua"/>
          <w:sz w:val="24"/>
          <w:szCs w:val="24"/>
        </w:rPr>
        <w:t xml:space="preserve">1 cm) on CT scan, and cholangiographic appearance of abrupt cutoff and separation of biliary ductal system suggest a malignant etiology of hilar </w:t>
      </w:r>
      <w:proofErr w:type="gramStart"/>
      <w:r w:rsidRPr="00E523BA">
        <w:rPr>
          <w:rFonts w:ascii="Book Antiqua" w:hAnsi="Book Antiqua"/>
          <w:sz w:val="24"/>
          <w:szCs w:val="24"/>
        </w:rPr>
        <w:t>obstruction</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10]</w:t>
      </w:r>
      <w:r w:rsidRPr="00E523BA">
        <w:rPr>
          <w:rFonts w:ascii="Book Antiqua" w:hAnsi="Book Antiqua"/>
          <w:sz w:val="24"/>
          <w:szCs w:val="24"/>
        </w:rPr>
        <w:t>.</w:t>
      </w:r>
      <w:r w:rsidRPr="00E523BA">
        <w:rPr>
          <w:rFonts w:ascii="Book Antiqua" w:hAnsi="Book Antiqua"/>
          <w:sz w:val="24"/>
          <w:szCs w:val="24"/>
          <w:vertAlign w:val="superscript"/>
        </w:rPr>
        <w:t xml:space="preserve"> </w:t>
      </w:r>
      <w:r w:rsidRPr="00E523BA">
        <w:rPr>
          <w:rFonts w:ascii="Book Antiqua" w:hAnsi="Book Antiqua"/>
          <w:sz w:val="24"/>
          <w:szCs w:val="24"/>
        </w:rPr>
        <w:t>Another</w:t>
      </w:r>
      <w:r w:rsidR="000D4AC2">
        <w:rPr>
          <w:rFonts w:ascii="Book Antiqua" w:eastAsia="宋体" w:hAnsi="Book Antiqua" w:hint="eastAsia"/>
          <w:sz w:val="24"/>
          <w:szCs w:val="24"/>
        </w:rPr>
        <w:t xml:space="preserve"> </w:t>
      </w:r>
      <w:r w:rsidRPr="00E523BA">
        <w:rPr>
          <w:rFonts w:ascii="Book Antiqua" w:hAnsi="Book Antiqua"/>
          <w:sz w:val="24"/>
          <w:szCs w:val="24"/>
        </w:rPr>
        <w:t>study showed an association of raised bilirubin levels of &gt;</w:t>
      </w:r>
      <w:r w:rsidR="00A84557">
        <w:rPr>
          <w:rFonts w:ascii="Book Antiqua" w:eastAsia="宋体" w:hAnsi="Book Antiqua" w:hint="eastAsia"/>
          <w:sz w:val="24"/>
          <w:szCs w:val="24"/>
        </w:rPr>
        <w:t xml:space="preserve"> </w:t>
      </w:r>
      <w:r w:rsidRPr="00E523BA">
        <w:rPr>
          <w:rFonts w:ascii="Book Antiqua" w:hAnsi="Book Antiqua"/>
          <w:sz w:val="24"/>
          <w:szCs w:val="24"/>
        </w:rPr>
        <w:t>8.4 mg% and CA19-9 level &gt;</w:t>
      </w:r>
      <w:r w:rsidR="00A84557">
        <w:rPr>
          <w:rFonts w:ascii="Book Antiqua" w:eastAsia="宋体" w:hAnsi="Book Antiqua" w:hint="eastAsia"/>
          <w:sz w:val="24"/>
          <w:szCs w:val="24"/>
        </w:rPr>
        <w:t xml:space="preserve"> </w:t>
      </w:r>
      <w:r w:rsidRPr="00E523BA">
        <w:rPr>
          <w:rFonts w:ascii="Book Antiqua" w:hAnsi="Book Antiqua"/>
          <w:sz w:val="24"/>
          <w:szCs w:val="24"/>
        </w:rPr>
        <w:t xml:space="preserve">100 U/L with malignant etiologies of biliary </w:t>
      </w:r>
      <w:proofErr w:type="gramStart"/>
      <w:r w:rsidRPr="00E523BA">
        <w:rPr>
          <w:rFonts w:ascii="Book Antiqua" w:hAnsi="Book Antiqua"/>
          <w:sz w:val="24"/>
          <w:szCs w:val="24"/>
        </w:rPr>
        <w:t>obstruction</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11]</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 xml:space="preserve">MRI/MRCP performed better than CT to differentiate benign and malignant causes of biliary </w:t>
      </w:r>
      <w:proofErr w:type="gramStart"/>
      <w:r w:rsidRPr="00E523BA">
        <w:rPr>
          <w:rFonts w:ascii="Book Antiqua" w:hAnsi="Book Antiqua"/>
          <w:sz w:val="24"/>
          <w:szCs w:val="24"/>
        </w:rPr>
        <w:t>obstruction</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11]</w:t>
      </w:r>
      <w:r w:rsidRPr="00E523BA">
        <w:rPr>
          <w:rFonts w:ascii="Book Antiqua" w:hAnsi="Book Antiqua"/>
          <w:sz w:val="24"/>
          <w:szCs w:val="24"/>
        </w:rPr>
        <w:t>.</w:t>
      </w:r>
      <w:r w:rsidRPr="00E523BA">
        <w:rPr>
          <w:rFonts w:ascii="Book Antiqua" w:hAnsi="Book Antiqua"/>
          <w:sz w:val="24"/>
          <w:szCs w:val="24"/>
          <w:vertAlign w:val="superscript"/>
        </w:rPr>
        <w:t xml:space="preserve"> </w:t>
      </w:r>
      <w:r w:rsidR="00E906F5">
        <w:rPr>
          <w:rFonts w:ascii="Book Antiqua" w:hAnsi="Book Antiqua"/>
          <w:sz w:val="24"/>
          <w:szCs w:val="24"/>
        </w:rPr>
        <w:t>However</w:t>
      </w:r>
      <w:r w:rsidRPr="00E523BA">
        <w:rPr>
          <w:rFonts w:ascii="Book Antiqua" w:hAnsi="Book Antiqua"/>
          <w:sz w:val="24"/>
          <w:szCs w:val="24"/>
        </w:rPr>
        <w:t>, in a study of 49 patients with mass lesion at hilum on abdominal ultrasonography or CT scan, raised CEA and</w:t>
      </w:r>
      <w:r w:rsidR="000D4AC2">
        <w:rPr>
          <w:rFonts w:ascii="Book Antiqua" w:eastAsia="宋体" w:hAnsi="Book Antiqua" w:hint="eastAsia"/>
          <w:sz w:val="24"/>
          <w:szCs w:val="24"/>
        </w:rPr>
        <w:t xml:space="preserve"> </w:t>
      </w:r>
      <w:r w:rsidRPr="00E523BA">
        <w:rPr>
          <w:rFonts w:ascii="Book Antiqua" w:hAnsi="Book Antiqua"/>
          <w:sz w:val="24"/>
          <w:szCs w:val="24"/>
        </w:rPr>
        <w:t>CA 19-9</w:t>
      </w:r>
      <w:r w:rsidR="00055682" w:rsidRPr="00E523BA">
        <w:rPr>
          <w:rFonts w:ascii="Book Antiqua" w:hAnsi="Book Antiqua"/>
          <w:sz w:val="24"/>
          <w:szCs w:val="24"/>
        </w:rPr>
        <w:t xml:space="preserve"> </w:t>
      </w:r>
      <w:r w:rsidRPr="00E523BA">
        <w:rPr>
          <w:rFonts w:ascii="Book Antiqua" w:hAnsi="Book Antiqua"/>
          <w:sz w:val="24"/>
          <w:szCs w:val="24"/>
        </w:rPr>
        <w:t>levels, and presence of irregular, eccentric strictures with abrupt cutoff suggesting malignancy on cholangiography, benign diseases was documented in 24% of cases on surgical histopathology</w:t>
      </w:r>
      <w:r w:rsidR="00A84557" w:rsidRPr="00E523BA">
        <w:rPr>
          <w:rFonts w:ascii="Book Antiqua" w:hAnsi="Book Antiqua"/>
          <w:sz w:val="24"/>
          <w:szCs w:val="24"/>
          <w:vertAlign w:val="superscript"/>
        </w:rPr>
        <w:t>[12]</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 xml:space="preserve">Endoscopic retrograde cholangiopancreatography (ERCP) and percutaneous transhepatic cholangiography (PTC) provide a better assessment of the biliary tree. It also enables brush biopsy and cytology studies providing a histological diagnosis in these patients. However, these procedures carry a significant risk of </w:t>
      </w:r>
      <w:proofErr w:type="gramStart"/>
      <w:r w:rsidRPr="00E523BA">
        <w:rPr>
          <w:rFonts w:ascii="Book Antiqua" w:hAnsi="Book Antiqua"/>
          <w:sz w:val="24"/>
          <w:szCs w:val="24"/>
        </w:rPr>
        <w:t>complications</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13,14]</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Various studies have shown a variablesensitivity (30</w:t>
      </w:r>
      <w:r w:rsidR="00A84557">
        <w:rPr>
          <w:rFonts w:ascii="Book Antiqua" w:eastAsia="宋体" w:hAnsi="Book Antiqua" w:hint="eastAsia"/>
          <w:sz w:val="24"/>
          <w:szCs w:val="24"/>
        </w:rPr>
        <w:t>%-</w:t>
      </w:r>
      <w:r w:rsidRPr="00E523BA">
        <w:rPr>
          <w:rFonts w:ascii="Book Antiqua" w:hAnsi="Book Antiqua"/>
          <w:sz w:val="24"/>
          <w:szCs w:val="24"/>
        </w:rPr>
        <w:t>60%) and high specificity (&gt;</w:t>
      </w:r>
      <w:r w:rsidR="00A84557">
        <w:rPr>
          <w:rFonts w:ascii="Book Antiqua" w:eastAsia="宋体" w:hAnsi="Book Antiqua" w:hint="eastAsia"/>
          <w:sz w:val="24"/>
          <w:szCs w:val="24"/>
        </w:rPr>
        <w:t xml:space="preserve"> </w:t>
      </w:r>
      <w:r w:rsidRPr="00E523BA">
        <w:rPr>
          <w:rFonts w:ascii="Book Antiqua" w:hAnsi="Book Antiqua"/>
          <w:sz w:val="24"/>
          <w:szCs w:val="24"/>
        </w:rPr>
        <w:t>95%) for biopsies or brush cytology</w:t>
      </w:r>
      <w:r w:rsidR="00A84557">
        <w:rPr>
          <w:rFonts w:ascii="Book Antiqua" w:eastAsia="宋体" w:hAnsi="Book Antiqua" w:hint="eastAsia"/>
          <w:sz w:val="24"/>
          <w:szCs w:val="24"/>
        </w:rPr>
        <w:t xml:space="preserve"> </w:t>
      </w:r>
      <w:r w:rsidRPr="00E523BA">
        <w:rPr>
          <w:rFonts w:ascii="Book Antiqua" w:hAnsi="Book Antiqua"/>
          <w:sz w:val="24"/>
          <w:szCs w:val="24"/>
        </w:rPr>
        <w:t>(Table 2)</w:t>
      </w:r>
      <w:r w:rsidR="00A84557" w:rsidRPr="00E523BA">
        <w:rPr>
          <w:rFonts w:ascii="Book Antiqua" w:hAnsi="Book Antiqua"/>
          <w:sz w:val="24"/>
          <w:szCs w:val="24"/>
          <w:vertAlign w:val="superscript"/>
        </w:rPr>
        <w:t>[15-18]</w:t>
      </w:r>
      <w:r w:rsidRPr="00E523BA">
        <w:rPr>
          <w:rFonts w:ascii="Book Antiqua" w:hAnsi="Book Antiqua"/>
          <w:sz w:val="24"/>
          <w:szCs w:val="24"/>
        </w:rPr>
        <w:t>.</w:t>
      </w:r>
    </w:p>
    <w:p w:rsidR="000A4B2C" w:rsidRPr="00E523BA" w:rsidRDefault="009F7CA4" w:rsidP="00A84557">
      <w:pPr>
        <w:spacing w:after="0" w:line="360" w:lineRule="auto"/>
        <w:ind w:firstLineChars="100" w:firstLine="240"/>
        <w:jc w:val="both"/>
        <w:rPr>
          <w:rFonts w:ascii="Book Antiqua" w:hAnsi="Book Antiqua"/>
          <w:b/>
          <w:sz w:val="24"/>
          <w:szCs w:val="24"/>
        </w:rPr>
      </w:pPr>
      <w:r w:rsidRPr="00E523BA">
        <w:rPr>
          <w:rFonts w:ascii="Book Antiqua" w:hAnsi="Book Antiqua"/>
          <w:sz w:val="24"/>
          <w:szCs w:val="24"/>
        </w:rPr>
        <w:t xml:space="preserve">Endoscopic ultrasound (EUS) has shown promising results for the diagnosis of hilar strictures. In a study of 24 patients with negative or unsuccessful brush cytology results in cases of proximal bile duct obstruction, EUS revealed </w:t>
      </w:r>
      <w:proofErr w:type="gramStart"/>
      <w:r w:rsidRPr="00E523BA">
        <w:rPr>
          <w:rFonts w:ascii="Book Antiqua" w:hAnsi="Book Antiqua"/>
          <w:sz w:val="24"/>
          <w:szCs w:val="24"/>
        </w:rPr>
        <w:t>a mass lesionin 23 patients</w:t>
      </w:r>
      <w:proofErr w:type="gramEnd"/>
      <w:r w:rsidRPr="00E523BA">
        <w:rPr>
          <w:rFonts w:ascii="Book Antiqua" w:hAnsi="Book Antiqua"/>
          <w:sz w:val="24"/>
          <w:szCs w:val="24"/>
        </w:rPr>
        <w:t xml:space="preserve"> (96%)</w:t>
      </w:r>
      <w:r w:rsidR="00A84557" w:rsidRPr="00E523BA">
        <w:rPr>
          <w:rFonts w:ascii="Book Antiqua" w:hAnsi="Book Antiqua"/>
          <w:sz w:val="24"/>
          <w:szCs w:val="24"/>
          <w:vertAlign w:val="superscript"/>
        </w:rPr>
        <w:t>[19]</w:t>
      </w:r>
      <w:r w:rsidRPr="00E523BA">
        <w:rPr>
          <w:rFonts w:ascii="Book Antiqua" w:hAnsi="Book Antiqua"/>
          <w:sz w:val="24"/>
          <w:szCs w:val="24"/>
        </w:rPr>
        <w:t>. EUS-FNA in these patients provided a sensitivity of 77% and accuracy of 79%. However, the negative predictive value was quite low (29%). In another study of 44 patients with negative brush cytology in cases of suspected hilarcholangiocarcinoma, EUS-FNA had an accuracy of 91% with 89% sensitivity and 100%</w:t>
      </w:r>
      <w:r w:rsidR="00DA5656">
        <w:rPr>
          <w:rFonts w:ascii="Book Antiqua" w:hAnsi="Book Antiqua"/>
          <w:sz w:val="24"/>
          <w:szCs w:val="24"/>
        </w:rPr>
        <w:t xml:space="preserve"> </w:t>
      </w:r>
      <w:proofErr w:type="gramStart"/>
      <w:r w:rsidRPr="00E523BA">
        <w:rPr>
          <w:rFonts w:ascii="Book Antiqua" w:hAnsi="Book Antiqua"/>
          <w:sz w:val="24"/>
          <w:szCs w:val="24"/>
        </w:rPr>
        <w:t>specificity</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20]</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Intraductal ultrasonography (IDUS) enhances the diagnostic accuracy of ERC (88%) as compared to MRC (58%) or ERC alone (76%)</w:t>
      </w:r>
      <w:r w:rsidR="00A84557" w:rsidRPr="00E523BA">
        <w:rPr>
          <w:rFonts w:ascii="Book Antiqua" w:hAnsi="Book Antiqua"/>
          <w:sz w:val="24"/>
          <w:szCs w:val="24"/>
          <w:vertAlign w:val="superscript"/>
        </w:rPr>
        <w:t>[21]</w:t>
      </w:r>
      <w:r w:rsidRPr="00E523BA">
        <w:rPr>
          <w:rFonts w:ascii="Book Antiqua" w:hAnsi="Book Antiqua"/>
          <w:sz w:val="24"/>
          <w:szCs w:val="24"/>
        </w:rPr>
        <w:t>.</w:t>
      </w:r>
    </w:p>
    <w:p w:rsidR="000A4B2C" w:rsidRPr="00E523BA" w:rsidRDefault="000A4B2C" w:rsidP="00E523BA">
      <w:pPr>
        <w:spacing w:after="0" w:line="360" w:lineRule="auto"/>
        <w:jc w:val="both"/>
        <w:rPr>
          <w:rFonts w:ascii="Book Antiqua" w:hAnsi="Book Antiqua"/>
          <w:b/>
          <w:sz w:val="24"/>
          <w:szCs w:val="24"/>
        </w:rPr>
      </w:pPr>
    </w:p>
    <w:p w:rsidR="00FA734F" w:rsidRPr="00E523BA" w:rsidRDefault="00A84557" w:rsidP="00E523BA">
      <w:pPr>
        <w:spacing w:after="0" w:line="360" w:lineRule="auto"/>
        <w:jc w:val="both"/>
        <w:rPr>
          <w:rFonts w:ascii="Book Antiqua" w:hAnsi="Book Antiqua"/>
          <w:b/>
          <w:sz w:val="24"/>
          <w:szCs w:val="24"/>
        </w:rPr>
      </w:pPr>
      <w:r w:rsidRPr="00E523BA">
        <w:rPr>
          <w:rFonts w:ascii="Book Antiqua" w:hAnsi="Book Antiqua"/>
          <w:b/>
          <w:sz w:val="24"/>
          <w:szCs w:val="24"/>
        </w:rPr>
        <w:t>MANAGEMENT</w:t>
      </w:r>
    </w:p>
    <w:p w:rsidR="00FA734F" w:rsidRPr="00A84557" w:rsidRDefault="00FA734F" w:rsidP="00E523BA">
      <w:pPr>
        <w:spacing w:after="0" w:line="360" w:lineRule="auto"/>
        <w:jc w:val="both"/>
        <w:rPr>
          <w:rFonts w:ascii="Book Antiqua" w:hAnsi="Book Antiqua"/>
          <w:i/>
          <w:sz w:val="24"/>
          <w:szCs w:val="24"/>
        </w:rPr>
      </w:pPr>
      <w:r w:rsidRPr="00A84557">
        <w:rPr>
          <w:rFonts w:ascii="Book Antiqua" w:hAnsi="Book Antiqua"/>
          <w:b/>
          <w:i/>
          <w:sz w:val="24"/>
          <w:szCs w:val="24"/>
        </w:rPr>
        <w:t>Benign</w:t>
      </w:r>
      <w:r w:rsidR="00A84557" w:rsidRPr="00A84557">
        <w:rPr>
          <w:rFonts w:ascii="Book Antiqua" w:hAnsi="Book Antiqua"/>
          <w:b/>
          <w:i/>
          <w:sz w:val="24"/>
          <w:szCs w:val="24"/>
        </w:rPr>
        <w:t xml:space="preserve"> biliary stricture</w:t>
      </w:r>
      <w:r w:rsidRPr="00A84557">
        <w:rPr>
          <w:rFonts w:ascii="Book Antiqua" w:hAnsi="Book Antiqua"/>
          <w:b/>
          <w:i/>
          <w:sz w:val="24"/>
          <w:szCs w:val="24"/>
        </w:rPr>
        <w:t>s</w:t>
      </w:r>
    </w:p>
    <w:p w:rsidR="001F56AB" w:rsidRPr="00E523BA" w:rsidRDefault="001F56AB" w:rsidP="00E523BA">
      <w:pPr>
        <w:spacing w:after="0" w:line="360" w:lineRule="auto"/>
        <w:jc w:val="both"/>
        <w:rPr>
          <w:rFonts w:ascii="Book Antiqua" w:hAnsi="Book Antiqua"/>
          <w:sz w:val="24"/>
          <w:szCs w:val="24"/>
        </w:rPr>
      </w:pPr>
      <w:r w:rsidRPr="00E523BA">
        <w:rPr>
          <w:rFonts w:ascii="Book Antiqua" w:hAnsi="Book Antiqua"/>
          <w:sz w:val="24"/>
          <w:szCs w:val="24"/>
        </w:rPr>
        <w:t>Benign biliary strictures at the hepatic hilum most commonly result from surgical injuries, most often after cholecystectomy. Post-cholecystectomy strictures develop in 0.2</w:t>
      </w:r>
      <w:r w:rsidR="00A84557">
        <w:rPr>
          <w:rFonts w:ascii="Book Antiqua" w:eastAsia="宋体" w:hAnsi="Book Antiqua" w:hint="eastAsia"/>
          <w:sz w:val="24"/>
          <w:szCs w:val="24"/>
        </w:rPr>
        <w:t>%-</w:t>
      </w:r>
      <w:r w:rsidRPr="00E523BA">
        <w:rPr>
          <w:rFonts w:ascii="Book Antiqua" w:hAnsi="Book Antiqua"/>
          <w:sz w:val="24"/>
          <w:szCs w:val="24"/>
        </w:rPr>
        <w:t>0</w:t>
      </w:r>
      <w:proofErr w:type="gramStart"/>
      <w:r w:rsidRPr="00E523BA">
        <w:rPr>
          <w:rFonts w:ascii="Book Antiqua" w:hAnsi="Book Antiqua"/>
          <w:sz w:val="24"/>
          <w:szCs w:val="24"/>
        </w:rPr>
        <w:t>.5</w:t>
      </w:r>
      <w:proofErr w:type="gramEnd"/>
      <w:r w:rsidRPr="00E523BA">
        <w:rPr>
          <w:rFonts w:ascii="Book Antiqua" w:hAnsi="Book Antiqua"/>
          <w:sz w:val="24"/>
          <w:szCs w:val="24"/>
        </w:rPr>
        <w:t>% of patients undergoing surgery and account for 80% of benign hilar strictures</w:t>
      </w:r>
      <w:r w:rsidR="00A84557" w:rsidRPr="00E523BA">
        <w:rPr>
          <w:rFonts w:ascii="Book Antiqua" w:hAnsi="Book Antiqua"/>
          <w:sz w:val="24"/>
          <w:szCs w:val="24"/>
          <w:vertAlign w:val="superscript"/>
        </w:rPr>
        <w:t>[22]</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 xml:space="preserve">Post-liver transplant strictures develop in 5.9% of </w:t>
      </w:r>
      <w:proofErr w:type="gramStart"/>
      <w:r w:rsidRPr="00E523BA">
        <w:rPr>
          <w:rFonts w:ascii="Book Antiqua" w:hAnsi="Book Antiqua"/>
          <w:sz w:val="24"/>
          <w:szCs w:val="24"/>
        </w:rPr>
        <w:t>patients</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23]</w:t>
      </w:r>
      <w:r w:rsidRPr="00E523BA">
        <w:rPr>
          <w:rFonts w:ascii="Book Antiqua" w:hAnsi="Book Antiqua"/>
          <w:sz w:val="24"/>
          <w:szCs w:val="24"/>
        </w:rPr>
        <w:t>.</w:t>
      </w:r>
    </w:p>
    <w:p w:rsidR="001F56AB" w:rsidRPr="00E523BA" w:rsidRDefault="001F56AB" w:rsidP="00A84557">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 xml:space="preserve">The management and outcome of postsurgical strictures depends on the type of stricture. </w:t>
      </w:r>
      <w:proofErr w:type="gramStart"/>
      <w:r w:rsidRPr="00E523BA">
        <w:rPr>
          <w:rFonts w:ascii="Book Antiqua" w:hAnsi="Book Antiqua"/>
          <w:sz w:val="24"/>
          <w:szCs w:val="24"/>
        </w:rPr>
        <w:t>Bismuth and Lazorthes classiﬁed postsurgical biliary strictures based on the level of healthy biliary mucosa suitable for anastomosis</w:t>
      </w:r>
      <w:r w:rsidR="00A84557">
        <w:rPr>
          <w:rFonts w:ascii="Book Antiqua" w:eastAsia="宋体" w:hAnsi="Book Antiqua" w:hint="eastAsia"/>
          <w:sz w:val="24"/>
          <w:szCs w:val="24"/>
        </w:rPr>
        <w:t xml:space="preserve"> </w:t>
      </w:r>
      <w:r w:rsidRPr="00E523BA">
        <w:rPr>
          <w:rFonts w:ascii="Book Antiqua" w:hAnsi="Book Antiqua"/>
          <w:sz w:val="24"/>
          <w:szCs w:val="24"/>
        </w:rPr>
        <w:t>(Table 3)</w:t>
      </w:r>
      <w:r w:rsidR="00A84557" w:rsidRPr="00E523BA">
        <w:rPr>
          <w:rFonts w:ascii="Book Antiqua" w:hAnsi="Book Antiqua"/>
          <w:sz w:val="24"/>
          <w:szCs w:val="24"/>
          <w:vertAlign w:val="superscript"/>
        </w:rPr>
        <w:t>[24,25]</w:t>
      </w:r>
      <w:r w:rsidRPr="00E523BA">
        <w:rPr>
          <w:rFonts w:ascii="Book Antiqua" w:hAnsi="Book Antiqua"/>
          <w:sz w:val="24"/>
          <w:szCs w:val="24"/>
        </w:rPr>
        <w:t>.</w:t>
      </w:r>
      <w:proofErr w:type="gramEnd"/>
    </w:p>
    <w:p w:rsidR="001F56AB" w:rsidRPr="00E523BA" w:rsidRDefault="001F56AB" w:rsidP="00A84557">
      <w:pPr>
        <w:shd w:val="clear" w:color="auto" w:fill="FFFFFF"/>
        <w:spacing w:after="0" w:line="360" w:lineRule="auto"/>
        <w:ind w:firstLineChars="100" w:firstLine="240"/>
        <w:jc w:val="both"/>
        <w:rPr>
          <w:rFonts w:ascii="Book Antiqua" w:hAnsi="Book Antiqua"/>
          <w:sz w:val="24"/>
          <w:szCs w:val="24"/>
          <w:vertAlign w:val="superscript"/>
        </w:rPr>
      </w:pPr>
      <w:r w:rsidRPr="00E523BA">
        <w:rPr>
          <w:rFonts w:ascii="Book Antiqua" w:hAnsi="Book Antiqua"/>
          <w:sz w:val="24"/>
          <w:szCs w:val="24"/>
        </w:rPr>
        <w:t>Surgical management of postsurgical benign biliary strictures carries a morbidity of</w:t>
      </w:r>
      <w:r w:rsidR="00A84557">
        <w:rPr>
          <w:rFonts w:ascii="Book Antiqua" w:eastAsia="宋体" w:hAnsi="Book Antiqua" w:hint="eastAsia"/>
          <w:sz w:val="24"/>
          <w:szCs w:val="24"/>
        </w:rPr>
        <w:t xml:space="preserve"> </w:t>
      </w:r>
      <w:r w:rsidRPr="00E523BA">
        <w:rPr>
          <w:rFonts w:ascii="Book Antiqua" w:hAnsi="Book Antiqua"/>
          <w:sz w:val="24"/>
          <w:szCs w:val="24"/>
        </w:rPr>
        <w:t>18</w:t>
      </w:r>
      <w:r w:rsidR="00A84557">
        <w:rPr>
          <w:rFonts w:ascii="Book Antiqua" w:eastAsia="宋体" w:hAnsi="Book Antiqua" w:hint="eastAsia"/>
          <w:sz w:val="24"/>
          <w:szCs w:val="24"/>
        </w:rPr>
        <w:t>%-</w:t>
      </w:r>
      <w:r w:rsidRPr="00E523BA">
        <w:rPr>
          <w:rFonts w:ascii="Book Antiqua" w:hAnsi="Book Antiqua"/>
          <w:sz w:val="24"/>
          <w:szCs w:val="24"/>
        </w:rPr>
        <w:t>51%, mortality of 4</w:t>
      </w:r>
      <w:r w:rsidR="00A84557">
        <w:rPr>
          <w:rFonts w:ascii="Book Antiqua" w:eastAsia="宋体" w:hAnsi="Book Antiqua" w:hint="eastAsia"/>
          <w:sz w:val="24"/>
          <w:szCs w:val="24"/>
        </w:rPr>
        <w:t>%-</w:t>
      </w:r>
      <w:r w:rsidRPr="00E523BA">
        <w:rPr>
          <w:rFonts w:ascii="Book Antiqua" w:hAnsi="Book Antiqua"/>
          <w:sz w:val="24"/>
          <w:szCs w:val="24"/>
        </w:rPr>
        <w:t>13%, and recurrence rate of 10</w:t>
      </w:r>
      <w:r w:rsidR="00A84557">
        <w:rPr>
          <w:rFonts w:ascii="Book Antiqua" w:eastAsia="宋体" w:hAnsi="Book Antiqua" w:hint="eastAsia"/>
          <w:sz w:val="24"/>
          <w:szCs w:val="24"/>
        </w:rPr>
        <w:t>%</w:t>
      </w:r>
      <w:r w:rsidRPr="00E523BA">
        <w:rPr>
          <w:rFonts w:ascii="Book Antiqua" w:hAnsi="Book Antiqua"/>
          <w:sz w:val="24"/>
          <w:szCs w:val="24"/>
        </w:rPr>
        <w:t>-30%</w:t>
      </w:r>
      <w:r w:rsidR="00A84557" w:rsidRPr="00E523BA">
        <w:rPr>
          <w:rFonts w:ascii="Book Antiqua" w:hAnsi="Book Antiqua"/>
          <w:sz w:val="24"/>
          <w:szCs w:val="24"/>
          <w:vertAlign w:val="superscript"/>
        </w:rPr>
        <w:t>[22]</w:t>
      </w:r>
      <w:r w:rsidRPr="00E523BA">
        <w:rPr>
          <w:rFonts w:ascii="Book Antiqua" w:hAnsi="Book Antiqua"/>
          <w:sz w:val="24"/>
          <w:szCs w:val="24"/>
        </w:rPr>
        <w:t>.</w:t>
      </w:r>
      <w:r w:rsidR="000A4B2C" w:rsidRPr="00E523BA">
        <w:rPr>
          <w:rFonts w:ascii="Book Antiqua" w:hAnsi="Book Antiqua"/>
          <w:sz w:val="24"/>
          <w:szCs w:val="24"/>
          <w:vertAlign w:val="superscript"/>
        </w:rPr>
        <w:t xml:space="preserve"> </w:t>
      </w:r>
      <w:r w:rsidRPr="00E523BA">
        <w:rPr>
          <w:rFonts w:ascii="Book Antiqua" w:hAnsi="Book Antiqua"/>
          <w:sz w:val="24"/>
          <w:szCs w:val="24"/>
        </w:rPr>
        <w:t>It, therefore, requires specific skills and expertise.</w:t>
      </w:r>
      <w:r w:rsidR="000A4B2C" w:rsidRPr="00E523BA">
        <w:rPr>
          <w:rFonts w:ascii="Book Antiqua" w:hAnsi="Book Antiqua"/>
          <w:sz w:val="24"/>
          <w:szCs w:val="24"/>
        </w:rPr>
        <w:t xml:space="preserve"> </w:t>
      </w:r>
      <w:proofErr w:type="gramStart"/>
      <w:r w:rsidRPr="00E523BA">
        <w:rPr>
          <w:rFonts w:ascii="Book Antiqua" w:hAnsi="Book Antiqua"/>
          <w:sz w:val="24"/>
          <w:szCs w:val="24"/>
        </w:rPr>
        <w:t>The management of hilar postsurgical strictures (types III, IV, and V) ismore challenging and results in worse outcomes</w:t>
      </w:r>
      <w:r w:rsidR="00A84557">
        <w:rPr>
          <w:rFonts w:ascii="Book Antiqua" w:eastAsia="宋体" w:hAnsi="Book Antiqua" w:hint="eastAsia"/>
          <w:sz w:val="24"/>
          <w:szCs w:val="24"/>
        </w:rPr>
        <w:t xml:space="preserve"> </w:t>
      </w:r>
      <w:r w:rsidRPr="00E523BA">
        <w:rPr>
          <w:rFonts w:ascii="Book Antiqua" w:hAnsi="Book Antiqua"/>
          <w:sz w:val="24"/>
          <w:szCs w:val="24"/>
        </w:rPr>
        <w:t>(Fig</w:t>
      </w:r>
      <w:r w:rsidR="00A84557">
        <w:rPr>
          <w:rFonts w:ascii="Book Antiqua" w:eastAsia="宋体" w:hAnsi="Book Antiqua"/>
          <w:sz w:val="24"/>
          <w:szCs w:val="24"/>
        </w:rPr>
        <w:t>ures</w:t>
      </w:r>
      <w:r w:rsidR="00A84557">
        <w:rPr>
          <w:rFonts w:ascii="Book Antiqua" w:eastAsia="宋体" w:hAnsi="Book Antiqua" w:hint="eastAsia"/>
          <w:sz w:val="24"/>
          <w:szCs w:val="24"/>
        </w:rPr>
        <w:t xml:space="preserve"> </w:t>
      </w:r>
      <w:r w:rsidRPr="00E523BA">
        <w:rPr>
          <w:rFonts w:ascii="Book Antiqua" w:hAnsi="Book Antiqua"/>
          <w:sz w:val="24"/>
          <w:szCs w:val="24"/>
        </w:rPr>
        <w:t>1</w:t>
      </w:r>
      <w:r w:rsidR="00A84557">
        <w:rPr>
          <w:rFonts w:ascii="Book Antiqua" w:eastAsia="宋体" w:hAnsi="Book Antiqua" w:hint="eastAsia"/>
          <w:sz w:val="24"/>
          <w:szCs w:val="24"/>
        </w:rPr>
        <w:t xml:space="preserve"> and </w:t>
      </w:r>
      <w:r w:rsidRPr="00E523BA">
        <w:rPr>
          <w:rFonts w:ascii="Book Antiqua" w:hAnsi="Book Antiqua"/>
          <w:sz w:val="24"/>
          <w:szCs w:val="24"/>
        </w:rPr>
        <w:t>2)</w:t>
      </w:r>
      <w:r w:rsidR="00A84557" w:rsidRPr="00E523BA">
        <w:rPr>
          <w:rFonts w:ascii="Book Antiqua" w:hAnsi="Book Antiqua"/>
          <w:sz w:val="24"/>
          <w:szCs w:val="24"/>
          <w:vertAlign w:val="superscript"/>
        </w:rPr>
        <w:t>[1]</w:t>
      </w:r>
      <w:r w:rsidRPr="00E523BA">
        <w:rPr>
          <w:rFonts w:ascii="Book Antiqua" w:hAnsi="Book Antiqua"/>
          <w:sz w:val="24"/>
          <w:szCs w:val="24"/>
        </w:rPr>
        <w:t>.</w:t>
      </w:r>
      <w:proofErr w:type="gramEnd"/>
      <w:r w:rsidR="00A84557" w:rsidRPr="00E523BA">
        <w:rPr>
          <w:rFonts w:ascii="Book Antiqua" w:hAnsi="Book Antiqua"/>
          <w:sz w:val="24"/>
          <w:szCs w:val="24"/>
        </w:rPr>
        <w:t xml:space="preserve"> </w:t>
      </w:r>
      <w:r w:rsidRPr="00E523BA">
        <w:rPr>
          <w:rFonts w:ascii="Book Antiqua" w:hAnsi="Book Antiqua"/>
          <w:sz w:val="24"/>
          <w:szCs w:val="24"/>
        </w:rPr>
        <w:t xml:space="preserve">A retrospective study of 57 patients surgically treated for cicatricial biliary strictures showed a higher rate (14%) of stricture recurrence and cholangitis in patients with hilar obstruction compared to none in patient with lesions below the </w:t>
      </w:r>
      <w:proofErr w:type="gramStart"/>
      <w:r w:rsidRPr="00E523BA">
        <w:rPr>
          <w:rFonts w:ascii="Book Antiqua" w:hAnsi="Book Antiqua"/>
          <w:sz w:val="24"/>
          <w:szCs w:val="24"/>
        </w:rPr>
        <w:t>hilum</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26]</w:t>
      </w:r>
      <w:r w:rsidRPr="00E523BA">
        <w:rPr>
          <w:rFonts w:ascii="Book Antiqua" w:hAnsi="Book Antiqua"/>
          <w:sz w:val="24"/>
          <w:szCs w:val="24"/>
        </w:rPr>
        <w:t>. A recent study reported the safety and efficacy of right hemihepatectomy with cholangiojejunostomy</w:t>
      </w:r>
      <w:r w:rsidR="0085184B" w:rsidRPr="00E523BA">
        <w:rPr>
          <w:rFonts w:ascii="Book Antiqua" w:hAnsi="Book Antiqua"/>
          <w:sz w:val="24"/>
          <w:szCs w:val="24"/>
        </w:rPr>
        <w:t xml:space="preserve"> </w:t>
      </w:r>
      <w:r w:rsidRPr="00E523BA">
        <w:rPr>
          <w:rFonts w:ascii="Book Antiqua" w:hAnsi="Book Antiqua"/>
          <w:sz w:val="24"/>
          <w:szCs w:val="24"/>
        </w:rPr>
        <w:t>in patients with strictures involving secondary bile duct branches associated with vascular injuries. The study showed 100% survival without stricture recurrence aft</w:t>
      </w:r>
      <w:r w:rsidR="000D4AC2">
        <w:rPr>
          <w:rFonts w:ascii="Book Antiqua" w:hAnsi="Book Antiqua"/>
          <w:sz w:val="24"/>
          <w:szCs w:val="24"/>
        </w:rPr>
        <w:t xml:space="preserve">er a mean follow up of 80 </w:t>
      </w:r>
      <w:proofErr w:type="gramStart"/>
      <w:r w:rsidR="000D4AC2">
        <w:rPr>
          <w:rFonts w:ascii="Book Antiqua" w:hAnsi="Book Antiqua"/>
          <w:sz w:val="24"/>
          <w:szCs w:val="24"/>
        </w:rPr>
        <w:t>mo</w:t>
      </w:r>
      <w:proofErr w:type="gramEnd"/>
      <w:r w:rsidRPr="00E523BA">
        <w:rPr>
          <w:rFonts w:ascii="Book Antiqua" w:hAnsi="Book Antiqua"/>
          <w:sz w:val="24"/>
          <w:szCs w:val="24"/>
        </w:rPr>
        <w:t xml:space="preserve">. No major postoperative complications were </w:t>
      </w:r>
      <w:proofErr w:type="gramStart"/>
      <w:r w:rsidRPr="00E523BA">
        <w:rPr>
          <w:rFonts w:ascii="Book Antiqua" w:hAnsi="Book Antiqua"/>
          <w:sz w:val="24"/>
          <w:szCs w:val="24"/>
        </w:rPr>
        <w:t>documented</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27]</w:t>
      </w:r>
      <w:r w:rsidRPr="00E523BA">
        <w:rPr>
          <w:rFonts w:ascii="Book Antiqua" w:hAnsi="Book Antiqua"/>
          <w:sz w:val="24"/>
          <w:szCs w:val="24"/>
        </w:rPr>
        <w:t>.</w:t>
      </w:r>
    </w:p>
    <w:p w:rsidR="001F56AB" w:rsidRPr="00E523BA" w:rsidRDefault="001F56AB" w:rsidP="00A84557">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Endoscopic management of postsurgical strictures is more safe and efficacious. Two 10F plastic stents are placed in for a maximum duration of 12 mo. Stent exchange is done at 3 mo interval to reduce the risk of stent blockage and cholangitis (classical approach)</w:t>
      </w:r>
      <w:r w:rsidR="00A84557" w:rsidRPr="00E523BA">
        <w:rPr>
          <w:rFonts w:ascii="Book Antiqua" w:hAnsi="Book Antiqua"/>
          <w:sz w:val="24"/>
          <w:szCs w:val="24"/>
          <w:vertAlign w:val="superscript"/>
        </w:rPr>
        <w:t>[28,29]</w:t>
      </w:r>
      <w:r w:rsidRPr="00E523BA">
        <w:rPr>
          <w:rFonts w:ascii="Book Antiqua" w:hAnsi="Book Antiqua"/>
          <w:sz w:val="24"/>
          <w:szCs w:val="24"/>
        </w:rPr>
        <w:t>.</w:t>
      </w:r>
      <w:r w:rsidR="000A4B2C" w:rsidRPr="00E523BA">
        <w:rPr>
          <w:rFonts w:ascii="Book Antiqua" w:hAnsi="Book Antiqua"/>
          <w:sz w:val="24"/>
          <w:szCs w:val="24"/>
          <w:vertAlign w:val="superscript"/>
        </w:rPr>
        <w:t xml:space="preserve"> </w:t>
      </w:r>
      <w:r w:rsidRPr="00E523BA">
        <w:rPr>
          <w:rFonts w:ascii="Book Antiqua" w:hAnsi="Book Antiqua"/>
          <w:sz w:val="24"/>
          <w:szCs w:val="24"/>
        </w:rPr>
        <w:t>Endoscopic</w:t>
      </w:r>
      <w:r w:rsidR="000A4B2C" w:rsidRPr="00E523BA">
        <w:rPr>
          <w:rFonts w:ascii="Book Antiqua" w:hAnsi="Book Antiqua"/>
          <w:sz w:val="24"/>
          <w:szCs w:val="24"/>
        </w:rPr>
        <w:t xml:space="preserve"> </w:t>
      </w:r>
      <w:r w:rsidRPr="00E523BA">
        <w:rPr>
          <w:rFonts w:ascii="Book Antiqua" w:hAnsi="Book Antiqua"/>
          <w:sz w:val="24"/>
          <w:szCs w:val="24"/>
        </w:rPr>
        <w:t>management is feasible in 80% of cases. Stricture recurrence occurs in 20% of patients after stent removalover a period of 9.1 years. All the instances of restenosis were noted within 2 years of stent removal.</w:t>
      </w:r>
      <w:r w:rsidR="00A84557">
        <w:rPr>
          <w:rFonts w:ascii="Book Antiqua" w:eastAsia="宋体" w:hAnsi="Book Antiqua" w:hint="eastAsia"/>
          <w:sz w:val="24"/>
          <w:szCs w:val="24"/>
        </w:rPr>
        <w:t xml:space="preserve"> </w:t>
      </w:r>
      <w:r w:rsidRPr="00E523BA">
        <w:rPr>
          <w:rFonts w:ascii="Book Antiqua" w:hAnsi="Book Antiqua"/>
          <w:sz w:val="24"/>
          <w:szCs w:val="24"/>
        </w:rPr>
        <w:t>Mean time from stent removal to symptom o</w:t>
      </w:r>
      <w:r w:rsidR="00A84557">
        <w:rPr>
          <w:rFonts w:ascii="Book Antiqua" w:hAnsi="Book Antiqua"/>
          <w:sz w:val="24"/>
          <w:szCs w:val="24"/>
        </w:rPr>
        <w:t xml:space="preserve">nset was </w:t>
      </w:r>
      <w:proofErr w:type="gramStart"/>
      <w:r w:rsidR="00A84557">
        <w:rPr>
          <w:rFonts w:ascii="Book Antiqua" w:hAnsi="Book Antiqua"/>
          <w:sz w:val="24"/>
          <w:szCs w:val="24"/>
        </w:rPr>
        <w:t>2.6 mo</w:t>
      </w:r>
      <w:proofErr w:type="gramEnd"/>
      <w:r w:rsidR="00A84557">
        <w:rPr>
          <w:rFonts w:ascii="Book Antiqua" w:hAnsi="Book Antiqua"/>
          <w:sz w:val="24"/>
          <w:szCs w:val="24"/>
        </w:rPr>
        <w:t xml:space="preserve"> (range 1 w</w:t>
      </w:r>
      <w:r w:rsidRPr="00E523BA">
        <w:rPr>
          <w:rFonts w:ascii="Book Antiqua" w:hAnsi="Book Antiqua"/>
          <w:sz w:val="24"/>
          <w:szCs w:val="24"/>
        </w:rPr>
        <w:t>k–2 year)</w:t>
      </w:r>
      <w:r w:rsidR="00A84557" w:rsidRPr="00E523BA">
        <w:rPr>
          <w:rFonts w:ascii="Book Antiqua" w:hAnsi="Book Antiqua"/>
          <w:sz w:val="24"/>
          <w:szCs w:val="24"/>
          <w:vertAlign w:val="superscript"/>
        </w:rPr>
        <w:t>[29]</w:t>
      </w:r>
      <w:r w:rsidRPr="00E523BA">
        <w:rPr>
          <w:rFonts w:ascii="Book Antiqua" w:hAnsi="Book Antiqua"/>
          <w:sz w:val="24"/>
          <w:szCs w:val="24"/>
        </w:rPr>
        <w:t>.</w:t>
      </w:r>
    </w:p>
    <w:p w:rsidR="001F56AB" w:rsidRDefault="001F56AB" w:rsidP="00A84557">
      <w:pPr>
        <w:spacing w:after="0" w:line="360" w:lineRule="auto"/>
        <w:ind w:firstLineChars="100" w:firstLine="240"/>
        <w:jc w:val="both"/>
        <w:rPr>
          <w:rFonts w:ascii="Book Antiqua" w:eastAsia="宋体" w:hAnsi="Book Antiqua"/>
          <w:sz w:val="24"/>
          <w:szCs w:val="24"/>
        </w:rPr>
      </w:pPr>
      <w:r w:rsidRPr="00E523BA">
        <w:rPr>
          <w:rFonts w:ascii="Book Antiqua" w:hAnsi="Book Antiqua"/>
          <w:sz w:val="24"/>
          <w:szCs w:val="24"/>
        </w:rPr>
        <w:t xml:space="preserve">An aggressive approach involves insertion of an increasing number of plastic stents until resolution of stricture, with stent exchange performed at 3-5 mo </w:t>
      </w:r>
      <w:proofErr w:type="gramStart"/>
      <w:r w:rsidRPr="00E523BA">
        <w:rPr>
          <w:rFonts w:ascii="Book Antiqua" w:hAnsi="Book Antiqua"/>
          <w:sz w:val="24"/>
          <w:szCs w:val="24"/>
        </w:rPr>
        <w:t>interval</w:t>
      </w:r>
      <w:r w:rsidR="00A84557" w:rsidRPr="00E523BA">
        <w:rPr>
          <w:rFonts w:ascii="Book Antiqua" w:hAnsi="Book Antiqua"/>
          <w:sz w:val="24"/>
          <w:szCs w:val="24"/>
          <w:vertAlign w:val="superscript"/>
        </w:rPr>
        <w:t>[</w:t>
      </w:r>
      <w:proofErr w:type="gramEnd"/>
      <w:r w:rsidR="00A84557" w:rsidRPr="00E523BA">
        <w:rPr>
          <w:rFonts w:ascii="Book Antiqua" w:hAnsi="Book Antiqua"/>
          <w:sz w:val="24"/>
          <w:szCs w:val="24"/>
          <w:vertAlign w:val="superscript"/>
        </w:rPr>
        <w:t>30]</w:t>
      </w:r>
      <w:r w:rsidRPr="00E523BA">
        <w:rPr>
          <w:rFonts w:ascii="Book Antiqua" w:hAnsi="Book Antiqua"/>
          <w:sz w:val="24"/>
          <w:szCs w:val="24"/>
        </w:rPr>
        <w:t>.</w:t>
      </w:r>
      <w:r w:rsidR="00A84557" w:rsidRPr="00E523BA">
        <w:rPr>
          <w:rFonts w:ascii="Book Antiqua" w:hAnsi="Book Antiqua"/>
          <w:sz w:val="24"/>
          <w:szCs w:val="24"/>
        </w:rPr>
        <w:t xml:space="preserve"> </w:t>
      </w:r>
      <w:r w:rsidRPr="00E523BA">
        <w:rPr>
          <w:rFonts w:ascii="Book Antiqua" w:hAnsi="Book Antiqua"/>
          <w:sz w:val="24"/>
          <w:szCs w:val="24"/>
        </w:rPr>
        <w:t>In a study of 40 patients with 18 hilar</w:t>
      </w:r>
      <w:r w:rsidR="0085184B" w:rsidRPr="00E523BA">
        <w:rPr>
          <w:rFonts w:ascii="Book Antiqua" w:hAnsi="Book Antiqua"/>
          <w:sz w:val="24"/>
          <w:szCs w:val="24"/>
        </w:rPr>
        <w:t xml:space="preserve"> </w:t>
      </w:r>
      <w:r w:rsidRPr="00E523BA">
        <w:rPr>
          <w:rFonts w:ascii="Book Antiqua" w:hAnsi="Book Antiqua"/>
          <w:sz w:val="24"/>
          <w:szCs w:val="24"/>
        </w:rPr>
        <w:t>strictures, overall success rate with this approach was 89%. Recurrence occurred in only one patient after a mean follow up of 48.8 mo (range 2-11.3 years). Mean number of stents used was 3.2 ± 1.3 (range 1-6) over a period of 12.1</w:t>
      </w:r>
      <w:r w:rsidR="00A84557">
        <w:rPr>
          <w:rFonts w:ascii="Book Antiqua" w:hAnsi="Book Antiqua"/>
          <w:sz w:val="24"/>
          <w:szCs w:val="24"/>
        </w:rPr>
        <w:t xml:space="preserve"> ± </w:t>
      </w:r>
      <w:proofErr w:type="gramStart"/>
      <w:r w:rsidR="00A84557">
        <w:rPr>
          <w:rFonts w:ascii="Book Antiqua" w:hAnsi="Book Antiqua"/>
          <w:sz w:val="24"/>
          <w:szCs w:val="24"/>
        </w:rPr>
        <w:t>5.3 mo</w:t>
      </w:r>
      <w:proofErr w:type="gramEnd"/>
      <w:r w:rsidR="00A84557">
        <w:rPr>
          <w:rFonts w:ascii="Book Antiqua" w:hAnsi="Book Antiqua"/>
          <w:sz w:val="24"/>
          <w:szCs w:val="24"/>
        </w:rPr>
        <w:t xml:space="preserve"> (range 2-24 mo</w:t>
      </w:r>
      <w:r w:rsidRPr="00E523BA">
        <w:rPr>
          <w:rFonts w:ascii="Book Antiqua" w:hAnsi="Book Antiqua"/>
          <w:sz w:val="24"/>
          <w:szCs w:val="24"/>
        </w:rPr>
        <w:t>)</w:t>
      </w:r>
      <w:r w:rsidR="00A84557" w:rsidRPr="00E523BA">
        <w:rPr>
          <w:rFonts w:ascii="Book Antiqua" w:hAnsi="Book Antiqua"/>
          <w:sz w:val="24"/>
          <w:szCs w:val="24"/>
          <w:vertAlign w:val="superscript"/>
        </w:rPr>
        <w:t>[30]</w:t>
      </w:r>
      <w:r w:rsidRPr="00E523BA">
        <w:rPr>
          <w:rFonts w:ascii="Book Antiqua" w:hAnsi="Book Antiqua"/>
          <w:sz w:val="24"/>
          <w:szCs w:val="24"/>
        </w:rPr>
        <w:t>.</w:t>
      </w:r>
    </w:p>
    <w:p w:rsidR="00A84557" w:rsidRPr="00A84557" w:rsidRDefault="00A84557" w:rsidP="00DA5656">
      <w:pPr>
        <w:spacing w:after="0" w:line="360" w:lineRule="auto"/>
        <w:ind w:firstLineChars="100" w:firstLine="260"/>
        <w:jc w:val="both"/>
        <w:rPr>
          <w:rFonts w:ascii="Book Antiqua" w:eastAsia="宋体" w:hAnsi="Book Antiqua"/>
          <w:b/>
          <w:sz w:val="24"/>
          <w:szCs w:val="24"/>
        </w:rPr>
      </w:pPr>
    </w:p>
    <w:p w:rsidR="00FA734F" w:rsidRPr="00A84557" w:rsidRDefault="00FA734F" w:rsidP="00E523BA">
      <w:pPr>
        <w:spacing w:after="0" w:line="360" w:lineRule="auto"/>
        <w:jc w:val="both"/>
        <w:rPr>
          <w:rFonts w:ascii="Book Antiqua" w:hAnsi="Book Antiqua"/>
          <w:i/>
          <w:sz w:val="24"/>
          <w:szCs w:val="24"/>
        </w:rPr>
      </w:pPr>
      <w:r w:rsidRPr="00A84557">
        <w:rPr>
          <w:rFonts w:ascii="Book Antiqua" w:hAnsi="Book Antiqua"/>
          <w:b/>
          <w:i/>
          <w:sz w:val="24"/>
          <w:szCs w:val="24"/>
        </w:rPr>
        <w:t xml:space="preserve">Malignant </w:t>
      </w:r>
      <w:r w:rsidR="00A84557" w:rsidRPr="00A84557">
        <w:rPr>
          <w:rFonts w:ascii="Book Antiqua" w:hAnsi="Book Antiqua"/>
          <w:b/>
          <w:i/>
          <w:sz w:val="24"/>
          <w:szCs w:val="24"/>
        </w:rPr>
        <w:t>biliary stri</w:t>
      </w:r>
      <w:r w:rsidRPr="00A84557">
        <w:rPr>
          <w:rFonts w:ascii="Book Antiqua" w:hAnsi="Book Antiqua"/>
          <w:b/>
          <w:i/>
          <w:sz w:val="24"/>
          <w:szCs w:val="24"/>
        </w:rPr>
        <w:t>ctures</w:t>
      </w:r>
    </w:p>
    <w:p w:rsidR="00E41916" w:rsidRPr="00E523BA" w:rsidRDefault="00E41916" w:rsidP="00E523BA">
      <w:pPr>
        <w:spacing w:after="0" w:line="360" w:lineRule="auto"/>
        <w:jc w:val="both"/>
        <w:rPr>
          <w:rFonts w:ascii="Book Antiqua" w:hAnsi="Book Antiqua"/>
          <w:sz w:val="24"/>
          <w:szCs w:val="24"/>
        </w:rPr>
      </w:pPr>
      <w:r w:rsidRPr="00E523BA">
        <w:rPr>
          <w:rFonts w:ascii="Book Antiqua" w:hAnsi="Book Antiqua"/>
          <w:sz w:val="24"/>
          <w:szCs w:val="24"/>
        </w:rPr>
        <w:t>Cholangiocarcinoma, carcinoma gall bladder (GB) and secondaries account for majority of malignant hilar biliary strictures. Malignant hilar biliary strictures are classified as per the Bismuth Classification</w:t>
      </w:r>
      <w:r w:rsidR="00813F2A">
        <w:rPr>
          <w:rFonts w:ascii="Book Antiqua" w:eastAsia="宋体" w:hAnsi="Book Antiqua" w:hint="eastAsia"/>
          <w:sz w:val="24"/>
          <w:szCs w:val="24"/>
        </w:rPr>
        <w:t xml:space="preserve"> </w:t>
      </w:r>
      <w:r w:rsidRPr="00E523BA">
        <w:rPr>
          <w:rFonts w:ascii="Book Antiqua" w:hAnsi="Book Antiqua"/>
          <w:sz w:val="24"/>
          <w:szCs w:val="24"/>
        </w:rPr>
        <w:t>(</w:t>
      </w:r>
      <w:r w:rsidR="00813F2A" w:rsidRPr="00E523BA">
        <w:rPr>
          <w:rFonts w:ascii="Book Antiqua" w:hAnsi="Book Antiqua"/>
          <w:sz w:val="24"/>
          <w:szCs w:val="24"/>
        </w:rPr>
        <w:t>T</w:t>
      </w:r>
      <w:r w:rsidRPr="00E523BA">
        <w:rPr>
          <w:rFonts w:ascii="Book Antiqua" w:hAnsi="Book Antiqua"/>
          <w:sz w:val="24"/>
          <w:szCs w:val="24"/>
        </w:rPr>
        <w:t>able 4)</w:t>
      </w:r>
      <w:r w:rsidR="00813F2A" w:rsidRPr="00E523BA">
        <w:rPr>
          <w:rFonts w:ascii="Book Antiqua" w:hAnsi="Book Antiqua"/>
          <w:sz w:val="24"/>
          <w:szCs w:val="24"/>
          <w:vertAlign w:val="superscript"/>
        </w:rPr>
        <w:t>[31]</w:t>
      </w:r>
      <w:r w:rsidRPr="00E523BA">
        <w:rPr>
          <w:rFonts w:ascii="Book Antiqua" w:hAnsi="Book Antiqua"/>
          <w:sz w:val="24"/>
          <w:szCs w:val="24"/>
        </w:rPr>
        <w:t>.</w:t>
      </w:r>
      <w:r w:rsidR="00813F2A" w:rsidRPr="00E523BA">
        <w:rPr>
          <w:rFonts w:ascii="Book Antiqua" w:hAnsi="Book Antiqua"/>
          <w:sz w:val="24"/>
          <w:szCs w:val="24"/>
        </w:rPr>
        <w:t xml:space="preserve"> </w:t>
      </w:r>
      <w:r w:rsidRPr="00E523BA">
        <w:rPr>
          <w:rFonts w:ascii="Book Antiqua" w:hAnsi="Book Antiqua"/>
          <w:sz w:val="24"/>
          <w:szCs w:val="24"/>
        </w:rPr>
        <w:t>It carries a poor prognosis with 5 year survival of &lt;</w:t>
      </w:r>
      <w:r w:rsidR="00813F2A">
        <w:rPr>
          <w:rFonts w:ascii="Book Antiqua" w:eastAsia="宋体" w:hAnsi="Book Antiqua" w:hint="eastAsia"/>
          <w:sz w:val="24"/>
          <w:szCs w:val="24"/>
        </w:rPr>
        <w:t xml:space="preserve"> </w:t>
      </w:r>
      <w:r w:rsidRPr="00E523BA">
        <w:rPr>
          <w:rFonts w:ascii="Book Antiqua" w:hAnsi="Book Antiqua"/>
          <w:sz w:val="24"/>
          <w:szCs w:val="24"/>
        </w:rPr>
        <w:t xml:space="preserve">10%. Curative resection is feasible in &lt;10%. Palliation remains the mainstay of therapy. However, surgical palliation is associated with an unacceptable 33% </w:t>
      </w:r>
      <w:proofErr w:type="gramStart"/>
      <w:r w:rsidRPr="00E523BA">
        <w:rPr>
          <w:rFonts w:ascii="Book Antiqua" w:hAnsi="Book Antiqua"/>
          <w:sz w:val="24"/>
          <w:szCs w:val="24"/>
        </w:rPr>
        <w:t>mortality</w:t>
      </w:r>
      <w:r w:rsidR="00813F2A" w:rsidRPr="00E523BA">
        <w:rPr>
          <w:rFonts w:ascii="Book Antiqua" w:hAnsi="Book Antiqua"/>
          <w:sz w:val="24"/>
          <w:szCs w:val="24"/>
          <w:vertAlign w:val="superscript"/>
        </w:rPr>
        <w:t>[</w:t>
      </w:r>
      <w:proofErr w:type="gramEnd"/>
      <w:r w:rsidR="00813F2A" w:rsidRPr="00E523BA">
        <w:rPr>
          <w:rFonts w:ascii="Book Antiqua" w:hAnsi="Book Antiqua"/>
          <w:sz w:val="24"/>
          <w:szCs w:val="24"/>
          <w:vertAlign w:val="superscript"/>
        </w:rPr>
        <w:t>31,32]</w:t>
      </w:r>
      <w:r w:rsidRPr="00E523BA">
        <w:rPr>
          <w:rFonts w:ascii="Book Antiqua" w:hAnsi="Book Antiqua"/>
          <w:sz w:val="24"/>
          <w:szCs w:val="24"/>
        </w:rPr>
        <w:t>.</w:t>
      </w:r>
    </w:p>
    <w:p w:rsidR="0043471C" w:rsidRPr="00E523BA" w:rsidRDefault="0043471C" w:rsidP="00813F2A">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Current options for palliation include surgical bypass, percutaneous drainage and endoscopic stenting.Endoscopic drainage is safer and more successful with a lower propensity to bile leak, infection and haemorrhage. However, a recent randomized controlled study of 54 patients with unresectable carcinoma GB with Bismuth type 2 (Fig</w:t>
      </w:r>
      <w:r w:rsidR="00813F2A">
        <w:rPr>
          <w:rFonts w:ascii="Book Antiqua" w:eastAsia="宋体" w:hAnsi="Book Antiqua" w:hint="eastAsia"/>
          <w:sz w:val="24"/>
          <w:szCs w:val="24"/>
        </w:rPr>
        <w:t xml:space="preserve">ure </w:t>
      </w:r>
      <w:r w:rsidRPr="00E523BA">
        <w:rPr>
          <w:rFonts w:ascii="Book Antiqua" w:hAnsi="Book Antiqua"/>
          <w:sz w:val="24"/>
          <w:szCs w:val="24"/>
        </w:rPr>
        <w:t>3)</w:t>
      </w:r>
      <w:r w:rsidR="00813F2A">
        <w:rPr>
          <w:rFonts w:ascii="Book Antiqua" w:eastAsia="宋体" w:hAnsi="Book Antiqua" w:hint="eastAsia"/>
          <w:sz w:val="24"/>
          <w:szCs w:val="24"/>
        </w:rPr>
        <w:t xml:space="preserve"> </w:t>
      </w:r>
      <w:r w:rsidRPr="00E523BA">
        <w:rPr>
          <w:rFonts w:ascii="Book Antiqua" w:hAnsi="Book Antiqua"/>
          <w:sz w:val="24"/>
          <w:szCs w:val="24"/>
        </w:rPr>
        <w:t xml:space="preserve">or 3 hilar block showed better drainage (89% </w:t>
      </w:r>
      <w:r w:rsidR="00813F2A" w:rsidRPr="00813F2A">
        <w:rPr>
          <w:rFonts w:ascii="Book Antiqua" w:hAnsi="Book Antiqua"/>
          <w:i/>
          <w:sz w:val="24"/>
          <w:szCs w:val="24"/>
        </w:rPr>
        <w:t>vs</w:t>
      </w:r>
      <w:r w:rsidRPr="00E523BA">
        <w:rPr>
          <w:rFonts w:ascii="Book Antiqua" w:hAnsi="Book Antiqua"/>
          <w:sz w:val="24"/>
          <w:szCs w:val="24"/>
        </w:rPr>
        <w:t xml:space="preserve"> 41%) and lower complication rate (cholangitis</w:t>
      </w:r>
      <w:r w:rsidR="00813F2A">
        <w:rPr>
          <w:rFonts w:ascii="Book Antiqua" w:eastAsia="宋体" w:hAnsi="Book Antiqua" w:hint="eastAsia"/>
          <w:sz w:val="24"/>
          <w:szCs w:val="24"/>
        </w:rPr>
        <w:t xml:space="preserve"> </w:t>
      </w:r>
      <w:r w:rsidRPr="00E523BA">
        <w:rPr>
          <w:rFonts w:ascii="Book Antiqua" w:hAnsi="Book Antiqua"/>
          <w:sz w:val="24"/>
          <w:szCs w:val="24"/>
        </w:rPr>
        <w:t xml:space="preserve">48% </w:t>
      </w:r>
      <w:r w:rsidRPr="00813F2A">
        <w:rPr>
          <w:rFonts w:ascii="Book Antiqua" w:hAnsi="Book Antiqua"/>
          <w:i/>
          <w:sz w:val="24"/>
          <w:szCs w:val="24"/>
        </w:rPr>
        <w:t>vs</w:t>
      </w:r>
      <w:r w:rsidRPr="00E523BA">
        <w:rPr>
          <w:rFonts w:ascii="Book Antiqua" w:hAnsi="Book Antiqua"/>
          <w:sz w:val="24"/>
          <w:szCs w:val="24"/>
        </w:rPr>
        <w:t xml:space="preserve"> 11%) with percutaneous approach</w:t>
      </w:r>
      <w:r w:rsidR="00813F2A" w:rsidRPr="00E523BA">
        <w:rPr>
          <w:rFonts w:ascii="Book Antiqua" w:hAnsi="Book Antiqua"/>
          <w:sz w:val="24"/>
          <w:szCs w:val="24"/>
          <w:vertAlign w:val="superscript"/>
        </w:rPr>
        <w:t>[33]</w:t>
      </w:r>
      <w:r w:rsidRPr="00E523BA">
        <w:rPr>
          <w:rFonts w:ascii="Book Antiqua" w:hAnsi="Book Antiqua"/>
          <w:sz w:val="24"/>
          <w:szCs w:val="24"/>
        </w:rPr>
        <w:t>.</w:t>
      </w:r>
      <w:r w:rsidRPr="00E523BA">
        <w:rPr>
          <w:rFonts w:ascii="Book Antiqua" w:hAnsi="Book Antiqua"/>
          <w:sz w:val="24"/>
          <w:szCs w:val="24"/>
          <w:vertAlign w:val="superscript"/>
        </w:rPr>
        <w:t xml:space="preserve"> </w:t>
      </w:r>
      <w:r w:rsidRPr="00E523BA">
        <w:rPr>
          <w:rFonts w:ascii="Book Antiqua" w:hAnsi="Book Antiqua"/>
          <w:sz w:val="24"/>
          <w:szCs w:val="24"/>
        </w:rPr>
        <w:t xml:space="preserve">Both the groups had similar procedure-related mortality (4% </w:t>
      </w:r>
      <w:r w:rsidR="00813F2A" w:rsidRPr="00813F2A">
        <w:rPr>
          <w:rFonts w:ascii="Book Antiqua" w:hAnsi="Book Antiqua"/>
          <w:i/>
          <w:sz w:val="24"/>
          <w:szCs w:val="24"/>
        </w:rPr>
        <w:t>vs</w:t>
      </w:r>
      <w:r w:rsidRPr="00E523BA">
        <w:rPr>
          <w:rFonts w:ascii="Book Antiqua" w:hAnsi="Book Antiqua"/>
          <w:sz w:val="24"/>
          <w:szCs w:val="24"/>
        </w:rPr>
        <w:t xml:space="preserve"> 8%), 30-day mortality (4% </w:t>
      </w:r>
      <w:r w:rsidR="00813F2A" w:rsidRPr="00813F2A">
        <w:rPr>
          <w:rFonts w:ascii="Book Antiqua" w:hAnsi="Book Antiqua"/>
          <w:i/>
          <w:sz w:val="24"/>
          <w:szCs w:val="24"/>
        </w:rPr>
        <w:t>vs</w:t>
      </w:r>
      <w:r w:rsidRPr="00E523BA">
        <w:rPr>
          <w:rFonts w:ascii="Book Antiqua" w:hAnsi="Book Antiqua"/>
          <w:sz w:val="24"/>
          <w:szCs w:val="24"/>
        </w:rPr>
        <w:t xml:space="preserve"> </w:t>
      </w:r>
      <w:r w:rsidR="00813F2A">
        <w:rPr>
          <w:rFonts w:ascii="Book Antiqua" w:hAnsi="Book Antiqua"/>
          <w:sz w:val="24"/>
          <w:szCs w:val="24"/>
        </w:rPr>
        <w:t>8%) and median survival (60 d</w:t>
      </w:r>
      <w:r w:rsidRPr="00E523BA">
        <w:rPr>
          <w:rFonts w:ascii="Book Antiqua" w:hAnsi="Book Antiqua"/>
          <w:sz w:val="24"/>
          <w:szCs w:val="24"/>
        </w:rPr>
        <w:t xml:space="preserve"> in both; </w:t>
      </w:r>
      <w:r w:rsidR="00813F2A" w:rsidRPr="00813F2A">
        <w:rPr>
          <w:rFonts w:ascii="Book Antiqua" w:hAnsi="Book Antiqua"/>
          <w:i/>
          <w:sz w:val="24"/>
          <w:szCs w:val="24"/>
        </w:rPr>
        <w:t>P</w:t>
      </w:r>
      <w:r w:rsidRPr="00E523BA">
        <w:rPr>
          <w:rFonts w:ascii="Book Antiqua" w:hAnsi="Book Antiqua"/>
          <w:sz w:val="24"/>
          <w:szCs w:val="24"/>
        </w:rPr>
        <w:t xml:space="preserve"> =</w:t>
      </w:r>
      <w:r w:rsidR="00813F2A">
        <w:rPr>
          <w:rFonts w:ascii="Book Antiqua" w:eastAsia="宋体" w:hAnsi="Book Antiqua" w:hint="eastAsia"/>
          <w:sz w:val="24"/>
          <w:szCs w:val="24"/>
        </w:rPr>
        <w:t xml:space="preserve"> </w:t>
      </w:r>
      <w:r w:rsidR="00813F2A">
        <w:rPr>
          <w:rFonts w:ascii="Book Antiqua" w:hAnsi="Book Antiqua"/>
          <w:sz w:val="24"/>
          <w:szCs w:val="24"/>
        </w:rPr>
        <w:t>0</w:t>
      </w:r>
      <w:r w:rsidRPr="00E523BA">
        <w:rPr>
          <w:rFonts w:ascii="Book Antiqua" w:hAnsi="Book Antiqua"/>
          <w:sz w:val="24"/>
          <w:szCs w:val="24"/>
        </w:rPr>
        <w:t xml:space="preserve">.71). Percutaneous drainage resulted in a significantly better quality </w:t>
      </w:r>
      <w:r w:rsidR="000D4AC2">
        <w:rPr>
          <w:rFonts w:ascii="Book Antiqua" w:hAnsi="Book Antiqua"/>
          <w:sz w:val="24"/>
          <w:szCs w:val="24"/>
        </w:rPr>
        <w:t>of life, as assessed at 3 mo</w:t>
      </w:r>
      <w:r w:rsidRPr="00E523BA">
        <w:rPr>
          <w:rFonts w:ascii="Book Antiqua" w:hAnsi="Book Antiqua"/>
          <w:sz w:val="24"/>
          <w:szCs w:val="24"/>
        </w:rPr>
        <w:t xml:space="preserve"> after the </w:t>
      </w:r>
      <w:proofErr w:type="gramStart"/>
      <w:r w:rsidR="005F38CF" w:rsidRPr="00E523BA">
        <w:rPr>
          <w:rFonts w:ascii="Book Antiqua" w:hAnsi="Book Antiqua"/>
          <w:sz w:val="24"/>
          <w:szCs w:val="24"/>
        </w:rPr>
        <w:t>procedure</w:t>
      </w:r>
      <w:r w:rsidR="00813F2A" w:rsidRPr="00E523BA">
        <w:rPr>
          <w:rFonts w:ascii="Book Antiqua" w:hAnsi="Book Antiqua"/>
          <w:sz w:val="24"/>
          <w:szCs w:val="24"/>
          <w:vertAlign w:val="superscript"/>
        </w:rPr>
        <w:t>[</w:t>
      </w:r>
      <w:proofErr w:type="gramEnd"/>
      <w:r w:rsidR="00813F2A" w:rsidRPr="00E523BA">
        <w:rPr>
          <w:rFonts w:ascii="Book Antiqua" w:hAnsi="Book Antiqua"/>
          <w:sz w:val="24"/>
          <w:szCs w:val="24"/>
          <w:vertAlign w:val="superscript"/>
        </w:rPr>
        <w:t>33]</w:t>
      </w:r>
      <w:r w:rsidR="005F38CF" w:rsidRPr="00E523BA">
        <w:rPr>
          <w:rFonts w:ascii="Book Antiqua" w:hAnsi="Book Antiqua"/>
          <w:sz w:val="24"/>
          <w:szCs w:val="24"/>
        </w:rPr>
        <w:t>. This</w:t>
      </w:r>
      <w:r w:rsidRPr="00E523BA">
        <w:rPr>
          <w:rFonts w:ascii="Book Antiqua" w:hAnsi="Book Antiqua"/>
          <w:sz w:val="24"/>
          <w:szCs w:val="24"/>
        </w:rPr>
        <w:t xml:space="preserve"> study used plastic stents instead of metal stents in unresectable carcinoma GB with Bismuth type 2 or 3 hilar block and biliary ducts were left opacified and undrained after contrast injection which could be responsible for higher rates of complication with endoscopic approach. Hence, the results need to be interpreted with caution.</w:t>
      </w:r>
    </w:p>
    <w:p w:rsidR="0043471C" w:rsidRPr="00E523BA" w:rsidRDefault="0043471C" w:rsidP="00813F2A">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Endoscopic stenting in hilar obstructions can be done with plastic or metal stents</w:t>
      </w:r>
      <w:r w:rsidR="00813F2A">
        <w:rPr>
          <w:rFonts w:ascii="Book Antiqua" w:eastAsia="宋体" w:hAnsi="Book Antiqua" w:hint="eastAsia"/>
          <w:sz w:val="24"/>
          <w:szCs w:val="24"/>
        </w:rPr>
        <w:t xml:space="preserve"> </w:t>
      </w:r>
      <w:r w:rsidRPr="00E523BA">
        <w:rPr>
          <w:rFonts w:ascii="Book Antiqua" w:hAnsi="Book Antiqua"/>
          <w:sz w:val="24"/>
          <w:szCs w:val="24"/>
        </w:rPr>
        <w:t>(Fig</w:t>
      </w:r>
      <w:r w:rsidR="00813F2A">
        <w:rPr>
          <w:rFonts w:ascii="Book Antiqua" w:eastAsia="宋体" w:hAnsi="Book Antiqua" w:hint="eastAsia"/>
          <w:sz w:val="24"/>
          <w:szCs w:val="24"/>
        </w:rPr>
        <w:t xml:space="preserve">ures </w:t>
      </w:r>
      <w:r w:rsidRPr="00E523BA">
        <w:rPr>
          <w:rFonts w:ascii="Book Antiqua" w:hAnsi="Book Antiqua"/>
          <w:sz w:val="24"/>
          <w:szCs w:val="24"/>
        </w:rPr>
        <w:t>4</w:t>
      </w:r>
      <w:r w:rsidR="00AF78C5">
        <w:rPr>
          <w:rFonts w:ascii="Book Antiqua" w:eastAsia="宋体" w:hAnsi="Book Antiqua" w:hint="eastAsia"/>
          <w:sz w:val="24"/>
          <w:szCs w:val="24"/>
        </w:rPr>
        <w:t>-</w:t>
      </w:r>
      <w:r w:rsidRPr="00E523BA">
        <w:rPr>
          <w:rFonts w:ascii="Book Antiqua" w:hAnsi="Book Antiqua"/>
          <w:sz w:val="24"/>
          <w:szCs w:val="24"/>
        </w:rPr>
        <w:t>7). Plastic stents are less expensive, have technically easy insertion with relatively easy removal and exchange. But, they have limited stent patency.</w:t>
      </w:r>
      <w:r w:rsidR="00813F2A">
        <w:rPr>
          <w:rFonts w:ascii="Book Antiqua" w:eastAsia="宋体" w:hAnsi="Book Antiqua" w:hint="eastAsia"/>
          <w:sz w:val="24"/>
          <w:szCs w:val="24"/>
        </w:rPr>
        <w:t xml:space="preserve"> </w:t>
      </w:r>
      <w:r w:rsidRPr="00E523BA">
        <w:rPr>
          <w:rFonts w:ascii="Book Antiqua" w:hAnsi="Book Antiqua"/>
          <w:sz w:val="24"/>
          <w:szCs w:val="24"/>
        </w:rPr>
        <w:t>Metal stents have prolonged stent patency, do not occlude side branches and have easier passage across biliary strictures due to relatively smaller delivery system.</w:t>
      </w:r>
      <w:r w:rsidR="0085184B" w:rsidRPr="00E523BA">
        <w:rPr>
          <w:rFonts w:ascii="Book Antiqua" w:hAnsi="Book Antiqua"/>
          <w:sz w:val="24"/>
          <w:szCs w:val="24"/>
        </w:rPr>
        <w:t xml:space="preserve"> </w:t>
      </w:r>
      <w:r w:rsidRPr="00E523BA">
        <w:rPr>
          <w:rFonts w:ascii="Book Antiqua" w:hAnsi="Book Antiqua"/>
          <w:sz w:val="24"/>
          <w:szCs w:val="24"/>
        </w:rPr>
        <w:t xml:space="preserve">But, greater cost and difficulty in removal once blocked are the </w:t>
      </w:r>
      <w:proofErr w:type="gramStart"/>
      <w:r w:rsidRPr="00E523BA">
        <w:rPr>
          <w:rFonts w:ascii="Book Antiqua" w:hAnsi="Book Antiqua"/>
          <w:sz w:val="24"/>
          <w:szCs w:val="24"/>
        </w:rPr>
        <w:t>limitations</w:t>
      </w:r>
      <w:r w:rsidR="00813F2A" w:rsidRPr="00E523BA">
        <w:rPr>
          <w:rFonts w:ascii="Book Antiqua" w:hAnsi="Book Antiqua"/>
          <w:sz w:val="24"/>
          <w:szCs w:val="24"/>
          <w:vertAlign w:val="superscript"/>
        </w:rPr>
        <w:t>[</w:t>
      </w:r>
      <w:proofErr w:type="gramEnd"/>
      <w:r w:rsidR="00813F2A" w:rsidRPr="00E523BA">
        <w:rPr>
          <w:rFonts w:ascii="Book Antiqua" w:hAnsi="Book Antiqua"/>
          <w:sz w:val="24"/>
          <w:szCs w:val="24"/>
          <w:vertAlign w:val="superscript"/>
        </w:rPr>
        <w:t>34]</w:t>
      </w:r>
      <w:r w:rsidRPr="00E523BA">
        <w:rPr>
          <w:rFonts w:ascii="Book Antiqua" w:hAnsi="Book Antiqua"/>
          <w:sz w:val="24"/>
          <w:szCs w:val="24"/>
        </w:rPr>
        <w:t>.</w:t>
      </w:r>
    </w:p>
    <w:p w:rsidR="0043471C" w:rsidRPr="00E523BA" w:rsidRDefault="0043471C" w:rsidP="00813F2A">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Metal stents have been shown to perform better than even large bore plastic endoprostheses. A prospective randomized trial of 20 patients with Bismuth type II-IV</w:t>
      </w:r>
      <w:r w:rsidR="002A2797" w:rsidRPr="00E523BA">
        <w:rPr>
          <w:rFonts w:ascii="Book Antiqua" w:hAnsi="Book Antiqua"/>
          <w:sz w:val="24"/>
          <w:szCs w:val="24"/>
        </w:rPr>
        <w:t xml:space="preserve"> </w:t>
      </w:r>
      <w:r w:rsidRPr="00E523BA">
        <w:rPr>
          <w:rFonts w:ascii="Book Antiqua" w:hAnsi="Book Antiqua"/>
          <w:sz w:val="24"/>
          <w:szCs w:val="24"/>
        </w:rPr>
        <w:t xml:space="preserve">hilarobstruction compared 14 French plastic stents with 24 French metal endoprostheses in the management malignant hilar obstructions with obstructive </w:t>
      </w:r>
      <w:proofErr w:type="gramStart"/>
      <w:r w:rsidRPr="00E523BA">
        <w:rPr>
          <w:rFonts w:ascii="Book Antiqua" w:hAnsi="Book Antiqua"/>
          <w:sz w:val="24"/>
          <w:szCs w:val="24"/>
        </w:rPr>
        <w:t>jaundice</w:t>
      </w:r>
      <w:r w:rsidR="00813F2A" w:rsidRPr="00E523BA">
        <w:rPr>
          <w:rFonts w:ascii="Book Antiqua" w:hAnsi="Book Antiqua"/>
          <w:sz w:val="24"/>
          <w:szCs w:val="24"/>
          <w:vertAlign w:val="superscript"/>
        </w:rPr>
        <w:t>[</w:t>
      </w:r>
      <w:proofErr w:type="gramEnd"/>
      <w:r w:rsidR="00813F2A" w:rsidRPr="00E523BA">
        <w:rPr>
          <w:rFonts w:ascii="Book Antiqua" w:hAnsi="Book Antiqua"/>
          <w:sz w:val="24"/>
          <w:szCs w:val="24"/>
          <w:vertAlign w:val="superscript"/>
        </w:rPr>
        <w:t>35]</w:t>
      </w:r>
      <w:r w:rsidRPr="00E523BA">
        <w:rPr>
          <w:rFonts w:ascii="Book Antiqua" w:hAnsi="Book Antiqua"/>
          <w:sz w:val="24"/>
          <w:szCs w:val="24"/>
        </w:rPr>
        <w:t>. Metal stents insertion was associated with greater success as well as patency rates compared to placement of plastic stent. It was also cost-effective due to lower number re-interventionsrequired in these patients. Another randomized controlled trial of 108 patients with Bismuth type II-IV unresectable</w:t>
      </w:r>
      <w:r w:rsidR="0085184B" w:rsidRPr="00E523BA">
        <w:rPr>
          <w:rFonts w:ascii="Book Antiqua" w:hAnsi="Book Antiqua"/>
          <w:sz w:val="24"/>
          <w:szCs w:val="24"/>
        </w:rPr>
        <w:t xml:space="preserve"> </w:t>
      </w:r>
      <w:r w:rsidRPr="00E523BA">
        <w:rPr>
          <w:rFonts w:ascii="Book Antiqua" w:hAnsi="Book Antiqua"/>
          <w:sz w:val="24"/>
          <w:szCs w:val="24"/>
        </w:rPr>
        <w:t xml:space="preserve">hilarcholangiocarcinoma demonstrated better drainage and more prolonged survival with self-expandable metal stents (SEMS) compared to plastic </w:t>
      </w:r>
      <w:proofErr w:type="gramStart"/>
      <w:r w:rsidRPr="00E523BA">
        <w:rPr>
          <w:rFonts w:ascii="Book Antiqua" w:hAnsi="Book Antiqua"/>
          <w:sz w:val="24"/>
          <w:szCs w:val="24"/>
        </w:rPr>
        <w:t>stents</w:t>
      </w:r>
      <w:r w:rsidR="00813F2A" w:rsidRPr="00E523BA">
        <w:rPr>
          <w:rFonts w:ascii="Book Antiqua" w:hAnsi="Book Antiqua"/>
          <w:sz w:val="24"/>
          <w:szCs w:val="24"/>
          <w:vertAlign w:val="superscript"/>
        </w:rPr>
        <w:t>[</w:t>
      </w:r>
      <w:proofErr w:type="gramEnd"/>
      <w:r w:rsidR="00813F2A" w:rsidRPr="00E523BA">
        <w:rPr>
          <w:rFonts w:ascii="Book Antiqua" w:hAnsi="Book Antiqua"/>
          <w:sz w:val="24"/>
          <w:szCs w:val="24"/>
          <w:vertAlign w:val="superscript"/>
        </w:rPr>
        <w:t>36]</w:t>
      </w:r>
      <w:r w:rsidRPr="00E523BA">
        <w:rPr>
          <w:rFonts w:ascii="Book Antiqua" w:hAnsi="Book Antiqua"/>
          <w:sz w:val="24"/>
          <w:szCs w:val="24"/>
        </w:rPr>
        <w:t>. A meta-analysis of 10 trials showed a significantly higher successful drainage rate [odds ratio (OR) 0.26; 95%CI</w:t>
      </w:r>
      <w:r w:rsidR="00813F2A">
        <w:rPr>
          <w:rFonts w:ascii="Book Antiqua" w:eastAsia="宋体" w:hAnsi="Book Antiqua" w:hint="eastAsia"/>
          <w:sz w:val="24"/>
          <w:szCs w:val="24"/>
        </w:rPr>
        <w:t>:</w:t>
      </w:r>
      <w:r w:rsidRPr="00E523BA">
        <w:rPr>
          <w:rFonts w:ascii="Book Antiqua" w:hAnsi="Book Antiqua"/>
          <w:sz w:val="24"/>
          <w:szCs w:val="24"/>
        </w:rPr>
        <w:t xml:space="preserve"> 0.16–0.42; </w:t>
      </w:r>
      <w:r w:rsidRPr="00813F2A">
        <w:rPr>
          <w:rFonts w:ascii="Book Antiqua" w:hAnsi="Book Antiqua"/>
          <w:i/>
          <w:sz w:val="24"/>
          <w:szCs w:val="24"/>
        </w:rPr>
        <w:t>I</w:t>
      </w:r>
      <w:r w:rsidRPr="00E523BA">
        <w:rPr>
          <w:rFonts w:ascii="Book Antiqua" w:hAnsi="Book Antiqua"/>
          <w:sz w:val="24"/>
          <w:szCs w:val="24"/>
          <w:vertAlign w:val="superscript"/>
        </w:rPr>
        <w:t>2</w:t>
      </w:r>
      <w:r w:rsidR="00813F2A">
        <w:rPr>
          <w:rFonts w:ascii="Book Antiqua" w:eastAsia="宋体" w:hAnsi="Book Antiqua" w:hint="eastAsia"/>
          <w:sz w:val="24"/>
          <w:szCs w:val="24"/>
          <w:vertAlign w:val="superscript"/>
        </w:rPr>
        <w:t xml:space="preserve"> </w:t>
      </w:r>
      <w:r w:rsidRPr="00E523BA">
        <w:rPr>
          <w:rFonts w:ascii="Book Antiqua" w:hAnsi="Book Antiqua"/>
          <w:sz w:val="24"/>
          <w:szCs w:val="24"/>
        </w:rPr>
        <w:t>= 40.3%], lower early complication rate (OR 2.92; 95% CI 1.65–5.17; I</w:t>
      </w:r>
      <w:r w:rsidRPr="00E523BA">
        <w:rPr>
          <w:rFonts w:ascii="Book Antiqua" w:hAnsi="Book Antiqua"/>
          <w:sz w:val="24"/>
          <w:szCs w:val="24"/>
          <w:vertAlign w:val="superscript"/>
        </w:rPr>
        <w:t>2</w:t>
      </w:r>
      <w:r w:rsidRPr="00E523BA">
        <w:rPr>
          <w:rFonts w:ascii="Book Antiqua" w:hAnsi="Book Antiqua"/>
          <w:sz w:val="24"/>
          <w:szCs w:val="24"/>
        </w:rPr>
        <w:t>= 0%), longer stent paten</w:t>
      </w:r>
      <w:r w:rsidR="00813F2A">
        <w:rPr>
          <w:rFonts w:ascii="Book Antiqua" w:hAnsi="Book Antiqua"/>
          <w:sz w:val="24"/>
          <w:szCs w:val="24"/>
        </w:rPr>
        <w:t>cy [hazard ratio (HR) 0.43; 95%</w:t>
      </w:r>
      <w:r w:rsidRPr="00E523BA">
        <w:rPr>
          <w:rFonts w:ascii="Book Antiqua" w:hAnsi="Book Antiqua"/>
          <w:sz w:val="24"/>
          <w:szCs w:val="24"/>
        </w:rPr>
        <w:t>CI</w:t>
      </w:r>
      <w:r w:rsidR="00813F2A">
        <w:rPr>
          <w:rFonts w:ascii="Book Antiqua" w:eastAsia="宋体" w:hAnsi="Book Antiqua" w:hint="eastAsia"/>
          <w:sz w:val="24"/>
          <w:szCs w:val="24"/>
        </w:rPr>
        <w:t>:</w:t>
      </w:r>
      <w:r w:rsidRPr="00E523BA">
        <w:rPr>
          <w:rFonts w:ascii="Book Antiqua" w:hAnsi="Book Antiqua"/>
          <w:sz w:val="24"/>
          <w:szCs w:val="24"/>
        </w:rPr>
        <w:t xml:space="preserve"> 0.30–0.61; </w:t>
      </w:r>
      <w:r w:rsidRPr="00813F2A">
        <w:rPr>
          <w:rFonts w:ascii="Book Antiqua" w:hAnsi="Book Antiqua"/>
          <w:i/>
          <w:sz w:val="24"/>
          <w:szCs w:val="24"/>
        </w:rPr>
        <w:t>I</w:t>
      </w:r>
      <w:r w:rsidRPr="00E523BA">
        <w:rPr>
          <w:rFonts w:ascii="Book Antiqua" w:hAnsi="Book Antiqua"/>
          <w:sz w:val="24"/>
          <w:szCs w:val="24"/>
          <w:vertAlign w:val="superscript"/>
        </w:rPr>
        <w:t>2</w:t>
      </w:r>
      <w:r w:rsidR="00813F2A">
        <w:rPr>
          <w:rFonts w:ascii="Book Antiqua" w:eastAsia="宋体" w:hAnsi="Book Antiqua" w:hint="eastAsia"/>
          <w:sz w:val="24"/>
          <w:szCs w:val="24"/>
          <w:vertAlign w:val="superscript"/>
        </w:rPr>
        <w:t xml:space="preserve"> </w:t>
      </w:r>
      <w:r w:rsidRPr="00E523BA">
        <w:rPr>
          <w:rFonts w:ascii="Book Antiqua" w:hAnsi="Book Antiqua"/>
          <w:sz w:val="24"/>
          <w:szCs w:val="24"/>
        </w:rPr>
        <w:t>= 57.6%], and longer</w:t>
      </w:r>
      <w:r w:rsidR="00813F2A">
        <w:rPr>
          <w:rFonts w:ascii="Book Antiqua" w:hAnsi="Book Antiqua"/>
          <w:sz w:val="24"/>
          <w:szCs w:val="24"/>
        </w:rPr>
        <w:t xml:space="preserve"> patient survival (HR 0.73; 95%</w:t>
      </w:r>
      <w:r w:rsidRPr="00E523BA">
        <w:rPr>
          <w:rFonts w:ascii="Book Antiqua" w:hAnsi="Book Antiqua"/>
          <w:sz w:val="24"/>
          <w:szCs w:val="24"/>
        </w:rPr>
        <w:t>CI</w:t>
      </w:r>
      <w:r w:rsidR="00813F2A">
        <w:rPr>
          <w:rFonts w:ascii="Book Antiqua" w:eastAsia="宋体" w:hAnsi="Book Antiqua" w:hint="eastAsia"/>
          <w:sz w:val="24"/>
          <w:szCs w:val="24"/>
        </w:rPr>
        <w:t>:</w:t>
      </w:r>
      <w:r w:rsidRPr="00E523BA">
        <w:rPr>
          <w:rFonts w:ascii="Book Antiqua" w:hAnsi="Book Antiqua"/>
          <w:sz w:val="24"/>
          <w:szCs w:val="24"/>
        </w:rPr>
        <w:t xml:space="preserve"> 0.56–0.96; </w:t>
      </w:r>
      <w:r w:rsidRPr="00813F2A">
        <w:rPr>
          <w:rFonts w:ascii="Book Antiqua" w:hAnsi="Book Antiqua"/>
          <w:i/>
          <w:sz w:val="24"/>
          <w:szCs w:val="24"/>
        </w:rPr>
        <w:t>I</w:t>
      </w:r>
      <w:r w:rsidRPr="00E523BA">
        <w:rPr>
          <w:rFonts w:ascii="Book Antiqua" w:hAnsi="Book Antiqua"/>
          <w:sz w:val="24"/>
          <w:szCs w:val="24"/>
          <w:vertAlign w:val="superscript"/>
        </w:rPr>
        <w:t>2</w:t>
      </w:r>
      <w:r w:rsidR="00813F2A">
        <w:rPr>
          <w:rFonts w:ascii="Book Antiqua" w:eastAsia="宋体" w:hAnsi="Book Antiqua" w:hint="eastAsia"/>
          <w:sz w:val="24"/>
          <w:szCs w:val="24"/>
          <w:vertAlign w:val="superscript"/>
        </w:rPr>
        <w:t xml:space="preserve"> </w:t>
      </w:r>
      <w:r w:rsidRPr="00E523BA">
        <w:rPr>
          <w:rFonts w:ascii="Book Antiqua" w:hAnsi="Book Antiqua"/>
          <w:sz w:val="24"/>
          <w:szCs w:val="24"/>
        </w:rPr>
        <w:t>= 56.9%) with metal stents in comparison with plastic stents</w:t>
      </w:r>
      <w:r w:rsidR="00813F2A" w:rsidRPr="00E523BA">
        <w:rPr>
          <w:rFonts w:ascii="Book Antiqua" w:hAnsi="Book Antiqua"/>
          <w:sz w:val="24"/>
          <w:szCs w:val="24"/>
          <w:vertAlign w:val="superscript"/>
        </w:rPr>
        <w:t>[37]</w:t>
      </w:r>
      <w:r w:rsidRPr="00E523BA">
        <w:rPr>
          <w:rFonts w:ascii="Book Antiqua" w:hAnsi="Book Antiqua"/>
          <w:sz w:val="24"/>
          <w:szCs w:val="24"/>
        </w:rPr>
        <w:t>.</w:t>
      </w:r>
    </w:p>
    <w:p w:rsidR="0043471C" w:rsidRPr="00E523BA" w:rsidRDefault="0043471C" w:rsidP="00813F2A">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There is much controversy regarding the placement of unilateral or bilateral stents for hilar strictures.</w:t>
      </w:r>
      <w:r w:rsidR="00DA5656">
        <w:rPr>
          <w:rFonts w:ascii="Book Antiqua" w:hAnsi="Book Antiqua"/>
          <w:sz w:val="24"/>
          <w:szCs w:val="24"/>
        </w:rPr>
        <w:t xml:space="preserve"> </w:t>
      </w:r>
      <w:r w:rsidRPr="00E523BA">
        <w:rPr>
          <w:rFonts w:ascii="Book Antiqua" w:hAnsi="Book Antiqua"/>
          <w:sz w:val="24"/>
          <w:szCs w:val="24"/>
        </w:rPr>
        <w:t xml:space="preserve">In a study of 190 patients with Bismuth type I-III hilar strictures, successful drainage after single stent was achieved in 80% of </w:t>
      </w:r>
      <w:proofErr w:type="gramStart"/>
      <w:r w:rsidRPr="00E523BA">
        <w:rPr>
          <w:rFonts w:ascii="Book Antiqua" w:hAnsi="Book Antiqua"/>
          <w:sz w:val="24"/>
          <w:szCs w:val="24"/>
        </w:rPr>
        <w:t>patients</w:t>
      </w:r>
      <w:r w:rsidR="00813F2A" w:rsidRPr="00E523BA">
        <w:rPr>
          <w:rFonts w:ascii="Book Antiqua" w:hAnsi="Book Antiqua"/>
          <w:sz w:val="24"/>
          <w:szCs w:val="24"/>
          <w:vertAlign w:val="superscript"/>
        </w:rPr>
        <w:t>[</w:t>
      </w:r>
      <w:proofErr w:type="gramEnd"/>
      <w:r w:rsidR="00813F2A" w:rsidRPr="00E523BA">
        <w:rPr>
          <w:rFonts w:ascii="Book Antiqua" w:hAnsi="Book Antiqua"/>
          <w:sz w:val="24"/>
          <w:szCs w:val="24"/>
          <w:vertAlign w:val="superscript"/>
        </w:rPr>
        <w:t>38]</w:t>
      </w:r>
      <w:r w:rsidRPr="00E523BA">
        <w:rPr>
          <w:rFonts w:ascii="Book Antiqua" w:hAnsi="Book Antiqua"/>
          <w:sz w:val="24"/>
          <w:szCs w:val="24"/>
        </w:rPr>
        <w:t>.</w:t>
      </w:r>
      <w:r w:rsidR="00813F2A" w:rsidRPr="00E523BA">
        <w:rPr>
          <w:rFonts w:ascii="Book Antiqua" w:hAnsi="Book Antiqua"/>
          <w:sz w:val="24"/>
          <w:szCs w:val="24"/>
        </w:rPr>
        <w:t xml:space="preserve"> </w:t>
      </w:r>
      <w:r w:rsidRPr="00E523BA">
        <w:rPr>
          <w:rFonts w:ascii="Book Antiqua" w:hAnsi="Book Antiqua"/>
          <w:sz w:val="24"/>
          <w:szCs w:val="24"/>
        </w:rPr>
        <w:t xml:space="preserve">The placement ofa second stent was considered only in patients with new onset cholangitis or incomplete resolution of cholestatic symptoms. Early complications were observed in 7%, 14% and 31% patients with type I, II and III strictures respectively. De Palma </w:t>
      </w:r>
      <w:r w:rsidRPr="00310DD9">
        <w:rPr>
          <w:rFonts w:ascii="Book Antiqua" w:hAnsi="Book Antiqua"/>
          <w:i/>
          <w:sz w:val="24"/>
          <w:szCs w:val="24"/>
        </w:rPr>
        <w:t xml:space="preserve">et </w:t>
      </w:r>
      <w:proofErr w:type="gramStart"/>
      <w:r w:rsidR="00310DD9" w:rsidRPr="00310DD9">
        <w:rPr>
          <w:rFonts w:ascii="Book Antiqua" w:hAnsi="Book Antiqua"/>
          <w:i/>
          <w:sz w:val="24"/>
          <w:szCs w:val="24"/>
        </w:rPr>
        <w:t>al</w:t>
      </w:r>
      <w:r w:rsidR="000A4B2C" w:rsidRPr="00E523BA">
        <w:rPr>
          <w:rFonts w:ascii="Book Antiqua" w:hAnsi="Book Antiqua"/>
          <w:sz w:val="24"/>
          <w:szCs w:val="24"/>
          <w:vertAlign w:val="superscript"/>
        </w:rPr>
        <w:t>[</w:t>
      </w:r>
      <w:proofErr w:type="gramEnd"/>
      <w:r w:rsidRPr="00E523BA">
        <w:rPr>
          <w:rFonts w:ascii="Book Antiqua" w:hAnsi="Book Antiqua"/>
          <w:sz w:val="24"/>
          <w:szCs w:val="24"/>
          <w:vertAlign w:val="superscript"/>
        </w:rPr>
        <w:t>3</w:t>
      </w:r>
      <w:r w:rsidR="003158F9" w:rsidRPr="00E523BA">
        <w:rPr>
          <w:rFonts w:ascii="Book Antiqua" w:hAnsi="Book Antiqua"/>
          <w:sz w:val="24"/>
          <w:szCs w:val="24"/>
          <w:vertAlign w:val="superscript"/>
        </w:rPr>
        <w:t>9,40</w:t>
      </w:r>
      <w:r w:rsidR="000A4B2C" w:rsidRPr="00E523BA">
        <w:rPr>
          <w:rFonts w:ascii="Book Antiqua" w:hAnsi="Book Antiqua"/>
          <w:sz w:val="24"/>
          <w:szCs w:val="24"/>
          <w:vertAlign w:val="superscript"/>
        </w:rPr>
        <w:t>]</w:t>
      </w:r>
      <w:r w:rsidRPr="00E523BA">
        <w:rPr>
          <w:rFonts w:ascii="Book Antiqua" w:hAnsi="Book Antiqua"/>
          <w:sz w:val="24"/>
          <w:szCs w:val="24"/>
        </w:rPr>
        <w:t xml:space="preserve"> showed that unilateral stenting is feasible, safe and effective. In a prospective study of 61 patients with hilar</w:t>
      </w:r>
      <w:r w:rsidR="0085184B" w:rsidRPr="00E523BA">
        <w:rPr>
          <w:rFonts w:ascii="Book Antiqua" w:hAnsi="Book Antiqua"/>
          <w:sz w:val="24"/>
          <w:szCs w:val="24"/>
        </w:rPr>
        <w:t xml:space="preserve"> </w:t>
      </w:r>
      <w:r w:rsidRPr="00E523BA">
        <w:rPr>
          <w:rFonts w:ascii="Book Antiqua" w:hAnsi="Book Antiqua"/>
          <w:sz w:val="24"/>
          <w:szCs w:val="24"/>
        </w:rPr>
        <w:t xml:space="preserve">malignancy, the placement of a single metal stent across the stricture into duct easier to access achieved successful stent insertion in 96.7% and successful drainage in 96.7% patients. Median survival of these patients was 140 d with </w:t>
      </w:r>
      <w:r w:rsidR="00310DD9">
        <w:rPr>
          <w:rFonts w:ascii="Book Antiqua" w:hAnsi="Book Antiqua"/>
          <w:sz w:val="24"/>
          <w:szCs w:val="24"/>
        </w:rPr>
        <w:t>median stent patency of 169 d</w:t>
      </w:r>
      <w:r w:rsidRPr="00E523BA">
        <w:rPr>
          <w:rFonts w:ascii="Book Antiqua" w:hAnsi="Book Antiqua"/>
          <w:sz w:val="24"/>
          <w:szCs w:val="24"/>
        </w:rPr>
        <w:t>. Stent malfunction was seen in 4.9%</w:t>
      </w:r>
      <w:r w:rsidR="00310DD9" w:rsidRPr="00E523BA">
        <w:rPr>
          <w:rFonts w:ascii="Book Antiqua" w:hAnsi="Book Antiqua"/>
          <w:sz w:val="24"/>
          <w:szCs w:val="24"/>
          <w:vertAlign w:val="superscript"/>
        </w:rPr>
        <w:t>40]</w:t>
      </w:r>
      <w:r w:rsidRPr="00E523BA">
        <w:rPr>
          <w:rFonts w:ascii="Book Antiqua" w:hAnsi="Book Antiqua"/>
          <w:sz w:val="24"/>
          <w:szCs w:val="24"/>
        </w:rPr>
        <w:t>.</w:t>
      </w:r>
      <w:r w:rsidR="000A4B2C" w:rsidRPr="00E523BA">
        <w:rPr>
          <w:rFonts w:ascii="Book Antiqua" w:hAnsi="Book Antiqua"/>
          <w:sz w:val="24"/>
          <w:szCs w:val="24"/>
          <w:vertAlign w:val="superscript"/>
        </w:rPr>
        <w:t>[</w:t>
      </w:r>
      <w:r w:rsidRPr="00E523BA">
        <w:rPr>
          <w:rFonts w:ascii="Book Antiqua" w:hAnsi="Book Antiqua"/>
          <w:sz w:val="24"/>
          <w:szCs w:val="24"/>
        </w:rPr>
        <w:t>A recent meta-analysis also revealed that unilateral and bilateral biliary drainage may have equivalent efficacy in hilar biliary obstruction with a higher success rate for unilateral</w:t>
      </w:r>
      <w:r w:rsidR="000D4AC2">
        <w:rPr>
          <w:rFonts w:ascii="Book Antiqua" w:eastAsia="宋体" w:hAnsi="Book Antiqua" w:hint="eastAsia"/>
          <w:sz w:val="24"/>
          <w:szCs w:val="24"/>
        </w:rPr>
        <w:t xml:space="preserve"> </w:t>
      </w:r>
      <w:r w:rsidRPr="00E523BA">
        <w:rPr>
          <w:rFonts w:ascii="Book Antiqua" w:hAnsi="Book Antiqua"/>
          <w:sz w:val="24"/>
          <w:szCs w:val="24"/>
        </w:rPr>
        <w:t>stent placement</w:t>
      </w:r>
      <w:r w:rsidR="00310DD9" w:rsidRPr="00E523BA">
        <w:rPr>
          <w:rFonts w:ascii="Book Antiqua" w:hAnsi="Book Antiqua"/>
          <w:sz w:val="24"/>
          <w:szCs w:val="24"/>
          <w:vertAlign w:val="superscript"/>
        </w:rPr>
        <w:t>[37]</w:t>
      </w:r>
      <w:r w:rsidRPr="00E523BA">
        <w:rPr>
          <w:rFonts w:ascii="Book Antiqua" w:hAnsi="Book Antiqua"/>
          <w:sz w:val="24"/>
          <w:szCs w:val="24"/>
        </w:rPr>
        <w:t>.</w:t>
      </w:r>
      <w:r w:rsidR="00310DD9" w:rsidRPr="00E523BA">
        <w:rPr>
          <w:rFonts w:ascii="Book Antiqua" w:hAnsi="Book Antiqua"/>
          <w:sz w:val="24"/>
          <w:szCs w:val="24"/>
        </w:rPr>
        <w:t xml:space="preserve"> </w:t>
      </w:r>
      <w:r w:rsidRPr="00E523BA">
        <w:rPr>
          <w:rFonts w:ascii="Book Antiqua" w:hAnsi="Book Antiqua"/>
          <w:sz w:val="24"/>
          <w:szCs w:val="24"/>
        </w:rPr>
        <w:t>A case series of 151 patients with</w:t>
      </w:r>
      <w:r w:rsidR="00BA74B6" w:rsidRPr="00E523BA">
        <w:rPr>
          <w:rFonts w:ascii="Book Antiqua" w:hAnsi="Book Antiqua"/>
          <w:sz w:val="24"/>
          <w:szCs w:val="24"/>
        </w:rPr>
        <w:t xml:space="preserve"> </w:t>
      </w:r>
      <w:r w:rsidRPr="00E523BA">
        <w:rPr>
          <w:rFonts w:ascii="Book Antiqua" w:hAnsi="Book Antiqua"/>
          <w:sz w:val="24"/>
          <w:szCs w:val="24"/>
        </w:rPr>
        <w:t>unresectable</w:t>
      </w:r>
      <w:r w:rsidR="00BA74B6" w:rsidRPr="00E523BA">
        <w:rPr>
          <w:rFonts w:ascii="Book Antiqua" w:hAnsi="Book Antiqua"/>
          <w:sz w:val="24"/>
          <w:szCs w:val="24"/>
        </w:rPr>
        <w:t xml:space="preserve"> </w:t>
      </w:r>
      <w:r w:rsidRPr="00E523BA">
        <w:rPr>
          <w:rFonts w:ascii="Book Antiqua" w:hAnsi="Book Antiqua"/>
          <w:sz w:val="24"/>
          <w:szCs w:val="24"/>
        </w:rPr>
        <w:t>Bismuth type II and III</w:t>
      </w:r>
      <w:r w:rsidR="00BA74B6" w:rsidRPr="00E523BA">
        <w:rPr>
          <w:rFonts w:ascii="Book Antiqua" w:hAnsi="Book Antiqua"/>
          <w:sz w:val="24"/>
          <w:szCs w:val="24"/>
        </w:rPr>
        <w:t xml:space="preserve"> </w:t>
      </w:r>
      <w:r w:rsidRPr="00E523BA">
        <w:rPr>
          <w:rFonts w:ascii="Book Antiqua" w:hAnsi="Book Antiqua"/>
          <w:sz w:val="24"/>
          <w:szCs w:val="24"/>
        </w:rPr>
        <w:t>hilar biliary obstruction revealed similar successful drain</w:t>
      </w:r>
      <w:r w:rsidR="00E906F5">
        <w:rPr>
          <w:rFonts w:ascii="Book Antiqua" w:hAnsi="Book Antiqua"/>
          <w:sz w:val="24"/>
          <w:szCs w:val="24"/>
        </w:rPr>
        <w:t>age rate</w:t>
      </w:r>
      <w:r w:rsidR="00310DD9">
        <w:rPr>
          <w:rFonts w:ascii="Book Antiqua" w:hAnsi="Book Antiqua"/>
          <w:sz w:val="24"/>
          <w:szCs w:val="24"/>
        </w:rPr>
        <w:t>, complications, 30-d</w:t>
      </w:r>
      <w:r w:rsidRPr="00E523BA">
        <w:rPr>
          <w:rFonts w:ascii="Book Antiqua" w:hAnsi="Book Antiqua"/>
          <w:sz w:val="24"/>
          <w:szCs w:val="24"/>
        </w:rPr>
        <w:t xml:space="preserve"> mortality, number of re-interventions and survival based on whether right or left biliary ductal system was drained</w:t>
      </w:r>
      <w:r w:rsidR="00310DD9" w:rsidRPr="00E523BA">
        <w:rPr>
          <w:rFonts w:ascii="Book Antiqua" w:hAnsi="Book Antiqua"/>
          <w:sz w:val="24"/>
          <w:szCs w:val="24"/>
          <w:vertAlign w:val="superscript"/>
        </w:rPr>
        <w:t>[41]</w:t>
      </w:r>
      <w:r w:rsidRPr="00E523BA">
        <w:rPr>
          <w:rFonts w:ascii="Book Antiqua" w:hAnsi="Book Antiqua"/>
          <w:sz w:val="24"/>
          <w:szCs w:val="24"/>
        </w:rPr>
        <w:t>.</w:t>
      </w:r>
      <w:r w:rsidR="00310DD9" w:rsidRPr="00E523BA">
        <w:rPr>
          <w:rFonts w:ascii="Book Antiqua" w:hAnsi="Book Antiqua"/>
          <w:sz w:val="24"/>
          <w:szCs w:val="24"/>
        </w:rPr>
        <w:t xml:space="preserve"> </w:t>
      </w:r>
      <w:r w:rsidRPr="00E523BA">
        <w:rPr>
          <w:rFonts w:ascii="Book Antiqua" w:hAnsi="Book Antiqua"/>
          <w:sz w:val="24"/>
          <w:szCs w:val="24"/>
        </w:rPr>
        <w:t>However, in patients with bilobar</w:t>
      </w:r>
      <w:r w:rsidR="0085184B" w:rsidRPr="00E523BA">
        <w:rPr>
          <w:rFonts w:ascii="Book Antiqua" w:hAnsi="Book Antiqua"/>
          <w:sz w:val="24"/>
          <w:szCs w:val="24"/>
        </w:rPr>
        <w:t xml:space="preserve"> </w:t>
      </w:r>
      <w:r w:rsidRPr="00E523BA">
        <w:rPr>
          <w:rFonts w:ascii="Book Antiqua" w:hAnsi="Book Antiqua"/>
          <w:sz w:val="24"/>
          <w:szCs w:val="24"/>
        </w:rPr>
        <w:t xml:space="preserve">opacification of biliary ductal system, bilateral drainage should be obtained to reduce the risk of </w:t>
      </w:r>
      <w:proofErr w:type="gramStart"/>
      <w:r w:rsidRPr="00E523BA">
        <w:rPr>
          <w:rFonts w:ascii="Book Antiqua" w:hAnsi="Book Antiqua"/>
          <w:sz w:val="24"/>
          <w:szCs w:val="24"/>
        </w:rPr>
        <w:t>cholangitis</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42]</w:t>
      </w:r>
      <w:r w:rsidRPr="00E523BA">
        <w:rPr>
          <w:rFonts w:ascii="Book Antiqua" w:hAnsi="Book Antiqua"/>
          <w:sz w:val="24"/>
          <w:szCs w:val="24"/>
        </w:rPr>
        <w:t>.</w:t>
      </w:r>
    </w:p>
    <w:p w:rsidR="0043471C" w:rsidRPr="00E523BA" w:rsidRDefault="0043471C" w:rsidP="00310DD9">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 xml:space="preserve">It was widely held that draining 25% of liver volume provides adequate palliation of obstructive jaundice with biochemical improvement in these </w:t>
      </w:r>
      <w:proofErr w:type="gramStart"/>
      <w:r w:rsidRPr="00E523BA">
        <w:rPr>
          <w:rFonts w:ascii="Book Antiqua" w:hAnsi="Book Antiqua"/>
          <w:sz w:val="24"/>
          <w:szCs w:val="24"/>
        </w:rPr>
        <w:t>patients</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43]</w:t>
      </w:r>
      <w:r w:rsidRPr="00E523BA">
        <w:rPr>
          <w:rFonts w:ascii="Book Antiqua" w:hAnsi="Book Antiqua"/>
          <w:sz w:val="24"/>
          <w:szCs w:val="24"/>
        </w:rPr>
        <w:t>. However, a recent study of 107 patients with Bismuth type II-IV hilar strictures concluded that drainage of more than 50% of liver volume predicts efficacy of drainage and translates into lo</w:t>
      </w:r>
      <w:r w:rsidR="00310DD9">
        <w:rPr>
          <w:rFonts w:ascii="Book Antiqua" w:hAnsi="Book Antiqua"/>
          <w:sz w:val="24"/>
          <w:szCs w:val="24"/>
        </w:rPr>
        <w:t>nger survival</w:t>
      </w:r>
      <w:r w:rsidR="00AF78C5">
        <w:rPr>
          <w:rFonts w:ascii="Book Antiqua" w:eastAsia="宋体" w:hAnsi="Book Antiqua" w:hint="eastAsia"/>
          <w:sz w:val="24"/>
          <w:szCs w:val="24"/>
        </w:rPr>
        <w:t xml:space="preserve"> </w:t>
      </w:r>
      <w:r w:rsidR="00310DD9">
        <w:rPr>
          <w:rFonts w:ascii="Book Antiqua" w:hAnsi="Book Antiqua"/>
          <w:sz w:val="24"/>
          <w:szCs w:val="24"/>
        </w:rPr>
        <w:t xml:space="preserve">(119 </w:t>
      </w:r>
      <w:r w:rsidR="00310DD9">
        <w:rPr>
          <w:rFonts w:ascii="Book Antiqua" w:eastAsia="宋体" w:hAnsi="Book Antiqua" w:hint="eastAsia"/>
          <w:sz w:val="24"/>
          <w:szCs w:val="24"/>
        </w:rPr>
        <w:t xml:space="preserve">d </w:t>
      </w:r>
      <w:r w:rsidR="00310DD9" w:rsidRPr="00310DD9">
        <w:rPr>
          <w:rFonts w:ascii="Book Antiqua" w:hAnsi="Book Antiqua"/>
          <w:i/>
          <w:sz w:val="24"/>
          <w:szCs w:val="24"/>
        </w:rPr>
        <w:t>vs</w:t>
      </w:r>
      <w:r w:rsidR="00310DD9">
        <w:rPr>
          <w:rFonts w:ascii="Book Antiqua" w:hAnsi="Book Antiqua"/>
          <w:sz w:val="24"/>
          <w:szCs w:val="24"/>
        </w:rPr>
        <w:t xml:space="preserve"> 59 d</w:t>
      </w:r>
      <w:r w:rsidRPr="00E523BA">
        <w:rPr>
          <w:rFonts w:ascii="Book Antiqua" w:hAnsi="Book Antiqua"/>
          <w:sz w:val="24"/>
          <w:szCs w:val="24"/>
        </w:rPr>
        <w:t xml:space="preserve">, </w:t>
      </w:r>
      <w:r w:rsidRPr="00310DD9">
        <w:rPr>
          <w:rFonts w:ascii="Book Antiqua" w:hAnsi="Book Antiqua"/>
          <w:i/>
          <w:sz w:val="24"/>
          <w:szCs w:val="24"/>
        </w:rPr>
        <w:t>P</w:t>
      </w:r>
      <w:r w:rsidR="00310DD9" w:rsidRPr="00310DD9">
        <w:rPr>
          <w:rFonts w:ascii="Book Antiqua" w:eastAsia="宋体" w:hAnsi="Book Antiqua" w:hint="eastAsia"/>
          <w:i/>
          <w:sz w:val="24"/>
          <w:szCs w:val="24"/>
        </w:rPr>
        <w:t xml:space="preserve"> </w:t>
      </w:r>
      <w:r w:rsidRPr="00E523BA">
        <w:rPr>
          <w:rFonts w:ascii="Book Antiqua" w:hAnsi="Book Antiqua"/>
          <w:sz w:val="24"/>
          <w:szCs w:val="24"/>
        </w:rPr>
        <w:t>=</w:t>
      </w:r>
      <w:r w:rsidR="00310DD9">
        <w:rPr>
          <w:rFonts w:ascii="Book Antiqua" w:eastAsia="宋体" w:hAnsi="Book Antiqua" w:hint="eastAsia"/>
          <w:sz w:val="24"/>
          <w:szCs w:val="24"/>
        </w:rPr>
        <w:t xml:space="preserve"> </w:t>
      </w:r>
      <w:r w:rsidR="00310DD9">
        <w:rPr>
          <w:rFonts w:ascii="Book Antiqua" w:hAnsi="Book Antiqua"/>
          <w:sz w:val="24"/>
          <w:szCs w:val="24"/>
        </w:rPr>
        <w:t>0</w:t>
      </w:r>
      <w:r w:rsidRPr="00E523BA">
        <w:rPr>
          <w:rFonts w:ascii="Book Antiqua" w:hAnsi="Book Antiqua"/>
          <w:sz w:val="24"/>
          <w:szCs w:val="24"/>
        </w:rPr>
        <w:t>.005),especially in Bismuth type III hilar strictures</w:t>
      </w:r>
      <w:r w:rsidR="00310DD9" w:rsidRPr="00E523BA">
        <w:rPr>
          <w:rFonts w:ascii="Book Antiqua" w:hAnsi="Book Antiqua"/>
          <w:sz w:val="24"/>
          <w:szCs w:val="24"/>
          <w:vertAlign w:val="superscript"/>
        </w:rPr>
        <w:t>[44]</w:t>
      </w:r>
      <w:r w:rsidRPr="00E523BA">
        <w:rPr>
          <w:rFonts w:ascii="Book Antiqua" w:hAnsi="Book Antiqua"/>
          <w:sz w:val="24"/>
          <w:szCs w:val="24"/>
        </w:rPr>
        <w:t>.</w:t>
      </w:r>
      <w:r w:rsidR="00310DD9" w:rsidRPr="00E523BA">
        <w:rPr>
          <w:rFonts w:ascii="Book Antiqua" w:hAnsi="Book Antiqua"/>
          <w:sz w:val="24"/>
          <w:szCs w:val="24"/>
        </w:rPr>
        <w:t xml:space="preserve"> </w:t>
      </w:r>
      <w:r w:rsidRPr="00E523BA">
        <w:rPr>
          <w:rFonts w:ascii="Book Antiqua" w:hAnsi="Book Antiqua"/>
          <w:sz w:val="24"/>
          <w:szCs w:val="24"/>
        </w:rPr>
        <w:t>Bilateral stent insertion is often required to achieve more than 50% drainage. The study,</w:t>
      </w:r>
      <w:r w:rsidR="0085184B" w:rsidRPr="00E523BA">
        <w:rPr>
          <w:rFonts w:ascii="Book Antiqua" w:hAnsi="Book Antiqua"/>
          <w:sz w:val="24"/>
          <w:szCs w:val="24"/>
        </w:rPr>
        <w:t xml:space="preserve"> </w:t>
      </w:r>
      <w:r w:rsidRPr="00E523BA">
        <w:rPr>
          <w:rFonts w:ascii="Book Antiqua" w:hAnsi="Book Antiqua"/>
          <w:sz w:val="24"/>
          <w:szCs w:val="24"/>
        </w:rPr>
        <w:t>however, has several drawbacks. The study had a retrospective design, most of the patients underwent plastic instead of metal stenting in hilar biliary obstruction and majority of the patients had cholangiocarcinoma which has relatively prolonged survival and can confound the results.</w:t>
      </w:r>
    </w:p>
    <w:p w:rsidR="0043471C" w:rsidRDefault="0043471C" w:rsidP="00310DD9">
      <w:pPr>
        <w:spacing w:after="0" w:line="360" w:lineRule="auto"/>
        <w:ind w:firstLineChars="100" w:firstLine="240"/>
        <w:jc w:val="both"/>
        <w:rPr>
          <w:rFonts w:ascii="Book Antiqua" w:eastAsia="宋体" w:hAnsi="Book Antiqua"/>
          <w:sz w:val="24"/>
          <w:szCs w:val="24"/>
          <w:vertAlign w:val="superscript"/>
        </w:rPr>
      </w:pPr>
      <w:r w:rsidRPr="00E523BA">
        <w:rPr>
          <w:rFonts w:ascii="Book Antiqua" w:hAnsi="Book Antiqua"/>
          <w:sz w:val="24"/>
          <w:szCs w:val="24"/>
        </w:rPr>
        <w:t xml:space="preserve">Failure to drain the hepatic lobes or segments after contrast injection is responsible for most of the cases of post procedure early cholangitis and </w:t>
      </w:r>
      <w:proofErr w:type="gramStart"/>
      <w:r w:rsidRPr="00E523BA">
        <w:rPr>
          <w:rFonts w:ascii="Book Antiqua" w:hAnsi="Book Antiqua"/>
          <w:sz w:val="24"/>
          <w:szCs w:val="24"/>
        </w:rPr>
        <w:t>mortality</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42]</w:t>
      </w:r>
      <w:r w:rsidRPr="00E523BA">
        <w:rPr>
          <w:rFonts w:ascii="Book Antiqua" w:hAnsi="Book Antiqua"/>
          <w:sz w:val="24"/>
          <w:szCs w:val="24"/>
        </w:rPr>
        <w:t>.</w:t>
      </w:r>
      <w:r w:rsidR="00310DD9" w:rsidRPr="00E523BA">
        <w:rPr>
          <w:rFonts w:ascii="Book Antiqua" w:hAnsi="Book Antiqua"/>
          <w:sz w:val="24"/>
          <w:szCs w:val="24"/>
        </w:rPr>
        <w:t xml:space="preserve"> </w:t>
      </w:r>
      <w:r w:rsidRPr="00E523BA">
        <w:rPr>
          <w:rFonts w:ascii="Book Antiqua" w:hAnsi="Book Antiqua"/>
          <w:sz w:val="24"/>
          <w:szCs w:val="24"/>
        </w:rPr>
        <w:t>It brought to the fore the concept of contrast free stenting</w:t>
      </w:r>
      <w:r w:rsidR="00310DD9" w:rsidRPr="00E523BA">
        <w:rPr>
          <w:rFonts w:ascii="Book Antiqua" w:hAnsi="Book Antiqua"/>
          <w:sz w:val="24"/>
          <w:szCs w:val="24"/>
          <w:vertAlign w:val="superscript"/>
        </w:rPr>
        <w:t>[45,46]</w:t>
      </w:r>
      <w:r w:rsidRPr="00E523BA">
        <w:rPr>
          <w:rFonts w:ascii="Book Antiqua" w:hAnsi="Book Antiqua"/>
          <w:sz w:val="24"/>
          <w:szCs w:val="24"/>
        </w:rPr>
        <w:t>. To avoid bilateral contrast injection and stent placement in Bismuth-type III and I</w:t>
      </w:r>
      <w:r w:rsidR="00310DD9">
        <w:rPr>
          <w:rFonts w:ascii="Book Antiqua" w:hAnsi="Book Antiqua"/>
          <w:sz w:val="24"/>
          <w:szCs w:val="24"/>
        </w:rPr>
        <w:t xml:space="preserve">V Klatskin tumors, Hintze </w:t>
      </w:r>
      <w:r w:rsidR="00310DD9" w:rsidRPr="00310DD9">
        <w:rPr>
          <w:rFonts w:ascii="Book Antiqua" w:hAnsi="Book Antiqua"/>
          <w:i/>
          <w:sz w:val="24"/>
          <w:szCs w:val="24"/>
        </w:rPr>
        <w:t xml:space="preserve">et </w:t>
      </w:r>
      <w:proofErr w:type="gramStart"/>
      <w:r w:rsidR="00310DD9" w:rsidRPr="00310DD9">
        <w:rPr>
          <w:rFonts w:ascii="Book Antiqua" w:hAnsi="Book Antiqua"/>
          <w:i/>
          <w:sz w:val="24"/>
          <w:szCs w:val="24"/>
        </w:rPr>
        <w:t>al</w:t>
      </w:r>
      <w:r w:rsidR="00BA74B6" w:rsidRPr="00E523BA">
        <w:rPr>
          <w:rFonts w:ascii="Book Antiqua" w:hAnsi="Book Antiqua"/>
          <w:sz w:val="24"/>
          <w:szCs w:val="24"/>
          <w:vertAlign w:val="superscript"/>
        </w:rPr>
        <w:t>[</w:t>
      </w:r>
      <w:proofErr w:type="gramEnd"/>
      <w:r w:rsidRPr="00E523BA">
        <w:rPr>
          <w:rFonts w:ascii="Book Antiqua" w:hAnsi="Book Antiqua"/>
          <w:sz w:val="24"/>
          <w:szCs w:val="24"/>
          <w:vertAlign w:val="superscript"/>
        </w:rPr>
        <w:t>4</w:t>
      </w:r>
      <w:r w:rsidR="00EF0AE4" w:rsidRPr="00E523BA">
        <w:rPr>
          <w:rFonts w:ascii="Book Antiqua" w:hAnsi="Book Antiqua"/>
          <w:sz w:val="24"/>
          <w:szCs w:val="24"/>
          <w:vertAlign w:val="superscript"/>
        </w:rPr>
        <w:t>7</w:t>
      </w:r>
      <w:r w:rsidR="00BA74B6" w:rsidRPr="00E523BA">
        <w:rPr>
          <w:rFonts w:ascii="Book Antiqua" w:hAnsi="Book Antiqua"/>
          <w:sz w:val="24"/>
          <w:szCs w:val="24"/>
          <w:vertAlign w:val="superscript"/>
        </w:rPr>
        <w:t>]</w:t>
      </w:r>
      <w:r w:rsidRPr="00E523BA">
        <w:rPr>
          <w:rFonts w:ascii="Book Antiqua" w:hAnsi="Book Antiqua"/>
          <w:sz w:val="24"/>
          <w:szCs w:val="24"/>
        </w:rPr>
        <w:t xml:space="preserve"> used MRCP in 35 patients for ERC and unilateral stent insertion. The placement of stents under MRCP guidance reduced incidence of post-ERC bacterial cholangitis. A prospective study of 18 patients with Bismuth type II malignant hilar biliary obstruction demonstrated</w:t>
      </w:r>
      <w:r w:rsidR="00BA74B6" w:rsidRPr="00E523BA">
        <w:rPr>
          <w:rFonts w:ascii="Book Antiqua" w:hAnsi="Book Antiqua"/>
          <w:sz w:val="24"/>
          <w:szCs w:val="24"/>
        </w:rPr>
        <w:t xml:space="preserve"> </w:t>
      </w:r>
      <w:r w:rsidRPr="00E523BA">
        <w:rPr>
          <w:rFonts w:ascii="Book Antiqua" w:hAnsi="Book Antiqua"/>
          <w:sz w:val="24"/>
          <w:szCs w:val="24"/>
        </w:rPr>
        <w:t>successful endoscopic drainage in all the pati</w:t>
      </w:r>
      <w:r w:rsidR="00AF78C5">
        <w:rPr>
          <w:rFonts w:ascii="Book Antiqua" w:hAnsi="Book Antiqua"/>
          <w:sz w:val="24"/>
          <w:szCs w:val="24"/>
        </w:rPr>
        <w:t>ents and no cholangitis or 30-d</w:t>
      </w:r>
      <w:r w:rsidRPr="00E523BA">
        <w:rPr>
          <w:rFonts w:ascii="Book Antiqua" w:hAnsi="Book Antiqua"/>
          <w:sz w:val="24"/>
          <w:szCs w:val="24"/>
        </w:rPr>
        <w:t xml:space="preserve"> mortality with MRCP guided contrast-free unilateral metal </w:t>
      </w:r>
      <w:proofErr w:type="gramStart"/>
      <w:r w:rsidRPr="00E523BA">
        <w:rPr>
          <w:rFonts w:ascii="Book Antiqua" w:hAnsi="Book Antiqua"/>
          <w:sz w:val="24"/>
          <w:szCs w:val="24"/>
        </w:rPr>
        <w:t>stenting</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45]</w:t>
      </w:r>
      <w:r w:rsidRPr="00E523BA">
        <w:rPr>
          <w:rFonts w:ascii="Book Antiqua" w:hAnsi="Book Antiqua"/>
          <w:sz w:val="24"/>
          <w:szCs w:val="24"/>
        </w:rPr>
        <w:t>.</w:t>
      </w:r>
      <w:r w:rsidR="00310DD9" w:rsidRPr="00E523BA">
        <w:rPr>
          <w:rFonts w:ascii="Book Antiqua" w:hAnsi="Book Antiqua"/>
          <w:sz w:val="24"/>
          <w:szCs w:val="24"/>
        </w:rPr>
        <w:t xml:space="preserve"> </w:t>
      </w:r>
      <w:r w:rsidRPr="00E523BA">
        <w:rPr>
          <w:rFonts w:ascii="Book Antiqua" w:hAnsi="Book Antiqua"/>
          <w:sz w:val="24"/>
          <w:szCs w:val="24"/>
        </w:rPr>
        <w:t>Another study of 15 patients with Bismuth type II malignant hilar</w:t>
      </w:r>
      <w:r w:rsidR="00BA74B6" w:rsidRPr="00E523BA">
        <w:rPr>
          <w:rFonts w:ascii="Book Antiqua" w:hAnsi="Book Antiqua"/>
          <w:sz w:val="24"/>
          <w:szCs w:val="24"/>
        </w:rPr>
        <w:t xml:space="preserve"> </w:t>
      </w:r>
      <w:r w:rsidRPr="00E523BA">
        <w:rPr>
          <w:rFonts w:ascii="Book Antiqua" w:hAnsi="Book Antiqua"/>
          <w:sz w:val="24"/>
          <w:szCs w:val="24"/>
        </w:rPr>
        <w:t>strictures used contrast-free balloon-assisted unilateral plastic stenting with 100% successful drain</w:t>
      </w:r>
      <w:r w:rsidR="00310DD9">
        <w:rPr>
          <w:rFonts w:ascii="Book Antiqua" w:hAnsi="Book Antiqua"/>
          <w:sz w:val="24"/>
          <w:szCs w:val="24"/>
        </w:rPr>
        <w:t>age and no cholangitis or 30-d</w:t>
      </w:r>
      <w:r w:rsidRPr="00E523BA">
        <w:rPr>
          <w:rFonts w:ascii="Book Antiqua" w:hAnsi="Book Antiqua"/>
          <w:sz w:val="24"/>
          <w:szCs w:val="24"/>
        </w:rPr>
        <w:t xml:space="preserve"> </w:t>
      </w:r>
      <w:proofErr w:type="gramStart"/>
      <w:r w:rsidRPr="00E523BA">
        <w:rPr>
          <w:rFonts w:ascii="Book Antiqua" w:hAnsi="Book Antiqua"/>
          <w:sz w:val="24"/>
          <w:szCs w:val="24"/>
        </w:rPr>
        <w:t>mortality</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48]</w:t>
      </w:r>
      <w:r w:rsidRPr="00E523BA">
        <w:rPr>
          <w:rFonts w:ascii="Book Antiqua" w:hAnsi="Book Antiqua"/>
          <w:sz w:val="24"/>
          <w:szCs w:val="24"/>
        </w:rPr>
        <w:t>.</w:t>
      </w:r>
      <w:r w:rsidR="00310DD9" w:rsidRPr="00E523BA">
        <w:rPr>
          <w:rFonts w:ascii="Book Antiqua" w:hAnsi="Book Antiqua"/>
          <w:sz w:val="24"/>
          <w:szCs w:val="24"/>
        </w:rPr>
        <w:t xml:space="preserve"> </w:t>
      </w:r>
      <w:r w:rsidRPr="00E523BA">
        <w:rPr>
          <w:rFonts w:ascii="Book Antiqua" w:hAnsi="Book Antiqua"/>
          <w:sz w:val="24"/>
          <w:szCs w:val="24"/>
        </w:rPr>
        <w:t xml:space="preserve">Comparison of air and iodine contrast cholangiography in hilar strictures in a retrospective study showed less cholangitis with air contrast in Bismuth type II- IV </w:t>
      </w:r>
      <w:proofErr w:type="gramStart"/>
      <w:r w:rsidRPr="00E523BA">
        <w:rPr>
          <w:rFonts w:ascii="Book Antiqua" w:hAnsi="Book Antiqua"/>
          <w:sz w:val="24"/>
          <w:szCs w:val="24"/>
        </w:rPr>
        <w:t>strictures</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49]</w:t>
      </w:r>
      <w:r w:rsidRPr="00E523BA">
        <w:rPr>
          <w:rFonts w:ascii="Book Antiqua" w:hAnsi="Book Antiqua"/>
          <w:sz w:val="24"/>
          <w:szCs w:val="24"/>
        </w:rPr>
        <w:t>. Subsequently, two studies showed 100% successful stent placement and drainage with no cholangitis and 30 d mortality with contrast-free air cholangiography-assisted (Fig</w:t>
      </w:r>
      <w:r w:rsidR="00310DD9">
        <w:rPr>
          <w:rFonts w:ascii="Book Antiqua" w:eastAsia="宋体" w:hAnsi="Book Antiqua" w:hint="eastAsia"/>
          <w:sz w:val="24"/>
          <w:szCs w:val="24"/>
        </w:rPr>
        <w:t xml:space="preserve">ure </w:t>
      </w:r>
      <w:r w:rsidRPr="00E523BA">
        <w:rPr>
          <w:rFonts w:ascii="Book Antiqua" w:hAnsi="Book Antiqua"/>
          <w:sz w:val="24"/>
          <w:szCs w:val="24"/>
        </w:rPr>
        <w:t xml:space="preserve">8) unilateral stent </w:t>
      </w:r>
      <w:proofErr w:type="gramStart"/>
      <w:r w:rsidRPr="00E523BA">
        <w:rPr>
          <w:rFonts w:ascii="Book Antiqua" w:hAnsi="Book Antiqua"/>
          <w:sz w:val="24"/>
          <w:szCs w:val="24"/>
        </w:rPr>
        <w:t>deployment</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50,51]</w:t>
      </w:r>
      <w:r w:rsidRPr="00E523BA">
        <w:rPr>
          <w:rFonts w:ascii="Book Antiqua" w:hAnsi="Book Antiqua"/>
          <w:sz w:val="24"/>
          <w:szCs w:val="24"/>
        </w:rPr>
        <w:t>. A recent randomized controlled study compared CO</w:t>
      </w:r>
      <w:r w:rsidRPr="00E523BA">
        <w:rPr>
          <w:rFonts w:ascii="Book Antiqua" w:hAnsi="Book Antiqua"/>
          <w:sz w:val="24"/>
          <w:szCs w:val="24"/>
          <w:vertAlign w:val="subscript"/>
        </w:rPr>
        <w:t>2</w:t>
      </w:r>
      <w:r w:rsidRPr="00E523BA">
        <w:rPr>
          <w:rFonts w:ascii="Book Antiqua" w:hAnsi="Book Antiqua"/>
          <w:sz w:val="24"/>
          <w:szCs w:val="24"/>
        </w:rPr>
        <w:t xml:space="preserve"> cholangiography with iodine contrast cholangiography in 36 patients with Bismuth type II- IV malignant hilar obstruction and revealed lower incidence of cholangitis in CO</w:t>
      </w:r>
      <w:r w:rsidRPr="00E523BA">
        <w:rPr>
          <w:rFonts w:ascii="Book Antiqua" w:hAnsi="Book Antiqua"/>
          <w:sz w:val="24"/>
          <w:szCs w:val="24"/>
          <w:vertAlign w:val="subscript"/>
        </w:rPr>
        <w:t>2</w:t>
      </w:r>
      <w:r w:rsidRPr="00E523BA">
        <w:rPr>
          <w:rFonts w:ascii="Book Antiqua" w:hAnsi="Book Antiqua"/>
          <w:sz w:val="24"/>
          <w:szCs w:val="24"/>
        </w:rPr>
        <w:t xml:space="preserve"> group (5.6% </w:t>
      </w:r>
      <w:r w:rsidRPr="00310DD9">
        <w:rPr>
          <w:rFonts w:ascii="Book Antiqua" w:hAnsi="Book Antiqua"/>
          <w:i/>
          <w:sz w:val="24"/>
          <w:szCs w:val="24"/>
        </w:rPr>
        <w:t xml:space="preserve">vs </w:t>
      </w:r>
      <w:r w:rsidRPr="00E523BA">
        <w:rPr>
          <w:rFonts w:ascii="Book Antiqua" w:hAnsi="Book Antiqua"/>
          <w:sz w:val="24"/>
          <w:szCs w:val="24"/>
        </w:rPr>
        <w:t xml:space="preserve">33.3%, </w:t>
      </w:r>
      <w:r w:rsidR="00310DD9" w:rsidRPr="00310DD9">
        <w:rPr>
          <w:rFonts w:ascii="Book Antiqua" w:hAnsi="Book Antiqua"/>
          <w:i/>
          <w:sz w:val="24"/>
          <w:szCs w:val="24"/>
        </w:rPr>
        <w:t>P</w:t>
      </w:r>
      <w:r w:rsidRPr="00E523BA">
        <w:rPr>
          <w:rFonts w:ascii="Book Antiqua" w:hAnsi="Book Antiqua"/>
          <w:sz w:val="24"/>
          <w:szCs w:val="24"/>
        </w:rPr>
        <w:t xml:space="preserve"> = 0.04)</w:t>
      </w:r>
      <w:r w:rsidR="00310DD9" w:rsidRPr="00E523BA">
        <w:rPr>
          <w:rFonts w:ascii="Book Antiqua" w:hAnsi="Book Antiqua"/>
          <w:sz w:val="24"/>
          <w:szCs w:val="24"/>
          <w:vertAlign w:val="superscript"/>
        </w:rPr>
        <w:t>[52]</w:t>
      </w:r>
      <w:r w:rsidRPr="00E523BA">
        <w:rPr>
          <w:rFonts w:ascii="Book Antiqua" w:hAnsi="Book Antiqua"/>
          <w:sz w:val="24"/>
          <w:szCs w:val="24"/>
        </w:rPr>
        <w:t>.</w:t>
      </w:r>
    </w:p>
    <w:p w:rsidR="00310DD9" w:rsidRPr="00310DD9" w:rsidRDefault="00310DD9" w:rsidP="00DA5656">
      <w:pPr>
        <w:spacing w:after="0" w:line="360" w:lineRule="auto"/>
        <w:ind w:firstLineChars="100" w:firstLine="260"/>
        <w:jc w:val="both"/>
        <w:rPr>
          <w:rFonts w:ascii="Book Antiqua" w:eastAsia="宋体" w:hAnsi="Book Antiqua"/>
          <w:b/>
          <w:sz w:val="24"/>
          <w:szCs w:val="24"/>
        </w:rPr>
      </w:pPr>
    </w:p>
    <w:p w:rsidR="0043471C" w:rsidRPr="00E523BA" w:rsidRDefault="00310DD9" w:rsidP="00E523BA">
      <w:pPr>
        <w:spacing w:after="0" w:line="360" w:lineRule="auto"/>
        <w:jc w:val="both"/>
        <w:rPr>
          <w:rFonts w:ascii="Book Antiqua" w:hAnsi="Book Antiqua"/>
          <w:sz w:val="24"/>
          <w:szCs w:val="24"/>
        </w:rPr>
      </w:pPr>
      <w:r w:rsidRPr="00E523BA">
        <w:rPr>
          <w:rFonts w:ascii="Book Antiqua" w:hAnsi="Book Antiqua"/>
          <w:b/>
          <w:sz w:val="24"/>
          <w:szCs w:val="24"/>
        </w:rPr>
        <w:t>NEWER APPROACHES</w:t>
      </w:r>
    </w:p>
    <w:p w:rsidR="0043471C" w:rsidRPr="00E523BA" w:rsidRDefault="0043471C" w:rsidP="00E523BA">
      <w:pPr>
        <w:spacing w:after="0" w:line="360" w:lineRule="auto"/>
        <w:jc w:val="both"/>
        <w:rPr>
          <w:rFonts w:ascii="Book Antiqua" w:hAnsi="Book Antiqua"/>
          <w:sz w:val="24"/>
          <w:szCs w:val="24"/>
        </w:rPr>
      </w:pPr>
      <w:r w:rsidRPr="00E523BA">
        <w:rPr>
          <w:rFonts w:ascii="Book Antiqua" w:hAnsi="Book Antiqua"/>
          <w:sz w:val="24"/>
          <w:szCs w:val="24"/>
        </w:rPr>
        <w:t xml:space="preserve">Novel approaches including drug eluting stents, EUS guided biliary drainage, </w:t>
      </w:r>
      <w:proofErr w:type="gramStart"/>
      <w:r w:rsidRPr="00E523BA">
        <w:rPr>
          <w:rFonts w:ascii="Book Antiqua" w:hAnsi="Book Antiqua"/>
          <w:sz w:val="24"/>
          <w:szCs w:val="24"/>
        </w:rPr>
        <w:t>intraluminal</w:t>
      </w:r>
      <w:proofErr w:type="gramEnd"/>
      <w:r w:rsidRPr="00E523BA">
        <w:rPr>
          <w:rFonts w:ascii="Book Antiqua" w:hAnsi="Book Antiqua"/>
          <w:sz w:val="24"/>
          <w:szCs w:val="24"/>
        </w:rPr>
        <w:t xml:space="preserve"> brachytherapy, intraductal ablation devices and </w:t>
      </w:r>
      <w:r w:rsidR="00310DD9">
        <w:rPr>
          <w:rFonts w:ascii="Book Antiqua" w:hAnsi="Book Antiqua"/>
          <w:sz w:val="24"/>
          <w:szCs w:val="24"/>
        </w:rPr>
        <w:t>PDT</w:t>
      </w:r>
      <w:r w:rsidRPr="00E523BA">
        <w:rPr>
          <w:rFonts w:ascii="Book Antiqua" w:hAnsi="Book Antiqua"/>
          <w:sz w:val="24"/>
          <w:szCs w:val="24"/>
        </w:rPr>
        <w:t xml:space="preserve"> have recently been used with variable results. </w:t>
      </w:r>
    </w:p>
    <w:p w:rsidR="0043471C" w:rsidRPr="00E523BA" w:rsidRDefault="0043471C" w:rsidP="00310DD9">
      <w:pPr>
        <w:spacing w:after="0" w:line="360" w:lineRule="auto"/>
        <w:ind w:firstLineChars="100" w:firstLine="240"/>
        <w:jc w:val="both"/>
        <w:rPr>
          <w:rFonts w:ascii="Book Antiqua" w:hAnsi="Book Antiqua"/>
          <w:sz w:val="24"/>
          <w:szCs w:val="24"/>
        </w:rPr>
      </w:pPr>
      <w:r w:rsidRPr="00E523BA">
        <w:rPr>
          <w:rFonts w:ascii="Book Antiqua" w:hAnsi="Book Antiqua"/>
          <w:sz w:val="24"/>
          <w:szCs w:val="24"/>
        </w:rPr>
        <w:t xml:space="preserve">External beam irradiation therapy in malignant biliary strictures is limited by radiation tolerance of liver, bowel and kidneys. Intraluminal brachytherapy allows greater radiation dose locally administered to predeﬁned volume of tissue. It can be administered </w:t>
      </w:r>
      <w:r w:rsidRPr="00310DD9">
        <w:rPr>
          <w:rFonts w:ascii="Book Antiqua" w:hAnsi="Book Antiqua"/>
          <w:i/>
          <w:sz w:val="24"/>
          <w:szCs w:val="24"/>
        </w:rPr>
        <w:t>via</w:t>
      </w:r>
      <w:r w:rsidRPr="00E523BA">
        <w:rPr>
          <w:rFonts w:ascii="Book Antiqua" w:hAnsi="Book Antiqua"/>
          <w:sz w:val="24"/>
          <w:szCs w:val="24"/>
        </w:rPr>
        <w:t xml:space="preserve"> endoscopic or percutaneous route.</w:t>
      </w:r>
      <w:r w:rsidR="00310DD9">
        <w:rPr>
          <w:rFonts w:ascii="Book Antiqua" w:eastAsia="宋体" w:hAnsi="Book Antiqua" w:hint="eastAsia"/>
          <w:sz w:val="24"/>
          <w:szCs w:val="24"/>
        </w:rPr>
        <w:t xml:space="preserve"> </w:t>
      </w:r>
      <w:r w:rsidRPr="00E523BA">
        <w:rPr>
          <w:rFonts w:ascii="Book Antiqua" w:hAnsi="Book Antiqua"/>
          <w:sz w:val="24"/>
          <w:szCs w:val="24"/>
        </w:rPr>
        <w:t>A few recent studies have documented the safety and efficacy of intraluminal brachytherapy in association with stent placement</w:t>
      </w:r>
      <w:r w:rsidR="0085184B" w:rsidRPr="00E523BA">
        <w:rPr>
          <w:rFonts w:ascii="Book Antiqua" w:hAnsi="Book Antiqua"/>
          <w:sz w:val="24"/>
          <w:szCs w:val="24"/>
        </w:rPr>
        <w:t xml:space="preserve"> </w:t>
      </w:r>
      <w:r w:rsidRPr="00E523BA">
        <w:rPr>
          <w:rFonts w:ascii="Book Antiqua" w:hAnsi="Book Antiqua"/>
          <w:sz w:val="24"/>
          <w:szCs w:val="24"/>
        </w:rPr>
        <w:t xml:space="preserve">in unresectable, malignant hilar strictures. This new method resulted in prolonged survival in these </w:t>
      </w:r>
      <w:proofErr w:type="gramStart"/>
      <w:r w:rsidRPr="00E523BA">
        <w:rPr>
          <w:rFonts w:ascii="Book Antiqua" w:hAnsi="Book Antiqua"/>
          <w:sz w:val="24"/>
          <w:szCs w:val="24"/>
        </w:rPr>
        <w:t>patient</w:t>
      </w:r>
      <w:r w:rsidR="00310DD9" w:rsidRPr="00E523BA">
        <w:rPr>
          <w:rFonts w:ascii="Book Antiqua" w:hAnsi="Book Antiqua"/>
          <w:sz w:val="24"/>
          <w:szCs w:val="24"/>
        </w:rPr>
        <w:t>s</w:t>
      </w:r>
      <w:r w:rsidR="00310DD9" w:rsidRPr="00E523BA">
        <w:rPr>
          <w:rFonts w:ascii="Book Antiqua" w:hAnsi="Book Antiqua"/>
          <w:sz w:val="24"/>
          <w:szCs w:val="24"/>
          <w:vertAlign w:val="superscript"/>
        </w:rPr>
        <w:t>[</w:t>
      </w:r>
      <w:proofErr w:type="gramEnd"/>
      <w:r w:rsidR="00310DD9" w:rsidRPr="00E523BA">
        <w:rPr>
          <w:rFonts w:ascii="Book Antiqua" w:hAnsi="Book Antiqua"/>
          <w:sz w:val="24"/>
          <w:szCs w:val="24"/>
          <w:vertAlign w:val="superscript"/>
        </w:rPr>
        <w:t>53-56]</w:t>
      </w:r>
      <w:r w:rsidRPr="00E523BA">
        <w:rPr>
          <w:rFonts w:ascii="Book Antiqua" w:hAnsi="Book Antiqua"/>
          <w:sz w:val="24"/>
          <w:szCs w:val="24"/>
        </w:rPr>
        <w:t>.</w:t>
      </w:r>
    </w:p>
    <w:p w:rsidR="0043471C" w:rsidRPr="00E523BA" w:rsidRDefault="00310DD9" w:rsidP="00310DD9">
      <w:pPr>
        <w:spacing w:after="0" w:line="360" w:lineRule="auto"/>
        <w:ind w:firstLineChars="100" w:firstLine="240"/>
        <w:jc w:val="both"/>
        <w:rPr>
          <w:rFonts w:ascii="Book Antiqua" w:hAnsi="Book Antiqua"/>
          <w:sz w:val="24"/>
          <w:szCs w:val="24"/>
        </w:rPr>
      </w:pPr>
      <w:r>
        <w:rPr>
          <w:rFonts w:ascii="Book Antiqua" w:hAnsi="Book Antiqua"/>
          <w:sz w:val="24"/>
          <w:szCs w:val="24"/>
        </w:rPr>
        <w:t>PDT</w:t>
      </w:r>
      <w:r w:rsidR="0043471C" w:rsidRPr="00E523BA">
        <w:rPr>
          <w:rFonts w:ascii="Book Antiqua" w:hAnsi="Book Antiqua"/>
          <w:sz w:val="24"/>
          <w:szCs w:val="24"/>
        </w:rPr>
        <w:t xml:space="preserve"> is a promising mode of therapy for unresectable</w:t>
      </w:r>
      <w:r w:rsidR="006775F3" w:rsidRPr="00E523BA">
        <w:rPr>
          <w:rFonts w:ascii="Book Antiqua" w:hAnsi="Book Antiqua"/>
          <w:sz w:val="24"/>
          <w:szCs w:val="24"/>
        </w:rPr>
        <w:t xml:space="preserve"> </w:t>
      </w:r>
      <w:r w:rsidR="0043471C" w:rsidRPr="00E523BA">
        <w:rPr>
          <w:rFonts w:ascii="Book Antiqua" w:hAnsi="Book Antiqua"/>
          <w:sz w:val="24"/>
          <w:szCs w:val="24"/>
        </w:rPr>
        <w:t>cholangiocarcinoma.</w:t>
      </w:r>
      <w:r w:rsidR="006775F3" w:rsidRPr="00E523BA">
        <w:rPr>
          <w:rFonts w:ascii="Book Antiqua" w:hAnsi="Book Antiqua"/>
          <w:sz w:val="24"/>
          <w:szCs w:val="24"/>
        </w:rPr>
        <w:t xml:space="preserve"> </w:t>
      </w:r>
      <w:r w:rsidR="0043471C" w:rsidRPr="00E523BA">
        <w:rPr>
          <w:rFonts w:ascii="Book Antiqua" w:hAnsi="Book Antiqua"/>
          <w:sz w:val="24"/>
          <w:szCs w:val="24"/>
        </w:rPr>
        <w:t>It uses a combination of photosensitising chemical and light of appropriate wavelength to generate cytotoxic reactive oxygen species culminating in tumour cell death by</w:t>
      </w:r>
      <w:r w:rsidR="0085184B" w:rsidRPr="00E523BA">
        <w:rPr>
          <w:rFonts w:ascii="Book Antiqua" w:hAnsi="Book Antiqua"/>
          <w:sz w:val="24"/>
          <w:szCs w:val="24"/>
        </w:rPr>
        <w:t xml:space="preserve"> </w:t>
      </w:r>
      <w:r w:rsidR="0043471C" w:rsidRPr="00E523BA">
        <w:rPr>
          <w:rFonts w:ascii="Book Antiqua" w:hAnsi="Book Antiqua"/>
          <w:sz w:val="24"/>
          <w:szCs w:val="24"/>
        </w:rPr>
        <w:t>necrosis or apoptosis. Continuous biliary drainage is achieved by stent implantation after the procedure. A randomized controlled study of 39 patients with histologically confirmed unresectable</w:t>
      </w:r>
      <w:r w:rsidR="006775F3" w:rsidRPr="00E523BA">
        <w:rPr>
          <w:rFonts w:ascii="Book Antiqua" w:hAnsi="Book Antiqua"/>
          <w:sz w:val="24"/>
          <w:szCs w:val="24"/>
        </w:rPr>
        <w:t xml:space="preserve"> </w:t>
      </w:r>
      <w:r w:rsidR="0043471C" w:rsidRPr="00E523BA">
        <w:rPr>
          <w:rFonts w:ascii="Book Antiqua" w:hAnsi="Book Antiqua"/>
          <w:sz w:val="24"/>
          <w:szCs w:val="24"/>
        </w:rPr>
        <w:t>cholangiocarcinoma was terminated prematurely due to prolongation of survival</w:t>
      </w:r>
      <w:r>
        <w:rPr>
          <w:rFonts w:ascii="Book Antiqua" w:hAnsi="Book Antiqua"/>
          <w:sz w:val="24"/>
          <w:szCs w:val="24"/>
        </w:rPr>
        <w:t xml:space="preserve"> (median 493 d </w:t>
      </w:r>
      <w:r w:rsidRPr="00310DD9">
        <w:rPr>
          <w:rFonts w:ascii="Book Antiqua" w:hAnsi="Book Antiqua"/>
          <w:i/>
          <w:sz w:val="24"/>
          <w:szCs w:val="24"/>
        </w:rPr>
        <w:t>vs</w:t>
      </w:r>
      <w:r>
        <w:rPr>
          <w:rFonts w:ascii="Book Antiqua" w:hAnsi="Book Antiqua"/>
          <w:sz w:val="24"/>
          <w:szCs w:val="24"/>
        </w:rPr>
        <w:t xml:space="preserve"> 98 d</w:t>
      </w:r>
      <w:r w:rsidR="0043471C" w:rsidRPr="00E523BA">
        <w:rPr>
          <w:rFonts w:ascii="Book Antiqua" w:hAnsi="Book Antiqua"/>
          <w:sz w:val="24"/>
          <w:szCs w:val="24"/>
        </w:rPr>
        <w:t xml:space="preserve">; </w:t>
      </w:r>
      <w:r w:rsidR="0043471C" w:rsidRPr="00310DD9">
        <w:rPr>
          <w:rFonts w:ascii="Book Antiqua" w:hAnsi="Book Antiqua"/>
          <w:i/>
          <w:sz w:val="24"/>
          <w:szCs w:val="24"/>
        </w:rPr>
        <w:t>P</w:t>
      </w:r>
      <w:r w:rsidR="0043471C" w:rsidRPr="00E523BA">
        <w:rPr>
          <w:rFonts w:ascii="Book Antiqua" w:hAnsi="Book Antiqua"/>
          <w:sz w:val="24"/>
          <w:szCs w:val="24"/>
        </w:rPr>
        <w:t xml:space="preserve"> &lt; 0.0001), more effective biliary drainage and improved quality of life with stenting and PDT in comparison with stenting alone</w:t>
      </w:r>
      <w:r w:rsidRPr="00E523BA">
        <w:rPr>
          <w:rFonts w:ascii="Book Antiqua" w:hAnsi="Book Antiqua"/>
          <w:sz w:val="24"/>
          <w:szCs w:val="24"/>
          <w:vertAlign w:val="superscript"/>
        </w:rPr>
        <w:t>[57]</w:t>
      </w:r>
      <w:r w:rsidR="0043471C" w:rsidRPr="00E523BA">
        <w:rPr>
          <w:rFonts w:ascii="Book Antiqua" w:hAnsi="Book Antiqua"/>
          <w:sz w:val="24"/>
          <w:szCs w:val="24"/>
        </w:rPr>
        <w:t>.</w:t>
      </w:r>
      <w:r w:rsidRPr="00E523BA">
        <w:rPr>
          <w:rFonts w:ascii="Book Antiqua" w:hAnsi="Book Antiqua"/>
          <w:sz w:val="24"/>
          <w:szCs w:val="24"/>
        </w:rPr>
        <w:t xml:space="preserve"> </w:t>
      </w:r>
      <w:r w:rsidR="0043471C" w:rsidRPr="00E523BA">
        <w:rPr>
          <w:rFonts w:ascii="Book Antiqua" w:hAnsi="Book Antiqua"/>
          <w:sz w:val="24"/>
          <w:szCs w:val="24"/>
        </w:rPr>
        <w:t>In a recent retrospective study of 184 patients with hilar</w:t>
      </w:r>
      <w:r w:rsidR="0085184B" w:rsidRPr="00E523BA">
        <w:rPr>
          <w:rFonts w:ascii="Book Antiqua" w:hAnsi="Book Antiqua"/>
          <w:sz w:val="24"/>
          <w:szCs w:val="24"/>
        </w:rPr>
        <w:t xml:space="preserve"> </w:t>
      </w:r>
      <w:r w:rsidR="0043471C" w:rsidRPr="00E523BA">
        <w:rPr>
          <w:rFonts w:ascii="Book Antiqua" w:hAnsi="Book Antiqua"/>
          <w:sz w:val="24"/>
          <w:szCs w:val="24"/>
        </w:rPr>
        <w:t>cholangiocarcinoma managed with either surgery (60), stenting (56) or stenting with PDT (68); PDT had a</w:t>
      </w:r>
      <w:r w:rsidR="000D4AC2">
        <w:rPr>
          <w:rFonts w:ascii="Book Antiqua" w:eastAsia="宋体" w:hAnsi="Book Antiqua" w:hint="eastAsia"/>
          <w:sz w:val="24"/>
          <w:szCs w:val="24"/>
        </w:rPr>
        <w:t xml:space="preserve"> </w:t>
      </w:r>
      <w:r w:rsidR="0043471C" w:rsidRPr="00E523BA">
        <w:rPr>
          <w:rFonts w:ascii="Book Antiqua" w:hAnsi="Book Antiqua"/>
          <w:sz w:val="24"/>
          <w:szCs w:val="24"/>
        </w:rPr>
        <w:t xml:space="preserve">longer survival compared to stenting (12.0 mo </w:t>
      </w:r>
      <w:r w:rsidR="0043471C" w:rsidRPr="00310DD9">
        <w:rPr>
          <w:rFonts w:ascii="Book Antiqua" w:hAnsi="Book Antiqua"/>
          <w:i/>
          <w:sz w:val="24"/>
          <w:szCs w:val="24"/>
        </w:rPr>
        <w:t>vs</w:t>
      </w:r>
      <w:r w:rsidR="0043471C" w:rsidRPr="00E523BA">
        <w:rPr>
          <w:rFonts w:ascii="Book Antiqua" w:hAnsi="Book Antiqua"/>
          <w:sz w:val="24"/>
          <w:szCs w:val="24"/>
        </w:rPr>
        <w:t xml:space="preserve"> 6.4 mo, </w:t>
      </w:r>
      <w:r w:rsidRPr="00310DD9">
        <w:rPr>
          <w:rFonts w:ascii="Book Antiqua" w:hAnsi="Book Antiqua"/>
          <w:i/>
          <w:sz w:val="24"/>
          <w:szCs w:val="24"/>
        </w:rPr>
        <w:t xml:space="preserve">P </w:t>
      </w:r>
      <w:r w:rsidR="0043471C" w:rsidRPr="00E523BA">
        <w:rPr>
          <w:rFonts w:ascii="Book Antiqua" w:hAnsi="Book Antiqua"/>
          <w:sz w:val="24"/>
          <w:szCs w:val="24"/>
        </w:rPr>
        <w:t>&lt; 0.01) and comparable survival</w:t>
      </w:r>
      <w:r>
        <w:rPr>
          <w:rFonts w:ascii="Book Antiqua" w:hAnsi="Book Antiqua"/>
          <w:sz w:val="24"/>
          <w:szCs w:val="24"/>
        </w:rPr>
        <w:t xml:space="preserve"> to R1/R2 resection (12.2 mo</w:t>
      </w:r>
      <w:r w:rsidR="0043471C" w:rsidRPr="00E523BA">
        <w:rPr>
          <w:rFonts w:ascii="Book Antiqua" w:hAnsi="Book Antiqua"/>
          <w:sz w:val="24"/>
          <w:szCs w:val="24"/>
        </w:rPr>
        <w:t>)</w:t>
      </w:r>
      <w:r w:rsidRPr="00E523BA">
        <w:rPr>
          <w:rFonts w:ascii="Book Antiqua" w:hAnsi="Book Antiqua"/>
          <w:sz w:val="24"/>
          <w:szCs w:val="24"/>
          <w:vertAlign w:val="superscript"/>
        </w:rPr>
        <w:t>[58]</w:t>
      </w:r>
      <w:r w:rsidR="00E906F5">
        <w:rPr>
          <w:rFonts w:ascii="Book Antiqua" w:eastAsia="宋体" w:hAnsi="Book Antiqua" w:hint="eastAsia"/>
          <w:sz w:val="24"/>
          <w:szCs w:val="24"/>
          <w:vertAlign w:val="superscript"/>
        </w:rPr>
        <w:t xml:space="preserve"> </w:t>
      </w:r>
      <w:r w:rsidR="00E906F5">
        <w:rPr>
          <w:rFonts w:ascii="Book Antiqua" w:eastAsia="宋体" w:hAnsi="Book Antiqua" w:hint="eastAsia"/>
          <w:sz w:val="24"/>
          <w:szCs w:val="24"/>
        </w:rPr>
        <w:t>(Figure 9)</w:t>
      </w:r>
      <w:r w:rsidR="0043471C" w:rsidRPr="00E523BA">
        <w:rPr>
          <w:rFonts w:ascii="Book Antiqua" w:hAnsi="Book Antiqua"/>
          <w:sz w:val="24"/>
          <w:szCs w:val="24"/>
        </w:rPr>
        <w:t>.</w:t>
      </w:r>
    </w:p>
    <w:p w:rsidR="00FA734F" w:rsidRPr="00E906F5" w:rsidRDefault="00FA734F" w:rsidP="00E906F5">
      <w:pPr>
        <w:spacing w:after="0" w:line="360" w:lineRule="auto"/>
        <w:jc w:val="both"/>
        <w:rPr>
          <w:rFonts w:ascii="Book Antiqua" w:hAnsi="Book Antiqua"/>
          <w:b/>
          <w:sz w:val="24"/>
          <w:szCs w:val="24"/>
        </w:rPr>
      </w:pPr>
    </w:p>
    <w:p w:rsidR="00FA734F" w:rsidRPr="00E906F5" w:rsidRDefault="00310DD9" w:rsidP="00E906F5">
      <w:pPr>
        <w:spacing w:after="0" w:line="360" w:lineRule="auto"/>
        <w:jc w:val="both"/>
        <w:rPr>
          <w:rFonts w:ascii="Book Antiqua" w:eastAsia="宋体" w:hAnsi="Book Antiqua"/>
          <w:b/>
          <w:sz w:val="24"/>
          <w:szCs w:val="24"/>
        </w:rPr>
      </w:pPr>
      <w:r w:rsidRPr="00E906F5">
        <w:rPr>
          <w:rFonts w:ascii="Book Antiqua" w:hAnsi="Book Antiqua"/>
          <w:b/>
          <w:sz w:val="24"/>
          <w:szCs w:val="24"/>
        </w:rPr>
        <w:t>REFERENCES</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 </w:t>
      </w:r>
      <w:r w:rsidRPr="00E906F5">
        <w:rPr>
          <w:rFonts w:ascii="Book Antiqua" w:eastAsia="宋体" w:hAnsi="Book Antiqua" w:cs="宋体"/>
          <w:b/>
          <w:bCs/>
          <w:sz w:val="24"/>
          <w:szCs w:val="24"/>
        </w:rPr>
        <w:t>Larghi A</w:t>
      </w:r>
      <w:r w:rsidRPr="00E906F5">
        <w:rPr>
          <w:rFonts w:ascii="Book Antiqua" w:eastAsia="宋体" w:hAnsi="Book Antiqua" w:cs="宋体"/>
          <w:sz w:val="24"/>
          <w:szCs w:val="24"/>
        </w:rPr>
        <w:t xml:space="preserve">, Tringali A, Lecca PG, Giordano M, Costamagna G. Management of hilar biliary strictures. </w:t>
      </w:r>
      <w:r w:rsidRPr="00E906F5">
        <w:rPr>
          <w:rFonts w:ascii="Book Antiqua" w:eastAsia="宋体" w:hAnsi="Book Antiqua" w:cs="宋体"/>
          <w:i/>
          <w:iCs/>
          <w:sz w:val="24"/>
          <w:szCs w:val="24"/>
        </w:rPr>
        <w:t>Am J Gastroenterol</w:t>
      </w:r>
      <w:r w:rsidRPr="00E906F5">
        <w:rPr>
          <w:rFonts w:ascii="Book Antiqua" w:eastAsia="宋体" w:hAnsi="Book Antiqua" w:cs="宋体"/>
          <w:sz w:val="24"/>
          <w:szCs w:val="24"/>
        </w:rPr>
        <w:t xml:space="preserve"> 2008; </w:t>
      </w:r>
      <w:r w:rsidRPr="00E906F5">
        <w:rPr>
          <w:rFonts w:ascii="Book Antiqua" w:eastAsia="宋体" w:hAnsi="Book Antiqua" w:cs="宋体"/>
          <w:b/>
          <w:bCs/>
          <w:sz w:val="24"/>
          <w:szCs w:val="24"/>
        </w:rPr>
        <w:t>103</w:t>
      </w:r>
      <w:r w:rsidRPr="00E906F5">
        <w:rPr>
          <w:rFonts w:ascii="Book Antiqua" w:eastAsia="宋体" w:hAnsi="Book Antiqua" w:cs="宋体"/>
          <w:sz w:val="24"/>
          <w:szCs w:val="24"/>
        </w:rPr>
        <w:t>: 458-473 [PMID: 18028506]</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 </w:t>
      </w:r>
      <w:r w:rsidRPr="00E906F5">
        <w:rPr>
          <w:rFonts w:ascii="Book Antiqua" w:eastAsia="宋体" w:hAnsi="Book Antiqua" w:cs="宋体"/>
          <w:b/>
          <w:bCs/>
          <w:sz w:val="24"/>
          <w:szCs w:val="24"/>
        </w:rPr>
        <w:t>Paritpokee N</w:t>
      </w:r>
      <w:r w:rsidRPr="00E906F5">
        <w:rPr>
          <w:rFonts w:ascii="Book Antiqua" w:eastAsia="宋体" w:hAnsi="Book Antiqua" w:cs="宋体"/>
          <w:sz w:val="24"/>
          <w:szCs w:val="24"/>
        </w:rPr>
        <w:t xml:space="preserve">, Tangkijvanich P, Teerasaksilp S, Wiwanitkit V, Lertmaharit S, Tosukhowong P. Fast liver alkaline phosphatase isoenzyme in diagnosis of malignant biliary obstruction. </w:t>
      </w:r>
      <w:r w:rsidRPr="00E906F5">
        <w:rPr>
          <w:rFonts w:ascii="Book Antiqua" w:eastAsia="宋体" w:hAnsi="Book Antiqua" w:cs="宋体"/>
          <w:i/>
          <w:iCs/>
          <w:sz w:val="24"/>
          <w:szCs w:val="24"/>
        </w:rPr>
        <w:t>J Med Assoc Thai</w:t>
      </w:r>
      <w:r w:rsidRPr="00E906F5">
        <w:rPr>
          <w:rFonts w:ascii="Book Antiqua" w:eastAsia="宋体" w:hAnsi="Book Antiqua" w:cs="宋体"/>
          <w:sz w:val="24"/>
          <w:szCs w:val="24"/>
        </w:rPr>
        <w:t xml:space="preserve"> 1999; </w:t>
      </w:r>
      <w:r w:rsidRPr="00E906F5">
        <w:rPr>
          <w:rFonts w:ascii="Book Antiqua" w:eastAsia="宋体" w:hAnsi="Book Antiqua" w:cs="宋体"/>
          <w:b/>
          <w:bCs/>
          <w:sz w:val="24"/>
          <w:szCs w:val="24"/>
        </w:rPr>
        <w:t>82</w:t>
      </w:r>
      <w:r w:rsidRPr="00E906F5">
        <w:rPr>
          <w:rFonts w:ascii="Book Antiqua" w:eastAsia="宋体" w:hAnsi="Book Antiqua" w:cs="宋体"/>
          <w:sz w:val="24"/>
          <w:szCs w:val="24"/>
        </w:rPr>
        <w:t>: 1241-1246 [PMID: 10659568]</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 </w:t>
      </w:r>
      <w:r w:rsidRPr="00E906F5">
        <w:rPr>
          <w:rFonts w:ascii="Book Antiqua" w:eastAsia="宋体" w:hAnsi="Book Antiqua" w:cs="宋体"/>
          <w:b/>
          <w:bCs/>
          <w:sz w:val="24"/>
          <w:szCs w:val="24"/>
        </w:rPr>
        <w:t>Akdo</w:t>
      </w:r>
      <w:r w:rsidRPr="00E906F5">
        <w:rPr>
          <w:rFonts w:ascii="Book Antiqua" w:eastAsia="MS Mincho" w:hAnsi="Book Antiqua" w:cs="MS Mincho"/>
          <w:b/>
          <w:bCs/>
          <w:sz w:val="24"/>
          <w:szCs w:val="24"/>
        </w:rPr>
        <w:t>ğ</w:t>
      </w:r>
      <w:r w:rsidRPr="00E906F5">
        <w:rPr>
          <w:rFonts w:ascii="Book Antiqua" w:eastAsia="宋体" w:hAnsi="Book Antiqua" w:cs="宋体"/>
          <w:b/>
          <w:bCs/>
          <w:sz w:val="24"/>
          <w:szCs w:val="24"/>
        </w:rPr>
        <w:t>an M</w:t>
      </w:r>
      <w:r w:rsidRPr="00E906F5">
        <w:rPr>
          <w:rFonts w:ascii="Book Antiqua" w:eastAsia="宋体" w:hAnsi="Book Antiqua" w:cs="宋体"/>
          <w:sz w:val="24"/>
          <w:szCs w:val="24"/>
        </w:rPr>
        <w:t xml:space="preserve">, Parlak E, Kayhan B, Balk M, Saydam G, Sahin B. Are serum and biliary carcinoembryonic antigen and carbohydrate antigen19-9 determinations reliable for differentiation between benign and malignant biliary disease? </w:t>
      </w:r>
      <w:r w:rsidRPr="00E906F5">
        <w:rPr>
          <w:rFonts w:ascii="Book Antiqua" w:eastAsia="宋体" w:hAnsi="Book Antiqua" w:cs="宋体"/>
          <w:i/>
          <w:iCs/>
          <w:sz w:val="24"/>
          <w:szCs w:val="24"/>
        </w:rPr>
        <w:t>Turk J Gastroenterol</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14</w:t>
      </w:r>
      <w:r w:rsidRPr="00E906F5">
        <w:rPr>
          <w:rFonts w:ascii="Book Antiqua" w:eastAsia="宋体" w:hAnsi="Book Antiqua" w:cs="宋体"/>
          <w:sz w:val="24"/>
          <w:szCs w:val="24"/>
        </w:rPr>
        <w:t>: 181-184 [PMID: 14655062]</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 </w:t>
      </w:r>
      <w:r w:rsidRPr="00E906F5">
        <w:rPr>
          <w:rFonts w:ascii="Book Antiqua" w:eastAsia="宋体" w:hAnsi="Book Antiqua" w:cs="宋体"/>
          <w:b/>
          <w:bCs/>
          <w:sz w:val="24"/>
          <w:szCs w:val="24"/>
        </w:rPr>
        <w:t>Mann DV</w:t>
      </w:r>
      <w:r w:rsidRPr="00E906F5">
        <w:rPr>
          <w:rFonts w:ascii="Book Antiqua" w:eastAsia="宋体" w:hAnsi="Book Antiqua" w:cs="宋体"/>
          <w:sz w:val="24"/>
          <w:szCs w:val="24"/>
        </w:rPr>
        <w:t xml:space="preserve">, Edwards R, Ho S, Lau WY, Glazer G. Elevated tumour marker CA19-9: clinical interpretation and influence of obstructive jaundice. </w:t>
      </w:r>
      <w:r w:rsidRPr="00E906F5">
        <w:rPr>
          <w:rFonts w:ascii="Book Antiqua" w:eastAsia="宋体" w:hAnsi="Book Antiqua" w:cs="宋体"/>
          <w:i/>
          <w:iCs/>
          <w:sz w:val="24"/>
          <w:szCs w:val="24"/>
        </w:rPr>
        <w:t>Eur J Surg Oncol</w:t>
      </w:r>
      <w:r w:rsidRPr="00E906F5">
        <w:rPr>
          <w:rFonts w:ascii="Book Antiqua" w:eastAsia="宋体" w:hAnsi="Book Antiqua" w:cs="宋体"/>
          <w:sz w:val="24"/>
          <w:szCs w:val="24"/>
        </w:rPr>
        <w:t xml:space="preserve"> 2000; </w:t>
      </w:r>
      <w:r w:rsidRPr="00E906F5">
        <w:rPr>
          <w:rFonts w:ascii="Book Antiqua" w:eastAsia="宋体" w:hAnsi="Book Antiqua" w:cs="宋体"/>
          <w:b/>
          <w:bCs/>
          <w:sz w:val="24"/>
          <w:szCs w:val="24"/>
        </w:rPr>
        <w:t>26</w:t>
      </w:r>
      <w:r w:rsidRPr="00E906F5">
        <w:rPr>
          <w:rFonts w:ascii="Book Antiqua" w:eastAsia="宋体" w:hAnsi="Book Antiqua" w:cs="宋体"/>
          <w:sz w:val="24"/>
          <w:szCs w:val="24"/>
        </w:rPr>
        <w:t>: 474-479 [PMID: 11016469 DOI: 10.1053/ejso.1999.0925]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 </w:t>
      </w:r>
      <w:r w:rsidRPr="00E906F5">
        <w:rPr>
          <w:rFonts w:ascii="Book Antiqua" w:eastAsia="宋体" w:hAnsi="Book Antiqua" w:cs="宋体"/>
          <w:b/>
          <w:bCs/>
          <w:sz w:val="24"/>
          <w:szCs w:val="24"/>
        </w:rPr>
        <w:t>Rösch T</w:t>
      </w:r>
      <w:r w:rsidRPr="00E906F5">
        <w:rPr>
          <w:rFonts w:ascii="Book Antiqua" w:eastAsia="宋体" w:hAnsi="Book Antiqua" w:cs="宋体"/>
          <w:sz w:val="24"/>
          <w:szCs w:val="24"/>
        </w:rPr>
        <w:t xml:space="preserve">, Meining A, Frühmorgen S, Zillinger C, Schusdziarra V, Hellerhoff K, Classen M, Helmberger H. </w:t>
      </w:r>
      <w:proofErr w:type="gramStart"/>
      <w:r w:rsidRPr="00E906F5">
        <w:rPr>
          <w:rFonts w:ascii="Book Antiqua" w:eastAsia="宋体" w:hAnsi="Book Antiqua" w:cs="宋体"/>
          <w:sz w:val="24"/>
          <w:szCs w:val="24"/>
        </w:rPr>
        <w:t>A prospective comparison of the diagnostic accuracy of ERCP, MRCP, CT, and EUS in biliary strictures.</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2002; </w:t>
      </w:r>
      <w:r w:rsidRPr="00E906F5">
        <w:rPr>
          <w:rFonts w:ascii="Book Antiqua" w:eastAsia="宋体" w:hAnsi="Book Antiqua" w:cs="宋体"/>
          <w:b/>
          <w:bCs/>
          <w:sz w:val="24"/>
          <w:szCs w:val="24"/>
        </w:rPr>
        <w:t>55</w:t>
      </w:r>
      <w:r w:rsidRPr="00E906F5">
        <w:rPr>
          <w:rFonts w:ascii="Book Antiqua" w:eastAsia="宋体" w:hAnsi="Book Antiqua" w:cs="宋体"/>
          <w:sz w:val="24"/>
          <w:szCs w:val="24"/>
        </w:rPr>
        <w:t>: 870-876 [PMID: 12024143 DOI: 10.1067/mge.2002.124206]</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6 </w:t>
      </w:r>
      <w:r w:rsidRPr="00E906F5">
        <w:rPr>
          <w:rFonts w:ascii="Book Antiqua" w:eastAsia="宋体" w:hAnsi="Book Antiqua" w:cs="宋体"/>
          <w:b/>
          <w:bCs/>
          <w:sz w:val="24"/>
          <w:szCs w:val="24"/>
        </w:rPr>
        <w:t>Kim MJ</w:t>
      </w:r>
      <w:r w:rsidRPr="00E906F5">
        <w:rPr>
          <w:rFonts w:ascii="Book Antiqua" w:eastAsia="宋体" w:hAnsi="Book Antiqua" w:cs="宋体"/>
          <w:sz w:val="24"/>
          <w:szCs w:val="24"/>
        </w:rPr>
        <w:t xml:space="preserve">, Mitchell DG, Ito K, Outwater EK. Biliary dilatation: differentiation of benign from malignant causes--value of adding conventional MR imaging to MR cholangiopancreatography. </w:t>
      </w:r>
      <w:r w:rsidRPr="00E906F5">
        <w:rPr>
          <w:rFonts w:ascii="Book Antiqua" w:eastAsia="宋体" w:hAnsi="Book Antiqua" w:cs="宋体"/>
          <w:i/>
          <w:iCs/>
          <w:sz w:val="24"/>
          <w:szCs w:val="24"/>
        </w:rPr>
        <w:t>Radiology</w:t>
      </w:r>
      <w:r w:rsidRPr="00E906F5">
        <w:rPr>
          <w:rFonts w:ascii="Book Antiqua" w:eastAsia="宋体" w:hAnsi="Book Antiqua" w:cs="宋体"/>
          <w:sz w:val="24"/>
          <w:szCs w:val="24"/>
        </w:rPr>
        <w:t xml:space="preserve"> 2000; </w:t>
      </w:r>
      <w:r w:rsidRPr="00E906F5">
        <w:rPr>
          <w:rFonts w:ascii="Book Antiqua" w:eastAsia="宋体" w:hAnsi="Book Antiqua" w:cs="宋体"/>
          <w:b/>
          <w:bCs/>
          <w:sz w:val="24"/>
          <w:szCs w:val="24"/>
        </w:rPr>
        <w:t>214</w:t>
      </w:r>
      <w:r w:rsidRPr="00E906F5">
        <w:rPr>
          <w:rFonts w:ascii="Book Antiqua" w:eastAsia="宋体" w:hAnsi="Book Antiqua" w:cs="宋体"/>
          <w:sz w:val="24"/>
          <w:szCs w:val="24"/>
        </w:rPr>
        <w:t>: 173-181 [PMID: 10644119 DOI: 10.1148/radiology.214.1.r00ja35173]</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7 </w:t>
      </w:r>
      <w:r w:rsidRPr="00E906F5">
        <w:rPr>
          <w:rFonts w:ascii="Book Antiqua" w:eastAsia="宋体" w:hAnsi="Book Antiqua" w:cs="宋体"/>
          <w:b/>
          <w:bCs/>
          <w:sz w:val="24"/>
          <w:szCs w:val="24"/>
        </w:rPr>
        <w:t>Kehagias D</w:t>
      </w:r>
      <w:r w:rsidRPr="00E906F5">
        <w:rPr>
          <w:rFonts w:ascii="Book Antiqua" w:eastAsia="宋体" w:hAnsi="Book Antiqua" w:cs="宋体"/>
          <w:sz w:val="24"/>
          <w:szCs w:val="24"/>
        </w:rPr>
        <w:t xml:space="preserve">, Metafa A, Hatziioannou A, Mourikis D, Vourtsi A, Prahalias A, Smyrniotis V, Gouliamos A, Vlahos L. Comparison of CT, MRI and CT during arterial portography in the detection of malignant hepatic lesions. </w:t>
      </w:r>
      <w:r w:rsidRPr="00E906F5">
        <w:rPr>
          <w:rFonts w:ascii="Book Antiqua" w:eastAsia="宋体" w:hAnsi="Book Antiqua" w:cs="宋体"/>
          <w:i/>
          <w:iCs/>
          <w:sz w:val="24"/>
          <w:szCs w:val="24"/>
        </w:rPr>
        <w:t>Hepatogastroenterology</w:t>
      </w:r>
      <w:r w:rsidRPr="00E906F5">
        <w:rPr>
          <w:rFonts w:ascii="Book Antiqua" w:eastAsia="宋体" w:hAnsi="Book Antiqua" w:cs="宋体"/>
          <w:sz w:val="24"/>
          <w:szCs w:val="24"/>
        </w:rPr>
        <w:t xml:space="preserve"> </w:t>
      </w:r>
      <w:r>
        <w:rPr>
          <w:rFonts w:ascii="Book Antiqua" w:eastAsia="宋体" w:hAnsi="Book Antiqua" w:cs="宋体" w:hint="eastAsia"/>
          <w:sz w:val="24"/>
          <w:szCs w:val="24"/>
        </w:rPr>
        <w:t>2000</w:t>
      </w:r>
      <w:r w:rsidRPr="00E906F5">
        <w:rPr>
          <w:rFonts w:ascii="Book Antiqua" w:eastAsia="宋体" w:hAnsi="Book Antiqua" w:cs="宋体"/>
          <w:sz w:val="24"/>
          <w:szCs w:val="24"/>
        </w:rPr>
        <w:t xml:space="preserve">; </w:t>
      </w:r>
      <w:r w:rsidRPr="00E906F5">
        <w:rPr>
          <w:rFonts w:ascii="Book Antiqua" w:eastAsia="宋体" w:hAnsi="Book Antiqua" w:cs="宋体"/>
          <w:b/>
          <w:bCs/>
          <w:sz w:val="24"/>
          <w:szCs w:val="24"/>
        </w:rPr>
        <w:t>47</w:t>
      </w:r>
      <w:r w:rsidRPr="00E906F5">
        <w:rPr>
          <w:rFonts w:ascii="Book Antiqua" w:eastAsia="宋体" w:hAnsi="Book Antiqua" w:cs="宋体"/>
          <w:sz w:val="24"/>
          <w:szCs w:val="24"/>
        </w:rPr>
        <w:t>: 1399-1403 [PMID: 11100361]</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8 </w:t>
      </w:r>
      <w:r w:rsidRPr="00E906F5">
        <w:rPr>
          <w:rFonts w:ascii="Book Antiqua" w:eastAsia="宋体" w:hAnsi="Book Antiqua" w:cs="宋体"/>
          <w:b/>
          <w:bCs/>
          <w:sz w:val="24"/>
          <w:szCs w:val="24"/>
        </w:rPr>
        <w:t>Campbell WL</w:t>
      </w:r>
      <w:r w:rsidRPr="00E906F5">
        <w:rPr>
          <w:rFonts w:ascii="Book Antiqua" w:eastAsia="宋体" w:hAnsi="Book Antiqua" w:cs="宋体"/>
          <w:sz w:val="24"/>
          <w:szCs w:val="24"/>
        </w:rPr>
        <w:t>, Ferris JV, Holbert BL, Thaete FL, Baron RL.</w:t>
      </w:r>
      <w:proofErr w:type="gramEnd"/>
      <w:r w:rsidRPr="00E906F5">
        <w:rPr>
          <w:rFonts w:ascii="Book Antiqua" w:eastAsia="宋体" w:hAnsi="Book Antiqua" w:cs="宋体"/>
          <w:sz w:val="24"/>
          <w:szCs w:val="24"/>
        </w:rPr>
        <w:t xml:space="preserve"> Biliary tract carcinoma complicating primary sclerosing cholangitis: evaluation with CT, cholangiography, US, and MR imaging. </w:t>
      </w:r>
      <w:r w:rsidRPr="00E906F5">
        <w:rPr>
          <w:rFonts w:ascii="Book Antiqua" w:eastAsia="宋体" w:hAnsi="Book Antiqua" w:cs="宋体"/>
          <w:i/>
          <w:iCs/>
          <w:sz w:val="24"/>
          <w:szCs w:val="24"/>
        </w:rPr>
        <w:t>Radiology</w:t>
      </w:r>
      <w:r w:rsidRPr="00E906F5">
        <w:rPr>
          <w:rFonts w:ascii="Book Antiqua" w:eastAsia="宋体" w:hAnsi="Book Antiqua" w:cs="宋体"/>
          <w:sz w:val="24"/>
          <w:szCs w:val="24"/>
        </w:rPr>
        <w:t xml:space="preserve"> 1998; </w:t>
      </w:r>
      <w:r w:rsidRPr="00E906F5">
        <w:rPr>
          <w:rFonts w:ascii="Book Antiqua" w:eastAsia="宋体" w:hAnsi="Book Antiqua" w:cs="宋体"/>
          <w:b/>
          <w:bCs/>
          <w:sz w:val="24"/>
          <w:szCs w:val="24"/>
        </w:rPr>
        <w:t>207</w:t>
      </w:r>
      <w:r w:rsidRPr="00E906F5">
        <w:rPr>
          <w:rFonts w:ascii="Book Antiqua" w:eastAsia="宋体" w:hAnsi="Book Antiqua" w:cs="宋体"/>
          <w:sz w:val="24"/>
          <w:szCs w:val="24"/>
        </w:rPr>
        <w:t>: 41-50 [PMID: 9530297 DOI: 10.1148/radiology.207.1.9530297]</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9 </w:t>
      </w:r>
      <w:r w:rsidRPr="00E906F5">
        <w:rPr>
          <w:rFonts w:ascii="Book Antiqua" w:eastAsia="宋体" w:hAnsi="Book Antiqua" w:cs="宋体"/>
          <w:b/>
          <w:bCs/>
          <w:sz w:val="24"/>
          <w:szCs w:val="24"/>
        </w:rPr>
        <w:t>Lee WJ</w:t>
      </w:r>
      <w:r w:rsidRPr="00E906F5">
        <w:rPr>
          <w:rFonts w:ascii="Book Antiqua" w:eastAsia="宋体" w:hAnsi="Book Antiqua" w:cs="宋体"/>
          <w:sz w:val="24"/>
          <w:szCs w:val="24"/>
        </w:rPr>
        <w:t>, Lim HK, Jang KM, Kim SH, Lee SJ, Lim JH, Choo IW.</w:t>
      </w:r>
      <w:proofErr w:type="gramEnd"/>
      <w:r w:rsidRPr="00E906F5">
        <w:rPr>
          <w:rFonts w:ascii="Book Antiqua" w:eastAsia="宋体" w:hAnsi="Book Antiqua" w:cs="宋体"/>
          <w:sz w:val="24"/>
          <w:szCs w:val="24"/>
        </w:rPr>
        <w:t xml:space="preserve"> Radiologic spectrum of cholangiocarcinoma: emphasis on unusual manifestations and differential diagnoses. </w:t>
      </w:r>
      <w:r w:rsidRPr="00E906F5">
        <w:rPr>
          <w:rFonts w:ascii="Book Antiqua" w:eastAsia="宋体" w:hAnsi="Book Antiqua" w:cs="宋体"/>
          <w:i/>
          <w:iCs/>
          <w:sz w:val="24"/>
          <w:szCs w:val="24"/>
        </w:rPr>
        <w:t>Radiographics</w:t>
      </w:r>
      <w:r w:rsidRPr="00E906F5">
        <w:rPr>
          <w:rFonts w:ascii="Book Antiqua" w:eastAsia="宋体" w:hAnsi="Book Antiqua" w:cs="宋体"/>
          <w:sz w:val="24"/>
          <w:szCs w:val="24"/>
        </w:rPr>
        <w:t xml:space="preserve"> 2001; </w:t>
      </w:r>
      <w:r w:rsidRPr="00E906F5">
        <w:rPr>
          <w:rFonts w:ascii="Book Antiqua" w:eastAsia="宋体" w:hAnsi="Book Antiqua" w:cs="宋体"/>
          <w:b/>
          <w:bCs/>
          <w:sz w:val="24"/>
          <w:szCs w:val="24"/>
        </w:rPr>
        <w:t xml:space="preserve">21 </w:t>
      </w:r>
      <w:r w:rsidRPr="00E906F5">
        <w:rPr>
          <w:rFonts w:ascii="Book Antiqua" w:eastAsia="宋体" w:hAnsi="Book Antiqua" w:cs="宋体"/>
          <w:bCs/>
          <w:sz w:val="24"/>
          <w:szCs w:val="24"/>
        </w:rPr>
        <w:t>Spec No</w:t>
      </w:r>
      <w:r w:rsidRPr="00E906F5">
        <w:rPr>
          <w:rFonts w:ascii="Book Antiqua" w:eastAsia="宋体" w:hAnsi="Book Antiqua" w:cs="宋体"/>
          <w:sz w:val="24"/>
          <w:szCs w:val="24"/>
        </w:rPr>
        <w:t>: S97-S116 [PMID: 11598251 DOI: 10.1148/radiographics.21.suppl_1.g01oc12s97]</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10 </w:t>
      </w:r>
      <w:r w:rsidRPr="00E906F5">
        <w:rPr>
          <w:rFonts w:ascii="Book Antiqua" w:eastAsia="宋体" w:hAnsi="Book Antiqua" w:cs="宋体"/>
          <w:b/>
          <w:bCs/>
          <w:sz w:val="24"/>
          <w:szCs w:val="24"/>
        </w:rPr>
        <w:t>Kim HJ</w:t>
      </w:r>
      <w:r w:rsidRPr="00E906F5">
        <w:rPr>
          <w:rFonts w:ascii="Book Antiqua" w:eastAsia="宋体" w:hAnsi="Book Antiqua" w:cs="宋体"/>
          <w:sz w:val="24"/>
          <w:szCs w:val="24"/>
        </w:rPr>
        <w:t>, Lee KT, Kim SH, Lee JK, Lim JH, Paik SW, Rhee JC.</w:t>
      </w:r>
      <w:proofErr w:type="gramEnd"/>
      <w:r w:rsidRPr="00E906F5">
        <w:rPr>
          <w:rFonts w:ascii="Book Antiqua" w:eastAsia="宋体" w:hAnsi="Book Antiqua" w:cs="宋体"/>
          <w:sz w:val="24"/>
          <w:szCs w:val="24"/>
        </w:rPr>
        <w:t xml:space="preserve"> Differential diagnosis of intrahepatic bile duct dilatation without demonstrable mass on ultrasonography or CT: benign versus malignancy. </w:t>
      </w:r>
      <w:r w:rsidRPr="00E906F5">
        <w:rPr>
          <w:rFonts w:ascii="Book Antiqua" w:eastAsia="宋体" w:hAnsi="Book Antiqua" w:cs="宋体"/>
          <w:i/>
          <w:iCs/>
          <w:sz w:val="24"/>
          <w:szCs w:val="24"/>
        </w:rPr>
        <w:t>J Gastroenterol Hepatol</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18</w:t>
      </w:r>
      <w:r w:rsidRPr="00E906F5">
        <w:rPr>
          <w:rFonts w:ascii="Book Antiqua" w:eastAsia="宋体" w:hAnsi="Book Antiqua" w:cs="宋体"/>
          <w:sz w:val="24"/>
          <w:szCs w:val="24"/>
        </w:rPr>
        <w:t>: 1287-1292 [PMID: 14535986 DOI: 10.1046/j.1440-1746.2003.03169.x]</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11 </w:t>
      </w:r>
      <w:r w:rsidRPr="00E906F5">
        <w:rPr>
          <w:rFonts w:ascii="Book Antiqua" w:eastAsia="宋体" w:hAnsi="Book Antiqua" w:cs="宋体"/>
          <w:b/>
          <w:bCs/>
          <w:sz w:val="24"/>
          <w:szCs w:val="24"/>
        </w:rPr>
        <w:t>Saluja SS</w:t>
      </w:r>
      <w:r w:rsidRPr="00E906F5">
        <w:rPr>
          <w:rFonts w:ascii="Book Antiqua" w:eastAsia="宋体" w:hAnsi="Book Antiqua" w:cs="宋体"/>
          <w:sz w:val="24"/>
          <w:szCs w:val="24"/>
        </w:rPr>
        <w:t xml:space="preserve">, Sharma R, Pal S, Sahni P, Chattopadhyay TK. Differentiation between benign and malignant hilar obstructions using laboratory and radiological investigations: a prospective study. </w:t>
      </w:r>
      <w:r w:rsidRPr="00E906F5">
        <w:rPr>
          <w:rFonts w:ascii="Book Antiqua" w:eastAsia="宋体" w:hAnsi="Book Antiqua" w:cs="宋体"/>
          <w:i/>
          <w:iCs/>
          <w:sz w:val="24"/>
          <w:szCs w:val="24"/>
        </w:rPr>
        <w:t xml:space="preserve">HPB </w:t>
      </w:r>
      <w:r w:rsidRPr="00E906F5">
        <w:rPr>
          <w:rFonts w:ascii="Book Antiqua" w:eastAsia="宋体" w:hAnsi="Book Antiqua" w:cs="宋体"/>
          <w:iCs/>
          <w:sz w:val="24"/>
          <w:szCs w:val="24"/>
        </w:rPr>
        <w:t>(Oxford)</w:t>
      </w:r>
      <w:r w:rsidRPr="00E906F5">
        <w:rPr>
          <w:rFonts w:ascii="Book Antiqua" w:eastAsia="宋体" w:hAnsi="Book Antiqua" w:cs="宋体"/>
          <w:sz w:val="24"/>
          <w:szCs w:val="24"/>
        </w:rPr>
        <w:t xml:space="preserve"> 2007; </w:t>
      </w:r>
      <w:r w:rsidRPr="00E906F5">
        <w:rPr>
          <w:rFonts w:ascii="Book Antiqua" w:eastAsia="宋体" w:hAnsi="Book Antiqua" w:cs="宋体"/>
          <w:b/>
          <w:bCs/>
          <w:sz w:val="24"/>
          <w:szCs w:val="24"/>
        </w:rPr>
        <w:t>9</w:t>
      </w:r>
      <w:r w:rsidRPr="00E906F5">
        <w:rPr>
          <w:rFonts w:ascii="Book Antiqua" w:eastAsia="宋体" w:hAnsi="Book Antiqua" w:cs="宋体"/>
          <w:sz w:val="24"/>
          <w:szCs w:val="24"/>
        </w:rPr>
        <w:t>: 373-382 [PMID: 18345322 DOI: 10.1080/13651820701504207]</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12 </w:t>
      </w:r>
      <w:r w:rsidRPr="00E906F5">
        <w:rPr>
          <w:rFonts w:ascii="Book Antiqua" w:eastAsia="宋体" w:hAnsi="Book Antiqua" w:cs="宋体"/>
          <w:b/>
          <w:bCs/>
          <w:sz w:val="24"/>
          <w:szCs w:val="24"/>
        </w:rPr>
        <w:t>Koea J</w:t>
      </w:r>
      <w:r w:rsidRPr="00E906F5">
        <w:rPr>
          <w:rFonts w:ascii="Book Antiqua" w:eastAsia="宋体" w:hAnsi="Book Antiqua" w:cs="宋体"/>
          <w:sz w:val="24"/>
          <w:szCs w:val="24"/>
        </w:rPr>
        <w:t xml:space="preserve">, Holden A, Chau K, McCall J. Differential diagnosis of stenosing lesions at the hepatic hilus. </w:t>
      </w:r>
      <w:r w:rsidRPr="00E906F5">
        <w:rPr>
          <w:rFonts w:ascii="Book Antiqua" w:eastAsia="宋体" w:hAnsi="Book Antiqua" w:cs="宋体"/>
          <w:i/>
          <w:iCs/>
          <w:sz w:val="24"/>
          <w:szCs w:val="24"/>
        </w:rPr>
        <w:t>World J Surg</w:t>
      </w:r>
      <w:r w:rsidRPr="00E906F5">
        <w:rPr>
          <w:rFonts w:ascii="Book Antiqua" w:eastAsia="宋体" w:hAnsi="Book Antiqua" w:cs="宋体"/>
          <w:sz w:val="24"/>
          <w:szCs w:val="24"/>
        </w:rPr>
        <w:t xml:space="preserve"> 2004; </w:t>
      </w:r>
      <w:r w:rsidRPr="00E906F5">
        <w:rPr>
          <w:rFonts w:ascii="Book Antiqua" w:eastAsia="宋体" w:hAnsi="Book Antiqua" w:cs="宋体"/>
          <w:b/>
          <w:bCs/>
          <w:sz w:val="24"/>
          <w:szCs w:val="24"/>
        </w:rPr>
        <w:t>28</w:t>
      </w:r>
      <w:r w:rsidRPr="00E906F5">
        <w:rPr>
          <w:rFonts w:ascii="Book Antiqua" w:eastAsia="宋体" w:hAnsi="Book Antiqua" w:cs="宋体"/>
          <w:sz w:val="24"/>
          <w:szCs w:val="24"/>
        </w:rPr>
        <w:t>: 466-470 [PMID: 15085401 DOI: 10.1007/s00268-004-7034-z]</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13 </w:t>
      </w:r>
      <w:r w:rsidRPr="00E906F5">
        <w:rPr>
          <w:rFonts w:ascii="Book Antiqua" w:eastAsia="宋体" w:hAnsi="Book Antiqua" w:cs="宋体"/>
          <w:b/>
          <w:bCs/>
          <w:sz w:val="24"/>
          <w:szCs w:val="24"/>
        </w:rPr>
        <w:t>Bilbao MK</w:t>
      </w:r>
      <w:r w:rsidRPr="00E906F5">
        <w:rPr>
          <w:rFonts w:ascii="Book Antiqua" w:eastAsia="宋体" w:hAnsi="Book Antiqua" w:cs="宋体"/>
          <w:sz w:val="24"/>
          <w:szCs w:val="24"/>
        </w:rPr>
        <w:t xml:space="preserve">, Dotter CT, Lee TG, Katon RM. Complications of endoscopic retrograde cholangiopancreatography (ERCP). </w:t>
      </w:r>
      <w:proofErr w:type="gramStart"/>
      <w:r w:rsidRPr="00E906F5">
        <w:rPr>
          <w:rFonts w:ascii="Book Antiqua" w:eastAsia="宋体" w:hAnsi="Book Antiqua" w:cs="宋体"/>
          <w:sz w:val="24"/>
          <w:szCs w:val="24"/>
        </w:rPr>
        <w:t>A study of 10,000 cases.</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Gastroenterology</w:t>
      </w:r>
      <w:r w:rsidRPr="00E906F5">
        <w:rPr>
          <w:rFonts w:ascii="Book Antiqua" w:eastAsia="宋体" w:hAnsi="Book Antiqua" w:cs="宋体"/>
          <w:sz w:val="24"/>
          <w:szCs w:val="24"/>
        </w:rPr>
        <w:t xml:space="preserve"> 1976; </w:t>
      </w:r>
      <w:r w:rsidRPr="00E906F5">
        <w:rPr>
          <w:rFonts w:ascii="Book Antiqua" w:eastAsia="宋体" w:hAnsi="Book Antiqua" w:cs="宋体"/>
          <w:b/>
          <w:bCs/>
          <w:sz w:val="24"/>
          <w:szCs w:val="24"/>
        </w:rPr>
        <w:t>70</w:t>
      </w:r>
      <w:r w:rsidRPr="00E906F5">
        <w:rPr>
          <w:rFonts w:ascii="Book Antiqua" w:eastAsia="宋体" w:hAnsi="Book Antiqua" w:cs="宋体"/>
          <w:sz w:val="24"/>
          <w:szCs w:val="24"/>
        </w:rPr>
        <w:t>: 314-320 [PMID: 1248697]</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14 </w:t>
      </w:r>
      <w:r w:rsidRPr="00E906F5">
        <w:rPr>
          <w:rFonts w:ascii="Book Antiqua" w:eastAsia="宋体" w:hAnsi="Book Antiqua" w:cs="宋体"/>
          <w:b/>
          <w:bCs/>
          <w:sz w:val="24"/>
          <w:szCs w:val="24"/>
        </w:rPr>
        <w:t>Sherman S</w:t>
      </w:r>
      <w:r w:rsidRPr="00E906F5">
        <w:rPr>
          <w:rFonts w:ascii="Book Antiqua" w:eastAsia="宋体" w:hAnsi="Book Antiqua" w:cs="宋体"/>
          <w:sz w:val="24"/>
          <w:szCs w:val="24"/>
        </w:rPr>
        <w:t>, Ruffolo TA, Hawes RH, Lehman GA. Complications of endoscopic sphincterotomy.</w:t>
      </w:r>
      <w:proofErr w:type="gramEnd"/>
      <w:r w:rsidRPr="00E906F5">
        <w:rPr>
          <w:rFonts w:ascii="Book Antiqua" w:eastAsia="宋体" w:hAnsi="Book Antiqua" w:cs="宋体"/>
          <w:sz w:val="24"/>
          <w:szCs w:val="24"/>
        </w:rPr>
        <w:t xml:space="preserve"> A prospective series with emphasis on the increased risk associated with sphincter of Oddi dysfunction and nondilated bile ducts. </w:t>
      </w:r>
      <w:r w:rsidRPr="00E906F5">
        <w:rPr>
          <w:rFonts w:ascii="Book Antiqua" w:eastAsia="宋体" w:hAnsi="Book Antiqua" w:cs="宋体"/>
          <w:i/>
          <w:iCs/>
          <w:sz w:val="24"/>
          <w:szCs w:val="24"/>
        </w:rPr>
        <w:t>Gastroenterology</w:t>
      </w:r>
      <w:r w:rsidRPr="00E906F5">
        <w:rPr>
          <w:rFonts w:ascii="Book Antiqua" w:eastAsia="宋体" w:hAnsi="Book Antiqua" w:cs="宋体"/>
          <w:sz w:val="24"/>
          <w:szCs w:val="24"/>
        </w:rPr>
        <w:t xml:space="preserve"> 1991; </w:t>
      </w:r>
      <w:r w:rsidRPr="00E906F5">
        <w:rPr>
          <w:rFonts w:ascii="Book Antiqua" w:eastAsia="宋体" w:hAnsi="Book Antiqua" w:cs="宋体"/>
          <w:b/>
          <w:bCs/>
          <w:sz w:val="24"/>
          <w:szCs w:val="24"/>
        </w:rPr>
        <w:t>101</w:t>
      </w:r>
      <w:r w:rsidRPr="00E906F5">
        <w:rPr>
          <w:rFonts w:ascii="Book Antiqua" w:eastAsia="宋体" w:hAnsi="Book Antiqua" w:cs="宋体"/>
          <w:sz w:val="24"/>
          <w:szCs w:val="24"/>
        </w:rPr>
        <w:t>: 1068-1075 [PMID: 1889699]</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15 </w:t>
      </w:r>
      <w:r w:rsidRPr="00E906F5">
        <w:rPr>
          <w:rFonts w:ascii="Book Antiqua" w:eastAsia="宋体" w:hAnsi="Book Antiqua" w:cs="宋体"/>
          <w:b/>
          <w:bCs/>
          <w:sz w:val="24"/>
          <w:szCs w:val="24"/>
        </w:rPr>
        <w:t>Venu RP</w:t>
      </w:r>
      <w:r w:rsidRPr="00E906F5">
        <w:rPr>
          <w:rFonts w:ascii="Book Antiqua" w:eastAsia="宋体" w:hAnsi="Book Antiqua" w:cs="宋体"/>
          <w:sz w:val="24"/>
          <w:szCs w:val="24"/>
        </w:rPr>
        <w:t xml:space="preserve">, Geenen JE, Kini M, Hogan WJ, Payne M, Johnson GK, Schmalz MJ. </w:t>
      </w:r>
      <w:proofErr w:type="gramStart"/>
      <w:r w:rsidRPr="00E906F5">
        <w:rPr>
          <w:rFonts w:ascii="Book Antiqua" w:eastAsia="宋体" w:hAnsi="Book Antiqua" w:cs="宋体"/>
          <w:sz w:val="24"/>
          <w:szCs w:val="24"/>
        </w:rPr>
        <w:t>Endoscopic retrograde brush cytology.</w:t>
      </w:r>
      <w:proofErr w:type="gramEnd"/>
      <w:r w:rsidRPr="00E906F5">
        <w:rPr>
          <w:rFonts w:ascii="Book Antiqua" w:eastAsia="宋体" w:hAnsi="Book Antiqua" w:cs="宋体"/>
          <w:sz w:val="24"/>
          <w:szCs w:val="24"/>
        </w:rPr>
        <w:t xml:space="preserve"> </w:t>
      </w:r>
      <w:proofErr w:type="gramStart"/>
      <w:r w:rsidRPr="00E906F5">
        <w:rPr>
          <w:rFonts w:ascii="Book Antiqua" w:eastAsia="宋体" w:hAnsi="Book Antiqua" w:cs="宋体"/>
          <w:sz w:val="24"/>
          <w:szCs w:val="24"/>
        </w:rPr>
        <w:t>A new technique.</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Gastroenterology</w:t>
      </w:r>
      <w:r w:rsidRPr="00E906F5">
        <w:rPr>
          <w:rFonts w:ascii="Book Antiqua" w:eastAsia="宋体" w:hAnsi="Book Antiqua" w:cs="宋体"/>
          <w:sz w:val="24"/>
          <w:szCs w:val="24"/>
        </w:rPr>
        <w:t xml:space="preserve"> 1990; </w:t>
      </w:r>
      <w:r w:rsidRPr="00E906F5">
        <w:rPr>
          <w:rFonts w:ascii="Book Antiqua" w:eastAsia="宋体" w:hAnsi="Book Antiqua" w:cs="宋体"/>
          <w:b/>
          <w:bCs/>
          <w:sz w:val="24"/>
          <w:szCs w:val="24"/>
        </w:rPr>
        <w:t>99</w:t>
      </w:r>
      <w:r w:rsidRPr="00E906F5">
        <w:rPr>
          <w:rFonts w:ascii="Book Antiqua" w:eastAsia="宋体" w:hAnsi="Book Antiqua" w:cs="宋体"/>
          <w:sz w:val="24"/>
          <w:szCs w:val="24"/>
        </w:rPr>
        <w:t>: 1475-1479 [PMID: 2210255]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16 </w:t>
      </w:r>
      <w:r w:rsidRPr="00E906F5">
        <w:rPr>
          <w:rFonts w:ascii="Book Antiqua" w:eastAsia="宋体" w:hAnsi="Book Antiqua" w:cs="宋体"/>
          <w:b/>
          <w:bCs/>
          <w:sz w:val="24"/>
          <w:szCs w:val="24"/>
        </w:rPr>
        <w:t>Foutch PG</w:t>
      </w:r>
      <w:r w:rsidRPr="00E906F5">
        <w:rPr>
          <w:rFonts w:ascii="Book Antiqua" w:eastAsia="宋体" w:hAnsi="Book Antiqua" w:cs="宋体"/>
          <w:sz w:val="24"/>
          <w:szCs w:val="24"/>
        </w:rPr>
        <w:t xml:space="preserve">, Kerr DM, Harlan JR, Manne RK, Kummet TD, Sanowski RA. </w:t>
      </w:r>
      <w:proofErr w:type="gramStart"/>
      <w:r w:rsidRPr="00E906F5">
        <w:rPr>
          <w:rFonts w:ascii="Book Antiqua" w:eastAsia="宋体" w:hAnsi="Book Antiqua" w:cs="宋体"/>
          <w:sz w:val="24"/>
          <w:szCs w:val="24"/>
        </w:rPr>
        <w:t>Endoscopic retrograde wire-guided brush cytology for diagnosis of patients with malignant obstruction of the bile duct.</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Am J Gastroenterol</w:t>
      </w:r>
      <w:r w:rsidRPr="00E906F5">
        <w:rPr>
          <w:rFonts w:ascii="Book Antiqua" w:eastAsia="宋体" w:hAnsi="Book Antiqua" w:cs="宋体"/>
          <w:sz w:val="24"/>
          <w:szCs w:val="24"/>
        </w:rPr>
        <w:t xml:space="preserve"> 1990; </w:t>
      </w:r>
      <w:r w:rsidRPr="00E906F5">
        <w:rPr>
          <w:rFonts w:ascii="Book Antiqua" w:eastAsia="宋体" w:hAnsi="Book Antiqua" w:cs="宋体"/>
          <w:b/>
          <w:bCs/>
          <w:sz w:val="24"/>
          <w:szCs w:val="24"/>
        </w:rPr>
        <w:t>85</w:t>
      </w:r>
      <w:r w:rsidRPr="00E906F5">
        <w:rPr>
          <w:rFonts w:ascii="Book Antiqua" w:eastAsia="宋体" w:hAnsi="Book Antiqua" w:cs="宋体"/>
          <w:sz w:val="24"/>
          <w:szCs w:val="24"/>
        </w:rPr>
        <w:t>: 791-795 [PMID: 2164768]</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17 </w:t>
      </w:r>
      <w:r w:rsidRPr="00E906F5">
        <w:rPr>
          <w:rFonts w:ascii="Book Antiqua" w:eastAsia="宋体" w:hAnsi="Book Antiqua" w:cs="宋体"/>
          <w:b/>
          <w:bCs/>
          <w:sz w:val="24"/>
          <w:szCs w:val="24"/>
        </w:rPr>
        <w:t>Ferrari Júnior AP</w:t>
      </w:r>
      <w:r w:rsidRPr="00E906F5">
        <w:rPr>
          <w:rFonts w:ascii="Book Antiqua" w:eastAsia="宋体" w:hAnsi="Book Antiqua" w:cs="宋体"/>
          <w:sz w:val="24"/>
          <w:szCs w:val="24"/>
        </w:rPr>
        <w:t>, Lichtenstein DR, Slivka A, Chang C, Carr-Locke DL.</w:t>
      </w:r>
      <w:proofErr w:type="gramEnd"/>
      <w:r w:rsidRPr="00E906F5">
        <w:rPr>
          <w:rFonts w:ascii="Book Antiqua" w:eastAsia="宋体" w:hAnsi="Book Antiqua" w:cs="宋体"/>
          <w:sz w:val="24"/>
          <w:szCs w:val="24"/>
        </w:rPr>
        <w:t xml:space="preserve"> Brush cytology during ERCP for the diagnosis of biliary and pancreatic malignancies.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w:t>
      </w:r>
      <w:r>
        <w:rPr>
          <w:rFonts w:ascii="Book Antiqua" w:eastAsia="宋体" w:hAnsi="Book Antiqua" w:cs="宋体" w:hint="eastAsia"/>
          <w:sz w:val="24"/>
          <w:szCs w:val="24"/>
        </w:rPr>
        <w:t>1994</w:t>
      </w:r>
      <w:r w:rsidRPr="00E906F5">
        <w:rPr>
          <w:rFonts w:ascii="Book Antiqua" w:eastAsia="宋体" w:hAnsi="Book Antiqua" w:cs="宋体"/>
          <w:sz w:val="24"/>
          <w:szCs w:val="24"/>
        </w:rPr>
        <w:t xml:space="preserve">; </w:t>
      </w:r>
      <w:r w:rsidRPr="00E906F5">
        <w:rPr>
          <w:rFonts w:ascii="Book Antiqua" w:eastAsia="宋体" w:hAnsi="Book Antiqua" w:cs="宋体"/>
          <w:b/>
          <w:bCs/>
          <w:sz w:val="24"/>
          <w:szCs w:val="24"/>
        </w:rPr>
        <w:t>40</w:t>
      </w:r>
      <w:r w:rsidRPr="00E906F5">
        <w:rPr>
          <w:rFonts w:ascii="Book Antiqua" w:eastAsia="宋体" w:hAnsi="Book Antiqua" w:cs="宋体"/>
          <w:sz w:val="24"/>
          <w:szCs w:val="24"/>
        </w:rPr>
        <w:t>: 140-145 [PMID: 8013810 DOI: 10.1016/S0016-5107(94)70155-5]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18 </w:t>
      </w:r>
      <w:r w:rsidRPr="00E906F5">
        <w:rPr>
          <w:rFonts w:ascii="Book Antiqua" w:eastAsia="宋体" w:hAnsi="Book Antiqua" w:cs="宋体"/>
          <w:b/>
          <w:bCs/>
          <w:sz w:val="24"/>
          <w:szCs w:val="24"/>
        </w:rPr>
        <w:t>Singh V</w:t>
      </w:r>
      <w:r w:rsidRPr="00E906F5">
        <w:rPr>
          <w:rFonts w:ascii="Book Antiqua" w:eastAsia="宋体" w:hAnsi="Book Antiqua" w:cs="宋体"/>
          <w:sz w:val="24"/>
          <w:szCs w:val="24"/>
        </w:rPr>
        <w:t xml:space="preserve">, Bhasin S, Nain CK, Gupta SK, Singh G, Bose SM. Brush cytology in malignant biliary obstruction. </w:t>
      </w:r>
      <w:r w:rsidRPr="00E906F5">
        <w:rPr>
          <w:rFonts w:ascii="Book Antiqua" w:eastAsia="宋体" w:hAnsi="Book Antiqua" w:cs="宋体"/>
          <w:i/>
          <w:iCs/>
          <w:sz w:val="24"/>
          <w:szCs w:val="24"/>
        </w:rPr>
        <w:t>Indian J Pathol Microbiol</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46</w:t>
      </w:r>
      <w:r w:rsidRPr="00E906F5">
        <w:rPr>
          <w:rFonts w:ascii="Book Antiqua" w:eastAsia="宋体" w:hAnsi="Book Antiqua" w:cs="宋体"/>
          <w:sz w:val="24"/>
          <w:szCs w:val="24"/>
        </w:rPr>
        <w:t>: 197-200 [PMID: 15022908]</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19 </w:t>
      </w:r>
      <w:r w:rsidRPr="00E906F5">
        <w:rPr>
          <w:rFonts w:ascii="Book Antiqua" w:eastAsia="宋体" w:hAnsi="Book Antiqua" w:cs="宋体"/>
          <w:b/>
          <w:bCs/>
          <w:sz w:val="24"/>
          <w:szCs w:val="24"/>
        </w:rPr>
        <w:t>DeWitt J</w:t>
      </w:r>
      <w:r w:rsidRPr="00E906F5">
        <w:rPr>
          <w:rFonts w:ascii="Book Antiqua" w:eastAsia="宋体" w:hAnsi="Book Antiqua" w:cs="宋体"/>
          <w:sz w:val="24"/>
          <w:szCs w:val="24"/>
        </w:rPr>
        <w:t xml:space="preserve">, Misra VL, Leblanc JK, McHenry L, Sherman S. EUS-guided FNA of proximal biliary strictures after negative ERCP brush cytology results.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2006; </w:t>
      </w:r>
      <w:r w:rsidRPr="00E906F5">
        <w:rPr>
          <w:rFonts w:ascii="Book Antiqua" w:eastAsia="宋体" w:hAnsi="Book Antiqua" w:cs="宋体"/>
          <w:b/>
          <w:bCs/>
          <w:sz w:val="24"/>
          <w:szCs w:val="24"/>
        </w:rPr>
        <w:t>64</w:t>
      </w:r>
      <w:r w:rsidRPr="00E906F5">
        <w:rPr>
          <w:rFonts w:ascii="Book Antiqua" w:eastAsia="宋体" w:hAnsi="Book Antiqua" w:cs="宋体"/>
          <w:sz w:val="24"/>
          <w:szCs w:val="24"/>
        </w:rPr>
        <w:t>: 325-333 [PMID: 16923477 DOI: 10.1016/j.gie.2005.11.064]</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20 </w:t>
      </w:r>
      <w:r w:rsidRPr="00E906F5">
        <w:rPr>
          <w:rFonts w:ascii="Book Antiqua" w:eastAsia="宋体" w:hAnsi="Book Antiqua" w:cs="宋体"/>
          <w:b/>
          <w:bCs/>
          <w:sz w:val="24"/>
          <w:szCs w:val="24"/>
        </w:rPr>
        <w:t>Fritscher-Ravens A</w:t>
      </w:r>
      <w:r w:rsidRPr="00E906F5">
        <w:rPr>
          <w:rFonts w:ascii="Book Antiqua" w:eastAsia="宋体" w:hAnsi="Book Antiqua" w:cs="宋体"/>
          <w:sz w:val="24"/>
          <w:szCs w:val="24"/>
        </w:rPr>
        <w:t xml:space="preserve">, Broering DC, Knoefel WT, Rogiers X, Swain P, Thonke F, Bobrowski C, Topalidis T, Soehendra N. EUS-guided fine-needle aspiration of suspected hilar cholangiocarcinoma in potentially operable patients with negative brush cytology. </w:t>
      </w:r>
      <w:r w:rsidRPr="00E906F5">
        <w:rPr>
          <w:rFonts w:ascii="Book Antiqua" w:eastAsia="宋体" w:hAnsi="Book Antiqua" w:cs="宋体"/>
          <w:i/>
          <w:iCs/>
          <w:sz w:val="24"/>
          <w:szCs w:val="24"/>
        </w:rPr>
        <w:t>Am J Gastroenterol</w:t>
      </w:r>
      <w:r w:rsidRPr="00E906F5">
        <w:rPr>
          <w:rFonts w:ascii="Book Antiqua" w:eastAsia="宋体" w:hAnsi="Book Antiqua" w:cs="宋体"/>
          <w:sz w:val="24"/>
          <w:szCs w:val="24"/>
        </w:rPr>
        <w:t xml:space="preserve"> 2004; </w:t>
      </w:r>
      <w:r w:rsidRPr="00E906F5">
        <w:rPr>
          <w:rFonts w:ascii="Book Antiqua" w:eastAsia="宋体" w:hAnsi="Book Antiqua" w:cs="宋体"/>
          <w:b/>
          <w:bCs/>
          <w:sz w:val="24"/>
          <w:szCs w:val="24"/>
        </w:rPr>
        <w:t>99</w:t>
      </w:r>
      <w:r w:rsidRPr="00E906F5">
        <w:rPr>
          <w:rFonts w:ascii="Book Antiqua" w:eastAsia="宋体" w:hAnsi="Book Antiqua" w:cs="宋体"/>
          <w:sz w:val="24"/>
          <w:szCs w:val="24"/>
        </w:rPr>
        <w:t>: 45-51 [PMID: 14687140 DOI: 10.1046/j.1572-0241.2003.04006.x]</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21 </w:t>
      </w:r>
      <w:r w:rsidRPr="00E906F5">
        <w:rPr>
          <w:rFonts w:ascii="Book Antiqua" w:eastAsia="宋体" w:hAnsi="Book Antiqua" w:cs="宋体"/>
          <w:b/>
          <w:bCs/>
          <w:sz w:val="24"/>
          <w:szCs w:val="24"/>
        </w:rPr>
        <w:t>Domagk D</w:t>
      </w:r>
      <w:r w:rsidRPr="00E906F5">
        <w:rPr>
          <w:rFonts w:ascii="Book Antiqua" w:eastAsia="宋体" w:hAnsi="Book Antiqua" w:cs="宋体"/>
          <w:sz w:val="24"/>
          <w:szCs w:val="24"/>
        </w:rPr>
        <w:t xml:space="preserve">, Wessling J, Reimer P, Hertel L, Poremba C, Senninger N, Heinecke A, Domschke W, Menzel J. Endoscopic retrograde cholangiopancreatography, intraductal ultrasonography, and magnetic resonance cholangiopancreatography in bile duct strictures: a prospective comparison of imaging diagnostics with histopathological correlation. </w:t>
      </w:r>
      <w:r w:rsidRPr="00E906F5">
        <w:rPr>
          <w:rFonts w:ascii="Book Antiqua" w:eastAsia="宋体" w:hAnsi="Book Antiqua" w:cs="宋体"/>
          <w:i/>
          <w:iCs/>
          <w:sz w:val="24"/>
          <w:szCs w:val="24"/>
        </w:rPr>
        <w:t>Am J Gastroenterol</w:t>
      </w:r>
      <w:r w:rsidRPr="00E906F5">
        <w:rPr>
          <w:rFonts w:ascii="Book Antiqua" w:eastAsia="宋体" w:hAnsi="Book Antiqua" w:cs="宋体"/>
          <w:sz w:val="24"/>
          <w:szCs w:val="24"/>
        </w:rPr>
        <w:t xml:space="preserve"> 2004; </w:t>
      </w:r>
      <w:r w:rsidRPr="00E906F5">
        <w:rPr>
          <w:rFonts w:ascii="Book Antiqua" w:eastAsia="宋体" w:hAnsi="Book Antiqua" w:cs="宋体"/>
          <w:b/>
          <w:bCs/>
          <w:sz w:val="24"/>
          <w:szCs w:val="24"/>
        </w:rPr>
        <w:t>99</w:t>
      </w:r>
      <w:r w:rsidRPr="00E906F5">
        <w:rPr>
          <w:rFonts w:ascii="Book Antiqua" w:eastAsia="宋体" w:hAnsi="Book Antiqua" w:cs="宋体"/>
          <w:sz w:val="24"/>
          <w:szCs w:val="24"/>
        </w:rPr>
        <w:t>: 1684-1689 [PMID: 15330902]</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22 </w:t>
      </w:r>
      <w:r w:rsidRPr="00E906F5">
        <w:rPr>
          <w:rFonts w:ascii="Book Antiqua" w:eastAsia="宋体" w:hAnsi="Book Antiqua" w:cs="宋体"/>
          <w:b/>
          <w:bCs/>
          <w:sz w:val="24"/>
          <w:szCs w:val="24"/>
        </w:rPr>
        <w:t>Costamagna G</w:t>
      </w:r>
      <w:r w:rsidRPr="00E906F5">
        <w:rPr>
          <w:rFonts w:ascii="Book Antiqua" w:eastAsia="宋体" w:hAnsi="Book Antiqua" w:cs="宋体"/>
          <w:sz w:val="24"/>
          <w:szCs w:val="24"/>
        </w:rPr>
        <w:t>, Shah SK, Tringali A. Current management of postoperative complications and benign biliary strictures.</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Gastrointest Endosc Clin N Am</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13</w:t>
      </w:r>
      <w:r w:rsidRPr="00E906F5">
        <w:rPr>
          <w:rFonts w:ascii="Book Antiqua" w:eastAsia="宋体" w:hAnsi="Book Antiqua" w:cs="宋体"/>
          <w:sz w:val="24"/>
          <w:szCs w:val="24"/>
        </w:rPr>
        <w:t>: 635-</w:t>
      </w:r>
      <w:r>
        <w:rPr>
          <w:rFonts w:ascii="Book Antiqua" w:eastAsia="宋体" w:hAnsi="Book Antiqua" w:cs="宋体" w:hint="eastAsia"/>
          <w:sz w:val="24"/>
          <w:szCs w:val="24"/>
        </w:rPr>
        <w:t>6</w:t>
      </w:r>
      <w:r w:rsidRPr="00E906F5">
        <w:rPr>
          <w:rFonts w:ascii="Book Antiqua" w:eastAsia="宋体" w:hAnsi="Book Antiqua" w:cs="宋体"/>
          <w:sz w:val="24"/>
          <w:szCs w:val="24"/>
        </w:rPr>
        <w:t>48, ix [PMID: 14986791 DOI: 10.1016/S1052-5157(03)00103-X]</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23 </w:t>
      </w:r>
      <w:r w:rsidRPr="00E906F5">
        <w:rPr>
          <w:rFonts w:ascii="Book Antiqua" w:eastAsia="宋体" w:hAnsi="Book Antiqua" w:cs="宋体"/>
          <w:b/>
          <w:bCs/>
          <w:sz w:val="24"/>
          <w:szCs w:val="24"/>
        </w:rPr>
        <w:t>Thuluvath PJ</w:t>
      </w:r>
      <w:r w:rsidRPr="00E906F5">
        <w:rPr>
          <w:rFonts w:ascii="Book Antiqua" w:eastAsia="宋体" w:hAnsi="Book Antiqua" w:cs="宋体"/>
          <w:sz w:val="24"/>
          <w:szCs w:val="24"/>
        </w:rPr>
        <w:t xml:space="preserve">, Atassi T, Lee J. </w:t>
      </w:r>
      <w:proofErr w:type="gramStart"/>
      <w:r w:rsidRPr="00E906F5">
        <w:rPr>
          <w:rFonts w:ascii="Book Antiqua" w:eastAsia="宋体" w:hAnsi="Book Antiqua" w:cs="宋体"/>
          <w:sz w:val="24"/>
          <w:szCs w:val="24"/>
        </w:rPr>
        <w:t>An endoscopic approach to biliary complications following orthotopic liver transplantation.</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Liver Int</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23</w:t>
      </w:r>
      <w:r w:rsidRPr="00E906F5">
        <w:rPr>
          <w:rFonts w:ascii="Book Antiqua" w:eastAsia="宋体" w:hAnsi="Book Antiqua" w:cs="宋体"/>
          <w:sz w:val="24"/>
          <w:szCs w:val="24"/>
        </w:rPr>
        <w:t>: 156-162 [PMID: 12955878 DOI: 10.1034/j.1600-0676.2003.00823.x]</w:t>
      </w:r>
    </w:p>
    <w:p w:rsidR="00E906F5" w:rsidRPr="000F61BA" w:rsidRDefault="00E906F5" w:rsidP="00E906F5">
      <w:pPr>
        <w:spacing w:after="0" w:line="360" w:lineRule="auto"/>
        <w:jc w:val="both"/>
        <w:rPr>
          <w:rFonts w:ascii="Book Antiqua" w:hAnsi="Book Antiqua"/>
          <w:sz w:val="24"/>
          <w:szCs w:val="24"/>
        </w:rPr>
      </w:pPr>
      <w:proofErr w:type="gramStart"/>
      <w:r w:rsidRPr="00E906F5">
        <w:rPr>
          <w:rFonts w:ascii="Book Antiqua" w:eastAsia="宋体" w:hAnsi="Book Antiqua" w:cs="宋体"/>
          <w:sz w:val="24"/>
          <w:szCs w:val="24"/>
        </w:rPr>
        <w:t xml:space="preserve">24 </w:t>
      </w:r>
      <w:r w:rsidRPr="00E906F5">
        <w:rPr>
          <w:rFonts w:ascii="Book Antiqua" w:hAnsi="Book Antiqua"/>
          <w:b/>
          <w:sz w:val="24"/>
          <w:szCs w:val="24"/>
        </w:rPr>
        <w:t>Bismuth H</w:t>
      </w:r>
      <w:r w:rsidRPr="000F61BA">
        <w:rPr>
          <w:rFonts w:ascii="Book Antiqua" w:hAnsi="Book Antiqua"/>
          <w:sz w:val="24"/>
          <w:szCs w:val="24"/>
        </w:rPr>
        <w:t xml:space="preserve">, Lazorthes F. </w:t>
      </w:r>
      <w:r w:rsidRPr="00E906F5">
        <w:rPr>
          <w:rFonts w:ascii="Book Antiqua" w:hAnsi="Book Antiqua"/>
          <w:sz w:val="24"/>
          <w:szCs w:val="24"/>
        </w:rPr>
        <w:t xml:space="preserve">Les traumatismes opératoires </w:t>
      </w:r>
      <w:r>
        <w:rPr>
          <w:rFonts w:ascii="Book Antiqua" w:hAnsi="Book Antiqua"/>
          <w:sz w:val="24"/>
          <w:szCs w:val="24"/>
        </w:rPr>
        <w:t>de la voie biliaire principale.</w:t>
      </w:r>
      <w:proofErr w:type="gramEnd"/>
      <w:r>
        <w:rPr>
          <w:rFonts w:ascii="Book Antiqua" w:eastAsia="宋体" w:hAnsi="Book Antiqua" w:hint="eastAsia"/>
          <w:sz w:val="24"/>
          <w:szCs w:val="24"/>
        </w:rPr>
        <w:t xml:space="preserve"> </w:t>
      </w:r>
      <w:r w:rsidRPr="00E906F5">
        <w:rPr>
          <w:rFonts w:ascii="Book Antiqua" w:hAnsi="Book Antiqua"/>
          <w:sz w:val="24"/>
          <w:szCs w:val="24"/>
        </w:rPr>
        <w:t>Monographie de l'Asso</w:t>
      </w:r>
      <w:r>
        <w:rPr>
          <w:rFonts w:ascii="Book Antiqua" w:hAnsi="Book Antiqua"/>
          <w:sz w:val="24"/>
          <w:szCs w:val="24"/>
        </w:rPr>
        <w:t>ciation Française de chirurgie.</w:t>
      </w:r>
      <w:r>
        <w:rPr>
          <w:rFonts w:ascii="Book Antiqua" w:eastAsia="宋体" w:hAnsi="Book Antiqua" w:hint="eastAsia"/>
          <w:sz w:val="24"/>
          <w:szCs w:val="24"/>
        </w:rPr>
        <w:t xml:space="preserve"> </w:t>
      </w:r>
      <w:r w:rsidRPr="00E906F5">
        <w:rPr>
          <w:rFonts w:ascii="Book Antiqua" w:hAnsi="Book Antiqua"/>
          <w:sz w:val="24"/>
          <w:szCs w:val="24"/>
        </w:rPr>
        <w:t>Rapport présenté au 83ème Congrès Français de Chirurgie, Paris, 1981</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25 </w:t>
      </w:r>
      <w:r w:rsidRPr="00E906F5">
        <w:rPr>
          <w:rFonts w:ascii="Book Antiqua" w:eastAsia="宋体" w:hAnsi="Book Antiqua" w:cs="宋体"/>
          <w:b/>
          <w:bCs/>
          <w:sz w:val="24"/>
          <w:szCs w:val="24"/>
        </w:rPr>
        <w:t>Bismuth H</w:t>
      </w:r>
      <w:r w:rsidRPr="00E906F5">
        <w:rPr>
          <w:rFonts w:ascii="Book Antiqua" w:eastAsia="宋体" w:hAnsi="Book Antiqua" w:cs="宋体"/>
          <w:sz w:val="24"/>
          <w:szCs w:val="24"/>
        </w:rPr>
        <w:t>, Majno PE.</w:t>
      </w:r>
      <w:proofErr w:type="gramEnd"/>
      <w:r w:rsidRPr="00E906F5">
        <w:rPr>
          <w:rFonts w:ascii="Book Antiqua" w:eastAsia="宋体" w:hAnsi="Book Antiqua" w:cs="宋体"/>
          <w:sz w:val="24"/>
          <w:szCs w:val="24"/>
        </w:rPr>
        <w:t xml:space="preserve"> Biliary strictures: classification based on the principles of surgical treatment. </w:t>
      </w:r>
      <w:r w:rsidRPr="00E906F5">
        <w:rPr>
          <w:rFonts w:ascii="Book Antiqua" w:eastAsia="宋体" w:hAnsi="Book Antiqua" w:cs="宋体"/>
          <w:i/>
          <w:iCs/>
          <w:sz w:val="24"/>
          <w:szCs w:val="24"/>
        </w:rPr>
        <w:t>World J Surg</w:t>
      </w:r>
      <w:r w:rsidRPr="00E906F5">
        <w:rPr>
          <w:rFonts w:ascii="Book Antiqua" w:eastAsia="宋体" w:hAnsi="Book Antiqua" w:cs="宋体"/>
          <w:sz w:val="24"/>
          <w:szCs w:val="24"/>
        </w:rPr>
        <w:t xml:space="preserve"> 2001; </w:t>
      </w:r>
      <w:r w:rsidRPr="00E906F5">
        <w:rPr>
          <w:rFonts w:ascii="Book Antiqua" w:eastAsia="宋体" w:hAnsi="Book Antiqua" w:cs="宋体"/>
          <w:b/>
          <w:bCs/>
          <w:sz w:val="24"/>
          <w:szCs w:val="24"/>
        </w:rPr>
        <w:t>25</w:t>
      </w:r>
      <w:r w:rsidRPr="00E906F5">
        <w:rPr>
          <w:rFonts w:ascii="Book Antiqua" w:eastAsia="宋体" w:hAnsi="Book Antiqua" w:cs="宋体"/>
          <w:sz w:val="24"/>
          <w:szCs w:val="24"/>
        </w:rPr>
        <w:t>: 1241-1244 [PMID: 11596882 DOI: 10.1007/s00268-001-0102-8]</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26 </w:t>
      </w:r>
      <w:r w:rsidRPr="00E906F5">
        <w:rPr>
          <w:rFonts w:ascii="Book Antiqua" w:eastAsia="宋体" w:hAnsi="Book Antiqua" w:cs="宋体"/>
          <w:b/>
          <w:bCs/>
          <w:sz w:val="24"/>
          <w:szCs w:val="24"/>
        </w:rPr>
        <w:t>Monteiro da Cunha JE</w:t>
      </w:r>
      <w:r w:rsidRPr="00E906F5">
        <w:rPr>
          <w:rFonts w:ascii="Book Antiqua" w:eastAsia="宋体" w:hAnsi="Book Antiqua" w:cs="宋体"/>
          <w:sz w:val="24"/>
          <w:szCs w:val="24"/>
        </w:rPr>
        <w:t xml:space="preserve">, Machado MC, Herman P, Bacchella T, Abdo EE, Penteado S, Jukemura J, Montagnini A, Machado MA, Pinotti HW. </w:t>
      </w:r>
      <w:proofErr w:type="gramStart"/>
      <w:r w:rsidRPr="00E906F5">
        <w:rPr>
          <w:rFonts w:ascii="Book Antiqua" w:eastAsia="宋体" w:hAnsi="Book Antiqua" w:cs="宋体"/>
          <w:sz w:val="24"/>
          <w:szCs w:val="24"/>
        </w:rPr>
        <w:t>Surgical treatment of cicatricial biliary strictures.</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Hepatogastroenterology</w:t>
      </w:r>
      <w:r w:rsidRPr="00E906F5">
        <w:rPr>
          <w:rFonts w:ascii="Book Antiqua" w:eastAsia="宋体" w:hAnsi="Book Antiqua" w:cs="宋体"/>
          <w:sz w:val="24"/>
          <w:szCs w:val="24"/>
        </w:rPr>
        <w:t xml:space="preserve"> </w:t>
      </w:r>
      <w:r>
        <w:rPr>
          <w:rFonts w:ascii="Book Antiqua" w:eastAsia="宋体" w:hAnsi="Book Antiqua" w:cs="宋体" w:hint="eastAsia"/>
          <w:sz w:val="24"/>
          <w:szCs w:val="24"/>
        </w:rPr>
        <w:t>1998</w:t>
      </w:r>
      <w:r w:rsidRPr="00E906F5">
        <w:rPr>
          <w:rFonts w:ascii="Book Antiqua" w:eastAsia="宋体" w:hAnsi="Book Antiqua" w:cs="宋体"/>
          <w:sz w:val="24"/>
          <w:szCs w:val="24"/>
        </w:rPr>
        <w:t xml:space="preserve">; </w:t>
      </w:r>
      <w:r w:rsidRPr="00E906F5">
        <w:rPr>
          <w:rFonts w:ascii="Book Antiqua" w:eastAsia="宋体" w:hAnsi="Book Antiqua" w:cs="宋体"/>
          <w:b/>
          <w:bCs/>
          <w:sz w:val="24"/>
          <w:szCs w:val="24"/>
        </w:rPr>
        <w:t>45</w:t>
      </w:r>
      <w:r w:rsidRPr="00E906F5">
        <w:rPr>
          <w:rFonts w:ascii="Book Antiqua" w:eastAsia="宋体" w:hAnsi="Book Antiqua" w:cs="宋体"/>
          <w:sz w:val="24"/>
          <w:szCs w:val="24"/>
        </w:rPr>
        <w:t>: 1452-1456 [PMID: 9840082]</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27 </w:t>
      </w:r>
      <w:r w:rsidRPr="00E906F5">
        <w:rPr>
          <w:rFonts w:ascii="Book Antiqua" w:eastAsia="宋体" w:hAnsi="Book Antiqua" w:cs="宋体"/>
          <w:b/>
          <w:bCs/>
          <w:sz w:val="24"/>
          <w:szCs w:val="24"/>
        </w:rPr>
        <w:t>Sugawara G</w:t>
      </w:r>
      <w:r w:rsidRPr="00E906F5">
        <w:rPr>
          <w:rFonts w:ascii="Book Antiqua" w:eastAsia="宋体" w:hAnsi="Book Antiqua" w:cs="宋体"/>
          <w:sz w:val="24"/>
          <w:szCs w:val="24"/>
        </w:rPr>
        <w:t xml:space="preserve">, Ebata T, Yokoyama Y, Igami T, Mizuno T, Nagino M. Management strategy for biliary stricture following laparoscopic cholecystectomy. </w:t>
      </w:r>
      <w:r w:rsidRPr="00E906F5">
        <w:rPr>
          <w:rFonts w:ascii="Book Antiqua" w:eastAsia="宋体" w:hAnsi="Book Antiqua" w:cs="宋体"/>
          <w:i/>
          <w:iCs/>
          <w:sz w:val="24"/>
          <w:szCs w:val="24"/>
        </w:rPr>
        <w:t>J Hepatobiliary Pancreat Sci</w:t>
      </w:r>
      <w:r w:rsidRPr="00E906F5">
        <w:rPr>
          <w:rFonts w:ascii="Book Antiqua" w:eastAsia="宋体" w:hAnsi="Book Antiqua" w:cs="宋体"/>
          <w:sz w:val="24"/>
          <w:szCs w:val="24"/>
        </w:rPr>
        <w:t xml:space="preserve"> 2014; </w:t>
      </w:r>
      <w:r w:rsidRPr="00E906F5">
        <w:rPr>
          <w:rFonts w:ascii="Book Antiqua" w:eastAsia="宋体" w:hAnsi="Book Antiqua" w:cs="宋体"/>
          <w:b/>
          <w:bCs/>
          <w:sz w:val="24"/>
          <w:szCs w:val="24"/>
        </w:rPr>
        <w:t>21</w:t>
      </w:r>
      <w:r w:rsidRPr="00E906F5">
        <w:rPr>
          <w:rFonts w:ascii="Book Antiqua" w:eastAsia="宋体" w:hAnsi="Book Antiqua" w:cs="宋体"/>
          <w:sz w:val="24"/>
          <w:szCs w:val="24"/>
        </w:rPr>
        <w:t>: 889-895 [PMID: 25159686 DOI: 10.1002/jhbp.151]</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28 </w:t>
      </w:r>
      <w:r w:rsidRPr="00E906F5">
        <w:rPr>
          <w:rFonts w:ascii="Book Antiqua" w:eastAsia="宋体" w:hAnsi="Book Antiqua" w:cs="宋体"/>
          <w:b/>
          <w:bCs/>
          <w:sz w:val="24"/>
          <w:szCs w:val="24"/>
        </w:rPr>
        <w:t>Davids PH</w:t>
      </w:r>
      <w:r w:rsidRPr="00E906F5">
        <w:rPr>
          <w:rFonts w:ascii="Book Antiqua" w:eastAsia="宋体" w:hAnsi="Book Antiqua" w:cs="宋体"/>
          <w:sz w:val="24"/>
          <w:szCs w:val="24"/>
        </w:rPr>
        <w:t xml:space="preserve">, Rauws EA, Coene PP, Tytgat GN, Huibregtse K. Endoscopic stenting for post-operative biliary strictures.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w:t>
      </w:r>
      <w:r>
        <w:rPr>
          <w:rFonts w:ascii="Book Antiqua" w:eastAsia="宋体" w:hAnsi="Book Antiqua" w:cs="宋体" w:hint="eastAsia"/>
          <w:sz w:val="24"/>
          <w:szCs w:val="24"/>
        </w:rPr>
        <w:t>1992</w:t>
      </w:r>
      <w:r w:rsidRPr="00E906F5">
        <w:rPr>
          <w:rFonts w:ascii="Book Antiqua" w:eastAsia="宋体" w:hAnsi="Book Antiqua" w:cs="宋体"/>
          <w:sz w:val="24"/>
          <w:szCs w:val="24"/>
        </w:rPr>
        <w:t xml:space="preserve">; </w:t>
      </w:r>
      <w:r w:rsidRPr="00E906F5">
        <w:rPr>
          <w:rFonts w:ascii="Book Antiqua" w:eastAsia="宋体" w:hAnsi="Book Antiqua" w:cs="宋体"/>
          <w:b/>
          <w:bCs/>
          <w:sz w:val="24"/>
          <w:szCs w:val="24"/>
        </w:rPr>
        <w:t>38</w:t>
      </w:r>
      <w:r w:rsidRPr="00E906F5">
        <w:rPr>
          <w:rFonts w:ascii="Book Antiqua" w:eastAsia="宋体" w:hAnsi="Book Antiqua" w:cs="宋体"/>
          <w:sz w:val="24"/>
          <w:szCs w:val="24"/>
        </w:rPr>
        <w:t>: 12-18 [PMID: 1612372 DOI: 10.1016/S0016-5107(92)70323-X]</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29 </w:t>
      </w:r>
      <w:r w:rsidRPr="00E906F5">
        <w:rPr>
          <w:rFonts w:ascii="Book Antiqua" w:eastAsia="宋体" w:hAnsi="Book Antiqua" w:cs="宋体"/>
          <w:b/>
          <w:bCs/>
          <w:sz w:val="24"/>
          <w:szCs w:val="24"/>
        </w:rPr>
        <w:t>Bergman JJ</w:t>
      </w:r>
      <w:r w:rsidRPr="00E906F5">
        <w:rPr>
          <w:rFonts w:ascii="Book Antiqua" w:eastAsia="宋体" w:hAnsi="Book Antiqua" w:cs="宋体"/>
          <w:sz w:val="24"/>
          <w:szCs w:val="24"/>
        </w:rPr>
        <w:t xml:space="preserve">, Burgemeister L, Bruno MJ, Rauws EA, Gouma DJ, Tytgat GN, Huibregtse K. Long-term follow-up after biliary stent placement for postoperative bile duct stenosis.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2001; </w:t>
      </w:r>
      <w:r w:rsidRPr="00E906F5">
        <w:rPr>
          <w:rFonts w:ascii="Book Antiqua" w:eastAsia="宋体" w:hAnsi="Book Antiqua" w:cs="宋体"/>
          <w:b/>
          <w:bCs/>
          <w:sz w:val="24"/>
          <w:szCs w:val="24"/>
        </w:rPr>
        <w:t>54</w:t>
      </w:r>
      <w:r w:rsidRPr="00E906F5">
        <w:rPr>
          <w:rFonts w:ascii="Book Antiqua" w:eastAsia="宋体" w:hAnsi="Book Antiqua" w:cs="宋体"/>
          <w:sz w:val="24"/>
          <w:szCs w:val="24"/>
        </w:rPr>
        <w:t>: 154-161 [PMID: 11474383 DOI: 10.1067/mge.2001.116455]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30 </w:t>
      </w:r>
      <w:r w:rsidRPr="00E906F5">
        <w:rPr>
          <w:rFonts w:ascii="Book Antiqua" w:eastAsia="宋体" w:hAnsi="Book Antiqua" w:cs="宋体"/>
          <w:b/>
          <w:bCs/>
          <w:sz w:val="24"/>
          <w:szCs w:val="24"/>
        </w:rPr>
        <w:t>Costamagna G</w:t>
      </w:r>
      <w:r w:rsidRPr="00E906F5">
        <w:rPr>
          <w:rFonts w:ascii="Book Antiqua" w:eastAsia="宋体" w:hAnsi="Book Antiqua" w:cs="宋体"/>
          <w:sz w:val="24"/>
          <w:szCs w:val="24"/>
        </w:rPr>
        <w:t xml:space="preserve">, Pandolfi M, Mutignani M, Spada C, Perri V. Long-term results of endoscopic management of postoperative bile duct strictures with increasing numbers of stents.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2001; </w:t>
      </w:r>
      <w:r w:rsidRPr="00E906F5">
        <w:rPr>
          <w:rFonts w:ascii="Book Antiqua" w:eastAsia="宋体" w:hAnsi="Book Antiqua" w:cs="宋体"/>
          <w:b/>
          <w:bCs/>
          <w:sz w:val="24"/>
          <w:szCs w:val="24"/>
        </w:rPr>
        <w:t>54</w:t>
      </w:r>
      <w:r w:rsidRPr="00E906F5">
        <w:rPr>
          <w:rFonts w:ascii="Book Antiqua" w:eastAsia="宋体" w:hAnsi="Book Antiqua" w:cs="宋体"/>
          <w:sz w:val="24"/>
          <w:szCs w:val="24"/>
        </w:rPr>
        <w:t>: 162-168 [PMID: 11474384 DOI: 10.1067/mge.2001.116876]</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31 </w:t>
      </w:r>
      <w:r w:rsidRPr="00E906F5">
        <w:rPr>
          <w:rFonts w:ascii="Book Antiqua" w:eastAsia="宋体" w:hAnsi="Book Antiqua" w:cs="宋体"/>
          <w:b/>
          <w:bCs/>
          <w:sz w:val="24"/>
          <w:szCs w:val="24"/>
        </w:rPr>
        <w:t>Bismuth H</w:t>
      </w:r>
      <w:r w:rsidRPr="00E906F5">
        <w:rPr>
          <w:rFonts w:ascii="Book Antiqua" w:eastAsia="宋体" w:hAnsi="Book Antiqua" w:cs="宋体"/>
          <w:sz w:val="24"/>
          <w:szCs w:val="24"/>
        </w:rPr>
        <w:t xml:space="preserve">, Castaing D, Traynor O. Resection or palliation: priority of surgery in the treatment of hilar cancer. </w:t>
      </w:r>
      <w:r w:rsidRPr="00E906F5">
        <w:rPr>
          <w:rFonts w:ascii="Book Antiqua" w:eastAsia="宋体" w:hAnsi="Book Antiqua" w:cs="宋体"/>
          <w:i/>
          <w:iCs/>
          <w:sz w:val="24"/>
          <w:szCs w:val="24"/>
        </w:rPr>
        <w:t>World J Surg</w:t>
      </w:r>
      <w:r w:rsidRPr="00E906F5">
        <w:rPr>
          <w:rFonts w:ascii="Book Antiqua" w:eastAsia="宋体" w:hAnsi="Book Antiqua" w:cs="宋体"/>
          <w:sz w:val="24"/>
          <w:szCs w:val="24"/>
        </w:rPr>
        <w:t xml:space="preserve"> 1988; </w:t>
      </w:r>
      <w:r w:rsidRPr="00E906F5">
        <w:rPr>
          <w:rFonts w:ascii="Book Antiqua" w:eastAsia="宋体" w:hAnsi="Book Antiqua" w:cs="宋体"/>
          <w:b/>
          <w:bCs/>
          <w:sz w:val="24"/>
          <w:szCs w:val="24"/>
        </w:rPr>
        <w:t>12</w:t>
      </w:r>
      <w:r w:rsidRPr="00E906F5">
        <w:rPr>
          <w:rFonts w:ascii="Book Antiqua" w:eastAsia="宋体" w:hAnsi="Book Antiqua" w:cs="宋体"/>
          <w:sz w:val="24"/>
          <w:szCs w:val="24"/>
        </w:rPr>
        <w:t>: 39-47 [PMID: 2449769 DOI: 10.1007/BF01658484]</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32 </w:t>
      </w:r>
      <w:r w:rsidRPr="00E906F5">
        <w:rPr>
          <w:rFonts w:ascii="Book Antiqua" w:eastAsia="宋体" w:hAnsi="Book Antiqua" w:cs="宋体"/>
          <w:b/>
          <w:bCs/>
          <w:sz w:val="24"/>
          <w:szCs w:val="24"/>
        </w:rPr>
        <w:t>Blumgart LH</w:t>
      </w:r>
      <w:r w:rsidRPr="00E906F5">
        <w:rPr>
          <w:rFonts w:ascii="Book Antiqua" w:eastAsia="宋体" w:hAnsi="Book Antiqua" w:cs="宋体"/>
          <w:sz w:val="24"/>
          <w:szCs w:val="24"/>
        </w:rPr>
        <w:t xml:space="preserve">, Hadjis NS, Benjamin IS. </w:t>
      </w:r>
      <w:proofErr w:type="gramStart"/>
      <w:r w:rsidRPr="00E906F5">
        <w:rPr>
          <w:rFonts w:ascii="Book Antiqua" w:eastAsia="宋体" w:hAnsi="Book Antiqua" w:cs="宋体"/>
          <w:sz w:val="24"/>
          <w:szCs w:val="24"/>
        </w:rPr>
        <w:t>Surgery and hepatic duct carcinoma.</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Lancet</w:t>
      </w:r>
      <w:r w:rsidRPr="00E906F5">
        <w:rPr>
          <w:rFonts w:ascii="Book Antiqua" w:eastAsia="宋体" w:hAnsi="Book Antiqua" w:cs="宋体"/>
          <w:sz w:val="24"/>
          <w:szCs w:val="24"/>
        </w:rPr>
        <w:t xml:space="preserve"> 1984; </w:t>
      </w:r>
      <w:r w:rsidRPr="00E906F5">
        <w:rPr>
          <w:rFonts w:ascii="Book Antiqua" w:eastAsia="宋体" w:hAnsi="Book Antiqua" w:cs="宋体"/>
          <w:b/>
          <w:bCs/>
          <w:sz w:val="24"/>
          <w:szCs w:val="24"/>
        </w:rPr>
        <w:t>1</w:t>
      </w:r>
      <w:r w:rsidRPr="00E906F5">
        <w:rPr>
          <w:rFonts w:ascii="Book Antiqua" w:eastAsia="宋体" w:hAnsi="Book Antiqua" w:cs="宋体"/>
          <w:sz w:val="24"/>
          <w:szCs w:val="24"/>
        </w:rPr>
        <w:t>: 795 [PMID: 6143113 DOI: 10.1016/S0140-6736(84)91307-2]</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33 </w:t>
      </w:r>
      <w:r w:rsidRPr="00E906F5">
        <w:rPr>
          <w:rFonts w:ascii="Book Antiqua" w:eastAsia="宋体" w:hAnsi="Book Antiqua" w:cs="宋体"/>
          <w:b/>
          <w:bCs/>
          <w:sz w:val="24"/>
          <w:szCs w:val="24"/>
        </w:rPr>
        <w:t>Saluja SS</w:t>
      </w:r>
      <w:r w:rsidRPr="00E906F5">
        <w:rPr>
          <w:rFonts w:ascii="Book Antiqua" w:eastAsia="宋体" w:hAnsi="Book Antiqua" w:cs="宋体"/>
          <w:sz w:val="24"/>
          <w:szCs w:val="24"/>
        </w:rPr>
        <w:t xml:space="preserve">, Gulati M, Garg PK, Pal H, Pal S, Sahni P, Chattopadhyay TK. Endoscopic or percutaneous biliary drainage for gallbladder cancer: a randomized trial and quality of life assessment. </w:t>
      </w:r>
      <w:r w:rsidRPr="00E906F5">
        <w:rPr>
          <w:rFonts w:ascii="Book Antiqua" w:eastAsia="宋体" w:hAnsi="Book Antiqua" w:cs="宋体"/>
          <w:i/>
          <w:iCs/>
          <w:sz w:val="24"/>
          <w:szCs w:val="24"/>
        </w:rPr>
        <w:t>Clin Gastroenterol Hepatol</w:t>
      </w:r>
      <w:r w:rsidRPr="00E906F5">
        <w:rPr>
          <w:rFonts w:ascii="Book Antiqua" w:eastAsia="宋体" w:hAnsi="Book Antiqua" w:cs="宋体"/>
          <w:sz w:val="24"/>
          <w:szCs w:val="24"/>
        </w:rPr>
        <w:t xml:space="preserve"> 2008; </w:t>
      </w:r>
      <w:r w:rsidRPr="00E906F5">
        <w:rPr>
          <w:rFonts w:ascii="Book Antiqua" w:eastAsia="宋体" w:hAnsi="Book Antiqua" w:cs="宋体"/>
          <w:b/>
          <w:bCs/>
          <w:sz w:val="24"/>
          <w:szCs w:val="24"/>
        </w:rPr>
        <w:t>6</w:t>
      </w:r>
      <w:r w:rsidRPr="00E906F5">
        <w:rPr>
          <w:rFonts w:ascii="Book Antiqua" w:eastAsia="宋体" w:hAnsi="Book Antiqua" w:cs="宋体"/>
          <w:sz w:val="24"/>
          <w:szCs w:val="24"/>
        </w:rPr>
        <w:t>: 944-950.e3 [PMID: 18585976 DOI: 10.1016/j.cgh.2008.03.028]</w:t>
      </w:r>
    </w:p>
    <w:p w:rsidR="00E906F5" w:rsidRPr="00E906F5" w:rsidRDefault="00E906F5" w:rsidP="00E906F5">
      <w:pPr>
        <w:suppressAutoHyphens w:val="0"/>
        <w:spacing w:after="0" w:line="360" w:lineRule="auto"/>
        <w:jc w:val="both"/>
        <w:rPr>
          <w:rFonts w:ascii="Book Antiqua" w:eastAsia="宋体" w:hAnsi="Book Antiqua" w:cs="宋体"/>
          <w:sz w:val="24"/>
          <w:szCs w:val="24"/>
        </w:rPr>
      </w:pPr>
      <w:proofErr w:type="gramStart"/>
      <w:r w:rsidRPr="00E906F5">
        <w:rPr>
          <w:rFonts w:ascii="Book Antiqua" w:eastAsia="宋体" w:hAnsi="Book Antiqua" w:cs="宋体"/>
          <w:sz w:val="24"/>
          <w:szCs w:val="24"/>
        </w:rPr>
        <w:t xml:space="preserve">34 </w:t>
      </w:r>
      <w:r w:rsidRPr="00E906F5">
        <w:rPr>
          <w:rFonts w:ascii="Book Antiqua" w:eastAsia="宋体" w:hAnsi="Book Antiqua" w:cs="宋体"/>
          <w:b/>
          <w:bCs/>
          <w:sz w:val="24"/>
          <w:szCs w:val="24"/>
        </w:rPr>
        <w:t>Lee TH</w:t>
      </w:r>
      <w:r w:rsidRPr="00E906F5">
        <w:rPr>
          <w:rFonts w:ascii="Book Antiqua" w:eastAsia="宋体" w:hAnsi="Book Antiqua" w:cs="宋体"/>
          <w:sz w:val="24"/>
          <w:szCs w:val="24"/>
        </w:rPr>
        <w:t>.</w:t>
      </w:r>
      <w:proofErr w:type="gramEnd"/>
      <w:r w:rsidRPr="00E906F5">
        <w:rPr>
          <w:rFonts w:ascii="Book Antiqua" w:eastAsia="宋体" w:hAnsi="Book Antiqua" w:cs="宋体"/>
          <w:sz w:val="24"/>
          <w:szCs w:val="24"/>
        </w:rPr>
        <w:t xml:space="preserve"> </w:t>
      </w:r>
      <w:proofErr w:type="gramStart"/>
      <w:r w:rsidRPr="00E906F5">
        <w:rPr>
          <w:rFonts w:ascii="Book Antiqua" w:eastAsia="宋体" w:hAnsi="Book Antiqua" w:cs="宋体"/>
          <w:sz w:val="24"/>
          <w:szCs w:val="24"/>
        </w:rPr>
        <w:t>Technical tips and issues of biliary stenting, focusing on malignant hilar obstruction.</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Clin Endosc</w:t>
      </w:r>
      <w:r w:rsidRPr="00E906F5">
        <w:rPr>
          <w:rFonts w:ascii="Book Antiqua" w:eastAsia="宋体" w:hAnsi="Book Antiqua" w:cs="宋体"/>
          <w:sz w:val="24"/>
          <w:szCs w:val="24"/>
        </w:rPr>
        <w:t xml:space="preserve"> 2013; </w:t>
      </w:r>
      <w:r w:rsidRPr="00E906F5">
        <w:rPr>
          <w:rFonts w:ascii="Book Antiqua" w:eastAsia="宋体" w:hAnsi="Book Antiqua" w:cs="宋体"/>
          <w:b/>
          <w:bCs/>
          <w:sz w:val="24"/>
          <w:szCs w:val="24"/>
        </w:rPr>
        <w:t>46</w:t>
      </w:r>
      <w:r w:rsidRPr="00E906F5">
        <w:rPr>
          <w:rFonts w:ascii="Book Antiqua" w:eastAsia="宋体" w:hAnsi="Book Antiqua" w:cs="宋体"/>
          <w:sz w:val="24"/>
          <w:szCs w:val="24"/>
        </w:rPr>
        <w:t>: 260-266 [PMID: 23767037 DOI: 10.5946/ce.2013.46.3.260]</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35 </w:t>
      </w:r>
      <w:r w:rsidRPr="00E906F5">
        <w:rPr>
          <w:rFonts w:ascii="Book Antiqua" w:eastAsia="宋体" w:hAnsi="Book Antiqua" w:cs="宋体"/>
          <w:b/>
          <w:bCs/>
          <w:sz w:val="24"/>
          <w:szCs w:val="24"/>
        </w:rPr>
        <w:t>Wagner HJ</w:t>
      </w:r>
      <w:r w:rsidRPr="00E906F5">
        <w:rPr>
          <w:rFonts w:ascii="Book Antiqua" w:eastAsia="宋体" w:hAnsi="Book Antiqua" w:cs="宋体"/>
          <w:sz w:val="24"/>
          <w:szCs w:val="24"/>
        </w:rPr>
        <w:t xml:space="preserve">, Knyrim K, Vakil N, Klose KJ. </w:t>
      </w:r>
      <w:proofErr w:type="gramStart"/>
      <w:r w:rsidRPr="00E906F5">
        <w:rPr>
          <w:rFonts w:ascii="Book Antiqua" w:eastAsia="宋体" w:hAnsi="Book Antiqua" w:cs="宋体"/>
          <w:sz w:val="24"/>
          <w:szCs w:val="24"/>
        </w:rPr>
        <w:t>Plastic endoprostheses versus metal stents in the palliative treatment of malignant hilar biliary obstruction.</w:t>
      </w:r>
      <w:proofErr w:type="gramEnd"/>
      <w:r w:rsidRPr="00E906F5">
        <w:rPr>
          <w:rFonts w:ascii="Book Antiqua" w:eastAsia="宋体" w:hAnsi="Book Antiqua" w:cs="宋体"/>
          <w:sz w:val="24"/>
          <w:szCs w:val="24"/>
        </w:rPr>
        <w:t xml:space="preserve"> </w:t>
      </w:r>
      <w:proofErr w:type="gramStart"/>
      <w:r w:rsidRPr="00E906F5">
        <w:rPr>
          <w:rFonts w:ascii="Book Antiqua" w:eastAsia="宋体" w:hAnsi="Book Antiqua" w:cs="宋体"/>
          <w:sz w:val="24"/>
          <w:szCs w:val="24"/>
        </w:rPr>
        <w:t>A prospective and randomized trial.</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Endoscopy</w:t>
      </w:r>
      <w:r w:rsidRPr="00E906F5">
        <w:rPr>
          <w:rFonts w:ascii="Book Antiqua" w:eastAsia="宋体" w:hAnsi="Book Antiqua" w:cs="宋体"/>
          <w:sz w:val="24"/>
          <w:szCs w:val="24"/>
        </w:rPr>
        <w:t xml:space="preserve"> 1993; </w:t>
      </w:r>
      <w:r w:rsidRPr="00E906F5">
        <w:rPr>
          <w:rFonts w:ascii="Book Antiqua" w:eastAsia="宋体" w:hAnsi="Book Antiqua" w:cs="宋体"/>
          <w:b/>
          <w:bCs/>
          <w:sz w:val="24"/>
          <w:szCs w:val="24"/>
        </w:rPr>
        <w:t>25</w:t>
      </w:r>
      <w:r w:rsidRPr="00E906F5">
        <w:rPr>
          <w:rFonts w:ascii="Book Antiqua" w:eastAsia="宋体" w:hAnsi="Book Antiqua" w:cs="宋体"/>
          <w:sz w:val="24"/>
          <w:szCs w:val="24"/>
        </w:rPr>
        <w:t>: 213-218 [PMID: 7686100 DOI: 10.1055/s-2007-1010295]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36 </w:t>
      </w:r>
      <w:r w:rsidRPr="00E906F5">
        <w:rPr>
          <w:rFonts w:ascii="Book Antiqua" w:eastAsia="宋体" w:hAnsi="Book Antiqua" w:cs="宋体"/>
          <w:b/>
          <w:bCs/>
          <w:sz w:val="24"/>
          <w:szCs w:val="24"/>
        </w:rPr>
        <w:t>Sangchan A</w:t>
      </w:r>
      <w:r w:rsidRPr="00E906F5">
        <w:rPr>
          <w:rFonts w:ascii="Book Antiqua" w:eastAsia="宋体" w:hAnsi="Book Antiqua" w:cs="宋体"/>
          <w:sz w:val="24"/>
          <w:szCs w:val="24"/>
        </w:rPr>
        <w:t xml:space="preserve">, Kongkasame W, Pugkhem A, Jenwitheesuk K, Mairiang P. Efficacy of metal and plastic stents in unresectable complex hilar cholangiocarcinoma: a randomized controlled trial.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2012; </w:t>
      </w:r>
      <w:r w:rsidRPr="00E906F5">
        <w:rPr>
          <w:rFonts w:ascii="Book Antiqua" w:eastAsia="宋体" w:hAnsi="Book Antiqua" w:cs="宋体"/>
          <w:b/>
          <w:bCs/>
          <w:sz w:val="24"/>
          <w:szCs w:val="24"/>
        </w:rPr>
        <w:t>76</w:t>
      </w:r>
      <w:r w:rsidRPr="00E906F5">
        <w:rPr>
          <w:rFonts w:ascii="Book Antiqua" w:eastAsia="宋体" w:hAnsi="Book Antiqua" w:cs="宋体"/>
          <w:sz w:val="24"/>
          <w:szCs w:val="24"/>
        </w:rPr>
        <w:t>: 93-99 [PMID: 22595446 DOI: 10.1016/j.gie.2012.02.048]</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37 </w:t>
      </w:r>
      <w:r w:rsidRPr="00E906F5">
        <w:rPr>
          <w:rFonts w:ascii="Book Antiqua" w:eastAsia="宋体" w:hAnsi="Book Antiqua" w:cs="宋体"/>
          <w:b/>
          <w:bCs/>
          <w:sz w:val="24"/>
          <w:szCs w:val="24"/>
        </w:rPr>
        <w:t>Hong W</w:t>
      </w:r>
      <w:r w:rsidRPr="00E906F5">
        <w:rPr>
          <w:rFonts w:ascii="Book Antiqua" w:eastAsia="宋体" w:hAnsi="Book Antiqua" w:cs="宋体"/>
          <w:sz w:val="24"/>
          <w:szCs w:val="24"/>
        </w:rPr>
        <w:t xml:space="preserve">, Sun X, Zhu Q. Endoscopic stenting for malignant hilar biliary obstruction: should it be metal or plastic and unilateral or bilateral? </w:t>
      </w:r>
      <w:r w:rsidRPr="00E906F5">
        <w:rPr>
          <w:rFonts w:ascii="Book Antiqua" w:eastAsia="宋体" w:hAnsi="Book Antiqua" w:cs="宋体"/>
          <w:i/>
          <w:iCs/>
          <w:sz w:val="24"/>
          <w:szCs w:val="24"/>
        </w:rPr>
        <w:t>Eur J Gastroenterol Hepatol</w:t>
      </w:r>
      <w:r w:rsidRPr="00E906F5">
        <w:rPr>
          <w:rFonts w:ascii="Book Antiqua" w:eastAsia="宋体" w:hAnsi="Book Antiqua" w:cs="宋体"/>
          <w:sz w:val="24"/>
          <w:szCs w:val="24"/>
        </w:rPr>
        <w:t xml:space="preserve"> 2013; </w:t>
      </w:r>
      <w:r w:rsidRPr="00E906F5">
        <w:rPr>
          <w:rFonts w:ascii="Book Antiqua" w:eastAsia="宋体" w:hAnsi="Book Antiqua" w:cs="宋体"/>
          <w:b/>
          <w:bCs/>
          <w:sz w:val="24"/>
          <w:szCs w:val="24"/>
        </w:rPr>
        <w:t>25</w:t>
      </w:r>
      <w:r w:rsidRPr="00E906F5">
        <w:rPr>
          <w:rFonts w:ascii="Book Antiqua" w:eastAsia="宋体" w:hAnsi="Book Antiqua" w:cs="宋体"/>
          <w:sz w:val="24"/>
          <w:szCs w:val="24"/>
        </w:rPr>
        <w:t>: 1105-1112 [PMID: 23542449 DOI: 10.1097/MEG.0b013e328360b9ec]</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38 </w:t>
      </w:r>
      <w:r w:rsidRPr="00E906F5">
        <w:rPr>
          <w:rFonts w:ascii="Book Antiqua" w:eastAsia="宋体" w:hAnsi="Book Antiqua" w:cs="宋体"/>
          <w:b/>
          <w:bCs/>
          <w:sz w:val="24"/>
          <w:szCs w:val="24"/>
        </w:rPr>
        <w:t>Polydorou AA</w:t>
      </w:r>
      <w:r w:rsidRPr="00E906F5">
        <w:rPr>
          <w:rFonts w:ascii="Book Antiqua" w:eastAsia="宋体" w:hAnsi="Book Antiqua" w:cs="宋体"/>
          <w:sz w:val="24"/>
          <w:szCs w:val="24"/>
        </w:rPr>
        <w:t xml:space="preserve">, Cairns SR, Dowsett JF, Hatfield AR, Salmon PR, Cotton PB, Russell RC. </w:t>
      </w:r>
      <w:proofErr w:type="gramStart"/>
      <w:r w:rsidRPr="00E906F5">
        <w:rPr>
          <w:rFonts w:ascii="Book Antiqua" w:eastAsia="宋体" w:hAnsi="Book Antiqua" w:cs="宋体"/>
          <w:sz w:val="24"/>
          <w:szCs w:val="24"/>
        </w:rPr>
        <w:t>Palliation of proximal malignant biliary obstruction by endoscopic endoprosthesis insertion.</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Gut</w:t>
      </w:r>
      <w:r w:rsidRPr="00E906F5">
        <w:rPr>
          <w:rFonts w:ascii="Book Antiqua" w:eastAsia="宋体" w:hAnsi="Book Antiqua" w:cs="宋体"/>
          <w:sz w:val="24"/>
          <w:szCs w:val="24"/>
        </w:rPr>
        <w:t xml:space="preserve"> 1991; </w:t>
      </w:r>
      <w:r w:rsidRPr="00E906F5">
        <w:rPr>
          <w:rFonts w:ascii="Book Antiqua" w:eastAsia="宋体" w:hAnsi="Book Antiqua" w:cs="宋体"/>
          <w:b/>
          <w:bCs/>
          <w:sz w:val="24"/>
          <w:szCs w:val="24"/>
        </w:rPr>
        <w:t>32</w:t>
      </w:r>
      <w:r w:rsidRPr="00E906F5">
        <w:rPr>
          <w:rFonts w:ascii="Book Antiqua" w:eastAsia="宋体" w:hAnsi="Book Antiqua" w:cs="宋体"/>
          <w:sz w:val="24"/>
          <w:szCs w:val="24"/>
        </w:rPr>
        <w:t>: 685-689 [PMID: 1711994 DOI: 10.1136/gut.32.6.685]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39 </w:t>
      </w:r>
      <w:r w:rsidRPr="00E906F5">
        <w:rPr>
          <w:rFonts w:ascii="Book Antiqua" w:eastAsia="宋体" w:hAnsi="Book Antiqua" w:cs="宋体"/>
          <w:b/>
          <w:bCs/>
          <w:sz w:val="24"/>
          <w:szCs w:val="24"/>
        </w:rPr>
        <w:t>De Palma GD</w:t>
      </w:r>
      <w:r w:rsidRPr="00E906F5">
        <w:rPr>
          <w:rFonts w:ascii="Book Antiqua" w:eastAsia="宋体" w:hAnsi="Book Antiqua" w:cs="宋体"/>
          <w:sz w:val="24"/>
          <w:szCs w:val="24"/>
        </w:rPr>
        <w:t xml:space="preserve">, Galloro G, Siciliano S, Iovino P, Catanzano C. Unilateral versus bilateral endoscopic hepatic duct drainage in patients with malignant hilar biliary obstruction: results of a prospective, randomized, and controlled study.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2001; </w:t>
      </w:r>
      <w:r w:rsidRPr="00E906F5">
        <w:rPr>
          <w:rFonts w:ascii="Book Antiqua" w:eastAsia="宋体" w:hAnsi="Book Antiqua" w:cs="宋体"/>
          <w:b/>
          <w:bCs/>
          <w:sz w:val="24"/>
          <w:szCs w:val="24"/>
        </w:rPr>
        <w:t>53</w:t>
      </w:r>
      <w:r w:rsidRPr="00E906F5">
        <w:rPr>
          <w:rFonts w:ascii="Book Antiqua" w:eastAsia="宋体" w:hAnsi="Book Antiqua" w:cs="宋体"/>
          <w:sz w:val="24"/>
          <w:szCs w:val="24"/>
        </w:rPr>
        <w:t>: 547-553 [PMID: 11323577 DOI: 10.1067/mge.2001.113381]</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40 </w:t>
      </w:r>
      <w:r w:rsidRPr="00E906F5">
        <w:rPr>
          <w:rFonts w:ascii="Book Antiqua" w:eastAsia="宋体" w:hAnsi="Book Antiqua" w:cs="宋体"/>
          <w:b/>
          <w:bCs/>
          <w:sz w:val="24"/>
          <w:szCs w:val="24"/>
        </w:rPr>
        <w:t>De Palma GD</w:t>
      </w:r>
      <w:r w:rsidRPr="00E906F5">
        <w:rPr>
          <w:rFonts w:ascii="Book Antiqua" w:eastAsia="宋体" w:hAnsi="Book Antiqua" w:cs="宋体"/>
          <w:sz w:val="24"/>
          <w:szCs w:val="24"/>
        </w:rPr>
        <w:t xml:space="preserve">, Pezzullo A, Rega M, Persico M, Patrone F, Mastantuono L, Persico G. Unilateral placement of metallic stents for malignant hilar obstruction: a prospective study.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58</w:t>
      </w:r>
      <w:r w:rsidRPr="00E906F5">
        <w:rPr>
          <w:rFonts w:ascii="Book Antiqua" w:eastAsia="宋体" w:hAnsi="Book Antiqua" w:cs="宋体"/>
          <w:sz w:val="24"/>
          <w:szCs w:val="24"/>
        </w:rPr>
        <w:t>: 50-53 [PMID: 12838220 DOI: 10.1067/mge.2003.310]</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41 </w:t>
      </w:r>
      <w:r w:rsidRPr="00E906F5">
        <w:rPr>
          <w:rFonts w:ascii="Book Antiqua" w:eastAsia="宋体" w:hAnsi="Book Antiqua" w:cs="宋体"/>
          <w:b/>
          <w:bCs/>
          <w:sz w:val="24"/>
          <w:szCs w:val="24"/>
        </w:rPr>
        <w:t>Polydorou AA</w:t>
      </w:r>
      <w:r w:rsidRPr="00E906F5">
        <w:rPr>
          <w:rFonts w:ascii="Book Antiqua" w:eastAsia="宋体" w:hAnsi="Book Antiqua" w:cs="宋体"/>
          <w:sz w:val="24"/>
          <w:szCs w:val="24"/>
        </w:rPr>
        <w:t xml:space="preserve">, Chisholm EM, Romanos AA, Dowsett JF, Cotton PB, Hatfield AR, Russell RC. A comparison of right versus left hepatic duct endoprosthesis insertion in malignant hilar biliary obstruction. </w:t>
      </w:r>
      <w:r w:rsidRPr="00E906F5">
        <w:rPr>
          <w:rFonts w:ascii="Book Antiqua" w:eastAsia="宋体" w:hAnsi="Book Antiqua" w:cs="宋体"/>
          <w:i/>
          <w:iCs/>
          <w:sz w:val="24"/>
          <w:szCs w:val="24"/>
        </w:rPr>
        <w:t>Endoscopy</w:t>
      </w:r>
      <w:r w:rsidRPr="00E906F5">
        <w:rPr>
          <w:rFonts w:ascii="Book Antiqua" w:eastAsia="宋体" w:hAnsi="Book Antiqua" w:cs="宋体"/>
          <w:sz w:val="24"/>
          <w:szCs w:val="24"/>
        </w:rPr>
        <w:t xml:space="preserve"> 1989; </w:t>
      </w:r>
      <w:r w:rsidRPr="00E906F5">
        <w:rPr>
          <w:rFonts w:ascii="Book Antiqua" w:eastAsia="宋体" w:hAnsi="Book Antiqua" w:cs="宋体"/>
          <w:b/>
          <w:bCs/>
          <w:sz w:val="24"/>
          <w:szCs w:val="24"/>
        </w:rPr>
        <w:t>21</w:t>
      </w:r>
      <w:r w:rsidRPr="00E906F5">
        <w:rPr>
          <w:rFonts w:ascii="Book Antiqua" w:eastAsia="宋体" w:hAnsi="Book Antiqua" w:cs="宋体"/>
          <w:sz w:val="24"/>
          <w:szCs w:val="24"/>
        </w:rPr>
        <w:t>: 266-271 [PMID: 2482169 DOI: 10.1055/s-2007-1012966]</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42 </w:t>
      </w:r>
      <w:r w:rsidRPr="00E906F5">
        <w:rPr>
          <w:rFonts w:ascii="Book Antiqua" w:eastAsia="宋体" w:hAnsi="Book Antiqua" w:cs="宋体"/>
          <w:b/>
          <w:bCs/>
          <w:sz w:val="24"/>
          <w:szCs w:val="24"/>
        </w:rPr>
        <w:t>Chang WH</w:t>
      </w:r>
      <w:r w:rsidRPr="00E906F5">
        <w:rPr>
          <w:rFonts w:ascii="Book Antiqua" w:eastAsia="宋体" w:hAnsi="Book Antiqua" w:cs="宋体"/>
          <w:sz w:val="24"/>
          <w:szCs w:val="24"/>
        </w:rPr>
        <w:t xml:space="preserve">, Kortan P, Haber GB. </w:t>
      </w:r>
      <w:proofErr w:type="gramStart"/>
      <w:r w:rsidRPr="00E906F5">
        <w:rPr>
          <w:rFonts w:ascii="Book Antiqua" w:eastAsia="宋体" w:hAnsi="Book Antiqua" w:cs="宋体"/>
          <w:sz w:val="24"/>
          <w:szCs w:val="24"/>
        </w:rPr>
        <w:t>Outcome in patients with bifurcation tumors who undergo unilateral versus bilateral hepatic duct drainage.</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1998; </w:t>
      </w:r>
      <w:r w:rsidRPr="00E906F5">
        <w:rPr>
          <w:rFonts w:ascii="Book Antiqua" w:eastAsia="宋体" w:hAnsi="Book Antiqua" w:cs="宋体"/>
          <w:b/>
          <w:bCs/>
          <w:sz w:val="24"/>
          <w:szCs w:val="24"/>
        </w:rPr>
        <w:t>47</w:t>
      </w:r>
      <w:r w:rsidRPr="00E906F5">
        <w:rPr>
          <w:rFonts w:ascii="Book Antiqua" w:eastAsia="宋体" w:hAnsi="Book Antiqua" w:cs="宋体"/>
          <w:sz w:val="24"/>
          <w:szCs w:val="24"/>
        </w:rPr>
        <w:t>: 354-362 [PMID: 9609426 DOI: 10.1016/S0016-5107(98)70218-4]</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43 </w:t>
      </w:r>
      <w:r w:rsidRPr="00E906F5">
        <w:rPr>
          <w:rFonts w:ascii="Book Antiqua" w:eastAsia="宋体" w:hAnsi="Book Antiqua" w:cs="宋体"/>
          <w:b/>
          <w:bCs/>
          <w:sz w:val="24"/>
          <w:szCs w:val="24"/>
        </w:rPr>
        <w:t>Dowsett JF</w:t>
      </w:r>
      <w:r w:rsidRPr="00E906F5">
        <w:rPr>
          <w:rFonts w:ascii="Book Antiqua" w:eastAsia="宋体" w:hAnsi="Book Antiqua" w:cs="宋体"/>
          <w:sz w:val="24"/>
          <w:szCs w:val="24"/>
        </w:rPr>
        <w:t xml:space="preserve">, Vaira D, Hatfield AR, Cairns SR, Polydorou A, Frost R, Croker J, Cotton PB, Russell RC, Mason RR. </w:t>
      </w:r>
      <w:proofErr w:type="gramStart"/>
      <w:r w:rsidRPr="00E906F5">
        <w:rPr>
          <w:rFonts w:ascii="Book Antiqua" w:eastAsia="宋体" w:hAnsi="Book Antiqua" w:cs="宋体"/>
          <w:sz w:val="24"/>
          <w:szCs w:val="24"/>
        </w:rPr>
        <w:t>Endoscopic biliary therapy using the combined percutaneous and endoscopic technique.</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Gastroenterology</w:t>
      </w:r>
      <w:r w:rsidRPr="00E906F5">
        <w:rPr>
          <w:rFonts w:ascii="Book Antiqua" w:eastAsia="宋体" w:hAnsi="Book Antiqua" w:cs="宋体"/>
          <w:sz w:val="24"/>
          <w:szCs w:val="24"/>
        </w:rPr>
        <w:t xml:space="preserve"> 1989; </w:t>
      </w:r>
      <w:r w:rsidRPr="00E906F5">
        <w:rPr>
          <w:rFonts w:ascii="Book Antiqua" w:eastAsia="宋体" w:hAnsi="Book Antiqua" w:cs="宋体"/>
          <w:b/>
          <w:bCs/>
          <w:sz w:val="24"/>
          <w:szCs w:val="24"/>
        </w:rPr>
        <w:t>96</w:t>
      </w:r>
      <w:r w:rsidRPr="00E906F5">
        <w:rPr>
          <w:rFonts w:ascii="Book Antiqua" w:eastAsia="宋体" w:hAnsi="Book Antiqua" w:cs="宋体"/>
          <w:sz w:val="24"/>
          <w:szCs w:val="24"/>
        </w:rPr>
        <w:t>: 1180-1186 [PMID: 2925062]</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44 </w:t>
      </w:r>
      <w:r w:rsidRPr="00E906F5">
        <w:rPr>
          <w:rFonts w:ascii="Book Antiqua" w:eastAsia="宋体" w:hAnsi="Book Antiqua" w:cs="宋体"/>
          <w:b/>
          <w:bCs/>
          <w:sz w:val="24"/>
          <w:szCs w:val="24"/>
        </w:rPr>
        <w:t>Vienne A</w:t>
      </w:r>
      <w:r w:rsidRPr="00E906F5">
        <w:rPr>
          <w:rFonts w:ascii="Book Antiqua" w:eastAsia="宋体" w:hAnsi="Book Antiqua" w:cs="宋体"/>
          <w:sz w:val="24"/>
          <w:szCs w:val="24"/>
        </w:rPr>
        <w:t xml:space="preserve">, Hobeika E, Gouya H, Lapidus N, Fritsch J, Choury AD, Chryssostalis A, Gaudric M, Pelletier G, Buffet C, Chaussade S, Prat F. Prediction of drainage effectiveness during endoscopic stenting of malignant hilar strictures: the role of liver volume assessment.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2010; </w:t>
      </w:r>
      <w:r w:rsidRPr="00E906F5">
        <w:rPr>
          <w:rFonts w:ascii="Book Antiqua" w:eastAsia="宋体" w:hAnsi="Book Antiqua" w:cs="宋体"/>
          <w:b/>
          <w:bCs/>
          <w:sz w:val="24"/>
          <w:szCs w:val="24"/>
        </w:rPr>
        <w:t>72</w:t>
      </w:r>
      <w:r w:rsidRPr="00E906F5">
        <w:rPr>
          <w:rFonts w:ascii="Book Antiqua" w:eastAsia="宋体" w:hAnsi="Book Antiqua" w:cs="宋体"/>
          <w:sz w:val="24"/>
          <w:szCs w:val="24"/>
        </w:rPr>
        <w:t>: 728-735 [PMID: 20883850 DOI: 10.1016/j.gie.2010.06.040]</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45 </w:t>
      </w:r>
      <w:r w:rsidRPr="00E906F5">
        <w:rPr>
          <w:rFonts w:ascii="Book Antiqua" w:eastAsia="宋体" w:hAnsi="Book Antiqua" w:cs="宋体"/>
          <w:b/>
          <w:bCs/>
          <w:sz w:val="24"/>
          <w:szCs w:val="24"/>
        </w:rPr>
        <w:t>Singh V</w:t>
      </w:r>
      <w:r w:rsidRPr="00E906F5">
        <w:rPr>
          <w:rFonts w:ascii="Book Antiqua" w:eastAsia="宋体" w:hAnsi="Book Antiqua" w:cs="宋体"/>
          <w:sz w:val="24"/>
          <w:szCs w:val="24"/>
        </w:rPr>
        <w:t xml:space="preserve">, Singh G, Verma GR, Singh K, Gulati M. Contrast-free unilateral endoscopic palliation in malignant hilar biliary obstruction: new method. </w:t>
      </w:r>
      <w:r w:rsidRPr="00E906F5">
        <w:rPr>
          <w:rFonts w:ascii="Book Antiqua" w:eastAsia="宋体" w:hAnsi="Book Antiqua" w:cs="宋体"/>
          <w:i/>
          <w:iCs/>
          <w:sz w:val="24"/>
          <w:szCs w:val="24"/>
        </w:rPr>
        <w:t>J Gastroenterol Hepatol</w:t>
      </w:r>
      <w:r w:rsidRPr="00E906F5">
        <w:rPr>
          <w:rFonts w:ascii="Book Antiqua" w:eastAsia="宋体" w:hAnsi="Book Antiqua" w:cs="宋体"/>
          <w:sz w:val="24"/>
          <w:szCs w:val="24"/>
        </w:rPr>
        <w:t xml:space="preserve"> 2004; </w:t>
      </w:r>
      <w:r w:rsidRPr="00E906F5">
        <w:rPr>
          <w:rFonts w:ascii="Book Antiqua" w:eastAsia="宋体" w:hAnsi="Book Antiqua" w:cs="宋体"/>
          <w:b/>
          <w:bCs/>
          <w:sz w:val="24"/>
          <w:szCs w:val="24"/>
        </w:rPr>
        <w:t>19</w:t>
      </w:r>
      <w:r w:rsidRPr="00E906F5">
        <w:rPr>
          <w:rFonts w:ascii="Book Antiqua" w:eastAsia="宋体" w:hAnsi="Book Antiqua" w:cs="宋体"/>
          <w:sz w:val="24"/>
          <w:szCs w:val="24"/>
        </w:rPr>
        <w:t>: 589-592 [PMID: 15086605 DOI: 10.1111/j.1440-1746.2003.03313.x]</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46 </w:t>
      </w:r>
      <w:r w:rsidRPr="00E906F5">
        <w:rPr>
          <w:rFonts w:ascii="Book Antiqua" w:eastAsia="宋体" w:hAnsi="Book Antiqua" w:cs="宋体"/>
          <w:b/>
          <w:bCs/>
          <w:sz w:val="24"/>
          <w:szCs w:val="24"/>
        </w:rPr>
        <w:t>De Palma GD</w:t>
      </w:r>
      <w:r w:rsidRPr="00E906F5">
        <w:rPr>
          <w:rFonts w:ascii="Book Antiqua" w:eastAsia="宋体" w:hAnsi="Book Antiqua" w:cs="宋体"/>
          <w:sz w:val="24"/>
          <w:szCs w:val="24"/>
        </w:rPr>
        <w:t xml:space="preserve">, Lombardi G, Rega M, Simeoli I, Masone S, Siciliano S, Maione F, Salvatori F, Balzano A, Persico G. Contrast-free endoscopic stent insertion in malignant biliary obstruction. </w:t>
      </w:r>
      <w:r w:rsidRPr="00E906F5">
        <w:rPr>
          <w:rFonts w:ascii="Book Antiqua" w:eastAsia="宋体" w:hAnsi="Book Antiqua" w:cs="宋体"/>
          <w:i/>
          <w:iCs/>
          <w:sz w:val="24"/>
          <w:szCs w:val="24"/>
        </w:rPr>
        <w:t>World J Gastroenterol</w:t>
      </w:r>
      <w:r w:rsidRPr="00E906F5">
        <w:rPr>
          <w:rFonts w:ascii="Book Antiqua" w:eastAsia="宋体" w:hAnsi="Book Antiqua" w:cs="宋体"/>
          <w:sz w:val="24"/>
          <w:szCs w:val="24"/>
        </w:rPr>
        <w:t xml:space="preserve"> 2007; </w:t>
      </w:r>
      <w:r w:rsidRPr="00E906F5">
        <w:rPr>
          <w:rFonts w:ascii="Book Antiqua" w:eastAsia="宋体" w:hAnsi="Book Antiqua" w:cs="宋体"/>
          <w:b/>
          <w:bCs/>
          <w:sz w:val="24"/>
          <w:szCs w:val="24"/>
        </w:rPr>
        <w:t>13</w:t>
      </w:r>
      <w:r w:rsidRPr="00E906F5">
        <w:rPr>
          <w:rFonts w:ascii="Book Antiqua" w:eastAsia="宋体" w:hAnsi="Book Antiqua" w:cs="宋体"/>
          <w:sz w:val="24"/>
          <w:szCs w:val="24"/>
        </w:rPr>
        <w:t>: 3973-3976 [PMID: 17663512 DOI: 10.3748/wjg.v13.i29.3973]</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47 </w:t>
      </w:r>
      <w:r w:rsidRPr="00E906F5">
        <w:rPr>
          <w:rFonts w:ascii="Book Antiqua" w:eastAsia="宋体" w:hAnsi="Book Antiqua" w:cs="宋体"/>
          <w:b/>
          <w:bCs/>
          <w:sz w:val="24"/>
          <w:szCs w:val="24"/>
        </w:rPr>
        <w:t>Hintze RE</w:t>
      </w:r>
      <w:r w:rsidRPr="00E906F5">
        <w:rPr>
          <w:rFonts w:ascii="Book Antiqua" w:eastAsia="宋体" w:hAnsi="Book Antiqua" w:cs="宋体"/>
          <w:sz w:val="24"/>
          <w:szCs w:val="24"/>
        </w:rPr>
        <w:t xml:space="preserve">, Abou-Rebyeh H, Adler A, Veltzke-Schlieker W, Felix R, Wiedenmann B. Magnetic resonance cholangiopancreatography-guided unilateral endoscopic stent placement for Klatskin tumors.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2001; </w:t>
      </w:r>
      <w:r w:rsidRPr="00E906F5">
        <w:rPr>
          <w:rFonts w:ascii="Book Antiqua" w:eastAsia="宋体" w:hAnsi="Book Antiqua" w:cs="宋体"/>
          <w:b/>
          <w:bCs/>
          <w:sz w:val="24"/>
          <w:szCs w:val="24"/>
        </w:rPr>
        <w:t>53</w:t>
      </w:r>
      <w:r w:rsidRPr="00E906F5">
        <w:rPr>
          <w:rFonts w:ascii="Book Antiqua" w:eastAsia="宋体" w:hAnsi="Book Antiqua" w:cs="宋体"/>
          <w:sz w:val="24"/>
          <w:szCs w:val="24"/>
        </w:rPr>
        <w:t>: 40-46 [PMID: 11154487 DOI: 10.1067/mge.2001.111388]</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Pr>
          <w:rFonts w:ascii="Book Antiqua" w:eastAsia="宋体" w:hAnsi="Book Antiqua" w:cs="宋体"/>
          <w:sz w:val="24"/>
          <w:szCs w:val="24"/>
        </w:rPr>
        <w:t xml:space="preserve">48 </w:t>
      </w:r>
      <w:r w:rsidRPr="00E906F5">
        <w:rPr>
          <w:rFonts w:ascii="Book Antiqua" w:eastAsia="宋体" w:hAnsi="Book Antiqua" w:cs="宋体"/>
          <w:b/>
          <w:sz w:val="24"/>
          <w:szCs w:val="24"/>
        </w:rPr>
        <w:t>Singh V</w:t>
      </w:r>
      <w:r w:rsidRPr="00E906F5">
        <w:rPr>
          <w:rFonts w:ascii="Book Antiqua" w:eastAsia="宋体" w:hAnsi="Book Antiqua" w:cs="宋体"/>
          <w:sz w:val="24"/>
          <w:szCs w:val="24"/>
        </w:rPr>
        <w:t>, Singh G, Verma GR, Gupta V, Gupta R, Kapoor R. Contrast-free Balloon-assisted Unilateral Plastic Stenting in Malignant Hilar Biliary Obstruction: A new method</w:t>
      </w:r>
      <w:r>
        <w:rPr>
          <w:rFonts w:ascii="Book Antiqua" w:eastAsia="宋体" w:hAnsi="Book Antiqua" w:cs="宋体" w:hint="eastAsia"/>
          <w:sz w:val="24"/>
          <w:szCs w:val="24"/>
        </w:rPr>
        <w:t>.</w:t>
      </w:r>
      <w:r w:rsidRPr="00E906F5">
        <w:rPr>
          <w:rFonts w:ascii="Book Antiqua" w:eastAsia="宋体" w:hAnsi="Book Antiqua" w:cs="宋体"/>
          <w:sz w:val="24"/>
          <w:szCs w:val="24"/>
        </w:rPr>
        <w:t xml:space="preserve"> </w:t>
      </w:r>
      <w:r w:rsidRPr="00E906F5">
        <w:rPr>
          <w:rFonts w:ascii="Book Antiqua" w:eastAsia="宋体" w:hAnsi="Book Antiqua" w:cs="宋体"/>
          <w:i/>
          <w:sz w:val="24"/>
          <w:szCs w:val="24"/>
        </w:rPr>
        <w:t>Digestive Endoscopy</w:t>
      </w:r>
      <w:r>
        <w:rPr>
          <w:rFonts w:ascii="Book Antiqua" w:eastAsia="宋体" w:hAnsi="Book Antiqua" w:cs="宋体"/>
          <w:sz w:val="24"/>
          <w:szCs w:val="24"/>
        </w:rPr>
        <w:t xml:space="preserve"> 2008; </w:t>
      </w:r>
      <w:r w:rsidRPr="00E906F5">
        <w:rPr>
          <w:rFonts w:ascii="Book Antiqua" w:eastAsia="宋体" w:hAnsi="Book Antiqua" w:cs="宋体"/>
          <w:b/>
          <w:sz w:val="24"/>
          <w:szCs w:val="24"/>
        </w:rPr>
        <w:t>20</w:t>
      </w:r>
      <w:r>
        <w:rPr>
          <w:rFonts w:ascii="Book Antiqua" w:eastAsia="宋体" w:hAnsi="Book Antiqua" w:cs="宋体"/>
          <w:sz w:val="24"/>
          <w:szCs w:val="24"/>
        </w:rPr>
        <w:t>: 190-193</w:t>
      </w:r>
      <w:r w:rsidRPr="00E906F5">
        <w:rPr>
          <w:rFonts w:ascii="Book Antiqua" w:eastAsia="宋体" w:hAnsi="Book Antiqua" w:cs="宋体"/>
          <w:sz w:val="24"/>
          <w:szCs w:val="24"/>
        </w:rPr>
        <w:t xml:space="preserve"> [DOI: 10.1111/j.1443-1661.2008.00805.x ]</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49 </w:t>
      </w:r>
      <w:r w:rsidRPr="00E906F5">
        <w:rPr>
          <w:rFonts w:ascii="Book Antiqua" w:eastAsia="宋体" w:hAnsi="Book Antiqua" w:cs="宋体"/>
          <w:b/>
          <w:bCs/>
          <w:sz w:val="24"/>
          <w:szCs w:val="24"/>
        </w:rPr>
        <w:t>Pisello F</w:t>
      </w:r>
      <w:r w:rsidRPr="00E906F5">
        <w:rPr>
          <w:rFonts w:ascii="Book Antiqua" w:eastAsia="宋体" w:hAnsi="Book Antiqua" w:cs="宋体"/>
          <w:sz w:val="24"/>
          <w:szCs w:val="24"/>
        </w:rPr>
        <w:t xml:space="preserve">, Geraci G, Modica G, Sciumè C. Cholangitis prevention in endoscopic Klatskin tumor palliation: air cholangiography technique. </w:t>
      </w:r>
      <w:r w:rsidRPr="00E906F5">
        <w:rPr>
          <w:rFonts w:ascii="Book Antiqua" w:eastAsia="宋体" w:hAnsi="Book Antiqua" w:cs="宋体"/>
          <w:i/>
          <w:iCs/>
          <w:sz w:val="24"/>
          <w:szCs w:val="24"/>
        </w:rPr>
        <w:t>Langenbecks Arch Surg</w:t>
      </w:r>
      <w:r w:rsidRPr="00E906F5">
        <w:rPr>
          <w:rFonts w:ascii="Book Antiqua" w:eastAsia="宋体" w:hAnsi="Book Antiqua" w:cs="宋体"/>
          <w:sz w:val="24"/>
          <w:szCs w:val="24"/>
        </w:rPr>
        <w:t xml:space="preserve"> 2009; </w:t>
      </w:r>
      <w:r w:rsidRPr="00E906F5">
        <w:rPr>
          <w:rFonts w:ascii="Book Antiqua" w:eastAsia="宋体" w:hAnsi="Book Antiqua" w:cs="宋体"/>
          <w:b/>
          <w:bCs/>
          <w:sz w:val="24"/>
          <w:szCs w:val="24"/>
        </w:rPr>
        <w:t>394</w:t>
      </w:r>
      <w:r w:rsidRPr="00E906F5">
        <w:rPr>
          <w:rFonts w:ascii="Book Antiqua" w:eastAsia="宋体" w:hAnsi="Book Antiqua" w:cs="宋体"/>
          <w:sz w:val="24"/>
          <w:szCs w:val="24"/>
        </w:rPr>
        <w:t>: 1109-1114 [PMID: 19707784 DOI: 10.1007/s00423-009-0548-y]</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50 </w:t>
      </w:r>
      <w:r w:rsidRPr="00E906F5">
        <w:rPr>
          <w:rFonts w:ascii="Book Antiqua" w:eastAsia="宋体" w:hAnsi="Book Antiqua" w:cs="宋体"/>
          <w:b/>
          <w:bCs/>
          <w:sz w:val="24"/>
          <w:szCs w:val="24"/>
        </w:rPr>
        <w:t>Singh V</w:t>
      </w:r>
      <w:r w:rsidRPr="00E906F5">
        <w:rPr>
          <w:rFonts w:ascii="Book Antiqua" w:eastAsia="宋体" w:hAnsi="Book Antiqua" w:cs="宋体"/>
          <w:sz w:val="24"/>
          <w:szCs w:val="24"/>
        </w:rPr>
        <w:t xml:space="preserve">, Singh G, Gupta V, Gupta R, Kapoor R. Contrast-free air cholangiography-assisted unilateral plastic stenting in malignant hilar biliary obstruction. </w:t>
      </w:r>
      <w:r w:rsidRPr="00E906F5">
        <w:rPr>
          <w:rFonts w:ascii="Book Antiqua" w:eastAsia="宋体" w:hAnsi="Book Antiqua" w:cs="宋体"/>
          <w:i/>
          <w:iCs/>
          <w:sz w:val="24"/>
          <w:szCs w:val="24"/>
        </w:rPr>
        <w:t>Hepatobiliary Pancreat Dis Int</w:t>
      </w:r>
      <w:r w:rsidRPr="00E906F5">
        <w:rPr>
          <w:rFonts w:ascii="Book Antiqua" w:eastAsia="宋体" w:hAnsi="Book Antiqua" w:cs="宋体"/>
          <w:sz w:val="24"/>
          <w:szCs w:val="24"/>
        </w:rPr>
        <w:t xml:space="preserve"> 2010; </w:t>
      </w:r>
      <w:r w:rsidRPr="00E906F5">
        <w:rPr>
          <w:rFonts w:ascii="Book Antiqua" w:eastAsia="宋体" w:hAnsi="Book Antiqua" w:cs="宋体"/>
          <w:b/>
          <w:bCs/>
          <w:sz w:val="24"/>
          <w:szCs w:val="24"/>
        </w:rPr>
        <w:t>9</w:t>
      </w:r>
      <w:r w:rsidRPr="00E906F5">
        <w:rPr>
          <w:rFonts w:ascii="Book Antiqua" w:eastAsia="宋体" w:hAnsi="Book Antiqua" w:cs="宋体"/>
          <w:sz w:val="24"/>
          <w:szCs w:val="24"/>
        </w:rPr>
        <w:t>: 88-92 [PMID: 20133236]</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51 </w:t>
      </w:r>
      <w:r w:rsidRPr="00E906F5">
        <w:rPr>
          <w:rFonts w:ascii="Book Antiqua" w:eastAsia="宋体" w:hAnsi="Book Antiqua" w:cs="宋体"/>
          <w:b/>
          <w:bCs/>
          <w:sz w:val="24"/>
          <w:szCs w:val="24"/>
        </w:rPr>
        <w:t>Sud R</w:t>
      </w:r>
      <w:r w:rsidRPr="00E906F5">
        <w:rPr>
          <w:rFonts w:ascii="Book Antiqua" w:eastAsia="宋体" w:hAnsi="Book Antiqua" w:cs="宋体"/>
          <w:sz w:val="24"/>
          <w:szCs w:val="24"/>
        </w:rPr>
        <w:t xml:space="preserve">, Puri R, Hussain S, Kumar M, Thawrani A. Air cholangiogram: a new technique for biliary imaging during ERCP. </w:t>
      </w:r>
      <w:r w:rsidRPr="00E906F5">
        <w:rPr>
          <w:rFonts w:ascii="Book Antiqua" w:eastAsia="宋体" w:hAnsi="Book Antiqua" w:cs="宋体"/>
          <w:i/>
          <w:iCs/>
          <w:sz w:val="24"/>
          <w:szCs w:val="24"/>
        </w:rPr>
        <w:t>Gastrointest Endosc</w:t>
      </w:r>
      <w:r w:rsidRPr="00E906F5">
        <w:rPr>
          <w:rFonts w:ascii="Book Antiqua" w:eastAsia="宋体" w:hAnsi="Book Antiqua" w:cs="宋体"/>
          <w:sz w:val="24"/>
          <w:szCs w:val="24"/>
        </w:rPr>
        <w:t xml:space="preserve"> 2010; </w:t>
      </w:r>
      <w:r w:rsidRPr="00E906F5">
        <w:rPr>
          <w:rFonts w:ascii="Book Antiqua" w:eastAsia="宋体" w:hAnsi="Book Antiqua" w:cs="宋体"/>
          <w:b/>
          <w:bCs/>
          <w:sz w:val="24"/>
          <w:szCs w:val="24"/>
        </w:rPr>
        <w:t>72</w:t>
      </w:r>
      <w:r w:rsidRPr="00E906F5">
        <w:rPr>
          <w:rFonts w:ascii="Book Antiqua" w:eastAsia="宋体" w:hAnsi="Book Antiqua" w:cs="宋体"/>
          <w:sz w:val="24"/>
          <w:szCs w:val="24"/>
        </w:rPr>
        <w:t>: 204-208 [PMID: 20620281 DOI: 10.1016/j.gie.2010.02.042]</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52 </w:t>
      </w:r>
      <w:r w:rsidRPr="00E906F5">
        <w:rPr>
          <w:rFonts w:ascii="Book Antiqua" w:eastAsia="宋体" w:hAnsi="Book Antiqua" w:cs="宋体"/>
          <w:b/>
          <w:bCs/>
          <w:sz w:val="24"/>
          <w:szCs w:val="24"/>
        </w:rPr>
        <w:t>Zhang R</w:t>
      </w:r>
      <w:r w:rsidRPr="00E906F5">
        <w:rPr>
          <w:rFonts w:ascii="Book Antiqua" w:eastAsia="宋体" w:hAnsi="Book Antiqua" w:cs="宋体"/>
          <w:sz w:val="24"/>
          <w:szCs w:val="24"/>
        </w:rPr>
        <w:t xml:space="preserve">, Zhao L, Liu Z, Wang B, Hui N, Wang X, Huang R, Luo H, Fan D, Pan Y, Guo X. Effect of CO2 cholangiography on post-ERCP cholangitis in patients with unresectable malignant hilar obstruction - a prospective, randomized controlled study. </w:t>
      </w:r>
      <w:r w:rsidRPr="00E906F5">
        <w:rPr>
          <w:rFonts w:ascii="Book Antiqua" w:eastAsia="宋体" w:hAnsi="Book Antiqua" w:cs="宋体"/>
          <w:i/>
          <w:iCs/>
          <w:sz w:val="24"/>
          <w:szCs w:val="24"/>
        </w:rPr>
        <w:t>Scand J Gastroenterol</w:t>
      </w:r>
      <w:r w:rsidRPr="00E906F5">
        <w:rPr>
          <w:rFonts w:ascii="Book Antiqua" w:eastAsia="宋体" w:hAnsi="Book Antiqua" w:cs="宋体"/>
          <w:sz w:val="24"/>
          <w:szCs w:val="24"/>
        </w:rPr>
        <w:t xml:space="preserve"> 2013; </w:t>
      </w:r>
      <w:r w:rsidRPr="00E906F5">
        <w:rPr>
          <w:rFonts w:ascii="Book Antiqua" w:eastAsia="宋体" w:hAnsi="Book Antiqua" w:cs="宋体"/>
          <w:b/>
          <w:bCs/>
          <w:sz w:val="24"/>
          <w:szCs w:val="24"/>
        </w:rPr>
        <w:t>48</w:t>
      </w:r>
      <w:r w:rsidRPr="00E906F5">
        <w:rPr>
          <w:rFonts w:ascii="Book Antiqua" w:eastAsia="宋体" w:hAnsi="Book Antiqua" w:cs="宋体"/>
          <w:sz w:val="24"/>
          <w:szCs w:val="24"/>
        </w:rPr>
        <w:t>: 758-763 [PMID: 23621432 DOI: 10.3109/00365521.2013.779745]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53 </w:t>
      </w:r>
      <w:r w:rsidRPr="00E906F5">
        <w:rPr>
          <w:rFonts w:ascii="Book Antiqua" w:eastAsia="宋体" w:hAnsi="Book Antiqua" w:cs="宋体"/>
          <w:b/>
          <w:bCs/>
          <w:sz w:val="24"/>
          <w:szCs w:val="24"/>
        </w:rPr>
        <w:t>Bruha R</w:t>
      </w:r>
      <w:r w:rsidRPr="00E906F5">
        <w:rPr>
          <w:rFonts w:ascii="Book Antiqua" w:eastAsia="宋体" w:hAnsi="Book Antiqua" w:cs="宋体"/>
          <w:sz w:val="24"/>
          <w:szCs w:val="24"/>
        </w:rPr>
        <w:t xml:space="preserve">, Petrtyl J, Kubecova M, Marecek Z, Dufek V, Urbanek P, Kodadova J, Chodounsky Z. Intraluminal brachytherapy and selfexpandable stents in nonresectable biliary malignancies--the question of long-term palliation. </w:t>
      </w:r>
      <w:r w:rsidRPr="00E906F5">
        <w:rPr>
          <w:rFonts w:ascii="Book Antiqua" w:eastAsia="宋体" w:hAnsi="Book Antiqua" w:cs="宋体"/>
          <w:i/>
          <w:iCs/>
          <w:sz w:val="24"/>
          <w:szCs w:val="24"/>
        </w:rPr>
        <w:t>Hepatogastroenterology</w:t>
      </w:r>
      <w:r w:rsidRPr="00E906F5">
        <w:rPr>
          <w:rFonts w:ascii="Book Antiqua" w:eastAsia="宋体" w:hAnsi="Book Antiqua" w:cs="宋体"/>
          <w:sz w:val="24"/>
          <w:szCs w:val="24"/>
        </w:rPr>
        <w:t xml:space="preserve"> </w:t>
      </w:r>
      <w:r>
        <w:rPr>
          <w:rFonts w:ascii="Book Antiqua" w:eastAsia="宋体" w:hAnsi="Book Antiqua" w:cs="宋体" w:hint="eastAsia"/>
          <w:sz w:val="24"/>
          <w:szCs w:val="24"/>
        </w:rPr>
        <w:t>2001</w:t>
      </w:r>
      <w:r w:rsidRPr="00E906F5">
        <w:rPr>
          <w:rFonts w:ascii="Book Antiqua" w:eastAsia="宋体" w:hAnsi="Book Antiqua" w:cs="宋体"/>
          <w:sz w:val="24"/>
          <w:szCs w:val="24"/>
        </w:rPr>
        <w:t xml:space="preserve">; </w:t>
      </w:r>
      <w:r w:rsidRPr="00E906F5">
        <w:rPr>
          <w:rFonts w:ascii="Book Antiqua" w:eastAsia="宋体" w:hAnsi="Book Antiqua" w:cs="宋体"/>
          <w:b/>
          <w:bCs/>
          <w:sz w:val="24"/>
          <w:szCs w:val="24"/>
        </w:rPr>
        <w:t>48</w:t>
      </w:r>
      <w:r w:rsidRPr="00E906F5">
        <w:rPr>
          <w:rFonts w:ascii="Book Antiqua" w:eastAsia="宋体" w:hAnsi="Book Antiqua" w:cs="宋体"/>
          <w:sz w:val="24"/>
          <w:szCs w:val="24"/>
        </w:rPr>
        <w:t>: 631-637 [PMID: 11462891]</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54 </w:t>
      </w:r>
      <w:r w:rsidRPr="00E906F5">
        <w:rPr>
          <w:rFonts w:ascii="Book Antiqua" w:eastAsia="宋体" w:hAnsi="Book Antiqua" w:cs="宋体"/>
          <w:b/>
          <w:bCs/>
          <w:sz w:val="24"/>
          <w:szCs w:val="24"/>
        </w:rPr>
        <w:t>Veeze-Kuijpers B</w:t>
      </w:r>
      <w:r w:rsidRPr="00E906F5">
        <w:rPr>
          <w:rFonts w:ascii="Book Antiqua" w:eastAsia="宋体" w:hAnsi="Book Antiqua" w:cs="宋体"/>
          <w:sz w:val="24"/>
          <w:szCs w:val="24"/>
        </w:rPr>
        <w:t xml:space="preserve">, Meerwaldt JH, Lameris JS, van Blankenstein </w:t>
      </w:r>
      <w:proofErr w:type="gramStart"/>
      <w:r w:rsidRPr="00E906F5">
        <w:rPr>
          <w:rFonts w:ascii="Book Antiqua" w:eastAsia="宋体" w:hAnsi="Book Antiqua" w:cs="宋体"/>
          <w:sz w:val="24"/>
          <w:szCs w:val="24"/>
        </w:rPr>
        <w:t>M,</w:t>
      </w:r>
      <w:proofErr w:type="gramEnd"/>
      <w:r w:rsidRPr="00E906F5">
        <w:rPr>
          <w:rFonts w:ascii="Book Antiqua" w:eastAsia="宋体" w:hAnsi="Book Antiqua" w:cs="宋体"/>
          <w:sz w:val="24"/>
          <w:szCs w:val="24"/>
        </w:rPr>
        <w:t xml:space="preserve"> van Putten WL, Terpstra OT. </w:t>
      </w:r>
      <w:proofErr w:type="gramStart"/>
      <w:r w:rsidRPr="00E906F5">
        <w:rPr>
          <w:rFonts w:ascii="Book Antiqua" w:eastAsia="宋体" w:hAnsi="Book Antiqua" w:cs="宋体"/>
          <w:sz w:val="24"/>
          <w:szCs w:val="24"/>
        </w:rPr>
        <w:t>The role of radiotherapy in the treatment of bile duct carcinoma.</w:t>
      </w:r>
      <w:proofErr w:type="gramEnd"/>
      <w:r w:rsidRPr="00E906F5">
        <w:rPr>
          <w:rFonts w:ascii="Book Antiqua" w:eastAsia="宋体" w:hAnsi="Book Antiqua" w:cs="宋体"/>
          <w:sz w:val="24"/>
          <w:szCs w:val="24"/>
        </w:rPr>
        <w:t xml:space="preserve"> </w:t>
      </w:r>
      <w:r w:rsidRPr="00E906F5">
        <w:rPr>
          <w:rFonts w:ascii="Book Antiqua" w:eastAsia="宋体" w:hAnsi="Book Antiqua" w:cs="宋体"/>
          <w:i/>
          <w:iCs/>
          <w:sz w:val="24"/>
          <w:szCs w:val="24"/>
        </w:rPr>
        <w:t>Int J Radiat Oncol Biol Phys</w:t>
      </w:r>
      <w:r w:rsidRPr="00E906F5">
        <w:rPr>
          <w:rFonts w:ascii="Book Antiqua" w:eastAsia="宋体" w:hAnsi="Book Antiqua" w:cs="宋体"/>
          <w:sz w:val="24"/>
          <w:szCs w:val="24"/>
        </w:rPr>
        <w:t xml:space="preserve"> 1990; </w:t>
      </w:r>
      <w:r w:rsidRPr="00E906F5">
        <w:rPr>
          <w:rFonts w:ascii="Book Antiqua" w:eastAsia="宋体" w:hAnsi="Book Antiqua" w:cs="宋体"/>
          <w:b/>
          <w:bCs/>
          <w:sz w:val="24"/>
          <w:szCs w:val="24"/>
        </w:rPr>
        <w:t>18</w:t>
      </w:r>
      <w:r w:rsidRPr="00E906F5">
        <w:rPr>
          <w:rFonts w:ascii="Book Antiqua" w:eastAsia="宋体" w:hAnsi="Book Antiqua" w:cs="宋体"/>
          <w:sz w:val="24"/>
          <w:szCs w:val="24"/>
        </w:rPr>
        <w:t>: 63-67 [PMID: 2153649 DOI: 10.1016/0360-3016(90)90268-O]</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55 </w:t>
      </w:r>
      <w:r w:rsidRPr="00E906F5">
        <w:rPr>
          <w:rFonts w:ascii="Book Antiqua" w:eastAsia="宋体" w:hAnsi="Book Antiqua" w:cs="宋体"/>
          <w:b/>
          <w:bCs/>
          <w:sz w:val="24"/>
          <w:szCs w:val="24"/>
        </w:rPr>
        <w:t>Singh V</w:t>
      </w:r>
      <w:r w:rsidRPr="00E906F5">
        <w:rPr>
          <w:rFonts w:ascii="Book Antiqua" w:eastAsia="宋体" w:hAnsi="Book Antiqua" w:cs="宋体"/>
          <w:sz w:val="24"/>
          <w:szCs w:val="24"/>
        </w:rPr>
        <w:t xml:space="preserve">, Kapoor R, Solanki KK, Singh G, Verma GR, Sharma SC. Endoscopic intraluminal brachytherapy and metal stent in malignant hilar biliary obstruction: a pilot study. </w:t>
      </w:r>
      <w:r w:rsidRPr="00E906F5">
        <w:rPr>
          <w:rFonts w:ascii="Book Antiqua" w:eastAsia="宋体" w:hAnsi="Book Antiqua" w:cs="宋体"/>
          <w:i/>
          <w:iCs/>
          <w:sz w:val="24"/>
          <w:szCs w:val="24"/>
        </w:rPr>
        <w:t>Liver Int</w:t>
      </w:r>
      <w:r w:rsidRPr="00E906F5">
        <w:rPr>
          <w:rFonts w:ascii="Book Antiqua" w:eastAsia="宋体" w:hAnsi="Book Antiqua" w:cs="宋体"/>
          <w:sz w:val="24"/>
          <w:szCs w:val="24"/>
        </w:rPr>
        <w:t xml:space="preserve"> 2007; </w:t>
      </w:r>
      <w:r w:rsidRPr="00E906F5">
        <w:rPr>
          <w:rFonts w:ascii="Book Antiqua" w:eastAsia="宋体" w:hAnsi="Book Antiqua" w:cs="宋体"/>
          <w:b/>
          <w:bCs/>
          <w:sz w:val="24"/>
          <w:szCs w:val="24"/>
        </w:rPr>
        <w:t>27</w:t>
      </w:r>
      <w:r w:rsidRPr="00E906F5">
        <w:rPr>
          <w:rFonts w:ascii="Book Antiqua" w:eastAsia="宋体" w:hAnsi="Book Antiqua" w:cs="宋体"/>
          <w:sz w:val="24"/>
          <w:szCs w:val="24"/>
        </w:rPr>
        <w:t>: 347-352 [PMID: 17355456 DOI: 10.1111/j.1478-3231.2006.01439.x]</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56 </w:t>
      </w:r>
      <w:r w:rsidRPr="00E906F5">
        <w:rPr>
          <w:rFonts w:ascii="Book Antiqua" w:eastAsia="宋体" w:hAnsi="Book Antiqua" w:cs="宋体"/>
          <w:b/>
          <w:bCs/>
          <w:sz w:val="24"/>
          <w:szCs w:val="24"/>
        </w:rPr>
        <w:t>Aggarwal R</w:t>
      </w:r>
      <w:r w:rsidRPr="00E906F5">
        <w:rPr>
          <w:rFonts w:ascii="Book Antiqua" w:eastAsia="宋体" w:hAnsi="Book Antiqua" w:cs="宋体"/>
          <w:sz w:val="24"/>
          <w:szCs w:val="24"/>
        </w:rPr>
        <w:t xml:space="preserve">, Patel FD, Kapoor R, Kang M, Kumar P, Chander Sharma S. Evaluation of high-dose-rate intraluminal brachytherapy by percutaneous transhepatic biliary drainage in the palliative management of malignant biliary obstruction--a pilot study. </w:t>
      </w:r>
      <w:r w:rsidRPr="00E906F5">
        <w:rPr>
          <w:rFonts w:ascii="Book Antiqua" w:eastAsia="宋体" w:hAnsi="Book Antiqua" w:cs="宋体"/>
          <w:i/>
          <w:iCs/>
          <w:sz w:val="24"/>
          <w:szCs w:val="24"/>
        </w:rPr>
        <w:t>Brachytherapy</w:t>
      </w:r>
      <w:r w:rsidRPr="00E906F5">
        <w:rPr>
          <w:rFonts w:ascii="Book Antiqua" w:eastAsia="宋体" w:hAnsi="Book Antiqua" w:cs="宋体"/>
          <w:sz w:val="24"/>
          <w:szCs w:val="24"/>
        </w:rPr>
        <w:t xml:space="preserve"> </w:t>
      </w:r>
      <w:r>
        <w:rPr>
          <w:rFonts w:ascii="Book Antiqua" w:eastAsia="宋体" w:hAnsi="Book Antiqua" w:cs="宋体" w:hint="eastAsia"/>
          <w:sz w:val="24"/>
          <w:szCs w:val="24"/>
        </w:rPr>
        <w:t>2013</w:t>
      </w:r>
      <w:r w:rsidRPr="00E906F5">
        <w:rPr>
          <w:rFonts w:ascii="Book Antiqua" w:eastAsia="宋体" w:hAnsi="Book Antiqua" w:cs="宋体"/>
          <w:sz w:val="24"/>
          <w:szCs w:val="24"/>
        </w:rPr>
        <w:t xml:space="preserve">; </w:t>
      </w:r>
      <w:r w:rsidRPr="00E906F5">
        <w:rPr>
          <w:rFonts w:ascii="Book Antiqua" w:eastAsia="宋体" w:hAnsi="Book Antiqua" w:cs="宋体"/>
          <w:b/>
          <w:bCs/>
          <w:sz w:val="24"/>
          <w:szCs w:val="24"/>
        </w:rPr>
        <w:t>12</w:t>
      </w:r>
      <w:r w:rsidRPr="00E906F5">
        <w:rPr>
          <w:rFonts w:ascii="Book Antiqua" w:eastAsia="宋体" w:hAnsi="Book Antiqua" w:cs="宋体"/>
          <w:sz w:val="24"/>
          <w:szCs w:val="24"/>
        </w:rPr>
        <w:t>: 162-170 [PMID: 23186613 DOI: 10.1016/j.brachy.2012.06.002]</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57 </w:t>
      </w:r>
      <w:r w:rsidRPr="00E906F5">
        <w:rPr>
          <w:rFonts w:ascii="Book Antiqua" w:eastAsia="宋体" w:hAnsi="Book Antiqua" w:cs="宋体"/>
          <w:b/>
          <w:bCs/>
          <w:sz w:val="24"/>
          <w:szCs w:val="24"/>
        </w:rPr>
        <w:t>Ortner ME</w:t>
      </w:r>
      <w:r w:rsidRPr="00E906F5">
        <w:rPr>
          <w:rFonts w:ascii="Book Antiqua" w:eastAsia="宋体" w:hAnsi="Book Antiqua" w:cs="宋体"/>
          <w:sz w:val="24"/>
          <w:szCs w:val="24"/>
        </w:rPr>
        <w:t xml:space="preserve">, Caca K, Berr F, Liebetruth J, Mansmann U, Huster D, Voderholzer W, Schachschal G, Mössner J, Lochs H. Successful photodynamic therapy for nonresectable cholangiocarcinoma: a randomized prospective study. </w:t>
      </w:r>
      <w:r w:rsidRPr="00E906F5">
        <w:rPr>
          <w:rFonts w:ascii="Book Antiqua" w:eastAsia="宋体" w:hAnsi="Book Antiqua" w:cs="宋体"/>
          <w:i/>
          <w:iCs/>
          <w:sz w:val="24"/>
          <w:szCs w:val="24"/>
        </w:rPr>
        <w:t>Gastroenterology</w:t>
      </w:r>
      <w:r w:rsidRPr="00E906F5">
        <w:rPr>
          <w:rFonts w:ascii="Book Antiqua" w:eastAsia="宋体" w:hAnsi="Book Antiqua" w:cs="宋体"/>
          <w:sz w:val="24"/>
          <w:szCs w:val="24"/>
        </w:rPr>
        <w:t xml:space="preserve"> 2003; </w:t>
      </w:r>
      <w:r w:rsidRPr="00E906F5">
        <w:rPr>
          <w:rFonts w:ascii="Book Antiqua" w:eastAsia="宋体" w:hAnsi="Book Antiqua" w:cs="宋体"/>
          <w:b/>
          <w:bCs/>
          <w:sz w:val="24"/>
          <w:szCs w:val="24"/>
        </w:rPr>
        <w:t>125</w:t>
      </w:r>
      <w:r w:rsidRPr="00E906F5">
        <w:rPr>
          <w:rFonts w:ascii="Book Antiqua" w:eastAsia="宋体" w:hAnsi="Book Antiqua" w:cs="宋体"/>
          <w:sz w:val="24"/>
          <w:szCs w:val="24"/>
        </w:rPr>
        <w:t>: 1355-1363 [PMID: 14598251 DOI: 10.1016/j.gastro.2003.07.015]</w:t>
      </w:r>
    </w:p>
    <w:p w:rsidR="00E906F5" w:rsidRPr="00E906F5" w:rsidRDefault="00E906F5" w:rsidP="00E906F5">
      <w:pPr>
        <w:suppressAutoHyphens w:val="0"/>
        <w:spacing w:after="0" w:line="360" w:lineRule="auto"/>
        <w:jc w:val="both"/>
        <w:rPr>
          <w:rFonts w:ascii="Book Antiqua" w:eastAsia="宋体" w:hAnsi="Book Antiqua" w:cs="宋体"/>
          <w:sz w:val="24"/>
          <w:szCs w:val="24"/>
        </w:rPr>
      </w:pPr>
      <w:r w:rsidRPr="00E906F5">
        <w:rPr>
          <w:rFonts w:ascii="Book Antiqua" w:eastAsia="宋体" w:hAnsi="Book Antiqua" w:cs="宋体"/>
          <w:sz w:val="24"/>
          <w:szCs w:val="24"/>
        </w:rPr>
        <w:t xml:space="preserve">58 </w:t>
      </w:r>
      <w:r w:rsidRPr="00E906F5">
        <w:rPr>
          <w:rFonts w:ascii="Book Antiqua" w:eastAsia="宋体" w:hAnsi="Book Antiqua" w:cs="宋体"/>
          <w:b/>
          <w:bCs/>
          <w:sz w:val="24"/>
          <w:szCs w:val="24"/>
        </w:rPr>
        <w:t>Witzigmann H</w:t>
      </w:r>
      <w:r w:rsidRPr="00E906F5">
        <w:rPr>
          <w:rFonts w:ascii="Book Antiqua" w:eastAsia="宋体" w:hAnsi="Book Antiqua" w:cs="宋体"/>
          <w:sz w:val="24"/>
          <w:szCs w:val="24"/>
        </w:rPr>
        <w:t xml:space="preserve">, Berr F, Ringel U, Caca K, Uhlmann D, Schoppmeyer K, Tannapfel A, Wittekind C, Mossner J, Hauss J, Wiedmann M. Surgical and palliative management and outcome in 184 patients with hilar cholangiocarcinoma: palliative photodynamic therapy plus stenting is comparable to r1/r2 resection. </w:t>
      </w:r>
      <w:r w:rsidRPr="00E906F5">
        <w:rPr>
          <w:rFonts w:ascii="Book Antiqua" w:eastAsia="宋体" w:hAnsi="Book Antiqua" w:cs="宋体"/>
          <w:i/>
          <w:iCs/>
          <w:sz w:val="24"/>
          <w:szCs w:val="24"/>
        </w:rPr>
        <w:t>Ann Surg</w:t>
      </w:r>
      <w:r w:rsidRPr="00E906F5">
        <w:rPr>
          <w:rFonts w:ascii="Book Antiqua" w:eastAsia="宋体" w:hAnsi="Book Antiqua" w:cs="宋体"/>
          <w:sz w:val="24"/>
          <w:szCs w:val="24"/>
        </w:rPr>
        <w:t xml:space="preserve"> 2006; </w:t>
      </w:r>
      <w:r w:rsidRPr="00E906F5">
        <w:rPr>
          <w:rFonts w:ascii="Book Antiqua" w:eastAsia="宋体" w:hAnsi="Book Antiqua" w:cs="宋体"/>
          <w:b/>
          <w:bCs/>
          <w:sz w:val="24"/>
          <w:szCs w:val="24"/>
        </w:rPr>
        <w:t>244</w:t>
      </w:r>
      <w:r w:rsidRPr="00E906F5">
        <w:rPr>
          <w:rFonts w:ascii="Book Antiqua" w:eastAsia="宋体" w:hAnsi="Book Antiqua" w:cs="宋体"/>
          <w:sz w:val="24"/>
          <w:szCs w:val="24"/>
        </w:rPr>
        <w:t>: 230-239 [PMID: 16858185 DOI: 10.1097/01.sla.0000217639.10331.47]</w:t>
      </w:r>
    </w:p>
    <w:p w:rsidR="00B54D58" w:rsidRPr="00E906F5" w:rsidRDefault="00B54D58" w:rsidP="00E906F5">
      <w:pPr>
        <w:spacing w:after="0" w:line="360" w:lineRule="auto"/>
        <w:jc w:val="right"/>
        <w:rPr>
          <w:rFonts w:ascii="Book Antiqua" w:eastAsia="宋体" w:hAnsi="Book Antiqua"/>
          <w:b/>
          <w:sz w:val="24"/>
          <w:szCs w:val="24"/>
        </w:rPr>
      </w:pPr>
    </w:p>
    <w:p w:rsidR="00B54D58" w:rsidRPr="00E906F5" w:rsidRDefault="00B54D58" w:rsidP="00E906F5">
      <w:pPr>
        <w:pStyle w:val="PlainText"/>
        <w:spacing w:line="360" w:lineRule="auto"/>
        <w:jc w:val="right"/>
        <w:rPr>
          <w:rFonts w:ascii="Book Antiqua" w:hAnsi="Book Antiqua"/>
          <w:b/>
          <w:sz w:val="24"/>
          <w:szCs w:val="24"/>
        </w:rPr>
      </w:pPr>
      <w:r w:rsidRPr="00E906F5">
        <w:rPr>
          <w:rFonts w:ascii="Book Antiqua" w:hAnsi="Book Antiqua"/>
          <w:b/>
          <w:sz w:val="24"/>
          <w:szCs w:val="24"/>
        </w:rPr>
        <w:t>P-Reviewer:</w:t>
      </w:r>
      <w:r w:rsidRPr="00E906F5">
        <w:rPr>
          <w:rFonts w:ascii="Book Antiqua" w:hAnsi="Book Antiqua" w:cs="Tahoma"/>
          <w:color w:val="000000"/>
          <w:sz w:val="24"/>
          <w:szCs w:val="24"/>
          <w:shd w:val="clear" w:color="auto" w:fill="FFFFFF"/>
        </w:rPr>
        <w:t xml:space="preserve"> Tsuyuguchi T</w:t>
      </w:r>
      <w:r w:rsidRPr="00E906F5">
        <w:rPr>
          <w:rFonts w:ascii="Book Antiqua" w:hAnsi="Book Antiqua"/>
          <w:b/>
          <w:sz w:val="24"/>
          <w:szCs w:val="24"/>
        </w:rPr>
        <w:t xml:space="preserve"> S-Editor: </w:t>
      </w:r>
      <w:r w:rsidRPr="00E906F5">
        <w:rPr>
          <w:rFonts w:ascii="Book Antiqua" w:hAnsi="Book Antiqua"/>
          <w:sz w:val="24"/>
          <w:szCs w:val="24"/>
        </w:rPr>
        <w:t>Ji FF</w:t>
      </w:r>
      <w:r w:rsidRPr="00E906F5">
        <w:rPr>
          <w:rFonts w:ascii="Book Antiqua" w:hAnsi="Book Antiqua"/>
          <w:b/>
          <w:sz w:val="24"/>
          <w:szCs w:val="24"/>
        </w:rPr>
        <w:t xml:space="preserve"> L-Editor: E-Editor:</w:t>
      </w:r>
    </w:p>
    <w:p w:rsidR="00E906F5" w:rsidRDefault="00E906F5" w:rsidP="00310DD9">
      <w:pPr>
        <w:spacing w:after="0" w:line="360" w:lineRule="auto"/>
        <w:jc w:val="both"/>
        <w:rPr>
          <w:rFonts w:ascii="Book Antiqua" w:eastAsia="宋体" w:hAnsi="Book Antiqua"/>
          <w:sz w:val="24"/>
          <w:szCs w:val="24"/>
        </w:rPr>
      </w:pPr>
    </w:p>
    <w:p w:rsidR="00E906F5" w:rsidRPr="00B54D58" w:rsidRDefault="00E906F5" w:rsidP="00310DD9">
      <w:pPr>
        <w:spacing w:after="0" w:line="360" w:lineRule="auto"/>
        <w:jc w:val="both"/>
        <w:rPr>
          <w:rFonts w:ascii="Book Antiqua" w:eastAsia="宋体" w:hAnsi="Book Antiqua"/>
          <w:sz w:val="24"/>
          <w:szCs w:val="24"/>
        </w:rPr>
      </w:pPr>
      <w:r w:rsidRPr="001515FA">
        <w:rPr>
          <w:noProof/>
          <w:lang w:eastAsia="en-US"/>
        </w:rPr>
        <w:drawing>
          <wp:inline distT="0" distB="0" distL="0" distR="0" wp14:anchorId="40E8440F" wp14:editId="2987BFCE">
            <wp:extent cx="1800000" cy="1800000"/>
            <wp:effectExtent l="0" t="0" r="0" b="0"/>
            <wp:docPr id="9" name="Picture 9" descr="2e"/>
            <wp:cNvGraphicFramePr/>
            <a:graphic xmlns:a="http://schemas.openxmlformats.org/drawingml/2006/main">
              <a:graphicData uri="http://schemas.openxmlformats.org/drawingml/2006/picture">
                <pic:pic xmlns:pic="http://schemas.openxmlformats.org/drawingml/2006/picture">
                  <pic:nvPicPr>
                    <pic:cNvPr id="171011" name="Picture 3" descr="2e"/>
                    <pic:cNvPicPr>
                      <a:picLocks noChangeAspect="1" noChangeArrowheads="1"/>
                    </pic:cNvPicPr>
                  </pic:nvPicPr>
                  <pic:blipFill>
                    <a:blip r:embed="rId10"/>
                    <a:srcRect/>
                    <a:stretch>
                      <a:fillRect/>
                    </a:stretch>
                  </pic:blipFill>
                  <pic:spPr bwMode="auto">
                    <a:xfrm>
                      <a:off x="0" y="0"/>
                      <a:ext cx="1800000" cy="1800000"/>
                    </a:xfrm>
                    <a:prstGeom prst="rect">
                      <a:avLst/>
                    </a:prstGeom>
                    <a:noFill/>
                    <a:ln w="9525">
                      <a:noFill/>
                      <a:miter lim="800000"/>
                      <a:headEnd/>
                      <a:tailEnd/>
                    </a:ln>
                    <a:effectLst/>
                  </pic:spPr>
                </pic:pic>
              </a:graphicData>
            </a:graphic>
          </wp:inline>
        </w:drawing>
      </w:r>
    </w:p>
    <w:p w:rsidR="00FA734F" w:rsidRPr="00B54D58" w:rsidRDefault="00B54D58" w:rsidP="00E523BA">
      <w:pPr>
        <w:spacing w:after="0" w:line="360" w:lineRule="auto"/>
        <w:jc w:val="both"/>
        <w:rPr>
          <w:rFonts w:ascii="Book Antiqua" w:hAnsi="Book Antiqua"/>
          <w:b/>
          <w:sz w:val="24"/>
          <w:szCs w:val="24"/>
        </w:rPr>
      </w:pPr>
      <w:r w:rsidRPr="00B54D58">
        <w:rPr>
          <w:rFonts w:ascii="Book Antiqua" w:hAnsi="Book Antiqua"/>
          <w:b/>
          <w:sz w:val="24"/>
          <w:szCs w:val="24"/>
        </w:rPr>
        <w:t>Figure 1</w:t>
      </w:r>
      <w:r w:rsidRPr="00B54D58">
        <w:rPr>
          <w:rFonts w:ascii="Book Antiqua" w:eastAsia="宋体" w:hAnsi="Book Antiqua" w:hint="eastAsia"/>
          <w:b/>
          <w:sz w:val="24"/>
          <w:szCs w:val="24"/>
        </w:rPr>
        <w:t xml:space="preserve"> </w:t>
      </w:r>
      <w:r w:rsidR="00FA734F" w:rsidRPr="00B54D58">
        <w:rPr>
          <w:rFonts w:ascii="Book Antiqua" w:hAnsi="Book Antiqua"/>
          <w:b/>
          <w:sz w:val="24"/>
          <w:szCs w:val="24"/>
        </w:rPr>
        <w:t xml:space="preserve">Postoperative type 3 hilarstricture with patent confluence. </w:t>
      </w:r>
    </w:p>
    <w:p w:rsidR="00E906F5" w:rsidRDefault="00E906F5" w:rsidP="00E523BA">
      <w:pPr>
        <w:spacing w:after="0" w:line="360" w:lineRule="auto"/>
        <w:jc w:val="both"/>
        <w:rPr>
          <w:rFonts w:ascii="Book Antiqua" w:eastAsia="宋体" w:hAnsi="Book Antiqua"/>
          <w:b/>
          <w:sz w:val="24"/>
          <w:szCs w:val="24"/>
        </w:rPr>
      </w:pPr>
      <w:r w:rsidRPr="001C16D3">
        <w:rPr>
          <w:noProof/>
          <w:lang w:eastAsia="en-US"/>
        </w:rPr>
        <w:drawing>
          <wp:inline distT="0" distB="0" distL="0" distR="0" wp14:anchorId="33566F44" wp14:editId="15F75BBF">
            <wp:extent cx="1883391" cy="1903862"/>
            <wp:effectExtent l="0" t="0" r="0" b="0"/>
            <wp:docPr id="10" name="Picture 10" descr="Raj Rani"/>
            <wp:cNvGraphicFramePr/>
            <a:graphic xmlns:a="http://schemas.openxmlformats.org/drawingml/2006/main">
              <a:graphicData uri="http://schemas.openxmlformats.org/drawingml/2006/picture">
                <pic:pic xmlns:pic="http://schemas.openxmlformats.org/drawingml/2006/picture">
                  <pic:nvPicPr>
                    <pic:cNvPr id="172035" name="Picture 3" descr="Raj Rani"/>
                    <pic:cNvPicPr>
                      <a:picLocks noChangeAspect="1" noChangeArrowheads="1"/>
                    </pic:cNvPicPr>
                  </pic:nvPicPr>
                  <pic:blipFill>
                    <a:blip r:embed="rId11"/>
                    <a:srcRect/>
                    <a:stretch>
                      <a:fillRect/>
                    </a:stretch>
                  </pic:blipFill>
                  <pic:spPr bwMode="auto">
                    <a:xfrm>
                      <a:off x="0" y="0"/>
                      <a:ext cx="1883900" cy="1904377"/>
                    </a:xfrm>
                    <a:prstGeom prst="rect">
                      <a:avLst/>
                    </a:prstGeom>
                    <a:noFill/>
                    <a:ln w="9525">
                      <a:noFill/>
                      <a:miter lim="800000"/>
                      <a:headEnd/>
                      <a:tailEnd/>
                    </a:ln>
                    <a:effectLst/>
                  </pic:spPr>
                </pic:pic>
              </a:graphicData>
            </a:graphic>
          </wp:inline>
        </w:drawing>
      </w:r>
    </w:p>
    <w:p w:rsidR="00FA734F" w:rsidRPr="00B54D58" w:rsidRDefault="00B54D58" w:rsidP="00E523BA">
      <w:pPr>
        <w:spacing w:after="0" w:line="360" w:lineRule="auto"/>
        <w:jc w:val="both"/>
        <w:rPr>
          <w:rFonts w:ascii="Book Antiqua" w:hAnsi="Book Antiqua"/>
          <w:b/>
          <w:sz w:val="24"/>
          <w:szCs w:val="24"/>
        </w:rPr>
      </w:pPr>
      <w:r w:rsidRPr="00B54D58">
        <w:rPr>
          <w:rFonts w:ascii="Book Antiqua" w:hAnsi="Book Antiqua"/>
          <w:b/>
          <w:sz w:val="24"/>
          <w:szCs w:val="24"/>
        </w:rPr>
        <w:t>Figure 2</w:t>
      </w:r>
      <w:r w:rsidR="00FA734F" w:rsidRPr="00B54D58">
        <w:rPr>
          <w:rFonts w:ascii="Book Antiqua" w:hAnsi="Book Antiqua"/>
          <w:b/>
          <w:sz w:val="24"/>
          <w:szCs w:val="24"/>
        </w:rPr>
        <w:t xml:space="preserve"> Postoperative type 5 hilarstricture involving right hepatic duct.</w:t>
      </w:r>
    </w:p>
    <w:p w:rsidR="00E906F5" w:rsidRDefault="00E906F5" w:rsidP="00E523BA">
      <w:pPr>
        <w:spacing w:after="0" w:line="360" w:lineRule="auto"/>
        <w:jc w:val="both"/>
        <w:rPr>
          <w:rFonts w:ascii="Book Antiqua" w:eastAsia="宋体" w:hAnsi="Book Antiqua"/>
          <w:b/>
          <w:sz w:val="24"/>
          <w:szCs w:val="24"/>
        </w:rPr>
      </w:pPr>
      <w:r w:rsidRPr="00ED7805">
        <w:rPr>
          <w:noProof/>
          <w:lang w:eastAsia="en-US"/>
        </w:rPr>
        <w:drawing>
          <wp:inline distT="0" distB="0" distL="0" distR="0" wp14:anchorId="50D53132" wp14:editId="1DCD22C2">
            <wp:extent cx="1800000" cy="1800000"/>
            <wp:effectExtent l="19050" t="0" r="0" b="562610"/>
            <wp:docPr id="6" name="Picture 6" descr="figure1"/>
            <wp:cNvGraphicFramePr/>
            <a:graphic xmlns:a="http://schemas.openxmlformats.org/drawingml/2006/main">
              <a:graphicData uri="http://schemas.openxmlformats.org/drawingml/2006/picture">
                <pic:pic xmlns:pic="http://schemas.openxmlformats.org/drawingml/2006/picture">
                  <pic:nvPicPr>
                    <pic:cNvPr id="25603" name="Picture 3" descr="figure1"/>
                    <pic:cNvPicPr>
                      <a:picLocks noChangeAspect="1" noChangeArrowheads="1"/>
                    </pic:cNvPicPr>
                  </pic:nvPicPr>
                  <pic:blipFill>
                    <a:blip r:embed="rId12" cstate="print"/>
                    <a:srcRect/>
                    <a:stretch>
                      <a:fillRect/>
                    </a:stretch>
                  </pic:blipFill>
                  <pic:spPr bwMode="auto">
                    <a:xfrm>
                      <a:off x="0" y="0"/>
                      <a:ext cx="1800000" cy="1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734F" w:rsidRDefault="00B54D58" w:rsidP="00E523BA">
      <w:pPr>
        <w:spacing w:after="0" w:line="360" w:lineRule="auto"/>
        <w:jc w:val="both"/>
        <w:rPr>
          <w:rFonts w:ascii="Book Antiqua" w:eastAsia="宋体" w:hAnsi="Book Antiqua"/>
          <w:b/>
          <w:sz w:val="24"/>
          <w:szCs w:val="24"/>
        </w:rPr>
      </w:pPr>
      <w:r w:rsidRPr="00B54D58">
        <w:rPr>
          <w:rFonts w:ascii="Book Antiqua" w:hAnsi="Book Antiqua"/>
          <w:b/>
          <w:sz w:val="24"/>
          <w:szCs w:val="24"/>
        </w:rPr>
        <w:t>Figure 3</w:t>
      </w:r>
      <w:r w:rsidR="00FA734F" w:rsidRPr="00B54D58">
        <w:rPr>
          <w:rFonts w:ascii="Book Antiqua" w:hAnsi="Book Antiqua"/>
          <w:b/>
          <w:sz w:val="24"/>
          <w:szCs w:val="24"/>
        </w:rPr>
        <w:t xml:space="preserve"> </w:t>
      </w:r>
      <w:r w:rsidRPr="00B54D58">
        <w:rPr>
          <w:rFonts w:ascii="Book Antiqua" w:hAnsi="Book Antiqua"/>
          <w:b/>
          <w:sz w:val="24"/>
          <w:szCs w:val="24"/>
        </w:rPr>
        <w:t>Magnetic resonance cholangiopancreaticography</w:t>
      </w:r>
      <w:r w:rsidR="00FA734F" w:rsidRPr="00B54D58">
        <w:rPr>
          <w:rFonts w:ascii="Book Antiqua" w:hAnsi="Book Antiqua"/>
          <w:b/>
          <w:sz w:val="24"/>
          <w:szCs w:val="24"/>
        </w:rPr>
        <w:t xml:space="preserve"> showing Type 2 malignant hilarstricture.</w:t>
      </w:r>
    </w:p>
    <w:p w:rsidR="00E906F5" w:rsidRDefault="00E906F5" w:rsidP="00E523BA">
      <w:pPr>
        <w:spacing w:after="0" w:line="360" w:lineRule="auto"/>
        <w:jc w:val="both"/>
        <w:rPr>
          <w:rFonts w:ascii="Book Antiqua" w:eastAsia="宋体" w:hAnsi="Book Antiqua"/>
          <w:b/>
          <w:sz w:val="24"/>
          <w:szCs w:val="24"/>
        </w:rPr>
      </w:pPr>
    </w:p>
    <w:p w:rsidR="0074229A" w:rsidRDefault="0074229A" w:rsidP="00E523BA">
      <w:pPr>
        <w:spacing w:after="0" w:line="360" w:lineRule="auto"/>
        <w:jc w:val="both"/>
        <w:rPr>
          <w:rFonts w:ascii="Book Antiqua" w:eastAsia="宋体" w:hAnsi="Book Antiqua"/>
          <w:b/>
          <w:sz w:val="24"/>
          <w:szCs w:val="24"/>
        </w:rPr>
      </w:pPr>
      <w:r w:rsidRPr="00AF5F5F">
        <w:rPr>
          <w:noProof/>
          <w:lang w:eastAsia="en-US"/>
        </w:rPr>
        <w:drawing>
          <wp:inline distT="0" distB="0" distL="0" distR="0" wp14:anchorId="00C48E61" wp14:editId="0F96D4F7">
            <wp:extent cx="1800000" cy="1800000"/>
            <wp:effectExtent l="19050" t="0" r="0" b="562610"/>
            <wp:docPr id="1" name="Picture 1" descr="1c"/>
            <wp:cNvGraphicFramePr/>
            <a:graphic xmlns:a="http://schemas.openxmlformats.org/drawingml/2006/main">
              <a:graphicData uri="http://schemas.openxmlformats.org/drawingml/2006/picture">
                <pic:pic xmlns:pic="http://schemas.openxmlformats.org/drawingml/2006/picture">
                  <pic:nvPicPr>
                    <pic:cNvPr id="14338" name="Picture 2" descr="1c"/>
                    <pic:cNvPicPr>
                      <a:picLocks noGrp="1" noChangeAspect="1" noChangeArrowheads="1"/>
                    </pic:cNvPicPr>
                  </pic:nvPicPr>
                  <pic:blipFill>
                    <a:blip r:embed="rId13" cstate="print">
                      <a:lum bright="10000"/>
                    </a:blip>
                    <a:srcRect b="21597"/>
                    <a:stretch>
                      <a:fillRect/>
                    </a:stretch>
                  </pic:blipFill>
                  <pic:spPr bwMode="auto">
                    <a:xfrm>
                      <a:off x="0" y="0"/>
                      <a:ext cx="1800000" cy="1800000"/>
                    </a:xfrm>
                    <a:prstGeom prst="roundRect">
                      <a:avLst>
                        <a:gd name="adj" fmla="val 8594"/>
                      </a:avLst>
                    </a:prstGeom>
                    <a:solidFill>
                      <a:srgbClr val="FFFFFF">
                        <a:shade val="85000"/>
                      </a:srgbClr>
                    </a:solidFill>
                    <a:ln w="9525">
                      <a:noFill/>
                      <a:miter lim="800000"/>
                      <a:headEnd/>
                      <a:tailEnd/>
                    </a:ln>
                    <a:effectLst>
                      <a:reflection blurRad="12700" stA="38000" endPos="28000" dist="5000" dir="5400000" sy="-100000" algn="bl" rotWithShape="0"/>
                    </a:effectLst>
                  </pic:spPr>
                </pic:pic>
              </a:graphicData>
            </a:graphic>
          </wp:inline>
        </w:drawing>
      </w:r>
    </w:p>
    <w:p w:rsidR="00FA734F" w:rsidRDefault="00B54D58" w:rsidP="00E523BA">
      <w:pPr>
        <w:spacing w:after="0" w:line="360" w:lineRule="auto"/>
        <w:jc w:val="both"/>
        <w:rPr>
          <w:rFonts w:ascii="Book Antiqua" w:eastAsia="宋体" w:hAnsi="Book Antiqua"/>
          <w:b/>
          <w:sz w:val="24"/>
          <w:szCs w:val="24"/>
        </w:rPr>
      </w:pPr>
      <w:r w:rsidRPr="00B54D58">
        <w:rPr>
          <w:rFonts w:ascii="Book Antiqua" w:hAnsi="Book Antiqua"/>
          <w:b/>
          <w:sz w:val="24"/>
          <w:szCs w:val="24"/>
        </w:rPr>
        <w:t>Figure 4</w:t>
      </w:r>
      <w:r w:rsidRPr="00B54D58">
        <w:rPr>
          <w:rFonts w:ascii="Book Antiqua" w:eastAsia="宋体" w:hAnsi="Book Antiqua" w:hint="eastAsia"/>
          <w:b/>
          <w:sz w:val="24"/>
          <w:szCs w:val="24"/>
        </w:rPr>
        <w:t xml:space="preserve"> </w:t>
      </w:r>
      <w:r w:rsidR="00FA734F" w:rsidRPr="00B54D58">
        <w:rPr>
          <w:rFonts w:ascii="Book Antiqua" w:hAnsi="Book Antiqua"/>
          <w:b/>
          <w:sz w:val="24"/>
          <w:szCs w:val="24"/>
        </w:rPr>
        <w:t xml:space="preserve">Type 1 malignant hilar </w:t>
      </w:r>
      <w:proofErr w:type="gramStart"/>
      <w:r w:rsidR="00FA734F" w:rsidRPr="00B54D58">
        <w:rPr>
          <w:rFonts w:ascii="Book Antiqua" w:hAnsi="Book Antiqua"/>
          <w:b/>
          <w:sz w:val="24"/>
          <w:szCs w:val="24"/>
        </w:rPr>
        <w:t>strict</w:t>
      </w:r>
      <w:bookmarkStart w:id="4" w:name="_GoBack"/>
      <w:bookmarkEnd w:id="4"/>
      <w:r w:rsidR="00FA734F" w:rsidRPr="00B54D58">
        <w:rPr>
          <w:rFonts w:ascii="Book Antiqua" w:hAnsi="Book Antiqua"/>
          <w:b/>
          <w:sz w:val="24"/>
          <w:szCs w:val="24"/>
        </w:rPr>
        <w:t>ure</w:t>
      </w:r>
      <w:proofErr w:type="gramEnd"/>
      <w:r w:rsidR="00FA734F" w:rsidRPr="00B54D58">
        <w:rPr>
          <w:rFonts w:ascii="Book Antiqua" w:hAnsi="Book Antiqua"/>
          <w:b/>
          <w:sz w:val="24"/>
          <w:szCs w:val="24"/>
        </w:rPr>
        <w:t>.</w:t>
      </w:r>
    </w:p>
    <w:p w:rsidR="0074229A" w:rsidRPr="0074229A" w:rsidRDefault="0074229A" w:rsidP="00E523BA">
      <w:pPr>
        <w:spacing w:after="0" w:line="360" w:lineRule="auto"/>
        <w:jc w:val="both"/>
        <w:rPr>
          <w:rFonts w:ascii="Book Antiqua" w:eastAsia="宋体" w:hAnsi="Book Antiqua"/>
          <w:b/>
          <w:sz w:val="24"/>
          <w:szCs w:val="24"/>
        </w:rPr>
      </w:pPr>
      <w:r w:rsidRPr="007A20F4">
        <w:rPr>
          <w:noProof/>
          <w:lang w:eastAsia="en-US"/>
        </w:rPr>
        <w:drawing>
          <wp:inline distT="0" distB="0" distL="0" distR="0" wp14:anchorId="6366C781" wp14:editId="7900908D">
            <wp:extent cx="1800000" cy="1800000"/>
            <wp:effectExtent l="19050" t="0" r="0" b="562610"/>
            <wp:docPr id="2" name="Picture 2" descr="2"/>
            <wp:cNvGraphicFramePr/>
            <a:graphic xmlns:a="http://schemas.openxmlformats.org/drawingml/2006/main">
              <a:graphicData uri="http://schemas.openxmlformats.org/drawingml/2006/picture">
                <pic:pic xmlns:pic="http://schemas.openxmlformats.org/drawingml/2006/picture">
                  <pic:nvPicPr>
                    <pic:cNvPr id="16386" name="Picture 2" descr="2"/>
                    <pic:cNvPicPr>
                      <a:picLocks noGrp="1" noChangeAspect="1" noChangeArrowheads="1"/>
                    </pic:cNvPicPr>
                  </pic:nvPicPr>
                  <pic:blipFill>
                    <a:blip r:embed="rId14" cstate="print">
                      <a:lum bright="20000" contrast="6000"/>
                    </a:blip>
                    <a:srcRect t="9933" r="7658" b="5801"/>
                    <a:stretch>
                      <a:fillRect/>
                    </a:stretch>
                  </pic:blipFill>
                  <pic:spPr bwMode="auto">
                    <a:xfrm>
                      <a:off x="0" y="0"/>
                      <a:ext cx="1800000" cy="1800000"/>
                    </a:xfrm>
                    <a:prstGeom prst="roundRect">
                      <a:avLst>
                        <a:gd name="adj" fmla="val 8594"/>
                      </a:avLst>
                    </a:prstGeom>
                    <a:solidFill>
                      <a:srgbClr val="FFFFFF">
                        <a:shade val="85000"/>
                      </a:srgbClr>
                    </a:solidFill>
                    <a:ln w="9525">
                      <a:noFill/>
                      <a:miter lim="800000"/>
                      <a:headEnd/>
                      <a:tailEnd/>
                    </a:ln>
                    <a:effectLst>
                      <a:reflection blurRad="12700" stA="38000" endPos="28000" dist="5000" dir="5400000" sy="-100000" algn="bl" rotWithShape="0"/>
                    </a:effectLst>
                  </pic:spPr>
                </pic:pic>
              </a:graphicData>
            </a:graphic>
          </wp:inline>
        </w:drawing>
      </w:r>
    </w:p>
    <w:p w:rsidR="00FA734F" w:rsidRDefault="00B54D58" w:rsidP="00E523BA">
      <w:pPr>
        <w:spacing w:after="0" w:line="360" w:lineRule="auto"/>
        <w:jc w:val="both"/>
        <w:rPr>
          <w:rFonts w:ascii="Book Antiqua" w:eastAsia="宋体" w:hAnsi="Book Antiqua"/>
          <w:b/>
          <w:sz w:val="24"/>
          <w:szCs w:val="24"/>
        </w:rPr>
      </w:pPr>
      <w:r w:rsidRPr="00B54D58">
        <w:rPr>
          <w:rFonts w:ascii="Book Antiqua" w:hAnsi="Book Antiqua"/>
          <w:b/>
          <w:sz w:val="24"/>
          <w:szCs w:val="24"/>
        </w:rPr>
        <w:t>Figure 5</w:t>
      </w:r>
      <w:r w:rsidR="00FA734F" w:rsidRPr="00B54D58">
        <w:rPr>
          <w:rFonts w:ascii="Book Antiqua" w:hAnsi="Book Antiqua"/>
          <w:b/>
          <w:sz w:val="24"/>
          <w:szCs w:val="24"/>
        </w:rPr>
        <w:t xml:space="preserve"> Type 2 malignant hilarstricture.</w:t>
      </w:r>
    </w:p>
    <w:p w:rsidR="0074229A" w:rsidRDefault="0074229A" w:rsidP="00E523BA">
      <w:pPr>
        <w:spacing w:after="0" w:line="360" w:lineRule="auto"/>
        <w:jc w:val="both"/>
        <w:rPr>
          <w:rFonts w:ascii="Book Antiqua" w:eastAsia="宋体" w:hAnsi="Book Antiqua"/>
          <w:b/>
          <w:sz w:val="24"/>
          <w:szCs w:val="24"/>
        </w:rPr>
      </w:pPr>
    </w:p>
    <w:p w:rsidR="0074229A" w:rsidRPr="0074229A" w:rsidRDefault="0074229A" w:rsidP="00E523BA">
      <w:pPr>
        <w:spacing w:after="0" w:line="360" w:lineRule="auto"/>
        <w:jc w:val="both"/>
        <w:rPr>
          <w:rFonts w:ascii="Book Antiqua" w:eastAsia="宋体" w:hAnsi="Book Antiqua"/>
          <w:b/>
          <w:sz w:val="24"/>
          <w:szCs w:val="24"/>
        </w:rPr>
      </w:pPr>
      <w:r w:rsidRPr="000D7A67">
        <w:rPr>
          <w:noProof/>
          <w:lang w:eastAsia="en-US"/>
        </w:rPr>
        <w:drawing>
          <wp:inline distT="0" distB="0" distL="0" distR="0" wp14:anchorId="24A7997A" wp14:editId="4CB7A720">
            <wp:extent cx="1800000" cy="1800000"/>
            <wp:effectExtent l="19050" t="0" r="0" b="562610"/>
            <wp:docPr id="3" name="Picture 3" descr="FINAL-1"/>
            <wp:cNvGraphicFramePr/>
            <a:graphic xmlns:a="http://schemas.openxmlformats.org/drawingml/2006/main">
              <a:graphicData uri="http://schemas.openxmlformats.org/drawingml/2006/picture">
                <pic:pic xmlns:pic="http://schemas.openxmlformats.org/drawingml/2006/picture">
                  <pic:nvPicPr>
                    <pic:cNvPr id="20482" name="Picture 6" descr="FINAL-1"/>
                    <pic:cNvPicPr>
                      <a:picLocks noChangeAspect="1" noChangeArrowheads="1"/>
                    </pic:cNvPicPr>
                  </pic:nvPicPr>
                  <pic:blipFill>
                    <a:blip r:embed="rId15" cstate="print">
                      <a:lum bright="20000" contrast="-10000"/>
                    </a:blip>
                    <a:srcRect l="25914" t="12265" r="25263" b="13053"/>
                    <a:stretch>
                      <a:fillRect/>
                    </a:stretch>
                  </pic:blipFill>
                  <pic:spPr bwMode="auto">
                    <a:xfrm>
                      <a:off x="0" y="0"/>
                      <a:ext cx="1800000" cy="1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734F" w:rsidRPr="00B54D58" w:rsidRDefault="00B54D58" w:rsidP="00E523BA">
      <w:pPr>
        <w:autoSpaceDE w:val="0"/>
        <w:spacing w:after="0" w:line="360" w:lineRule="auto"/>
        <w:jc w:val="both"/>
        <w:rPr>
          <w:rFonts w:ascii="Book Antiqua" w:hAnsi="Book Antiqua"/>
          <w:b/>
          <w:sz w:val="24"/>
          <w:szCs w:val="24"/>
        </w:rPr>
      </w:pPr>
      <w:r w:rsidRPr="00B54D58">
        <w:rPr>
          <w:rFonts w:ascii="Book Antiqua" w:hAnsi="Book Antiqua"/>
          <w:b/>
          <w:sz w:val="24"/>
          <w:szCs w:val="24"/>
        </w:rPr>
        <w:t>Figure 6</w:t>
      </w:r>
      <w:r w:rsidR="00FA734F" w:rsidRPr="00B54D58">
        <w:rPr>
          <w:rFonts w:ascii="Book Antiqua" w:hAnsi="Book Antiqua"/>
          <w:b/>
          <w:sz w:val="24"/>
          <w:szCs w:val="24"/>
        </w:rPr>
        <w:t xml:space="preserve"> Type 2 malignant hilarstricture with bilateral guide wires.</w:t>
      </w:r>
    </w:p>
    <w:p w:rsidR="00FA734F" w:rsidRDefault="00FA734F" w:rsidP="00E523BA">
      <w:pPr>
        <w:autoSpaceDE w:val="0"/>
        <w:spacing w:after="0" w:line="360" w:lineRule="auto"/>
        <w:jc w:val="both"/>
        <w:rPr>
          <w:rFonts w:ascii="Book Antiqua" w:eastAsia="宋体" w:hAnsi="Book Antiqua"/>
          <w:b/>
          <w:sz w:val="24"/>
          <w:szCs w:val="24"/>
        </w:rPr>
      </w:pPr>
    </w:p>
    <w:p w:rsidR="0074229A" w:rsidRPr="0074229A" w:rsidRDefault="0074229A" w:rsidP="00E523BA">
      <w:pPr>
        <w:autoSpaceDE w:val="0"/>
        <w:spacing w:after="0" w:line="360" w:lineRule="auto"/>
        <w:jc w:val="both"/>
        <w:rPr>
          <w:rFonts w:ascii="Book Antiqua" w:eastAsia="宋体" w:hAnsi="Book Antiqua"/>
          <w:b/>
          <w:sz w:val="24"/>
          <w:szCs w:val="24"/>
        </w:rPr>
      </w:pPr>
      <w:r w:rsidRPr="00C3570A">
        <w:rPr>
          <w:noProof/>
          <w:lang w:eastAsia="en-US"/>
        </w:rPr>
        <w:drawing>
          <wp:inline distT="0" distB="0" distL="0" distR="0" wp14:anchorId="0461DDFD" wp14:editId="398DEBB5">
            <wp:extent cx="1800000" cy="1800000"/>
            <wp:effectExtent l="19050" t="0" r="0" b="562610"/>
            <wp:docPr id="5" name="Picture 5" descr="5a"/>
            <wp:cNvGraphicFramePr/>
            <a:graphic xmlns:a="http://schemas.openxmlformats.org/drawingml/2006/main">
              <a:graphicData uri="http://schemas.openxmlformats.org/drawingml/2006/picture">
                <pic:pic xmlns:pic="http://schemas.openxmlformats.org/drawingml/2006/picture">
                  <pic:nvPicPr>
                    <pic:cNvPr id="21506" name="Picture 2" descr="5a"/>
                    <pic:cNvPicPr>
                      <a:picLocks noGrp="1" noChangeAspect="1" noChangeArrowheads="1"/>
                    </pic:cNvPicPr>
                  </pic:nvPicPr>
                  <pic:blipFill>
                    <a:blip r:embed="rId16" cstate="print">
                      <a:lum bright="20000" contrast="10000"/>
                    </a:blip>
                    <a:srcRect l="19969" t="1965" r="1263" b="11943"/>
                    <a:stretch>
                      <a:fillRect/>
                    </a:stretch>
                  </pic:blipFill>
                  <pic:spPr bwMode="auto">
                    <a:xfrm>
                      <a:off x="0" y="0"/>
                      <a:ext cx="1800000" cy="1800000"/>
                    </a:xfrm>
                    <a:prstGeom prst="roundRect">
                      <a:avLst>
                        <a:gd name="adj" fmla="val 8594"/>
                      </a:avLst>
                    </a:prstGeom>
                    <a:solidFill>
                      <a:srgbClr val="FFFFFF">
                        <a:shade val="85000"/>
                      </a:srgbClr>
                    </a:solidFill>
                    <a:ln w="9525">
                      <a:noFill/>
                      <a:miter lim="800000"/>
                      <a:headEnd/>
                      <a:tailEnd/>
                    </a:ln>
                    <a:effectLst>
                      <a:reflection blurRad="12700" stA="38000" endPos="28000" dist="5000" dir="5400000" sy="-100000" algn="bl" rotWithShape="0"/>
                    </a:effectLst>
                  </pic:spPr>
                </pic:pic>
              </a:graphicData>
            </a:graphic>
          </wp:inline>
        </w:drawing>
      </w:r>
    </w:p>
    <w:p w:rsidR="00FA734F" w:rsidRPr="00B54D58" w:rsidRDefault="00B54D58" w:rsidP="00E523BA">
      <w:pPr>
        <w:spacing w:after="0" w:line="360" w:lineRule="auto"/>
        <w:jc w:val="both"/>
        <w:rPr>
          <w:rFonts w:ascii="Book Antiqua" w:hAnsi="Book Antiqua"/>
          <w:b/>
          <w:sz w:val="24"/>
          <w:szCs w:val="24"/>
        </w:rPr>
      </w:pPr>
      <w:r w:rsidRPr="00B54D58">
        <w:rPr>
          <w:rFonts w:ascii="Book Antiqua" w:hAnsi="Book Antiqua"/>
          <w:b/>
          <w:sz w:val="24"/>
          <w:szCs w:val="24"/>
        </w:rPr>
        <w:t>Figure 7</w:t>
      </w:r>
      <w:r w:rsidRPr="00B54D58">
        <w:rPr>
          <w:rFonts w:ascii="Book Antiqua" w:eastAsia="宋体" w:hAnsi="Book Antiqua" w:hint="eastAsia"/>
          <w:b/>
          <w:sz w:val="24"/>
          <w:szCs w:val="24"/>
        </w:rPr>
        <w:t xml:space="preserve"> </w:t>
      </w:r>
      <w:r w:rsidR="00FA734F" w:rsidRPr="00B54D58">
        <w:rPr>
          <w:rFonts w:ascii="Book Antiqua" w:hAnsi="Book Antiqua"/>
          <w:b/>
          <w:sz w:val="24"/>
          <w:szCs w:val="24"/>
        </w:rPr>
        <w:t>Bilateral metal stents in Type 2 malignant hilar stricture.</w:t>
      </w:r>
    </w:p>
    <w:p w:rsidR="0074229A" w:rsidRDefault="0074229A" w:rsidP="00E523BA">
      <w:pPr>
        <w:spacing w:after="0" w:line="360" w:lineRule="auto"/>
        <w:jc w:val="both"/>
        <w:rPr>
          <w:rFonts w:ascii="Book Antiqua" w:eastAsia="宋体" w:hAnsi="Book Antiqua"/>
          <w:b/>
          <w:sz w:val="24"/>
          <w:szCs w:val="24"/>
        </w:rPr>
      </w:pPr>
      <w:r w:rsidRPr="00AB479D">
        <w:rPr>
          <w:noProof/>
          <w:lang w:eastAsia="en-US"/>
        </w:rPr>
        <w:drawing>
          <wp:inline distT="0" distB="0" distL="0" distR="0" wp14:anchorId="5EF9962F" wp14:editId="280373EC">
            <wp:extent cx="1800000" cy="1800000"/>
            <wp:effectExtent l="19050" t="0" r="0" b="562610"/>
            <wp:docPr id="7" name="Picture 7" descr="Fig"/>
            <wp:cNvGraphicFramePr/>
            <a:graphic xmlns:a="http://schemas.openxmlformats.org/drawingml/2006/main">
              <a:graphicData uri="http://schemas.openxmlformats.org/drawingml/2006/picture">
                <pic:pic xmlns:pic="http://schemas.openxmlformats.org/drawingml/2006/picture">
                  <pic:nvPicPr>
                    <pic:cNvPr id="37892" name="Picture 4" descr="Fig"/>
                    <pic:cNvPicPr>
                      <a:picLocks noChangeAspect="1" noChangeArrowheads="1"/>
                    </pic:cNvPicPr>
                  </pic:nvPicPr>
                  <pic:blipFill>
                    <a:blip r:embed="rId17" cstate="print"/>
                    <a:srcRect/>
                    <a:stretch>
                      <a:fillRect/>
                    </a:stretch>
                  </pic:blipFill>
                  <pic:spPr bwMode="auto">
                    <a:xfrm>
                      <a:off x="0" y="0"/>
                      <a:ext cx="1800000" cy="1800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A734F" w:rsidRPr="00B54D58" w:rsidRDefault="00B54D58" w:rsidP="00E523BA">
      <w:pPr>
        <w:spacing w:after="0" w:line="360" w:lineRule="auto"/>
        <w:jc w:val="both"/>
        <w:rPr>
          <w:rFonts w:ascii="Book Antiqua" w:hAnsi="Book Antiqua"/>
          <w:b/>
          <w:sz w:val="24"/>
          <w:szCs w:val="24"/>
        </w:rPr>
      </w:pPr>
      <w:r w:rsidRPr="00B54D58">
        <w:rPr>
          <w:rFonts w:ascii="Book Antiqua" w:hAnsi="Book Antiqua"/>
          <w:b/>
          <w:sz w:val="24"/>
          <w:szCs w:val="24"/>
        </w:rPr>
        <w:t>Figure 8</w:t>
      </w:r>
      <w:r w:rsidRPr="00B54D58">
        <w:rPr>
          <w:rFonts w:ascii="Book Antiqua" w:eastAsia="宋体" w:hAnsi="Book Antiqua" w:hint="eastAsia"/>
          <w:b/>
          <w:sz w:val="24"/>
          <w:szCs w:val="24"/>
        </w:rPr>
        <w:t xml:space="preserve"> </w:t>
      </w:r>
      <w:r w:rsidR="00FA734F" w:rsidRPr="00B54D58">
        <w:rPr>
          <w:rFonts w:ascii="Book Antiqua" w:hAnsi="Book Antiqua"/>
          <w:b/>
          <w:sz w:val="24"/>
          <w:szCs w:val="24"/>
        </w:rPr>
        <w:t xml:space="preserve">Air cholangiogram showing Type 2 malignant hilar </w:t>
      </w:r>
      <w:proofErr w:type="gramStart"/>
      <w:r w:rsidR="00FA734F" w:rsidRPr="00B54D58">
        <w:rPr>
          <w:rFonts w:ascii="Book Antiqua" w:hAnsi="Book Antiqua"/>
          <w:b/>
          <w:sz w:val="24"/>
          <w:szCs w:val="24"/>
        </w:rPr>
        <w:t>stricture</w:t>
      </w:r>
      <w:proofErr w:type="gramEnd"/>
      <w:r w:rsidR="00FA734F" w:rsidRPr="00B54D58">
        <w:rPr>
          <w:rFonts w:ascii="Book Antiqua" w:hAnsi="Book Antiqua"/>
          <w:b/>
          <w:sz w:val="24"/>
          <w:szCs w:val="24"/>
        </w:rPr>
        <w:t>.</w:t>
      </w:r>
    </w:p>
    <w:p w:rsidR="000D4AC2" w:rsidRDefault="000D4AC2" w:rsidP="00E523BA">
      <w:pPr>
        <w:spacing w:after="0" w:line="360" w:lineRule="auto"/>
        <w:jc w:val="both"/>
        <w:rPr>
          <w:rFonts w:ascii="Book Antiqua" w:eastAsia="宋体" w:hAnsi="Book Antiqua"/>
          <w:b/>
          <w:sz w:val="24"/>
          <w:szCs w:val="24"/>
        </w:rPr>
      </w:pPr>
      <w:r w:rsidRPr="00403E32">
        <w:rPr>
          <w:rFonts w:ascii="Times New Roman" w:hAnsi="Times New Roman"/>
          <w:sz w:val="24"/>
          <w:szCs w:val="24"/>
        </w:rPr>
        <w:object w:dxaOrig="7250" w:dyaOrig="5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pt;height:273pt" o:ole="">
            <v:imagedata r:id="rId18" o:title=""/>
          </v:shape>
          <o:OLEObject Type="Embed" ProgID="PowerPoint.Slide.12" ShapeID="_x0000_i1025" DrawAspect="Content" ObjectID="_1364106345" r:id="rId19"/>
        </w:object>
      </w:r>
    </w:p>
    <w:p w:rsidR="00FA734F" w:rsidRPr="00B54D58" w:rsidRDefault="00B54D58" w:rsidP="00E523BA">
      <w:pPr>
        <w:spacing w:after="0" w:line="360" w:lineRule="auto"/>
        <w:jc w:val="both"/>
        <w:rPr>
          <w:rFonts w:ascii="Book Antiqua" w:eastAsia="宋体" w:hAnsi="Book Antiqua"/>
          <w:b/>
          <w:sz w:val="24"/>
          <w:szCs w:val="24"/>
        </w:rPr>
      </w:pPr>
      <w:r w:rsidRPr="00B54D58">
        <w:rPr>
          <w:rFonts w:ascii="Book Antiqua" w:hAnsi="Book Antiqua"/>
          <w:b/>
          <w:sz w:val="24"/>
          <w:szCs w:val="24"/>
        </w:rPr>
        <w:t>Figure 9</w:t>
      </w:r>
      <w:r w:rsidR="00FA734F" w:rsidRPr="00B54D58">
        <w:rPr>
          <w:rFonts w:ascii="Book Antiqua" w:hAnsi="Book Antiqua"/>
          <w:b/>
          <w:sz w:val="24"/>
          <w:szCs w:val="24"/>
        </w:rPr>
        <w:t xml:space="preserve"> Approach to malignant hilar biliary strictures.</w:t>
      </w:r>
    </w:p>
    <w:p w:rsidR="00E523BA" w:rsidRDefault="00E523BA" w:rsidP="00E523BA">
      <w:pPr>
        <w:spacing w:after="0" w:line="360" w:lineRule="auto"/>
        <w:jc w:val="both"/>
        <w:rPr>
          <w:rFonts w:ascii="Book Antiqua" w:eastAsia="宋体" w:hAnsi="Book Antiqua"/>
          <w:sz w:val="24"/>
          <w:szCs w:val="24"/>
        </w:rPr>
      </w:pPr>
    </w:p>
    <w:p w:rsidR="00E523BA" w:rsidRPr="00B54D58" w:rsidRDefault="00B54D58" w:rsidP="00E523BA">
      <w:pPr>
        <w:spacing w:after="0" w:line="360" w:lineRule="auto"/>
        <w:jc w:val="both"/>
        <w:rPr>
          <w:rFonts w:ascii="Book Antiqua" w:hAnsi="Book Antiqua"/>
          <w:b/>
          <w:bCs/>
          <w:color w:val="943634"/>
          <w:sz w:val="24"/>
          <w:szCs w:val="24"/>
        </w:rPr>
      </w:pPr>
      <w:r w:rsidRPr="00B54D58">
        <w:rPr>
          <w:rFonts w:ascii="Book Antiqua" w:hAnsi="Book Antiqua"/>
          <w:b/>
          <w:sz w:val="24"/>
          <w:szCs w:val="24"/>
        </w:rPr>
        <w:t>Table 1</w:t>
      </w:r>
      <w:r w:rsidRPr="00B54D58">
        <w:rPr>
          <w:rFonts w:ascii="Book Antiqua" w:eastAsia="宋体" w:hAnsi="Book Antiqua" w:hint="eastAsia"/>
          <w:b/>
          <w:sz w:val="24"/>
          <w:szCs w:val="24"/>
        </w:rPr>
        <w:t xml:space="preserve"> </w:t>
      </w:r>
      <w:r w:rsidR="00E523BA" w:rsidRPr="00B54D58">
        <w:rPr>
          <w:rFonts w:ascii="Book Antiqua" w:hAnsi="Book Antiqua"/>
          <w:b/>
          <w:sz w:val="24"/>
          <w:szCs w:val="24"/>
        </w:rPr>
        <w:t xml:space="preserve">Etiology of </w:t>
      </w:r>
      <w:r w:rsidRPr="00B54D58">
        <w:rPr>
          <w:rFonts w:ascii="Book Antiqua" w:hAnsi="Book Antiqua"/>
          <w:b/>
          <w:sz w:val="24"/>
          <w:szCs w:val="24"/>
        </w:rPr>
        <w:t xml:space="preserve">benign and malignant hilar </w:t>
      </w:r>
      <w:proofErr w:type="gramStart"/>
      <w:r w:rsidRPr="00B54D58">
        <w:rPr>
          <w:rFonts w:ascii="Book Antiqua" w:hAnsi="Book Antiqua"/>
          <w:b/>
          <w:sz w:val="24"/>
          <w:szCs w:val="24"/>
        </w:rPr>
        <w:t>stric</w:t>
      </w:r>
      <w:r w:rsidR="00E523BA" w:rsidRPr="00B54D58">
        <w:rPr>
          <w:rFonts w:ascii="Book Antiqua" w:hAnsi="Book Antiqua"/>
          <w:b/>
          <w:sz w:val="24"/>
          <w:szCs w:val="24"/>
        </w:rPr>
        <w:t>tures</w:t>
      </w:r>
      <w:r w:rsidR="00E523BA" w:rsidRPr="00B54D58">
        <w:rPr>
          <w:rFonts w:ascii="Book Antiqua" w:hAnsi="Book Antiqua"/>
          <w:b/>
          <w:sz w:val="24"/>
          <w:szCs w:val="24"/>
          <w:vertAlign w:val="superscript"/>
        </w:rPr>
        <w:t>[</w:t>
      </w:r>
      <w:proofErr w:type="gramEnd"/>
      <w:r w:rsidR="00E523BA" w:rsidRPr="00B54D58">
        <w:rPr>
          <w:rFonts w:ascii="Book Antiqua" w:hAnsi="Book Antiqua"/>
          <w:b/>
          <w:sz w:val="24"/>
          <w:szCs w:val="24"/>
          <w:vertAlign w:val="superscript"/>
        </w:rPr>
        <w:t>1]</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9576"/>
      </w:tblGrid>
      <w:tr w:rsidR="00E523BA" w:rsidRPr="00B54D58" w:rsidTr="00B54D58">
        <w:tc>
          <w:tcPr>
            <w:tcW w:w="9576"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bCs/>
                <w:sz w:val="24"/>
                <w:szCs w:val="24"/>
              </w:rPr>
              <w:t xml:space="preserve">Malignant </w:t>
            </w:r>
            <w:r w:rsidR="00B54D58" w:rsidRPr="00B54D58">
              <w:rPr>
                <w:rFonts w:ascii="Book Antiqua" w:hAnsi="Book Antiqua"/>
                <w:bCs/>
                <w:sz w:val="24"/>
                <w:szCs w:val="24"/>
              </w:rPr>
              <w:t>hilar stric</w:t>
            </w:r>
            <w:r w:rsidRPr="00B54D58">
              <w:rPr>
                <w:rFonts w:ascii="Book Antiqua" w:hAnsi="Book Antiqua"/>
                <w:bCs/>
                <w:sz w:val="24"/>
                <w:szCs w:val="24"/>
              </w:rPr>
              <w:t>tures</w:t>
            </w:r>
          </w:p>
        </w:tc>
      </w:tr>
      <w:tr w:rsidR="00E523BA" w:rsidRPr="00B54D58" w:rsidTr="00B54D58">
        <w:tc>
          <w:tcPr>
            <w:tcW w:w="9576" w:type="dxa"/>
            <w:shd w:val="clear" w:color="auto" w:fill="auto"/>
          </w:tcPr>
          <w:p w:rsidR="00E523BA" w:rsidRPr="00B54D58" w:rsidRDefault="00E523BA" w:rsidP="00B54D58">
            <w:pPr>
              <w:spacing w:after="0" w:line="360" w:lineRule="auto"/>
              <w:ind w:firstLineChars="100" w:firstLine="240"/>
              <w:jc w:val="both"/>
              <w:rPr>
                <w:rFonts w:ascii="Book Antiqua" w:hAnsi="Book Antiqua"/>
                <w:sz w:val="24"/>
                <w:szCs w:val="24"/>
              </w:rPr>
            </w:pPr>
            <w:r w:rsidRPr="00B54D58">
              <w:rPr>
                <w:rFonts w:ascii="Book Antiqua" w:hAnsi="Book Antiqua"/>
                <w:bCs/>
                <w:sz w:val="24"/>
                <w:szCs w:val="24"/>
              </w:rPr>
              <w:t>Primary tumors (cholangiocarcinoma)</w:t>
            </w:r>
          </w:p>
        </w:tc>
      </w:tr>
      <w:tr w:rsidR="00E523BA" w:rsidRPr="00B54D58" w:rsidTr="00B54D58">
        <w:tc>
          <w:tcPr>
            <w:tcW w:w="9576" w:type="dxa"/>
            <w:shd w:val="clear" w:color="auto" w:fill="auto"/>
          </w:tcPr>
          <w:p w:rsidR="00E523BA" w:rsidRPr="00B54D58" w:rsidRDefault="00E523BA" w:rsidP="00B54D58">
            <w:pPr>
              <w:spacing w:after="0" w:line="360" w:lineRule="auto"/>
              <w:ind w:firstLineChars="100" w:firstLine="240"/>
              <w:jc w:val="both"/>
              <w:rPr>
                <w:rFonts w:ascii="Book Antiqua" w:hAnsi="Book Antiqua"/>
                <w:sz w:val="24"/>
                <w:szCs w:val="24"/>
              </w:rPr>
            </w:pPr>
            <w:r w:rsidRPr="00B54D58">
              <w:rPr>
                <w:rFonts w:ascii="Book Antiqua" w:hAnsi="Book Antiqua"/>
                <w:bCs/>
                <w:sz w:val="24"/>
                <w:szCs w:val="24"/>
              </w:rPr>
              <w:t>Local extension (gallbladder cancer, hepatocellular carcinoma, and pancreatic cancer)</w:t>
            </w:r>
          </w:p>
        </w:tc>
      </w:tr>
      <w:tr w:rsidR="00E523BA" w:rsidRPr="00B54D58" w:rsidTr="00B54D58">
        <w:tc>
          <w:tcPr>
            <w:tcW w:w="9576" w:type="dxa"/>
            <w:shd w:val="clear" w:color="auto" w:fill="auto"/>
          </w:tcPr>
          <w:p w:rsidR="00E523BA" w:rsidRPr="00B54D58" w:rsidRDefault="00E523BA" w:rsidP="00B54D58">
            <w:pPr>
              <w:spacing w:after="0" w:line="360" w:lineRule="auto"/>
              <w:ind w:firstLineChars="100" w:firstLine="240"/>
              <w:jc w:val="both"/>
              <w:rPr>
                <w:rFonts w:ascii="Book Antiqua" w:hAnsi="Book Antiqua"/>
                <w:sz w:val="24"/>
                <w:szCs w:val="24"/>
              </w:rPr>
            </w:pPr>
            <w:r w:rsidRPr="00B54D58">
              <w:rPr>
                <w:rFonts w:ascii="Book Antiqua" w:hAnsi="Book Antiqua"/>
                <w:bCs/>
                <w:sz w:val="24"/>
                <w:szCs w:val="24"/>
              </w:rPr>
              <w:t>Lymph node metastases (Breast, colon, stomach, ovaries, lymphoma, and melanoma)</w:t>
            </w:r>
          </w:p>
        </w:tc>
      </w:tr>
      <w:tr w:rsidR="00E523BA" w:rsidRPr="00B54D58" w:rsidTr="00B54D58">
        <w:tc>
          <w:tcPr>
            <w:tcW w:w="9576"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bCs/>
                <w:sz w:val="24"/>
                <w:szCs w:val="24"/>
              </w:rPr>
              <w:t>Benign</w:t>
            </w:r>
            <w:r w:rsidR="00B54D58" w:rsidRPr="00B54D58">
              <w:rPr>
                <w:rFonts w:ascii="Book Antiqua" w:hAnsi="Book Antiqua"/>
                <w:bCs/>
                <w:sz w:val="24"/>
                <w:szCs w:val="24"/>
              </w:rPr>
              <w:t xml:space="preserve"> hilar stri</w:t>
            </w:r>
            <w:r w:rsidRPr="00B54D58">
              <w:rPr>
                <w:rFonts w:ascii="Book Antiqua" w:hAnsi="Book Antiqua"/>
                <w:bCs/>
                <w:sz w:val="24"/>
                <w:szCs w:val="24"/>
              </w:rPr>
              <w:t>ctures</w:t>
            </w:r>
          </w:p>
        </w:tc>
      </w:tr>
      <w:tr w:rsidR="00E523BA" w:rsidRPr="00B54D58" w:rsidTr="00B54D58">
        <w:tc>
          <w:tcPr>
            <w:tcW w:w="9576" w:type="dxa"/>
            <w:shd w:val="clear" w:color="auto" w:fill="auto"/>
          </w:tcPr>
          <w:p w:rsidR="00E523BA" w:rsidRPr="00B54D58" w:rsidRDefault="00E523BA" w:rsidP="00B54D58">
            <w:pPr>
              <w:spacing w:after="0" w:line="360" w:lineRule="auto"/>
              <w:ind w:firstLineChars="100" w:firstLine="240"/>
              <w:jc w:val="both"/>
              <w:rPr>
                <w:rFonts w:ascii="Book Antiqua" w:hAnsi="Book Antiqua"/>
                <w:sz w:val="24"/>
                <w:szCs w:val="24"/>
              </w:rPr>
            </w:pPr>
            <w:r w:rsidRPr="00B54D58">
              <w:rPr>
                <w:rFonts w:ascii="Book Antiqua" w:hAnsi="Book Antiqua"/>
                <w:bCs/>
                <w:sz w:val="24"/>
                <w:szCs w:val="24"/>
              </w:rPr>
              <w:t>Postoperative injuries (cholecystectomy, liver transplantation, liver resection, and biliodigestive anastomosis)</w:t>
            </w:r>
          </w:p>
        </w:tc>
      </w:tr>
      <w:tr w:rsidR="00E523BA" w:rsidRPr="00B54D58" w:rsidTr="00B54D58">
        <w:tc>
          <w:tcPr>
            <w:tcW w:w="9576" w:type="dxa"/>
            <w:shd w:val="clear" w:color="auto" w:fill="auto"/>
          </w:tcPr>
          <w:p w:rsidR="00E523BA" w:rsidRPr="00B54D58" w:rsidRDefault="00E523BA" w:rsidP="00B54D58">
            <w:pPr>
              <w:spacing w:after="0" w:line="360" w:lineRule="auto"/>
              <w:ind w:firstLineChars="100" w:firstLine="240"/>
              <w:jc w:val="both"/>
              <w:rPr>
                <w:rFonts w:ascii="Book Antiqua" w:hAnsi="Book Antiqua"/>
                <w:sz w:val="24"/>
                <w:szCs w:val="24"/>
              </w:rPr>
            </w:pPr>
            <w:r w:rsidRPr="00B54D58">
              <w:rPr>
                <w:rFonts w:ascii="Book Antiqua" w:hAnsi="Book Antiqua"/>
                <w:bCs/>
                <w:sz w:val="24"/>
                <w:szCs w:val="24"/>
              </w:rPr>
              <w:t>Primary sclerosing cholangitis</w:t>
            </w:r>
          </w:p>
        </w:tc>
      </w:tr>
      <w:tr w:rsidR="00E523BA" w:rsidRPr="00B54D58" w:rsidTr="00B54D58">
        <w:tc>
          <w:tcPr>
            <w:tcW w:w="9576" w:type="dxa"/>
            <w:shd w:val="clear" w:color="auto" w:fill="auto"/>
          </w:tcPr>
          <w:p w:rsidR="00E523BA" w:rsidRPr="00B54D58" w:rsidRDefault="00E523BA" w:rsidP="00B54D58">
            <w:pPr>
              <w:spacing w:after="0" w:line="360" w:lineRule="auto"/>
              <w:ind w:firstLineChars="100" w:firstLine="240"/>
              <w:jc w:val="both"/>
              <w:rPr>
                <w:rFonts w:ascii="Book Antiqua" w:hAnsi="Book Antiqua"/>
                <w:sz w:val="24"/>
                <w:szCs w:val="24"/>
              </w:rPr>
            </w:pPr>
            <w:r w:rsidRPr="00B54D58">
              <w:rPr>
                <w:rFonts w:ascii="Book Antiqua" w:hAnsi="Book Antiqua"/>
                <w:bCs/>
                <w:sz w:val="24"/>
                <w:szCs w:val="24"/>
              </w:rPr>
              <w:t>Others (stone disease, follicular cholangitis, parasite infection, granular cell tumor, chronic ﬁbroinﬂammatory process, compression from portal cavernomatosis, granulomatous process, and lymphoplasmacyticsclerosingpancreatitis/cholangitis)</w:t>
            </w:r>
          </w:p>
        </w:tc>
      </w:tr>
    </w:tbl>
    <w:p w:rsidR="00E523BA" w:rsidRPr="00E523BA" w:rsidRDefault="00E523BA" w:rsidP="00E523BA">
      <w:pPr>
        <w:spacing w:after="0" w:line="360" w:lineRule="auto"/>
        <w:jc w:val="both"/>
        <w:rPr>
          <w:rFonts w:ascii="Book Antiqua" w:hAnsi="Book Antiqua"/>
          <w:sz w:val="24"/>
          <w:szCs w:val="24"/>
        </w:rPr>
      </w:pPr>
    </w:p>
    <w:p w:rsidR="00E523BA" w:rsidRPr="00E523BA" w:rsidRDefault="00E523BA" w:rsidP="00E523BA">
      <w:pPr>
        <w:spacing w:after="0" w:line="360" w:lineRule="auto"/>
        <w:jc w:val="both"/>
        <w:rPr>
          <w:rFonts w:ascii="Book Antiqua" w:hAnsi="Book Antiqua"/>
          <w:sz w:val="24"/>
          <w:szCs w:val="24"/>
        </w:rPr>
      </w:pPr>
    </w:p>
    <w:p w:rsidR="00E523BA" w:rsidRPr="00B54D58" w:rsidRDefault="00E523BA" w:rsidP="00E523BA">
      <w:pPr>
        <w:spacing w:after="0" w:line="360" w:lineRule="auto"/>
        <w:jc w:val="both"/>
        <w:rPr>
          <w:rFonts w:ascii="Book Antiqua" w:hAnsi="Book Antiqua"/>
          <w:b/>
          <w:bCs/>
          <w:color w:val="943634"/>
          <w:sz w:val="24"/>
          <w:szCs w:val="24"/>
        </w:rPr>
      </w:pPr>
      <w:r w:rsidRPr="00B54D58">
        <w:rPr>
          <w:rFonts w:ascii="Book Antiqua" w:hAnsi="Book Antiqua"/>
          <w:b/>
          <w:sz w:val="24"/>
          <w:szCs w:val="24"/>
        </w:rPr>
        <w:t>Table 2</w:t>
      </w:r>
      <w:r w:rsidR="00B54D58" w:rsidRPr="00B54D58">
        <w:rPr>
          <w:rFonts w:ascii="Book Antiqua" w:eastAsia="宋体" w:hAnsi="Book Antiqua" w:hint="eastAsia"/>
          <w:b/>
          <w:sz w:val="24"/>
          <w:szCs w:val="24"/>
        </w:rPr>
        <w:t xml:space="preserve"> </w:t>
      </w:r>
      <w:r w:rsidRPr="00B54D58">
        <w:rPr>
          <w:rFonts w:ascii="Book Antiqua" w:hAnsi="Book Antiqua"/>
          <w:b/>
          <w:sz w:val="24"/>
          <w:szCs w:val="24"/>
        </w:rPr>
        <w:t>Brush cytology in malignant biliary obstuction</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895"/>
        <w:gridCol w:w="3623"/>
        <w:gridCol w:w="1692"/>
        <w:gridCol w:w="1683"/>
        <w:gridCol w:w="1683"/>
      </w:tblGrid>
      <w:tr w:rsidR="00E523BA" w:rsidRPr="00E523BA" w:rsidTr="00B54D58">
        <w:tc>
          <w:tcPr>
            <w:tcW w:w="895" w:type="dxa"/>
            <w:tcBorders>
              <w:top w:val="single" w:sz="4" w:space="0" w:color="auto"/>
              <w:bottom w:val="single" w:sz="4" w:space="0" w:color="auto"/>
            </w:tcBorders>
            <w:shd w:val="clear" w:color="auto" w:fill="auto"/>
          </w:tcPr>
          <w:p w:rsidR="00E523BA" w:rsidRPr="00B54D58" w:rsidRDefault="00E523BA" w:rsidP="00B54D58">
            <w:pPr>
              <w:spacing w:after="0" w:line="360" w:lineRule="auto"/>
              <w:jc w:val="both"/>
              <w:rPr>
                <w:rFonts w:ascii="Book Antiqua" w:eastAsia="宋体" w:hAnsi="Book Antiqua"/>
                <w:b/>
                <w:bCs/>
                <w:sz w:val="24"/>
                <w:szCs w:val="24"/>
              </w:rPr>
            </w:pPr>
            <w:r w:rsidRPr="00B54D58">
              <w:rPr>
                <w:rFonts w:ascii="Book Antiqua" w:hAnsi="Book Antiqua"/>
                <w:b/>
                <w:bCs/>
                <w:sz w:val="24"/>
                <w:szCs w:val="24"/>
              </w:rPr>
              <w:t>N</w:t>
            </w:r>
            <w:r w:rsidR="00B54D58" w:rsidRPr="00B54D58">
              <w:rPr>
                <w:rFonts w:ascii="Book Antiqua" w:eastAsia="宋体" w:hAnsi="Book Antiqua" w:hint="eastAsia"/>
                <w:b/>
                <w:bCs/>
                <w:sz w:val="24"/>
                <w:szCs w:val="24"/>
              </w:rPr>
              <w:t>o.</w:t>
            </w:r>
          </w:p>
        </w:tc>
        <w:tc>
          <w:tcPr>
            <w:tcW w:w="3623" w:type="dxa"/>
            <w:tcBorders>
              <w:top w:val="single" w:sz="4" w:space="0" w:color="auto"/>
              <w:bottom w:val="single" w:sz="4" w:space="0" w:color="auto"/>
            </w:tcBorders>
            <w:shd w:val="clear" w:color="auto" w:fill="auto"/>
          </w:tcPr>
          <w:p w:rsidR="00E523BA" w:rsidRPr="00B54D58" w:rsidRDefault="00B54D58" w:rsidP="0074229A">
            <w:pPr>
              <w:spacing w:after="0" w:line="360" w:lineRule="auto"/>
              <w:jc w:val="both"/>
              <w:rPr>
                <w:rFonts w:ascii="Book Antiqua" w:eastAsia="宋体" w:hAnsi="Book Antiqua"/>
                <w:b/>
                <w:bCs/>
                <w:sz w:val="24"/>
                <w:szCs w:val="24"/>
              </w:rPr>
            </w:pPr>
            <w:r w:rsidRPr="00B54D58">
              <w:rPr>
                <w:rFonts w:ascii="Book Antiqua" w:eastAsia="宋体" w:hAnsi="Book Antiqua" w:hint="eastAsia"/>
                <w:b/>
                <w:bCs/>
                <w:sz w:val="24"/>
                <w:szCs w:val="24"/>
              </w:rPr>
              <w:t>Ref.</w:t>
            </w:r>
          </w:p>
        </w:tc>
        <w:tc>
          <w:tcPr>
            <w:tcW w:w="1692" w:type="dxa"/>
            <w:tcBorders>
              <w:top w:val="single" w:sz="4" w:space="0" w:color="auto"/>
              <w:bottom w:val="single" w:sz="4" w:space="0" w:color="auto"/>
            </w:tcBorders>
            <w:shd w:val="clear" w:color="auto" w:fill="auto"/>
          </w:tcPr>
          <w:p w:rsidR="00E523BA" w:rsidRPr="00B54D58" w:rsidRDefault="00E523BA" w:rsidP="000D4AC2">
            <w:pPr>
              <w:spacing w:after="0" w:line="360" w:lineRule="auto"/>
              <w:jc w:val="both"/>
              <w:rPr>
                <w:rFonts w:ascii="Book Antiqua" w:hAnsi="Book Antiqua"/>
                <w:b/>
                <w:bCs/>
                <w:sz w:val="24"/>
                <w:szCs w:val="24"/>
              </w:rPr>
            </w:pPr>
            <w:r w:rsidRPr="00B54D58">
              <w:rPr>
                <w:rFonts w:ascii="Book Antiqua" w:hAnsi="Book Antiqua"/>
                <w:b/>
                <w:bCs/>
                <w:sz w:val="24"/>
                <w:szCs w:val="24"/>
              </w:rPr>
              <w:t>No.</w:t>
            </w:r>
            <w:r w:rsidR="00B54D58" w:rsidRPr="00B54D58">
              <w:rPr>
                <w:rFonts w:ascii="Book Antiqua" w:eastAsia="宋体" w:hAnsi="Book Antiqua" w:hint="eastAsia"/>
                <w:b/>
                <w:bCs/>
                <w:sz w:val="24"/>
                <w:szCs w:val="24"/>
              </w:rPr>
              <w:t xml:space="preserve"> </w:t>
            </w:r>
            <w:r w:rsidRPr="00B54D58">
              <w:rPr>
                <w:rFonts w:ascii="Book Antiqua" w:hAnsi="Book Antiqua"/>
                <w:b/>
                <w:bCs/>
                <w:sz w:val="24"/>
                <w:szCs w:val="24"/>
              </w:rPr>
              <w:t>of</w:t>
            </w:r>
            <w:r w:rsidR="00B54D58" w:rsidRPr="00B54D58">
              <w:rPr>
                <w:rFonts w:ascii="Book Antiqua" w:eastAsia="宋体" w:hAnsi="Book Antiqua" w:hint="eastAsia"/>
                <w:b/>
                <w:bCs/>
                <w:sz w:val="24"/>
                <w:szCs w:val="24"/>
              </w:rPr>
              <w:t xml:space="preserve"> </w:t>
            </w:r>
            <w:r w:rsidRPr="00B54D58">
              <w:rPr>
                <w:rFonts w:ascii="Book Antiqua" w:hAnsi="Book Antiqua"/>
                <w:b/>
                <w:bCs/>
                <w:sz w:val="24"/>
                <w:szCs w:val="24"/>
              </w:rPr>
              <w:t xml:space="preserve">patients </w:t>
            </w:r>
          </w:p>
        </w:tc>
        <w:tc>
          <w:tcPr>
            <w:tcW w:w="1683" w:type="dxa"/>
            <w:tcBorders>
              <w:top w:val="single" w:sz="4" w:space="0" w:color="auto"/>
              <w:bottom w:val="single" w:sz="4" w:space="0" w:color="auto"/>
            </w:tcBorders>
            <w:shd w:val="clear" w:color="auto" w:fill="auto"/>
          </w:tcPr>
          <w:p w:rsidR="00E523BA" w:rsidRPr="00B54D58" w:rsidRDefault="00E523BA" w:rsidP="0074229A">
            <w:pPr>
              <w:spacing w:after="0" w:line="360" w:lineRule="auto"/>
              <w:jc w:val="both"/>
              <w:rPr>
                <w:rFonts w:ascii="Book Antiqua" w:hAnsi="Book Antiqua"/>
                <w:b/>
                <w:bCs/>
                <w:sz w:val="24"/>
                <w:szCs w:val="24"/>
              </w:rPr>
            </w:pPr>
            <w:r w:rsidRPr="00B54D58">
              <w:rPr>
                <w:rFonts w:ascii="Book Antiqua" w:hAnsi="Book Antiqua"/>
                <w:b/>
                <w:bCs/>
                <w:sz w:val="24"/>
                <w:szCs w:val="24"/>
              </w:rPr>
              <w:t>Sensitivity</w:t>
            </w:r>
            <w:r w:rsidR="00B54D58" w:rsidRPr="00B54D58">
              <w:rPr>
                <w:rFonts w:ascii="Book Antiqua" w:eastAsia="宋体" w:hAnsi="Book Antiqua" w:hint="eastAsia"/>
                <w:b/>
                <w:bCs/>
                <w:sz w:val="24"/>
                <w:szCs w:val="24"/>
              </w:rPr>
              <w:t xml:space="preserve"> </w:t>
            </w:r>
            <w:r w:rsidRPr="00B54D58">
              <w:rPr>
                <w:rFonts w:ascii="Book Antiqua" w:hAnsi="Book Antiqua"/>
                <w:b/>
                <w:bCs/>
                <w:sz w:val="24"/>
                <w:szCs w:val="24"/>
              </w:rPr>
              <w:t>(%)</w:t>
            </w:r>
          </w:p>
        </w:tc>
        <w:tc>
          <w:tcPr>
            <w:tcW w:w="1683" w:type="dxa"/>
            <w:tcBorders>
              <w:top w:val="single" w:sz="4" w:space="0" w:color="auto"/>
              <w:bottom w:val="single" w:sz="4" w:space="0" w:color="auto"/>
            </w:tcBorders>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b/>
                <w:bCs/>
                <w:sz w:val="24"/>
                <w:szCs w:val="24"/>
              </w:rPr>
              <w:t>Specificity</w:t>
            </w:r>
            <w:r w:rsidR="00B54D58" w:rsidRPr="00B54D58">
              <w:rPr>
                <w:rFonts w:ascii="Book Antiqua" w:eastAsia="宋体" w:hAnsi="Book Antiqua" w:hint="eastAsia"/>
                <w:b/>
                <w:bCs/>
                <w:sz w:val="24"/>
                <w:szCs w:val="24"/>
              </w:rPr>
              <w:t xml:space="preserve"> </w:t>
            </w:r>
            <w:r w:rsidRPr="00B54D58">
              <w:rPr>
                <w:rFonts w:ascii="Book Antiqua" w:hAnsi="Book Antiqua"/>
                <w:b/>
                <w:bCs/>
                <w:sz w:val="24"/>
                <w:szCs w:val="24"/>
              </w:rPr>
              <w:t>(%)</w:t>
            </w:r>
          </w:p>
        </w:tc>
      </w:tr>
      <w:tr w:rsidR="00E523BA" w:rsidRPr="00E523BA" w:rsidTr="00B54D58">
        <w:tc>
          <w:tcPr>
            <w:tcW w:w="895" w:type="dxa"/>
            <w:tcBorders>
              <w:top w:val="single" w:sz="4" w:space="0" w:color="auto"/>
            </w:tcBorders>
            <w:shd w:val="clear" w:color="auto" w:fill="auto"/>
          </w:tcPr>
          <w:p w:rsidR="00E523BA" w:rsidRPr="00B54D58" w:rsidRDefault="00B54D58" w:rsidP="0074229A">
            <w:pPr>
              <w:spacing w:after="0" w:line="360" w:lineRule="auto"/>
              <w:jc w:val="both"/>
              <w:rPr>
                <w:rFonts w:ascii="Book Antiqua" w:eastAsia="宋体" w:hAnsi="Book Antiqua"/>
                <w:sz w:val="24"/>
                <w:szCs w:val="24"/>
              </w:rPr>
            </w:pPr>
            <w:r w:rsidRPr="00B54D58">
              <w:rPr>
                <w:rFonts w:ascii="Book Antiqua" w:hAnsi="Book Antiqua"/>
                <w:b/>
                <w:bCs/>
                <w:sz w:val="24"/>
                <w:szCs w:val="24"/>
              </w:rPr>
              <w:t>1</w:t>
            </w:r>
          </w:p>
        </w:tc>
        <w:tc>
          <w:tcPr>
            <w:tcW w:w="3623" w:type="dxa"/>
            <w:tcBorders>
              <w:top w:val="single" w:sz="4" w:space="0" w:color="auto"/>
            </w:tcBorders>
            <w:shd w:val="clear" w:color="auto" w:fill="auto"/>
          </w:tcPr>
          <w:p w:rsidR="00E523BA" w:rsidRPr="00B54D58" w:rsidRDefault="00E523BA" w:rsidP="00B54D58">
            <w:pPr>
              <w:spacing w:after="0" w:line="360" w:lineRule="auto"/>
              <w:jc w:val="both"/>
              <w:rPr>
                <w:rFonts w:ascii="Book Antiqua" w:eastAsia="宋体" w:hAnsi="Book Antiqua"/>
                <w:sz w:val="24"/>
                <w:szCs w:val="24"/>
              </w:rPr>
            </w:pPr>
            <w:r w:rsidRPr="00B54D58">
              <w:rPr>
                <w:rFonts w:ascii="Book Antiqua" w:hAnsi="Book Antiqua"/>
                <w:sz w:val="24"/>
                <w:szCs w:val="24"/>
              </w:rPr>
              <w:t xml:space="preserve">Venu </w:t>
            </w:r>
            <w:r w:rsidRPr="00B54D58">
              <w:rPr>
                <w:rFonts w:ascii="Book Antiqua" w:hAnsi="Book Antiqua"/>
                <w:i/>
                <w:sz w:val="24"/>
                <w:szCs w:val="24"/>
              </w:rPr>
              <w:t>et al</w:t>
            </w:r>
            <w:r w:rsidR="00B54D58" w:rsidRPr="00B54D58">
              <w:rPr>
                <w:rFonts w:ascii="Book Antiqua" w:eastAsia="宋体" w:hAnsi="Book Antiqua" w:hint="eastAsia"/>
                <w:sz w:val="24"/>
                <w:szCs w:val="24"/>
                <w:vertAlign w:val="superscript"/>
              </w:rPr>
              <w:t>[15]</w:t>
            </w:r>
            <w:r w:rsidR="00B54D58" w:rsidRPr="00B54D58">
              <w:rPr>
                <w:rFonts w:ascii="Book Antiqua" w:hAnsi="Book Antiqua"/>
                <w:sz w:val="24"/>
                <w:szCs w:val="24"/>
                <w:vertAlign w:val="superscript"/>
              </w:rPr>
              <w:tab/>
            </w:r>
            <w:r w:rsidR="00B54D58" w:rsidRPr="00B54D58">
              <w:rPr>
                <w:rFonts w:ascii="Book Antiqua" w:hAnsi="Book Antiqua"/>
                <w:sz w:val="24"/>
                <w:szCs w:val="24"/>
              </w:rPr>
              <w:tab/>
            </w:r>
          </w:p>
        </w:tc>
        <w:tc>
          <w:tcPr>
            <w:tcW w:w="1692" w:type="dxa"/>
            <w:tcBorders>
              <w:top w:val="single" w:sz="4" w:space="0" w:color="auto"/>
            </w:tcBorders>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53</w:t>
            </w:r>
          </w:p>
        </w:tc>
        <w:tc>
          <w:tcPr>
            <w:tcW w:w="1683" w:type="dxa"/>
            <w:tcBorders>
              <w:top w:val="single" w:sz="4" w:space="0" w:color="auto"/>
            </w:tcBorders>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70</w:t>
            </w:r>
          </w:p>
        </w:tc>
        <w:tc>
          <w:tcPr>
            <w:tcW w:w="1683" w:type="dxa"/>
            <w:tcBorders>
              <w:top w:val="single" w:sz="4" w:space="0" w:color="auto"/>
            </w:tcBorders>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100</w:t>
            </w:r>
          </w:p>
        </w:tc>
      </w:tr>
      <w:tr w:rsidR="00E523BA" w:rsidRPr="00E523BA" w:rsidTr="00B54D58">
        <w:tc>
          <w:tcPr>
            <w:tcW w:w="895" w:type="dxa"/>
            <w:shd w:val="clear" w:color="auto" w:fill="auto"/>
          </w:tcPr>
          <w:p w:rsidR="00E523BA" w:rsidRPr="00B54D58" w:rsidRDefault="00B54D58" w:rsidP="0074229A">
            <w:pPr>
              <w:spacing w:after="0" w:line="360" w:lineRule="auto"/>
              <w:jc w:val="both"/>
              <w:rPr>
                <w:rFonts w:ascii="Book Antiqua" w:eastAsia="宋体" w:hAnsi="Book Antiqua"/>
                <w:sz w:val="24"/>
                <w:szCs w:val="24"/>
              </w:rPr>
            </w:pPr>
            <w:r w:rsidRPr="00B54D58">
              <w:rPr>
                <w:rFonts w:ascii="Book Antiqua" w:hAnsi="Book Antiqua"/>
                <w:b/>
                <w:bCs/>
                <w:sz w:val="24"/>
                <w:szCs w:val="24"/>
              </w:rPr>
              <w:t>2</w:t>
            </w:r>
          </w:p>
        </w:tc>
        <w:tc>
          <w:tcPr>
            <w:tcW w:w="3623" w:type="dxa"/>
            <w:shd w:val="clear" w:color="auto" w:fill="auto"/>
          </w:tcPr>
          <w:p w:rsidR="00E523BA" w:rsidRPr="00B54D58" w:rsidRDefault="00E523BA" w:rsidP="0074229A">
            <w:pPr>
              <w:spacing w:after="0" w:line="360" w:lineRule="auto"/>
              <w:jc w:val="both"/>
              <w:rPr>
                <w:rFonts w:ascii="Book Antiqua" w:eastAsia="宋体" w:hAnsi="Book Antiqua"/>
                <w:sz w:val="24"/>
                <w:szCs w:val="24"/>
              </w:rPr>
            </w:pPr>
            <w:r w:rsidRPr="00B54D58">
              <w:rPr>
                <w:rFonts w:ascii="Book Antiqua" w:hAnsi="Book Antiqua"/>
                <w:sz w:val="24"/>
                <w:szCs w:val="24"/>
              </w:rPr>
              <w:t xml:space="preserve">Foutch </w:t>
            </w:r>
            <w:r w:rsidR="00B54D58" w:rsidRPr="00B54D58">
              <w:rPr>
                <w:rFonts w:ascii="Book Antiqua" w:hAnsi="Book Antiqua"/>
                <w:i/>
                <w:sz w:val="24"/>
                <w:szCs w:val="24"/>
              </w:rPr>
              <w:t>et al</w:t>
            </w:r>
            <w:r w:rsidR="00B54D58" w:rsidRPr="00B54D58">
              <w:rPr>
                <w:rFonts w:ascii="Book Antiqua" w:eastAsia="宋体" w:hAnsi="Book Antiqua" w:hint="eastAsia"/>
                <w:sz w:val="24"/>
                <w:szCs w:val="24"/>
                <w:vertAlign w:val="superscript"/>
              </w:rPr>
              <w:t>[16]</w:t>
            </w:r>
            <w:r w:rsidR="00B54D58" w:rsidRPr="00B54D58">
              <w:rPr>
                <w:rFonts w:ascii="Book Antiqua" w:hAnsi="Book Antiqua"/>
                <w:sz w:val="24"/>
                <w:szCs w:val="24"/>
                <w:vertAlign w:val="superscript"/>
              </w:rPr>
              <w:tab/>
            </w:r>
          </w:p>
        </w:tc>
        <w:tc>
          <w:tcPr>
            <w:tcW w:w="1692"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24</w:t>
            </w:r>
          </w:p>
        </w:tc>
        <w:tc>
          <w:tcPr>
            <w:tcW w:w="1683"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60</w:t>
            </w:r>
          </w:p>
        </w:tc>
        <w:tc>
          <w:tcPr>
            <w:tcW w:w="1683"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100</w:t>
            </w:r>
          </w:p>
        </w:tc>
      </w:tr>
      <w:tr w:rsidR="00E523BA" w:rsidRPr="00E523BA" w:rsidTr="00B54D58">
        <w:tc>
          <w:tcPr>
            <w:tcW w:w="895" w:type="dxa"/>
            <w:shd w:val="clear" w:color="auto" w:fill="auto"/>
          </w:tcPr>
          <w:p w:rsidR="00E523BA" w:rsidRPr="00B54D58" w:rsidRDefault="00B54D58" w:rsidP="0074229A">
            <w:pPr>
              <w:spacing w:after="0" w:line="360" w:lineRule="auto"/>
              <w:jc w:val="both"/>
              <w:rPr>
                <w:rFonts w:ascii="Book Antiqua" w:eastAsia="宋体" w:hAnsi="Book Antiqua"/>
                <w:sz w:val="24"/>
                <w:szCs w:val="24"/>
              </w:rPr>
            </w:pPr>
            <w:r w:rsidRPr="00B54D58">
              <w:rPr>
                <w:rFonts w:ascii="Book Antiqua" w:hAnsi="Book Antiqua"/>
                <w:b/>
                <w:bCs/>
                <w:sz w:val="24"/>
                <w:szCs w:val="24"/>
              </w:rPr>
              <w:t>3</w:t>
            </w:r>
          </w:p>
        </w:tc>
        <w:tc>
          <w:tcPr>
            <w:tcW w:w="3623" w:type="dxa"/>
            <w:shd w:val="clear" w:color="auto" w:fill="auto"/>
          </w:tcPr>
          <w:p w:rsidR="00E523BA" w:rsidRPr="00B54D58" w:rsidRDefault="00E523BA" w:rsidP="0074229A">
            <w:pPr>
              <w:spacing w:after="0" w:line="360" w:lineRule="auto"/>
              <w:jc w:val="both"/>
              <w:rPr>
                <w:rFonts w:ascii="Book Antiqua" w:eastAsia="宋体" w:hAnsi="Book Antiqua"/>
                <w:sz w:val="24"/>
                <w:szCs w:val="24"/>
              </w:rPr>
            </w:pPr>
            <w:r w:rsidRPr="00B54D58">
              <w:rPr>
                <w:rFonts w:ascii="Book Antiqua" w:hAnsi="Book Antiqua"/>
                <w:sz w:val="24"/>
                <w:szCs w:val="24"/>
              </w:rPr>
              <w:t xml:space="preserve">Ferrari </w:t>
            </w:r>
            <w:r w:rsidR="00B54D58" w:rsidRPr="00B54D58">
              <w:rPr>
                <w:rFonts w:ascii="Book Antiqua" w:hAnsi="Book Antiqua"/>
                <w:i/>
                <w:sz w:val="24"/>
                <w:szCs w:val="24"/>
              </w:rPr>
              <w:t>et al</w:t>
            </w:r>
            <w:r w:rsidR="00B54D58" w:rsidRPr="00B54D58">
              <w:rPr>
                <w:rFonts w:ascii="Book Antiqua" w:eastAsia="宋体" w:hAnsi="Book Antiqua" w:hint="eastAsia"/>
                <w:sz w:val="24"/>
                <w:szCs w:val="24"/>
                <w:vertAlign w:val="superscript"/>
              </w:rPr>
              <w:t>[17]</w:t>
            </w:r>
            <w:r w:rsidR="00B54D58" w:rsidRPr="00B54D58">
              <w:rPr>
                <w:rFonts w:ascii="Book Antiqua" w:hAnsi="Book Antiqua"/>
                <w:sz w:val="24"/>
                <w:szCs w:val="24"/>
                <w:vertAlign w:val="superscript"/>
              </w:rPr>
              <w:tab/>
            </w:r>
          </w:p>
        </w:tc>
        <w:tc>
          <w:tcPr>
            <w:tcW w:w="1692"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70</w:t>
            </w:r>
          </w:p>
        </w:tc>
        <w:tc>
          <w:tcPr>
            <w:tcW w:w="1683"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56</w:t>
            </w:r>
          </w:p>
        </w:tc>
        <w:tc>
          <w:tcPr>
            <w:tcW w:w="1683"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100</w:t>
            </w:r>
          </w:p>
        </w:tc>
      </w:tr>
      <w:tr w:rsidR="00E523BA" w:rsidRPr="00E523BA" w:rsidTr="00B54D58">
        <w:tc>
          <w:tcPr>
            <w:tcW w:w="895" w:type="dxa"/>
            <w:shd w:val="clear" w:color="auto" w:fill="auto"/>
          </w:tcPr>
          <w:p w:rsidR="00E523BA" w:rsidRPr="00B54D58" w:rsidRDefault="00B54D58" w:rsidP="0074229A">
            <w:pPr>
              <w:spacing w:after="0" w:line="360" w:lineRule="auto"/>
              <w:jc w:val="both"/>
              <w:rPr>
                <w:rFonts w:ascii="Book Antiqua" w:eastAsia="宋体" w:hAnsi="Book Antiqua"/>
                <w:sz w:val="24"/>
                <w:szCs w:val="24"/>
              </w:rPr>
            </w:pPr>
            <w:r w:rsidRPr="00B54D58">
              <w:rPr>
                <w:rFonts w:ascii="Book Antiqua" w:hAnsi="Book Antiqua"/>
                <w:b/>
                <w:bCs/>
                <w:sz w:val="24"/>
                <w:szCs w:val="24"/>
              </w:rPr>
              <w:t>5</w:t>
            </w:r>
          </w:p>
        </w:tc>
        <w:tc>
          <w:tcPr>
            <w:tcW w:w="3623" w:type="dxa"/>
            <w:shd w:val="clear" w:color="auto" w:fill="auto"/>
          </w:tcPr>
          <w:p w:rsidR="00E523BA" w:rsidRPr="00B54D58" w:rsidRDefault="00E523BA" w:rsidP="0074229A">
            <w:pPr>
              <w:spacing w:after="0" w:line="360" w:lineRule="auto"/>
              <w:jc w:val="both"/>
              <w:rPr>
                <w:rFonts w:ascii="Book Antiqua" w:eastAsia="宋体" w:hAnsi="Book Antiqua"/>
                <w:sz w:val="24"/>
                <w:szCs w:val="24"/>
              </w:rPr>
            </w:pPr>
            <w:r w:rsidRPr="00B54D58">
              <w:rPr>
                <w:rFonts w:ascii="Book Antiqua" w:hAnsi="Book Antiqua"/>
                <w:sz w:val="24"/>
                <w:szCs w:val="24"/>
              </w:rPr>
              <w:t xml:space="preserve">Singh </w:t>
            </w:r>
            <w:r w:rsidR="00B54D58" w:rsidRPr="00B54D58">
              <w:rPr>
                <w:rFonts w:ascii="Book Antiqua" w:hAnsi="Book Antiqua"/>
                <w:i/>
                <w:sz w:val="24"/>
                <w:szCs w:val="24"/>
              </w:rPr>
              <w:t>et al</w:t>
            </w:r>
            <w:r w:rsidR="00B54D58" w:rsidRPr="00B54D58">
              <w:rPr>
                <w:rFonts w:ascii="Book Antiqua" w:eastAsia="宋体" w:hAnsi="Book Antiqua" w:hint="eastAsia"/>
                <w:sz w:val="24"/>
                <w:szCs w:val="24"/>
                <w:vertAlign w:val="superscript"/>
              </w:rPr>
              <w:t>[18]</w:t>
            </w:r>
            <w:r w:rsidR="00B54D58" w:rsidRPr="00B54D58">
              <w:rPr>
                <w:rFonts w:ascii="Book Antiqua" w:hAnsi="Book Antiqua"/>
                <w:sz w:val="24"/>
                <w:szCs w:val="24"/>
                <w:vertAlign w:val="superscript"/>
              </w:rPr>
              <w:tab/>
            </w:r>
          </w:p>
        </w:tc>
        <w:tc>
          <w:tcPr>
            <w:tcW w:w="1692"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30</w:t>
            </w:r>
          </w:p>
        </w:tc>
        <w:tc>
          <w:tcPr>
            <w:tcW w:w="1683"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37</w:t>
            </w:r>
          </w:p>
        </w:tc>
        <w:tc>
          <w:tcPr>
            <w:tcW w:w="1683" w:type="dxa"/>
            <w:shd w:val="clear" w:color="auto" w:fill="auto"/>
          </w:tcPr>
          <w:p w:rsidR="00E523BA" w:rsidRPr="00B54D58" w:rsidRDefault="00E523BA" w:rsidP="0074229A">
            <w:pPr>
              <w:spacing w:after="0" w:line="360" w:lineRule="auto"/>
              <w:jc w:val="both"/>
              <w:rPr>
                <w:rFonts w:ascii="Book Antiqua" w:hAnsi="Book Antiqua"/>
                <w:sz w:val="24"/>
                <w:szCs w:val="24"/>
              </w:rPr>
            </w:pPr>
            <w:r w:rsidRPr="00B54D58">
              <w:rPr>
                <w:rFonts w:ascii="Book Antiqua" w:hAnsi="Book Antiqua"/>
                <w:sz w:val="24"/>
                <w:szCs w:val="24"/>
              </w:rPr>
              <w:t>100</w:t>
            </w:r>
          </w:p>
        </w:tc>
      </w:tr>
    </w:tbl>
    <w:p w:rsidR="00E523BA" w:rsidRPr="00AF78C5" w:rsidRDefault="00E523BA" w:rsidP="00E523BA">
      <w:pPr>
        <w:spacing w:after="0" w:line="360" w:lineRule="auto"/>
        <w:jc w:val="both"/>
        <w:rPr>
          <w:rFonts w:ascii="Book Antiqua" w:eastAsia="宋体" w:hAnsi="Book Antiqua"/>
          <w:sz w:val="24"/>
          <w:szCs w:val="24"/>
        </w:rPr>
      </w:pPr>
    </w:p>
    <w:p w:rsidR="00E523BA" w:rsidRPr="00CD7B48" w:rsidRDefault="00CD7B48" w:rsidP="00E523BA">
      <w:pPr>
        <w:spacing w:after="0" w:line="360" w:lineRule="auto"/>
        <w:jc w:val="both"/>
        <w:rPr>
          <w:rFonts w:ascii="Book Antiqua" w:hAnsi="Book Antiqua"/>
          <w:b/>
          <w:bCs/>
          <w:color w:val="943634"/>
          <w:sz w:val="24"/>
          <w:szCs w:val="24"/>
        </w:rPr>
      </w:pPr>
      <w:r w:rsidRPr="00CD7B48">
        <w:rPr>
          <w:rFonts w:ascii="Book Antiqua" w:hAnsi="Book Antiqua"/>
          <w:b/>
          <w:sz w:val="24"/>
          <w:szCs w:val="24"/>
        </w:rPr>
        <w:t>Table 3</w:t>
      </w:r>
      <w:r w:rsidR="00E523BA" w:rsidRPr="00CD7B48">
        <w:rPr>
          <w:rFonts w:ascii="Book Antiqua" w:hAnsi="Book Antiqua"/>
          <w:b/>
          <w:sz w:val="24"/>
          <w:szCs w:val="24"/>
        </w:rPr>
        <w:t xml:space="preserve"> Bismuth</w:t>
      </w:r>
      <w:r w:rsidRPr="00CD7B48">
        <w:rPr>
          <w:rFonts w:ascii="Book Antiqua" w:hAnsi="Book Antiqua"/>
          <w:b/>
          <w:sz w:val="24"/>
          <w:szCs w:val="24"/>
        </w:rPr>
        <w:t>-lazorthes Classiﬁcation of postsurgical benign biliary strictures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9576"/>
      </w:tblGrid>
      <w:tr w:rsidR="00CD7B48" w:rsidRPr="00CD7B48" w:rsidTr="00CD7B48">
        <w:tc>
          <w:tcPr>
            <w:tcW w:w="9576" w:type="dxa"/>
            <w:shd w:val="clear" w:color="auto" w:fill="auto"/>
          </w:tcPr>
          <w:p w:rsidR="00E523BA" w:rsidRPr="00CD7B48" w:rsidRDefault="00E523BA" w:rsidP="0074229A">
            <w:pPr>
              <w:spacing w:after="0" w:line="360" w:lineRule="auto"/>
              <w:jc w:val="both"/>
              <w:rPr>
                <w:rFonts w:ascii="Book Antiqua" w:hAnsi="Book Antiqua"/>
                <w:sz w:val="24"/>
                <w:szCs w:val="24"/>
              </w:rPr>
            </w:pPr>
            <w:r w:rsidRPr="00CD7B48">
              <w:rPr>
                <w:rFonts w:ascii="Book Antiqua" w:hAnsi="Book Antiqua"/>
                <w:bCs/>
                <w:sz w:val="24"/>
                <w:szCs w:val="24"/>
              </w:rPr>
              <w:t>Type I:</w:t>
            </w:r>
            <w:r w:rsidRPr="00CD7B48">
              <w:rPr>
                <w:rFonts w:ascii="Book Antiqua" w:hAnsi="Book Antiqua"/>
                <w:bCs/>
                <w:sz w:val="24"/>
                <w:szCs w:val="24"/>
              </w:rPr>
              <w:tab/>
              <w:t>Common hepatic or main bile duct stump ≥</w:t>
            </w:r>
            <w:r w:rsidR="00CD7B48" w:rsidRPr="00CD7B48">
              <w:rPr>
                <w:rFonts w:ascii="Book Antiqua" w:eastAsia="宋体" w:hAnsi="Book Antiqua" w:hint="eastAsia"/>
                <w:bCs/>
                <w:sz w:val="24"/>
                <w:szCs w:val="24"/>
              </w:rPr>
              <w:t xml:space="preserve"> </w:t>
            </w:r>
            <w:r w:rsidRPr="00CD7B48">
              <w:rPr>
                <w:rFonts w:ascii="Book Antiqua" w:hAnsi="Book Antiqua"/>
                <w:bCs/>
                <w:sz w:val="24"/>
                <w:szCs w:val="24"/>
              </w:rPr>
              <w:t>2 cm</w:t>
            </w:r>
          </w:p>
        </w:tc>
      </w:tr>
      <w:tr w:rsidR="00CD7B48" w:rsidRPr="00CD7B48" w:rsidTr="00CD7B48">
        <w:tc>
          <w:tcPr>
            <w:tcW w:w="9576" w:type="dxa"/>
            <w:shd w:val="clear" w:color="auto" w:fill="auto"/>
          </w:tcPr>
          <w:p w:rsidR="00E523BA" w:rsidRPr="00CD7B48" w:rsidRDefault="00E523BA" w:rsidP="0074229A">
            <w:pPr>
              <w:spacing w:after="0" w:line="360" w:lineRule="auto"/>
              <w:jc w:val="both"/>
              <w:rPr>
                <w:rFonts w:ascii="Book Antiqua" w:hAnsi="Book Antiqua"/>
                <w:sz w:val="24"/>
                <w:szCs w:val="24"/>
              </w:rPr>
            </w:pPr>
            <w:r w:rsidRPr="00CD7B48">
              <w:rPr>
                <w:rFonts w:ascii="Book Antiqua" w:hAnsi="Book Antiqua"/>
                <w:bCs/>
                <w:sz w:val="24"/>
                <w:szCs w:val="24"/>
              </w:rPr>
              <w:t>Type II:</w:t>
            </w:r>
            <w:r w:rsidRPr="00CD7B48">
              <w:rPr>
                <w:rFonts w:ascii="Book Antiqua" w:hAnsi="Book Antiqua"/>
                <w:bCs/>
                <w:sz w:val="24"/>
                <w:szCs w:val="24"/>
              </w:rPr>
              <w:tab/>
              <w:t>Common hepatic duct stump</w:t>
            </w:r>
            <w:r w:rsidR="00CD7B48">
              <w:rPr>
                <w:rFonts w:ascii="Book Antiqua" w:eastAsia="宋体" w:hAnsi="Book Antiqua" w:hint="eastAsia"/>
                <w:bCs/>
                <w:sz w:val="24"/>
                <w:szCs w:val="24"/>
              </w:rPr>
              <w:t xml:space="preserve"> </w:t>
            </w:r>
            <w:r w:rsidRPr="00CD7B48">
              <w:rPr>
                <w:rFonts w:ascii="Book Antiqua" w:hAnsi="Book Antiqua"/>
                <w:bCs/>
                <w:sz w:val="24"/>
                <w:szCs w:val="24"/>
              </w:rPr>
              <w:t>&lt;</w:t>
            </w:r>
            <w:r w:rsidR="00CD7B48">
              <w:rPr>
                <w:rFonts w:ascii="Book Antiqua" w:eastAsia="宋体" w:hAnsi="Book Antiqua" w:hint="eastAsia"/>
                <w:bCs/>
                <w:sz w:val="24"/>
                <w:szCs w:val="24"/>
              </w:rPr>
              <w:t xml:space="preserve"> </w:t>
            </w:r>
            <w:r w:rsidRPr="00CD7B48">
              <w:rPr>
                <w:rFonts w:ascii="Book Antiqua" w:hAnsi="Book Antiqua"/>
                <w:bCs/>
                <w:sz w:val="24"/>
                <w:szCs w:val="24"/>
              </w:rPr>
              <w:t>2 cm</w:t>
            </w:r>
          </w:p>
        </w:tc>
      </w:tr>
      <w:tr w:rsidR="00CD7B48" w:rsidRPr="00CD7B48" w:rsidTr="00CD7B48">
        <w:tc>
          <w:tcPr>
            <w:tcW w:w="9576" w:type="dxa"/>
            <w:shd w:val="clear" w:color="auto" w:fill="auto"/>
          </w:tcPr>
          <w:p w:rsidR="00E523BA" w:rsidRPr="00CD7B48" w:rsidRDefault="00E523BA" w:rsidP="0074229A">
            <w:pPr>
              <w:spacing w:after="0" w:line="360" w:lineRule="auto"/>
              <w:jc w:val="both"/>
              <w:rPr>
                <w:rFonts w:ascii="Book Antiqua" w:hAnsi="Book Antiqua"/>
                <w:sz w:val="24"/>
                <w:szCs w:val="24"/>
              </w:rPr>
            </w:pPr>
            <w:r w:rsidRPr="00CD7B48">
              <w:rPr>
                <w:rFonts w:ascii="Book Antiqua" w:hAnsi="Book Antiqua"/>
                <w:bCs/>
                <w:sz w:val="24"/>
                <w:szCs w:val="24"/>
              </w:rPr>
              <w:t>Type III:</w:t>
            </w:r>
            <w:r w:rsidRPr="00CD7B48">
              <w:rPr>
                <w:rFonts w:ascii="Book Antiqua" w:hAnsi="Book Antiqua"/>
                <w:bCs/>
                <w:sz w:val="24"/>
                <w:szCs w:val="24"/>
              </w:rPr>
              <w:tab/>
              <w:t>Hilar stricture- ceiling of the biliary confluence is intact, right and left ductal system communicate</w:t>
            </w:r>
          </w:p>
        </w:tc>
      </w:tr>
      <w:tr w:rsidR="00CD7B48" w:rsidRPr="00CD7B48" w:rsidTr="00CD7B48">
        <w:tc>
          <w:tcPr>
            <w:tcW w:w="9576" w:type="dxa"/>
            <w:shd w:val="clear" w:color="auto" w:fill="auto"/>
          </w:tcPr>
          <w:p w:rsidR="00E523BA" w:rsidRPr="00CD7B48" w:rsidRDefault="00E523BA" w:rsidP="0074229A">
            <w:pPr>
              <w:spacing w:after="0" w:line="360" w:lineRule="auto"/>
              <w:jc w:val="both"/>
              <w:rPr>
                <w:rFonts w:ascii="Book Antiqua" w:hAnsi="Book Antiqua"/>
                <w:sz w:val="24"/>
                <w:szCs w:val="24"/>
              </w:rPr>
            </w:pPr>
            <w:r w:rsidRPr="00CD7B48">
              <w:rPr>
                <w:rFonts w:ascii="Book Antiqua" w:hAnsi="Book Antiqua"/>
                <w:bCs/>
                <w:sz w:val="24"/>
                <w:szCs w:val="24"/>
              </w:rPr>
              <w:t>Type IV:</w:t>
            </w:r>
            <w:r w:rsidR="00CD7B48" w:rsidRPr="00CD7B48">
              <w:rPr>
                <w:rFonts w:ascii="Book Antiqua" w:eastAsia="宋体" w:hAnsi="Book Antiqua" w:hint="eastAsia"/>
                <w:bCs/>
                <w:sz w:val="24"/>
                <w:szCs w:val="24"/>
              </w:rPr>
              <w:t xml:space="preserve"> </w:t>
            </w:r>
            <w:r w:rsidRPr="00CD7B48">
              <w:rPr>
                <w:rFonts w:ascii="Book Antiqua" w:hAnsi="Book Antiqua"/>
                <w:bCs/>
                <w:sz w:val="24"/>
                <w:szCs w:val="24"/>
              </w:rPr>
              <w:t>Ceiling of the confluence is destroyed, bile ducts are separated</w:t>
            </w:r>
          </w:p>
        </w:tc>
      </w:tr>
      <w:tr w:rsidR="00CD7B48" w:rsidRPr="00CD7B48" w:rsidTr="00CD7B48">
        <w:tc>
          <w:tcPr>
            <w:tcW w:w="9576" w:type="dxa"/>
            <w:shd w:val="clear" w:color="auto" w:fill="auto"/>
          </w:tcPr>
          <w:p w:rsidR="00E523BA" w:rsidRPr="00CD7B48" w:rsidRDefault="00CD7B48" w:rsidP="0074229A">
            <w:pPr>
              <w:spacing w:after="0" w:line="360" w:lineRule="auto"/>
              <w:jc w:val="both"/>
              <w:rPr>
                <w:rFonts w:ascii="Book Antiqua" w:hAnsi="Book Antiqua"/>
                <w:sz w:val="24"/>
                <w:szCs w:val="24"/>
              </w:rPr>
            </w:pPr>
            <w:r w:rsidRPr="00CD7B48">
              <w:rPr>
                <w:rFonts w:ascii="Book Antiqua" w:hAnsi="Book Antiqua"/>
                <w:bCs/>
                <w:sz w:val="24"/>
                <w:szCs w:val="24"/>
              </w:rPr>
              <w:t>Type V</w:t>
            </w:r>
            <w:r w:rsidR="00E523BA" w:rsidRPr="00CD7B48">
              <w:rPr>
                <w:rFonts w:ascii="Book Antiqua" w:hAnsi="Book Antiqua"/>
                <w:bCs/>
                <w:sz w:val="24"/>
                <w:szCs w:val="24"/>
              </w:rPr>
              <w:t>: Type I, II, or III plus stricture of an isolated right duct</w:t>
            </w:r>
          </w:p>
        </w:tc>
      </w:tr>
    </w:tbl>
    <w:p w:rsidR="00E523BA" w:rsidRPr="00E523BA" w:rsidRDefault="00E523BA" w:rsidP="00E523BA">
      <w:pPr>
        <w:spacing w:after="0" w:line="360" w:lineRule="auto"/>
        <w:jc w:val="both"/>
        <w:rPr>
          <w:rFonts w:ascii="Book Antiqua" w:hAnsi="Book Antiqua"/>
          <w:sz w:val="24"/>
          <w:szCs w:val="24"/>
        </w:rPr>
      </w:pPr>
    </w:p>
    <w:p w:rsidR="00E523BA" w:rsidRPr="00CD7B48" w:rsidRDefault="00CD7B48" w:rsidP="00E523BA">
      <w:pPr>
        <w:spacing w:after="0" w:line="360" w:lineRule="auto"/>
        <w:jc w:val="both"/>
        <w:rPr>
          <w:rFonts w:ascii="Book Antiqua" w:hAnsi="Book Antiqua"/>
          <w:b/>
          <w:bCs/>
          <w:color w:val="943634"/>
          <w:sz w:val="24"/>
          <w:szCs w:val="24"/>
        </w:rPr>
      </w:pPr>
      <w:r w:rsidRPr="00CD7B48">
        <w:rPr>
          <w:rFonts w:ascii="Book Antiqua" w:hAnsi="Book Antiqua"/>
          <w:b/>
          <w:sz w:val="24"/>
          <w:szCs w:val="24"/>
        </w:rPr>
        <w:t>Table 4</w:t>
      </w:r>
      <w:r w:rsidR="00E523BA" w:rsidRPr="00CD7B48">
        <w:rPr>
          <w:rFonts w:ascii="Book Antiqua" w:hAnsi="Book Antiqua"/>
          <w:b/>
          <w:sz w:val="24"/>
          <w:szCs w:val="24"/>
        </w:rPr>
        <w:t xml:space="preserve"> Bismuth </w:t>
      </w:r>
      <w:r w:rsidRPr="00CD7B48">
        <w:rPr>
          <w:rFonts w:ascii="Book Antiqua" w:hAnsi="Book Antiqua"/>
          <w:b/>
          <w:sz w:val="24"/>
          <w:szCs w:val="24"/>
        </w:rPr>
        <w:t>classification</w:t>
      </w:r>
      <w:r w:rsidRPr="00CD7B48">
        <w:rPr>
          <w:rFonts w:ascii="Book Antiqua" w:eastAsia="宋体" w:hAnsi="Book Antiqua" w:hint="eastAsia"/>
          <w:b/>
          <w:sz w:val="24"/>
          <w:szCs w:val="24"/>
        </w:rPr>
        <w:t xml:space="preserve"> </w:t>
      </w:r>
      <w:r w:rsidRPr="00CD7B48">
        <w:rPr>
          <w:rFonts w:ascii="Book Antiqua" w:hAnsi="Book Antiqua"/>
          <w:b/>
          <w:sz w:val="24"/>
          <w:szCs w:val="24"/>
        </w:rPr>
        <w:t>of malignant hilar</w:t>
      </w:r>
      <w:r w:rsidRPr="00CD7B48">
        <w:rPr>
          <w:rFonts w:ascii="Book Antiqua" w:eastAsia="宋体" w:hAnsi="Book Antiqua" w:hint="eastAsia"/>
          <w:b/>
          <w:sz w:val="24"/>
          <w:szCs w:val="24"/>
        </w:rPr>
        <w:t xml:space="preserve"> </w:t>
      </w:r>
      <w:proofErr w:type="gramStart"/>
      <w:r w:rsidRPr="00CD7B48">
        <w:rPr>
          <w:rFonts w:ascii="Book Antiqua" w:hAnsi="Book Antiqua"/>
          <w:b/>
          <w:sz w:val="24"/>
          <w:szCs w:val="24"/>
        </w:rPr>
        <w:t>bl</w:t>
      </w:r>
      <w:r w:rsidR="00E523BA" w:rsidRPr="00CD7B48">
        <w:rPr>
          <w:rFonts w:ascii="Book Antiqua" w:hAnsi="Book Antiqua"/>
          <w:b/>
          <w:sz w:val="24"/>
          <w:szCs w:val="24"/>
        </w:rPr>
        <w:t>ock</w:t>
      </w:r>
      <w:r w:rsidR="00E523BA" w:rsidRPr="00CD7B48">
        <w:rPr>
          <w:rFonts w:ascii="Book Antiqua" w:hAnsi="Book Antiqua"/>
          <w:b/>
          <w:sz w:val="24"/>
          <w:szCs w:val="24"/>
          <w:vertAlign w:val="superscript"/>
        </w:rPr>
        <w:t>[</w:t>
      </w:r>
      <w:proofErr w:type="gramEnd"/>
      <w:r w:rsidR="00E523BA" w:rsidRPr="00CD7B48">
        <w:rPr>
          <w:rFonts w:ascii="Book Antiqua" w:hAnsi="Book Antiqua"/>
          <w:b/>
          <w:sz w:val="24"/>
          <w:szCs w:val="24"/>
          <w:vertAlign w:val="superscript"/>
        </w:rPr>
        <w:t>31]</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9576"/>
      </w:tblGrid>
      <w:tr w:rsidR="00E523BA" w:rsidRPr="00E523BA" w:rsidTr="00CD7B48">
        <w:tc>
          <w:tcPr>
            <w:tcW w:w="9576" w:type="dxa"/>
            <w:shd w:val="clear" w:color="auto" w:fill="auto"/>
          </w:tcPr>
          <w:p w:rsidR="00E523BA" w:rsidRPr="00CD7B48" w:rsidRDefault="00E523BA" w:rsidP="00CD7B48">
            <w:pPr>
              <w:spacing w:after="0" w:line="360" w:lineRule="auto"/>
              <w:jc w:val="both"/>
              <w:rPr>
                <w:rFonts w:ascii="Book Antiqua" w:hAnsi="Book Antiqua"/>
                <w:sz w:val="24"/>
                <w:szCs w:val="24"/>
              </w:rPr>
            </w:pPr>
            <w:r w:rsidRPr="00CD7B48">
              <w:rPr>
                <w:rFonts w:ascii="Book Antiqua" w:hAnsi="Book Antiqua"/>
                <w:bCs/>
                <w:sz w:val="24"/>
                <w:szCs w:val="24"/>
              </w:rPr>
              <w:t>Type I:</w:t>
            </w:r>
            <w:r w:rsidR="00CD7B48" w:rsidRPr="00CD7B48">
              <w:rPr>
                <w:rFonts w:ascii="Book Antiqua" w:hAnsi="Book Antiqua"/>
                <w:bCs/>
                <w:sz w:val="24"/>
                <w:szCs w:val="24"/>
              </w:rPr>
              <w:t xml:space="preserve"> </w:t>
            </w:r>
            <w:r w:rsidRPr="00CD7B48">
              <w:rPr>
                <w:rFonts w:ascii="Book Antiqua" w:hAnsi="Book Antiqua"/>
                <w:bCs/>
                <w:sz w:val="24"/>
                <w:szCs w:val="24"/>
              </w:rPr>
              <w:t>Obstruction within 1 cm of bifurcation but confluence patent</w:t>
            </w:r>
          </w:p>
        </w:tc>
      </w:tr>
      <w:tr w:rsidR="00E523BA" w:rsidRPr="00E523BA" w:rsidTr="00CD7B48">
        <w:tc>
          <w:tcPr>
            <w:tcW w:w="9576" w:type="dxa"/>
            <w:shd w:val="clear" w:color="auto" w:fill="auto"/>
          </w:tcPr>
          <w:p w:rsidR="00E523BA" w:rsidRPr="00CD7B48" w:rsidRDefault="00E523BA" w:rsidP="00CD7B48">
            <w:pPr>
              <w:spacing w:after="0" w:line="360" w:lineRule="auto"/>
              <w:jc w:val="both"/>
              <w:rPr>
                <w:rFonts w:ascii="Book Antiqua" w:hAnsi="Book Antiqua"/>
                <w:sz w:val="24"/>
                <w:szCs w:val="24"/>
              </w:rPr>
            </w:pPr>
            <w:r w:rsidRPr="00CD7B48">
              <w:rPr>
                <w:rFonts w:ascii="Book Antiqua" w:hAnsi="Book Antiqua"/>
                <w:bCs/>
                <w:sz w:val="24"/>
                <w:szCs w:val="24"/>
              </w:rPr>
              <w:t>Type II:</w:t>
            </w:r>
            <w:r w:rsidR="00CD7B48" w:rsidRPr="00CD7B48">
              <w:rPr>
                <w:rFonts w:ascii="Book Antiqua" w:hAnsi="Book Antiqua"/>
                <w:bCs/>
                <w:sz w:val="24"/>
                <w:szCs w:val="24"/>
              </w:rPr>
              <w:t xml:space="preserve"> </w:t>
            </w:r>
            <w:r w:rsidRPr="00CD7B48">
              <w:rPr>
                <w:rFonts w:ascii="Book Antiqua" w:hAnsi="Book Antiqua"/>
                <w:bCs/>
                <w:sz w:val="24"/>
                <w:szCs w:val="24"/>
              </w:rPr>
              <w:t>Obstruction limited to confluence</w:t>
            </w:r>
          </w:p>
        </w:tc>
      </w:tr>
      <w:tr w:rsidR="00E523BA" w:rsidRPr="00E523BA" w:rsidTr="00CD7B48">
        <w:tc>
          <w:tcPr>
            <w:tcW w:w="9576" w:type="dxa"/>
            <w:shd w:val="clear" w:color="auto" w:fill="auto"/>
          </w:tcPr>
          <w:p w:rsidR="00E523BA" w:rsidRPr="00CD7B48" w:rsidRDefault="00E523BA" w:rsidP="00CD7B48">
            <w:pPr>
              <w:spacing w:after="0" w:line="360" w:lineRule="auto"/>
              <w:jc w:val="both"/>
              <w:rPr>
                <w:rFonts w:ascii="Book Antiqua" w:hAnsi="Book Antiqua"/>
                <w:sz w:val="24"/>
                <w:szCs w:val="24"/>
              </w:rPr>
            </w:pPr>
            <w:r w:rsidRPr="00CD7B48">
              <w:rPr>
                <w:rFonts w:ascii="Book Antiqua" w:hAnsi="Book Antiqua"/>
                <w:bCs/>
                <w:sz w:val="24"/>
                <w:szCs w:val="24"/>
              </w:rPr>
              <w:t>Type III:</w:t>
            </w:r>
            <w:r w:rsidR="00CD7B48" w:rsidRPr="00CD7B48">
              <w:rPr>
                <w:rFonts w:ascii="Book Antiqua" w:hAnsi="Book Antiqua"/>
                <w:bCs/>
                <w:sz w:val="24"/>
                <w:szCs w:val="24"/>
              </w:rPr>
              <w:t xml:space="preserve"> </w:t>
            </w:r>
            <w:r w:rsidRPr="00CD7B48">
              <w:rPr>
                <w:rFonts w:ascii="Book Antiqua" w:hAnsi="Book Antiqua"/>
                <w:bCs/>
                <w:sz w:val="24"/>
                <w:szCs w:val="24"/>
              </w:rPr>
              <w:t>Obstruction at confluence with proximal extension to right or left side</w:t>
            </w:r>
          </w:p>
        </w:tc>
      </w:tr>
      <w:tr w:rsidR="00E523BA" w:rsidRPr="00E523BA" w:rsidTr="00CD7B48">
        <w:tc>
          <w:tcPr>
            <w:tcW w:w="9576" w:type="dxa"/>
            <w:shd w:val="clear" w:color="auto" w:fill="auto"/>
          </w:tcPr>
          <w:p w:rsidR="00E523BA" w:rsidRPr="00CD7B48" w:rsidRDefault="00E523BA" w:rsidP="00CD7B48">
            <w:pPr>
              <w:spacing w:after="0" w:line="360" w:lineRule="auto"/>
              <w:jc w:val="both"/>
              <w:rPr>
                <w:rFonts w:ascii="Book Antiqua" w:hAnsi="Book Antiqua"/>
                <w:sz w:val="24"/>
                <w:szCs w:val="24"/>
              </w:rPr>
            </w:pPr>
            <w:r w:rsidRPr="00CD7B48">
              <w:rPr>
                <w:rFonts w:ascii="Book Antiqua" w:hAnsi="Book Antiqua"/>
                <w:bCs/>
                <w:sz w:val="24"/>
                <w:szCs w:val="24"/>
              </w:rPr>
              <w:t>Type IV:</w:t>
            </w:r>
            <w:r w:rsidR="00CD7B48" w:rsidRPr="00CD7B48">
              <w:rPr>
                <w:rFonts w:ascii="Book Antiqua" w:hAnsi="Book Antiqua"/>
                <w:bCs/>
                <w:sz w:val="24"/>
                <w:szCs w:val="24"/>
              </w:rPr>
              <w:t xml:space="preserve"> </w:t>
            </w:r>
            <w:r w:rsidRPr="00CD7B48">
              <w:rPr>
                <w:rFonts w:ascii="Book Antiqua" w:hAnsi="Book Antiqua"/>
                <w:bCs/>
                <w:sz w:val="24"/>
                <w:szCs w:val="24"/>
              </w:rPr>
              <w:t>Obstruction involving bilateral secondary or tertiary branches or multifocal strictures</w:t>
            </w:r>
          </w:p>
        </w:tc>
      </w:tr>
    </w:tbl>
    <w:p w:rsidR="00E523BA" w:rsidRPr="00E523BA" w:rsidRDefault="00E523BA" w:rsidP="00E523BA">
      <w:pPr>
        <w:spacing w:after="0" w:line="360" w:lineRule="auto"/>
        <w:jc w:val="both"/>
        <w:rPr>
          <w:rFonts w:ascii="Book Antiqua" w:hAnsi="Book Antiqua"/>
          <w:sz w:val="24"/>
          <w:szCs w:val="24"/>
        </w:rPr>
      </w:pPr>
    </w:p>
    <w:p w:rsidR="00E523BA" w:rsidRPr="00E523BA" w:rsidRDefault="00E523BA" w:rsidP="00E523BA">
      <w:pPr>
        <w:spacing w:after="0" w:line="360" w:lineRule="auto"/>
        <w:jc w:val="both"/>
        <w:rPr>
          <w:rFonts w:ascii="Book Antiqua" w:eastAsia="宋体" w:hAnsi="Book Antiqua"/>
          <w:sz w:val="24"/>
          <w:szCs w:val="24"/>
        </w:rPr>
      </w:pPr>
    </w:p>
    <w:sectPr w:rsidR="00E523BA" w:rsidRPr="00E523BA" w:rsidSect="000E47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8B4" w:rsidRDefault="005758B4" w:rsidP="00A802C1">
      <w:pPr>
        <w:spacing w:after="0" w:line="240" w:lineRule="auto"/>
      </w:pPr>
      <w:r>
        <w:separator/>
      </w:r>
    </w:p>
  </w:endnote>
  <w:endnote w:type="continuationSeparator" w:id="0">
    <w:p w:rsidR="005758B4" w:rsidRDefault="005758B4" w:rsidP="00A80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charset w:val="50"/>
    <w:family w:val="auto"/>
    <w:pitch w:val="variable"/>
    <w:sig w:usb0="00000003" w:usb1="080E0000" w:usb2="00000010" w:usb3="00000000" w:csb0="0004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Liberation Sans">
    <w:altName w:val="Arial"/>
    <w:charset w:val="00"/>
    <w:family w:val="swiss"/>
    <w:pitch w:val="variable"/>
  </w:font>
  <w:font w:name="微软雅黑">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altName w:val="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8B4" w:rsidRDefault="005758B4" w:rsidP="00A802C1">
      <w:pPr>
        <w:spacing w:after="0" w:line="240" w:lineRule="auto"/>
      </w:pPr>
      <w:r>
        <w:separator/>
      </w:r>
    </w:p>
  </w:footnote>
  <w:footnote w:type="continuationSeparator" w:id="0">
    <w:p w:rsidR="005758B4" w:rsidRDefault="005758B4" w:rsidP="00A802C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B5259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2">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240920A6"/>
    <w:multiLevelType w:val="singleLevel"/>
    <w:tmpl w:val="00000001"/>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4">
    <w:nsid w:val="28056FC5"/>
    <w:multiLevelType w:val="singleLevel"/>
    <w:tmpl w:val="00000001"/>
    <w:lvl w:ilvl="0">
      <w:start w:val="1"/>
      <w:numFmt w:val="decimal"/>
      <w:lvlText w:val="%1."/>
      <w:lvlJc w:val="left"/>
      <w:pPr>
        <w:tabs>
          <w:tab w:val="num" w:pos="0"/>
        </w:tabs>
        <w:ind w:left="720" w:hanging="360"/>
      </w:pPr>
      <w:rPr>
        <w:rFonts w:ascii="Times New Roman" w:hAnsi="Times New Roman" w:cs="Times New Roman"/>
        <w:sz w:val="24"/>
        <w:szCs w:val="24"/>
      </w:rPr>
    </w:lvl>
  </w:abstractNum>
  <w:abstractNum w:abstractNumId="5">
    <w:nsid w:val="501F7311"/>
    <w:multiLevelType w:val="hybridMultilevel"/>
    <w:tmpl w:val="2B108E16"/>
    <w:lvl w:ilvl="0" w:tplc="2E944E34">
      <w:start w:val="1"/>
      <w:numFmt w:val="decimal"/>
      <w:lvlText w:val="%1."/>
      <w:lvlJc w:val="left"/>
      <w:pPr>
        <w:tabs>
          <w:tab w:val="num" w:pos="720"/>
        </w:tabs>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bordersDoNotSurroundHeader/>
  <w:bordersDoNotSurroundFooter/>
  <w:proofState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C55"/>
    <w:rsid w:val="00041D37"/>
    <w:rsid w:val="00055682"/>
    <w:rsid w:val="00071CB3"/>
    <w:rsid w:val="000A4B2C"/>
    <w:rsid w:val="000D4AC2"/>
    <w:rsid w:val="000E4755"/>
    <w:rsid w:val="001816A9"/>
    <w:rsid w:val="001F56AB"/>
    <w:rsid w:val="002007FA"/>
    <w:rsid w:val="00203671"/>
    <w:rsid w:val="00262064"/>
    <w:rsid w:val="00284F45"/>
    <w:rsid w:val="002A2797"/>
    <w:rsid w:val="003007AB"/>
    <w:rsid w:val="00310DD9"/>
    <w:rsid w:val="003158F9"/>
    <w:rsid w:val="0039344E"/>
    <w:rsid w:val="003B5656"/>
    <w:rsid w:val="0043471C"/>
    <w:rsid w:val="00487FF5"/>
    <w:rsid w:val="00497255"/>
    <w:rsid w:val="005428B6"/>
    <w:rsid w:val="005758B4"/>
    <w:rsid w:val="005C340A"/>
    <w:rsid w:val="005F38CF"/>
    <w:rsid w:val="006775F3"/>
    <w:rsid w:val="006C1CA2"/>
    <w:rsid w:val="0074229A"/>
    <w:rsid w:val="00744724"/>
    <w:rsid w:val="00811448"/>
    <w:rsid w:val="00813F2A"/>
    <w:rsid w:val="0085184B"/>
    <w:rsid w:val="008756DB"/>
    <w:rsid w:val="00883FF2"/>
    <w:rsid w:val="008F5EB3"/>
    <w:rsid w:val="00917AF6"/>
    <w:rsid w:val="009F7CA4"/>
    <w:rsid w:val="00A80294"/>
    <w:rsid w:val="00A802C1"/>
    <w:rsid w:val="00A84557"/>
    <w:rsid w:val="00A97098"/>
    <w:rsid w:val="00AC74A0"/>
    <w:rsid w:val="00AF78C5"/>
    <w:rsid w:val="00B06AD6"/>
    <w:rsid w:val="00B54D58"/>
    <w:rsid w:val="00BA74B6"/>
    <w:rsid w:val="00BD6FBA"/>
    <w:rsid w:val="00CB0900"/>
    <w:rsid w:val="00CD7B48"/>
    <w:rsid w:val="00DA5656"/>
    <w:rsid w:val="00E41916"/>
    <w:rsid w:val="00E523BA"/>
    <w:rsid w:val="00E76BFE"/>
    <w:rsid w:val="00E906F5"/>
    <w:rsid w:val="00EF0AE4"/>
    <w:rsid w:val="00F4234C"/>
    <w:rsid w:val="00F55FB4"/>
    <w:rsid w:val="00F63C55"/>
    <w:rsid w:val="00F74CFA"/>
    <w:rsid w:val="00FA734F"/>
    <w:rsid w:val="00FB0EC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755"/>
    <w:pPr>
      <w:suppressAutoHyphens/>
      <w:spacing w:after="200" w:line="276" w:lineRule="auto"/>
    </w:pPr>
    <w:rPr>
      <w:rFonts w:ascii="Calibri" w:eastAsia="Calibri" w:hAnsi="Calibr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E4755"/>
    <w:rPr>
      <w:rFonts w:ascii="Times New Roman" w:hAnsi="Times New Roman" w:cs="Times New Roman"/>
      <w:sz w:val="24"/>
      <w:szCs w:val="24"/>
    </w:rPr>
  </w:style>
  <w:style w:type="character" w:customStyle="1" w:styleId="WW8Num1z1">
    <w:name w:val="WW8Num1z1"/>
    <w:rsid w:val="000E4755"/>
  </w:style>
  <w:style w:type="character" w:customStyle="1" w:styleId="WW8Num1z2">
    <w:name w:val="WW8Num1z2"/>
    <w:rsid w:val="000E4755"/>
  </w:style>
  <w:style w:type="character" w:customStyle="1" w:styleId="WW8Num1z3">
    <w:name w:val="WW8Num1z3"/>
    <w:rsid w:val="000E4755"/>
  </w:style>
  <w:style w:type="character" w:customStyle="1" w:styleId="WW8Num1z4">
    <w:name w:val="WW8Num1z4"/>
    <w:rsid w:val="000E4755"/>
  </w:style>
  <w:style w:type="character" w:customStyle="1" w:styleId="WW8Num1z5">
    <w:name w:val="WW8Num1z5"/>
    <w:rsid w:val="000E4755"/>
  </w:style>
  <w:style w:type="character" w:customStyle="1" w:styleId="WW8Num1z6">
    <w:name w:val="WW8Num1z6"/>
    <w:rsid w:val="000E4755"/>
  </w:style>
  <w:style w:type="character" w:customStyle="1" w:styleId="WW8Num1z7">
    <w:name w:val="WW8Num1z7"/>
    <w:rsid w:val="000E4755"/>
  </w:style>
  <w:style w:type="character" w:customStyle="1" w:styleId="WW8Num1z8">
    <w:name w:val="WW8Num1z8"/>
    <w:rsid w:val="000E4755"/>
  </w:style>
  <w:style w:type="character" w:customStyle="1" w:styleId="HeaderChar">
    <w:name w:val="Header Char"/>
    <w:basedOn w:val="DefaultParagraphFont"/>
    <w:rsid w:val="000E4755"/>
  </w:style>
  <w:style w:type="character" w:customStyle="1" w:styleId="FooterChar">
    <w:name w:val="Footer Char"/>
    <w:basedOn w:val="DefaultParagraphFont"/>
    <w:rsid w:val="000E4755"/>
  </w:style>
  <w:style w:type="character" w:customStyle="1" w:styleId="BalloonTextChar">
    <w:name w:val="Balloon Text Char"/>
    <w:rsid w:val="000E4755"/>
    <w:rPr>
      <w:rFonts w:ascii="Tahoma" w:hAnsi="Tahoma" w:cs="Tahoma"/>
      <w:sz w:val="16"/>
      <w:szCs w:val="16"/>
    </w:rPr>
  </w:style>
  <w:style w:type="character" w:styleId="Hyperlink">
    <w:name w:val="Hyperlink"/>
    <w:uiPriority w:val="99"/>
    <w:rsid w:val="000E4755"/>
    <w:rPr>
      <w:color w:val="0000FF"/>
      <w:u w:val="single"/>
    </w:rPr>
  </w:style>
  <w:style w:type="paragraph" w:customStyle="1" w:styleId="Heading">
    <w:name w:val="Heading"/>
    <w:basedOn w:val="Normal"/>
    <w:next w:val="BodyText"/>
    <w:rsid w:val="000E4755"/>
    <w:pPr>
      <w:keepNext/>
      <w:spacing w:before="240" w:after="120"/>
    </w:pPr>
    <w:rPr>
      <w:rFonts w:ascii="Liberation Sans" w:eastAsia="微软雅黑" w:hAnsi="Liberation Sans" w:cs="Mangal"/>
      <w:sz w:val="28"/>
      <w:szCs w:val="28"/>
    </w:rPr>
  </w:style>
  <w:style w:type="paragraph" w:styleId="BodyText">
    <w:name w:val="Body Text"/>
    <w:basedOn w:val="Normal"/>
    <w:rsid w:val="000E4755"/>
    <w:pPr>
      <w:spacing w:after="140" w:line="288" w:lineRule="auto"/>
    </w:pPr>
  </w:style>
  <w:style w:type="paragraph" w:styleId="List">
    <w:name w:val="List"/>
    <w:basedOn w:val="BodyText"/>
    <w:rsid w:val="000E4755"/>
    <w:rPr>
      <w:rFonts w:cs="Mangal"/>
    </w:rPr>
  </w:style>
  <w:style w:type="paragraph" w:styleId="Caption">
    <w:name w:val="caption"/>
    <w:basedOn w:val="Normal"/>
    <w:qFormat/>
    <w:rsid w:val="000E4755"/>
    <w:pPr>
      <w:suppressLineNumbers/>
      <w:spacing w:before="120" w:after="120"/>
    </w:pPr>
    <w:rPr>
      <w:rFonts w:cs="Mangal"/>
      <w:i/>
      <w:iCs/>
      <w:sz w:val="24"/>
      <w:szCs w:val="24"/>
    </w:rPr>
  </w:style>
  <w:style w:type="paragraph" w:customStyle="1" w:styleId="Index">
    <w:name w:val="Index"/>
    <w:basedOn w:val="Normal"/>
    <w:rsid w:val="000E4755"/>
    <w:pPr>
      <w:suppressLineNumbers/>
    </w:pPr>
    <w:rPr>
      <w:rFonts w:cs="Mangal"/>
    </w:rPr>
  </w:style>
  <w:style w:type="paragraph" w:styleId="Header">
    <w:name w:val="header"/>
    <w:basedOn w:val="Normal"/>
    <w:rsid w:val="000E4755"/>
    <w:pPr>
      <w:spacing w:after="0" w:line="240" w:lineRule="auto"/>
    </w:pPr>
  </w:style>
  <w:style w:type="paragraph" w:styleId="Footer">
    <w:name w:val="footer"/>
    <w:basedOn w:val="Normal"/>
    <w:rsid w:val="000E4755"/>
    <w:pPr>
      <w:spacing w:after="0" w:line="240" w:lineRule="auto"/>
    </w:pPr>
  </w:style>
  <w:style w:type="paragraph" w:styleId="ListParagraph">
    <w:name w:val="List Paragraph"/>
    <w:basedOn w:val="Normal"/>
    <w:qFormat/>
    <w:rsid w:val="000E4755"/>
    <w:pPr>
      <w:ind w:left="720"/>
      <w:contextualSpacing/>
    </w:pPr>
  </w:style>
  <w:style w:type="paragraph" w:styleId="BalloonText">
    <w:name w:val="Balloon Text"/>
    <w:basedOn w:val="Normal"/>
    <w:rsid w:val="000E4755"/>
    <w:pPr>
      <w:spacing w:after="0" w:line="240" w:lineRule="auto"/>
    </w:pPr>
    <w:rPr>
      <w:rFonts w:ascii="Tahoma" w:hAnsi="Tahoma" w:cs="Tahoma"/>
      <w:sz w:val="16"/>
      <w:szCs w:val="16"/>
    </w:rPr>
  </w:style>
  <w:style w:type="paragraph" w:customStyle="1" w:styleId="TableContents">
    <w:name w:val="Table Contents"/>
    <w:basedOn w:val="Normal"/>
    <w:rsid w:val="000E4755"/>
    <w:pPr>
      <w:suppressLineNumbers/>
    </w:pPr>
  </w:style>
  <w:style w:type="paragraph" w:customStyle="1" w:styleId="TableHeading">
    <w:name w:val="Table Heading"/>
    <w:basedOn w:val="TableContents"/>
    <w:rsid w:val="000E4755"/>
    <w:pPr>
      <w:jc w:val="center"/>
    </w:pPr>
    <w:rPr>
      <w:b/>
      <w:bCs/>
    </w:rPr>
  </w:style>
  <w:style w:type="character" w:customStyle="1" w:styleId="reference">
    <w:name w:val="reference"/>
    <w:basedOn w:val="DefaultParagraphFont"/>
    <w:rsid w:val="00041D37"/>
  </w:style>
  <w:style w:type="character" w:customStyle="1" w:styleId="refauthors">
    <w:name w:val="refauthors"/>
    <w:basedOn w:val="DefaultParagraphFont"/>
    <w:rsid w:val="00041D37"/>
  </w:style>
  <w:style w:type="character" w:customStyle="1" w:styleId="reftitle">
    <w:name w:val="reftitle"/>
    <w:basedOn w:val="DefaultParagraphFont"/>
    <w:rsid w:val="00041D37"/>
  </w:style>
  <w:style w:type="character" w:customStyle="1" w:styleId="refseriestitle">
    <w:name w:val="refseriestitle"/>
    <w:basedOn w:val="DefaultParagraphFont"/>
    <w:rsid w:val="00041D37"/>
  </w:style>
  <w:style w:type="character" w:customStyle="1" w:styleId="refseriesdate">
    <w:name w:val="refseriesdate"/>
    <w:basedOn w:val="DefaultParagraphFont"/>
    <w:rsid w:val="00041D37"/>
  </w:style>
  <w:style w:type="character" w:customStyle="1" w:styleId="refseriesvolume">
    <w:name w:val="refseriesvolume"/>
    <w:basedOn w:val="DefaultParagraphFont"/>
    <w:rsid w:val="00041D37"/>
  </w:style>
  <w:style w:type="character" w:customStyle="1" w:styleId="refpages">
    <w:name w:val="refpages"/>
    <w:basedOn w:val="DefaultParagraphFont"/>
    <w:rsid w:val="00041D37"/>
  </w:style>
  <w:style w:type="paragraph" w:styleId="PlainText">
    <w:name w:val="Plain Text"/>
    <w:basedOn w:val="Normal"/>
    <w:link w:val="PlainTextChar"/>
    <w:rsid w:val="00B54D58"/>
    <w:pPr>
      <w:widowControl w:val="0"/>
      <w:suppressAutoHyphens w:val="0"/>
      <w:spacing w:after="0" w:line="240" w:lineRule="auto"/>
      <w:jc w:val="both"/>
    </w:pPr>
    <w:rPr>
      <w:rFonts w:ascii="宋体" w:eastAsia="宋体" w:hAnsi="Courier New" w:cs="Courier New"/>
      <w:kern w:val="2"/>
      <w:sz w:val="21"/>
      <w:szCs w:val="21"/>
    </w:rPr>
  </w:style>
  <w:style w:type="character" w:customStyle="1" w:styleId="PlainTextChar">
    <w:name w:val="Plain Text Char"/>
    <w:basedOn w:val="DefaultParagraphFont"/>
    <w:link w:val="PlainText"/>
    <w:rsid w:val="00B54D58"/>
    <w:rPr>
      <w:rFonts w:ascii="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755"/>
    <w:pPr>
      <w:suppressAutoHyphens/>
      <w:spacing w:after="200" w:line="276" w:lineRule="auto"/>
    </w:pPr>
    <w:rPr>
      <w:rFonts w:ascii="Calibri" w:eastAsia="Calibri" w:hAnsi="Calibri"/>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0E4755"/>
    <w:rPr>
      <w:rFonts w:ascii="Times New Roman" w:hAnsi="Times New Roman" w:cs="Times New Roman"/>
      <w:sz w:val="24"/>
      <w:szCs w:val="24"/>
    </w:rPr>
  </w:style>
  <w:style w:type="character" w:customStyle="1" w:styleId="WW8Num1z1">
    <w:name w:val="WW8Num1z1"/>
    <w:rsid w:val="000E4755"/>
  </w:style>
  <w:style w:type="character" w:customStyle="1" w:styleId="WW8Num1z2">
    <w:name w:val="WW8Num1z2"/>
    <w:rsid w:val="000E4755"/>
  </w:style>
  <w:style w:type="character" w:customStyle="1" w:styleId="WW8Num1z3">
    <w:name w:val="WW8Num1z3"/>
    <w:rsid w:val="000E4755"/>
  </w:style>
  <w:style w:type="character" w:customStyle="1" w:styleId="WW8Num1z4">
    <w:name w:val="WW8Num1z4"/>
    <w:rsid w:val="000E4755"/>
  </w:style>
  <w:style w:type="character" w:customStyle="1" w:styleId="WW8Num1z5">
    <w:name w:val="WW8Num1z5"/>
    <w:rsid w:val="000E4755"/>
  </w:style>
  <w:style w:type="character" w:customStyle="1" w:styleId="WW8Num1z6">
    <w:name w:val="WW8Num1z6"/>
    <w:rsid w:val="000E4755"/>
  </w:style>
  <w:style w:type="character" w:customStyle="1" w:styleId="WW8Num1z7">
    <w:name w:val="WW8Num1z7"/>
    <w:rsid w:val="000E4755"/>
  </w:style>
  <w:style w:type="character" w:customStyle="1" w:styleId="WW8Num1z8">
    <w:name w:val="WW8Num1z8"/>
    <w:rsid w:val="000E4755"/>
  </w:style>
  <w:style w:type="character" w:customStyle="1" w:styleId="HeaderChar">
    <w:name w:val="Header Char"/>
    <w:basedOn w:val="DefaultParagraphFont"/>
    <w:rsid w:val="000E4755"/>
  </w:style>
  <w:style w:type="character" w:customStyle="1" w:styleId="FooterChar">
    <w:name w:val="Footer Char"/>
    <w:basedOn w:val="DefaultParagraphFont"/>
    <w:rsid w:val="000E4755"/>
  </w:style>
  <w:style w:type="character" w:customStyle="1" w:styleId="BalloonTextChar">
    <w:name w:val="Balloon Text Char"/>
    <w:rsid w:val="000E4755"/>
    <w:rPr>
      <w:rFonts w:ascii="Tahoma" w:hAnsi="Tahoma" w:cs="Tahoma"/>
      <w:sz w:val="16"/>
      <w:szCs w:val="16"/>
    </w:rPr>
  </w:style>
  <w:style w:type="character" w:styleId="Hyperlink">
    <w:name w:val="Hyperlink"/>
    <w:uiPriority w:val="99"/>
    <w:rsid w:val="000E4755"/>
    <w:rPr>
      <w:color w:val="0000FF"/>
      <w:u w:val="single"/>
    </w:rPr>
  </w:style>
  <w:style w:type="paragraph" w:customStyle="1" w:styleId="Heading">
    <w:name w:val="Heading"/>
    <w:basedOn w:val="Normal"/>
    <w:next w:val="BodyText"/>
    <w:rsid w:val="000E4755"/>
    <w:pPr>
      <w:keepNext/>
      <w:spacing w:before="240" w:after="120"/>
    </w:pPr>
    <w:rPr>
      <w:rFonts w:ascii="Liberation Sans" w:eastAsia="微软雅黑" w:hAnsi="Liberation Sans" w:cs="Mangal"/>
      <w:sz w:val="28"/>
      <w:szCs w:val="28"/>
    </w:rPr>
  </w:style>
  <w:style w:type="paragraph" w:styleId="BodyText">
    <w:name w:val="Body Text"/>
    <w:basedOn w:val="Normal"/>
    <w:rsid w:val="000E4755"/>
    <w:pPr>
      <w:spacing w:after="140" w:line="288" w:lineRule="auto"/>
    </w:pPr>
  </w:style>
  <w:style w:type="paragraph" w:styleId="List">
    <w:name w:val="List"/>
    <w:basedOn w:val="BodyText"/>
    <w:rsid w:val="000E4755"/>
    <w:rPr>
      <w:rFonts w:cs="Mangal"/>
    </w:rPr>
  </w:style>
  <w:style w:type="paragraph" w:styleId="Caption">
    <w:name w:val="caption"/>
    <w:basedOn w:val="Normal"/>
    <w:qFormat/>
    <w:rsid w:val="000E4755"/>
    <w:pPr>
      <w:suppressLineNumbers/>
      <w:spacing w:before="120" w:after="120"/>
    </w:pPr>
    <w:rPr>
      <w:rFonts w:cs="Mangal"/>
      <w:i/>
      <w:iCs/>
      <w:sz w:val="24"/>
      <w:szCs w:val="24"/>
    </w:rPr>
  </w:style>
  <w:style w:type="paragraph" w:customStyle="1" w:styleId="Index">
    <w:name w:val="Index"/>
    <w:basedOn w:val="Normal"/>
    <w:rsid w:val="000E4755"/>
    <w:pPr>
      <w:suppressLineNumbers/>
    </w:pPr>
    <w:rPr>
      <w:rFonts w:cs="Mangal"/>
    </w:rPr>
  </w:style>
  <w:style w:type="paragraph" w:styleId="Header">
    <w:name w:val="header"/>
    <w:basedOn w:val="Normal"/>
    <w:rsid w:val="000E4755"/>
    <w:pPr>
      <w:spacing w:after="0" w:line="240" w:lineRule="auto"/>
    </w:pPr>
  </w:style>
  <w:style w:type="paragraph" w:styleId="Footer">
    <w:name w:val="footer"/>
    <w:basedOn w:val="Normal"/>
    <w:rsid w:val="000E4755"/>
    <w:pPr>
      <w:spacing w:after="0" w:line="240" w:lineRule="auto"/>
    </w:pPr>
  </w:style>
  <w:style w:type="paragraph" w:styleId="ListParagraph">
    <w:name w:val="List Paragraph"/>
    <w:basedOn w:val="Normal"/>
    <w:qFormat/>
    <w:rsid w:val="000E4755"/>
    <w:pPr>
      <w:ind w:left="720"/>
      <w:contextualSpacing/>
    </w:pPr>
  </w:style>
  <w:style w:type="paragraph" w:styleId="BalloonText">
    <w:name w:val="Balloon Text"/>
    <w:basedOn w:val="Normal"/>
    <w:rsid w:val="000E4755"/>
    <w:pPr>
      <w:spacing w:after="0" w:line="240" w:lineRule="auto"/>
    </w:pPr>
    <w:rPr>
      <w:rFonts w:ascii="Tahoma" w:hAnsi="Tahoma" w:cs="Tahoma"/>
      <w:sz w:val="16"/>
      <w:szCs w:val="16"/>
    </w:rPr>
  </w:style>
  <w:style w:type="paragraph" w:customStyle="1" w:styleId="TableContents">
    <w:name w:val="Table Contents"/>
    <w:basedOn w:val="Normal"/>
    <w:rsid w:val="000E4755"/>
    <w:pPr>
      <w:suppressLineNumbers/>
    </w:pPr>
  </w:style>
  <w:style w:type="paragraph" w:customStyle="1" w:styleId="TableHeading">
    <w:name w:val="Table Heading"/>
    <w:basedOn w:val="TableContents"/>
    <w:rsid w:val="000E4755"/>
    <w:pPr>
      <w:jc w:val="center"/>
    </w:pPr>
    <w:rPr>
      <w:b/>
      <w:bCs/>
    </w:rPr>
  </w:style>
  <w:style w:type="character" w:customStyle="1" w:styleId="reference">
    <w:name w:val="reference"/>
    <w:basedOn w:val="DefaultParagraphFont"/>
    <w:rsid w:val="00041D37"/>
  </w:style>
  <w:style w:type="character" w:customStyle="1" w:styleId="refauthors">
    <w:name w:val="refauthors"/>
    <w:basedOn w:val="DefaultParagraphFont"/>
    <w:rsid w:val="00041D37"/>
  </w:style>
  <w:style w:type="character" w:customStyle="1" w:styleId="reftitle">
    <w:name w:val="reftitle"/>
    <w:basedOn w:val="DefaultParagraphFont"/>
    <w:rsid w:val="00041D37"/>
  </w:style>
  <w:style w:type="character" w:customStyle="1" w:styleId="refseriestitle">
    <w:name w:val="refseriestitle"/>
    <w:basedOn w:val="DefaultParagraphFont"/>
    <w:rsid w:val="00041D37"/>
  </w:style>
  <w:style w:type="character" w:customStyle="1" w:styleId="refseriesdate">
    <w:name w:val="refseriesdate"/>
    <w:basedOn w:val="DefaultParagraphFont"/>
    <w:rsid w:val="00041D37"/>
  </w:style>
  <w:style w:type="character" w:customStyle="1" w:styleId="refseriesvolume">
    <w:name w:val="refseriesvolume"/>
    <w:basedOn w:val="DefaultParagraphFont"/>
    <w:rsid w:val="00041D37"/>
  </w:style>
  <w:style w:type="character" w:customStyle="1" w:styleId="refpages">
    <w:name w:val="refpages"/>
    <w:basedOn w:val="DefaultParagraphFont"/>
    <w:rsid w:val="00041D37"/>
  </w:style>
  <w:style w:type="paragraph" w:styleId="PlainText">
    <w:name w:val="Plain Text"/>
    <w:basedOn w:val="Normal"/>
    <w:link w:val="PlainTextChar"/>
    <w:rsid w:val="00B54D58"/>
    <w:pPr>
      <w:widowControl w:val="0"/>
      <w:suppressAutoHyphens w:val="0"/>
      <w:spacing w:after="0" w:line="240" w:lineRule="auto"/>
      <w:jc w:val="both"/>
    </w:pPr>
    <w:rPr>
      <w:rFonts w:ascii="宋体" w:eastAsia="宋体" w:hAnsi="Courier New" w:cs="Courier New"/>
      <w:kern w:val="2"/>
      <w:sz w:val="21"/>
      <w:szCs w:val="21"/>
    </w:rPr>
  </w:style>
  <w:style w:type="character" w:customStyle="1" w:styleId="PlainTextChar">
    <w:name w:val="Plain Text Char"/>
    <w:basedOn w:val="DefaultParagraphFont"/>
    <w:link w:val="PlainText"/>
    <w:rsid w:val="00B54D58"/>
    <w:rPr>
      <w:rFonts w:ascii="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757150">
      <w:bodyDiv w:val="1"/>
      <w:marLeft w:val="0"/>
      <w:marRight w:val="0"/>
      <w:marTop w:val="0"/>
      <w:marBottom w:val="0"/>
      <w:divBdr>
        <w:top w:val="none" w:sz="0" w:space="0" w:color="auto"/>
        <w:left w:val="none" w:sz="0" w:space="0" w:color="auto"/>
        <w:bottom w:val="none" w:sz="0" w:space="0" w:color="auto"/>
        <w:right w:val="none" w:sz="0" w:space="0" w:color="auto"/>
      </w:divBdr>
      <w:divsChild>
        <w:div w:id="704402228">
          <w:marLeft w:val="0"/>
          <w:marRight w:val="0"/>
          <w:marTop w:val="0"/>
          <w:marBottom w:val="0"/>
          <w:divBdr>
            <w:top w:val="none" w:sz="0" w:space="0" w:color="auto"/>
            <w:left w:val="none" w:sz="0" w:space="0" w:color="auto"/>
            <w:bottom w:val="none" w:sz="0" w:space="0" w:color="auto"/>
            <w:right w:val="none" w:sz="0" w:space="0" w:color="auto"/>
          </w:divBdr>
          <w:divsChild>
            <w:div w:id="1151025512">
              <w:marLeft w:val="0"/>
              <w:marRight w:val="0"/>
              <w:marTop w:val="0"/>
              <w:marBottom w:val="0"/>
              <w:divBdr>
                <w:top w:val="none" w:sz="0" w:space="0" w:color="auto"/>
                <w:left w:val="none" w:sz="0" w:space="0" w:color="auto"/>
                <w:bottom w:val="none" w:sz="0" w:space="0" w:color="auto"/>
                <w:right w:val="none" w:sz="0" w:space="0" w:color="auto"/>
              </w:divBdr>
            </w:div>
            <w:div w:id="1109399468">
              <w:marLeft w:val="0"/>
              <w:marRight w:val="0"/>
              <w:marTop w:val="0"/>
              <w:marBottom w:val="0"/>
              <w:divBdr>
                <w:top w:val="none" w:sz="0" w:space="0" w:color="auto"/>
                <w:left w:val="none" w:sz="0" w:space="0" w:color="auto"/>
                <w:bottom w:val="none" w:sz="0" w:space="0" w:color="auto"/>
                <w:right w:val="none" w:sz="0" w:space="0" w:color="auto"/>
              </w:divBdr>
            </w:div>
            <w:div w:id="981156790">
              <w:marLeft w:val="0"/>
              <w:marRight w:val="0"/>
              <w:marTop w:val="0"/>
              <w:marBottom w:val="0"/>
              <w:divBdr>
                <w:top w:val="none" w:sz="0" w:space="0" w:color="auto"/>
                <w:left w:val="none" w:sz="0" w:space="0" w:color="auto"/>
                <w:bottom w:val="none" w:sz="0" w:space="0" w:color="auto"/>
                <w:right w:val="none" w:sz="0" w:space="0" w:color="auto"/>
              </w:divBdr>
            </w:div>
            <w:div w:id="1224028063">
              <w:marLeft w:val="0"/>
              <w:marRight w:val="0"/>
              <w:marTop w:val="0"/>
              <w:marBottom w:val="0"/>
              <w:divBdr>
                <w:top w:val="none" w:sz="0" w:space="0" w:color="auto"/>
                <w:left w:val="none" w:sz="0" w:space="0" w:color="auto"/>
                <w:bottom w:val="none" w:sz="0" w:space="0" w:color="auto"/>
                <w:right w:val="none" w:sz="0" w:space="0" w:color="auto"/>
              </w:divBdr>
            </w:div>
            <w:div w:id="1775632759">
              <w:marLeft w:val="0"/>
              <w:marRight w:val="0"/>
              <w:marTop w:val="0"/>
              <w:marBottom w:val="0"/>
              <w:divBdr>
                <w:top w:val="none" w:sz="0" w:space="0" w:color="auto"/>
                <w:left w:val="none" w:sz="0" w:space="0" w:color="auto"/>
                <w:bottom w:val="none" w:sz="0" w:space="0" w:color="auto"/>
                <w:right w:val="none" w:sz="0" w:space="0" w:color="auto"/>
              </w:divBdr>
            </w:div>
            <w:div w:id="1217618814">
              <w:marLeft w:val="0"/>
              <w:marRight w:val="0"/>
              <w:marTop w:val="0"/>
              <w:marBottom w:val="0"/>
              <w:divBdr>
                <w:top w:val="none" w:sz="0" w:space="0" w:color="auto"/>
                <w:left w:val="none" w:sz="0" w:space="0" w:color="auto"/>
                <w:bottom w:val="none" w:sz="0" w:space="0" w:color="auto"/>
                <w:right w:val="none" w:sz="0" w:space="0" w:color="auto"/>
              </w:divBdr>
            </w:div>
            <w:div w:id="2143107979">
              <w:marLeft w:val="0"/>
              <w:marRight w:val="0"/>
              <w:marTop w:val="0"/>
              <w:marBottom w:val="0"/>
              <w:divBdr>
                <w:top w:val="none" w:sz="0" w:space="0" w:color="auto"/>
                <w:left w:val="none" w:sz="0" w:space="0" w:color="auto"/>
                <w:bottom w:val="none" w:sz="0" w:space="0" w:color="auto"/>
                <w:right w:val="none" w:sz="0" w:space="0" w:color="auto"/>
              </w:divBdr>
            </w:div>
            <w:div w:id="1602369343">
              <w:marLeft w:val="0"/>
              <w:marRight w:val="0"/>
              <w:marTop w:val="0"/>
              <w:marBottom w:val="0"/>
              <w:divBdr>
                <w:top w:val="none" w:sz="0" w:space="0" w:color="auto"/>
                <w:left w:val="none" w:sz="0" w:space="0" w:color="auto"/>
                <w:bottom w:val="none" w:sz="0" w:space="0" w:color="auto"/>
                <w:right w:val="none" w:sz="0" w:space="0" w:color="auto"/>
              </w:divBdr>
            </w:div>
            <w:div w:id="64692718">
              <w:marLeft w:val="0"/>
              <w:marRight w:val="0"/>
              <w:marTop w:val="0"/>
              <w:marBottom w:val="0"/>
              <w:divBdr>
                <w:top w:val="none" w:sz="0" w:space="0" w:color="auto"/>
                <w:left w:val="none" w:sz="0" w:space="0" w:color="auto"/>
                <w:bottom w:val="none" w:sz="0" w:space="0" w:color="auto"/>
                <w:right w:val="none" w:sz="0" w:space="0" w:color="auto"/>
              </w:divBdr>
            </w:div>
            <w:div w:id="1153834963">
              <w:marLeft w:val="0"/>
              <w:marRight w:val="0"/>
              <w:marTop w:val="0"/>
              <w:marBottom w:val="0"/>
              <w:divBdr>
                <w:top w:val="none" w:sz="0" w:space="0" w:color="auto"/>
                <w:left w:val="none" w:sz="0" w:space="0" w:color="auto"/>
                <w:bottom w:val="none" w:sz="0" w:space="0" w:color="auto"/>
                <w:right w:val="none" w:sz="0" w:space="0" w:color="auto"/>
              </w:divBdr>
            </w:div>
            <w:div w:id="1676346250">
              <w:marLeft w:val="0"/>
              <w:marRight w:val="0"/>
              <w:marTop w:val="0"/>
              <w:marBottom w:val="0"/>
              <w:divBdr>
                <w:top w:val="none" w:sz="0" w:space="0" w:color="auto"/>
                <w:left w:val="none" w:sz="0" w:space="0" w:color="auto"/>
                <w:bottom w:val="none" w:sz="0" w:space="0" w:color="auto"/>
                <w:right w:val="none" w:sz="0" w:space="0" w:color="auto"/>
              </w:divBdr>
            </w:div>
            <w:div w:id="1574006522">
              <w:marLeft w:val="0"/>
              <w:marRight w:val="0"/>
              <w:marTop w:val="0"/>
              <w:marBottom w:val="0"/>
              <w:divBdr>
                <w:top w:val="none" w:sz="0" w:space="0" w:color="auto"/>
                <w:left w:val="none" w:sz="0" w:space="0" w:color="auto"/>
                <w:bottom w:val="none" w:sz="0" w:space="0" w:color="auto"/>
                <w:right w:val="none" w:sz="0" w:space="0" w:color="auto"/>
              </w:divBdr>
            </w:div>
            <w:div w:id="293946120">
              <w:marLeft w:val="0"/>
              <w:marRight w:val="0"/>
              <w:marTop w:val="0"/>
              <w:marBottom w:val="0"/>
              <w:divBdr>
                <w:top w:val="none" w:sz="0" w:space="0" w:color="auto"/>
                <w:left w:val="none" w:sz="0" w:space="0" w:color="auto"/>
                <w:bottom w:val="none" w:sz="0" w:space="0" w:color="auto"/>
                <w:right w:val="none" w:sz="0" w:space="0" w:color="auto"/>
              </w:divBdr>
            </w:div>
            <w:div w:id="513808085">
              <w:marLeft w:val="0"/>
              <w:marRight w:val="0"/>
              <w:marTop w:val="0"/>
              <w:marBottom w:val="0"/>
              <w:divBdr>
                <w:top w:val="none" w:sz="0" w:space="0" w:color="auto"/>
                <w:left w:val="none" w:sz="0" w:space="0" w:color="auto"/>
                <w:bottom w:val="none" w:sz="0" w:space="0" w:color="auto"/>
                <w:right w:val="none" w:sz="0" w:space="0" w:color="auto"/>
              </w:divBdr>
            </w:div>
            <w:div w:id="1791893774">
              <w:marLeft w:val="0"/>
              <w:marRight w:val="0"/>
              <w:marTop w:val="0"/>
              <w:marBottom w:val="0"/>
              <w:divBdr>
                <w:top w:val="none" w:sz="0" w:space="0" w:color="auto"/>
                <w:left w:val="none" w:sz="0" w:space="0" w:color="auto"/>
                <w:bottom w:val="none" w:sz="0" w:space="0" w:color="auto"/>
                <w:right w:val="none" w:sz="0" w:space="0" w:color="auto"/>
              </w:divBdr>
            </w:div>
            <w:div w:id="402801212">
              <w:marLeft w:val="0"/>
              <w:marRight w:val="0"/>
              <w:marTop w:val="0"/>
              <w:marBottom w:val="0"/>
              <w:divBdr>
                <w:top w:val="none" w:sz="0" w:space="0" w:color="auto"/>
                <w:left w:val="none" w:sz="0" w:space="0" w:color="auto"/>
                <w:bottom w:val="none" w:sz="0" w:space="0" w:color="auto"/>
                <w:right w:val="none" w:sz="0" w:space="0" w:color="auto"/>
              </w:divBdr>
            </w:div>
            <w:div w:id="245698143">
              <w:marLeft w:val="0"/>
              <w:marRight w:val="0"/>
              <w:marTop w:val="0"/>
              <w:marBottom w:val="0"/>
              <w:divBdr>
                <w:top w:val="none" w:sz="0" w:space="0" w:color="auto"/>
                <w:left w:val="none" w:sz="0" w:space="0" w:color="auto"/>
                <w:bottom w:val="none" w:sz="0" w:space="0" w:color="auto"/>
                <w:right w:val="none" w:sz="0" w:space="0" w:color="auto"/>
              </w:divBdr>
            </w:div>
            <w:div w:id="1479107217">
              <w:marLeft w:val="0"/>
              <w:marRight w:val="0"/>
              <w:marTop w:val="0"/>
              <w:marBottom w:val="0"/>
              <w:divBdr>
                <w:top w:val="none" w:sz="0" w:space="0" w:color="auto"/>
                <w:left w:val="none" w:sz="0" w:space="0" w:color="auto"/>
                <w:bottom w:val="none" w:sz="0" w:space="0" w:color="auto"/>
                <w:right w:val="none" w:sz="0" w:space="0" w:color="auto"/>
              </w:divBdr>
            </w:div>
            <w:div w:id="2147040119">
              <w:marLeft w:val="0"/>
              <w:marRight w:val="0"/>
              <w:marTop w:val="0"/>
              <w:marBottom w:val="0"/>
              <w:divBdr>
                <w:top w:val="none" w:sz="0" w:space="0" w:color="auto"/>
                <w:left w:val="none" w:sz="0" w:space="0" w:color="auto"/>
                <w:bottom w:val="none" w:sz="0" w:space="0" w:color="auto"/>
                <w:right w:val="none" w:sz="0" w:space="0" w:color="auto"/>
              </w:divBdr>
            </w:div>
            <w:div w:id="1550654313">
              <w:marLeft w:val="0"/>
              <w:marRight w:val="0"/>
              <w:marTop w:val="0"/>
              <w:marBottom w:val="0"/>
              <w:divBdr>
                <w:top w:val="none" w:sz="0" w:space="0" w:color="auto"/>
                <w:left w:val="none" w:sz="0" w:space="0" w:color="auto"/>
                <w:bottom w:val="none" w:sz="0" w:space="0" w:color="auto"/>
                <w:right w:val="none" w:sz="0" w:space="0" w:color="auto"/>
              </w:divBdr>
            </w:div>
            <w:div w:id="635456230">
              <w:marLeft w:val="0"/>
              <w:marRight w:val="0"/>
              <w:marTop w:val="0"/>
              <w:marBottom w:val="0"/>
              <w:divBdr>
                <w:top w:val="none" w:sz="0" w:space="0" w:color="auto"/>
                <w:left w:val="none" w:sz="0" w:space="0" w:color="auto"/>
                <w:bottom w:val="none" w:sz="0" w:space="0" w:color="auto"/>
                <w:right w:val="none" w:sz="0" w:space="0" w:color="auto"/>
              </w:divBdr>
            </w:div>
            <w:div w:id="33162476">
              <w:marLeft w:val="0"/>
              <w:marRight w:val="0"/>
              <w:marTop w:val="0"/>
              <w:marBottom w:val="0"/>
              <w:divBdr>
                <w:top w:val="none" w:sz="0" w:space="0" w:color="auto"/>
                <w:left w:val="none" w:sz="0" w:space="0" w:color="auto"/>
                <w:bottom w:val="none" w:sz="0" w:space="0" w:color="auto"/>
                <w:right w:val="none" w:sz="0" w:space="0" w:color="auto"/>
              </w:divBdr>
            </w:div>
            <w:div w:id="1528324373">
              <w:marLeft w:val="0"/>
              <w:marRight w:val="0"/>
              <w:marTop w:val="0"/>
              <w:marBottom w:val="0"/>
              <w:divBdr>
                <w:top w:val="none" w:sz="0" w:space="0" w:color="auto"/>
                <w:left w:val="none" w:sz="0" w:space="0" w:color="auto"/>
                <w:bottom w:val="none" w:sz="0" w:space="0" w:color="auto"/>
                <w:right w:val="none" w:sz="0" w:space="0" w:color="auto"/>
              </w:divBdr>
            </w:div>
            <w:div w:id="39403147">
              <w:marLeft w:val="0"/>
              <w:marRight w:val="0"/>
              <w:marTop w:val="0"/>
              <w:marBottom w:val="0"/>
              <w:divBdr>
                <w:top w:val="none" w:sz="0" w:space="0" w:color="auto"/>
                <w:left w:val="none" w:sz="0" w:space="0" w:color="auto"/>
                <w:bottom w:val="none" w:sz="0" w:space="0" w:color="auto"/>
                <w:right w:val="none" w:sz="0" w:space="0" w:color="auto"/>
              </w:divBdr>
            </w:div>
            <w:div w:id="1689864538">
              <w:marLeft w:val="0"/>
              <w:marRight w:val="0"/>
              <w:marTop w:val="0"/>
              <w:marBottom w:val="0"/>
              <w:divBdr>
                <w:top w:val="none" w:sz="0" w:space="0" w:color="auto"/>
                <w:left w:val="none" w:sz="0" w:space="0" w:color="auto"/>
                <w:bottom w:val="none" w:sz="0" w:space="0" w:color="auto"/>
                <w:right w:val="none" w:sz="0" w:space="0" w:color="auto"/>
              </w:divBdr>
            </w:div>
            <w:div w:id="611398052">
              <w:marLeft w:val="0"/>
              <w:marRight w:val="0"/>
              <w:marTop w:val="0"/>
              <w:marBottom w:val="0"/>
              <w:divBdr>
                <w:top w:val="none" w:sz="0" w:space="0" w:color="auto"/>
                <w:left w:val="none" w:sz="0" w:space="0" w:color="auto"/>
                <w:bottom w:val="none" w:sz="0" w:space="0" w:color="auto"/>
                <w:right w:val="none" w:sz="0" w:space="0" w:color="auto"/>
              </w:divBdr>
            </w:div>
            <w:div w:id="1767118129">
              <w:marLeft w:val="0"/>
              <w:marRight w:val="0"/>
              <w:marTop w:val="0"/>
              <w:marBottom w:val="0"/>
              <w:divBdr>
                <w:top w:val="none" w:sz="0" w:space="0" w:color="auto"/>
                <w:left w:val="none" w:sz="0" w:space="0" w:color="auto"/>
                <w:bottom w:val="none" w:sz="0" w:space="0" w:color="auto"/>
                <w:right w:val="none" w:sz="0" w:space="0" w:color="auto"/>
              </w:divBdr>
            </w:div>
            <w:div w:id="225838967">
              <w:marLeft w:val="0"/>
              <w:marRight w:val="0"/>
              <w:marTop w:val="0"/>
              <w:marBottom w:val="0"/>
              <w:divBdr>
                <w:top w:val="none" w:sz="0" w:space="0" w:color="auto"/>
                <w:left w:val="none" w:sz="0" w:space="0" w:color="auto"/>
                <w:bottom w:val="none" w:sz="0" w:space="0" w:color="auto"/>
                <w:right w:val="none" w:sz="0" w:space="0" w:color="auto"/>
              </w:divBdr>
            </w:div>
            <w:div w:id="1834446789">
              <w:marLeft w:val="0"/>
              <w:marRight w:val="0"/>
              <w:marTop w:val="0"/>
              <w:marBottom w:val="0"/>
              <w:divBdr>
                <w:top w:val="none" w:sz="0" w:space="0" w:color="auto"/>
                <w:left w:val="none" w:sz="0" w:space="0" w:color="auto"/>
                <w:bottom w:val="none" w:sz="0" w:space="0" w:color="auto"/>
                <w:right w:val="none" w:sz="0" w:space="0" w:color="auto"/>
              </w:divBdr>
            </w:div>
            <w:div w:id="233394764">
              <w:marLeft w:val="0"/>
              <w:marRight w:val="0"/>
              <w:marTop w:val="0"/>
              <w:marBottom w:val="0"/>
              <w:divBdr>
                <w:top w:val="none" w:sz="0" w:space="0" w:color="auto"/>
                <w:left w:val="none" w:sz="0" w:space="0" w:color="auto"/>
                <w:bottom w:val="none" w:sz="0" w:space="0" w:color="auto"/>
                <w:right w:val="none" w:sz="0" w:space="0" w:color="auto"/>
              </w:divBdr>
            </w:div>
            <w:div w:id="1255552005">
              <w:marLeft w:val="0"/>
              <w:marRight w:val="0"/>
              <w:marTop w:val="0"/>
              <w:marBottom w:val="0"/>
              <w:divBdr>
                <w:top w:val="none" w:sz="0" w:space="0" w:color="auto"/>
                <w:left w:val="none" w:sz="0" w:space="0" w:color="auto"/>
                <w:bottom w:val="none" w:sz="0" w:space="0" w:color="auto"/>
                <w:right w:val="none" w:sz="0" w:space="0" w:color="auto"/>
              </w:divBdr>
            </w:div>
            <w:div w:id="851141842">
              <w:marLeft w:val="0"/>
              <w:marRight w:val="0"/>
              <w:marTop w:val="0"/>
              <w:marBottom w:val="0"/>
              <w:divBdr>
                <w:top w:val="none" w:sz="0" w:space="0" w:color="auto"/>
                <w:left w:val="none" w:sz="0" w:space="0" w:color="auto"/>
                <w:bottom w:val="none" w:sz="0" w:space="0" w:color="auto"/>
                <w:right w:val="none" w:sz="0" w:space="0" w:color="auto"/>
              </w:divBdr>
            </w:div>
            <w:div w:id="1729180787">
              <w:marLeft w:val="0"/>
              <w:marRight w:val="0"/>
              <w:marTop w:val="0"/>
              <w:marBottom w:val="0"/>
              <w:divBdr>
                <w:top w:val="none" w:sz="0" w:space="0" w:color="auto"/>
                <w:left w:val="none" w:sz="0" w:space="0" w:color="auto"/>
                <w:bottom w:val="none" w:sz="0" w:space="0" w:color="auto"/>
                <w:right w:val="none" w:sz="0" w:space="0" w:color="auto"/>
              </w:divBdr>
            </w:div>
            <w:div w:id="676691123">
              <w:marLeft w:val="0"/>
              <w:marRight w:val="0"/>
              <w:marTop w:val="0"/>
              <w:marBottom w:val="0"/>
              <w:divBdr>
                <w:top w:val="none" w:sz="0" w:space="0" w:color="auto"/>
                <w:left w:val="none" w:sz="0" w:space="0" w:color="auto"/>
                <w:bottom w:val="none" w:sz="0" w:space="0" w:color="auto"/>
                <w:right w:val="none" w:sz="0" w:space="0" w:color="auto"/>
              </w:divBdr>
            </w:div>
            <w:div w:id="81685881">
              <w:marLeft w:val="0"/>
              <w:marRight w:val="0"/>
              <w:marTop w:val="0"/>
              <w:marBottom w:val="0"/>
              <w:divBdr>
                <w:top w:val="none" w:sz="0" w:space="0" w:color="auto"/>
                <w:left w:val="none" w:sz="0" w:space="0" w:color="auto"/>
                <w:bottom w:val="none" w:sz="0" w:space="0" w:color="auto"/>
                <w:right w:val="none" w:sz="0" w:space="0" w:color="auto"/>
              </w:divBdr>
            </w:div>
            <w:div w:id="1686977060">
              <w:marLeft w:val="0"/>
              <w:marRight w:val="0"/>
              <w:marTop w:val="0"/>
              <w:marBottom w:val="0"/>
              <w:divBdr>
                <w:top w:val="none" w:sz="0" w:space="0" w:color="auto"/>
                <w:left w:val="none" w:sz="0" w:space="0" w:color="auto"/>
                <w:bottom w:val="none" w:sz="0" w:space="0" w:color="auto"/>
                <w:right w:val="none" w:sz="0" w:space="0" w:color="auto"/>
              </w:divBdr>
            </w:div>
            <w:div w:id="126288524">
              <w:marLeft w:val="0"/>
              <w:marRight w:val="0"/>
              <w:marTop w:val="0"/>
              <w:marBottom w:val="0"/>
              <w:divBdr>
                <w:top w:val="none" w:sz="0" w:space="0" w:color="auto"/>
                <w:left w:val="none" w:sz="0" w:space="0" w:color="auto"/>
                <w:bottom w:val="none" w:sz="0" w:space="0" w:color="auto"/>
                <w:right w:val="none" w:sz="0" w:space="0" w:color="auto"/>
              </w:divBdr>
            </w:div>
            <w:div w:id="751271238">
              <w:marLeft w:val="0"/>
              <w:marRight w:val="0"/>
              <w:marTop w:val="0"/>
              <w:marBottom w:val="0"/>
              <w:divBdr>
                <w:top w:val="none" w:sz="0" w:space="0" w:color="auto"/>
                <w:left w:val="none" w:sz="0" w:space="0" w:color="auto"/>
                <w:bottom w:val="none" w:sz="0" w:space="0" w:color="auto"/>
                <w:right w:val="none" w:sz="0" w:space="0" w:color="auto"/>
              </w:divBdr>
            </w:div>
            <w:div w:id="470831719">
              <w:marLeft w:val="0"/>
              <w:marRight w:val="0"/>
              <w:marTop w:val="0"/>
              <w:marBottom w:val="0"/>
              <w:divBdr>
                <w:top w:val="none" w:sz="0" w:space="0" w:color="auto"/>
                <w:left w:val="none" w:sz="0" w:space="0" w:color="auto"/>
                <w:bottom w:val="none" w:sz="0" w:space="0" w:color="auto"/>
                <w:right w:val="none" w:sz="0" w:space="0" w:color="auto"/>
              </w:divBdr>
            </w:div>
            <w:div w:id="1594782571">
              <w:marLeft w:val="0"/>
              <w:marRight w:val="0"/>
              <w:marTop w:val="0"/>
              <w:marBottom w:val="0"/>
              <w:divBdr>
                <w:top w:val="none" w:sz="0" w:space="0" w:color="auto"/>
                <w:left w:val="none" w:sz="0" w:space="0" w:color="auto"/>
                <w:bottom w:val="none" w:sz="0" w:space="0" w:color="auto"/>
                <w:right w:val="none" w:sz="0" w:space="0" w:color="auto"/>
              </w:divBdr>
            </w:div>
            <w:div w:id="2005161734">
              <w:marLeft w:val="0"/>
              <w:marRight w:val="0"/>
              <w:marTop w:val="0"/>
              <w:marBottom w:val="0"/>
              <w:divBdr>
                <w:top w:val="none" w:sz="0" w:space="0" w:color="auto"/>
                <w:left w:val="none" w:sz="0" w:space="0" w:color="auto"/>
                <w:bottom w:val="none" w:sz="0" w:space="0" w:color="auto"/>
                <w:right w:val="none" w:sz="0" w:space="0" w:color="auto"/>
              </w:divBdr>
            </w:div>
            <w:div w:id="514540464">
              <w:marLeft w:val="0"/>
              <w:marRight w:val="0"/>
              <w:marTop w:val="0"/>
              <w:marBottom w:val="0"/>
              <w:divBdr>
                <w:top w:val="none" w:sz="0" w:space="0" w:color="auto"/>
                <w:left w:val="none" w:sz="0" w:space="0" w:color="auto"/>
                <w:bottom w:val="none" w:sz="0" w:space="0" w:color="auto"/>
                <w:right w:val="none" w:sz="0" w:space="0" w:color="auto"/>
              </w:divBdr>
            </w:div>
            <w:div w:id="1561401913">
              <w:marLeft w:val="0"/>
              <w:marRight w:val="0"/>
              <w:marTop w:val="0"/>
              <w:marBottom w:val="0"/>
              <w:divBdr>
                <w:top w:val="none" w:sz="0" w:space="0" w:color="auto"/>
                <w:left w:val="none" w:sz="0" w:space="0" w:color="auto"/>
                <w:bottom w:val="none" w:sz="0" w:space="0" w:color="auto"/>
                <w:right w:val="none" w:sz="0" w:space="0" w:color="auto"/>
              </w:divBdr>
            </w:div>
            <w:div w:id="270357290">
              <w:marLeft w:val="0"/>
              <w:marRight w:val="0"/>
              <w:marTop w:val="0"/>
              <w:marBottom w:val="0"/>
              <w:divBdr>
                <w:top w:val="none" w:sz="0" w:space="0" w:color="auto"/>
                <w:left w:val="none" w:sz="0" w:space="0" w:color="auto"/>
                <w:bottom w:val="none" w:sz="0" w:space="0" w:color="auto"/>
                <w:right w:val="none" w:sz="0" w:space="0" w:color="auto"/>
              </w:divBdr>
            </w:div>
            <w:div w:id="503057598">
              <w:marLeft w:val="0"/>
              <w:marRight w:val="0"/>
              <w:marTop w:val="0"/>
              <w:marBottom w:val="0"/>
              <w:divBdr>
                <w:top w:val="none" w:sz="0" w:space="0" w:color="auto"/>
                <w:left w:val="none" w:sz="0" w:space="0" w:color="auto"/>
                <w:bottom w:val="none" w:sz="0" w:space="0" w:color="auto"/>
                <w:right w:val="none" w:sz="0" w:space="0" w:color="auto"/>
              </w:divBdr>
            </w:div>
            <w:div w:id="1344698143">
              <w:marLeft w:val="0"/>
              <w:marRight w:val="0"/>
              <w:marTop w:val="0"/>
              <w:marBottom w:val="0"/>
              <w:divBdr>
                <w:top w:val="none" w:sz="0" w:space="0" w:color="auto"/>
                <w:left w:val="none" w:sz="0" w:space="0" w:color="auto"/>
                <w:bottom w:val="none" w:sz="0" w:space="0" w:color="auto"/>
                <w:right w:val="none" w:sz="0" w:space="0" w:color="auto"/>
              </w:divBdr>
            </w:div>
            <w:div w:id="76366509">
              <w:marLeft w:val="0"/>
              <w:marRight w:val="0"/>
              <w:marTop w:val="0"/>
              <w:marBottom w:val="0"/>
              <w:divBdr>
                <w:top w:val="none" w:sz="0" w:space="0" w:color="auto"/>
                <w:left w:val="none" w:sz="0" w:space="0" w:color="auto"/>
                <w:bottom w:val="none" w:sz="0" w:space="0" w:color="auto"/>
                <w:right w:val="none" w:sz="0" w:space="0" w:color="auto"/>
              </w:divBdr>
            </w:div>
            <w:div w:id="2054648706">
              <w:marLeft w:val="0"/>
              <w:marRight w:val="0"/>
              <w:marTop w:val="0"/>
              <w:marBottom w:val="0"/>
              <w:divBdr>
                <w:top w:val="none" w:sz="0" w:space="0" w:color="auto"/>
                <w:left w:val="none" w:sz="0" w:space="0" w:color="auto"/>
                <w:bottom w:val="none" w:sz="0" w:space="0" w:color="auto"/>
                <w:right w:val="none" w:sz="0" w:space="0" w:color="auto"/>
              </w:divBdr>
            </w:div>
            <w:div w:id="1624195556">
              <w:marLeft w:val="0"/>
              <w:marRight w:val="0"/>
              <w:marTop w:val="0"/>
              <w:marBottom w:val="0"/>
              <w:divBdr>
                <w:top w:val="none" w:sz="0" w:space="0" w:color="auto"/>
                <w:left w:val="none" w:sz="0" w:space="0" w:color="auto"/>
                <w:bottom w:val="none" w:sz="0" w:space="0" w:color="auto"/>
                <w:right w:val="none" w:sz="0" w:space="0" w:color="auto"/>
              </w:divBdr>
            </w:div>
            <w:div w:id="1729762222">
              <w:marLeft w:val="0"/>
              <w:marRight w:val="0"/>
              <w:marTop w:val="0"/>
              <w:marBottom w:val="0"/>
              <w:divBdr>
                <w:top w:val="none" w:sz="0" w:space="0" w:color="auto"/>
                <w:left w:val="none" w:sz="0" w:space="0" w:color="auto"/>
                <w:bottom w:val="none" w:sz="0" w:space="0" w:color="auto"/>
                <w:right w:val="none" w:sz="0" w:space="0" w:color="auto"/>
              </w:divBdr>
            </w:div>
            <w:div w:id="278876747">
              <w:marLeft w:val="0"/>
              <w:marRight w:val="0"/>
              <w:marTop w:val="0"/>
              <w:marBottom w:val="0"/>
              <w:divBdr>
                <w:top w:val="none" w:sz="0" w:space="0" w:color="auto"/>
                <w:left w:val="none" w:sz="0" w:space="0" w:color="auto"/>
                <w:bottom w:val="none" w:sz="0" w:space="0" w:color="auto"/>
                <w:right w:val="none" w:sz="0" w:space="0" w:color="auto"/>
              </w:divBdr>
            </w:div>
            <w:div w:id="474882392">
              <w:marLeft w:val="0"/>
              <w:marRight w:val="0"/>
              <w:marTop w:val="0"/>
              <w:marBottom w:val="0"/>
              <w:divBdr>
                <w:top w:val="none" w:sz="0" w:space="0" w:color="auto"/>
                <w:left w:val="none" w:sz="0" w:space="0" w:color="auto"/>
                <w:bottom w:val="none" w:sz="0" w:space="0" w:color="auto"/>
                <w:right w:val="none" w:sz="0" w:space="0" w:color="auto"/>
              </w:divBdr>
            </w:div>
            <w:div w:id="1064790427">
              <w:marLeft w:val="0"/>
              <w:marRight w:val="0"/>
              <w:marTop w:val="0"/>
              <w:marBottom w:val="0"/>
              <w:divBdr>
                <w:top w:val="none" w:sz="0" w:space="0" w:color="auto"/>
                <w:left w:val="none" w:sz="0" w:space="0" w:color="auto"/>
                <w:bottom w:val="none" w:sz="0" w:space="0" w:color="auto"/>
                <w:right w:val="none" w:sz="0" w:space="0" w:color="auto"/>
              </w:divBdr>
            </w:div>
            <w:div w:id="332148043">
              <w:marLeft w:val="0"/>
              <w:marRight w:val="0"/>
              <w:marTop w:val="0"/>
              <w:marBottom w:val="0"/>
              <w:divBdr>
                <w:top w:val="none" w:sz="0" w:space="0" w:color="auto"/>
                <w:left w:val="none" w:sz="0" w:space="0" w:color="auto"/>
                <w:bottom w:val="none" w:sz="0" w:space="0" w:color="auto"/>
                <w:right w:val="none" w:sz="0" w:space="0" w:color="auto"/>
              </w:divBdr>
            </w:div>
            <w:div w:id="618267947">
              <w:marLeft w:val="0"/>
              <w:marRight w:val="0"/>
              <w:marTop w:val="0"/>
              <w:marBottom w:val="0"/>
              <w:divBdr>
                <w:top w:val="none" w:sz="0" w:space="0" w:color="auto"/>
                <w:left w:val="none" w:sz="0" w:space="0" w:color="auto"/>
                <w:bottom w:val="none" w:sz="0" w:space="0" w:color="auto"/>
                <w:right w:val="none" w:sz="0" w:space="0" w:color="auto"/>
              </w:divBdr>
            </w:div>
            <w:div w:id="1138960348">
              <w:marLeft w:val="0"/>
              <w:marRight w:val="0"/>
              <w:marTop w:val="0"/>
              <w:marBottom w:val="0"/>
              <w:divBdr>
                <w:top w:val="none" w:sz="0" w:space="0" w:color="auto"/>
                <w:left w:val="none" w:sz="0" w:space="0" w:color="auto"/>
                <w:bottom w:val="none" w:sz="0" w:space="0" w:color="auto"/>
                <w:right w:val="none" w:sz="0" w:space="0" w:color="auto"/>
              </w:divBdr>
            </w:div>
            <w:div w:id="1080179173">
              <w:marLeft w:val="0"/>
              <w:marRight w:val="0"/>
              <w:marTop w:val="0"/>
              <w:marBottom w:val="0"/>
              <w:divBdr>
                <w:top w:val="none" w:sz="0" w:space="0" w:color="auto"/>
                <w:left w:val="none" w:sz="0" w:space="0" w:color="auto"/>
                <w:bottom w:val="none" w:sz="0" w:space="0" w:color="auto"/>
                <w:right w:val="none" w:sz="0" w:space="0" w:color="auto"/>
              </w:divBdr>
            </w:div>
            <w:div w:id="3474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virendrasingh100@hotmai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emf"/><Relationship Id="rId19" Type="http://schemas.openxmlformats.org/officeDocument/2006/relationships/package" Target="embeddings/Microsoft_PowerPoint_Slide11.sldx"/><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5337</Words>
  <Characters>30423</Characters>
  <Application>Microsoft Macintosh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35689</CharactersWithSpaces>
  <SharedDoc>false</SharedDoc>
  <HLinks>
    <vt:vector size="6" baseType="variant">
      <vt:variant>
        <vt:i4>5570643</vt:i4>
      </vt:variant>
      <vt:variant>
        <vt:i4>0</vt:i4>
      </vt:variant>
      <vt:variant>
        <vt:i4>0</vt:i4>
      </vt:variant>
      <vt:variant>
        <vt:i4>5</vt:i4>
      </vt:variant>
      <vt:variant>
        <vt:lpwstr>mailto:virendrasingh100@hotmail.com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abc</dc:creator>
  <cp:keywords/>
  <dc:description/>
  <cp:lastModifiedBy>NA MA</cp:lastModifiedBy>
  <cp:revision>2</cp:revision>
  <cp:lastPrinted>1901-01-01T08:00:00Z</cp:lastPrinted>
  <dcterms:created xsi:type="dcterms:W3CDTF">2015-04-11T16:39:00Z</dcterms:created>
  <dcterms:modified xsi:type="dcterms:W3CDTF">2015-04-11T16:39:00Z</dcterms:modified>
</cp:coreProperties>
</file>